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E554" w14:textId="77777777" w:rsidR="000A1D9E" w:rsidRPr="00091703" w:rsidRDefault="000A1D9E" w:rsidP="00A77B05">
      <w:pPr>
        <w:pStyle w:val="Heading1"/>
        <w:rPr>
          <w:rFonts w:ascii="Arial" w:hAnsi="Arial" w:cs="Arial"/>
          <w:b/>
          <w:bCs/>
          <w:color w:val="auto"/>
          <w:sz w:val="40"/>
          <w:szCs w:val="40"/>
        </w:rPr>
      </w:pPr>
      <w:r w:rsidRPr="00091703">
        <w:rPr>
          <w:rFonts w:ascii="Arial" w:hAnsi="Arial" w:cs="Arial"/>
          <w:b/>
          <w:bCs/>
          <w:color w:val="auto"/>
          <w:sz w:val="40"/>
          <w:szCs w:val="40"/>
        </w:rPr>
        <w:t>Model audit panel charter</w:t>
      </w:r>
    </w:p>
    <w:p w14:paraId="6CC46E07" w14:textId="77777777" w:rsidR="000A1D9E" w:rsidRPr="0003503C" w:rsidRDefault="000A1D9E" w:rsidP="000A1D9E">
      <w:pPr>
        <w:pStyle w:val="Body-bluebox"/>
        <w:spacing w:before="120" w:after="227"/>
        <w:ind w:left="0"/>
        <w:rPr>
          <w:rFonts w:ascii="Arial" w:hAnsi="Arial" w:cs="Arial"/>
          <w:i/>
          <w:color w:val="auto"/>
          <w:sz w:val="24"/>
          <w:szCs w:val="24"/>
          <w:lang w:val="en-AU"/>
        </w:rPr>
      </w:pPr>
      <w:r w:rsidRPr="0003503C">
        <w:rPr>
          <w:rFonts w:ascii="Arial" w:hAnsi="Arial" w:cs="Arial"/>
          <w:i/>
          <w:color w:val="auto"/>
          <w:sz w:val="24"/>
          <w:szCs w:val="24"/>
          <w:lang w:val="en-AU"/>
        </w:rPr>
        <w:t>Note: Councils are encouraged to review their existing Charters against this model taking into account each entity’s particular circumstances.</w:t>
      </w:r>
    </w:p>
    <w:p w14:paraId="46BDEA52" w14:textId="77777777" w:rsidR="000A1D9E" w:rsidRPr="0003503C" w:rsidRDefault="000A1D9E" w:rsidP="0055051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w:t>
      </w:r>
      <w:r w:rsidRPr="0003503C">
        <w:rPr>
          <w:rFonts w:ascii="Arial" w:hAnsi="Arial" w:cs="Arial"/>
          <w:i/>
          <w:color w:val="auto"/>
          <w:sz w:val="24"/>
          <w:szCs w:val="24"/>
          <w:lang w:val="en-AU"/>
        </w:rPr>
        <w:t>name of Council</w:t>
      </w:r>
      <w:r w:rsidRPr="0003503C">
        <w:rPr>
          <w:rFonts w:ascii="Arial" w:hAnsi="Arial" w:cs="Arial"/>
          <w:color w:val="auto"/>
          <w:sz w:val="24"/>
          <w:szCs w:val="24"/>
          <w:lang w:val="en-AU"/>
        </w:rPr>
        <w:t>] (the Council) has established the Audit Panel</w:t>
      </w:r>
      <w:r w:rsidR="0055051E" w:rsidRPr="0003503C">
        <w:rPr>
          <w:rFonts w:ascii="Arial" w:hAnsi="Arial" w:cs="Arial"/>
          <w:color w:val="auto"/>
          <w:sz w:val="24"/>
          <w:szCs w:val="24"/>
          <w:lang w:val="en-AU"/>
        </w:rPr>
        <w:t xml:space="preserve"> in compliance with Division </w:t>
      </w:r>
      <w:r w:rsidRPr="0003503C">
        <w:rPr>
          <w:rFonts w:ascii="Arial" w:hAnsi="Arial" w:cs="Arial"/>
          <w:color w:val="auto"/>
          <w:sz w:val="24"/>
          <w:szCs w:val="24"/>
          <w:lang w:val="en-AU"/>
        </w:rPr>
        <w:t xml:space="preserve">4 of the </w:t>
      </w:r>
      <w:r w:rsidRPr="0003503C">
        <w:rPr>
          <w:rFonts w:ascii="Arial" w:hAnsi="Arial" w:cs="Arial"/>
          <w:i/>
          <w:iCs/>
          <w:color w:val="auto"/>
          <w:sz w:val="24"/>
          <w:szCs w:val="24"/>
          <w:lang w:val="en-AU"/>
        </w:rPr>
        <w:t>Local Government Act 1993</w:t>
      </w:r>
      <w:r w:rsidRPr="0003503C">
        <w:rPr>
          <w:rFonts w:ascii="Arial" w:hAnsi="Arial" w:cs="Arial"/>
          <w:color w:val="auto"/>
          <w:sz w:val="24"/>
          <w:szCs w:val="24"/>
          <w:lang w:val="en-AU"/>
        </w:rPr>
        <w:t xml:space="preserve"> (the Act), the </w:t>
      </w:r>
      <w:r w:rsidRPr="0003503C">
        <w:rPr>
          <w:rFonts w:ascii="Arial" w:hAnsi="Arial" w:cs="Arial"/>
          <w:i/>
          <w:color w:val="auto"/>
          <w:sz w:val="24"/>
          <w:szCs w:val="24"/>
          <w:lang w:val="en-AU"/>
        </w:rPr>
        <w:t xml:space="preserve">Local Government (Audit Panels) Order 2014 </w:t>
      </w:r>
      <w:r w:rsidRPr="0003503C">
        <w:rPr>
          <w:rFonts w:ascii="Arial" w:hAnsi="Arial" w:cs="Arial"/>
          <w:color w:val="auto"/>
          <w:sz w:val="24"/>
          <w:szCs w:val="24"/>
          <w:lang w:val="en-AU"/>
        </w:rPr>
        <w:t xml:space="preserve">(the Audit Panels Order) and the </w:t>
      </w:r>
      <w:r w:rsidRPr="0003503C">
        <w:rPr>
          <w:rFonts w:ascii="Arial" w:hAnsi="Arial" w:cs="Arial"/>
          <w:i/>
          <w:color w:val="auto"/>
          <w:sz w:val="24"/>
          <w:szCs w:val="24"/>
          <w:lang w:val="en-AU"/>
        </w:rPr>
        <w:t>Local Government</w:t>
      </w:r>
      <w:r w:rsidR="0055051E" w:rsidRPr="0003503C">
        <w:rPr>
          <w:rFonts w:ascii="Arial" w:hAnsi="Arial" w:cs="Arial"/>
          <w:i/>
          <w:color w:val="auto"/>
          <w:sz w:val="24"/>
          <w:szCs w:val="24"/>
          <w:lang w:val="en-AU"/>
        </w:rPr>
        <w:t xml:space="preserve"> (Audit Panels) Amendment Order </w:t>
      </w:r>
      <w:r w:rsidRPr="0003503C">
        <w:rPr>
          <w:rFonts w:ascii="Arial" w:hAnsi="Arial" w:cs="Arial"/>
          <w:i/>
          <w:color w:val="auto"/>
          <w:sz w:val="24"/>
          <w:szCs w:val="24"/>
          <w:lang w:val="en-AU"/>
        </w:rPr>
        <w:t>2015</w:t>
      </w:r>
      <w:r w:rsidRPr="0003503C">
        <w:rPr>
          <w:rFonts w:ascii="Arial" w:hAnsi="Arial" w:cs="Arial"/>
          <w:color w:val="auto"/>
          <w:sz w:val="24"/>
          <w:szCs w:val="24"/>
          <w:lang w:val="en-AU"/>
        </w:rPr>
        <w:t>.</w:t>
      </w:r>
    </w:p>
    <w:p w14:paraId="7ED32C38" w14:textId="77777777" w:rsidR="000A1D9E" w:rsidRPr="0003503C" w:rsidRDefault="000A1D9E" w:rsidP="00873140">
      <w:pPr>
        <w:pStyle w:val="Body"/>
        <w:spacing w:after="240"/>
        <w:jc w:val="left"/>
        <w:rPr>
          <w:rFonts w:ascii="Arial" w:hAnsi="Arial" w:cs="Arial"/>
          <w:color w:val="auto"/>
          <w:sz w:val="24"/>
          <w:szCs w:val="24"/>
          <w:lang w:val="en-AU"/>
        </w:rPr>
      </w:pPr>
      <w:r w:rsidRPr="0003503C">
        <w:rPr>
          <w:rFonts w:ascii="Arial" w:hAnsi="Arial" w:cs="Arial"/>
          <w:color w:val="auto"/>
          <w:sz w:val="24"/>
          <w:szCs w:val="24"/>
          <w:lang w:val="en-AU"/>
        </w:rPr>
        <w:t>This charter sets out the panel’s objectives, authority, composition, tenure, functions, reporting and administrative arrangements.</w:t>
      </w:r>
    </w:p>
    <w:p w14:paraId="065457C9" w14:textId="77777777" w:rsidR="000A1D9E" w:rsidRPr="00F673DF" w:rsidRDefault="000A1D9E" w:rsidP="00F673DF">
      <w:pPr>
        <w:pStyle w:val="Heading2"/>
      </w:pPr>
      <w:bookmarkStart w:id="0" w:name="_Toc381281959"/>
      <w:bookmarkStart w:id="1" w:name="_Toc381689072"/>
      <w:bookmarkStart w:id="2" w:name="_Toc383503077"/>
      <w:bookmarkStart w:id="3" w:name="_Toc383598263"/>
      <w:bookmarkStart w:id="4" w:name="_Toc384045097"/>
      <w:r w:rsidRPr="00F673DF">
        <w:t>Objective</w:t>
      </w:r>
      <w:bookmarkEnd w:id="0"/>
      <w:bookmarkEnd w:id="1"/>
      <w:bookmarkEnd w:id="2"/>
      <w:bookmarkEnd w:id="3"/>
      <w:bookmarkEnd w:id="4"/>
    </w:p>
    <w:p w14:paraId="6CB85BCF" w14:textId="77777777" w:rsidR="000A1D9E" w:rsidRPr="0003503C" w:rsidRDefault="000A1D9E" w:rsidP="000A1D9E">
      <w:pPr>
        <w:rPr>
          <w:rFonts w:ascii="Arial" w:hAnsi="Arial" w:cs="Arial"/>
          <w:lang w:eastAsia="en-AU"/>
        </w:rPr>
      </w:pPr>
      <w:r w:rsidRPr="0003503C">
        <w:rPr>
          <w:rFonts w:ascii="Arial" w:hAnsi="Arial" w:cs="Arial"/>
        </w:rPr>
        <w:t>The objective of the Audit Panel is to review the Council’s performance under section 85A of the Act and report to the Council its conclusions and recommendations.</w:t>
      </w:r>
    </w:p>
    <w:p w14:paraId="77A71154" w14:textId="77777777" w:rsidR="000A1D9E" w:rsidRPr="0003503C" w:rsidRDefault="000A1D9E" w:rsidP="00F673DF">
      <w:pPr>
        <w:pStyle w:val="Heading2"/>
      </w:pPr>
      <w:bookmarkStart w:id="5" w:name="_Toc381281960"/>
      <w:bookmarkStart w:id="6" w:name="_Toc381689073"/>
      <w:bookmarkStart w:id="7" w:name="_Toc383503078"/>
      <w:bookmarkStart w:id="8" w:name="_Toc383598264"/>
      <w:bookmarkStart w:id="9" w:name="_Toc384045098"/>
      <w:r w:rsidRPr="0003503C">
        <w:t>Authority</w:t>
      </w:r>
      <w:bookmarkEnd w:id="5"/>
      <w:bookmarkEnd w:id="6"/>
      <w:bookmarkEnd w:id="7"/>
      <w:bookmarkEnd w:id="8"/>
      <w:bookmarkEnd w:id="9"/>
    </w:p>
    <w:p w14:paraId="5F50AA8A"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Council authorises the Audit Panel, within its responsibilities, to:</w:t>
      </w:r>
    </w:p>
    <w:p w14:paraId="34AB670C" w14:textId="77777777" w:rsidR="000A1D9E" w:rsidRPr="0003503C" w:rsidRDefault="000A1D9E" w:rsidP="000A1D9E">
      <w:pPr>
        <w:pStyle w:val="ListBullet2"/>
        <w:rPr>
          <w:rFonts w:ascii="Arial" w:hAnsi="Arial" w:cs="Arial"/>
        </w:rPr>
      </w:pPr>
      <w:r w:rsidRPr="0003503C">
        <w:rPr>
          <w:rFonts w:ascii="Arial" w:hAnsi="Arial" w:cs="Arial"/>
        </w:rPr>
        <w:t>obtain any information it requires from any employee or external party (subject to any legal obligation to protect information);</w:t>
      </w:r>
    </w:p>
    <w:p w14:paraId="2E9CF4F4" w14:textId="77777777" w:rsidR="000A1D9E" w:rsidRPr="0003503C" w:rsidRDefault="000A1D9E" w:rsidP="000A1D9E">
      <w:pPr>
        <w:pStyle w:val="ListBullet2"/>
        <w:rPr>
          <w:rFonts w:ascii="Arial" w:hAnsi="Arial" w:cs="Arial"/>
        </w:rPr>
      </w:pPr>
      <w:r w:rsidRPr="0003503C">
        <w:rPr>
          <w:rFonts w:ascii="Arial" w:hAnsi="Arial" w:cs="Arial"/>
        </w:rPr>
        <w:t>discuss any matters with the Tasmanian Audit Office (TAO), or other external parties (subject to confidentiality considerations);</w:t>
      </w:r>
    </w:p>
    <w:p w14:paraId="566DF3F4" w14:textId="77777777" w:rsidR="000A1D9E" w:rsidRPr="0003503C" w:rsidRDefault="000A1D9E" w:rsidP="000A1D9E">
      <w:pPr>
        <w:pStyle w:val="ListBullet2"/>
        <w:rPr>
          <w:rFonts w:ascii="Arial" w:hAnsi="Arial" w:cs="Arial"/>
        </w:rPr>
      </w:pPr>
      <w:r w:rsidRPr="0003503C">
        <w:rPr>
          <w:rFonts w:ascii="Arial" w:hAnsi="Arial" w:cs="Arial"/>
        </w:rPr>
        <w:t>request the attendance of any employee, including members of the Council, at Audit Panel meetings; and</w:t>
      </w:r>
    </w:p>
    <w:p w14:paraId="5334C423" w14:textId="77777777" w:rsidR="000A1D9E" w:rsidRPr="0003503C" w:rsidRDefault="000A1D9E" w:rsidP="000A1D9E">
      <w:pPr>
        <w:pStyle w:val="ListBullet2"/>
        <w:rPr>
          <w:rFonts w:ascii="Arial" w:hAnsi="Arial" w:cs="Arial"/>
        </w:rPr>
      </w:pPr>
      <w:r w:rsidRPr="0003503C">
        <w:rPr>
          <w:rFonts w:ascii="Arial" w:hAnsi="Arial" w:cs="Arial"/>
        </w:rPr>
        <w:t>obtain legal or other professional advice, as considered necessary to meet its responsibilities, to a pre-approved limit of $[</w:t>
      </w:r>
      <w:r w:rsidRPr="0003503C">
        <w:rPr>
          <w:rFonts w:ascii="Arial" w:hAnsi="Arial" w:cs="Arial"/>
          <w:i/>
        </w:rPr>
        <w:t>insert amount</w:t>
      </w:r>
      <w:r w:rsidRPr="0003503C">
        <w:rPr>
          <w:rFonts w:ascii="Arial" w:hAnsi="Arial" w:cs="Arial"/>
        </w:rPr>
        <w:t>].</w:t>
      </w:r>
    </w:p>
    <w:p w14:paraId="2A554D28" w14:textId="77777777" w:rsidR="000A1D9E" w:rsidRPr="0003503C" w:rsidRDefault="000A1D9E" w:rsidP="00F673DF">
      <w:pPr>
        <w:pStyle w:val="Heading2"/>
      </w:pPr>
      <w:bookmarkStart w:id="10" w:name="_Toc381281961"/>
      <w:bookmarkStart w:id="11" w:name="_Toc381689074"/>
      <w:bookmarkStart w:id="12" w:name="_Toc383503079"/>
      <w:bookmarkStart w:id="13" w:name="_Toc383598265"/>
      <w:bookmarkStart w:id="14" w:name="_Toc384045099"/>
      <w:r w:rsidRPr="0003503C">
        <w:t>Composition and tenure</w:t>
      </w:r>
      <w:bookmarkEnd w:id="10"/>
      <w:bookmarkEnd w:id="11"/>
      <w:bookmarkEnd w:id="12"/>
      <w:bookmarkEnd w:id="13"/>
      <w:bookmarkEnd w:id="14"/>
    </w:p>
    <w:p w14:paraId="257DB43A"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The Audit Panel comprises [</w:t>
      </w:r>
      <w:r w:rsidRPr="0003503C">
        <w:rPr>
          <w:rFonts w:ascii="Arial" w:hAnsi="Arial" w:cs="Arial"/>
          <w:i/>
          <w:color w:val="auto"/>
          <w:sz w:val="24"/>
          <w:szCs w:val="24"/>
          <w:lang w:val="en-AU"/>
        </w:rPr>
        <w:t>insert number</w:t>
      </w:r>
      <w:r w:rsidRPr="0003503C">
        <w:rPr>
          <w:rFonts w:ascii="Arial" w:hAnsi="Arial" w:cs="Arial"/>
          <w:color w:val="auto"/>
          <w:sz w:val="24"/>
          <w:szCs w:val="24"/>
          <w:lang w:val="en-AU"/>
        </w:rPr>
        <w:t>] councillors and [</w:t>
      </w:r>
      <w:r w:rsidRPr="0003503C">
        <w:rPr>
          <w:rFonts w:ascii="Arial" w:hAnsi="Arial" w:cs="Arial"/>
          <w:i/>
          <w:color w:val="auto"/>
          <w:sz w:val="24"/>
          <w:szCs w:val="24"/>
          <w:lang w:val="en-AU"/>
        </w:rPr>
        <w:t>insert number</w:t>
      </w:r>
      <w:r w:rsidRPr="0003503C">
        <w:rPr>
          <w:rFonts w:ascii="Arial" w:hAnsi="Arial" w:cs="Arial"/>
          <w:color w:val="auto"/>
          <w:sz w:val="24"/>
          <w:szCs w:val="24"/>
          <w:lang w:val="en-AU"/>
        </w:rPr>
        <w:t>] independent members, appointed by the Council.</w:t>
      </w:r>
    </w:p>
    <w:p w14:paraId="6277CD7D"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A person who is an employee, or the General Manager, or the Mayor of the Council is not eligible for appointment as a member of the panel.</w:t>
      </w:r>
    </w:p>
    <w:p w14:paraId="29132BFF"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 xml:space="preserve">A person who is an employee or councillor of another municipal council is not eligible for appointment as a member of the panel. </w:t>
      </w:r>
    </w:p>
    <w:p w14:paraId="5F8BAB94"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If a Commissioner is appointed to the Council, he or she may be appointed as a member of the panel.</w:t>
      </w:r>
    </w:p>
    <w:p w14:paraId="0C4233B8"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The Council will appoint an independent member as the Chairperson of the panel.</w:t>
      </w:r>
    </w:p>
    <w:p w14:paraId="62C6E359"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Audit Panel members are appointed for a period of [</w:t>
      </w:r>
      <w:r w:rsidRPr="0003503C">
        <w:rPr>
          <w:rFonts w:ascii="Arial" w:hAnsi="Arial" w:cs="Arial"/>
          <w:i/>
          <w:color w:val="auto"/>
          <w:sz w:val="24"/>
          <w:szCs w:val="24"/>
          <w:lang w:val="en-AU"/>
        </w:rPr>
        <w:t>not less than one year, and not exceeding four years</w:t>
      </w:r>
      <w:r w:rsidRPr="0003503C">
        <w:rPr>
          <w:rFonts w:ascii="Arial" w:hAnsi="Arial" w:cs="Arial"/>
          <w:color w:val="auto"/>
          <w:sz w:val="24"/>
          <w:szCs w:val="24"/>
          <w:lang w:val="en-AU"/>
        </w:rPr>
        <w:t xml:space="preserve">]. </w:t>
      </w:r>
    </w:p>
    <w:p w14:paraId="030CAE71" w14:textId="77777777" w:rsidR="000A1D9E" w:rsidRPr="0003503C" w:rsidRDefault="000A1D9E" w:rsidP="00873140">
      <w:pPr>
        <w:pStyle w:val="Body"/>
        <w:spacing w:after="240"/>
        <w:rPr>
          <w:rFonts w:ascii="Arial" w:hAnsi="Arial" w:cs="Arial"/>
          <w:color w:val="auto"/>
          <w:sz w:val="24"/>
          <w:szCs w:val="24"/>
          <w:lang w:val="en-AU"/>
        </w:rPr>
      </w:pPr>
      <w:r w:rsidRPr="0003503C">
        <w:rPr>
          <w:rFonts w:ascii="Arial" w:hAnsi="Arial" w:cs="Arial"/>
          <w:color w:val="auto"/>
          <w:sz w:val="24"/>
          <w:szCs w:val="24"/>
          <w:lang w:val="en-AU"/>
        </w:rPr>
        <w:t>Audit Panel members may be re-appointed at the approval of the Council.</w:t>
      </w:r>
    </w:p>
    <w:p w14:paraId="188CE81D" w14:textId="77777777" w:rsidR="000A1D9E" w:rsidRPr="0003503C" w:rsidRDefault="000A1D9E" w:rsidP="00F673DF">
      <w:pPr>
        <w:pStyle w:val="Heading2"/>
      </w:pPr>
      <w:bookmarkStart w:id="15" w:name="_Toc384045100"/>
      <w:r w:rsidRPr="0003503C">
        <w:lastRenderedPageBreak/>
        <w:t>Functions</w:t>
      </w:r>
      <w:bookmarkEnd w:id="15"/>
    </w:p>
    <w:p w14:paraId="70B169D1" w14:textId="77777777" w:rsidR="000A1D9E" w:rsidRPr="0003503C" w:rsidRDefault="000A1D9E" w:rsidP="000A1D9E">
      <w:pPr>
        <w:rPr>
          <w:rFonts w:ascii="Arial" w:hAnsi="Arial" w:cs="Arial"/>
          <w:lang w:eastAsia="en-AU"/>
        </w:rPr>
      </w:pPr>
      <w:r w:rsidRPr="0003503C">
        <w:rPr>
          <w:rFonts w:ascii="Arial" w:hAnsi="Arial" w:cs="Arial"/>
          <w:lang w:eastAsia="en-AU"/>
        </w:rPr>
        <w:t>To comply with the Audit Panels Order</w:t>
      </w:r>
      <w:r w:rsidRPr="0003503C">
        <w:rPr>
          <w:rFonts w:ascii="Arial" w:hAnsi="Arial" w:cs="Arial"/>
          <w:i/>
          <w:lang w:eastAsia="en-AU"/>
        </w:rPr>
        <w:t>,</w:t>
      </w:r>
      <w:r w:rsidRPr="0003503C">
        <w:rPr>
          <w:rFonts w:ascii="Arial" w:hAnsi="Arial" w:cs="Arial"/>
          <w:lang w:eastAsia="en-AU"/>
        </w:rPr>
        <w:t xml:space="preserve"> when reviewing the Council's performance the Audit Panel is to consider:</w:t>
      </w:r>
    </w:p>
    <w:p w14:paraId="61355A21"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the Council’s financial system, financial governance arrangements and financial management;</w:t>
      </w:r>
    </w:p>
    <w:p w14:paraId="56CF90B5"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whether the annual financial statements of the Council accurately represent the state of affairs of the council;</w:t>
      </w:r>
    </w:p>
    <w:p w14:paraId="73EF5F18"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whether and how the strategic plan, annual plan, long-term financial management plan and long-term strategic asset management plans of the Council are integrated and the processes by which, and assumptions under which, those plans were prepared;</w:t>
      </w:r>
    </w:p>
    <w:p w14:paraId="412018C6"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the accounting, internal control, anti-fraud, anti-corruption and risk management policies, systems and controls that the Council has in relation to safeguarding its long-term financial position;</w:t>
      </w:r>
    </w:p>
    <w:p w14:paraId="076343EB"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whether the Council is complying with the provisions of the Act and any other relevant legislation; and</w:t>
      </w:r>
    </w:p>
    <w:p w14:paraId="063135A3"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whether the Council has taken any action in relation to previous recommendations provided by the Audit Panel to the Council and, if it has so taken action, what that action was and its effectiveness; and</w:t>
      </w:r>
    </w:p>
    <w:p w14:paraId="28E36896"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any other activities within the panel’s remit, as determined by the panel.</w:t>
      </w:r>
    </w:p>
    <w:p w14:paraId="37300913" w14:textId="77777777" w:rsidR="000A1D9E" w:rsidRPr="0003503C" w:rsidRDefault="000A1D9E" w:rsidP="00F673DF">
      <w:pPr>
        <w:pStyle w:val="Heading2"/>
      </w:pPr>
      <w:r w:rsidRPr="0003503C">
        <w:t>Key areas</w:t>
      </w:r>
    </w:p>
    <w:p w14:paraId="48D8FBCA" w14:textId="77777777" w:rsidR="000A1D9E" w:rsidRPr="0003503C" w:rsidRDefault="000A1D9E" w:rsidP="000A1D9E">
      <w:pPr>
        <w:rPr>
          <w:rFonts w:ascii="Arial" w:hAnsi="Arial" w:cs="Arial"/>
          <w:lang w:eastAsia="en-AU"/>
        </w:rPr>
      </w:pPr>
      <w:r w:rsidRPr="0003503C">
        <w:rPr>
          <w:rFonts w:ascii="Arial" w:hAnsi="Arial" w:cs="Arial"/>
          <w:lang w:eastAsia="en-AU"/>
        </w:rPr>
        <w:t xml:space="preserve">In fulfilling its functions, the Audit Panel should consider the following key areas: </w:t>
      </w:r>
    </w:p>
    <w:p w14:paraId="47403EB6"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corporate governance;</w:t>
      </w:r>
    </w:p>
    <w:p w14:paraId="06B2AD27"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systems of internal control;</w:t>
      </w:r>
    </w:p>
    <w:p w14:paraId="0FA96D44"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risk management frameworks;</w:t>
      </w:r>
    </w:p>
    <w:p w14:paraId="71D170BD"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human resource management, including policies, procedures and enterprise agreements;</w:t>
      </w:r>
    </w:p>
    <w:p w14:paraId="0ADEF4DB"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procurement;</w:t>
      </w:r>
    </w:p>
    <w:p w14:paraId="26642225"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information and communications technology governance;</w:t>
      </w:r>
    </w:p>
    <w:p w14:paraId="6A7E9BD6"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management and governance of the use of data, information and knowledge; and</w:t>
      </w:r>
    </w:p>
    <w:p w14:paraId="162D5C01"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internal and external reporting requirements.</w:t>
      </w:r>
      <w:bookmarkStart w:id="16" w:name="_Toc381281963"/>
      <w:bookmarkStart w:id="17" w:name="_Toc381689076"/>
      <w:bookmarkStart w:id="18" w:name="_Toc383503081"/>
      <w:bookmarkStart w:id="19" w:name="_Toc383598267"/>
      <w:bookmarkStart w:id="20" w:name="_Toc384045101"/>
    </w:p>
    <w:p w14:paraId="652F3E1F" w14:textId="77777777" w:rsidR="000A1D9E" w:rsidRPr="0003503C" w:rsidRDefault="000A1D9E" w:rsidP="00F673DF">
      <w:pPr>
        <w:pStyle w:val="Heading2"/>
      </w:pPr>
      <w:r w:rsidRPr="0003503C">
        <w:br w:type="column"/>
      </w:r>
      <w:r w:rsidRPr="0003503C">
        <w:lastRenderedPageBreak/>
        <w:t>Responsibilities of panel members</w:t>
      </w:r>
      <w:bookmarkEnd w:id="16"/>
      <w:bookmarkEnd w:id="17"/>
      <w:bookmarkEnd w:id="18"/>
      <w:bookmarkEnd w:id="19"/>
      <w:bookmarkEnd w:id="20"/>
    </w:p>
    <w:p w14:paraId="606F0819"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Members of the Audit Panel are expected to understand and observe the legal requirements of the Act and the Audit Panels Order. Members are also expected to:</w:t>
      </w:r>
    </w:p>
    <w:p w14:paraId="1E9682F2"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act in the best interests of the Council;</w:t>
      </w:r>
    </w:p>
    <w:p w14:paraId="0F2A4BEB"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 xml:space="preserve">apply sound analytical skills, objectivity and judgment; </w:t>
      </w:r>
    </w:p>
    <w:p w14:paraId="64AF2D37"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express opinions constructively and openly;</w:t>
      </w:r>
    </w:p>
    <w:p w14:paraId="2F6695AF"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raise issues that relate to the Audit Panel’s functions and pursue independent lines of enquiry within the Panel’s deliberations and meetings; and</w:t>
      </w:r>
    </w:p>
    <w:p w14:paraId="0D893A56" w14:textId="77777777" w:rsidR="000A1D9E" w:rsidRPr="0003503C" w:rsidRDefault="000A1D9E" w:rsidP="000A1D9E">
      <w:pPr>
        <w:pStyle w:val="ListBullet2"/>
        <w:rPr>
          <w:rFonts w:ascii="Arial" w:hAnsi="Arial" w:cs="Arial"/>
          <w:lang w:eastAsia="en-AU"/>
        </w:rPr>
      </w:pPr>
      <w:r w:rsidRPr="0003503C">
        <w:rPr>
          <w:rFonts w:ascii="Arial" w:hAnsi="Arial" w:cs="Arial"/>
          <w:lang w:eastAsia="en-AU"/>
        </w:rPr>
        <w:t>contribute the time required to review the papers provided.</w:t>
      </w:r>
    </w:p>
    <w:p w14:paraId="648FADF6" w14:textId="77777777" w:rsidR="000A1D9E" w:rsidRPr="0003503C" w:rsidRDefault="000A1D9E" w:rsidP="00F673DF">
      <w:pPr>
        <w:pStyle w:val="Heading2"/>
      </w:pPr>
      <w:bookmarkStart w:id="21" w:name="_Toc381281964"/>
      <w:bookmarkStart w:id="22" w:name="_Toc381689077"/>
      <w:bookmarkStart w:id="23" w:name="_Toc383503082"/>
      <w:bookmarkStart w:id="24" w:name="_Toc383598268"/>
      <w:bookmarkStart w:id="25" w:name="_Toc384045102"/>
      <w:r w:rsidRPr="0003503C">
        <w:t>Reporting</w:t>
      </w:r>
      <w:bookmarkEnd w:id="21"/>
      <w:bookmarkEnd w:id="22"/>
      <w:bookmarkEnd w:id="23"/>
      <w:bookmarkEnd w:id="24"/>
      <w:bookmarkEnd w:id="25"/>
    </w:p>
    <w:p w14:paraId="7711A376"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Audit Panel is to provide a copy of its meeting minutes to the Council as soon as practicable after each Audit Panel meeting.</w:t>
      </w:r>
    </w:p>
    <w:p w14:paraId="7AB8D1B0"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If the Audit Panel has conducted a review under section 85A of the Act, the Audit Panel must provide a written report of its conclusions and recommendations to the Council as soon as practicable after the review is completed.</w:t>
      </w:r>
    </w:p>
    <w:p w14:paraId="1F513577"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Audit Panel must provide an annual report to the Council that comprises, at least:</w:t>
      </w:r>
    </w:p>
    <w:p w14:paraId="097CD8B2" w14:textId="77777777" w:rsidR="000A1D9E" w:rsidRPr="0003503C" w:rsidRDefault="000A1D9E" w:rsidP="000A1D9E">
      <w:pPr>
        <w:pStyle w:val="ListBullet2"/>
        <w:ind w:left="641" w:hanging="357"/>
        <w:rPr>
          <w:rFonts w:ascii="Arial" w:hAnsi="Arial" w:cs="Arial"/>
          <w:lang w:eastAsia="en-AU"/>
        </w:rPr>
      </w:pPr>
      <w:r w:rsidRPr="0003503C">
        <w:rPr>
          <w:rFonts w:ascii="Arial" w:hAnsi="Arial" w:cs="Arial"/>
          <w:lang w:eastAsia="en-AU"/>
        </w:rPr>
        <w:t>a summary of the work undertaken and significant findings during the past year;</w:t>
      </w:r>
    </w:p>
    <w:p w14:paraId="1591DC90" w14:textId="77777777" w:rsidR="000A1D9E" w:rsidRPr="0003503C" w:rsidRDefault="000A1D9E" w:rsidP="000A1D9E">
      <w:pPr>
        <w:pStyle w:val="ListBullet2"/>
        <w:ind w:left="641" w:hanging="357"/>
        <w:rPr>
          <w:rFonts w:ascii="Arial" w:hAnsi="Arial" w:cs="Arial"/>
          <w:lang w:eastAsia="en-AU"/>
        </w:rPr>
      </w:pPr>
      <w:r w:rsidRPr="0003503C">
        <w:rPr>
          <w:rFonts w:ascii="Arial" w:hAnsi="Arial" w:cs="Arial"/>
          <w:lang w:eastAsia="en-AU"/>
        </w:rPr>
        <w:t>a review of the Panel’s Charter and, if required, recommended changes to the Council for its approval;</w:t>
      </w:r>
    </w:p>
    <w:p w14:paraId="17C7471F" w14:textId="77777777" w:rsidR="000A1D9E" w:rsidRPr="0003503C" w:rsidRDefault="000A1D9E" w:rsidP="000A1D9E">
      <w:pPr>
        <w:pStyle w:val="ListBullet2"/>
        <w:ind w:left="641" w:hanging="357"/>
        <w:rPr>
          <w:rFonts w:ascii="Arial" w:hAnsi="Arial" w:cs="Arial"/>
          <w:lang w:eastAsia="en-AU"/>
        </w:rPr>
      </w:pPr>
      <w:r w:rsidRPr="0003503C">
        <w:rPr>
          <w:rFonts w:ascii="Arial" w:hAnsi="Arial" w:cs="Arial"/>
          <w:lang w:eastAsia="en-AU"/>
        </w:rPr>
        <w:t>an update on the membership of the Panel, in particular if there have been or may be change;</w:t>
      </w:r>
    </w:p>
    <w:p w14:paraId="53003CB0" w14:textId="77777777" w:rsidR="000A1D9E" w:rsidRPr="0003503C" w:rsidRDefault="000A1D9E" w:rsidP="000A1D9E">
      <w:pPr>
        <w:pStyle w:val="ListBullet2"/>
        <w:ind w:left="641" w:hanging="357"/>
        <w:rPr>
          <w:rFonts w:ascii="Arial" w:hAnsi="Arial" w:cs="Arial"/>
          <w:lang w:eastAsia="en-AU"/>
        </w:rPr>
      </w:pPr>
      <w:r w:rsidRPr="0003503C">
        <w:rPr>
          <w:rFonts w:ascii="Arial" w:hAnsi="Arial" w:cs="Arial"/>
          <w:lang w:eastAsia="en-AU"/>
        </w:rPr>
        <w:t>the significant aspects of the Panel’s deliberations for the coming year, together with a proposed work plan for the coming year; and</w:t>
      </w:r>
    </w:p>
    <w:p w14:paraId="4B251044" w14:textId="77777777" w:rsidR="000A1D9E" w:rsidRPr="0003503C" w:rsidRDefault="000A1D9E" w:rsidP="000A1D9E">
      <w:pPr>
        <w:pStyle w:val="ListBullet2"/>
        <w:ind w:left="641" w:hanging="357"/>
        <w:rPr>
          <w:rFonts w:ascii="Arial" w:hAnsi="Arial" w:cs="Arial"/>
        </w:rPr>
      </w:pPr>
      <w:r w:rsidRPr="0003503C">
        <w:rPr>
          <w:rFonts w:ascii="Arial" w:hAnsi="Arial" w:cs="Arial"/>
          <w:lang w:eastAsia="en-AU"/>
        </w:rPr>
        <w:t>any other matters deemed, by the Panel, as requiring the Council’s attention.</w:t>
      </w:r>
    </w:p>
    <w:p w14:paraId="67EDE2DB" w14:textId="77777777" w:rsidR="000A1D9E" w:rsidRPr="0003503C" w:rsidRDefault="000A1D9E" w:rsidP="00F673DF">
      <w:pPr>
        <w:pStyle w:val="Heading2"/>
      </w:pPr>
      <w:bookmarkStart w:id="26" w:name="_Toc381281965"/>
      <w:bookmarkStart w:id="27" w:name="_Toc381689078"/>
      <w:bookmarkStart w:id="28" w:name="_Toc383503083"/>
      <w:bookmarkStart w:id="29" w:name="_Toc383598269"/>
      <w:bookmarkStart w:id="30" w:name="_Toc384045103"/>
      <w:r w:rsidRPr="0003503C">
        <w:t>Administrative arrangements</w:t>
      </w:r>
      <w:bookmarkEnd w:id="26"/>
      <w:bookmarkEnd w:id="27"/>
      <w:bookmarkEnd w:id="28"/>
      <w:bookmarkEnd w:id="29"/>
      <w:bookmarkEnd w:id="30"/>
    </w:p>
    <w:p w14:paraId="2C24E9D0" w14:textId="77777777" w:rsidR="000A1D9E" w:rsidRPr="00091703" w:rsidRDefault="000A1D9E" w:rsidP="00F673DF">
      <w:pPr>
        <w:pStyle w:val="Heading3"/>
      </w:pPr>
      <w:bookmarkStart w:id="31" w:name="_Toc381281966"/>
      <w:bookmarkStart w:id="32" w:name="_Toc381689079"/>
      <w:bookmarkStart w:id="33" w:name="_Toc383503084"/>
      <w:bookmarkStart w:id="34" w:name="_Toc383598270"/>
      <w:bookmarkStart w:id="35" w:name="_Toc384045104"/>
      <w:r w:rsidRPr="00091703">
        <w:t>Meetings</w:t>
      </w:r>
      <w:bookmarkEnd w:id="31"/>
      <w:bookmarkEnd w:id="32"/>
      <w:bookmarkEnd w:id="33"/>
      <w:bookmarkEnd w:id="34"/>
      <w:bookmarkEnd w:id="35"/>
    </w:p>
    <w:p w14:paraId="1F2AACE0"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 xml:space="preserve">The Audit Panel will meet at least four times per year. </w:t>
      </w:r>
    </w:p>
    <w:p w14:paraId="4336DED2"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 xml:space="preserve">The Audit Panel is to regulate its own proceedings in accordance with this Charter. </w:t>
      </w:r>
    </w:p>
    <w:p w14:paraId="2B0F0923"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Chairperson may determine that a meeting is to be held in private.</w:t>
      </w:r>
    </w:p>
    <w:p w14:paraId="7ADE5E4D"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General Manager and CFO, or their delegates, are to attend Audit Panel meetings unless the Chairperson determines a meeting is to be held in private.</w:t>
      </w:r>
    </w:p>
    <w:p w14:paraId="3FD4A0F7" w14:textId="77777777" w:rsidR="000A1D9E" w:rsidRPr="0003503C" w:rsidRDefault="000A1D9E" w:rsidP="001F7B7A">
      <w:pPr>
        <w:pStyle w:val="Body"/>
        <w:spacing w:after="240"/>
        <w:jc w:val="left"/>
        <w:rPr>
          <w:rFonts w:ascii="Arial" w:hAnsi="Arial" w:cs="Arial"/>
          <w:color w:val="auto"/>
          <w:sz w:val="24"/>
          <w:szCs w:val="24"/>
          <w:lang w:val="en-AU"/>
        </w:rPr>
      </w:pPr>
      <w:r w:rsidRPr="0003503C">
        <w:rPr>
          <w:rFonts w:ascii="Arial" w:hAnsi="Arial" w:cs="Arial"/>
          <w:color w:val="auto"/>
          <w:sz w:val="24"/>
          <w:szCs w:val="24"/>
          <w:lang w:val="en-AU"/>
        </w:rPr>
        <w:t xml:space="preserve">The Audit Panel may invite or allow any councillor and/or employee of the Council </w:t>
      </w:r>
      <w:r w:rsidRPr="0003503C">
        <w:rPr>
          <w:rFonts w:ascii="Arial" w:hAnsi="Arial" w:cs="Arial"/>
          <w:color w:val="auto"/>
          <w:sz w:val="24"/>
          <w:szCs w:val="24"/>
          <w:lang w:val="en-AU"/>
        </w:rPr>
        <w:lastRenderedPageBreak/>
        <w:t>and/or representative of the TAO to attend meetings of the Audit Panel.</w:t>
      </w:r>
    </w:p>
    <w:p w14:paraId="5B2FFA45" w14:textId="77777777" w:rsidR="000A1D9E" w:rsidRPr="00F673DF" w:rsidRDefault="000A1D9E" w:rsidP="00F673DF">
      <w:pPr>
        <w:pStyle w:val="Heading3"/>
      </w:pPr>
      <w:bookmarkStart w:id="36" w:name="_Toc381281968"/>
      <w:bookmarkStart w:id="37" w:name="_Toc381689081"/>
      <w:bookmarkStart w:id="38" w:name="_Toc383503086"/>
      <w:bookmarkStart w:id="39" w:name="_Toc383598272"/>
      <w:bookmarkStart w:id="40" w:name="_Toc384045105"/>
      <w:r w:rsidRPr="00F673DF">
        <w:t>Quorum</w:t>
      </w:r>
      <w:bookmarkEnd w:id="36"/>
      <w:bookmarkEnd w:id="37"/>
      <w:bookmarkEnd w:id="38"/>
      <w:bookmarkEnd w:id="39"/>
      <w:bookmarkEnd w:id="40"/>
    </w:p>
    <w:p w14:paraId="5AA12166" w14:textId="77777777" w:rsidR="000A1D9E" w:rsidRPr="0003503C" w:rsidRDefault="000A1D9E" w:rsidP="001F7B7A">
      <w:pPr>
        <w:pStyle w:val="Body"/>
        <w:spacing w:after="240"/>
        <w:jc w:val="left"/>
        <w:rPr>
          <w:rFonts w:ascii="Arial" w:hAnsi="Arial" w:cs="Arial"/>
          <w:color w:val="auto"/>
          <w:sz w:val="24"/>
          <w:szCs w:val="24"/>
          <w:lang w:val="en-AU"/>
        </w:rPr>
      </w:pPr>
      <w:r w:rsidRPr="0003503C">
        <w:rPr>
          <w:rFonts w:ascii="Arial" w:hAnsi="Arial" w:cs="Arial"/>
          <w:color w:val="auto"/>
          <w:sz w:val="24"/>
          <w:szCs w:val="24"/>
          <w:lang w:val="en-AU"/>
        </w:rPr>
        <w:t>A quorum of the Audit Panel meeting is [</w:t>
      </w:r>
      <w:r w:rsidRPr="0003503C">
        <w:rPr>
          <w:rFonts w:ascii="Arial" w:hAnsi="Arial" w:cs="Arial"/>
          <w:i/>
          <w:color w:val="auto"/>
          <w:sz w:val="24"/>
          <w:szCs w:val="24"/>
          <w:lang w:val="en-AU"/>
        </w:rPr>
        <w:t>insert number</w:t>
      </w:r>
      <w:r w:rsidRPr="0003503C">
        <w:rPr>
          <w:rFonts w:ascii="Arial" w:hAnsi="Arial" w:cs="Arial"/>
          <w:color w:val="auto"/>
          <w:sz w:val="24"/>
          <w:szCs w:val="24"/>
          <w:lang w:val="en-AU"/>
        </w:rPr>
        <w:t>] members, including at least one independent member.</w:t>
      </w:r>
    </w:p>
    <w:p w14:paraId="728B3B51" w14:textId="77777777" w:rsidR="000A1D9E" w:rsidRPr="0003503C" w:rsidRDefault="000A1D9E" w:rsidP="00F673DF">
      <w:pPr>
        <w:pStyle w:val="Heading3"/>
      </w:pPr>
      <w:bookmarkStart w:id="41" w:name="_Toc384045106"/>
      <w:r w:rsidRPr="0003503C">
        <w:t>Work plan</w:t>
      </w:r>
      <w:bookmarkEnd w:id="41"/>
    </w:p>
    <w:p w14:paraId="626F7687"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Audit Panel is to develop an annual work plan that includes, but is not limited to, a schedule of meetings and the known objectives for each meeting.</w:t>
      </w:r>
    </w:p>
    <w:p w14:paraId="69230CA8"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All discretionary items referred to the Audit Panel that fit within its remit should be brought before the Panel so it can determine which items will be prioritised for inclusion in the work plan.</w:t>
      </w:r>
    </w:p>
    <w:p w14:paraId="00A96D4A" w14:textId="77777777" w:rsidR="000A1D9E" w:rsidRPr="0003503C" w:rsidRDefault="000A1D9E" w:rsidP="001F7B7A">
      <w:pPr>
        <w:pStyle w:val="Body"/>
        <w:spacing w:after="240"/>
        <w:jc w:val="left"/>
        <w:rPr>
          <w:rFonts w:ascii="Arial" w:hAnsi="Arial" w:cs="Arial"/>
          <w:color w:val="auto"/>
          <w:sz w:val="24"/>
          <w:szCs w:val="24"/>
          <w:lang w:val="en-AU"/>
        </w:rPr>
      </w:pPr>
      <w:r w:rsidRPr="0003503C">
        <w:rPr>
          <w:rFonts w:ascii="Arial" w:hAnsi="Arial" w:cs="Arial"/>
          <w:color w:val="auto"/>
          <w:sz w:val="24"/>
          <w:szCs w:val="24"/>
          <w:lang w:val="en-AU"/>
        </w:rPr>
        <w:t>The forward meeting schedule should include the dates, location, and proposed agenda items for each meeting.</w:t>
      </w:r>
    </w:p>
    <w:p w14:paraId="7ED264B4" w14:textId="77777777" w:rsidR="000A1D9E" w:rsidRPr="0003503C" w:rsidRDefault="000A1D9E" w:rsidP="00F673DF">
      <w:pPr>
        <w:pStyle w:val="Heading3"/>
      </w:pPr>
      <w:bookmarkStart w:id="42" w:name="_Toc381281969"/>
      <w:bookmarkStart w:id="43" w:name="_Toc381689082"/>
      <w:bookmarkStart w:id="44" w:name="_Toc383503087"/>
      <w:bookmarkStart w:id="45" w:name="_Toc383598273"/>
      <w:bookmarkStart w:id="46" w:name="_Toc384045107"/>
      <w:r w:rsidRPr="0003503C">
        <w:t>Secretariat</w:t>
      </w:r>
      <w:bookmarkEnd w:id="42"/>
      <w:bookmarkEnd w:id="43"/>
      <w:bookmarkEnd w:id="44"/>
      <w:bookmarkEnd w:id="45"/>
      <w:bookmarkEnd w:id="46"/>
    </w:p>
    <w:p w14:paraId="686E4FC4"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 xml:space="preserve">The Council, in consultation with the Audit Panel, will appoint a person to provide secretariat support to the Audit Panel. The secretariat will: </w:t>
      </w:r>
    </w:p>
    <w:p w14:paraId="6AF6F9AD" w14:textId="77777777" w:rsidR="000A1D9E" w:rsidRPr="0003503C" w:rsidRDefault="000A1D9E" w:rsidP="000A1D9E">
      <w:pPr>
        <w:pStyle w:val="ListBullet2"/>
        <w:rPr>
          <w:rFonts w:ascii="Arial" w:hAnsi="Arial" w:cs="Arial"/>
        </w:rPr>
      </w:pPr>
      <w:r w:rsidRPr="0003503C">
        <w:rPr>
          <w:rFonts w:ascii="Arial" w:hAnsi="Arial" w:cs="Arial"/>
        </w:rPr>
        <w:t xml:space="preserve">ensure the agenda for each meeting is approved by the Chairperson; </w:t>
      </w:r>
    </w:p>
    <w:p w14:paraId="1FD55C22" w14:textId="77777777" w:rsidR="000A1D9E" w:rsidRPr="0003503C" w:rsidRDefault="000A1D9E" w:rsidP="000A1D9E">
      <w:pPr>
        <w:pStyle w:val="ListBullet2"/>
        <w:rPr>
          <w:rFonts w:ascii="Arial" w:hAnsi="Arial" w:cs="Arial"/>
        </w:rPr>
      </w:pPr>
      <w:r w:rsidRPr="0003503C">
        <w:rPr>
          <w:rFonts w:ascii="Arial" w:hAnsi="Arial" w:cs="Arial"/>
        </w:rPr>
        <w:t xml:space="preserve">ensure the agenda and supporting papers are circulated at least one week prior to the meeting; and </w:t>
      </w:r>
    </w:p>
    <w:p w14:paraId="573C489C" w14:textId="77777777" w:rsidR="000A1D9E" w:rsidRPr="0003503C" w:rsidRDefault="000A1D9E" w:rsidP="000A1D9E">
      <w:pPr>
        <w:pStyle w:val="ListBullet2"/>
        <w:rPr>
          <w:rFonts w:ascii="Arial" w:hAnsi="Arial" w:cs="Arial"/>
        </w:rPr>
      </w:pPr>
      <w:r w:rsidRPr="0003503C">
        <w:rPr>
          <w:rFonts w:ascii="Arial" w:hAnsi="Arial" w:cs="Arial"/>
        </w:rPr>
        <w:t>ensure the minutes of the meetings are prepared and submitted to the Council as soon as practicable after each meeting.</w:t>
      </w:r>
    </w:p>
    <w:p w14:paraId="3EBA74B8" w14:textId="77777777" w:rsidR="000A1D9E" w:rsidRPr="0003503C" w:rsidRDefault="000A1D9E" w:rsidP="00F673DF">
      <w:pPr>
        <w:pStyle w:val="Heading3"/>
      </w:pPr>
      <w:bookmarkStart w:id="47" w:name="_Toc381281970"/>
      <w:bookmarkStart w:id="48" w:name="_Toc381689083"/>
      <w:bookmarkStart w:id="49" w:name="_Toc383503088"/>
      <w:bookmarkStart w:id="50" w:name="_Toc383598274"/>
      <w:bookmarkStart w:id="51" w:name="_Toc384045108"/>
      <w:r w:rsidRPr="0003503C">
        <w:t>Resources</w:t>
      </w:r>
    </w:p>
    <w:p w14:paraId="121C8DD7" w14:textId="77777777" w:rsidR="000A1D9E" w:rsidRPr="0003503C" w:rsidRDefault="000A1D9E" w:rsidP="00950B5E">
      <w:pPr>
        <w:pStyle w:val="Body"/>
        <w:spacing w:after="240"/>
        <w:jc w:val="left"/>
        <w:rPr>
          <w:rFonts w:ascii="Arial" w:hAnsi="Arial" w:cs="Arial"/>
          <w:bCs/>
          <w:color w:val="auto"/>
          <w:sz w:val="24"/>
          <w:szCs w:val="24"/>
          <w:lang w:eastAsia="en-US"/>
        </w:rPr>
      </w:pPr>
      <w:r w:rsidRPr="0003503C">
        <w:rPr>
          <w:rFonts w:ascii="Arial" w:hAnsi="Arial" w:cs="Arial"/>
          <w:color w:val="auto"/>
          <w:sz w:val="24"/>
          <w:szCs w:val="24"/>
          <w:lang w:eastAsia="en-US"/>
        </w:rPr>
        <w:t>The Audit Panel will hold at least annual discussions with the General Manager in relation to the resources to be made available to enable the Panel to meet its requisite functions and achieve its objectives.</w:t>
      </w:r>
    </w:p>
    <w:p w14:paraId="6C7A2028" w14:textId="77777777" w:rsidR="000A1D9E" w:rsidRPr="0003503C" w:rsidRDefault="000A1D9E" w:rsidP="00F673DF">
      <w:pPr>
        <w:pStyle w:val="Heading3"/>
      </w:pPr>
      <w:r w:rsidRPr="0003503C">
        <w:t>Interest</w:t>
      </w:r>
      <w:bookmarkEnd w:id="47"/>
      <w:bookmarkEnd w:id="48"/>
      <w:bookmarkEnd w:id="49"/>
      <w:bookmarkEnd w:id="50"/>
      <w:r w:rsidRPr="0003503C">
        <w:t>s</w:t>
      </w:r>
      <w:bookmarkEnd w:id="51"/>
    </w:p>
    <w:p w14:paraId="2430A16F"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Audit Panel members must declare any real, potential or perceived pecuniary or non-pecuniary interests that may affect them in carrying out their functions. The Audit Panel member with the interest must also notify the General Manager of the Council, in writing, of the interest within seven days of declaring the interest.</w:t>
      </w:r>
    </w:p>
    <w:p w14:paraId="78ADDF63"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 xml:space="preserve">Independent members are to consider past employment, consultancy arrangements and related party issues in making these declarations. </w:t>
      </w:r>
    </w:p>
    <w:p w14:paraId="415FBE6B"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A standing item for declarations of interests should be included in all panel meeting agendas.</w:t>
      </w:r>
    </w:p>
    <w:p w14:paraId="1118E69E" w14:textId="77777777" w:rsidR="000A1D9E" w:rsidRPr="0003503C" w:rsidRDefault="000A1D9E" w:rsidP="000A1D9E">
      <w:pPr>
        <w:pStyle w:val="Body"/>
        <w:jc w:val="left"/>
        <w:rPr>
          <w:rFonts w:ascii="Arial" w:hAnsi="Arial" w:cs="Arial"/>
          <w:color w:val="auto"/>
          <w:sz w:val="24"/>
          <w:szCs w:val="24"/>
          <w:lang w:val="en-AU"/>
        </w:rPr>
      </w:pPr>
      <w:r w:rsidRPr="0003503C">
        <w:rPr>
          <w:rFonts w:ascii="Arial" w:hAnsi="Arial" w:cs="Arial"/>
          <w:color w:val="auto"/>
          <w:sz w:val="24"/>
          <w:szCs w:val="24"/>
          <w:lang w:val="en-AU"/>
        </w:rPr>
        <w:t>The Chairperson of the Audit Panel is to ensure that the declaration of an interest is recorded in the minutes of the meeting and any relevant written report.</w:t>
      </w:r>
    </w:p>
    <w:p w14:paraId="0353E36A" w14:textId="77777777" w:rsidR="000A1D9E" w:rsidRPr="0003503C" w:rsidRDefault="000A1D9E" w:rsidP="00F673DF">
      <w:pPr>
        <w:pStyle w:val="Heading3"/>
      </w:pPr>
      <w:r w:rsidRPr="0003503C">
        <w:lastRenderedPageBreak/>
        <w:t>Confidentiality</w:t>
      </w:r>
    </w:p>
    <w:p w14:paraId="44480CD5" w14:textId="77777777" w:rsidR="000A1D9E" w:rsidRPr="0003503C" w:rsidRDefault="000A1D9E" w:rsidP="00F673DF">
      <w:pPr>
        <w:pStyle w:val="Body"/>
        <w:spacing w:after="240"/>
        <w:jc w:val="left"/>
        <w:rPr>
          <w:rFonts w:ascii="Arial" w:hAnsi="Arial" w:cs="Arial"/>
          <w:color w:val="auto"/>
          <w:sz w:val="24"/>
          <w:szCs w:val="24"/>
          <w:lang w:val="en-AU"/>
        </w:rPr>
      </w:pPr>
      <w:r w:rsidRPr="0003503C">
        <w:rPr>
          <w:rFonts w:ascii="Arial" w:hAnsi="Arial" w:cs="Arial"/>
          <w:color w:val="auto"/>
          <w:sz w:val="24"/>
          <w:szCs w:val="24"/>
          <w:lang w:val="en-AU"/>
        </w:rPr>
        <w:t>Panel members must maintain the confidentiality of any information, documents and communication that the Council or Panel has designated as being in confidence, and only access Council information in order to perform their role as a Panel member.</w:t>
      </w:r>
    </w:p>
    <w:p w14:paraId="1B21317B" w14:textId="77777777" w:rsidR="000A1D9E" w:rsidRPr="0003503C" w:rsidRDefault="000A1D9E" w:rsidP="00F673DF">
      <w:pPr>
        <w:pStyle w:val="Heading3"/>
      </w:pPr>
      <w:r w:rsidRPr="0003503C">
        <w:t>Code of conduct</w:t>
      </w:r>
    </w:p>
    <w:p w14:paraId="63740DF4" w14:textId="77777777" w:rsidR="000A1D9E" w:rsidRPr="0003503C" w:rsidRDefault="000A1D9E" w:rsidP="00F673DF">
      <w:pPr>
        <w:pStyle w:val="Body"/>
        <w:spacing w:after="240"/>
        <w:jc w:val="left"/>
        <w:rPr>
          <w:rFonts w:ascii="Arial" w:hAnsi="Arial" w:cs="Arial"/>
          <w:color w:val="auto"/>
          <w:sz w:val="24"/>
          <w:szCs w:val="24"/>
          <w:lang w:val="en-AU"/>
        </w:rPr>
      </w:pPr>
      <w:r w:rsidRPr="0003503C">
        <w:rPr>
          <w:rFonts w:ascii="Arial" w:hAnsi="Arial" w:cs="Arial"/>
          <w:color w:val="auto"/>
          <w:sz w:val="24"/>
          <w:szCs w:val="24"/>
          <w:lang w:val="en-AU"/>
        </w:rPr>
        <w:t xml:space="preserve">Audit Panel members are to abide by standards of behaviour in the </w:t>
      </w:r>
      <w:r w:rsidRPr="0003503C">
        <w:rPr>
          <w:rFonts w:ascii="Arial" w:hAnsi="Arial" w:cs="Arial"/>
          <w:i/>
          <w:color w:val="auto"/>
          <w:sz w:val="24"/>
          <w:szCs w:val="24"/>
          <w:lang w:val="en-AU"/>
        </w:rPr>
        <w:t>Code of Conduct for Members of the Audit Panel [if the council has one].</w:t>
      </w:r>
    </w:p>
    <w:p w14:paraId="76483469" w14:textId="77777777" w:rsidR="000A1D9E" w:rsidRPr="0003503C" w:rsidRDefault="000A1D9E" w:rsidP="00F673DF">
      <w:pPr>
        <w:pStyle w:val="Heading3"/>
      </w:pPr>
      <w:bookmarkStart w:id="52" w:name="_Toc381281971"/>
      <w:bookmarkStart w:id="53" w:name="_Toc381689084"/>
      <w:bookmarkStart w:id="54" w:name="_Toc383503089"/>
      <w:bookmarkStart w:id="55" w:name="_Toc383598275"/>
      <w:bookmarkStart w:id="56" w:name="_Toc384045109"/>
      <w:r w:rsidRPr="0003503C">
        <w:t>Induction</w:t>
      </w:r>
      <w:bookmarkEnd w:id="52"/>
      <w:bookmarkEnd w:id="53"/>
      <w:bookmarkEnd w:id="54"/>
      <w:bookmarkEnd w:id="55"/>
      <w:bookmarkEnd w:id="56"/>
    </w:p>
    <w:p w14:paraId="4B0F9A21" w14:textId="77777777" w:rsidR="000A1D9E" w:rsidRPr="0003503C" w:rsidRDefault="000A1D9E" w:rsidP="00F673DF">
      <w:pPr>
        <w:pStyle w:val="Body"/>
        <w:spacing w:after="240"/>
        <w:rPr>
          <w:rFonts w:ascii="Arial" w:hAnsi="Arial" w:cs="Arial"/>
          <w:color w:val="auto"/>
          <w:sz w:val="24"/>
          <w:szCs w:val="24"/>
          <w:lang w:val="en-AU"/>
        </w:rPr>
      </w:pPr>
      <w:r w:rsidRPr="0003503C">
        <w:rPr>
          <w:rFonts w:ascii="Arial" w:hAnsi="Arial" w:cs="Arial"/>
          <w:color w:val="auto"/>
          <w:sz w:val="24"/>
          <w:szCs w:val="24"/>
          <w:lang w:val="en-AU"/>
        </w:rPr>
        <w:t>The Council will provide new Audit Panel members with relevant information and briefings on their appointment to assist them to meet their Audit Panel responsibilities.</w:t>
      </w:r>
    </w:p>
    <w:p w14:paraId="3098B2BD" w14:textId="77777777" w:rsidR="000A1D9E" w:rsidRPr="0003503C" w:rsidRDefault="000A1D9E" w:rsidP="00F673DF">
      <w:pPr>
        <w:pStyle w:val="Heading3"/>
        <w:spacing w:after="240"/>
      </w:pPr>
      <w:r w:rsidRPr="0003503C">
        <w:t>Remuneration</w:t>
      </w:r>
    </w:p>
    <w:p w14:paraId="6D0DD2D3" w14:textId="77777777" w:rsidR="000A1D9E" w:rsidRPr="0003503C" w:rsidRDefault="000A1D9E" w:rsidP="000A1D9E">
      <w:pPr>
        <w:rPr>
          <w:rFonts w:ascii="Arial" w:hAnsi="Arial" w:cs="Arial"/>
        </w:rPr>
      </w:pPr>
      <w:r w:rsidRPr="0003503C">
        <w:rPr>
          <w:rFonts w:ascii="Arial" w:hAnsi="Arial" w:cs="Arial"/>
        </w:rPr>
        <w:t>Independent members of the Audit Panel shall be paid [</w:t>
      </w:r>
      <w:r w:rsidRPr="0003503C">
        <w:rPr>
          <w:rFonts w:ascii="Arial" w:hAnsi="Arial" w:cs="Arial"/>
          <w:i/>
        </w:rPr>
        <w:t>an annual fee of $XXX</w:t>
      </w:r>
      <w:r w:rsidRPr="0003503C">
        <w:rPr>
          <w:rFonts w:ascii="Arial" w:hAnsi="Arial" w:cs="Arial"/>
        </w:rPr>
        <w:t>][</w:t>
      </w:r>
      <w:r w:rsidRPr="0003503C">
        <w:rPr>
          <w:rFonts w:ascii="Arial" w:hAnsi="Arial" w:cs="Arial"/>
          <w:i/>
        </w:rPr>
        <w:t>a sitting fee of $XXX per meeting attended</w:t>
      </w:r>
      <w:r w:rsidRPr="0003503C">
        <w:rPr>
          <w:rFonts w:ascii="Arial" w:hAnsi="Arial" w:cs="Arial"/>
        </w:rPr>
        <w:t>].</w:t>
      </w:r>
    </w:p>
    <w:p w14:paraId="465DE482" w14:textId="77777777" w:rsidR="000A1D9E" w:rsidRPr="0003503C" w:rsidRDefault="000A1D9E" w:rsidP="000A1D9E">
      <w:pPr>
        <w:rPr>
          <w:rFonts w:ascii="Arial" w:hAnsi="Arial" w:cs="Arial"/>
        </w:rPr>
      </w:pPr>
      <w:r w:rsidRPr="0003503C">
        <w:rPr>
          <w:rFonts w:ascii="Arial" w:hAnsi="Arial" w:cs="Arial"/>
        </w:rPr>
        <w:t>The Chairperson of the Audit Panel shall be paid [</w:t>
      </w:r>
      <w:r w:rsidRPr="0003503C">
        <w:rPr>
          <w:rFonts w:ascii="Arial" w:hAnsi="Arial" w:cs="Arial"/>
          <w:i/>
        </w:rPr>
        <w:t>an annual fee of $XXX</w:t>
      </w:r>
      <w:r w:rsidRPr="0003503C">
        <w:rPr>
          <w:rFonts w:ascii="Arial" w:hAnsi="Arial" w:cs="Arial"/>
        </w:rPr>
        <w:t>][</w:t>
      </w:r>
      <w:r w:rsidRPr="0003503C">
        <w:rPr>
          <w:rFonts w:ascii="Arial" w:hAnsi="Arial" w:cs="Arial"/>
          <w:i/>
        </w:rPr>
        <w:t>a sitting fee of $XXX per meeting attended</w:t>
      </w:r>
      <w:r w:rsidRPr="0003503C">
        <w:rPr>
          <w:rFonts w:ascii="Arial" w:hAnsi="Arial" w:cs="Arial"/>
        </w:rPr>
        <w:t>].</w:t>
      </w:r>
    </w:p>
    <w:p w14:paraId="1B1432CF" w14:textId="77777777" w:rsidR="000A1D9E" w:rsidRPr="0003503C" w:rsidRDefault="000A1D9E" w:rsidP="00F673DF">
      <w:pPr>
        <w:pStyle w:val="Heading3"/>
      </w:pPr>
      <w:bookmarkStart w:id="57" w:name="_Toc381281973"/>
      <w:bookmarkStart w:id="58" w:name="_Toc381689086"/>
      <w:bookmarkStart w:id="59" w:name="_Toc383503091"/>
      <w:bookmarkStart w:id="60" w:name="_Toc383598277"/>
      <w:bookmarkStart w:id="61" w:name="_Toc384045111"/>
      <w:r w:rsidRPr="0003503C">
        <w:t xml:space="preserve">Review of </w:t>
      </w:r>
      <w:bookmarkEnd w:id="57"/>
      <w:bookmarkEnd w:id="58"/>
      <w:r w:rsidRPr="0003503C">
        <w:t>Charter</w:t>
      </w:r>
      <w:bookmarkEnd w:id="59"/>
      <w:bookmarkEnd w:id="60"/>
      <w:bookmarkEnd w:id="61"/>
    </w:p>
    <w:p w14:paraId="736B1E01" w14:textId="09A23498" w:rsidR="000A1D9E" w:rsidRPr="00F673DF" w:rsidRDefault="000A1D9E" w:rsidP="00F673DF">
      <w:pPr>
        <w:pStyle w:val="Body"/>
        <w:spacing w:after="240"/>
        <w:rPr>
          <w:rFonts w:ascii="Arial" w:hAnsi="Arial" w:cs="Arial"/>
          <w:color w:val="auto"/>
          <w:sz w:val="24"/>
          <w:szCs w:val="24"/>
          <w:lang w:val="en-AU"/>
        </w:rPr>
      </w:pPr>
      <w:r w:rsidRPr="0003503C">
        <w:rPr>
          <w:rFonts w:ascii="Arial" w:hAnsi="Arial" w:cs="Arial"/>
          <w:color w:val="auto"/>
          <w:sz w:val="24"/>
          <w:szCs w:val="24"/>
          <w:lang w:val="en-AU"/>
        </w:rPr>
        <w:t>The Council will review this charter at least annually and submit its recommended charter to the Council for approval.</w:t>
      </w:r>
    </w:p>
    <w:p w14:paraId="6F6B0B5D" w14:textId="77777777" w:rsidR="000A1D9E" w:rsidRPr="0003503C" w:rsidRDefault="000A1D9E" w:rsidP="00F673DF">
      <w:pPr>
        <w:pStyle w:val="Heading2"/>
      </w:pPr>
      <w:bookmarkStart w:id="62" w:name="_Toc381281974"/>
      <w:bookmarkStart w:id="63" w:name="_Toc381689087"/>
      <w:bookmarkStart w:id="64" w:name="_Toc383503092"/>
      <w:bookmarkStart w:id="65" w:name="_Toc383598278"/>
      <w:bookmarkStart w:id="66" w:name="_Toc384045112"/>
      <w:r w:rsidRPr="0003503C">
        <w:t>Approved</w:t>
      </w:r>
      <w:bookmarkEnd w:id="62"/>
      <w:bookmarkEnd w:id="63"/>
      <w:bookmarkEnd w:id="64"/>
      <w:bookmarkEnd w:id="65"/>
      <w:bookmarkEnd w:id="66"/>
      <w:r w:rsidRPr="0003503C">
        <w:t xml:space="preserve"> by Council</w:t>
      </w:r>
    </w:p>
    <w:p w14:paraId="789FEA7D"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w:t>
      </w:r>
      <w:r w:rsidRPr="0003503C">
        <w:rPr>
          <w:rFonts w:ascii="Arial" w:hAnsi="Arial" w:cs="Arial"/>
          <w:i/>
          <w:color w:val="auto"/>
          <w:sz w:val="24"/>
          <w:szCs w:val="24"/>
          <w:lang w:val="en-AU"/>
        </w:rPr>
        <w:t>Signature</w:t>
      </w:r>
      <w:r w:rsidRPr="0003503C">
        <w:rPr>
          <w:rFonts w:ascii="Arial" w:hAnsi="Arial" w:cs="Arial"/>
          <w:color w:val="auto"/>
          <w:sz w:val="24"/>
          <w:szCs w:val="24"/>
          <w:lang w:val="en-AU"/>
        </w:rPr>
        <w:t>]</w:t>
      </w:r>
    </w:p>
    <w:p w14:paraId="29F3B96B"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Mayor</w:t>
      </w:r>
    </w:p>
    <w:p w14:paraId="061D0907" w14:textId="77777777" w:rsidR="000A1D9E" w:rsidRPr="0003503C" w:rsidRDefault="000A1D9E" w:rsidP="000A1D9E">
      <w:pPr>
        <w:pStyle w:val="Body"/>
        <w:rPr>
          <w:rFonts w:ascii="Arial" w:hAnsi="Arial" w:cs="Arial"/>
          <w:color w:val="auto"/>
          <w:sz w:val="24"/>
          <w:szCs w:val="24"/>
          <w:lang w:val="en-AU"/>
        </w:rPr>
      </w:pPr>
      <w:r w:rsidRPr="0003503C">
        <w:rPr>
          <w:rFonts w:ascii="Arial" w:hAnsi="Arial" w:cs="Arial"/>
          <w:color w:val="auto"/>
          <w:sz w:val="24"/>
          <w:szCs w:val="24"/>
          <w:lang w:val="en-AU"/>
        </w:rPr>
        <w:t>Date</w:t>
      </w:r>
    </w:p>
    <w:p w14:paraId="22F00C24" w14:textId="77777777" w:rsidR="00C453F2" w:rsidRPr="0003503C" w:rsidRDefault="00C453F2" w:rsidP="000A1D9E">
      <w:pPr>
        <w:rPr>
          <w:rFonts w:ascii="Arial" w:hAnsi="Arial" w:cs="Arial"/>
        </w:rPr>
      </w:pPr>
    </w:p>
    <w:sectPr w:rsidR="00C453F2" w:rsidRPr="0003503C" w:rsidSect="003C0642">
      <w:footerReference w:type="default" r:id="rId7"/>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C24B" w14:textId="77777777" w:rsidR="00E7532A" w:rsidRDefault="00E7532A" w:rsidP="0003503C">
      <w:pPr>
        <w:spacing w:after="0" w:line="240" w:lineRule="auto"/>
      </w:pPr>
      <w:r>
        <w:separator/>
      </w:r>
    </w:p>
  </w:endnote>
  <w:endnote w:type="continuationSeparator" w:id="0">
    <w:p w14:paraId="66D4568F" w14:textId="77777777" w:rsidR="00E7532A" w:rsidRDefault="00E7532A" w:rsidP="0003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Sans Light">
    <w:panose1 w:val="020B0402020204020204"/>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w:panose1 w:val="020B0602020204020204"/>
    <w:charset w:val="00"/>
    <w:family w:val="swiss"/>
    <w:pitch w:val="variable"/>
    <w:sig w:usb0="00000007" w:usb1="00000000" w:usb2="00000000" w:usb3="00000000" w:csb0="00000093" w:csb1="00000000"/>
  </w:font>
  <w:font w:name="HelveticaNeue-Ligh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370998"/>
      <w:docPartObj>
        <w:docPartGallery w:val="Page Numbers (Bottom of Page)"/>
        <w:docPartUnique/>
      </w:docPartObj>
    </w:sdtPr>
    <w:sdtEndPr>
      <w:rPr>
        <w:noProof/>
      </w:rPr>
    </w:sdtEndPr>
    <w:sdtContent>
      <w:p w14:paraId="4789CA4B" w14:textId="2F97134C" w:rsidR="0003503C" w:rsidRDefault="000350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7A5FE" w14:textId="77777777" w:rsidR="0003503C" w:rsidRDefault="000350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C5258" w14:textId="77777777" w:rsidR="00E7532A" w:rsidRDefault="00E7532A" w:rsidP="0003503C">
      <w:pPr>
        <w:spacing w:after="0" w:line="240" w:lineRule="auto"/>
      </w:pPr>
      <w:r>
        <w:separator/>
      </w:r>
    </w:p>
  </w:footnote>
  <w:footnote w:type="continuationSeparator" w:id="0">
    <w:p w14:paraId="6551B3AB" w14:textId="77777777" w:rsidR="00E7532A" w:rsidRDefault="00E7532A" w:rsidP="0003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4DE18D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176D6A94"/>
    <w:multiLevelType w:val="multilevel"/>
    <w:tmpl w:val="EC004C9A"/>
    <w:lvl w:ilvl="0">
      <w:start w:val="1"/>
      <w:numFmt w:val="decimal"/>
      <w:pStyle w:val="1stlevel"/>
      <w:lvlText w:val="%1."/>
      <w:lvlJc w:val="left"/>
      <w:pPr>
        <w:ind w:left="0" w:firstLine="0"/>
      </w:pPr>
      <w:rPr>
        <w:rFonts w:hint="default"/>
      </w:rPr>
    </w:lvl>
    <w:lvl w:ilvl="1">
      <w:start w:val="1"/>
      <w:numFmt w:val="decimal"/>
      <w:pStyle w:val="2ndlevel"/>
      <w:isLgl/>
      <w:lvlText w:val="%1.%2"/>
      <w:lvlJc w:val="left"/>
      <w:pPr>
        <w:ind w:left="720" w:hanging="720"/>
      </w:pPr>
      <w:rPr>
        <w:rFonts w:hint="default"/>
      </w:rPr>
    </w:lvl>
    <w:lvl w:ilvl="2">
      <w:start w:val="1"/>
      <w:numFmt w:val="decimal"/>
      <w:pStyle w:val="3rdlevel"/>
      <w:isLgl/>
      <w:lvlText w:val="%1.%2.%3"/>
      <w:lvlJc w:val="left"/>
      <w:pPr>
        <w:ind w:left="1080" w:hanging="720"/>
      </w:pPr>
      <w:rPr>
        <w:rFonts w:hint="default"/>
      </w:rPr>
    </w:lvl>
    <w:lvl w:ilvl="3">
      <w:start w:val="1"/>
      <w:numFmt w:val="decimal"/>
      <w:pStyle w:val="level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16cid:durableId="1644122390">
    <w:abstractNumId w:val="0"/>
  </w:num>
  <w:num w:numId="2" w16cid:durableId="1068192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9E"/>
    <w:rsid w:val="0003503C"/>
    <w:rsid w:val="000726E6"/>
    <w:rsid w:val="00091703"/>
    <w:rsid w:val="000A1D9E"/>
    <w:rsid w:val="0011152D"/>
    <w:rsid w:val="001155B7"/>
    <w:rsid w:val="001F7B7A"/>
    <w:rsid w:val="003C0642"/>
    <w:rsid w:val="0055051E"/>
    <w:rsid w:val="00873140"/>
    <w:rsid w:val="00950B5E"/>
    <w:rsid w:val="00A77B05"/>
    <w:rsid w:val="00C453F2"/>
    <w:rsid w:val="00C52F6F"/>
    <w:rsid w:val="00E7532A"/>
    <w:rsid w:val="00F673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7A6A"/>
  <w15:chartTrackingRefBased/>
  <w15:docId w15:val="{F516190B-A571-45AC-9B9F-547D0D1C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Sans Light" w:eastAsiaTheme="minorHAnsi" w:hAnsi="GillSans Light"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B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3DF"/>
    <w:pPr>
      <w:keepNext/>
      <w:keepLines/>
      <w:spacing w:before="40" w:after="240"/>
      <w:outlineLvl w:val="1"/>
    </w:pPr>
    <w:rPr>
      <w:rFonts w:ascii="Arial" w:eastAsiaTheme="majorEastAsia" w:hAnsi="Arial" w:cs="Arial"/>
      <w:b/>
      <w:bCs/>
      <w:sz w:val="32"/>
      <w:szCs w:val="32"/>
    </w:rPr>
  </w:style>
  <w:style w:type="paragraph" w:styleId="Heading3">
    <w:name w:val="heading 3"/>
    <w:basedOn w:val="Normal"/>
    <w:next w:val="Normal"/>
    <w:link w:val="Heading3Char"/>
    <w:uiPriority w:val="9"/>
    <w:unhideWhenUsed/>
    <w:qFormat/>
    <w:rsid w:val="00F673DF"/>
    <w:pPr>
      <w:keepNext/>
      <w:keepLines/>
      <w:spacing w:before="40" w:after="0"/>
      <w:outlineLvl w:val="2"/>
    </w:pPr>
    <w:rPr>
      <w:rFonts w:ascii="Arial" w:eastAsiaTheme="majorEastAs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2">
    <w:name w:val="List Bullet 2"/>
    <w:basedOn w:val="Normal"/>
    <w:uiPriority w:val="99"/>
    <w:unhideWhenUsed/>
    <w:qFormat/>
    <w:rsid w:val="000A1D9E"/>
    <w:pPr>
      <w:numPr>
        <w:numId w:val="1"/>
      </w:numPr>
      <w:spacing w:before="120" w:after="200" w:line="240" w:lineRule="auto"/>
    </w:pPr>
    <w:rPr>
      <w:rFonts w:eastAsia="Times New Roman"/>
    </w:rPr>
  </w:style>
  <w:style w:type="paragraph" w:customStyle="1" w:styleId="3rdlevel">
    <w:name w:val="3rd level"/>
    <w:basedOn w:val="Normal"/>
    <w:qFormat/>
    <w:rsid w:val="000A1D9E"/>
    <w:pPr>
      <w:keepNext/>
      <w:numPr>
        <w:ilvl w:val="2"/>
        <w:numId w:val="2"/>
      </w:numPr>
      <w:spacing w:before="240" w:after="60" w:line="276" w:lineRule="auto"/>
      <w:ind w:left="851" w:hanging="851"/>
      <w:outlineLvl w:val="2"/>
    </w:pPr>
    <w:rPr>
      <w:rFonts w:ascii="GillSans" w:eastAsia="Times New Roman" w:hAnsi="GillSans"/>
      <w:bCs/>
      <w:color w:val="00B0F0"/>
    </w:rPr>
  </w:style>
  <w:style w:type="paragraph" w:customStyle="1" w:styleId="2ndlevel">
    <w:name w:val="2nd level"/>
    <w:basedOn w:val="Normal"/>
    <w:qFormat/>
    <w:rsid w:val="000A1D9E"/>
    <w:pPr>
      <w:keepNext/>
      <w:numPr>
        <w:ilvl w:val="1"/>
        <w:numId w:val="2"/>
      </w:numPr>
      <w:spacing w:before="480" w:after="60" w:line="276" w:lineRule="auto"/>
      <w:outlineLvl w:val="2"/>
    </w:pPr>
    <w:rPr>
      <w:rFonts w:ascii="GillSans" w:eastAsia="Times New Roman" w:hAnsi="GillSans"/>
      <w:bCs/>
      <w:color w:val="00B0F0"/>
      <w:sz w:val="32"/>
      <w:szCs w:val="32"/>
      <w:lang w:eastAsia="en-AU"/>
    </w:rPr>
  </w:style>
  <w:style w:type="paragraph" w:customStyle="1" w:styleId="1stlevel">
    <w:name w:val="1st level"/>
    <w:basedOn w:val="Normal"/>
    <w:link w:val="1stlevelChar"/>
    <w:qFormat/>
    <w:rsid w:val="000A1D9E"/>
    <w:pPr>
      <w:keepNext/>
      <w:numPr>
        <w:numId w:val="2"/>
      </w:numPr>
      <w:spacing w:before="480" w:after="0" w:line="276" w:lineRule="auto"/>
      <w:outlineLvl w:val="1"/>
    </w:pPr>
    <w:rPr>
      <w:rFonts w:ascii="GillSans" w:eastAsia="Times New Roman" w:hAnsi="GillSans"/>
      <w:bCs/>
      <w:iCs/>
      <w:color w:val="00B0F0"/>
      <w:sz w:val="52"/>
      <w:szCs w:val="52"/>
    </w:rPr>
  </w:style>
  <w:style w:type="character" w:customStyle="1" w:styleId="1stlevelChar">
    <w:name w:val="1st level Char"/>
    <w:basedOn w:val="DefaultParagraphFont"/>
    <w:link w:val="1stlevel"/>
    <w:rsid w:val="000A1D9E"/>
    <w:rPr>
      <w:rFonts w:ascii="GillSans" w:eastAsia="Times New Roman" w:hAnsi="GillSans"/>
      <w:bCs/>
      <w:iCs/>
      <w:color w:val="00B0F0"/>
      <w:sz w:val="52"/>
      <w:szCs w:val="52"/>
    </w:rPr>
  </w:style>
  <w:style w:type="paragraph" w:customStyle="1" w:styleId="level4">
    <w:name w:val="level 4"/>
    <w:basedOn w:val="3rdlevel"/>
    <w:qFormat/>
    <w:rsid w:val="000A1D9E"/>
    <w:pPr>
      <w:numPr>
        <w:ilvl w:val="3"/>
      </w:numPr>
    </w:pPr>
    <w:rPr>
      <w:i/>
    </w:rPr>
  </w:style>
  <w:style w:type="paragraph" w:customStyle="1" w:styleId="Body">
    <w:name w:val="Body"/>
    <w:basedOn w:val="Normal"/>
    <w:uiPriority w:val="99"/>
    <w:rsid w:val="000A1D9E"/>
    <w:pPr>
      <w:widowControl w:val="0"/>
      <w:suppressAutoHyphens/>
      <w:autoSpaceDE w:val="0"/>
      <w:autoSpaceDN w:val="0"/>
      <w:adjustRightInd w:val="0"/>
      <w:spacing w:before="170" w:after="0" w:line="270" w:lineRule="atLeast"/>
      <w:jc w:val="both"/>
    </w:pPr>
    <w:rPr>
      <w:rFonts w:ascii="HelveticaNeue-Light" w:eastAsia="MS Mincho" w:hAnsi="HelveticaNeue-Light" w:cs="HelveticaNeue-Light"/>
      <w:color w:val="000000"/>
      <w:sz w:val="20"/>
      <w:szCs w:val="20"/>
      <w:lang w:val="en-GB" w:eastAsia="ja-JP"/>
    </w:rPr>
  </w:style>
  <w:style w:type="paragraph" w:customStyle="1" w:styleId="Body-bluebox">
    <w:name w:val="Body - blue box"/>
    <w:basedOn w:val="Body"/>
    <w:uiPriority w:val="99"/>
    <w:rsid w:val="000A1D9E"/>
    <w:pPr>
      <w:ind w:left="227" w:right="227"/>
      <w:jc w:val="left"/>
    </w:pPr>
    <w:rPr>
      <w:color w:val="FFFFFF"/>
    </w:rPr>
  </w:style>
  <w:style w:type="paragraph" w:customStyle="1" w:styleId="Appendixhead">
    <w:name w:val="Appendix head"/>
    <w:basedOn w:val="2ndlevel"/>
    <w:link w:val="AppendixheadChar"/>
    <w:qFormat/>
    <w:rsid w:val="000A1D9E"/>
    <w:pPr>
      <w:numPr>
        <w:ilvl w:val="0"/>
        <w:numId w:val="0"/>
      </w:numPr>
      <w:spacing w:before="400"/>
    </w:pPr>
  </w:style>
  <w:style w:type="paragraph" w:customStyle="1" w:styleId="appendixhead2">
    <w:name w:val="appendix head 2"/>
    <w:basedOn w:val="Appendixhead"/>
    <w:link w:val="appendixhead2Char"/>
    <w:qFormat/>
    <w:rsid w:val="000A1D9E"/>
    <w:pPr>
      <w:spacing w:before="360"/>
    </w:pPr>
    <w:rPr>
      <w:sz w:val="26"/>
      <w:szCs w:val="26"/>
    </w:rPr>
  </w:style>
  <w:style w:type="character" w:customStyle="1" w:styleId="AppendixheadChar">
    <w:name w:val="Appendix head Char"/>
    <w:basedOn w:val="DefaultParagraphFont"/>
    <w:link w:val="Appendixhead"/>
    <w:rsid w:val="000A1D9E"/>
    <w:rPr>
      <w:rFonts w:ascii="GillSans" w:eastAsia="Times New Roman" w:hAnsi="GillSans"/>
      <w:bCs/>
      <w:color w:val="00B0F0"/>
      <w:sz w:val="32"/>
      <w:szCs w:val="32"/>
      <w:lang w:eastAsia="en-AU"/>
    </w:rPr>
  </w:style>
  <w:style w:type="character" w:customStyle="1" w:styleId="appendixhead2Char">
    <w:name w:val="appendix head 2 Char"/>
    <w:basedOn w:val="AppendixheadChar"/>
    <w:link w:val="appendixhead2"/>
    <w:rsid w:val="000A1D9E"/>
    <w:rPr>
      <w:rFonts w:ascii="GillSans" w:eastAsia="Times New Roman" w:hAnsi="GillSans"/>
      <w:bCs/>
      <w:color w:val="00B0F0"/>
      <w:sz w:val="26"/>
      <w:szCs w:val="26"/>
      <w:lang w:eastAsia="en-AU"/>
    </w:rPr>
  </w:style>
  <w:style w:type="paragraph" w:styleId="BalloonText">
    <w:name w:val="Balloon Text"/>
    <w:basedOn w:val="Normal"/>
    <w:link w:val="BalloonTextChar"/>
    <w:uiPriority w:val="99"/>
    <w:semiHidden/>
    <w:unhideWhenUsed/>
    <w:rsid w:val="00550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51E"/>
    <w:rPr>
      <w:rFonts w:ascii="Segoe UI" w:hAnsi="Segoe UI" w:cs="Segoe UI"/>
      <w:sz w:val="18"/>
      <w:szCs w:val="18"/>
    </w:rPr>
  </w:style>
  <w:style w:type="paragraph" w:styleId="Header">
    <w:name w:val="header"/>
    <w:basedOn w:val="Normal"/>
    <w:link w:val="HeaderChar"/>
    <w:uiPriority w:val="99"/>
    <w:unhideWhenUsed/>
    <w:rsid w:val="0003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03C"/>
  </w:style>
  <w:style w:type="paragraph" w:styleId="Footer">
    <w:name w:val="footer"/>
    <w:basedOn w:val="Normal"/>
    <w:link w:val="FooterChar"/>
    <w:uiPriority w:val="99"/>
    <w:unhideWhenUsed/>
    <w:rsid w:val="0003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03C"/>
  </w:style>
  <w:style w:type="character" w:customStyle="1" w:styleId="Heading1Char">
    <w:name w:val="Heading 1 Char"/>
    <w:basedOn w:val="DefaultParagraphFont"/>
    <w:link w:val="Heading1"/>
    <w:uiPriority w:val="9"/>
    <w:rsid w:val="00A77B0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673DF"/>
    <w:rPr>
      <w:rFonts w:ascii="Arial" w:eastAsiaTheme="majorEastAsia" w:hAnsi="Arial" w:cs="Arial"/>
      <w:b/>
      <w:bCs/>
      <w:sz w:val="32"/>
      <w:szCs w:val="32"/>
    </w:rPr>
  </w:style>
  <w:style w:type="character" w:customStyle="1" w:styleId="Heading3Char">
    <w:name w:val="Heading 3 Char"/>
    <w:basedOn w:val="DefaultParagraphFont"/>
    <w:link w:val="Heading3"/>
    <w:uiPriority w:val="9"/>
    <w:rsid w:val="00F673DF"/>
    <w:rPr>
      <w:rFonts w:ascii="Arial" w:eastAsiaTheme="majorEastAsia"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Sakura</dc:creator>
  <cp:keywords/>
  <dc:description/>
  <cp:lastModifiedBy>Koerbin, Andrew</cp:lastModifiedBy>
  <cp:revision>2</cp:revision>
  <cp:lastPrinted>2018-03-13T00:34:00Z</cp:lastPrinted>
  <dcterms:created xsi:type="dcterms:W3CDTF">2024-05-23T05:24:00Z</dcterms:created>
  <dcterms:modified xsi:type="dcterms:W3CDTF">2024-05-23T05:24:00Z</dcterms:modified>
</cp:coreProperties>
</file>