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4832C5C2" w14:textId="52C63D5B" w:rsidR="001C18F2" w:rsidRPr="00A2344F" w:rsidRDefault="006B3C68" w:rsidP="0006502D">
      <w:pPr>
        <w:pStyle w:val="Title"/>
        <w:spacing w:before="4320"/>
        <w:ind w:right="1932"/>
      </w:pPr>
      <w:r>
        <w:t>Managing Positions in the State Service</w:t>
      </w:r>
    </w:p>
    <w:p w14:paraId="1B65929B" w14:textId="77777777" w:rsidR="00F44E67" w:rsidRDefault="00F44E67" w:rsidP="0006502D">
      <w:pPr>
        <w:pStyle w:val="Subtitle"/>
        <w:spacing w:before="0"/>
        <w:ind w:right="1932"/>
        <w:contextualSpacing/>
        <w:rPr>
          <w:sz w:val="40"/>
          <w:szCs w:val="24"/>
        </w:rPr>
      </w:pPr>
    </w:p>
    <w:p w14:paraId="3CBE4B5C" w14:textId="77777777" w:rsidR="00F44E67" w:rsidRDefault="00F44E67" w:rsidP="0006502D">
      <w:pPr>
        <w:spacing w:line="360" w:lineRule="auto"/>
        <w:ind w:right="1932"/>
        <w:contextualSpacing/>
      </w:pPr>
    </w:p>
    <w:p w14:paraId="1DB31CF0" w14:textId="77777777" w:rsidR="00810413" w:rsidRDefault="00810413" w:rsidP="0006502D">
      <w:pPr>
        <w:spacing w:line="360" w:lineRule="auto"/>
        <w:ind w:right="1932"/>
        <w:contextualSpacing/>
      </w:pPr>
    </w:p>
    <w:p w14:paraId="2A147EA0" w14:textId="77777777" w:rsidR="00810413" w:rsidRDefault="00810413" w:rsidP="0006502D">
      <w:pPr>
        <w:spacing w:line="360" w:lineRule="auto"/>
        <w:ind w:right="1932"/>
        <w:contextualSpacing/>
      </w:pPr>
    </w:p>
    <w:p w14:paraId="331AF018" w14:textId="33239944" w:rsidR="00F44E67" w:rsidRPr="00F44E67" w:rsidRDefault="0060773E" w:rsidP="0006502D">
      <w:pPr>
        <w:ind w:right="1932"/>
        <w:contextualSpacing/>
        <w:rPr>
          <w:color w:val="FFFFFF" w:themeColor="background1"/>
          <w:sz w:val="32"/>
          <w:szCs w:val="32"/>
        </w:rPr>
      </w:pPr>
      <w:r>
        <w:rPr>
          <w:color w:val="FFFFFF" w:themeColor="background1"/>
          <w:sz w:val="32"/>
          <w:szCs w:val="32"/>
        </w:rPr>
        <w:t>February</w:t>
      </w:r>
      <w:r w:rsidR="00810413">
        <w:rPr>
          <w:color w:val="FFFFFF" w:themeColor="background1"/>
          <w:sz w:val="32"/>
          <w:szCs w:val="32"/>
        </w:rPr>
        <w:t xml:space="preserve"> 2025</w:t>
      </w:r>
    </w:p>
    <w:p w14:paraId="280FD6F4" w14:textId="1B5EE09B" w:rsidR="00BE56F0" w:rsidRPr="00A2344F" w:rsidRDefault="001C18F2" w:rsidP="00A2344F">
      <w:pPr>
        <w:rPr>
          <w:rFonts w:eastAsiaTheme="minorEastAsia"/>
          <w:color w:val="000000" w:themeColor="text1"/>
          <w:spacing w:val="15"/>
          <w:sz w:val="36"/>
          <w:szCs w:val="22"/>
        </w:rPr>
      </w:pPr>
      <w:r>
        <w:br w:type="page"/>
      </w:r>
    </w:p>
    <w:p w14:paraId="015B7CB7" w14:textId="77777777" w:rsidR="001F2A2D" w:rsidRDefault="001F2A2D" w:rsidP="001F2A2D">
      <w:pPr>
        <w:spacing w:before="8000"/>
      </w:pPr>
    </w:p>
    <w:p w14:paraId="6AE8DBEB" w14:textId="7E53315D" w:rsidR="000F104C" w:rsidRDefault="000F104C" w:rsidP="00782371">
      <w:pPr>
        <w:spacing w:before="120" w:after="0"/>
        <w:rPr>
          <w:rStyle w:val="IntenseEmphasis"/>
          <w:rFonts w:ascii="Arial" w:hAnsi="Arial" w:cs="Arial"/>
          <w:i w:val="0"/>
          <w:iCs w:val="0"/>
          <w:sz w:val="32"/>
          <w:szCs w:val="32"/>
        </w:rPr>
      </w:pPr>
      <w:r w:rsidRPr="000F104C">
        <w:rPr>
          <w:rStyle w:val="IntenseEmphasis"/>
          <w:rFonts w:ascii="Arial" w:hAnsi="Arial" w:cs="Arial"/>
          <w:i w:val="0"/>
          <w:sz w:val="32"/>
          <w:szCs w:val="32"/>
        </w:rPr>
        <w:t>Managing Positions in the State Service</w:t>
      </w:r>
      <w:r w:rsidRPr="00A11AEA">
        <w:rPr>
          <w:rStyle w:val="IntenseEmphasis"/>
          <w:rFonts w:ascii="Arial" w:hAnsi="Arial" w:cs="Arial"/>
          <w:i w:val="0"/>
          <w:iCs w:val="0"/>
          <w:sz w:val="32"/>
          <w:szCs w:val="32"/>
        </w:rPr>
        <w:t xml:space="preserve"> is issued by the Head of the State Service, under the authority of Section 15(1)(b) of the</w:t>
      </w:r>
      <w:r w:rsidRPr="000F104C">
        <w:rPr>
          <w:rStyle w:val="IntenseEmphasis"/>
          <w:rFonts w:ascii="Arial" w:hAnsi="Arial" w:cs="Arial"/>
          <w:sz w:val="32"/>
          <w:szCs w:val="32"/>
        </w:rPr>
        <w:t xml:space="preserve"> </w:t>
      </w:r>
      <w:r w:rsidRPr="00A11AEA">
        <w:rPr>
          <w:rStyle w:val="IntenseEmphasis"/>
          <w:rFonts w:ascii="Arial" w:hAnsi="Arial" w:cs="Arial"/>
          <w:iCs w:val="0"/>
          <w:sz w:val="32"/>
          <w:szCs w:val="32"/>
        </w:rPr>
        <w:t>State Service Act 2000</w:t>
      </w:r>
      <w:r w:rsidRPr="000F104C">
        <w:rPr>
          <w:rStyle w:val="IntenseEmphasis"/>
          <w:rFonts w:ascii="Arial" w:hAnsi="Arial" w:cs="Arial"/>
          <w:sz w:val="32"/>
          <w:szCs w:val="32"/>
        </w:rPr>
        <w:t xml:space="preserve">, </w:t>
      </w:r>
      <w:r w:rsidRPr="00A11AEA">
        <w:rPr>
          <w:rStyle w:val="IntenseEmphasis"/>
          <w:rFonts w:ascii="Arial" w:hAnsi="Arial" w:cs="Arial"/>
          <w:i w:val="0"/>
          <w:iCs w:val="0"/>
          <w:sz w:val="32"/>
          <w:szCs w:val="32"/>
        </w:rPr>
        <w:t>who directs that the arrangements and the requirements set out in this document are to apply.</w:t>
      </w:r>
      <w:r w:rsidRPr="000F104C">
        <w:rPr>
          <w:rStyle w:val="IntenseEmphasis"/>
          <w:rFonts w:ascii="Arial" w:hAnsi="Arial" w:cs="Arial"/>
          <w:sz w:val="32"/>
          <w:szCs w:val="32"/>
        </w:rPr>
        <w:br/>
      </w:r>
      <w:r w:rsidRPr="00A11AEA">
        <w:rPr>
          <w:rStyle w:val="IntenseEmphasis"/>
          <w:rFonts w:ascii="Arial" w:hAnsi="Arial" w:cs="Arial"/>
          <w:i w:val="0"/>
          <w:iCs w:val="0"/>
          <w:sz w:val="32"/>
          <w:szCs w:val="32"/>
        </w:rPr>
        <w:t>This replaces Managing Positions in the State Service issued in April 2016.</w:t>
      </w:r>
    </w:p>
    <w:p w14:paraId="0A3FC0BA" w14:textId="77777777" w:rsidR="00B11EC5" w:rsidRDefault="00B11EC5" w:rsidP="00782371">
      <w:pPr>
        <w:spacing w:before="120" w:after="0"/>
        <w:rPr>
          <w:rStyle w:val="IntenseEmphasis"/>
          <w:rFonts w:ascii="Arial" w:hAnsi="Arial" w:cs="Arial"/>
          <w:i w:val="0"/>
          <w:iCs w:val="0"/>
          <w:sz w:val="32"/>
          <w:szCs w:val="32"/>
        </w:rPr>
      </w:pPr>
    </w:p>
    <w:p w14:paraId="201474CA" w14:textId="370C5533" w:rsidR="00B11EC5" w:rsidRDefault="00BF5A03" w:rsidP="00782371">
      <w:pPr>
        <w:spacing w:before="120" w:after="0"/>
        <w:rPr>
          <w:rStyle w:val="IntenseEmphasis"/>
          <w:rFonts w:ascii="Arial" w:hAnsi="Arial" w:cs="Arial"/>
          <w:i w:val="0"/>
          <w:iCs w:val="0"/>
          <w:sz w:val="32"/>
          <w:szCs w:val="32"/>
        </w:rPr>
      </w:pPr>
      <w:r>
        <w:rPr>
          <w:rFonts w:ascii="Arial" w:hAnsi="Arial" w:cs="Arial"/>
          <w:noProof/>
          <w:color w:val="44546A" w:themeColor="text2"/>
          <w:sz w:val="32"/>
          <w:szCs w:val="32"/>
        </w:rPr>
        <w:drawing>
          <wp:inline distT="0" distB="0" distL="0" distR="0" wp14:anchorId="6F2D546D" wp14:editId="1585CAD6">
            <wp:extent cx="2095792" cy="733527"/>
            <wp:effectExtent l="0" t="0" r="0" b="9525"/>
            <wp:docPr id="14583109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8310941" name="Picture 1458310941"/>
                    <pic:cNvPicPr/>
                  </pic:nvPicPr>
                  <pic:blipFill>
                    <a:blip r:embed="rId11">
                      <a:extLst>
                        <a:ext uri="{28A0092B-C50C-407E-A947-70E740481C1C}">
                          <a14:useLocalDpi xmlns:a14="http://schemas.microsoft.com/office/drawing/2010/main" val="0"/>
                        </a:ext>
                      </a:extLst>
                    </a:blip>
                    <a:stretch>
                      <a:fillRect/>
                    </a:stretch>
                  </pic:blipFill>
                  <pic:spPr>
                    <a:xfrm>
                      <a:off x="0" y="0"/>
                      <a:ext cx="2095792" cy="733527"/>
                    </a:xfrm>
                    <a:prstGeom prst="rect">
                      <a:avLst/>
                    </a:prstGeom>
                  </pic:spPr>
                </pic:pic>
              </a:graphicData>
            </a:graphic>
          </wp:inline>
        </w:drawing>
      </w:r>
    </w:p>
    <w:p w14:paraId="0249C561" w14:textId="4ED5F984" w:rsidR="000F104C" w:rsidRPr="000F104C" w:rsidRDefault="000F104C" w:rsidP="003C717E">
      <w:pPr>
        <w:spacing w:after="0"/>
        <w:rPr>
          <w:rStyle w:val="IntenseEmphasis"/>
          <w:rFonts w:ascii="Arial" w:hAnsi="Arial" w:cs="Arial"/>
          <w:sz w:val="32"/>
          <w:szCs w:val="32"/>
        </w:rPr>
      </w:pPr>
      <w:r w:rsidRPr="000F104C">
        <w:rPr>
          <w:rStyle w:val="IntenseEmphasis"/>
          <w:rFonts w:ascii="Arial" w:hAnsi="Arial" w:cs="Arial"/>
          <w:sz w:val="32"/>
          <w:szCs w:val="32"/>
        </w:rPr>
        <w:t>______________________________________________</w:t>
      </w:r>
    </w:p>
    <w:p w14:paraId="6325C937" w14:textId="36FD92D2" w:rsidR="000F104C" w:rsidRPr="00A11AEA" w:rsidRDefault="00B11EC5" w:rsidP="000F104C">
      <w:pPr>
        <w:spacing w:before="120" w:after="480"/>
        <w:rPr>
          <w:rStyle w:val="IntenseEmphasis"/>
          <w:rFonts w:ascii="Arial" w:hAnsi="Arial" w:cs="Arial"/>
          <w:i w:val="0"/>
          <w:iCs w:val="0"/>
          <w:sz w:val="32"/>
          <w:szCs w:val="32"/>
        </w:rPr>
      </w:pPr>
      <w:r>
        <w:rPr>
          <w:rStyle w:val="IntenseEmphasis"/>
          <w:rFonts w:ascii="Arial" w:hAnsi="Arial" w:cs="Arial"/>
          <w:i w:val="0"/>
          <w:iCs w:val="0"/>
          <w:sz w:val="32"/>
          <w:szCs w:val="32"/>
        </w:rPr>
        <w:t>Kathrine Morgan-Wicks</w:t>
      </w:r>
      <w:r w:rsidR="000F104C" w:rsidRPr="00A11AEA">
        <w:rPr>
          <w:rStyle w:val="IntenseEmphasis"/>
          <w:rFonts w:ascii="Arial" w:hAnsi="Arial" w:cs="Arial"/>
          <w:i w:val="0"/>
          <w:iCs w:val="0"/>
          <w:sz w:val="32"/>
          <w:szCs w:val="32"/>
        </w:rPr>
        <w:t>, Head of the State Service</w:t>
      </w:r>
    </w:p>
    <w:p w14:paraId="3BA53EEA" w14:textId="5147E735" w:rsidR="000F104C" w:rsidRPr="00A11AEA" w:rsidRDefault="000F104C" w:rsidP="000F104C">
      <w:pPr>
        <w:spacing w:before="120"/>
        <w:rPr>
          <w:rStyle w:val="IntenseEmphasis"/>
          <w:rFonts w:ascii="Arial" w:hAnsi="Arial" w:cs="Arial"/>
          <w:i w:val="0"/>
          <w:iCs w:val="0"/>
          <w:sz w:val="32"/>
          <w:szCs w:val="32"/>
        </w:rPr>
      </w:pPr>
      <w:r w:rsidRPr="00A11AEA">
        <w:rPr>
          <w:rStyle w:val="IntenseEmphasis"/>
          <w:rFonts w:ascii="Arial" w:hAnsi="Arial" w:cs="Arial"/>
          <w:i w:val="0"/>
          <w:iCs w:val="0"/>
          <w:sz w:val="32"/>
          <w:szCs w:val="32"/>
        </w:rPr>
        <w:t>Date of effect</w:t>
      </w:r>
      <w:r w:rsidR="00234467">
        <w:rPr>
          <w:rStyle w:val="IntenseEmphasis"/>
          <w:rFonts w:ascii="Arial" w:hAnsi="Arial" w:cs="Arial"/>
          <w:i w:val="0"/>
          <w:iCs w:val="0"/>
          <w:sz w:val="32"/>
          <w:szCs w:val="32"/>
        </w:rPr>
        <w:t xml:space="preserve"> </w:t>
      </w:r>
      <w:r w:rsidR="009B7552">
        <w:rPr>
          <w:rStyle w:val="IntenseEmphasis"/>
          <w:rFonts w:ascii="Arial" w:hAnsi="Arial" w:cs="Arial"/>
          <w:i w:val="0"/>
          <w:iCs w:val="0"/>
          <w:sz w:val="32"/>
          <w:szCs w:val="32"/>
        </w:rPr>
        <w:t>5 February</w:t>
      </w:r>
      <w:r w:rsidR="00234467">
        <w:rPr>
          <w:rStyle w:val="IntenseEmphasis"/>
          <w:rFonts w:ascii="Arial" w:hAnsi="Arial" w:cs="Arial"/>
          <w:i w:val="0"/>
          <w:iCs w:val="0"/>
          <w:sz w:val="32"/>
          <w:szCs w:val="32"/>
        </w:rPr>
        <w:t xml:space="preserve"> 2025</w:t>
      </w:r>
    </w:p>
    <w:p w14:paraId="4D6B721F" w14:textId="77777777" w:rsidR="000F104C" w:rsidRDefault="000F104C" w:rsidP="000F104C">
      <w:pPr>
        <w:spacing w:after="0"/>
        <w:rPr>
          <w:rStyle w:val="IntenseEmphasis"/>
          <w:rFonts w:ascii="Arial" w:hAnsi="Arial" w:cs="Arial"/>
          <w:i w:val="0"/>
          <w:iCs w:val="0"/>
          <w:sz w:val="32"/>
          <w:szCs w:val="32"/>
        </w:rPr>
      </w:pPr>
    </w:p>
    <w:p w14:paraId="44CF788A" w14:textId="77777777" w:rsidR="00FB261F" w:rsidRPr="00A11AEA" w:rsidRDefault="00FB261F" w:rsidP="000F104C">
      <w:pPr>
        <w:spacing w:after="0"/>
        <w:rPr>
          <w:rStyle w:val="IntenseEmphasis"/>
          <w:rFonts w:ascii="Arial" w:hAnsi="Arial" w:cs="Arial"/>
          <w:i w:val="0"/>
          <w:iCs w:val="0"/>
          <w:sz w:val="32"/>
          <w:szCs w:val="32"/>
        </w:rPr>
      </w:pPr>
    </w:p>
    <w:p w14:paraId="2E05E44F" w14:textId="77777777" w:rsidR="000F104C" w:rsidRDefault="000F104C" w:rsidP="000F104C">
      <w:pPr>
        <w:spacing w:after="0" w:line="240" w:lineRule="auto"/>
        <w:rPr>
          <w:rStyle w:val="IntenseEmphasis"/>
          <w:rFonts w:ascii="Arial" w:hAnsi="Arial" w:cs="Arial"/>
          <w:b/>
          <w:bCs/>
          <w:i w:val="0"/>
          <w:iCs w:val="0"/>
        </w:rPr>
      </w:pPr>
      <w:r w:rsidRPr="00FB261F">
        <w:rPr>
          <w:rStyle w:val="IntenseEmphasis"/>
          <w:rFonts w:ascii="Arial" w:hAnsi="Arial" w:cs="Arial"/>
          <w:b/>
          <w:bCs/>
          <w:i w:val="0"/>
          <w:iCs w:val="0"/>
        </w:rPr>
        <w:t>Version Control</w:t>
      </w:r>
    </w:p>
    <w:p w14:paraId="0F0B04BA" w14:textId="77777777" w:rsidR="00A43E34" w:rsidRDefault="00A43E34" w:rsidP="000F104C">
      <w:pPr>
        <w:spacing w:after="0" w:line="240" w:lineRule="auto"/>
        <w:rPr>
          <w:rStyle w:val="IntenseEmphasis"/>
          <w:rFonts w:ascii="Arial" w:hAnsi="Arial" w:cs="Arial"/>
          <w:b/>
          <w:bCs/>
          <w:i w:val="0"/>
          <w:iCs w:val="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7597"/>
      </w:tblGrid>
      <w:tr w:rsidR="00A43E34" w:rsidRPr="00A43E34" w14:paraId="6083C247" w14:textId="77777777" w:rsidTr="00E020F6">
        <w:tc>
          <w:tcPr>
            <w:tcW w:w="1413" w:type="dxa"/>
          </w:tcPr>
          <w:p w14:paraId="12D547AB" w14:textId="4DD3D21D" w:rsidR="00A43E34" w:rsidRPr="00E020F6" w:rsidRDefault="00A43E34" w:rsidP="000F104C">
            <w:pPr>
              <w:spacing w:after="0" w:line="240" w:lineRule="auto"/>
              <w:rPr>
                <w:rStyle w:val="IntenseEmphasis"/>
                <w:rFonts w:ascii="Arial" w:hAnsi="Arial" w:cs="Arial"/>
                <w:i w:val="0"/>
                <w:iCs w:val="0"/>
                <w:sz w:val="24"/>
                <w:szCs w:val="24"/>
              </w:rPr>
            </w:pPr>
            <w:r w:rsidRPr="00E020F6">
              <w:rPr>
                <w:rStyle w:val="IntenseEmphasis"/>
                <w:rFonts w:ascii="Arial" w:hAnsi="Arial" w:cs="Arial"/>
                <w:i w:val="0"/>
                <w:iCs w:val="0"/>
                <w:sz w:val="24"/>
                <w:szCs w:val="24"/>
              </w:rPr>
              <w:t>Version:</w:t>
            </w:r>
          </w:p>
        </w:tc>
        <w:tc>
          <w:tcPr>
            <w:tcW w:w="7597" w:type="dxa"/>
          </w:tcPr>
          <w:p w14:paraId="7B55E472" w14:textId="77777777" w:rsidR="00A43E34" w:rsidRPr="00E020F6" w:rsidRDefault="00A43E34" w:rsidP="000F104C">
            <w:pPr>
              <w:spacing w:after="0" w:line="240" w:lineRule="auto"/>
              <w:rPr>
                <w:rStyle w:val="IntenseEmphasis"/>
                <w:rFonts w:ascii="Arial" w:hAnsi="Arial" w:cs="Arial"/>
                <w:i w:val="0"/>
                <w:iCs w:val="0"/>
                <w:sz w:val="24"/>
                <w:szCs w:val="24"/>
              </w:rPr>
            </w:pPr>
            <w:r w:rsidRPr="00E020F6">
              <w:rPr>
                <w:rStyle w:val="IntenseEmphasis"/>
                <w:rFonts w:ascii="Arial" w:hAnsi="Arial" w:cs="Arial"/>
                <w:i w:val="0"/>
                <w:iCs w:val="0"/>
                <w:sz w:val="24"/>
                <w:szCs w:val="24"/>
              </w:rPr>
              <w:t>2025</w:t>
            </w:r>
          </w:p>
          <w:p w14:paraId="1B2B2053" w14:textId="5194F56A" w:rsidR="00E020F6" w:rsidRPr="00A43E34" w:rsidRDefault="00E020F6" w:rsidP="000F104C">
            <w:pPr>
              <w:spacing w:after="0" w:line="240" w:lineRule="auto"/>
              <w:rPr>
                <w:rStyle w:val="IntenseEmphasis"/>
                <w:rFonts w:ascii="Arial" w:hAnsi="Arial" w:cs="Arial"/>
                <w:sz w:val="24"/>
                <w:szCs w:val="24"/>
              </w:rPr>
            </w:pPr>
          </w:p>
        </w:tc>
      </w:tr>
      <w:tr w:rsidR="00A43E34" w:rsidRPr="00A43E34" w14:paraId="37EB3218" w14:textId="77777777" w:rsidTr="00E020F6">
        <w:tc>
          <w:tcPr>
            <w:tcW w:w="1413" w:type="dxa"/>
          </w:tcPr>
          <w:p w14:paraId="39C10B7D" w14:textId="62A14695" w:rsidR="00A43E34" w:rsidRPr="00E020F6" w:rsidRDefault="00A43E34" w:rsidP="000F104C">
            <w:pPr>
              <w:spacing w:after="0" w:line="240" w:lineRule="auto"/>
              <w:rPr>
                <w:rStyle w:val="IntenseEmphasis"/>
                <w:rFonts w:ascii="Arial" w:hAnsi="Arial" w:cs="Arial"/>
                <w:i w:val="0"/>
                <w:iCs w:val="0"/>
                <w:sz w:val="24"/>
                <w:szCs w:val="24"/>
              </w:rPr>
            </w:pPr>
            <w:r w:rsidRPr="00E020F6">
              <w:rPr>
                <w:rStyle w:val="IntenseEmphasis"/>
                <w:rFonts w:ascii="Arial" w:hAnsi="Arial" w:cs="Arial"/>
                <w:i w:val="0"/>
                <w:iCs w:val="0"/>
                <w:sz w:val="24"/>
                <w:szCs w:val="24"/>
              </w:rPr>
              <w:t>Changes:</w:t>
            </w:r>
          </w:p>
        </w:tc>
        <w:tc>
          <w:tcPr>
            <w:tcW w:w="7597" w:type="dxa"/>
          </w:tcPr>
          <w:p w14:paraId="10DB18FA" w14:textId="40460A45" w:rsidR="00A43E34" w:rsidRPr="00E020F6" w:rsidRDefault="00A43E34" w:rsidP="00E020F6">
            <w:pPr>
              <w:spacing w:after="0" w:line="240" w:lineRule="auto"/>
              <w:rPr>
                <w:rStyle w:val="IntenseEmphasis"/>
                <w:rFonts w:ascii="Arial" w:hAnsi="Arial" w:cs="Arial"/>
                <w:i w:val="0"/>
                <w:iCs w:val="0"/>
                <w:sz w:val="24"/>
                <w:szCs w:val="24"/>
              </w:rPr>
            </w:pPr>
            <w:r w:rsidRPr="00E020F6">
              <w:rPr>
                <w:rStyle w:val="IntenseEmphasis"/>
                <w:rFonts w:ascii="Arial" w:hAnsi="Arial" w:cs="Arial"/>
                <w:i w:val="0"/>
                <w:iCs w:val="0"/>
                <w:sz w:val="24"/>
                <w:szCs w:val="24"/>
              </w:rPr>
              <w:t>Updated the amount of Workforce Renewal Incentive Program (WRIP) payment</w:t>
            </w:r>
            <w:r w:rsidR="00E020F6">
              <w:rPr>
                <w:rStyle w:val="IntenseEmphasis"/>
                <w:rFonts w:ascii="Arial" w:hAnsi="Arial" w:cs="Arial"/>
                <w:i w:val="0"/>
                <w:iCs w:val="0"/>
                <w:sz w:val="24"/>
                <w:szCs w:val="24"/>
              </w:rPr>
              <w:t>; e</w:t>
            </w:r>
            <w:r w:rsidRPr="00E020F6">
              <w:rPr>
                <w:rStyle w:val="IntenseEmphasis"/>
                <w:rFonts w:ascii="Arial" w:hAnsi="Arial" w:cs="Arial"/>
                <w:i w:val="0"/>
                <w:iCs w:val="0"/>
                <w:sz w:val="24"/>
                <w:szCs w:val="24"/>
              </w:rPr>
              <w:t>xtended the period to fill a role as a result of a WRIP</w:t>
            </w:r>
            <w:r w:rsidR="00E020F6">
              <w:rPr>
                <w:rStyle w:val="IntenseEmphasis"/>
                <w:rFonts w:ascii="Arial" w:hAnsi="Arial" w:cs="Arial"/>
                <w:i w:val="0"/>
                <w:iCs w:val="0"/>
                <w:sz w:val="24"/>
                <w:szCs w:val="24"/>
              </w:rPr>
              <w:t>; and o</w:t>
            </w:r>
            <w:r w:rsidRPr="00E020F6">
              <w:rPr>
                <w:rStyle w:val="IntenseEmphasis"/>
                <w:rFonts w:ascii="Arial" w:hAnsi="Arial" w:cs="Arial"/>
                <w:i w:val="0"/>
                <w:iCs w:val="0"/>
                <w:sz w:val="24"/>
                <w:szCs w:val="24"/>
              </w:rPr>
              <w:t>ther minor administrative updates.</w:t>
            </w:r>
          </w:p>
          <w:p w14:paraId="3DE29141" w14:textId="77777777" w:rsidR="00A43E34" w:rsidRPr="00A43E34" w:rsidRDefault="00A43E34" w:rsidP="000F104C">
            <w:pPr>
              <w:spacing w:after="0" w:line="240" w:lineRule="auto"/>
              <w:rPr>
                <w:rStyle w:val="IntenseEmphasis"/>
                <w:rFonts w:ascii="Arial" w:hAnsi="Arial" w:cs="Arial"/>
                <w:sz w:val="24"/>
                <w:szCs w:val="24"/>
              </w:rPr>
            </w:pPr>
          </w:p>
        </w:tc>
      </w:tr>
    </w:tbl>
    <w:p w14:paraId="6F62C48F" w14:textId="77777777" w:rsidR="00A43E34" w:rsidRPr="00FB261F" w:rsidRDefault="00A43E34" w:rsidP="000F104C">
      <w:pPr>
        <w:spacing w:after="0" w:line="240" w:lineRule="auto"/>
        <w:rPr>
          <w:rStyle w:val="IntenseEmphasis"/>
          <w:rFonts w:ascii="Arial" w:hAnsi="Arial" w:cs="Arial"/>
          <w:b/>
          <w:bCs/>
          <w:i w:val="0"/>
          <w:iCs w:val="0"/>
        </w:rPr>
      </w:pPr>
    </w:p>
    <w:p w14:paraId="1FD534F8" w14:textId="77777777" w:rsidR="00D26793" w:rsidRDefault="00D26793">
      <w:r>
        <w:br w:type="page"/>
      </w:r>
    </w:p>
    <w:p w14:paraId="1A204545" w14:textId="69AC33EB" w:rsidR="00235403" w:rsidRDefault="00D26793" w:rsidP="00F50C12">
      <w:pPr>
        <w:pStyle w:val="Heading1"/>
        <w:rPr>
          <w:rFonts w:asciiTheme="minorHAnsi" w:eastAsiaTheme="minorEastAsia" w:hAnsiTheme="minorHAnsi" w:cstheme="minorBidi"/>
          <w:b w:val="0"/>
          <w:bCs/>
          <w:noProof/>
          <w:kern w:val="2"/>
          <w:sz w:val="22"/>
          <w:szCs w:val="22"/>
          <w:lang w:eastAsia="en-AU"/>
          <w14:ligatures w14:val="standardContextual"/>
        </w:rPr>
      </w:pPr>
      <w:bookmarkStart w:id="0" w:name="_Toc187826470"/>
      <w:r w:rsidRPr="00A3127B">
        <w:rPr>
          <w:sz w:val="52"/>
          <w:szCs w:val="52"/>
        </w:rPr>
        <w:lastRenderedPageBreak/>
        <w:t>Contents</w:t>
      </w:r>
      <w:bookmarkEnd w:id="0"/>
      <w:r w:rsidR="00235403">
        <w:rPr>
          <w:b w:val="0"/>
          <w:caps/>
          <w:sz w:val="28"/>
        </w:rPr>
        <w:fldChar w:fldCharType="begin"/>
      </w:r>
      <w:r w:rsidR="00235403">
        <w:rPr>
          <w:b w:val="0"/>
          <w:caps/>
        </w:rPr>
        <w:instrText xml:space="preserve"> TOC \o "1-4" \h \z \u </w:instrText>
      </w:r>
      <w:r w:rsidR="00235403">
        <w:rPr>
          <w:b w:val="0"/>
          <w:caps/>
          <w:sz w:val="28"/>
        </w:rPr>
        <w:fldChar w:fldCharType="separate"/>
      </w:r>
    </w:p>
    <w:p w14:paraId="630E3098" w14:textId="0D72452C" w:rsidR="00235403" w:rsidRPr="00F50C12" w:rsidRDefault="007C1403">
      <w:pPr>
        <w:pStyle w:val="TOC1"/>
        <w:tabs>
          <w:tab w:val="right" w:leader="dot" w:pos="9010"/>
        </w:tabs>
        <w:rPr>
          <w:rFonts w:asciiTheme="minorHAnsi" w:eastAsiaTheme="minorEastAsia" w:hAnsiTheme="minorHAnsi" w:cstheme="minorBidi"/>
          <w:b w:val="0"/>
          <w:bCs w:val="0"/>
          <w:noProof/>
          <w:kern w:val="2"/>
          <w:sz w:val="24"/>
          <w:lang w:eastAsia="en-AU"/>
          <w14:ligatures w14:val="standardContextual"/>
        </w:rPr>
      </w:pPr>
      <w:hyperlink w:anchor="_Toc187826471" w:history="1">
        <w:r w:rsidR="00235403" w:rsidRPr="00F50C12">
          <w:rPr>
            <w:rStyle w:val="Hyperlink"/>
            <w:noProof/>
            <w:sz w:val="24"/>
          </w:rPr>
          <w:t>Overview</w:t>
        </w:r>
        <w:r w:rsidR="00235403" w:rsidRPr="00F50C12">
          <w:rPr>
            <w:noProof/>
            <w:webHidden/>
            <w:sz w:val="24"/>
          </w:rPr>
          <w:tab/>
        </w:r>
        <w:r w:rsidR="00235403" w:rsidRPr="00F50C12">
          <w:rPr>
            <w:noProof/>
            <w:webHidden/>
            <w:sz w:val="24"/>
          </w:rPr>
          <w:fldChar w:fldCharType="begin"/>
        </w:r>
        <w:r w:rsidR="00235403" w:rsidRPr="00F50C12">
          <w:rPr>
            <w:noProof/>
            <w:webHidden/>
            <w:sz w:val="24"/>
          </w:rPr>
          <w:instrText xml:space="preserve"> PAGEREF _Toc187826471 \h </w:instrText>
        </w:r>
        <w:r w:rsidR="00235403" w:rsidRPr="00F50C12">
          <w:rPr>
            <w:noProof/>
            <w:webHidden/>
            <w:sz w:val="24"/>
          </w:rPr>
        </w:r>
        <w:r w:rsidR="00235403" w:rsidRPr="00F50C12">
          <w:rPr>
            <w:noProof/>
            <w:webHidden/>
            <w:sz w:val="24"/>
          </w:rPr>
          <w:fldChar w:fldCharType="separate"/>
        </w:r>
        <w:r>
          <w:rPr>
            <w:noProof/>
            <w:webHidden/>
            <w:sz w:val="24"/>
          </w:rPr>
          <w:t>4</w:t>
        </w:r>
        <w:r w:rsidR="00235403" w:rsidRPr="00F50C12">
          <w:rPr>
            <w:noProof/>
            <w:webHidden/>
            <w:sz w:val="24"/>
          </w:rPr>
          <w:fldChar w:fldCharType="end"/>
        </w:r>
      </w:hyperlink>
    </w:p>
    <w:p w14:paraId="326B30D4" w14:textId="0CB84EF5"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72" w:history="1">
        <w:r w:rsidR="00235403" w:rsidRPr="00F50C12">
          <w:rPr>
            <w:rStyle w:val="Hyperlink"/>
            <w:noProof/>
            <w:szCs w:val="24"/>
          </w:rPr>
          <w:t>The Objective</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_Toc187826472 \h </w:instrText>
        </w:r>
        <w:r w:rsidR="00235403" w:rsidRPr="00F50C12">
          <w:rPr>
            <w:noProof/>
            <w:webHidden/>
            <w:szCs w:val="24"/>
          </w:rPr>
        </w:r>
        <w:r w:rsidR="00235403" w:rsidRPr="00F50C12">
          <w:rPr>
            <w:noProof/>
            <w:webHidden/>
            <w:szCs w:val="24"/>
          </w:rPr>
          <w:fldChar w:fldCharType="separate"/>
        </w:r>
        <w:r>
          <w:rPr>
            <w:noProof/>
            <w:webHidden/>
            <w:szCs w:val="24"/>
          </w:rPr>
          <w:t>4</w:t>
        </w:r>
        <w:r w:rsidR="00235403" w:rsidRPr="00F50C12">
          <w:rPr>
            <w:noProof/>
            <w:webHidden/>
            <w:szCs w:val="24"/>
          </w:rPr>
          <w:fldChar w:fldCharType="end"/>
        </w:r>
      </w:hyperlink>
    </w:p>
    <w:p w14:paraId="553D0749" w14:textId="2E95B33D"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73" w:history="1">
        <w:r w:rsidR="00235403" w:rsidRPr="00F50C12">
          <w:rPr>
            <w:rStyle w:val="Hyperlink"/>
            <w:noProof/>
            <w:szCs w:val="24"/>
          </w:rPr>
          <w:t>The tools and strategic options</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_Toc187826473 \h </w:instrText>
        </w:r>
        <w:r w:rsidR="00235403" w:rsidRPr="00F50C12">
          <w:rPr>
            <w:noProof/>
            <w:webHidden/>
            <w:szCs w:val="24"/>
          </w:rPr>
        </w:r>
        <w:r w:rsidR="00235403" w:rsidRPr="00F50C12">
          <w:rPr>
            <w:noProof/>
            <w:webHidden/>
            <w:szCs w:val="24"/>
          </w:rPr>
          <w:fldChar w:fldCharType="separate"/>
        </w:r>
        <w:r>
          <w:rPr>
            <w:noProof/>
            <w:webHidden/>
            <w:szCs w:val="24"/>
          </w:rPr>
          <w:t>4</w:t>
        </w:r>
        <w:r w:rsidR="00235403" w:rsidRPr="00F50C12">
          <w:rPr>
            <w:noProof/>
            <w:webHidden/>
            <w:szCs w:val="24"/>
          </w:rPr>
          <w:fldChar w:fldCharType="end"/>
        </w:r>
      </w:hyperlink>
    </w:p>
    <w:p w14:paraId="214D664B" w14:textId="7190EB45"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74" w:history="1">
        <w:r w:rsidR="00235403" w:rsidRPr="00F50C12">
          <w:rPr>
            <w:rStyle w:val="Hyperlink"/>
            <w:noProof/>
            <w:szCs w:val="24"/>
          </w:rPr>
          <w:t>Principles</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_Toc187826474 \h </w:instrText>
        </w:r>
        <w:r w:rsidR="00235403" w:rsidRPr="00F50C12">
          <w:rPr>
            <w:noProof/>
            <w:webHidden/>
            <w:szCs w:val="24"/>
          </w:rPr>
        </w:r>
        <w:r w:rsidR="00235403" w:rsidRPr="00F50C12">
          <w:rPr>
            <w:noProof/>
            <w:webHidden/>
            <w:szCs w:val="24"/>
          </w:rPr>
          <w:fldChar w:fldCharType="separate"/>
        </w:r>
        <w:r>
          <w:rPr>
            <w:noProof/>
            <w:webHidden/>
            <w:szCs w:val="24"/>
          </w:rPr>
          <w:t>4</w:t>
        </w:r>
        <w:r w:rsidR="00235403" w:rsidRPr="00F50C12">
          <w:rPr>
            <w:noProof/>
            <w:webHidden/>
            <w:szCs w:val="24"/>
          </w:rPr>
          <w:fldChar w:fldCharType="end"/>
        </w:r>
      </w:hyperlink>
    </w:p>
    <w:p w14:paraId="315A1EDE" w14:textId="2A5B8E3E"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75" w:history="1">
        <w:r w:rsidR="00235403" w:rsidRPr="00F50C12">
          <w:rPr>
            <w:rStyle w:val="Hyperlink"/>
            <w:noProof/>
            <w:szCs w:val="24"/>
          </w:rPr>
          <w:t>Authority</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_Toc187826475 \h </w:instrText>
        </w:r>
        <w:r w:rsidR="00235403" w:rsidRPr="00F50C12">
          <w:rPr>
            <w:noProof/>
            <w:webHidden/>
            <w:szCs w:val="24"/>
          </w:rPr>
        </w:r>
        <w:r w:rsidR="00235403" w:rsidRPr="00F50C12">
          <w:rPr>
            <w:noProof/>
            <w:webHidden/>
            <w:szCs w:val="24"/>
          </w:rPr>
          <w:fldChar w:fldCharType="separate"/>
        </w:r>
        <w:r>
          <w:rPr>
            <w:noProof/>
            <w:webHidden/>
            <w:szCs w:val="24"/>
          </w:rPr>
          <w:t>5</w:t>
        </w:r>
        <w:r w:rsidR="00235403" w:rsidRPr="00F50C12">
          <w:rPr>
            <w:noProof/>
            <w:webHidden/>
            <w:szCs w:val="24"/>
          </w:rPr>
          <w:fldChar w:fldCharType="end"/>
        </w:r>
      </w:hyperlink>
    </w:p>
    <w:p w14:paraId="695EF965" w14:textId="3A6089C3"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76" w:history="1">
        <w:r w:rsidR="00235403" w:rsidRPr="00F50C12">
          <w:rPr>
            <w:rStyle w:val="Hyperlink"/>
            <w:noProof/>
            <w:szCs w:val="24"/>
          </w:rPr>
          <w:t>Application</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_Toc187826476 \h </w:instrText>
        </w:r>
        <w:r w:rsidR="00235403" w:rsidRPr="00F50C12">
          <w:rPr>
            <w:noProof/>
            <w:webHidden/>
            <w:szCs w:val="24"/>
          </w:rPr>
        </w:r>
        <w:r w:rsidR="00235403" w:rsidRPr="00F50C12">
          <w:rPr>
            <w:noProof/>
            <w:webHidden/>
            <w:szCs w:val="24"/>
          </w:rPr>
          <w:fldChar w:fldCharType="separate"/>
        </w:r>
        <w:r>
          <w:rPr>
            <w:noProof/>
            <w:webHidden/>
            <w:szCs w:val="24"/>
          </w:rPr>
          <w:t>5</w:t>
        </w:r>
        <w:r w:rsidR="00235403" w:rsidRPr="00F50C12">
          <w:rPr>
            <w:noProof/>
            <w:webHidden/>
            <w:szCs w:val="24"/>
          </w:rPr>
          <w:fldChar w:fldCharType="end"/>
        </w:r>
      </w:hyperlink>
    </w:p>
    <w:p w14:paraId="7B929438" w14:textId="64EEA2BC"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77" w:history="1">
        <w:r w:rsidR="00235403" w:rsidRPr="00F50C12">
          <w:rPr>
            <w:rStyle w:val="Hyperlink"/>
            <w:noProof/>
            <w:szCs w:val="24"/>
          </w:rPr>
          <w:t>Reporting</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_Toc187826477 \h </w:instrText>
        </w:r>
        <w:r w:rsidR="00235403" w:rsidRPr="00F50C12">
          <w:rPr>
            <w:noProof/>
            <w:webHidden/>
            <w:szCs w:val="24"/>
          </w:rPr>
        </w:r>
        <w:r w:rsidR="00235403" w:rsidRPr="00F50C12">
          <w:rPr>
            <w:noProof/>
            <w:webHidden/>
            <w:szCs w:val="24"/>
          </w:rPr>
          <w:fldChar w:fldCharType="separate"/>
        </w:r>
        <w:r>
          <w:rPr>
            <w:noProof/>
            <w:webHidden/>
            <w:szCs w:val="24"/>
          </w:rPr>
          <w:t>5</w:t>
        </w:r>
        <w:r w:rsidR="00235403" w:rsidRPr="00F50C12">
          <w:rPr>
            <w:noProof/>
            <w:webHidden/>
            <w:szCs w:val="24"/>
          </w:rPr>
          <w:fldChar w:fldCharType="end"/>
        </w:r>
      </w:hyperlink>
    </w:p>
    <w:p w14:paraId="414D2433" w14:textId="155AD0AD" w:rsidR="00235403" w:rsidRPr="00F50C12" w:rsidRDefault="007C1403">
      <w:pPr>
        <w:pStyle w:val="TOC1"/>
        <w:tabs>
          <w:tab w:val="right" w:leader="dot" w:pos="9010"/>
        </w:tabs>
        <w:rPr>
          <w:rFonts w:asciiTheme="minorHAnsi" w:eastAsiaTheme="minorEastAsia" w:hAnsiTheme="minorHAnsi" w:cstheme="minorBidi"/>
          <w:b w:val="0"/>
          <w:bCs w:val="0"/>
          <w:noProof/>
          <w:kern w:val="2"/>
          <w:sz w:val="24"/>
          <w:lang w:eastAsia="en-AU"/>
          <w14:ligatures w14:val="standardContextual"/>
        </w:rPr>
      </w:pPr>
      <w:hyperlink w:anchor="_Toc187826478" w:history="1">
        <w:r w:rsidR="00235403" w:rsidRPr="00F50C12">
          <w:rPr>
            <w:rStyle w:val="Hyperlink"/>
            <w:noProof/>
            <w:sz w:val="24"/>
          </w:rPr>
          <w:t>The Strategic Options</w:t>
        </w:r>
        <w:r w:rsidR="00235403" w:rsidRPr="00F50C12">
          <w:rPr>
            <w:noProof/>
            <w:webHidden/>
            <w:sz w:val="24"/>
          </w:rPr>
          <w:tab/>
        </w:r>
        <w:r w:rsidR="00235403" w:rsidRPr="00F50C12">
          <w:rPr>
            <w:noProof/>
            <w:webHidden/>
            <w:sz w:val="24"/>
          </w:rPr>
          <w:fldChar w:fldCharType="begin"/>
        </w:r>
        <w:r w:rsidR="00235403" w:rsidRPr="00F50C12">
          <w:rPr>
            <w:noProof/>
            <w:webHidden/>
            <w:sz w:val="24"/>
          </w:rPr>
          <w:instrText xml:space="preserve"> PAGEREF _Toc187826478 \h </w:instrText>
        </w:r>
        <w:r w:rsidR="00235403" w:rsidRPr="00F50C12">
          <w:rPr>
            <w:noProof/>
            <w:webHidden/>
            <w:sz w:val="24"/>
          </w:rPr>
        </w:r>
        <w:r w:rsidR="00235403" w:rsidRPr="00F50C12">
          <w:rPr>
            <w:noProof/>
            <w:webHidden/>
            <w:sz w:val="24"/>
          </w:rPr>
          <w:fldChar w:fldCharType="separate"/>
        </w:r>
        <w:r>
          <w:rPr>
            <w:noProof/>
            <w:webHidden/>
            <w:sz w:val="24"/>
          </w:rPr>
          <w:t>6</w:t>
        </w:r>
        <w:r w:rsidR="00235403" w:rsidRPr="00F50C12">
          <w:rPr>
            <w:noProof/>
            <w:webHidden/>
            <w:sz w:val="24"/>
          </w:rPr>
          <w:fldChar w:fldCharType="end"/>
        </w:r>
      </w:hyperlink>
    </w:p>
    <w:p w14:paraId="47729C1B" w14:textId="1B08EE84"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79" w:history="1">
        <w:r w:rsidR="00235403" w:rsidRPr="00F50C12">
          <w:rPr>
            <w:rStyle w:val="Hyperlink"/>
            <w:noProof/>
            <w:szCs w:val="24"/>
          </w:rPr>
          <w:t>Strategic Option 1. Reviewing agency services</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_Toc187826479 \h </w:instrText>
        </w:r>
        <w:r w:rsidR="00235403" w:rsidRPr="00F50C12">
          <w:rPr>
            <w:noProof/>
            <w:webHidden/>
            <w:szCs w:val="24"/>
          </w:rPr>
        </w:r>
        <w:r w:rsidR="00235403" w:rsidRPr="00F50C12">
          <w:rPr>
            <w:noProof/>
            <w:webHidden/>
            <w:szCs w:val="24"/>
          </w:rPr>
          <w:fldChar w:fldCharType="separate"/>
        </w:r>
        <w:r>
          <w:rPr>
            <w:noProof/>
            <w:webHidden/>
            <w:szCs w:val="24"/>
          </w:rPr>
          <w:t>6</w:t>
        </w:r>
        <w:r w:rsidR="00235403" w:rsidRPr="00F50C12">
          <w:rPr>
            <w:noProof/>
            <w:webHidden/>
            <w:szCs w:val="24"/>
          </w:rPr>
          <w:fldChar w:fldCharType="end"/>
        </w:r>
      </w:hyperlink>
    </w:p>
    <w:p w14:paraId="12DBA103" w14:textId="7AD619D3"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80" w:history="1">
        <w:r w:rsidR="00235403" w:rsidRPr="00F50C12">
          <w:rPr>
            <w:rStyle w:val="Hyperlink"/>
            <w:noProof/>
            <w:szCs w:val="24"/>
          </w:rPr>
          <w:t>Strategic Option 2. Re-profiling and redesigning the workplace</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_Toc187826480 \h </w:instrText>
        </w:r>
        <w:r w:rsidR="00235403" w:rsidRPr="00F50C12">
          <w:rPr>
            <w:noProof/>
            <w:webHidden/>
            <w:szCs w:val="24"/>
          </w:rPr>
        </w:r>
        <w:r w:rsidR="00235403" w:rsidRPr="00F50C12">
          <w:rPr>
            <w:noProof/>
            <w:webHidden/>
            <w:szCs w:val="24"/>
          </w:rPr>
          <w:fldChar w:fldCharType="separate"/>
        </w:r>
        <w:r>
          <w:rPr>
            <w:noProof/>
            <w:webHidden/>
            <w:szCs w:val="24"/>
          </w:rPr>
          <w:t>6</w:t>
        </w:r>
        <w:r w:rsidR="00235403" w:rsidRPr="00F50C12">
          <w:rPr>
            <w:noProof/>
            <w:webHidden/>
            <w:szCs w:val="24"/>
          </w:rPr>
          <w:fldChar w:fldCharType="end"/>
        </w:r>
      </w:hyperlink>
    </w:p>
    <w:p w14:paraId="0EBCA478" w14:textId="3DB3B5B5"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81" w:history="1">
        <w:r w:rsidR="00235403" w:rsidRPr="00F50C12">
          <w:rPr>
            <w:rStyle w:val="Hyperlink"/>
            <w:noProof/>
            <w:szCs w:val="24"/>
          </w:rPr>
          <w:t>Strategic Option 3. Reviewing systems and processes</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_Toc187826481 \h </w:instrText>
        </w:r>
        <w:r w:rsidR="00235403" w:rsidRPr="00F50C12">
          <w:rPr>
            <w:noProof/>
            <w:webHidden/>
            <w:szCs w:val="24"/>
          </w:rPr>
        </w:r>
        <w:r w:rsidR="00235403" w:rsidRPr="00F50C12">
          <w:rPr>
            <w:noProof/>
            <w:webHidden/>
            <w:szCs w:val="24"/>
          </w:rPr>
          <w:fldChar w:fldCharType="separate"/>
        </w:r>
        <w:r>
          <w:rPr>
            <w:noProof/>
            <w:webHidden/>
            <w:szCs w:val="24"/>
          </w:rPr>
          <w:t>6</w:t>
        </w:r>
        <w:r w:rsidR="00235403" w:rsidRPr="00F50C12">
          <w:rPr>
            <w:noProof/>
            <w:webHidden/>
            <w:szCs w:val="24"/>
          </w:rPr>
          <w:fldChar w:fldCharType="end"/>
        </w:r>
      </w:hyperlink>
    </w:p>
    <w:p w14:paraId="75FE41CB" w14:textId="1C8A0EBA"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82" w:history="1">
        <w:r w:rsidR="00235403" w:rsidRPr="00F50C12">
          <w:rPr>
            <w:rStyle w:val="Hyperlink"/>
            <w:noProof/>
            <w:szCs w:val="24"/>
          </w:rPr>
          <w:t>Tools and Guidelines</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_Toc187826482 \h </w:instrText>
        </w:r>
        <w:r w:rsidR="00235403" w:rsidRPr="00F50C12">
          <w:rPr>
            <w:noProof/>
            <w:webHidden/>
            <w:szCs w:val="24"/>
          </w:rPr>
        </w:r>
        <w:r w:rsidR="00235403" w:rsidRPr="00F50C12">
          <w:rPr>
            <w:noProof/>
            <w:webHidden/>
            <w:szCs w:val="24"/>
          </w:rPr>
          <w:fldChar w:fldCharType="separate"/>
        </w:r>
        <w:r>
          <w:rPr>
            <w:noProof/>
            <w:webHidden/>
            <w:szCs w:val="24"/>
          </w:rPr>
          <w:t>7</w:t>
        </w:r>
        <w:r w:rsidR="00235403" w:rsidRPr="00F50C12">
          <w:rPr>
            <w:noProof/>
            <w:webHidden/>
            <w:szCs w:val="24"/>
          </w:rPr>
          <w:fldChar w:fldCharType="end"/>
        </w:r>
      </w:hyperlink>
    </w:p>
    <w:p w14:paraId="362EFD69" w14:textId="1C9CB263" w:rsidR="00235403" w:rsidRPr="00F50C12" w:rsidRDefault="007C1403">
      <w:pPr>
        <w:pStyle w:val="TOC1"/>
        <w:tabs>
          <w:tab w:val="right" w:leader="dot" w:pos="9010"/>
        </w:tabs>
        <w:rPr>
          <w:rFonts w:asciiTheme="minorHAnsi" w:eastAsiaTheme="minorEastAsia" w:hAnsiTheme="minorHAnsi" w:cstheme="minorBidi"/>
          <w:b w:val="0"/>
          <w:bCs w:val="0"/>
          <w:noProof/>
          <w:kern w:val="2"/>
          <w:sz w:val="24"/>
          <w:lang w:eastAsia="en-AU"/>
          <w14:ligatures w14:val="standardContextual"/>
        </w:rPr>
      </w:pPr>
      <w:hyperlink w:anchor="_Toc187826483" w:history="1">
        <w:r w:rsidR="00235403" w:rsidRPr="00F50C12">
          <w:rPr>
            <w:rStyle w:val="Hyperlink"/>
            <w:noProof/>
            <w:sz w:val="24"/>
          </w:rPr>
          <w:t>Vacancy Control and Redeployment</w:t>
        </w:r>
        <w:r w:rsidR="00235403" w:rsidRPr="00F50C12">
          <w:rPr>
            <w:noProof/>
            <w:webHidden/>
            <w:sz w:val="24"/>
          </w:rPr>
          <w:tab/>
        </w:r>
        <w:r w:rsidR="00235403" w:rsidRPr="00F50C12">
          <w:rPr>
            <w:noProof/>
            <w:webHidden/>
            <w:sz w:val="24"/>
          </w:rPr>
          <w:fldChar w:fldCharType="begin"/>
        </w:r>
        <w:r w:rsidR="00235403" w:rsidRPr="00F50C12">
          <w:rPr>
            <w:noProof/>
            <w:webHidden/>
            <w:sz w:val="24"/>
          </w:rPr>
          <w:instrText xml:space="preserve"> PAGEREF _Toc187826483 \h </w:instrText>
        </w:r>
        <w:r w:rsidR="00235403" w:rsidRPr="00F50C12">
          <w:rPr>
            <w:noProof/>
            <w:webHidden/>
            <w:sz w:val="24"/>
          </w:rPr>
        </w:r>
        <w:r w:rsidR="00235403" w:rsidRPr="00F50C12">
          <w:rPr>
            <w:noProof/>
            <w:webHidden/>
            <w:sz w:val="24"/>
          </w:rPr>
          <w:fldChar w:fldCharType="separate"/>
        </w:r>
        <w:r>
          <w:rPr>
            <w:noProof/>
            <w:webHidden/>
            <w:sz w:val="24"/>
          </w:rPr>
          <w:t>8</w:t>
        </w:r>
        <w:r w:rsidR="00235403" w:rsidRPr="00F50C12">
          <w:rPr>
            <w:noProof/>
            <w:webHidden/>
            <w:sz w:val="24"/>
          </w:rPr>
          <w:fldChar w:fldCharType="end"/>
        </w:r>
      </w:hyperlink>
    </w:p>
    <w:p w14:paraId="43BC77F1" w14:textId="235E254A"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84" w:history="1">
        <w:r w:rsidR="00235403" w:rsidRPr="00F50C12">
          <w:rPr>
            <w:rStyle w:val="Hyperlink"/>
            <w:noProof/>
            <w:szCs w:val="24"/>
          </w:rPr>
          <w:t>Internal Establishment Management processes</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_Toc187826484 \h </w:instrText>
        </w:r>
        <w:r w:rsidR="00235403" w:rsidRPr="00F50C12">
          <w:rPr>
            <w:noProof/>
            <w:webHidden/>
            <w:szCs w:val="24"/>
          </w:rPr>
        </w:r>
        <w:r w:rsidR="00235403" w:rsidRPr="00F50C12">
          <w:rPr>
            <w:noProof/>
            <w:webHidden/>
            <w:szCs w:val="24"/>
          </w:rPr>
          <w:fldChar w:fldCharType="separate"/>
        </w:r>
        <w:r>
          <w:rPr>
            <w:noProof/>
            <w:webHidden/>
            <w:szCs w:val="24"/>
          </w:rPr>
          <w:t>8</w:t>
        </w:r>
        <w:r w:rsidR="00235403" w:rsidRPr="00F50C12">
          <w:rPr>
            <w:noProof/>
            <w:webHidden/>
            <w:szCs w:val="24"/>
          </w:rPr>
          <w:fldChar w:fldCharType="end"/>
        </w:r>
      </w:hyperlink>
    </w:p>
    <w:p w14:paraId="30522760" w14:textId="179B55C4"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85" w:history="1">
        <w:r w:rsidR="00235403" w:rsidRPr="00F50C12">
          <w:rPr>
            <w:rStyle w:val="Hyperlink"/>
            <w:noProof/>
            <w:szCs w:val="24"/>
          </w:rPr>
          <w:t>State Service Vacancy Control</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_Toc187826485 \h </w:instrText>
        </w:r>
        <w:r w:rsidR="00235403" w:rsidRPr="00F50C12">
          <w:rPr>
            <w:noProof/>
            <w:webHidden/>
            <w:szCs w:val="24"/>
          </w:rPr>
        </w:r>
        <w:r w:rsidR="00235403" w:rsidRPr="00F50C12">
          <w:rPr>
            <w:noProof/>
            <w:webHidden/>
            <w:szCs w:val="24"/>
          </w:rPr>
          <w:fldChar w:fldCharType="separate"/>
        </w:r>
        <w:r>
          <w:rPr>
            <w:noProof/>
            <w:webHidden/>
            <w:szCs w:val="24"/>
          </w:rPr>
          <w:t>11</w:t>
        </w:r>
        <w:r w:rsidR="00235403" w:rsidRPr="00F50C12">
          <w:rPr>
            <w:noProof/>
            <w:webHidden/>
            <w:szCs w:val="24"/>
          </w:rPr>
          <w:fldChar w:fldCharType="end"/>
        </w:r>
      </w:hyperlink>
    </w:p>
    <w:p w14:paraId="5ABD6B02" w14:textId="5BF0E105" w:rsidR="00235403" w:rsidRPr="00F50C12" w:rsidRDefault="007C1403">
      <w:pPr>
        <w:pStyle w:val="TOC1"/>
        <w:tabs>
          <w:tab w:val="right" w:leader="dot" w:pos="9010"/>
        </w:tabs>
        <w:rPr>
          <w:rFonts w:asciiTheme="minorHAnsi" w:eastAsiaTheme="minorEastAsia" w:hAnsiTheme="minorHAnsi" w:cstheme="minorBidi"/>
          <w:b w:val="0"/>
          <w:bCs w:val="0"/>
          <w:noProof/>
          <w:kern w:val="2"/>
          <w:sz w:val="24"/>
          <w:lang w:eastAsia="en-AU"/>
          <w14:ligatures w14:val="standardContextual"/>
        </w:rPr>
      </w:pPr>
      <w:hyperlink w:anchor="_Toc187826486" w:history="1">
        <w:r w:rsidR="00235403" w:rsidRPr="00F50C12">
          <w:rPr>
            <w:rStyle w:val="Hyperlink"/>
            <w:noProof/>
            <w:sz w:val="24"/>
          </w:rPr>
          <w:t>Targeted and Negotiated Voluntary Redundancies</w:t>
        </w:r>
        <w:r w:rsidR="00235403" w:rsidRPr="00F50C12">
          <w:rPr>
            <w:noProof/>
            <w:webHidden/>
            <w:sz w:val="24"/>
          </w:rPr>
          <w:tab/>
        </w:r>
        <w:r w:rsidR="00235403" w:rsidRPr="00F50C12">
          <w:rPr>
            <w:noProof/>
            <w:webHidden/>
            <w:sz w:val="24"/>
          </w:rPr>
          <w:fldChar w:fldCharType="begin"/>
        </w:r>
        <w:r w:rsidR="00235403" w:rsidRPr="00F50C12">
          <w:rPr>
            <w:noProof/>
            <w:webHidden/>
            <w:sz w:val="24"/>
          </w:rPr>
          <w:instrText xml:space="preserve"> PAGEREF _Toc187826486 \h </w:instrText>
        </w:r>
        <w:r w:rsidR="00235403" w:rsidRPr="00F50C12">
          <w:rPr>
            <w:noProof/>
            <w:webHidden/>
            <w:sz w:val="24"/>
          </w:rPr>
        </w:r>
        <w:r w:rsidR="00235403" w:rsidRPr="00F50C12">
          <w:rPr>
            <w:noProof/>
            <w:webHidden/>
            <w:sz w:val="24"/>
          </w:rPr>
          <w:fldChar w:fldCharType="separate"/>
        </w:r>
        <w:r>
          <w:rPr>
            <w:noProof/>
            <w:webHidden/>
            <w:sz w:val="24"/>
          </w:rPr>
          <w:t>18</w:t>
        </w:r>
        <w:r w:rsidR="00235403" w:rsidRPr="00F50C12">
          <w:rPr>
            <w:noProof/>
            <w:webHidden/>
            <w:sz w:val="24"/>
          </w:rPr>
          <w:fldChar w:fldCharType="end"/>
        </w:r>
      </w:hyperlink>
    </w:p>
    <w:p w14:paraId="2FBF2377" w14:textId="76A4A199"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87" w:history="1">
        <w:r w:rsidR="00235403" w:rsidRPr="00F50C12">
          <w:rPr>
            <w:rStyle w:val="Hyperlink"/>
            <w:noProof/>
            <w:szCs w:val="24"/>
          </w:rPr>
          <w:t>Overview</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_Toc187826487 \h </w:instrText>
        </w:r>
        <w:r w:rsidR="00235403" w:rsidRPr="00F50C12">
          <w:rPr>
            <w:noProof/>
            <w:webHidden/>
            <w:szCs w:val="24"/>
          </w:rPr>
        </w:r>
        <w:r w:rsidR="00235403" w:rsidRPr="00F50C12">
          <w:rPr>
            <w:noProof/>
            <w:webHidden/>
            <w:szCs w:val="24"/>
          </w:rPr>
          <w:fldChar w:fldCharType="separate"/>
        </w:r>
        <w:r>
          <w:rPr>
            <w:noProof/>
            <w:webHidden/>
            <w:szCs w:val="24"/>
          </w:rPr>
          <w:t>18</w:t>
        </w:r>
        <w:r w:rsidR="00235403" w:rsidRPr="00F50C12">
          <w:rPr>
            <w:noProof/>
            <w:webHidden/>
            <w:szCs w:val="24"/>
          </w:rPr>
          <w:fldChar w:fldCharType="end"/>
        </w:r>
      </w:hyperlink>
    </w:p>
    <w:p w14:paraId="52C049BF" w14:textId="74002B15"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88" w:history="1">
        <w:r w:rsidR="00235403" w:rsidRPr="00F50C12">
          <w:rPr>
            <w:rStyle w:val="Hyperlink"/>
            <w:noProof/>
            <w:szCs w:val="24"/>
          </w:rPr>
          <w:t>TNVR Business Case</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_Toc187826488 \h </w:instrText>
        </w:r>
        <w:r w:rsidR="00235403" w:rsidRPr="00F50C12">
          <w:rPr>
            <w:noProof/>
            <w:webHidden/>
            <w:szCs w:val="24"/>
          </w:rPr>
        </w:r>
        <w:r w:rsidR="00235403" w:rsidRPr="00F50C12">
          <w:rPr>
            <w:noProof/>
            <w:webHidden/>
            <w:szCs w:val="24"/>
          </w:rPr>
          <w:fldChar w:fldCharType="separate"/>
        </w:r>
        <w:r>
          <w:rPr>
            <w:noProof/>
            <w:webHidden/>
            <w:szCs w:val="24"/>
          </w:rPr>
          <w:t>18</w:t>
        </w:r>
        <w:r w:rsidR="00235403" w:rsidRPr="00F50C12">
          <w:rPr>
            <w:noProof/>
            <w:webHidden/>
            <w:szCs w:val="24"/>
          </w:rPr>
          <w:fldChar w:fldCharType="end"/>
        </w:r>
      </w:hyperlink>
    </w:p>
    <w:p w14:paraId="35DA0319" w14:textId="7B73625E"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89" w:history="1">
        <w:r w:rsidR="00235403" w:rsidRPr="00F50C12">
          <w:rPr>
            <w:rStyle w:val="Hyperlink"/>
            <w:noProof/>
            <w:szCs w:val="24"/>
          </w:rPr>
          <w:t>Major Restructures</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_Toc187826489 \h </w:instrText>
        </w:r>
        <w:r w:rsidR="00235403" w:rsidRPr="00F50C12">
          <w:rPr>
            <w:noProof/>
            <w:webHidden/>
            <w:szCs w:val="24"/>
          </w:rPr>
        </w:r>
        <w:r w:rsidR="00235403" w:rsidRPr="00F50C12">
          <w:rPr>
            <w:noProof/>
            <w:webHidden/>
            <w:szCs w:val="24"/>
          </w:rPr>
          <w:fldChar w:fldCharType="separate"/>
        </w:r>
        <w:r>
          <w:rPr>
            <w:noProof/>
            <w:webHidden/>
            <w:szCs w:val="24"/>
          </w:rPr>
          <w:t>19</w:t>
        </w:r>
        <w:r w:rsidR="00235403" w:rsidRPr="00F50C12">
          <w:rPr>
            <w:noProof/>
            <w:webHidden/>
            <w:szCs w:val="24"/>
          </w:rPr>
          <w:fldChar w:fldCharType="end"/>
        </w:r>
      </w:hyperlink>
    </w:p>
    <w:p w14:paraId="07B5A057" w14:textId="73CD1931"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90" w:history="1">
        <w:r w:rsidR="00235403" w:rsidRPr="00F50C12">
          <w:rPr>
            <w:rStyle w:val="Hyperlink"/>
            <w:noProof/>
            <w:szCs w:val="24"/>
          </w:rPr>
          <w:t>Negotiated Redundancies</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_Toc187826490 \h </w:instrText>
        </w:r>
        <w:r w:rsidR="00235403" w:rsidRPr="00F50C12">
          <w:rPr>
            <w:noProof/>
            <w:webHidden/>
            <w:szCs w:val="24"/>
          </w:rPr>
        </w:r>
        <w:r w:rsidR="00235403" w:rsidRPr="00F50C12">
          <w:rPr>
            <w:noProof/>
            <w:webHidden/>
            <w:szCs w:val="24"/>
          </w:rPr>
          <w:fldChar w:fldCharType="separate"/>
        </w:r>
        <w:r>
          <w:rPr>
            <w:noProof/>
            <w:webHidden/>
            <w:szCs w:val="24"/>
          </w:rPr>
          <w:t>20</w:t>
        </w:r>
        <w:r w:rsidR="00235403" w:rsidRPr="00F50C12">
          <w:rPr>
            <w:noProof/>
            <w:webHidden/>
            <w:szCs w:val="24"/>
          </w:rPr>
          <w:fldChar w:fldCharType="end"/>
        </w:r>
      </w:hyperlink>
    </w:p>
    <w:p w14:paraId="5DD4DD4E" w14:textId="4968D965" w:rsidR="00235403" w:rsidRPr="00F50C12" w:rsidRDefault="007C1403">
      <w:pPr>
        <w:pStyle w:val="TOC1"/>
        <w:tabs>
          <w:tab w:val="right" w:leader="dot" w:pos="9010"/>
        </w:tabs>
        <w:rPr>
          <w:rFonts w:asciiTheme="minorHAnsi" w:eastAsiaTheme="minorEastAsia" w:hAnsiTheme="minorHAnsi" w:cstheme="minorBidi"/>
          <w:b w:val="0"/>
          <w:bCs w:val="0"/>
          <w:noProof/>
          <w:kern w:val="2"/>
          <w:sz w:val="24"/>
          <w:lang w:eastAsia="en-AU"/>
          <w14:ligatures w14:val="standardContextual"/>
        </w:rPr>
      </w:pPr>
      <w:hyperlink w:anchor="_Toc187826491" w:history="1">
        <w:r w:rsidR="00235403" w:rsidRPr="00F50C12">
          <w:rPr>
            <w:rStyle w:val="Hyperlink"/>
            <w:noProof/>
            <w:sz w:val="24"/>
          </w:rPr>
          <w:t>Workforce Renewal Incentive Program (WRIP)</w:t>
        </w:r>
        <w:r w:rsidR="00235403" w:rsidRPr="00F50C12">
          <w:rPr>
            <w:noProof/>
            <w:webHidden/>
            <w:sz w:val="24"/>
          </w:rPr>
          <w:tab/>
        </w:r>
        <w:r w:rsidR="00235403" w:rsidRPr="00F50C12">
          <w:rPr>
            <w:noProof/>
            <w:webHidden/>
            <w:sz w:val="24"/>
          </w:rPr>
          <w:fldChar w:fldCharType="begin"/>
        </w:r>
        <w:r w:rsidR="00235403" w:rsidRPr="00F50C12">
          <w:rPr>
            <w:noProof/>
            <w:webHidden/>
            <w:sz w:val="24"/>
          </w:rPr>
          <w:instrText xml:space="preserve"> PAGEREF _Toc187826491 \h </w:instrText>
        </w:r>
        <w:r w:rsidR="00235403" w:rsidRPr="00F50C12">
          <w:rPr>
            <w:noProof/>
            <w:webHidden/>
            <w:sz w:val="24"/>
          </w:rPr>
        </w:r>
        <w:r w:rsidR="00235403" w:rsidRPr="00F50C12">
          <w:rPr>
            <w:noProof/>
            <w:webHidden/>
            <w:sz w:val="24"/>
          </w:rPr>
          <w:fldChar w:fldCharType="separate"/>
        </w:r>
        <w:r>
          <w:rPr>
            <w:noProof/>
            <w:webHidden/>
            <w:sz w:val="24"/>
          </w:rPr>
          <w:t>29</w:t>
        </w:r>
        <w:r w:rsidR="00235403" w:rsidRPr="00F50C12">
          <w:rPr>
            <w:noProof/>
            <w:webHidden/>
            <w:sz w:val="24"/>
          </w:rPr>
          <w:fldChar w:fldCharType="end"/>
        </w:r>
      </w:hyperlink>
    </w:p>
    <w:p w14:paraId="4A3ADFEA" w14:textId="0D55EB9C"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92" w:history="1">
        <w:r w:rsidR="00235403" w:rsidRPr="00F50C12">
          <w:rPr>
            <w:rStyle w:val="Hyperlink"/>
            <w:noProof/>
            <w:szCs w:val="24"/>
          </w:rPr>
          <w:t>Overview</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_Toc187826492 \h </w:instrText>
        </w:r>
        <w:r w:rsidR="00235403" w:rsidRPr="00F50C12">
          <w:rPr>
            <w:noProof/>
            <w:webHidden/>
            <w:szCs w:val="24"/>
          </w:rPr>
        </w:r>
        <w:r w:rsidR="00235403" w:rsidRPr="00F50C12">
          <w:rPr>
            <w:noProof/>
            <w:webHidden/>
            <w:szCs w:val="24"/>
          </w:rPr>
          <w:fldChar w:fldCharType="separate"/>
        </w:r>
        <w:r>
          <w:rPr>
            <w:noProof/>
            <w:webHidden/>
            <w:szCs w:val="24"/>
          </w:rPr>
          <w:t>29</w:t>
        </w:r>
        <w:r w:rsidR="00235403" w:rsidRPr="00F50C12">
          <w:rPr>
            <w:noProof/>
            <w:webHidden/>
            <w:szCs w:val="24"/>
          </w:rPr>
          <w:fldChar w:fldCharType="end"/>
        </w:r>
      </w:hyperlink>
    </w:p>
    <w:p w14:paraId="4FACE109" w14:textId="2E61C143"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93" w:history="1">
        <w:r w:rsidR="00235403" w:rsidRPr="00F50C12">
          <w:rPr>
            <w:rStyle w:val="Hyperlink"/>
            <w:noProof/>
            <w:szCs w:val="24"/>
          </w:rPr>
          <w:t>Conducting a WRIP</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_Toc187826493 \h </w:instrText>
        </w:r>
        <w:r w:rsidR="00235403" w:rsidRPr="00F50C12">
          <w:rPr>
            <w:noProof/>
            <w:webHidden/>
            <w:szCs w:val="24"/>
          </w:rPr>
        </w:r>
        <w:r w:rsidR="00235403" w:rsidRPr="00F50C12">
          <w:rPr>
            <w:noProof/>
            <w:webHidden/>
            <w:szCs w:val="24"/>
          </w:rPr>
          <w:fldChar w:fldCharType="separate"/>
        </w:r>
        <w:r>
          <w:rPr>
            <w:noProof/>
            <w:webHidden/>
            <w:szCs w:val="24"/>
          </w:rPr>
          <w:t>29</w:t>
        </w:r>
        <w:r w:rsidR="00235403" w:rsidRPr="00F50C12">
          <w:rPr>
            <w:noProof/>
            <w:webHidden/>
            <w:szCs w:val="24"/>
          </w:rPr>
          <w:fldChar w:fldCharType="end"/>
        </w:r>
      </w:hyperlink>
    </w:p>
    <w:p w14:paraId="3641E59F" w14:textId="47E48A04"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94" w:history="1">
        <w:r w:rsidR="00235403" w:rsidRPr="00F50C12">
          <w:rPr>
            <w:rStyle w:val="Hyperlink"/>
            <w:noProof/>
            <w:szCs w:val="24"/>
          </w:rPr>
          <w:t>WRIP payment approval criteria</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_Toc187826494 \h </w:instrText>
        </w:r>
        <w:r w:rsidR="00235403" w:rsidRPr="00F50C12">
          <w:rPr>
            <w:noProof/>
            <w:webHidden/>
            <w:szCs w:val="24"/>
          </w:rPr>
        </w:r>
        <w:r w:rsidR="00235403" w:rsidRPr="00F50C12">
          <w:rPr>
            <w:noProof/>
            <w:webHidden/>
            <w:szCs w:val="24"/>
          </w:rPr>
          <w:fldChar w:fldCharType="separate"/>
        </w:r>
        <w:r>
          <w:rPr>
            <w:noProof/>
            <w:webHidden/>
            <w:szCs w:val="24"/>
          </w:rPr>
          <w:t>29</w:t>
        </w:r>
        <w:r w:rsidR="00235403" w:rsidRPr="00F50C12">
          <w:rPr>
            <w:noProof/>
            <w:webHidden/>
            <w:szCs w:val="24"/>
          </w:rPr>
          <w:fldChar w:fldCharType="end"/>
        </w:r>
      </w:hyperlink>
    </w:p>
    <w:p w14:paraId="1912C5F4" w14:textId="143C5315"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95" w:history="1">
        <w:r w:rsidR="00235403" w:rsidRPr="00F50C12">
          <w:rPr>
            <w:rStyle w:val="Hyperlink"/>
            <w:noProof/>
            <w:szCs w:val="24"/>
          </w:rPr>
          <w:t>Position Re-profiling and position filling</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_Toc187826495 \h </w:instrText>
        </w:r>
        <w:r w:rsidR="00235403" w:rsidRPr="00F50C12">
          <w:rPr>
            <w:noProof/>
            <w:webHidden/>
            <w:szCs w:val="24"/>
          </w:rPr>
        </w:r>
        <w:r w:rsidR="00235403" w:rsidRPr="00F50C12">
          <w:rPr>
            <w:noProof/>
            <w:webHidden/>
            <w:szCs w:val="24"/>
          </w:rPr>
          <w:fldChar w:fldCharType="separate"/>
        </w:r>
        <w:r>
          <w:rPr>
            <w:noProof/>
            <w:webHidden/>
            <w:szCs w:val="24"/>
          </w:rPr>
          <w:t>30</w:t>
        </w:r>
        <w:r w:rsidR="00235403" w:rsidRPr="00F50C12">
          <w:rPr>
            <w:noProof/>
            <w:webHidden/>
            <w:szCs w:val="24"/>
          </w:rPr>
          <w:fldChar w:fldCharType="end"/>
        </w:r>
      </w:hyperlink>
    </w:p>
    <w:p w14:paraId="0040D62B" w14:textId="3D4E5DDC" w:rsidR="00235403" w:rsidRPr="00F50C12" w:rsidRDefault="007C1403">
      <w:pPr>
        <w:pStyle w:val="TOC4"/>
        <w:tabs>
          <w:tab w:val="right" w:leader="dot" w:pos="9010"/>
        </w:tabs>
        <w:rPr>
          <w:rFonts w:eastAsiaTheme="minorEastAsia" w:cstheme="minorBidi"/>
          <w:noProof/>
          <w:kern w:val="2"/>
          <w:szCs w:val="24"/>
          <w:lang w:eastAsia="en-AU"/>
          <w14:ligatures w14:val="standardContextual"/>
        </w:rPr>
      </w:pPr>
      <w:hyperlink w:anchor="_Toc187826496" w:history="1">
        <w:r w:rsidR="00235403" w:rsidRPr="00F50C12">
          <w:rPr>
            <w:rStyle w:val="Hyperlink"/>
            <w:noProof/>
            <w:szCs w:val="24"/>
          </w:rPr>
          <w:t>WRIP Payment Provisions</w:t>
        </w:r>
        <w:r w:rsidR="00235403" w:rsidRPr="00F50C12">
          <w:rPr>
            <w:noProof/>
            <w:webHidden/>
            <w:szCs w:val="24"/>
          </w:rPr>
          <w:tab/>
        </w:r>
        <w:r w:rsidR="00235403" w:rsidRPr="00F50C12">
          <w:rPr>
            <w:noProof/>
            <w:webHidden/>
            <w:szCs w:val="24"/>
          </w:rPr>
          <w:fldChar w:fldCharType="begin"/>
        </w:r>
        <w:r w:rsidR="00235403" w:rsidRPr="00F50C12">
          <w:rPr>
            <w:noProof/>
            <w:webHidden/>
            <w:szCs w:val="24"/>
          </w:rPr>
          <w:instrText xml:space="preserve"> PAGEREF _Toc187826496 \h </w:instrText>
        </w:r>
        <w:r w:rsidR="00235403" w:rsidRPr="00F50C12">
          <w:rPr>
            <w:noProof/>
            <w:webHidden/>
            <w:szCs w:val="24"/>
          </w:rPr>
        </w:r>
        <w:r w:rsidR="00235403" w:rsidRPr="00F50C12">
          <w:rPr>
            <w:noProof/>
            <w:webHidden/>
            <w:szCs w:val="24"/>
          </w:rPr>
          <w:fldChar w:fldCharType="separate"/>
        </w:r>
        <w:r>
          <w:rPr>
            <w:noProof/>
            <w:webHidden/>
            <w:szCs w:val="24"/>
          </w:rPr>
          <w:t>30</w:t>
        </w:r>
        <w:r w:rsidR="00235403" w:rsidRPr="00F50C12">
          <w:rPr>
            <w:noProof/>
            <w:webHidden/>
            <w:szCs w:val="24"/>
          </w:rPr>
          <w:fldChar w:fldCharType="end"/>
        </w:r>
      </w:hyperlink>
    </w:p>
    <w:p w14:paraId="5264EFC2" w14:textId="64A507EE" w:rsidR="00235403" w:rsidRPr="00F50C12" w:rsidRDefault="007C1403">
      <w:pPr>
        <w:pStyle w:val="TOC1"/>
        <w:tabs>
          <w:tab w:val="right" w:leader="dot" w:pos="9010"/>
        </w:tabs>
        <w:rPr>
          <w:rFonts w:asciiTheme="minorHAnsi" w:eastAsiaTheme="minorEastAsia" w:hAnsiTheme="minorHAnsi" w:cstheme="minorBidi"/>
          <w:b w:val="0"/>
          <w:bCs w:val="0"/>
          <w:noProof/>
          <w:kern w:val="2"/>
          <w:sz w:val="24"/>
          <w:lang w:eastAsia="en-AU"/>
          <w14:ligatures w14:val="standardContextual"/>
        </w:rPr>
      </w:pPr>
      <w:hyperlink w:anchor="_Toc187826497" w:history="1">
        <w:r w:rsidR="00235403" w:rsidRPr="00F50C12">
          <w:rPr>
            <w:rStyle w:val="Hyperlink"/>
            <w:noProof/>
            <w:sz w:val="24"/>
          </w:rPr>
          <w:t>Reporting</w:t>
        </w:r>
        <w:r w:rsidR="00235403" w:rsidRPr="00F50C12">
          <w:rPr>
            <w:noProof/>
            <w:webHidden/>
            <w:sz w:val="24"/>
          </w:rPr>
          <w:tab/>
        </w:r>
        <w:r w:rsidR="00235403" w:rsidRPr="00F50C12">
          <w:rPr>
            <w:noProof/>
            <w:webHidden/>
            <w:sz w:val="24"/>
          </w:rPr>
          <w:fldChar w:fldCharType="begin"/>
        </w:r>
        <w:r w:rsidR="00235403" w:rsidRPr="00F50C12">
          <w:rPr>
            <w:noProof/>
            <w:webHidden/>
            <w:sz w:val="24"/>
          </w:rPr>
          <w:instrText xml:space="preserve"> PAGEREF _Toc187826497 \h </w:instrText>
        </w:r>
        <w:r w:rsidR="00235403" w:rsidRPr="00F50C12">
          <w:rPr>
            <w:noProof/>
            <w:webHidden/>
            <w:sz w:val="24"/>
          </w:rPr>
        </w:r>
        <w:r w:rsidR="00235403" w:rsidRPr="00F50C12">
          <w:rPr>
            <w:noProof/>
            <w:webHidden/>
            <w:sz w:val="24"/>
          </w:rPr>
          <w:fldChar w:fldCharType="separate"/>
        </w:r>
        <w:r>
          <w:rPr>
            <w:noProof/>
            <w:webHidden/>
            <w:sz w:val="24"/>
          </w:rPr>
          <w:t>37</w:t>
        </w:r>
        <w:r w:rsidR="00235403" w:rsidRPr="00F50C12">
          <w:rPr>
            <w:noProof/>
            <w:webHidden/>
            <w:sz w:val="24"/>
          </w:rPr>
          <w:fldChar w:fldCharType="end"/>
        </w:r>
      </w:hyperlink>
    </w:p>
    <w:p w14:paraId="054ED1E7" w14:textId="4CAAADC3" w:rsidR="00235403" w:rsidRPr="00F50C12" w:rsidRDefault="007C1403">
      <w:pPr>
        <w:pStyle w:val="TOC1"/>
        <w:tabs>
          <w:tab w:val="right" w:leader="dot" w:pos="9010"/>
        </w:tabs>
        <w:rPr>
          <w:rFonts w:asciiTheme="minorHAnsi" w:eastAsiaTheme="minorEastAsia" w:hAnsiTheme="minorHAnsi" w:cstheme="minorBidi"/>
          <w:b w:val="0"/>
          <w:bCs w:val="0"/>
          <w:noProof/>
          <w:kern w:val="2"/>
          <w:sz w:val="24"/>
          <w:lang w:eastAsia="en-AU"/>
          <w14:ligatures w14:val="standardContextual"/>
        </w:rPr>
      </w:pPr>
      <w:hyperlink w:anchor="_Toc187826498" w:history="1">
        <w:r w:rsidR="00235403" w:rsidRPr="00F50C12">
          <w:rPr>
            <w:rStyle w:val="Hyperlink"/>
            <w:noProof/>
            <w:sz w:val="24"/>
          </w:rPr>
          <w:t>Transitional arrangements</w:t>
        </w:r>
        <w:r w:rsidR="00235403" w:rsidRPr="00F50C12">
          <w:rPr>
            <w:noProof/>
            <w:webHidden/>
            <w:sz w:val="24"/>
          </w:rPr>
          <w:tab/>
        </w:r>
        <w:r w:rsidR="00235403" w:rsidRPr="00F50C12">
          <w:rPr>
            <w:noProof/>
            <w:webHidden/>
            <w:sz w:val="24"/>
          </w:rPr>
          <w:fldChar w:fldCharType="begin"/>
        </w:r>
        <w:r w:rsidR="00235403" w:rsidRPr="00F50C12">
          <w:rPr>
            <w:noProof/>
            <w:webHidden/>
            <w:sz w:val="24"/>
          </w:rPr>
          <w:instrText xml:space="preserve"> PAGEREF _Toc187826498 \h </w:instrText>
        </w:r>
        <w:r w:rsidR="00235403" w:rsidRPr="00F50C12">
          <w:rPr>
            <w:noProof/>
            <w:webHidden/>
            <w:sz w:val="24"/>
          </w:rPr>
        </w:r>
        <w:r w:rsidR="00235403" w:rsidRPr="00F50C12">
          <w:rPr>
            <w:noProof/>
            <w:webHidden/>
            <w:sz w:val="24"/>
          </w:rPr>
          <w:fldChar w:fldCharType="separate"/>
        </w:r>
        <w:r>
          <w:rPr>
            <w:noProof/>
            <w:webHidden/>
            <w:sz w:val="24"/>
          </w:rPr>
          <w:t>38</w:t>
        </w:r>
        <w:r w:rsidR="00235403" w:rsidRPr="00F50C12">
          <w:rPr>
            <w:noProof/>
            <w:webHidden/>
            <w:sz w:val="24"/>
          </w:rPr>
          <w:fldChar w:fldCharType="end"/>
        </w:r>
      </w:hyperlink>
    </w:p>
    <w:p w14:paraId="3BD74669" w14:textId="4E63E745" w:rsidR="00235403" w:rsidRPr="00F50C12" w:rsidRDefault="007C1403">
      <w:pPr>
        <w:pStyle w:val="TOC1"/>
        <w:tabs>
          <w:tab w:val="right" w:leader="dot" w:pos="9010"/>
        </w:tabs>
        <w:rPr>
          <w:rFonts w:asciiTheme="minorHAnsi" w:eastAsiaTheme="minorEastAsia" w:hAnsiTheme="minorHAnsi" w:cstheme="minorBidi"/>
          <w:b w:val="0"/>
          <w:bCs w:val="0"/>
          <w:noProof/>
          <w:kern w:val="2"/>
          <w:sz w:val="24"/>
          <w:lang w:eastAsia="en-AU"/>
          <w14:ligatures w14:val="standardContextual"/>
        </w:rPr>
      </w:pPr>
      <w:hyperlink w:anchor="_Toc187826499" w:history="1">
        <w:r w:rsidR="00235403" w:rsidRPr="00F50C12">
          <w:rPr>
            <w:rStyle w:val="Hyperlink"/>
            <w:noProof/>
            <w:sz w:val="24"/>
          </w:rPr>
          <w:t>Definitions</w:t>
        </w:r>
        <w:r w:rsidR="00235403" w:rsidRPr="00F50C12">
          <w:rPr>
            <w:noProof/>
            <w:webHidden/>
            <w:sz w:val="24"/>
          </w:rPr>
          <w:tab/>
        </w:r>
        <w:r w:rsidR="00235403" w:rsidRPr="00F50C12">
          <w:rPr>
            <w:noProof/>
            <w:webHidden/>
            <w:sz w:val="24"/>
          </w:rPr>
          <w:fldChar w:fldCharType="begin"/>
        </w:r>
        <w:r w:rsidR="00235403" w:rsidRPr="00F50C12">
          <w:rPr>
            <w:noProof/>
            <w:webHidden/>
            <w:sz w:val="24"/>
          </w:rPr>
          <w:instrText xml:space="preserve"> PAGEREF _Toc187826499 \h </w:instrText>
        </w:r>
        <w:r w:rsidR="00235403" w:rsidRPr="00F50C12">
          <w:rPr>
            <w:noProof/>
            <w:webHidden/>
            <w:sz w:val="24"/>
          </w:rPr>
        </w:r>
        <w:r w:rsidR="00235403" w:rsidRPr="00F50C12">
          <w:rPr>
            <w:noProof/>
            <w:webHidden/>
            <w:sz w:val="24"/>
          </w:rPr>
          <w:fldChar w:fldCharType="separate"/>
        </w:r>
        <w:r>
          <w:rPr>
            <w:noProof/>
            <w:webHidden/>
            <w:sz w:val="24"/>
          </w:rPr>
          <w:t>39</w:t>
        </w:r>
        <w:r w:rsidR="00235403" w:rsidRPr="00F50C12">
          <w:rPr>
            <w:noProof/>
            <w:webHidden/>
            <w:sz w:val="24"/>
          </w:rPr>
          <w:fldChar w:fldCharType="end"/>
        </w:r>
      </w:hyperlink>
    </w:p>
    <w:p w14:paraId="32725F77" w14:textId="4CB50C86" w:rsidR="00D26793" w:rsidRDefault="00235403" w:rsidP="00D26793">
      <w:pPr>
        <w:sectPr w:rsidR="00D26793" w:rsidSect="00F50C12">
          <w:headerReference w:type="default" r:id="rId12"/>
          <w:footerReference w:type="default" r:id="rId13"/>
          <w:headerReference w:type="first" r:id="rId14"/>
          <w:footerReference w:type="first" r:id="rId15"/>
          <w:pgSz w:w="11900" w:h="16840"/>
          <w:pgMar w:top="1440" w:right="1440" w:bottom="1276" w:left="1440" w:header="0" w:footer="567" w:gutter="0"/>
          <w:cols w:space="708"/>
          <w:titlePg/>
          <w:docGrid w:linePitch="360"/>
        </w:sectPr>
      </w:pPr>
      <w:r>
        <w:rPr>
          <w:rFonts w:asciiTheme="majorHAnsi" w:hAnsiTheme="majorHAnsi" w:cs="Times New Roman (Body CS)"/>
          <w:b/>
          <w:bCs/>
          <w:caps/>
          <w:lang w:val="en-AU"/>
        </w:rPr>
        <w:fldChar w:fldCharType="end"/>
      </w:r>
    </w:p>
    <w:p w14:paraId="3FF38E9D" w14:textId="47B3B937" w:rsidR="003A125A" w:rsidRPr="001033D3" w:rsidRDefault="009A7BED" w:rsidP="001033D3">
      <w:pPr>
        <w:pStyle w:val="Heading1"/>
        <w:rPr>
          <w:sz w:val="52"/>
          <w:szCs w:val="52"/>
        </w:rPr>
      </w:pPr>
      <w:bookmarkStart w:id="1" w:name="_Toc187826471"/>
      <w:r w:rsidRPr="00A3127B">
        <w:rPr>
          <w:sz w:val="52"/>
          <w:szCs w:val="52"/>
        </w:rPr>
        <w:lastRenderedPageBreak/>
        <w:t>Overview</w:t>
      </w:r>
      <w:bookmarkStart w:id="2" w:name="_Toc444679899"/>
      <w:bookmarkStart w:id="3" w:name="_Toc444684200"/>
      <w:bookmarkEnd w:id="1"/>
    </w:p>
    <w:p w14:paraId="25534156" w14:textId="2EFF62EC" w:rsidR="007D6867" w:rsidRPr="005271D5" w:rsidRDefault="007D6867" w:rsidP="00873108">
      <w:pPr>
        <w:pStyle w:val="Heading2"/>
      </w:pPr>
      <w:bookmarkStart w:id="4" w:name="_Toc187826472"/>
      <w:r w:rsidRPr="005271D5">
        <w:t xml:space="preserve">The </w:t>
      </w:r>
      <w:r w:rsidR="00755167">
        <w:t>O</w:t>
      </w:r>
      <w:r w:rsidRPr="005271D5">
        <w:t>bjective</w:t>
      </w:r>
      <w:bookmarkEnd w:id="2"/>
      <w:bookmarkEnd w:id="3"/>
      <w:bookmarkEnd w:id="4"/>
    </w:p>
    <w:p w14:paraId="05FE3FEF" w14:textId="77777777" w:rsidR="007D6867" w:rsidRPr="00E854F4" w:rsidRDefault="007D6867" w:rsidP="007D6867">
      <w:pPr>
        <w:spacing w:before="120"/>
        <w:rPr>
          <w:rFonts w:cstheme="minorHAnsi"/>
        </w:rPr>
      </w:pPr>
      <w:r w:rsidRPr="00E854F4">
        <w:rPr>
          <w:rFonts w:cstheme="minorHAnsi"/>
          <w:i/>
        </w:rPr>
        <w:t>Managing Positions in the State Service</w:t>
      </w:r>
      <w:r w:rsidRPr="00E854F4">
        <w:rPr>
          <w:rFonts w:cstheme="minorHAnsi"/>
        </w:rPr>
        <w:t xml:space="preserve"> is one element of the Government’s strategy to ensure our State Service is best placed to meet the needs of the Tasmanian community.</w:t>
      </w:r>
    </w:p>
    <w:p w14:paraId="05E77670" w14:textId="77777777" w:rsidR="007D6867" w:rsidRPr="00E854F4" w:rsidRDefault="007D6867" w:rsidP="007D6867">
      <w:pPr>
        <w:spacing w:before="120"/>
        <w:rPr>
          <w:rFonts w:cstheme="minorHAnsi"/>
        </w:rPr>
      </w:pPr>
      <w:r w:rsidRPr="00E854F4">
        <w:rPr>
          <w:rFonts w:cstheme="minorHAnsi"/>
        </w:rPr>
        <w:t>The Tasmanian State Service (TSS) aims to ensure our workforce is the right size and right shape, in the right place, with the right enablers, to meet the needs of the Tasmanian community.</w:t>
      </w:r>
    </w:p>
    <w:p w14:paraId="1BB76C86" w14:textId="77777777" w:rsidR="007D6867" w:rsidRPr="00E854F4" w:rsidRDefault="007D6867"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E854F4">
        <w:rPr>
          <w:rFonts w:cstheme="minorHAnsi"/>
        </w:rPr>
        <w:t>Right size: the TSS workforce is the optimal size for effectiveness and efficiency.</w:t>
      </w:r>
    </w:p>
    <w:p w14:paraId="66CB0F3E" w14:textId="77777777" w:rsidR="007D6867" w:rsidRPr="00E854F4" w:rsidRDefault="007D6867"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E854F4">
        <w:rPr>
          <w:rFonts w:cstheme="minorHAnsi"/>
        </w:rPr>
        <w:t>Right shape: the TSS workforce has the right capability, culture, and diversity to deliver services now and into the future.</w:t>
      </w:r>
    </w:p>
    <w:p w14:paraId="1714B111" w14:textId="77777777" w:rsidR="007D6867" w:rsidRPr="00E854F4" w:rsidRDefault="007D6867"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E854F4">
        <w:rPr>
          <w:rFonts w:cstheme="minorHAnsi"/>
        </w:rPr>
        <w:t>Right place: the TSS workforce is located where it is needed, across regions and organisational structures, and with flexibility to be deployed to meet changing demands.</w:t>
      </w:r>
    </w:p>
    <w:p w14:paraId="0FD9901A" w14:textId="77777777" w:rsidR="007D6867" w:rsidRPr="00E854F4" w:rsidRDefault="007D6867"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E854F4">
        <w:rPr>
          <w:rFonts w:cstheme="minorHAnsi"/>
        </w:rPr>
        <w:t>Right enablers: the TSS workforce is empowered by the right systems, processes, and technologies.</w:t>
      </w:r>
    </w:p>
    <w:p w14:paraId="2879EE65" w14:textId="77777777" w:rsidR="007D6867" w:rsidRPr="00E854F4" w:rsidRDefault="007D6867" w:rsidP="007D6867">
      <w:pPr>
        <w:spacing w:before="120"/>
        <w:rPr>
          <w:rFonts w:cstheme="minorHAnsi"/>
        </w:rPr>
      </w:pPr>
      <w:r w:rsidRPr="00E854F4">
        <w:rPr>
          <w:rFonts w:cstheme="minorHAnsi"/>
        </w:rPr>
        <w:t>Managing Positions in the State Service (MPSS) supports the TSS to deliver on these objectives.</w:t>
      </w:r>
    </w:p>
    <w:p w14:paraId="68BB4DF7" w14:textId="69F5287D" w:rsidR="007D6867" w:rsidRPr="009D315A" w:rsidRDefault="007D6867" w:rsidP="00873108">
      <w:pPr>
        <w:pStyle w:val="Heading2"/>
      </w:pPr>
      <w:bookmarkStart w:id="5" w:name="_Toc444679900"/>
      <w:bookmarkStart w:id="6" w:name="_Toc444684201"/>
      <w:bookmarkStart w:id="7" w:name="_Toc187826473"/>
      <w:r w:rsidRPr="009D315A">
        <w:t xml:space="preserve">The </w:t>
      </w:r>
      <w:r w:rsidR="00755167">
        <w:t>T</w:t>
      </w:r>
      <w:r w:rsidRPr="009D315A">
        <w:t xml:space="preserve">ools and </w:t>
      </w:r>
      <w:r w:rsidR="00755167">
        <w:t>S</w:t>
      </w:r>
      <w:r w:rsidRPr="009D315A">
        <w:t xml:space="preserve">trategic </w:t>
      </w:r>
      <w:r w:rsidR="00755167">
        <w:t>O</w:t>
      </w:r>
      <w:r w:rsidRPr="009D315A">
        <w:t>ptions</w:t>
      </w:r>
      <w:bookmarkEnd w:id="5"/>
      <w:bookmarkEnd w:id="6"/>
      <w:bookmarkEnd w:id="7"/>
    </w:p>
    <w:p w14:paraId="74AADC30" w14:textId="77777777" w:rsidR="007D6867" w:rsidRPr="00E854F4" w:rsidRDefault="007D6867" w:rsidP="007D6867">
      <w:pPr>
        <w:spacing w:before="120"/>
        <w:rPr>
          <w:rFonts w:cstheme="minorHAnsi"/>
        </w:rPr>
      </w:pPr>
      <w:r w:rsidRPr="00E854F4">
        <w:rPr>
          <w:rFonts w:cstheme="minorHAnsi"/>
        </w:rPr>
        <w:t>To achieve the Government’s objectives, and to support strict controls for filling positions, a range of strategic position management options are available. Heads of Agencies also have a suite of supporting tools which provide for redeployment, alternative employment, restructuring and voluntary redundancy.</w:t>
      </w:r>
    </w:p>
    <w:p w14:paraId="59CE0703" w14:textId="77777777" w:rsidR="007D6867" w:rsidRPr="009D315A" w:rsidRDefault="007D6867" w:rsidP="00EC0FF4">
      <w:pPr>
        <w:pStyle w:val="Heading2"/>
      </w:pPr>
      <w:bookmarkStart w:id="8" w:name="_Toc444679901"/>
      <w:bookmarkStart w:id="9" w:name="_Toc444684202"/>
      <w:bookmarkStart w:id="10" w:name="_Toc187826474"/>
      <w:r w:rsidRPr="009D315A">
        <w:t>Principles</w:t>
      </w:r>
      <w:bookmarkEnd w:id="8"/>
      <w:bookmarkEnd w:id="9"/>
      <w:bookmarkEnd w:id="10"/>
    </w:p>
    <w:p w14:paraId="4FEFD561" w14:textId="77777777" w:rsidR="007D6867" w:rsidRPr="00CA4CDF" w:rsidRDefault="007D6867" w:rsidP="007D6867">
      <w:pPr>
        <w:spacing w:before="120"/>
        <w:rPr>
          <w:rFonts w:cstheme="minorHAnsi"/>
        </w:rPr>
      </w:pPr>
      <w:r w:rsidRPr="00CA4CDF">
        <w:rPr>
          <w:rFonts w:cstheme="minorHAnsi"/>
        </w:rPr>
        <w:t xml:space="preserve">Heads of Agencies are required to ensure that their agencies are operated as effectively, efficiently and economically as is practicable. </w:t>
      </w:r>
    </w:p>
    <w:p w14:paraId="3ED9DB88" w14:textId="77777777" w:rsidR="007D6867" w:rsidRPr="00CA4CDF" w:rsidRDefault="007D6867" w:rsidP="007D6867">
      <w:pPr>
        <w:spacing w:before="120"/>
        <w:rPr>
          <w:rFonts w:cstheme="minorHAnsi"/>
        </w:rPr>
      </w:pPr>
      <w:r w:rsidRPr="00CA4CDF">
        <w:rPr>
          <w:rFonts w:cstheme="minorHAnsi"/>
        </w:rPr>
        <w:t>In so doing Heads of Agencies are to demonstrate:</w:t>
      </w:r>
    </w:p>
    <w:p w14:paraId="46C7BC75" w14:textId="77777777" w:rsidR="007D6867" w:rsidRPr="00CA4CDF" w:rsidRDefault="007D6867"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CA4CDF">
        <w:rPr>
          <w:rFonts w:cstheme="minorHAnsi"/>
        </w:rPr>
        <w:t>Transparency;</w:t>
      </w:r>
    </w:p>
    <w:p w14:paraId="7795BC5A" w14:textId="77777777" w:rsidR="007D6867" w:rsidRPr="00CA4CDF" w:rsidRDefault="007D6867"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CA4CDF">
        <w:rPr>
          <w:rFonts w:cstheme="minorHAnsi"/>
        </w:rPr>
        <w:t>Consistency;</w:t>
      </w:r>
    </w:p>
    <w:p w14:paraId="4667BF75" w14:textId="77777777" w:rsidR="007D6867" w:rsidRPr="00CA4CDF" w:rsidRDefault="007D6867"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CA4CDF">
        <w:rPr>
          <w:rFonts w:cstheme="minorHAnsi"/>
        </w:rPr>
        <w:t>Open communication;</w:t>
      </w:r>
    </w:p>
    <w:p w14:paraId="1528C199" w14:textId="77777777" w:rsidR="007D6867" w:rsidRPr="00CA4CDF" w:rsidRDefault="007D6867"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CA4CDF">
        <w:rPr>
          <w:rFonts w:cstheme="minorHAnsi"/>
        </w:rPr>
        <w:t>Supportive to employees.</w:t>
      </w:r>
    </w:p>
    <w:p w14:paraId="1447791B" w14:textId="77777777" w:rsidR="001033D3" w:rsidRDefault="001033D3" w:rsidP="0034169D">
      <w:pPr>
        <w:pStyle w:val="Heading4"/>
        <w:sectPr w:rsidR="001033D3" w:rsidSect="00E42FBA">
          <w:footerReference w:type="even" r:id="rId16"/>
          <w:headerReference w:type="first" r:id="rId17"/>
          <w:footerReference w:type="first" r:id="rId18"/>
          <w:pgSz w:w="11900" w:h="16840"/>
          <w:pgMar w:top="851" w:right="1418" w:bottom="851" w:left="1418" w:header="709" w:footer="567" w:gutter="0"/>
          <w:cols w:space="708"/>
          <w:docGrid w:linePitch="360"/>
        </w:sectPr>
      </w:pPr>
      <w:bookmarkStart w:id="11" w:name="_Toc444679902"/>
      <w:bookmarkStart w:id="12" w:name="_Toc444684203"/>
      <w:bookmarkStart w:id="13" w:name="_Toc187826475"/>
    </w:p>
    <w:p w14:paraId="5797D91B" w14:textId="77777777" w:rsidR="007D6867" w:rsidRPr="009D315A" w:rsidRDefault="007D6867" w:rsidP="00EC0FF4">
      <w:pPr>
        <w:pStyle w:val="Heading2"/>
      </w:pPr>
      <w:r w:rsidRPr="009D315A">
        <w:lastRenderedPageBreak/>
        <w:t>Authority</w:t>
      </w:r>
      <w:bookmarkEnd w:id="11"/>
      <w:bookmarkEnd w:id="12"/>
      <w:bookmarkEnd w:id="13"/>
    </w:p>
    <w:p w14:paraId="7770C86E" w14:textId="77777777" w:rsidR="007D6867" w:rsidRPr="00E854F4" w:rsidRDefault="007D6867" w:rsidP="007D6867">
      <w:pPr>
        <w:spacing w:before="120"/>
        <w:rPr>
          <w:rFonts w:cstheme="minorHAnsi"/>
        </w:rPr>
      </w:pPr>
      <w:r w:rsidRPr="00E854F4">
        <w:rPr>
          <w:rFonts w:cstheme="minorHAnsi"/>
          <w:i/>
        </w:rPr>
        <w:t>Managing Positions in the State Service</w:t>
      </w:r>
      <w:r w:rsidRPr="00E854F4">
        <w:rPr>
          <w:rFonts w:cstheme="minorHAnsi"/>
        </w:rPr>
        <w:t xml:space="preserve"> is issued by the Head of the State Service, under the authority of Section 15(1)(b) of the </w:t>
      </w:r>
      <w:r w:rsidRPr="00E854F4">
        <w:rPr>
          <w:rFonts w:cstheme="minorHAnsi"/>
          <w:i/>
        </w:rPr>
        <w:t>State Service Act 2000</w:t>
      </w:r>
      <w:r w:rsidRPr="00E854F4">
        <w:rPr>
          <w:rFonts w:cstheme="minorHAnsi"/>
        </w:rPr>
        <w:t>.</w:t>
      </w:r>
    </w:p>
    <w:p w14:paraId="6D1A45A2" w14:textId="77777777" w:rsidR="00E854F4" w:rsidRPr="009D315A" w:rsidRDefault="00E854F4" w:rsidP="00EC0FF4">
      <w:pPr>
        <w:pStyle w:val="Heading2"/>
      </w:pPr>
      <w:bookmarkStart w:id="14" w:name="_Toc444679903"/>
      <w:bookmarkStart w:id="15" w:name="_Toc444684204"/>
      <w:bookmarkStart w:id="16" w:name="_Toc187826476"/>
      <w:r w:rsidRPr="009D315A">
        <w:t>Application</w:t>
      </w:r>
      <w:bookmarkEnd w:id="14"/>
      <w:bookmarkEnd w:id="15"/>
      <w:bookmarkEnd w:id="16"/>
      <w:r w:rsidRPr="009D315A">
        <w:t xml:space="preserve"> </w:t>
      </w:r>
    </w:p>
    <w:p w14:paraId="23EE43AD" w14:textId="77777777" w:rsidR="00E854F4" w:rsidRPr="00E854F4" w:rsidRDefault="00E854F4" w:rsidP="00E854F4">
      <w:pPr>
        <w:spacing w:before="120"/>
        <w:rPr>
          <w:rFonts w:cstheme="minorHAnsi"/>
        </w:rPr>
      </w:pPr>
      <w:r w:rsidRPr="00E854F4">
        <w:rPr>
          <w:rFonts w:cstheme="minorHAnsi"/>
        </w:rPr>
        <w:t xml:space="preserve">This Package applies to all State Service agencies and organisations with permanent employees, who are employed in accordance with the </w:t>
      </w:r>
      <w:r w:rsidRPr="00E854F4">
        <w:rPr>
          <w:rFonts w:cstheme="minorHAnsi"/>
          <w:i/>
        </w:rPr>
        <w:t>State Service Act 2000</w:t>
      </w:r>
      <w:r w:rsidRPr="00E854F4">
        <w:rPr>
          <w:rFonts w:cstheme="minorHAnsi"/>
        </w:rPr>
        <w:t xml:space="preserve">, and the </w:t>
      </w:r>
      <w:r w:rsidRPr="00E854F4">
        <w:rPr>
          <w:rFonts w:cstheme="minorHAnsi"/>
          <w:i/>
        </w:rPr>
        <w:t>Police Service Act 2003</w:t>
      </w:r>
      <w:r w:rsidRPr="00E854F4">
        <w:rPr>
          <w:rFonts w:cstheme="minorHAnsi"/>
        </w:rPr>
        <w:t>.</w:t>
      </w:r>
    </w:p>
    <w:p w14:paraId="06A70603" w14:textId="77777777" w:rsidR="00E854F4" w:rsidRPr="009D315A" w:rsidRDefault="00E854F4" w:rsidP="00EC0FF4">
      <w:pPr>
        <w:pStyle w:val="Heading2"/>
      </w:pPr>
      <w:bookmarkStart w:id="17" w:name="_Toc444679904"/>
      <w:bookmarkStart w:id="18" w:name="_Toc444684205"/>
      <w:bookmarkStart w:id="19" w:name="_Toc187826477"/>
      <w:r w:rsidRPr="009D315A">
        <w:t>Reporting</w:t>
      </w:r>
      <w:bookmarkEnd w:id="17"/>
      <w:bookmarkEnd w:id="18"/>
      <w:bookmarkEnd w:id="19"/>
    </w:p>
    <w:p w14:paraId="509E637A" w14:textId="77777777" w:rsidR="00E854F4" w:rsidRDefault="00E854F4" w:rsidP="00E854F4">
      <w:pPr>
        <w:spacing w:before="120"/>
        <w:rPr>
          <w:rFonts w:cstheme="minorHAnsi"/>
        </w:rPr>
      </w:pPr>
      <w:r w:rsidRPr="00E854F4">
        <w:rPr>
          <w:rFonts w:cstheme="minorHAnsi"/>
        </w:rPr>
        <w:t xml:space="preserve">Heads of Agencies are to report on their implementation of </w:t>
      </w:r>
      <w:r w:rsidRPr="00E854F4">
        <w:rPr>
          <w:rFonts w:cstheme="minorHAnsi"/>
          <w:i/>
        </w:rPr>
        <w:t>Managing Positions in the State Service</w:t>
      </w:r>
      <w:r w:rsidRPr="00E854F4">
        <w:rPr>
          <w:rFonts w:cstheme="minorHAnsi"/>
        </w:rPr>
        <w:t>, to the Head of the State Service. SSMO will coordinate this reporting.</w:t>
      </w:r>
    </w:p>
    <w:p w14:paraId="7BB3B1AD" w14:textId="64D020E5" w:rsidR="00231C42" w:rsidRDefault="00231C42">
      <w:pPr>
        <w:spacing w:after="0" w:line="240" w:lineRule="auto"/>
        <w:rPr>
          <w:rFonts w:cstheme="minorHAnsi"/>
        </w:rPr>
      </w:pPr>
      <w:r>
        <w:rPr>
          <w:rFonts w:cstheme="minorHAnsi"/>
        </w:rPr>
        <w:br w:type="page"/>
      </w:r>
    </w:p>
    <w:p w14:paraId="47784207" w14:textId="7BD26949" w:rsidR="00D26793" w:rsidRPr="00A3127B" w:rsidRDefault="006769B9" w:rsidP="002E2F53">
      <w:pPr>
        <w:pStyle w:val="Heading1"/>
        <w:rPr>
          <w:sz w:val="52"/>
          <w:szCs w:val="52"/>
        </w:rPr>
      </w:pPr>
      <w:bookmarkStart w:id="20" w:name="_Toc187826478"/>
      <w:r w:rsidRPr="00A3127B">
        <w:rPr>
          <w:sz w:val="52"/>
          <w:szCs w:val="52"/>
        </w:rPr>
        <w:lastRenderedPageBreak/>
        <w:t>The Strategic Options</w:t>
      </w:r>
      <w:bookmarkEnd w:id="20"/>
    </w:p>
    <w:p w14:paraId="00941D2B" w14:textId="77777777" w:rsidR="00D53FE0" w:rsidRPr="00D53FE0" w:rsidRDefault="00D53FE0" w:rsidP="00D53FE0">
      <w:pPr>
        <w:spacing w:before="240"/>
        <w:rPr>
          <w:rFonts w:cstheme="minorHAnsi"/>
        </w:rPr>
      </w:pPr>
      <w:r w:rsidRPr="00D53FE0">
        <w:rPr>
          <w:rFonts w:cstheme="minorHAnsi"/>
        </w:rPr>
        <w:t>Heads of Agencies can adopt a range of strategies to reduce their employment costs.</w:t>
      </w:r>
    </w:p>
    <w:p w14:paraId="4D2FB224" w14:textId="77777777" w:rsidR="00D53FE0" w:rsidRPr="009D315A" w:rsidRDefault="00D53FE0" w:rsidP="00EC0FF4">
      <w:pPr>
        <w:pStyle w:val="Heading2"/>
      </w:pPr>
      <w:bookmarkStart w:id="21" w:name="_Toc444679906"/>
      <w:bookmarkStart w:id="22" w:name="_Toc444684207"/>
      <w:bookmarkStart w:id="23" w:name="_Toc187826479"/>
      <w:r w:rsidRPr="009D315A">
        <w:t>Strategic Option 1. Reviewing agency services</w:t>
      </w:r>
      <w:bookmarkEnd w:id="21"/>
      <w:bookmarkEnd w:id="22"/>
      <w:bookmarkEnd w:id="23"/>
      <w:r w:rsidRPr="009D315A">
        <w:t xml:space="preserve"> </w:t>
      </w:r>
    </w:p>
    <w:p w14:paraId="39D1FFC6" w14:textId="77777777" w:rsidR="00D53FE0" w:rsidRPr="00D53FE0" w:rsidRDefault="00D53FE0" w:rsidP="00D53FE0">
      <w:pPr>
        <w:spacing w:before="240"/>
        <w:rPr>
          <w:rFonts w:cstheme="minorHAnsi"/>
        </w:rPr>
      </w:pPr>
      <w:r w:rsidRPr="00D53FE0">
        <w:rPr>
          <w:rFonts w:cstheme="minorHAnsi"/>
        </w:rPr>
        <w:t>Strategically reviewing agency services can assist agencies to realise sustainable and systematic efficiencies. This process will identify functions which may no longer be a priority to deliver, or which can be delivered at a lower level under tight fiscal constraints.</w:t>
      </w:r>
    </w:p>
    <w:p w14:paraId="484E1510" w14:textId="77777777" w:rsidR="00D53FE0" w:rsidRPr="009D315A" w:rsidRDefault="00D53FE0" w:rsidP="00EC0FF4">
      <w:pPr>
        <w:pStyle w:val="Heading2"/>
      </w:pPr>
      <w:bookmarkStart w:id="24" w:name="_Toc444679907"/>
      <w:bookmarkStart w:id="25" w:name="_Toc444684208"/>
      <w:bookmarkStart w:id="26" w:name="_Toc187826480"/>
      <w:r w:rsidRPr="009D315A">
        <w:t>Strategic Option 2. Re-profiling and redesigning the workplace</w:t>
      </w:r>
      <w:bookmarkEnd w:id="24"/>
      <w:bookmarkEnd w:id="25"/>
      <w:bookmarkEnd w:id="26"/>
    </w:p>
    <w:p w14:paraId="768AE13F" w14:textId="77777777" w:rsidR="00D53FE0" w:rsidRPr="00D53FE0" w:rsidRDefault="00D53FE0" w:rsidP="00D53FE0">
      <w:pPr>
        <w:spacing w:before="240"/>
        <w:rPr>
          <w:rFonts w:cstheme="minorHAnsi"/>
        </w:rPr>
      </w:pPr>
      <w:r w:rsidRPr="00D53FE0">
        <w:rPr>
          <w:rFonts w:cstheme="minorHAnsi"/>
        </w:rPr>
        <w:t>Efficiency savings are not limited to reducing the number of positions. Efficiencies can also be made through reviewing the structure of positions and business units to ensure they are:</w:t>
      </w:r>
    </w:p>
    <w:p w14:paraId="48F0374E" w14:textId="77777777" w:rsidR="00D53FE0" w:rsidRPr="00D53FE0" w:rsidRDefault="00D53FE0" w:rsidP="00FB0051">
      <w:pPr>
        <w:pStyle w:val="ListParagraph"/>
        <w:numPr>
          <w:ilvl w:val="0"/>
          <w:numId w:val="1"/>
        </w:numPr>
        <w:tabs>
          <w:tab w:val="clear" w:pos="567"/>
          <w:tab w:val="clear" w:pos="1134"/>
          <w:tab w:val="clear" w:pos="1701"/>
        </w:tabs>
        <w:spacing w:before="120" w:line="276" w:lineRule="auto"/>
        <w:contextualSpacing w:val="0"/>
        <w:rPr>
          <w:rFonts w:cstheme="minorHAnsi"/>
        </w:rPr>
      </w:pPr>
      <w:r w:rsidRPr="00D53FE0">
        <w:rPr>
          <w:rFonts w:cstheme="minorHAnsi"/>
        </w:rPr>
        <w:t>most effectively supporting the delivery of the activities;</w:t>
      </w:r>
    </w:p>
    <w:p w14:paraId="42868A45" w14:textId="77777777" w:rsidR="00D53FE0" w:rsidRPr="00D53FE0" w:rsidRDefault="00D53FE0" w:rsidP="00FB0051">
      <w:pPr>
        <w:pStyle w:val="ListParagraph"/>
        <w:numPr>
          <w:ilvl w:val="0"/>
          <w:numId w:val="1"/>
        </w:numPr>
        <w:tabs>
          <w:tab w:val="clear" w:pos="567"/>
          <w:tab w:val="clear" w:pos="1134"/>
          <w:tab w:val="clear" w:pos="1701"/>
        </w:tabs>
        <w:spacing w:before="120" w:line="276" w:lineRule="auto"/>
        <w:contextualSpacing w:val="0"/>
        <w:rPr>
          <w:rFonts w:cstheme="minorHAnsi"/>
        </w:rPr>
      </w:pPr>
      <w:r w:rsidRPr="00D53FE0">
        <w:rPr>
          <w:rFonts w:cstheme="minorHAnsi"/>
        </w:rPr>
        <w:t>attracting the right skills set now and into the future; and</w:t>
      </w:r>
    </w:p>
    <w:p w14:paraId="3E73583A" w14:textId="77777777" w:rsidR="00D53FE0" w:rsidRPr="00D53FE0" w:rsidRDefault="00D53FE0" w:rsidP="00FB0051">
      <w:pPr>
        <w:pStyle w:val="ListParagraph"/>
        <w:numPr>
          <w:ilvl w:val="0"/>
          <w:numId w:val="1"/>
        </w:numPr>
        <w:tabs>
          <w:tab w:val="clear" w:pos="567"/>
          <w:tab w:val="clear" w:pos="1134"/>
          <w:tab w:val="clear" w:pos="1701"/>
        </w:tabs>
        <w:spacing w:before="120" w:line="276" w:lineRule="auto"/>
        <w:contextualSpacing w:val="0"/>
        <w:rPr>
          <w:rFonts w:cstheme="minorHAnsi"/>
        </w:rPr>
      </w:pPr>
      <w:r w:rsidRPr="00D53FE0">
        <w:rPr>
          <w:rFonts w:cstheme="minorHAnsi"/>
        </w:rPr>
        <w:t>reducing duplication of activities.</w:t>
      </w:r>
    </w:p>
    <w:p w14:paraId="6A0C76C5" w14:textId="77777777" w:rsidR="00D53FE0" w:rsidRPr="009D315A" w:rsidRDefault="00D53FE0" w:rsidP="00EC0FF4">
      <w:pPr>
        <w:pStyle w:val="Heading2"/>
      </w:pPr>
      <w:bookmarkStart w:id="27" w:name="_Toc444679908"/>
      <w:bookmarkStart w:id="28" w:name="_Toc444684209"/>
      <w:bookmarkStart w:id="29" w:name="_Toc187826481"/>
      <w:r w:rsidRPr="009D315A">
        <w:t>Strategic Option 3. Reviewing systems and processes</w:t>
      </w:r>
      <w:bookmarkEnd w:id="27"/>
      <w:bookmarkEnd w:id="28"/>
      <w:bookmarkEnd w:id="29"/>
    </w:p>
    <w:p w14:paraId="7B354B44" w14:textId="77777777" w:rsidR="00D53FE0" w:rsidRPr="00D53FE0" w:rsidRDefault="00D53FE0" w:rsidP="00D53FE0">
      <w:pPr>
        <w:spacing w:before="240"/>
        <w:rPr>
          <w:rFonts w:cstheme="minorHAnsi"/>
        </w:rPr>
      </w:pPr>
      <w:r w:rsidRPr="00D53FE0">
        <w:rPr>
          <w:rFonts w:cstheme="minorHAnsi"/>
        </w:rPr>
        <w:t>Agencies may identify opportunities to reduce employee related costs through business process reviews, implementation of new IT systems which streamline processes, larger scale restructures, and review of relevant legislation to ensure efficiency and effectiveness.</w:t>
      </w:r>
    </w:p>
    <w:p w14:paraId="46955887" w14:textId="77777777" w:rsidR="00D53FE0" w:rsidRPr="00D53FE0" w:rsidRDefault="00D53FE0" w:rsidP="00D53FE0">
      <w:pPr>
        <w:spacing w:before="240"/>
        <w:rPr>
          <w:rFonts w:cstheme="minorHAnsi"/>
        </w:rPr>
      </w:pPr>
      <w:r w:rsidRPr="00D53FE0">
        <w:rPr>
          <w:rFonts w:cstheme="minorHAnsi"/>
        </w:rPr>
        <w:t>Where there is a reduction in the services provided, or efficiency improvements implemented, some employees may be left without duties. These employees may be either placed in other positions which have not been abolished or they may elect to leave the State Service.  MPSS provides tools for agencies to:</w:t>
      </w:r>
    </w:p>
    <w:p w14:paraId="12CFB4E4" w14:textId="77777777" w:rsidR="005B105E" w:rsidRPr="001C5374" w:rsidRDefault="005B105E" w:rsidP="00782371">
      <w:pPr>
        <w:pStyle w:val="ListParagraph"/>
        <w:keepNext/>
        <w:numPr>
          <w:ilvl w:val="0"/>
          <w:numId w:val="4"/>
        </w:numPr>
        <w:tabs>
          <w:tab w:val="clear" w:pos="567"/>
          <w:tab w:val="clear" w:pos="1134"/>
          <w:tab w:val="clear" w:pos="1701"/>
        </w:tabs>
        <w:spacing w:before="120" w:line="276" w:lineRule="auto"/>
        <w:contextualSpacing w:val="0"/>
        <w:rPr>
          <w:rStyle w:val="Strong"/>
        </w:rPr>
      </w:pPr>
      <w:r w:rsidRPr="00C871FE">
        <w:rPr>
          <w:rStyle w:val="Strong"/>
        </w:rPr>
        <w:t>Increase</w:t>
      </w:r>
      <w:r w:rsidRPr="001C5374">
        <w:rPr>
          <w:rStyle w:val="Strong"/>
        </w:rPr>
        <w:t xml:space="preserve"> the rate of natural attrition</w:t>
      </w:r>
    </w:p>
    <w:p w14:paraId="455B3A23" w14:textId="4CC61C03" w:rsidR="005B105E" w:rsidRPr="007F5A94" w:rsidRDefault="005B105E" w:rsidP="00782371">
      <w:pPr>
        <w:pStyle w:val="ListParagraph"/>
        <w:numPr>
          <w:ilvl w:val="1"/>
          <w:numId w:val="4"/>
        </w:numPr>
        <w:tabs>
          <w:tab w:val="clear" w:pos="567"/>
          <w:tab w:val="clear" w:pos="1134"/>
          <w:tab w:val="clear" w:pos="1701"/>
        </w:tabs>
        <w:spacing w:before="120" w:line="276" w:lineRule="auto"/>
        <w:contextualSpacing w:val="0"/>
      </w:pPr>
      <w:r w:rsidRPr="007F5A94">
        <w:t xml:space="preserve">Employees who do not have ongoing duties may be reassigned to alternative duties within their agency or via transfer to another </w:t>
      </w:r>
      <w:r w:rsidR="00BD5FAD" w:rsidRPr="007F5A94">
        <w:t>agency or</w:t>
      </w:r>
      <w:r w:rsidRPr="007F5A94">
        <w:t xml:space="preserve"> be interested in accepting an incentive payment to leave State Service employment.</w:t>
      </w:r>
    </w:p>
    <w:p w14:paraId="57D22A1A" w14:textId="77777777" w:rsidR="005B105E" w:rsidRDefault="005B105E" w:rsidP="00782371">
      <w:pPr>
        <w:pStyle w:val="ListParagraph"/>
        <w:numPr>
          <w:ilvl w:val="1"/>
          <w:numId w:val="4"/>
        </w:numPr>
        <w:tabs>
          <w:tab w:val="clear" w:pos="567"/>
          <w:tab w:val="clear" w:pos="1134"/>
          <w:tab w:val="clear" w:pos="1701"/>
        </w:tabs>
        <w:spacing w:before="120" w:line="276" w:lineRule="auto"/>
        <w:contextualSpacing w:val="0"/>
      </w:pPr>
      <w:r w:rsidRPr="007F5A94">
        <w:t>Agencies can also be more flexible when considering leave without pay applications, external secondments and reduction in working hours which will also increase the rate at which employees leave the agency/State Service, albeit for a temporary period.</w:t>
      </w:r>
    </w:p>
    <w:p w14:paraId="79EC6281" w14:textId="77777777" w:rsidR="0040591A" w:rsidRDefault="0040591A" w:rsidP="0040591A">
      <w:pPr>
        <w:spacing w:before="120" w:line="276" w:lineRule="auto"/>
      </w:pPr>
    </w:p>
    <w:p w14:paraId="6D6ABE8C" w14:textId="77777777" w:rsidR="0040591A" w:rsidRDefault="0040591A" w:rsidP="0040591A">
      <w:pPr>
        <w:spacing w:before="120" w:line="276" w:lineRule="auto"/>
      </w:pPr>
    </w:p>
    <w:p w14:paraId="0B6D0BF7" w14:textId="77777777" w:rsidR="0040591A" w:rsidRPr="007F5A94" w:rsidRDefault="0040591A" w:rsidP="0040591A">
      <w:pPr>
        <w:spacing w:before="120" w:line="276" w:lineRule="auto"/>
      </w:pPr>
    </w:p>
    <w:p w14:paraId="34A61C09" w14:textId="77777777" w:rsidR="005B105E" w:rsidRPr="001C5374" w:rsidRDefault="005B105E" w:rsidP="00782371">
      <w:pPr>
        <w:pStyle w:val="ListParagraph"/>
        <w:numPr>
          <w:ilvl w:val="0"/>
          <w:numId w:val="4"/>
        </w:numPr>
        <w:tabs>
          <w:tab w:val="clear" w:pos="567"/>
          <w:tab w:val="clear" w:pos="1134"/>
          <w:tab w:val="clear" w:pos="1701"/>
        </w:tabs>
        <w:spacing w:before="120" w:line="276" w:lineRule="auto"/>
        <w:contextualSpacing w:val="0"/>
        <w:rPr>
          <w:rStyle w:val="Strong"/>
        </w:rPr>
      </w:pPr>
      <w:r w:rsidRPr="001C5374">
        <w:rPr>
          <w:rStyle w:val="Strong"/>
        </w:rPr>
        <w:lastRenderedPageBreak/>
        <w:t>Manage vacant positions</w:t>
      </w:r>
    </w:p>
    <w:p w14:paraId="638E5105" w14:textId="77777777" w:rsidR="005B105E" w:rsidRPr="007F5A94" w:rsidRDefault="005B105E" w:rsidP="00782371">
      <w:pPr>
        <w:pStyle w:val="ListParagraph"/>
        <w:numPr>
          <w:ilvl w:val="1"/>
          <w:numId w:val="4"/>
        </w:numPr>
        <w:tabs>
          <w:tab w:val="clear" w:pos="567"/>
          <w:tab w:val="clear" w:pos="1134"/>
          <w:tab w:val="clear" w:pos="1701"/>
        </w:tabs>
        <w:spacing w:before="120" w:line="276" w:lineRule="auto"/>
        <w:contextualSpacing w:val="0"/>
      </w:pPr>
      <w:r w:rsidRPr="007F5A94">
        <w:t>Through employee movement and natural attrition, positions will become vacant. New positions may also be needed to meet new Government initiatives. Agencies must manage Internal Agency Position Management and participate in State Service Vacancy Control processes to assist in filling positions within our existing workforce.</w:t>
      </w:r>
    </w:p>
    <w:p w14:paraId="65C71F28" w14:textId="77777777" w:rsidR="005B105E" w:rsidRPr="00BD5FAD" w:rsidRDefault="005B105E" w:rsidP="005B105E">
      <w:pPr>
        <w:spacing w:before="120"/>
        <w:ind w:left="1080"/>
        <w:rPr>
          <w:rFonts w:cstheme="minorHAnsi"/>
        </w:rPr>
      </w:pPr>
      <w:r w:rsidRPr="00BD5FAD">
        <w:rPr>
          <w:rFonts w:cstheme="minorHAnsi"/>
        </w:rPr>
        <w:t>Every new vacancy is also an opportunity to consider:</w:t>
      </w:r>
    </w:p>
    <w:p w14:paraId="2303226A" w14:textId="77777777" w:rsidR="005B105E" w:rsidRPr="001C5374" w:rsidRDefault="005B105E" w:rsidP="00782371">
      <w:pPr>
        <w:pStyle w:val="ListParagraph"/>
        <w:numPr>
          <w:ilvl w:val="0"/>
          <w:numId w:val="3"/>
        </w:numPr>
        <w:tabs>
          <w:tab w:val="clear" w:pos="567"/>
          <w:tab w:val="clear" w:pos="1134"/>
          <w:tab w:val="clear" w:pos="1701"/>
        </w:tabs>
        <w:spacing w:before="120" w:line="276" w:lineRule="auto"/>
        <w:contextualSpacing w:val="0"/>
      </w:pPr>
      <w:r w:rsidRPr="001C5374">
        <w:t xml:space="preserve">whether there is a genuine need to fill that vacancy/create the new position; </w:t>
      </w:r>
    </w:p>
    <w:p w14:paraId="4A4C1107" w14:textId="77777777" w:rsidR="005B105E" w:rsidRPr="001C5374" w:rsidRDefault="005B105E" w:rsidP="00782371">
      <w:pPr>
        <w:pStyle w:val="ListParagraph"/>
        <w:numPr>
          <w:ilvl w:val="0"/>
          <w:numId w:val="3"/>
        </w:numPr>
        <w:tabs>
          <w:tab w:val="clear" w:pos="567"/>
          <w:tab w:val="clear" w:pos="1134"/>
          <w:tab w:val="clear" w:pos="1701"/>
        </w:tabs>
        <w:spacing w:before="120" w:line="276" w:lineRule="auto"/>
        <w:contextualSpacing w:val="0"/>
      </w:pPr>
      <w:r w:rsidRPr="001C5374">
        <w:t xml:space="preserve">the appropriateness of the role and classification; </w:t>
      </w:r>
    </w:p>
    <w:p w14:paraId="63360F2F" w14:textId="77777777" w:rsidR="005B105E" w:rsidRPr="001C5374" w:rsidRDefault="005B105E" w:rsidP="00782371">
      <w:pPr>
        <w:pStyle w:val="ListParagraph"/>
        <w:numPr>
          <w:ilvl w:val="0"/>
          <w:numId w:val="3"/>
        </w:numPr>
        <w:tabs>
          <w:tab w:val="clear" w:pos="567"/>
          <w:tab w:val="clear" w:pos="1134"/>
          <w:tab w:val="clear" w:pos="1701"/>
        </w:tabs>
        <w:spacing w:before="120" w:line="276" w:lineRule="auto"/>
        <w:contextualSpacing w:val="0"/>
      </w:pPr>
      <w:r w:rsidRPr="001C5374">
        <w:t>if it creates an opportunity into which an existing employee may be redeployed;</w:t>
      </w:r>
    </w:p>
    <w:p w14:paraId="2BF16F84" w14:textId="77777777" w:rsidR="005B105E" w:rsidRPr="001C5374" w:rsidRDefault="005B105E" w:rsidP="00782371">
      <w:pPr>
        <w:pStyle w:val="ListParagraph"/>
        <w:numPr>
          <w:ilvl w:val="0"/>
          <w:numId w:val="3"/>
        </w:numPr>
        <w:tabs>
          <w:tab w:val="clear" w:pos="567"/>
          <w:tab w:val="clear" w:pos="1134"/>
          <w:tab w:val="clear" w:pos="1701"/>
        </w:tabs>
        <w:spacing w:before="120" w:line="276" w:lineRule="auto"/>
        <w:contextualSpacing w:val="0"/>
      </w:pPr>
      <w:r w:rsidRPr="001C5374">
        <w:t>suitability to target an employment group such as youth or graduates; and/or</w:t>
      </w:r>
    </w:p>
    <w:p w14:paraId="684FF4F1" w14:textId="77777777" w:rsidR="005B105E" w:rsidRPr="001C5374" w:rsidRDefault="005B105E" w:rsidP="00782371">
      <w:pPr>
        <w:pStyle w:val="ListParagraph"/>
        <w:numPr>
          <w:ilvl w:val="0"/>
          <w:numId w:val="3"/>
        </w:numPr>
        <w:tabs>
          <w:tab w:val="clear" w:pos="567"/>
          <w:tab w:val="clear" w:pos="1134"/>
          <w:tab w:val="clear" w:pos="1701"/>
        </w:tabs>
        <w:spacing w:before="120" w:line="276" w:lineRule="auto"/>
        <w:contextualSpacing w:val="0"/>
      </w:pPr>
      <w:r w:rsidRPr="001C5374">
        <w:t>need for the position to be filled on a full time basis.</w:t>
      </w:r>
    </w:p>
    <w:p w14:paraId="6B18029D" w14:textId="77777777" w:rsidR="00B14C6E" w:rsidRPr="00275A1E" w:rsidRDefault="00B14C6E" w:rsidP="00EC0FF4">
      <w:pPr>
        <w:pStyle w:val="Heading2"/>
      </w:pPr>
      <w:bookmarkStart w:id="30" w:name="_Toc444684211"/>
      <w:bookmarkStart w:id="31" w:name="_Toc187826482"/>
      <w:bookmarkStart w:id="32" w:name="_Toc534273721"/>
      <w:r w:rsidRPr="00275A1E">
        <w:t>Tools and Guidelines</w:t>
      </w:r>
      <w:bookmarkEnd w:id="30"/>
      <w:bookmarkEnd w:id="31"/>
    </w:p>
    <w:p w14:paraId="13294057" w14:textId="77777777" w:rsidR="00B14C6E" w:rsidRPr="00B14C6E" w:rsidRDefault="00B14C6E" w:rsidP="00B14C6E">
      <w:pPr>
        <w:rPr>
          <w:rFonts w:cstheme="minorHAnsi"/>
        </w:rPr>
      </w:pPr>
      <w:r w:rsidRPr="00B14C6E">
        <w:rPr>
          <w:rFonts w:cstheme="minorHAnsi"/>
        </w:rPr>
        <w:t>Heads of Agencies are to ensure that their agency adheres to these processes, and do not fill duties in a manner which could be reasonably construed as frustrating the intent of these processes.</w:t>
      </w:r>
    </w:p>
    <w:p w14:paraId="30961476" w14:textId="77777777" w:rsidR="00B14C6E" w:rsidRPr="00B14C6E" w:rsidRDefault="00B14C6E" w:rsidP="00B14C6E">
      <w:pPr>
        <w:spacing w:before="240"/>
        <w:rPr>
          <w:rFonts w:cstheme="minorHAnsi"/>
        </w:rPr>
      </w:pPr>
      <w:r w:rsidRPr="00B14C6E">
        <w:rPr>
          <w:rFonts w:cstheme="minorHAnsi"/>
        </w:rPr>
        <w:t>Implementation of the range of strategic options is supported by the following tools:</w:t>
      </w:r>
    </w:p>
    <w:p w14:paraId="089BB7F4" w14:textId="77777777" w:rsidR="00B14C6E" w:rsidRPr="00B14C6E" w:rsidRDefault="00B14C6E"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B14C6E">
        <w:rPr>
          <w:rFonts w:cstheme="minorHAnsi"/>
        </w:rPr>
        <w:t>Internal Establishment Management, State Service Vacancy Control and redeployment;</w:t>
      </w:r>
    </w:p>
    <w:p w14:paraId="58ECD13F" w14:textId="77777777" w:rsidR="00B14C6E" w:rsidRPr="00B14C6E" w:rsidRDefault="00B14C6E"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B14C6E">
        <w:rPr>
          <w:rFonts w:cstheme="minorHAnsi"/>
        </w:rPr>
        <w:t>Targeted and Negotiated Voluntary Redundancies; and</w:t>
      </w:r>
    </w:p>
    <w:p w14:paraId="7F06FA7E" w14:textId="77777777" w:rsidR="00B14C6E" w:rsidRPr="00B14C6E" w:rsidRDefault="00B14C6E"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B14C6E">
        <w:rPr>
          <w:rFonts w:cstheme="minorHAnsi"/>
        </w:rPr>
        <w:t>Workplace Renewal Incentive Program.</w:t>
      </w:r>
    </w:p>
    <w:p w14:paraId="1BB1DEB4" w14:textId="77777777" w:rsidR="00B14C6E" w:rsidRDefault="00B14C6E">
      <w:pPr>
        <w:spacing w:after="0" w:line="240" w:lineRule="auto"/>
        <w:rPr>
          <w:rFonts w:cstheme="minorHAnsi"/>
          <w:lang w:val="en-AU"/>
        </w:rPr>
      </w:pPr>
      <w:r>
        <w:rPr>
          <w:rFonts w:cstheme="minorHAnsi"/>
          <w:b/>
          <w:lang w:val="en-AU"/>
        </w:rPr>
        <w:br w:type="page"/>
      </w:r>
    </w:p>
    <w:p w14:paraId="169F44ED" w14:textId="33F1F88D" w:rsidR="002B5F3C" w:rsidRPr="00605662" w:rsidRDefault="002B5F3C" w:rsidP="00605662">
      <w:pPr>
        <w:pStyle w:val="Heading1"/>
        <w:rPr>
          <w:sz w:val="52"/>
          <w:szCs w:val="52"/>
        </w:rPr>
      </w:pPr>
      <w:bookmarkStart w:id="33" w:name="_Toc187826483"/>
      <w:bookmarkEnd w:id="32"/>
      <w:r w:rsidRPr="00A3127B">
        <w:rPr>
          <w:sz w:val="52"/>
          <w:szCs w:val="52"/>
        </w:rPr>
        <w:lastRenderedPageBreak/>
        <w:t>Vacancy Control and Re</w:t>
      </w:r>
      <w:r w:rsidR="00927275">
        <w:rPr>
          <w:sz w:val="52"/>
          <w:szCs w:val="52"/>
        </w:rPr>
        <w:t>de</w:t>
      </w:r>
      <w:r w:rsidRPr="00A3127B">
        <w:rPr>
          <w:sz w:val="52"/>
          <w:szCs w:val="52"/>
        </w:rPr>
        <w:t>ployment</w:t>
      </w:r>
      <w:bookmarkEnd w:id="33"/>
    </w:p>
    <w:p w14:paraId="2AB63718" w14:textId="77777777" w:rsidR="00D96895" w:rsidRPr="009B07F4" w:rsidRDefault="00D96895" w:rsidP="00605662">
      <w:pPr>
        <w:pStyle w:val="Heading2"/>
      </w:pPr>
      <w:bookmarkStart w:id="34" w:name="_Toc444679912"/>
      <w:bookmarkStart w:id="35" w:name="_Toc444684213"/>
      <w:bookmarkStart w:id="36" w:name="_Toc181800221"/>
      <w:bookmarkStart w:id="37" w:name="_Toc187826484"/>
      <w:r w:rsidRPr="009B07F4">
        <w:t>Internal Establishment Management processes</w:t>
      </w:r>
      <w:bookmarkEnd w:id="34"/>
      <w:bookmarkEnd w:id="35"/>
      <w:bookmarkEnd w:id="36"/>
      <w:bookmarkEnd w:id="37"/>
    </w:p>
    <w:p w14:paraId="2B6C550F" w14:textId="77777777" w:rsidR="00D96895" w:rsidRPr="00254670" w:rsidRDefault="00D96895" w:rsidP="00D96895">
      <w:pPr>
        <w:spacing w:before="120"/>
        <w:rPr>
          <w:rFonts w:cstheme="minorHAnsi"/>
        </w:rPr>
      </w:pPr>
      <w:r w:rsidRPr="00254670">
        <w:rPr>
          <w:rFonts w:cstheme="minorHAnsi"/>
        </w:rPr>
        <w:t>Heads of Agencies are to have well documented Internal Establishment Management processes that address:</w:t>
      </w:r>
    </w:p>
    <w:p w14:paraId="7607E2E8" w14:textId="77777777" w:rsidR="00D96895" w:rsidRPr="00254670" w:rsidRDefault="00D96895"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254670">
        <w:rPr>
          <w:rFonts w:cstheme="minorHAnsi"/>
        </w:rPr>
        <w:t>the management approval process for changes in agency establishment and organisational structures including the requirement for, classification of, and funding of positions;</w:t>
      </w:r>
    </w:p>
    <w:p w14:paraId="2798E2E8" w14:textId="77777777" w:rsidR="00D96895" w:rsidRPr="00254670" w:rsidRDefault="00D96895"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254670">
        <w:rPr>
          <w:rFonts w:cstheme="minorHAnsi"/>
        </w:rPr>
        <w:t>the allocation of working arrangements and hours of work with particular consideration of flexible work arrangements and redeployment opportunities within that agency; and notification and internal review;</w:t>
      </w:r>
    </w:p>
    <w:p w14:paraId="2F45A53D" w14:textId="77777777" w:rsidR="00D96895" w:rsidRPr="00254670" w:rsidRDefault="00D96895"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254670">
        <w:rPr>
          <w:rFonts w:cstheme="minorHAnsi"/>
        </w:rPr>
        <w:t>the process for determining whether an employee is to be an “Identified employee” and/or recommended for redeployment in accordance with the provisions of the case management support and training and development for Identified employees; and</w:t>
      </w:r>
    </w:p>
    <w:p w14:paraId="1DE0EF87" w14:textId="77777777" w:rsidR="00D96895" w:rsidRPr="00254670" w:rsidRDefault="00D96895" w:rsidP="00782371">
      <w:pPr>
        <w:pStyle w:val="ListParagraph"/>
        <w:numPr>
          <w:ilvl w:val="0"/>
          <w:numId w:val="1"/>
        </w:numPr>
        <w:tabs>
          <w:tab w:val="clear" w:pos="567"/>
          <w:tab w:val="clear" w:pos="1134"/>
          <w:tab w:val="clear" w:pos="1701"/>
        </w:tabs>
        <w:spacing w:before="120" w:line="276" w:lineRule="auto"/>
        <w:contextualSpacing w:val="0"/>
        <w:rPr>
          <w:rFonts w:cstheme="minorHAnsi"/>
        </w:rPr>
      </w:pPr>
      <w:r w:rsidRPr="00254670">
        <w:rPr>
          <w:rFonts w:cstheme="minorHAnsi"/>
        </w:rPr>
        <w:t>the process for considering “Identified employees” within their agency for assignment of duties to vacancies in their agency in accordance with the principles applicable for suitability assessment.</w:t>
      </w:r>
    </w:p>
    <w:p w14:paraId="5951C3C4" w14:textId="77777777" w:rsidR="00D96895" w:rsidRPr="00254670" w:rsidRDefault="00D96895" w:rsidP="00D96895">
      <w:pPr>
        <w:spacing w:before="120"/>
        <w:rPr>
          <w:rFonts w:cstheme="minorHAnsi"/>
        </w:rPr>
      </w:pPr>
      <w:r w:rsidRPr="00254670">
        <w:rPr>
          <w:rFonts w:cstheme="minorHAnsi"/>
        </w:rPr>
        <w:t xml:space="preserve">Employees should be consulted on change to staffing and establishment that is likely to affect them. The extent of any consultation process should be based on the materiality or impact of the change and the number of employees likely to be impacted by the change. </w:t>
      </w:r>
    </w:p>
    <w:p w14:paraId="30D0191C" w14:textId="77777777" w:rsidR="00D96895" w:rsidRPr="00254670" w:rsidRDefault="00D96895" w:rsidP="00D96895">
      <w:pPr>
        <w:spacing w:before="120"/>
        <w:rPr>
          <w:rFonts w:cstheme="minorHAnsi"/>
        </w:rPr>
      </w:pPr>
      <w:r w:rsidRPr="00254670">
        <w:rPr>
          <w:rFonts w:cstheme="minorHAnsi"/>
        </w:rPr>
        <w:t>The Internal Establishment Management process is to be readily available to employees.</w:t>
      </w:r>
    </w:p>
    <w:p w14:paraId="7412D66F" w14:textId="11CB3E64" w:rsidR="000F437E" w:rsidRPr="001065CA" w:rsidRDefault="000F437E" w:rsidP="00EC0FF4">
      <w:pPr>
        <w:pStyle w:val="Heading3"/>
      </w:pPr>
      <w:bookmarkStart w:id="38" w:name="_Toc444679913"/>
      <w:bookmarkStart w:id="39" w:name="_Toc444684214"/>
      <w:r w:rsidRPr="001065CA">
        <w:lastRenderedPageBreak/>
        <w:t xml:space="preserve">Identified </w:t>
      </w:r>
      <w:r w:rsidR="0091468F">
        <w:t>E</w:t>
      </w:r>
      <w:r w:rsidRPr="001065CA">
        <w:t>mployees</w:t>
      </w:r>
      <w:bookmarkEnd w:id="38"/>
      <w:bookmarkEnd w:id="39"/>
    </w:p>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definition"/>
        <w:tblDescription w:val="Decorative single cell table contains definition"/>
      </w:tblPr>
      <w:tblGrid>
        <w:gridCol w:w="9044"/>
      </w:tblGrid>
      <w:tr w:rsidR="000F437E" w:rsidRPr="003C7E59" w14:paraId="5C842D6B" w14:textId="77777777" w:rsidTr="003C7E59">
        <w:trPr>
          <w:cantSplit/>
          <w:tblHeader/>
        </w:trPr>
        <w:tc>
          <w:tcPr>
            <w:tcW w:w="9286" w:type="dxa"/>
            <w:shd w:val="clear" w:color="auto" w:fill="FFFFFF" w:themeFill="background1"/>
          </w:tcPr>
          <w:p w14:paraId="11B9639A" w14:textId="77777777" w:rsidR="000F437E" w:rsidRPr="003C7E59" w:rsidRDefault="000F437E" w:rsidP="00BD6A24">
            <w:pPr>
              <w:spacing w:before="120" w:line="276" w:lineRule="auto"/>
              <w:rPr>
                <w:rFonts w:cstheme="minorHAnsi"/>
              </w:rPr>
            </w:pPr>
            <w:r w:rsidRPr="003C7E59">
              <w:rPr>
                <w:rFonts w:cstheme="minorHAnsi"/>
              </w:rPr>
              <w:t>An “</w:t>
            </w:r>
            <w:r w:rsidRPr="003C7E59">
              <w:rPr>
                <w:rFonts w:cstheme="minorHAnsi"/>
                <w:b/>
              </w:rPr>
              <w:t>Identified employee</w:t>
            </w:r>
            <w:r w:rsidRPr="003C7E59">
              <w:rPr>
                <w:rFonts w:cstheme="minorHAnsi"/>
              </w:rPr>
              <w:t xml:space="preserve">” is a person appointed as a permanent employee as referred to in section 37(3)(a) of the </w:t>
            </w:r>
            <w:r w:rsidRPr="003C7E59">
              <w:rPr>
                <w:rFonts w:cstheme="minorHAnsi"/>
                <w:i/>
              </w:rPr>
              <w:t>State Service Act 2000</w:t>
            </w:r>
            <w:r w:rsidRPr="003C7E59">
              <w:rPr>
                <w:rFonts w:cstheme="minorHAnsi"/>
              </w:rPr>
              <w:t xml:space="preserve"> (the Act) who has been formally advised in writing that:</w:t>
            </w:r>
          </w:p>
          <w:p w14:paraId="102EC76A" w14:textId="77777777" w:rsidR="000F437E" w:rsidRPr="003C7E59" w:rsidRDefault="000F437E"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they will no longer be required to undertake the duties to which they have been assigned as from a specified date and the reason for the decision is a result of the position being Identified for abolition due to the function no longer being required or the duties no longer being required to be assigned to that position; or</w:t>
            </w:r>
          </w:p>
          <w:p w14:paraId="6DA4F762" w14:textId="77777777" w:rsidR="000F437E" w:rsidRPr="003C7E59" w:rsidRDefault="000F437E"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it is likely that this will occur by a specified date.</w:t>
            </w:r>
          </w:p>
          <w:p w14:paraId="6CB36E8C" w14:textId="77777777" w:rsidR="000F437E" w:rsidRPr="003C7E59" w:rsidRDefault="000F437E" w:rsidP="00BD6A24">
            <w:pPr>
              <w:spacing w:before="120" w:line="276" w:lineRule="auto"/>
              <w:rPr>
                <w:rFonts w:cstheme="minorHAnsi"/>
              </w:rPr>
            </w:pPr>
            <w:r w:rsidRPr="003C7E59">
              <w:rPr>
                <w:rFonts w:cstheme="minorHAnsi"/>
              </w:rPr>
              <w:t>A Head of Agency must consider any special circumstances that exist in the following categories before identifying an employee who:</w:t>
            </w:r>
          </w:p>
          <w:p w14:paraId="3AA4EC1E" w14:textId="7ED3654D" w:rsidR="000F437E" w:rsidRPr="003C7E59" w:rsidRDefault="000F437E"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has been granted a period of leave without pay or is undertaking an assignment of duties, fixed term transfer, higher duties or secondment and the employee is not returning to the duties to which they were assigned prior to commencing leave or the arrangement; or</w:t>
            </w:r>
          </w:p>
          <w:p w14:paraId="64030D18" w14:textId="77777777" w:rsidR="000F437E" w:rsidRPr="003C7E59" w:rsidRDefault="000F437E"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is unable to undertake their assigned duties due to reasons of illness, injury, workers compensation, inability, code of conduct sanction, poor performance, grievance or other industrial matter; or</w:t>
            </w:r>
          </w:p>
          <w:p w14:paraId="641A3585" w14:textId="547E486E" w:rsidR="003C7E59" w:rsidRPr="0040369E" w:rsidRDefault="000F437E" w:rsidP="003C7E59">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does not have assigned duties for any other reason.</w:t>
            </w:r>
          </w:p>
        </w:tc>
      </w:tr>
    </w:tbl>
    <w:p w14:paraId="55CF569C" w14:textId="142C5CE8" w:rsidR="000F437E" w:rsidRPr="009B07F4" w:rsidRDefault="000F437E" w:rsidP="00A73E3F">
      <w:pPr>
        <w:pStyle w:val="Heading3"/>
      </w:pPr>
      <w:bookmarkStart w:id="40" w:name="_Toc444679914"/>
      <w:bookmarkStart w:id="41" w:name="_Toc444684215"/>
      <w:r w:rsidRPr="009B07F4">
        <w:t xml:space="preserve">Case </w:t>
      </w:r>
      <w:r w:rsidR="0091468F">
        <w:t>M</w:t>
      </w:r>
      <w:r w:rsidRPr="009B07F4">
        <w:t>anagement</w:t>
      </w:r>
      <w:bookmarkEnd w:id="40"/>
      <w:bookmarkEnd w:id="41"/>
    </w:p>
    <w:p w14:paraId="0E3A785D" w14:textId="77777777" w:rsidR="000F437E" w:rsidRPr="003204AD" w:rsidRDefault="000F437E" w:rsidP="000F437E">
      <w:pPr>
        <w:spacing w:before="120"/>
        <w:rPr>
          <w:rFonts w:cstheme="minorHAnsi"/>
        </w:rPr>
      </w:pPr>
      <w:r w:rsidRPr="003204AD">
        <w:rPr>
          <w:rFonts w:cstheme="minorHAnsi"/>
        </w:rPr>
        <w:t xml:space="preserve">As soon as an employee is advised that they are an “Identified employee” they are to be allocated a suitably trained Case Manager by their agency. Case Managers are responsible for: </w:t>
      </w:r>
    </w:p>
    <w:p w14:paraId="74284B84" w14:textId="77777777" w:rsidR="000F437E" w:rsidRPr="003204AD" w:rsidRDefault="000F437E" w:rsidP="00782371">
      <w:pPr>
        <w:pStyle w:val="ListParagraph"/>
        <w:numPr>
          <w:ilvl w:val="0"/>
          <w:numId w:val="5"/>
        </w:numPr>
        <w:tabs>
          <w:tab w:val="clear" w:pos="567"/>
          <w:tab w:val="clear" w:pos="1134"/>
          <w:tab w:val="clear" w:pos="1701"/>
        </w:tabs>
        <w:spacing w:before="120" w:line="276" w:lineRule="auto"/>
        <w:contextualSpacing w:val="0"/>
        <w:rPr>
          <w:rFonts w:cstheme="minorHAnsi"/>
          <w:color w:val="000000" w:themeColor="text1"/>
        </w:rPr>
      </w:pPr>
      <w:r w:rsidRPr="003204AD">
        <w:rPr>
          <w:rFonts w:cstheme="minorHAnsi"/>
          <w:color w:val="000000" w:themeColor="text1"/>
        </w:rPr>
        <w:t>maintaining regular contact with the employee;</w:t>
      </w:r>
    </w:p>
    <w:p w14:paraId="48E60EF3" w14:textId="77777777" w:rsidR="000F437E" w:rsidRPr="003204AD" w:rsidRDefault="000F437E" w:rsidP="00782371">
      <w:pPr>
        <w:pStyle w:val="ListParagraph"/>
        <w:numPr>
          <w:ilvl w:val="0"/>
          <w:numId w:val="5"/>
        </w:numPr>
        <w:tabs>
          <w:tab w:val="clear" w:pos="567"/>
          <w:tab w:val="clear" w:pos="1134"/>
          <w:tab w:val="clear" w:pos="1701"/>
        </w:tabs>
        <w:spacing w:before="120" w:line="276" w:lineRule="auto"/>
        <w:contextualSpacing w:val="0"/>
        <w:rPr>
          <w:rFonts w:cstheme="minorHAnsi"/>
          <w:color w:val="000000" w:themeColor="text1"/>
        </w:rPr>
      </w:pPr>
      <w:r w:rsidRPr="003204AD">
        <w:rPr>
          <w:rFonts w:cstheme="minorHAnsi"/>
          <w:color w:val="000000" w:themeColor="text1"/>
        </w:rPr>
        <w:t>assisting the employee in identifying the duties that would be suitable to their skill set or transferrable skills, identifying redeployment considerations such as work location, working arrangements etc;</w:t>
      </w:r>
    </w:p>
    <w:p w14:paraId="3CD84DD4" w14:textId="77777777" w:rsidR="000F437E" w:rsidRPr="003204AD" w:rsidRDefault="000F437E" w:rsidP="00782371">
      <w:pPr>
        <w:pStyle w:val="ListParagraph"/>
        <w:numPr>
          <w:ilvl w:val="0"/>
          <w:numId w:val="5"/>
        </w:numPr>
        <w:tabs>
          <w:tab w:val="clear" w:pos="567"/>
          <w:tab w:val="clear" w:pos="1134"/>
          <w:tab w:val="clear" w:pos="1701"/>
        </w:tabs>
        <w:spacing w:before="120" w:line="276" w:lineRule="auto"/>
        <w:contextualSpacing w:val="0"/>
        <w:rPr>
          <w:rFonts w:cstheme="minorHAnsi"/>
          <w:color w:val="000000" w:themeColor="text1"/>
        </w:rPr>
      </w:pPr>
      <w:r w:rsidRPr="003204AD">
        <w:rPr>
          <w:rFonts w:cstheme="minorHAnsi"/>
          <w:color w:val="000000" w:themeColor="text1"/>
        </w:rPr>
        <w:t>identifying if the employee has any multiple employment in the State Service;</w:t>
      </w:r>
    </w:p>
    <w:p w14:paraId="512E97C7" w14:textId="77777777" w:rsidR="000F437E" w:rsidRPr="003204AD" w:rsidRDefault="000F437E" w:rsidP="00782371">
      <w:pPr>
        <w:pStyle w:val="ListParagraph"/>
        <w:numPr>
          <w:ilvl w:val="0"/>
          <w:numId w:val="5"/>
        </w:numPr>
        <w:tabs>
          <w:tab w:val="clear" w:pos="567"/>
          <w:tab w:val="clear" w:pos="1134"/>
          <w:tab w:val="clear" w:pos="1701"/>
        </w:tabs>
        <w:spacing w:before="120" w:line="276" w:lineRule="auto"/>
        <w:contextualSpacing w:val="0"/>
        <w:rPr>
          <w:rFonts w:cstheme="minorHAnsi"/>
          <w:color w:val="000000" w:themeColor="text1"/>
        </w:rPr>
      </w:pPr>
      <w:r w:rsidRPr="003204AD">
        <w:rPr>
          <w:rFonts w:cstheme="minorHAnsi"/>
          <w:color w:val="000000" w:themeColor="text1"/>
        </w:rPr>
        <w:t>providing the employee with information regarding the MPSS process;</w:t>
      </w:r>
    </w:p>
    <w:p w14:paraId="03819E5D" w14:textId="77777777" w:rsidR="000F437E" w:rsidRPr="003204AD" w:rsidRDefault="000F437E" w:rsidP="00782371">
      <w:pPr>
        <w:pStyle w:val="ListParagraph"/>
        <w:numPr>
          <w:ilvl w:val="0"/>
          <w:numId w:val="5"/>
        </w:numPr>
        <w:tabs>
          <w:tab w:val="clear" w:pos="567"/>
          <w:tab w:val="clear" w:pos="1134"/>
          <w:tab w:val="clear" w:pos="1701"/>
        </w:tabs>
        <w:spacing w:before="120" w:line="276" w:lineRule="auto"/>
        <w:contextualSpacing w:val="0"/>
        <w:rPr>
          <w:rFonts w:cstheme="minorHAnsi"/>
          <w:color w:val="000000" w:themeColor="text1"/>
        </w:rPr>
      </w:pPr>
      <w:r w:rsidRPr="003204AD">
        <w:rPr>
          <w:rFonts w:cstheme="minorHAnsi"/>
          <w:color w:val="000000" w:themeColor="text1"/>
        </w:rPr>
        <w:t>attending suitability assessments, if requested by the employee, and advising and discussing suitability assessment outcomes;</w:t>
      </w:r>
    </w:p>
    <w:p w14:paraId="1EA50CEF" w14:textId="77777777" w:rsidR="000F437E" w:rsidRPr="003204AD" w:rsidRDefault="000F437E" w:rsidP="00782371">
      <w:pPr>
        <w:pStyle w:val="ListParagraph"/>
        <w:numPr>
          <w:ilvl w:val="0"/>
          <w:numId w:val="5"/>
        </w:numPr>
        <w:tabs>
          <w:tab w:val="clear" w:pos="567"/>
          <w:tab w:val="clear" w:pos="1134"/>
          <w:tab w:val="clear" w:pos="1701"/>
        </w:tabs>
        <w:spacing w:before="120" w:line="276" w:lineRule="auto"/>
        <w:contextualSpacing w:val="0"/>
        <w:rPr>
          <w:rFonts w:cstheme="minorHAnsi"/>
          <w:color w:val="000000" w:themeColor="text1"/>
        </w:rPr>
      </w:pPr>
      <w:r w:rsidRPr="003204AD">
        <w:rPr>
          <w:rFonts w:cstheme="minorHAnsi"/>
          <w:color w:val="000000" w:themeColor="text1"/>
        </w:rPr>
        <w:t>liaising with the employee to identify any reasonable and appropriate training and support that may beneficial in assisting the employee to be assigned or transferred to other duties and ensuring that the employee has a current resume that sufficiently reflects their knowledge, skills, experience and qualifications; and</w:t>
      </w:r>
    </w:p>
    <w:p w14:paraId="3CEDFAAD" w14:textId="77777777" w:rsidR="000F437E" w:rsidRPr="003204AD" w:rsidRDefault="000F437E" w:rsidP="00782371">
      <w:pPr>
        <w:pStyle w:val="ListParagraph"/>
        <w:numPr>
          <w:ilvl w:val="0"/>
          <w:numId w:val="5"/>
        </w:numPr>
        <w:tabs>
          <w:tab w:val="clear" w:pos="567"/>
          <w:tab w:val="clear" w:pos="1134"/>
          <w:tab w:val="clear" w:pos="1701"/>
        </w:tabs>
        <w:spacing w:before="120" w:line="276" w:lineRule="auto"/>
        <w:contextualSpacing w:val="0"/>
        <w:rPr>
          <w:rFonts w:cstheme="minorHAnsi"/>
          <w:color w:val="000000" w:themeColor="text1"/>
        </w:rPr>
      </w:pPr>
      <w:r w:rsidRPr="003204AD">
        <w:rPr>
          <w:rFonts w:cstheme="minorHAnsi"/>
          <w:color w:val="000000" w:themeColor="text1"/>
        </w:rPr>
        <w:t>liaising with employee’s originating, manager relevant staff to identify meaningful duties which can be assigned to the employee.</w:t>
      </w:r>
    </w:p>
    <w:p w14:paraId="3A307FA2" w14:textId="77777777" w:rsidR="002B5F3C" w:rsidRDefault="002B5F3C" w:rsidP="00D26793"/>
    <w:p w14:paraId="44AF25DC" w14:textId="01E1C91C" w:rsidR="00FB2C8E" w:rsidRPr="009B07F4" w:rsidRDefault="00FB2C8E" w:rsidP="00A73E3F">
      <w:pPr>
        <w:pStyle w:val="Heading3"/>
      </w:pPr>
      <w:bookmarkStart w:id="42" w:name="_Toc444679915"/>
      <w:bookmarkStart w:id="43" w:name="_Toc444684216"/>
      <w:r w:rsidRPr="009B07F4">
        <w:lastRenderedPageBreak/>
        <w:t xml:space="preserve">Meaningful </w:t>
      </w:r>
      <w:r w:rsidR="0091468F">
        <w:t>W</w:t>
      </w:r>
      <w:r w:rsidRPr="009B07F4">
        <w:t>ork</w:t>
      </w:r>
      <w:bookmarkEnd w:id="42"/>
      <w:bookmarkEnd w:id="43"/>
    </w:p>
    <w:p w14:paraId="0E4C3DF8" w14:textId="77777777" w:rsidR="00FB2C8E" w:rsidRPr="00FB2C8E" w:rsidRDefault="00FB2C8E" w:rsidP="00FB2C8E">
      <w:pPr>
        <w:spacing w:before="120"/>
        <w:rPr>
          <w:rFonts w:cstheme="minorHAnsi"/>
        </w:rPr>
      </w:pPr>
      <w:r w:rsidRPr="00FB2C8E">
        <w:rPr>
          <w:rFonts w:cstheme="minorHAnsi"/>
        </w:rPr>
        <w:t>Until an “Identified employee” is reallocated funded duties the employee’s agency is responsible for providing the employee with “meaningful work”.</w:t>
      </w:r>
    </w:p>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definition"/>
        <w:tblDescription w:val="Decorative single cell table contains definition"/>
      </w:tblPr>
      <w:tblGrid>
        <w:gridCol w:w="9044"/>
      </w:tblGrid>
      <w:tr w:rsidR="00FB2C8E" w:rsidRPr="00FB2C8E" w14:paraId="69E175FA" w14:textId="77777777" w:rsidTr="003C7E59">
        <w:trPr>
          <w:cantSplit/>
          <w:tblHeader/>
        </w:trPr>
        <w:tc>
          <w:tcPr>
            <w:tcW w:w="9286" w:type="dxa"/>
            <w:shd w:val="clear" w:color="auto" w:fill="FFFFFF" w:themeFill="background1"/>
          </w:tcPr>
          <w:p w14:paraId="1DF20CCA" w14:textId="77777777" w:rsidR="00FB2C8E" w:rsidRPr="003C7E59" w:rsidRDefault="00FB2C8E" w:rsidP="00BD6A24">
            <w:pPr>
              <w:spacing w:before="120" w:line="276" w:lineRule="auto"/>
              <w:rPr>
                <w:rFonts w:cstheme="minorHAnsi"/>
              </w:rPr>
            </w:pPr>
            <w:r w:rsidRPr="003C7E59">
              <w:rPr>
                <w:rFonts w:cstheme="minorHAnsi"/>
              </w:rPr>
              <w:t>“</w:t>
            </w:r>
            <w:r w:rsidRPr="003C7E59">
              <w:rPr>
                <w:rFonts w:cstheme="minorHAnsi"/>
                <w:b/>
              </w:rPr>
              <w:t>Meaningful work</w:t>
            </w:r>
            <w:r w:rsidRPr="003C7E59">
              <w:rPr>
                <w:rFonts w:cstheme="minorHAnsi"/>
              </w:rPr>
              <w:t>” means the assignment of alternative unfunded duties for a specified period. The duties are to be commensurate with the employee’s skill set and/or transferrable skills or will provide an opportunity for the employee to further develop their skills.</w:t>
            </w:r>
          </w:p>
        </w:tc>
      </w:tr>
    </w:tbl>
    <w:p w14:paraId="0977D46F" w14:textId="77777777" w:rsidR="00FB2C8E" w:rsidRPr="00FB2C8E" w:rsidRDefault="00FB2C8E" w:rsidP="00FB2C8E">
      <w:pPr>
        <w:spacing w:before="120"/>
        <w:rPr>
          <w:rFonts w:cstheme="minorHAnsi"/>
        </w:rPr>
      </w:pPr>
      <w:r w:rsidRPr="00FB2C8E">
        <w:rPr>
          <w:rFonts w:cstheme="minorHAnsi"/>
        </w:rPr>
        <w:t>In providing employees with “meaningful work” the duties are to be assigned in accordance with Section 34(1) of the Act for a specified period.</w:t>
      </w:r>
    </w:p>
    <w:p w14:paraId="551D6D48" w14:textId="6BE37FBD" w:rsidR="00FB2C8E" w:rsidRPr="009B07F4" w:rsidRDefault="00FB2C8E" w:rsidP="00A73E3F">
      <w:pPr>
        <w:pStyle w:val="Heading3"/>
      </w:pPr>
      <w:bookmarkStart w:id="44" w:name="_Toc444679916"/>
      <w:bookmarkStart w:id="45" w:name="_Toc444684217"/>
      <w:r w:rsidRPr="009B07F4">
        <w:t xml:space="preserve">Assignment of </w:t>
      </w:r>
      <w:r w:rsidR="0091468F">
        <w:t>D</w:t>
      </w:r>
      <w:r w:rsidRPr="009B07F4">
        <w:t>uties</w:t>
      </w:r>
      <w:bookmarkEnd w:id="44"/>
      <w:bookmarkEnd w:id="45"/>
      <w:r w:rsidRPr="009B07F4">
        <w:t xml:space="preserve"> </w:t>
      </w:r>
    </w:p>
    <w:p w14:paraId="64F63D85" w14:textId="77777777" w:rsidR="00FB2C8E" w:rsidRPr="00FB2C8E" w:rsidRDefault="00FB2C8E" w:rsidP="00FB2C8E">
      <w:pPr>
        <w:spacing w:before="120"/>
        <w:rPr>
          <w:rFonts w:cstheme="minorHAnsi"/>
        </w:rPr>
      </w:pPr>
      <w:r w:rsidRPr="00FB2C8E">
        <w:rPr>
          <w:rFonts w:cstheme="minorHAnsi"/>
        </w:rPr>
        <w:t xml:space="preserve">Where an “Identified employee” is assessed as suitable for duties in their agency, the Head of Agency is to vary that employee’s duties in writing in accordance with the provisions of Section 34 (1)(e) of the Act.  </w:t>
      </w:r>
    </w:p>
    <w:p w14:paraId="55A2F367" w14:textId="77777777" w:rsidR="00FB2C8E" w:rsidRPr="00FB2C8E" w:rsidRDefault="00FB2C8E" w:rsidP="00FB2C8E">
      <w:pPr>
        <w:spacing w:before="120"/>
        <w:rPr>
          <w:rFonts w:cstheme="minorHAnsi"/>
        </w:rPr>
      </w:pPr>
      <w:r w:rsidRPr="00FB2C8E">
        <w:rPr>
          <w:rFonts w:cstheme="minorHAnsi"/>
        </w:rPr>
        <w:t xml:space="preserve">If an employee indicates that they do not agree to being assigned duties, the employee is to advise their Case Manager the reasons for this decision.  The Head of Agency (or delegate) is to consider the reasons provided by the employee and determine whether the employee will continue to be assigned to undertake the duties.  </w:t>
      </w:r>
    </w:p>
    <w:p w14:paraId="67609952" w14:textId="77777777" w:rsidR="00FB2C8E" w:rsidRPr="00FB2C8E" w:rsidRDefault="00FB2C8E" w:rsidP="00FB2C8E">
      <w:pPr>
        <w:spacing w:before="120"/>
        <w:rPr>
          <w:rFonts w:cstheme="minorHAnsi"/>
        </w:rPr>
      </w:pPr>
      <w:r w:rsidRPr="00FB2C8E">
        <w:rPr>
          <w:rFonts w:cstheme="minorHAnsi"/>
        </w:rPr>
        <w:t>Employees may agree to being assigned duties at a lower classification level as provided by Section 38(2)(a) of the Act and subject to the salary maintenance provisions specified by MPSS.</w:t>
      </w:r>
    </w:p>
    <w:p w14:paraId="7FE6D5FF" w14:textId="7565D487" w:rsidR="00FB2C8E" w:rsidRPr="009B07F4" w:rsidRDefault="00FB2C8E" w:rsidP="00A73E3F">
      <w:pPr>
        <w:pStyle w:val="Heading3"/>
      </w:pPr>
      <w:bookmarkStart w:id="46" w:name="_Toc444679917"/>
      <w:bookmarkStart w:id="47" w:name="_Toc444684218"/>
      <w:r w:rsidRPr="009B07F4">
        <w:t xml:space="preserve">Salary </w:t>
      </w:r>
      <w:r w:rsidR="0091468F">
        <w:t>M</w:t>
      </w:r>
      <w:r w:rsidRPr="009B07F4">
        <w:t>aintenance</w:t>
      </w:r>
      <w:bookmarkEnd w:id="46"/>
      <w:bookmarkEnd w:id="47"/>
    </w:p>
    <w:p w14:paraId="55AC9777" w14:textId="77777777" w:rsidR="00FB2C8E" w:rsidRPr="00FB2C8E" w:rsidRDefault="00FB2C8E" w:rsidP="00FB2C8E">
      <w:pPr>
        <w:spacing w:before="120"/>
        <w:rPr>
          <w:rFonts w:cstheme="minorHAnsi"/>
        </w:rPr>
      </w:pPr>
      <w:r w:rsidRPr="00FB2C8E">
        <w:rPr>
          <w:rFonts w:cstheme="minorHAnsi"/>
        </w:rPr>
        <w:t xml:space="preserve">If an “Identified employee” agrees to being assigned to duties at a lower or different classification level, which will result in the employee receiving a reduced award salary, the employee must provide their consent in writing in accordance with Section 38(2)(a) of the Act.  The employee’s salary must also be maintained at their existing award salary for a period of 12 months from the date of the assignment or transfer. </w:t>
      </w:r>
    </w:p>
    <w:p w14:paraId="593B8593" w14:textId="16B8628C" w:rsidR="00FB2C8E" w:rsidRPr="00FB2C8E" w:rsidRDefault="00FB2C8E" w:rsidP="00FB2C8E">
      <w:pPr>
        <w:spacing w:before="120"/>
        <w:rPr>
          <w:rFonts w:cstheme="minorHAnsi"/>
        </w:rPr>
      </w:pPr>
      <w:r w:rsidRPr="00FB2C8E">
        <w:rPr>
          <w:rFonts w:cstheme="minorHAnsi"/>
        </w:rPr>
        <w:t xml:space="preserve">Where that “Identified employee” was in receipt of regular </w:t>
      </w:r>
      <w:r w:rsidR="00B11EC5" w:rsidRPr="00FB2C8E">
        <w:rPr>
          <w:rFonts w:cstheme="minorHAnsi"/>
        </w:rPr>
        <w:t>allowances and</w:t>
      </w:r>
      <w:r w:rsidRPr="00FB2C8E">
        <w:rPr>
          <w:rFonts w:cstheme="minorHAnsi"/>
        </w:rPr>
        <w:t xml:space="preserve"> has agreed to being reassigned to a position where those regular allowances no longer apply, should we pay a salary maintenance allowance for loss of regular allowances for a 12 month period.</w:t>
      </w:r>
    </w:p>
    <w:p w14:paraId="376EC3AA" w14:textId="0A126AE3" w:rsidR="002B5F3C" w:rsidRDefault="00FB2C8E" w:rsidP="00FB2C8E">
      <w:pPr>
        <w:spacing w:before="120"/>
        <w:rPr>
          <w:rFonts w:cstheme="minorHAnsi"/>
        </w:rPr>
      </w:pPr>
      <w:r w:rsidRPr="00FB2C8E">
        <w:rPr>
          <w:rFonts w:cstheme="minorHAnsi"/>
        </w:rPr>
        <w:t xml:space="preserve">Where that “Identified employee” was a shift </w:t>
      </w:r>
      <w:r w:rsidR="00B11EC5" w:rsidRPr="00FB2C8E">
        <w:rPr>
          <w:rFonts w:cstheme="minorHAnsi"/>
        </w:rPr>
        <w:t>worker and</w:t>
      </w:r>
      <w:r w:rsidRPr="00FB2C8E">
        <w:rPr>
          <w:rFonts w:cstheme="minorHAnsi"/>
        </w:rPr>
        <w:t xml:space="preserve"> has agreed to being assigned to a day work position, salary maintenance allowance for loss of penalties is to be paid for the 12 months.</w:t>
      </w:r>
    </w:p>
    <w:p w14:paraId="07C5AED3" w14:textId="77777777" w:rsidR="00ED00E3" w:rsidRDefault="00ED00E3" w:rsidP="00FB2C8E">
      <w:pPr>
        <w:spacing w:before="120"/>
        <w:rPr>
          <w:rFonts w:cstheme="minorHAnsi"/>
        </w:rPr>
      </w:pPr>
    </w:p>
    <w:p w14:paraId="6CA1448B" w14:textId="77777777" w:rsidR="00ED00E3" w:rsidRDefault="00ED00E3" w:rsidP="00FB2C8E">
      <w:pPr>
        <w:spacing w:before="120"/>
        <w:rPr>
          <w:rFonts w:cstheme="minorHAnsi"/>
        </w:rPr>
      </w:pPr>
    </w:p>
    <w:p w14:paraId="1F86FDF0" w14:textId="77777777" w:rsidR="00ED00E3" w:rsidRPr="005271D5" w:rsidRDefault="00ED00E3" w:rsidP="00A73E3F">
      <w:pPr>
        <w:pStyle w:val="Heading2"/>
      </w:pPr>
      <w:bookmarkStart w:id="48" w:name="_Toc444684219"/>
      <w:bookmarkStart w:id="49" w:name="_Toc181800222"/>
      <w:bookmarkStart w:id="50" w:name="_Toc187826485"/>
      <w:r w:rsidRPr="005271D5">
        <w:lastRenderedPageBreak/>
        <w:t>State Service Vacancy Control</w:t>
      </w:r>
      <w:bookmarkEnd w:id="48"/>
      <w:bookmarkEnd w:id="49"/>
      <w:bookmarkEnd w:id="50"/>
    </w:p>
    <w:p w14:paraId="18C8AE6A" w14:textId="77777777" w:rsidR="00ED00E3" w:rsidRPr="003019A4" w:rsidRDefault="00ED00E3" w:rsidP="00ED00E3">
      <w:pPr>
        <w:spacing w:before="120"/>
        <w:rPr>
          <w:rFonts w:ascii="Arial" w:hAnsi="Arial" w:cs="Arial"/>
        </w:rPr>
      </w:pPr>
      <w:r w:rsidRPr="003019A4">
        <w:rPr>
          <w:rFonts w:ascii="Arial" w:hAnsi="Arial" w:cs="Arial"/>
        </w:rPr>
        <w:t>State Service Vacancy Control provides a mechanism for “Identified employees” to be referred and suitability assessed for “eligible vacancies” prior to vacancies being filled through external advertising processes.</w:t>
      </w:r>
    </w:p>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definition"/>
        <w:tblDescription w:val="Decorative single cell table contains definition"/>
      </w:tblPr>
      <w:tblGrid>
        <w:gridCol w:w="9044"/>
      </w:tblGrid>
      <w:tr w:rsidR="00ED00E3" w:rsidRPr="003C7E59" w14:paraId="080A9939" w14:textId="77777777" w:rsidTr="003C7E59">
        <w:trPr>
          <w:cantSplit/>
          <w:tblHeader/>
        </w:trPr>
        <w:tc>
          <w:tcPr>
            <w:tcW w:w="9286" w:type="dxa"/>
            <w:shd w:val="clear" w:color="auto" w:fill="FFFFFF" w:themeFill="background1"/>
          </w:tcPr>
          <w:p w14:paraId="65D7E442" w14:textId="77777777" w:rsidR="00ED00E3" w:rsidRPr="003C7E59" w:rsidRDefault="00ED00E3" w:rsidP="00BD6A24">
            <w:pPr>
              <w:spacing w:before="120"/>
              <w:rPr>
                <w:rFonts w:ascii="Arial" w:hAnsi="Arial" w:cs="Arial"/>
              </w:rPr>
            </w:pPr>
            <w:r w:rsidRPr="003C7E59">
              <w:rPr>
                <w:rFonts w:ascii="Arial" w:hAnsi="Arial" w:cs="Arial"/>
              </w:rPr>
              <w:t>An “</w:t>
            </w:r>
            <w:r w:rsidRPr="003C7E59">
              <w:rPr>
                <w:rFonts w:ascii="Arial" w:hAnsi="Arial" w:cs="Arial"/>
                <w:b/>
              </w:rPr>
              <w:t>eligible vacancy</w:t>
            </w:r>
            <w:r w:rsidRPr="003C7E59">
              <w:rPr>
                <w:rFonts w:ascii="Arial" w:hAnsi="Arial" w:cs="Arial"/>
              </w:rPr>
              <w:t>” is defined as all vacancies for permanent appointment and fixed term vacancies of more than 12 months that are required to be advertised in the Gazette under Employment Direction No 1. The Deputy Secretary, SSMO has discretion to extend the definition of “eligible vacancy” to include other vacancies to assist in the re-allocation of duties to “Identified employees”.</w:t>
            </w:r>
          </w:p>
          <w:p w14:paraId="265CAA52" w14:textId="77777777" w:rsidR="00ED00E3" w:rsidRPr="003C7E59" w:rsidRDefault="00ED00E3" w:rsidP="00BD6A24">
            <w:pPr>
              <w:spacing w:before="120"/>
              <w:rPr>
                <w:rFonts w:ascii="Arial" w:hAnsi="Arial" w:cs="Arial"/>
              </w:rPr>
            </w:pPr>
            <w:r w:rsidRPr="003C7E59">
              <w:rPr>
                <w:rFonts w:ascii="Arial" w:hAnsi="Arial" w:cs="Arial"/>
              </w:rPr>
              <w:t xml:space="preserve">Eligible vacancies do not include positions or occupational groups which have been approved by the Deputy Secretary, SSMO as being exempt from vacancy control processes. </w:t>
            </w:r>
          </w:p>
          <w:p w14:paraId="4BFEC64F" w14:textId="77777777" w:rsidR="00ED00E3" w:rsidRPr="003C7E59" w:rsidRDefault="00ED00E3" w:rsidP="00BD6A24">
            <w:pPr>
              <w:spacing w:before="120" w:line="276" w:lineRule="auto"/>
              <w:rPr>
                <w:rFonts w:ascii="Arial" w:hAnsi="Arial" w:cs="Arial"/>
              </w:rPr>
            </w:pPr>
            <w:r w:rsidRPr="003C7E59">
              <w:rPr>
                <w:rFonts w:ascii="Arial" w:hAnsi="Arial" w:cs="Arial"/>
              </w:rPr>
              <w:t>Heads of Agencies must ensure that all vacancies are advertised for permanent appointment unless there is genuine justifiable reason to fill the vacancy for a specified period.</w:t>
            </w:r>
          </w:p>
        </w:tc>
      </w:tr>
    </w:tbl>
    <w:p w14:paraId="19A4CEFD" w14:textId="77777777" w:rsidR="00ED00E3" w:rsidRPr="003019A4" w:rsidRDefault="00ED00E3" w:rsidP="00ED00E3">
      <w:pPr>
        <w:spacing w:before="120"/>
        <w:rPr>
          <w:rFonts w:ascii="Arial" w:hAnsi="Arial" w:cs="Arial"/>
        </w:rPr>
      </w:pPr>
      <w:r w:rsidRPr="003019A4">
        <w:rPr>
          <w:rFonts w:ascii="Arial" w:hAnsi="Arial" w:cs="Arial"/>
        </w:rPr>
        <w:t>If an agency is unable to fill an eligible vacancy by an “Identified employee” from within their agency the vacancy must only be filled in accordance with the provisions of State Service Vacancy Control and Employment Direction No. 1.</w:t>
      </w:r>
    </w:p>
    <w:p w14:paraId="62A58AFD" w14:textId="77777777" w:rsidR="00ED00E3" w:rsidRPr="003019A4" w:rsidRDefault="00ED00E3" w:rsidP="00ED00E3">
      <w:pPr>
        <w:spacing w:before="120"/>
        <w:rPr>
          <w:rFonts w:ascii="Arial" w:hAnsi="Arial" w:cs="Arial"/>
        </w:rPr>
      </w:pPr>
      <w:r w:rsidRPr="003019A4">
        <w:rPr>
          <w:rFonts w:ascii="Arial" w:hAnsi="Arial" w:cs="Arial"/>
        </w:rPr>
        <w:t>Unless otherwise agreed by the Deputy Secretary, SSMO, all agencies are to nominate Senior Human Resource employees who have a thorough knowledge of MPSS and State Service employment practices to be agency Vacancy Control Representatives. The role of agency Vacancy Control Representatives is to be the conduit between their agency, and other agencies in relation to State Service Vacancy Control and redeployment matters.</w:t>
      </w:r>
    </w:p>
    <w:p w14:paraId="03D1E5E7" w14:textId="77777777" w:rsidR="00ED00E3" w:rsidRPr="003019A4" w:rsidRDefault="00ED00E3" w:rsidP="00ED00E3">
      <w:pPr>
        <w:spacing w:before="120"/>
        <w:rPr>
          <w:rFonts w:ascii="Arial" w:hAnsi="Arial" w:cs="Arial"/>
        </w:rPr>
      </w:pPr>
      <w:r w:rsidRPr="003019A4">
        <w:rPr>
          <w:rFonts w:ascii="Arial" w:hAnsi="Arial" w:cs="Arial"/>
        </w:rPr>
        <w:t>A list of all “eligible vacancies” that are submitted by agencies through the jobs website will be forwarded to agency Vacancy Control Representatives before the vacancy is advertised. Vacancy Control Representatives are to review the list of “eligible vacancies” and advise the agency in which the vacancy has occurred if an “Identified employee” will be referred for suitability assessment. The aim of the process is for suitability assessments and position filling to be undertaken in the shortest possible timeframe.</w:t>
      </w:r>
    </w:p>
    <w:p w14:paraId="266D882A" w14:textId="77777777" w:rsidR="00ED00E3" w:rsidRPr="009B07F4" w:rsidRDefault="00ED00E3" w:rsidP="00A73E3F">
      <w:pPr>
        <w:pStyle w:val="Heading3"/>
      </w:pPr>
      <w:bookmarkStart w:id="51" w:name="_Toc444679919"/>
      <w:bookmarkStart w:id="52" w:name="_Toc444684220"/>
      <w:r w:rsidRPr="009B07F4">
        <w:t>Transfers between agencies at level</w:t>
      </w:r>
      <w:bookmarkEnd w:id="51"/>
      <w:bookmarkEnd w:id="52"/>
    </w:p>
    <w:p w14:paraId="530D8468" w14:textId="77777777" w:rsidR="00ED00E3" w:rsidRPr="003019A4" w:rsidRDefault="00ED00E3" w:rsidP="00ED00E3">
      <w:pPr>
        <w:spacing w:before="120"/>
        <w:rPr>
          <w:rFonts w:cstheme="minorHAnsi"/>
        </w:rPr>
      </w:pPr>
      <w:r w:rsidRPr="003019A4">
        <w:rPr>
          <w:rFonts w:cstheme="minorHAnsi"/>
        </w:rPr>
        <w:t>Where both Heads of Agencies agree, an employee may be transferred from one agency to a vacancy in another agency at their substantive level, on either a fixed term or ongoing basis, without the need for exemption from State Service Vacancy Control.</w:t>
      </w:r>
    </w:p>
    <w:p w14:paraId="1231E766" w14:textId="489D58C1" w:rsidR="00ED00E3" w:rsidRPr="003019A4" w:rsidRDefault="00ED00E3" w:rsidP="00ED00E3">
      <w:pPr>
        <w:spacing w:before="120"/>
        <w:rPr>
          <w:rFonts w:cstheme="minorHAnsi"/>
        </w:rPr>
      </w:pPr>
      <w:r w:rsidRPr="003019A4">
        <w:rPr>
          <w:rFonts w:cstheme="minorHAnsi"/>
        </w:rPr>
        <w:t xml:space="preserve">However, the receiving Head of Agency must ensure that there is no Identified employee in their agency that should otherwise have been transferred to that </w:t>
      </w:r>
      <w:r w:rsidRPr="003019A4">
        <w:rPr>
          <w:rFonts w:cstheme="minorHAnsi"/>
        </w:rPr>
        <w:lastRenderedPageBreak/>
        <w:t>vacancy, in accordance with their own Internal Establishment Management Processes.</w:t>
      </w:r>
    </w:p>
    <w:p w14:paraId="66EC0AAC" w14:textId="77777777" w:rsidR="00CD7CFC" w:rsidRPr="009B07F4" w:rsidRDefault="00CD7CFC" w:rsidP="00A73E3F">
      <w:pPr>
        <w:pStyle w:val="Heading3"/>
      </w:pPr>
      <w:bookmarkStart w:id="53" w:name="_Toc444684221"/>
      <w:r w:rsidRPr="009B07F4">
        <w:t>Exemptions from State Service Vacancy Control</w:t>
      </w:r>
      <w:bookmarkEnd w:id="53"/>
    </w:p>
    <w:p w14:paraId="0862653E" w14:textId="77777777" w:rsidR="00CD7CFC" w:rsidRPr="002F095B" w:rsidRDefault="00CD7CFC" w:rsidP="00CD7CFC">
      <w:pPr>
        <w:spacing w:before="120"/>
        <w:rPr>
          <w:rFonts w:ascii="Arial" w:hAnsi="Arial" w:cs="Arial"/>
        </w:rPr>
      </w:pPr>
      <w:r w:rsidRPr="002F095B">
        <w:rPr>
          <w:rFonts w:ascii="Arial" w:hAnsi="Arial" w:cs="Arial"/>
        </w:rPr>
        <w:t>The Deputy Secretary, SSMO may exempt vacancies from Vacancy Control. Agencies can request exemption by written request from at least the agency Human Resources Manager or equivalent advising that exceptional and/or special circumstances exist in relation to specified position/s or occupational group/s such as:</w:t>
      </w:r>
    </w:p>
    <w:p w14:paraId="41D2BF8F" w14:textId="77777777" w:rsidR="00CD7CFC" w:rsidRPr="002F095B" w:rsidRDefault="00CD7CFC" w:rsidP="00782371">
      <w:pPr>
        <w:pStyle w:val="ListParagraph"/>
        <w:numPr>
          <w:ilvl w:val="0"/>
          <w:numId w:val="6"/>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specialist skills, qualifications or award requirements are required to undertake the duties;</w:t>
      </w:r>
    </w:p>
    <w:p w14:paraId="4D0BA817" w14:textId="77777777" w:rsidR="00CD7CFC" w:rsidRPr="002F095B" w:rsidRDefault="00CD7CFC" w:rsidP="00782371">
      <w:pPr>
        <w:pStyle w:val="ListParagraph"/>
        <w:numPr>
          <w:ilvl w:val="0"/>
          <w:numId w:val="6"/>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unforeseen urgency in filling position/s due to legislative or service delivery requirements;</w:t>
      </w:r>
    </w:p>
    <w:p w14:paraId="533C5DB6" w14:textId="77777777" w:rsidR="00CD7CFC" w:rsidRPr="002F095B" w:rsidRDefault="00CD7CFC" w:rsidP="00782371">
      <w:pPr>
        <w:pStyle w:val="ListParagraph"/>
        <w:numPr>
          <w:ilvl w:val="0"/>
          <w:numId w:val="6"/>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organisation restructure which may potentially result in a new “Identified employee” or if an existing “Identified employee” was transferred to the vacancy;</w:t>
      </w:r>
    </w:p>
    <w:p w14:paraId="4DE3E369" w14:textId="77777777" w:rsidR="00CD7CFC" w:rsidRPr="002F095B" w:rsidRDefault="00CD7CFC" w:rsidP="00782371">
      <w:pPr>
        <w:pStyle w:val="ListParagraph"/>
        <w:numPr>
          <w:ilvl w:val="0"/>
          <w:numId w:val="6"/>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no existing “Identified employees” in the State Service would have the knowledge, skills, experience or qualifications to undertake the duties; and/or</w:t>
      </w:r>
    </w:p>
    <w:p w14:paraId="3A981A3F" w14:textId="77777777" w:rsidR="00CD7CFC" w:rsidRPr="002F095B" w:rsidRDefault="00CD7CFC" w:rsidP="00782371">
      <w:pPr>
        <w:pStyle w:val="ListParagraph"/>
        <w:numPr>
          <w:ilvl w:val="0"/>
          <w:numId w:val="6"/>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any other exceptional and/or special circumstance.</w:t>
      </w:r>
    </w:p>
    <w:p w14:paraId="7833BA53" w14:textId="77777777" w:rsidR="00CD7CFC" w:rsidRPr="002F095B" w:rsidRDefault="00CD7CFC" w:rsidP="00CD7CFC">
      <w:pPr>
        <w:spacing w:before="120"/>
        <w:rPr>
          <w:rFonts w:ascii="Arial" w:hAnsi="Arial" w:cs="Arial"/>
        </w:rPr>
      </w:pPr>
      <w:r w:rsidRPr="002F095B">
        <w:rPr>
          <w:rFonts w:ascii="Arial" w:hAnsi="Arial" w:cs="Arial"/>
        </w:rPr>
        <w:t>Any existing occupational group from State Service Vacancy Control will remain in place unless approval is withdrawn by the Deputy Secretary, SSMO.</w:t>
      </w:r>
    </w:p>
    <w:p w14:paraId="73800161" w14:textId="77777777" w:rsidR="00CD7CFC" w:rsidRPr="002F095B" w:rsidRDefault="00CD7CFC" w:rsidP="00A73E3F">
      <w:pPr>
        <w:pStyle w:val="Heading3"/>
      </w:pPr>
      <w:bookmarkStart w:id="54" w:name="_Toc444679921"/>
      <w:bookmarkStart w:id="55" w:name="_Toc444684222"/>
      <w:r w:rsidRPr="002F095B">
        <w:t>Suitability Assessment</w:t>
      </w:r>
      <w:bookmarkEnd w:id="54"/>
      <w:bookmarkEnd w:id="55"/>
    </w:p>
    <w:p w14:paraId="10C1D091" w14:textId="77777777" w:rsidR="00CD7CFC" w:rsidRPr="002F095B" w:rsidRDefault="00CD7CFC" w:rsidP="00CD7CFC">
      <w:pPr>
        <w:spacing w:before="120"/>
        <w:rPr>
          <w:rFonts w:ascii="Arial" w:hAnsi="Arial" w:cs="Arial"/>
        </w:rPr>
      </w:pPr>
      <w:r w:rsidRPr="002F095B">
        <w:rPr>
          <w:rFonts w:ascii="Arial" w:hAnsi="Arial" w:cs="Arial"/>
        </w:rPr>
        <w:t>Suitability assessment is an objective evaluation of a referred “Identified employee” of the knowledge, skills, experience and qualifications against the selection criteria for the duties that are to be performed. The referred employee does not need to satisfy all the criteria to be considered as suitable for the position.  Suitability is assessed on whether the employee has the potential to undertake the duties or can develop into the role with appropriate training and support within a reasonable timeframe.</w:t>
      </w:r>
    </w:p>
    <w:p w14:paraId="766AF48F" w14:textId="77777777" w:rsidR="00CD7CFC" w:rsidRPr="002F095B" w:rsidRDefault="00CD7CFC" w:rsidP="00CD7CFC">
      <w:pPr>
        <w:spacing w:before="120"/>
        <w:rPr>
          <w:rFonts w:ascii="Arial" w:hAnsi="Arial" w:cs="Arial"/>
        </w:rPr>
      </w:pPr>
      <w:r w:rsidRPr="002F095B">
        <w:rPr>
          <w:rFonts w:ascii="Arial" w:hAnsi="Arial" w:cs="Arial"/>
        </w:rPr>
        <w:t>In conducting the suitability assessment other factors that may be taken into account are: the employee’s capacity to physically work at the work location, hours of work or work pattern (where flexible work arrangements has been considered and determined as not viable), any specified travel or any approved pre-employment or essential qualifications, or any other reasonable matter approved by the Manager, Human Resources in which the vacancy exists.</w:t>
      </w:r>
    </w:p>
    <w:p w14:paraId="00350066" w14:textId="77777777" w:rsidR="00CD7CFC" w:rsidRPr="002F095B" w:rsidRDefault="00CD7CFC" w:rsidP="00A73E3F">
      <w:pPr>
        <w:pStyle w:val="Heading3"/>
      </w:pPr>
      <w:bookmarkStart w:id="56" w:name="_Toc444679922"/>
      <w:bookmarkStart w:id="57" w:name="_Toc444684223"/>
      <w:r w:rsidRPr="002F095B">
        <w:t>Referral Process</w:t>
      </w:r>
      <w:bookmarkEnd w:id="56"/>
      <w:bookmarkEnd w:id="57"/>
    </w:p>
    <w:p w14:paraId="0C5CF2A5" w14:textId="77777777" w:rsidR="00CD7CFC" w:rsidRPr="002F095B" w:rsidRDefault="00CD7CFC" w:rsidP="00CD7CFC">
      <w:pPr>
        <w:spacing w:before="120"/>
        <w:rPr>
          <w:rFonts w:ascii="Arial" w:hAnsi="Arial" w:cs="Arial"/>
        </w:rPr>
      </w:pPr>
      <w:r w:rsidRPr="002F095B">
        <w:rPr>
          <w:rFonts w:ascii="Arial" w:hAnsi="Arial" w:cs="Arial"/>
        </w:rPr>
        <w:t xml:space="preserve">Effective case management is an essential component of the suitability assessment process.  Before referring an “Identified employee”, Case Managers are to have, as </w:t>
      </w:r>
      <w:r w:rsidRPr="002F095B">
        <w:rPr>
          <w:rFonts w:ascii="Arial" w:hAnsi="Arial" w:cs="Arial"/>
        </w:rPr>
        <w:lastRenderedPageBreak/>
        <w:t>far as reasonably practicable, a good understanding of the requirements of the position.  The Case Manager is to undertake an initial assessment as to whether:</w:t>
      </w:r>
    </w:p>
    <w:p w14:paraId="64D55026" w14:textId="77777777" w:rsidR="00CD7CFC" w:rsidRPr="002F095B" w:rsidRDefault="00CD7CFC" w:rsidP="00782371">
      <w:pPr>
        <w:pStyle w:val="ListParagraph"/>
        <w:numPr>
          <w:ilvl w:val="0"/>
          <w:numId w:val="7"/>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the employee can meet any essential qualifications required for the position;</w:t>
      </w:r>
    </w:p>
    <w:p w14:paraId="6670B076" w14:textId="77777777" w:rsidR="00CD7CFC" w:rsidRPr="002F095B" w:rsidRDefault="00CD7CFC" w:rsidP="00782371">
      <w:pPr>
        <w:pStyle w:val="ListParagraph"/>
        <w:numPr>
          <w:ilvl w:val="0"/>
          <w:numId w:val="7"/>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the employee has the potential to undertake the duties of the position having regard to the employee’s skill set or transferrable skills; and</w:t>
      </w:r>
    </w:p>
    <w:p w14:paraId="522BD253" w14:textId="77777777" w:rsidR="002F095B" w:rsidRPr="002F095B" w:rsidRDefault="002F095B" w:rsidP="00782371">
      <w:pPr>
        <w:pStyle w:val="ListParagraph"/>
        <w:numPr>
          <w:ilvl w:val="0"/>
          <w:numId w:val="7"/>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any other relevant factors need to be considered, for example work location and working arrangements.</w:t>
      </w:r>
    </w:p>
    <w:p w14:paraId="76308CB8" w14:textId="77777777" w:rsidR="002F095B" w:rsidRPr="002F095B" w:rsidRDefault="002F095B" w:rsidP="002F095B">
      <w:pPr>
        <w:spacing w:before="120"/>
        <w:rPr>
          <w:rFonts w:ascii="Arial" w:hAnsi="Arial" w:cs="Arial"/>
        </w:rPr>
      </w:pPr>
      <w:r w:rsidRPr="002F095B">
        <w:rPr>
          <w:rFonts w:ascii="Arial" w:hAnsi="Arial" w:cs="Arial"/>
        </w:rPr>
        <w:t>The Case Manager is to discuss the referral with the employee and take into consideration any other factors prior to formally referring the employee for suitability assessment.</w:t>
      </w:r>
    </w:p>
    <w:p w14:paraId="3F93757E" w14:textId="77777777" w:rsidR="002F095B" w:rsidRPr="002F095B" w:rsidRDefault="002F095B" w:rsidP="002F095B">
      <w:pPr>
        <w:spacing w:before="120"/>
        <w:rPr>
          <w:rFonts w:ascii="Arial" w:hAnsi="Arial" w:cs="Arial"/>
        </w:rPr>
      </w:pPr>
      <w:r w:rsidRPr="002F095B">
        <w:rPr>
          <w:rFonts w:ascii="Arial" w:hAnsi="Arial" w:cs="Arial"/>
        </w:rPr>
        <w:t>A formal referral is to be made by the employee’s Case Manager to the vacancy control representative in the vacancy agency with details of:</w:t>
      </w:r>
    </w:p>
    <w:p w14:paraId="170F25FD" w14:textId="77777777" w:rsidR="002F095B" w:rsidRPr="002F095B" w:rsidRDefault="002F095B" w:rsidP="00782371">
      <w:pPr>
        <w:pStyle w:val="ListParagraph"/>
        <w:numPr>
          <w:ilvl w:val="0"/>
          <w:numId w:val="8"/>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the Identified employee’s name and contact details;</w:t>
      </w:r>
    </w:p>
    <w:p w14:paraId="3B310BC4" w14:textId="77777777" w:rsidR="002F095B" w:rsidRPr="002F095B" w:rsidRDefault="002F095B" w:rsidP="00782371">
      <w:pPr>
        <w:pStyle w:val="ListParagraph"/>
        <w:numPr>
          <w:ilvl w:val="0"/>
          <w:numId w:val="8"/>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 xml:space="preserve">the vacancy for which the employee is being referred; and </w:t>
      </w:r>
    </w:p>
    <w:p w14:paraId="639D2229" w14:textId="77777777" w:rsidR="002F095B" w:rsidRPr="002F095B" w:rsidRDefault="002F095B" w:rsidP="00782371">
      <w:pPr>
        <w:pStyle w:val="ListParagraph"/>
        <w:numPr>
          <w:ilvl w:val="0"/>
          <w:numId w:val="8"/>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 xml:space="preserve">a current copy of the employee’s resume. </w:t>
      </w:r>
    </w:p>
    <w:p w14:paraId="1E34756F" w14:textId="77777777" w:rsidR="002F095B" w:rsidRPr="002F095B" w:rsidRDefault="002F095B" w:rsidP="002F095B">
      <w:pPr>
        <w:spacing w:before="120"/>
        <w:rPr>
          <w:rFonts w:ascii="Arial" w:hAnsi="Arial" w:cs="Arial"/>
        </w:rPr>
      </w:pPr>
      <w:r w:rsidRPr="002F095B">
        <w:rPr>
          <w:rFonts w:ascii="Arial" w:hAnsi="Arial" w:cs="Arial"/>
        </w:rPr>
        <w:t>Employees may need to provide information specifically addressing the selection criteria in the following circumstances:</w:t>
      </w:r>
    </w:p>
    <w:p w14:paraId="5D89E46F" w14:textId="77777777" w:rsidR="002F095B" w:rsidRPr="002F095B" w:rsidRDefault="002F095B" w:rsidP="00782371">
      <w:pPr>
        <w:pStyle w:val="ListParagraph"/>
        <w:numPr>
          <w:ilvl w:val="0"/>
          <w:numId w:val="9"/>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the suitability assessment panel consider that the employee’s resume does not provide a sufficient level of detail in respect to the requirements of the position;</w:t>
      </w:r>
    </w:p>
    <w:p w14:paraId="0E0D709C" w14:textId="77777777" w:rsidR="002F095B" w:rsidRPr="002F095B" w:rsidRDefault="002F095B" w:rsidP="00782371">
      <w:pPr>
        <w:pStyle w:val="ListParagraph"/>
        <w:numPr>
          <w:ilvl w:val="0"/>
          <w:numId w:val="9"/>
        </w:numPr>
        <w:tabs>
          <w:tab w:val="clear" w:pos="567"/>
          <w:tab w:val="clear" w:pos="1134"/>
          <w:tab w:val="clear" w:pos="1701"/>
        </w:tabs>
        <w:spacing w:before="120" w:line="276" w:lineRule="auto"/>
        <w:contextualSpacing w:val="0"/>
        <w:rPr>
          <w:rFonts w:ascii="Arial" w:hAnsi="Arial" w:cs="Arial"/>
        </w:rPr>
      </w:pPr>
      <w:r w:rsidRPr="002F095B">
        <w:rPr>
          <w:rFonts w:ascii="Arial" w:hAnsi="Arial" w:cs="Arial"/>
        </w:rPr>
        <w:t>more than one person has been referred to the vacancy and the panel considers that such information may be beneficial in assisting with the assessment; or</w:t>
      </w:r>
    </w:p>
    <w:p w14:paraId="34A5D4EF" w14:textId="77777777" w:rsidR="002F095B" w:rsidRPr="002F095B" w:rsidRDefault="002F095B" w:rsidP="00782371">
      <w:pPr>
        <w:pStyle w:val="ListParagraph"/>
        <w:numPr>
          <w:ilvl w:val="0"/>
          <w:numId w:val="9"/>
        </w:numPr>
        <w:tabs>
          <w:tab w:val="clear" w:pos="567"/>
          <w:tab w:val="clear" w:pos="1134"/>
          <w:tab w:val="clear" w:pos="1701"/>
        </w:tabs>
        <w:spacing w:before="120" w:line="276" w:lineRule="auto"/>
        <w:contextualSpacing w:val="0"/>
        <w:rPr>
          <w:rFonts w:ascii="Arial" w:hAnsi="Arial" w:cs="Arial"/>
        </w:rPr>
      </w:pPr>
      <w:proofErr w:type="spellStart"/>
      <w:r w:rsidRPr="002F095B">
        <w:rPr>
          <w:rFonts w:ascii="Arial" w:hAnsi="Arial" w:cs="Arial"/>
        </w:rPr>
        <w:t>the</w:t>
      </w:r>
      <w:proofErr w:type="spellEnd"/>
      <w:r w:rsidRPr="002F095B">
        <w:rPr>
          <w:rFonts w:ascii="Arial" w:hAnsi="Arial" w:cs="Arial"/>
        </w:rPr>
        <w:t xml:space="preserve"> referred employee chooses to provide such information.</w:t>
      </w:r>
    </w:p>
    <w:p w14:paraId="58E69A82" w14:textId="77777777" w:rsidR="002F095B" w:rsidRPr="002F095B" w:rsidRDefault="002F095B" w:rsidP="002F095B">
      <w:pPr>
        <w:spacing w:before="120"/>
        <w:rPr>
          <w:rFonts w:ascii="Arial" w:hAnsi="Arial" w:cs="Arial"/>
        </w:rPr>
      </w:pPr>
      <w:r w:rsidRPr="002F095B">
        <w:rPr>
          <w:rFonts w:ascii="Arial" w:hAnsi="Arial" w:cs="Arial"/>
        </w:rPr>
        <w:t>If a referred employee is requested to provide additional information, brief dot points addressing the selection criteria should be sufficient.</w:t>
      </w:r>
    </w:p>
    <w:p w14:paraId="510647DC" w14:textId="77777777" w:rsidR="009659BC" w:rsidRPr="009B07F4" w:rsidRDefault="009659BC" w:rsidP="00A73E3F">
      <w:pPr>
        <w:pStyle w:val="Heading3"/>
      </w:pPr>
      <w:bookmarkStart w:id="58" w:name="_Toc444679923"/>
      <w:bookmarkStart w:id="59" w:name="_Toc444684224"/>
      <w:r w:rsidRPr="009B07F4">
        <w:t>Employee Participation</w:t>
      </w:r>
      <w:bookmarkEnd w:id="58"/>
      <w:bookmarkEnd w:id="59"/>
    </w:p>
    <w:p w14:paraId="78FF94E4" w14:textId="77777777" w:rsidR="009659BC" w:rsidRPr="005E6CE5" w:rsidRDefault="009659BC" w:rsidP="009659BC">
      <w:pPr>
        <w:spacing w:before="120"/>
        <w:rPr>
          <w:rFonts w:ascii="Arial" w:hAnsi="Arial" w:cs="Arial"/>
        </w:rPr>
      </w:pPr>
      <w:r w:rsidRPr="005E6CE5">
        <w:rPr>
          <w:rFonts w:ascii="Arial" w:hAnsi="Arial" w:cs="Arial"/>
        </w:rPr>
        <w:t>Employees who are referred for suitability assessment are expected to actively and positively participate in the process by:</w:t>
      </w:r>
    </w:p>
    <w:p w14:paraId="7FFFE416" w14:textId="77777777" w:rsidR="009659BC" w:rsidRPr="005E6CE5" w:rsidRDefault="009659BC" w:rsidP="00782371">
      <w:pPr>
        <w:pStyle w:val="ListParagraph"/>
        <w:numPr>
          <w:ilvl w:val="0"/>
          <w:numId w:val="10"/>
        </w:numPr>
        <w:tabs>
          <w:tab w:val="clear" w:pos="567"/>
          <w:tab w:val="clear" w:pos="1134"/>
          <w:tab w:val="clear" w:pos="1701"/>
        </w:tabs>
        <w:spacing w:before="120" w:line="276" w:lineRule="auto"/>
        <w:contextualSpacing w:val="0"/>
        <w:rPr>
          <w:rFonts w:ascii="Arial" w:hAnsi="Arial" w:cs="Arial"/>
        </w:rPr>
      </w:pPr>
      <w:r w:rsidRPr="005E6CE5">
        <w:rPr>
          <w:rFonts w:ascii="Arial" w:hAnsi="Arial" w:cs="Arial"/>
        </w:rPr>
        <w:t>ensuring that their resume is current and accurately reflects their knowledge, skills, experience and qualifications;</w:t>
      </w:r>
    </w:p>
    <w:p w14:paraId="16DE2A8A" w14:textId="77777777" w:rsidR="009659BC" w:rsidRPr="005E6CE5" w:rsidRDefault="009659BC" w:rsidP="00782371">
      <w:pPr>
        <w:pStyle w:val="ListParagraph"/>
        <w:numPr>
          <w:ilvl w:val="0"/>
          <w:numId w:val="10"/>
        </w:numPr>
        <w:tabs>
          <w:tab w:val="clear" w:pos="567"/>
          <w:tab w:val="clear" w:pos="1134"/>
          <w:tab w:val="clear" w:pos="1701"/>
        </w:tabs>
        <w:spacing w:before="120" w:line="276" w:lineRule="auto"/>
        <w:contextualSpacing w:val="0"/>
        <w:rPr>
          <w:rFonts w:ascii="Arial" w:hAnsi="Arial" w:cs="Arial"/>
        </w:rPr>
      </w:pPr>
      <w:r w:rsidRPr="005E6CE5">
        <w:rPr>
          <w:rFonts w:ascii="Arial" w:hAnsi="Arial" w:cs="Arial"/>
        </w:rPr>
        <w:t>providing any other requested and appropriate documentation;</w:t>
      </w:r>
    </w:p>
    <w:p w14:paraId="64129E10" w14:textId="77777777" w:rsidR="009659BC" w:rsidRPr="005E6CE5" w:rsidRDefault="009659BC" w:rsidP="00782371">
      <w:pPr>
        <w:pStyle w:val="ListParagraph"/>
        <w:numPr>
          <w:ilvl w:val="0"/>
          <w:numId w:val="10"/>
        </w:numPr>
        <w:tabs>
          <w:tab w:val="clear" w:pos="567"/>
          <w:tab w:val="clear" w:pos="1134"/>
          <w:tab w:val="clear" w:pos="1701"/>
        </w:tabs>
        <w:spacing w:before="120" w:line="276" w:lineRule="auto"/>
        <w:contextualSpacing w:val="0"/>
        <w:rPr>
          <w:rFonts w:ascii="Arial" w:hAnsi="Arial" w:cs="Arial"/>
        </w:rPr>
      </w:pPr>
      <w:r w:rsidRPr="005E6CE5">
        <w:rPr>
          <w:rFonts w:ascii="Arial" w:hAnsi="Arial" w:cs="Arial"/>
        </w:rPr>
        <w:t>attending the suitability assessment meeting; and</w:t>
      </w:r>
    </w:p>
    <w:p w14:paraId="3946B2EA" w14:textId="77777777" w:rsidR="009659BC" w:rsidRPr="005E6CE5" w:rsidRDefault="009659BC" w:rsidP="00782371">
      <w:pPr>
        <w:pStyle w:val="ListParagraph"/>
        <w:numPr>
          <w:ilvl w:val="0"/>
          <w:numId w:val="10"/>
        </w:numPr>
        <w:tabs>
          <w:tab w:val="clear" w:pos="567"/>
          <w:tab w:val="clear" w:pos="1134"/>
          <w:tab w:val="clear" w:pos="1701"/>
        </w:tabs>
        <w:spacing w:before="120" w:line="276" w:lineRule="auto"/>
        <w:contextualSpacing w:val="0"/>
        <w:rPr>
          <w:rFonts w:ascii="Arial" w:hAnsi="Arial" w:cs="Arial"/>
        </w:rPr>
      </w:pPr>
      <w:r w:rsidRPr="005E6CE5">
        <w:rPr>
          <w:rFonts w:ascii="Arial" w:hAnsi="Arial" w:cs="Arial"/>
        </w:rPr>
        <w:t>participating in training and development.</w:t>
      </w:r>
    </w:p>
    <w:p w14:paraId="7258755A" w14:textId="684A9272" w:rsidR="002B5F3C" w:rsidRPr="005E6CE5" w:rsidRDefault="009659BC" w:rsidP="009659BC">
      <w:pPr>
        <w:rPr>
          <w:rFonts w:ascii="Arial" w:hAnsi="Arial" w:cs="Arial"/>
        </w:rPr>
      </w:pPr>
      <w:r w:rsidRPr="005E6CE5">
        <w:rPr>
          <w:rFonts w:ascii="Arial" w:hAnsi="Arial" w:cs="Arial"/>
        </w:rPr>
        <w:t>Employees may request that their Case Manager accompanies them to the suitability assessment in a support role.</w:t>
      </w:r>
    </w:p>
    <w:p w14:paraId="5E95DBF1" w14:textId="77777777" w:rsidR="00BF5733" w:rsidRPr="00BF5733" w:rsidRDefault="00BF5733" w:rsidP="00A73E3F">
      <w:pPr>
        <w:pStyle w:val="Heading3"/>
      </w:pPr>
      <w:bookmarkStart w:id="60" w:name="_Toc444684225"/>
      <w:r w:rsidRPr="00BF5733">
        <w:lastRenderedPageBreak/>
        <w:t>Suitability Assessment Panel</w:t>
      </w:r>
      <w:bookmarkEnd w:id="60"/>
    </w:p>
    <w:p w14:paraId="362392E7" w14:textId="77777777" w:rsidR="00BF5733" w:rsidRPr="00BF5733" w:rsidRDefault="00BF5733" w:rsidP="00BF5733">
      <w:pPr>
        <w:spacing w:before="120"/>
        <w:rPr>
          <w:rFonts w:cstheme="minorHAnsi"/>
        </w:rPr>
      </w:pPr>
      <w:r w:rsidRPr="00BF5733">
        <w:rPr>
          <w:rFonts w:cstheme="minorHAnsi"/>
        </w:rPr>
        <w:t xml:space="preserve">At a minimum, suitability assessment panels are to consist of the direct manager or supervisor of the vacancy and an appropriate representative of the HR Branch or a person in the agency in which the vacancy exists that has a good understanding of the suitability assessment process in the context of MPSS.  Consideration must also be given to any conflicts of interest.  </w:t>
      </w:r>
    </w:p>
    <w:p w14:paraId="0DC78668" w14:textId="77777777" w:rsidR="00BF5733" w:rsidRPr="00BF5733" w:rsidRDefault="00BF5733" w:rsidP="00BF5733">
      <w:pPr>
        <w:spacing w:before="120"/>
        <w:rPr>
          <w:rFonts w:cstheme="minorHAnsi"/>
        </w:rPr>
      </w:pPr>
      <w:r w:rsidRPr="00BF5733">
        <w:rPr>
          <w:rFonts w:cstheme="minorHAnsi"/>
        </w:rPr>
        <w:t>Where a panel member (including the direct manager or supervisor) considers that a conflict of interest exists or could be perceived to exist, they are to discuss the conflict of interest with the HR Manager and if appropriate put in place procedures to avoid or manage the conflict.</w:t>
      </w:r>
    </w:p>
    <w:p w14:paraId="3A7BF922" w14:textId="77777777" w:rsidR="00BF5733" w:rsidRPr="00BF5733" w:rsidRDefault="00BF5733" w:rsidP="00BF5733">
      <w:pPr>
        <w:spacing w:before="120"/>
        <w:rPr>
          <w:rFonts w:cstheme="minorHAnsi"/>
        </w:rPr>
      </w:pPr>
      <w:r w:rsidRPr="00BF5733">
        <w:rPr>
          <w:rFonts w:cstheme="minorHAnsi"/>
        </w:rPr>
        <w:t xml:space="preserve">The role of the suitability assessment panel is to make a recommendation to the Head of Agency (or delegate) as to whether the referred employee is suitable to be assigned or transferred to the position.  </w:t>
      </w:r>
    </w:p>
    <w:p w14:paraId="41114D6A" w14:textId="77777777" w:rsidR="00BF5733" w:rsidRPr="00BF5733" w:rsidRDefault="00BF5733" w:rsidP="00BF5733">
      <w:pPr>
        <w:spacing w:before="120"/>
        <w:rPr>
          <w:rFonts w:cstheme="minorHAnsi"/>
        </w:rPr>
      </w:pPr>
      <w:r w:rsidRPr="00BF5733">
        <w:rPr>
          <w:rFonts w:cstheme="minorHAnsi"/>
        </w:rPr>
        <w:t>In conducting the suitability assessment the panel is to assess the employee’s capability to perform the duties of the position, as outlined above, using only:</w:t>
      </w:r>
    </w:p>
    <w:p w14:paraId="4FD3C0F6" w14:textId="77777777" w:rsidR="00BF5733" w:rsidRPr="00BF5733" w:rsidRDefault="00BF5733" w:rsidP="00782371">
      <w:pPr>
        <w:pStyle w:val="ListParagraph"/>
        <w:numPr>
          <w:ilvl w:val="0"/>
          <w:numId w:val="11"/>
        </w:numPr>
        <w:tabs>
          <w:tab w:val="clear" w:pos="567"/>
          <w:tab w:val="clear" w:pos="1134"/>
          <w:tab w:val="clear" w:pos="1701"/>
        </w:tabs>
        <w:spacing w:before="120" w:line="276" w:lineRule="auto"/>
        <w:contextualSpacing w:val="0"/>
        <w:rPr>
          <w:rFonts w:cstheme="minorHAnsi"/>
        </w:rPr>
      </w:pPr>
      <w:r w:rsidRPr="00BF5733">
        <w:rPr>
          <w:rFonts w:cstheme="minorHAnsi"/>
        </w:rPr>
        <w:t>the employee’s resume or other documentation;</w:t>
      </w:r>
    </w:p>
    <w:p w14:paraId="099E74F6" w14:textId="77777777" w:rsidR="00BF5733" w:rsidRPr="00BF5733" w:rsidRDefault="00BF5733" w:rsidP="00782371">
      <w:pPr>
        <w:pStyle w:val="ListParagraph"/>
        <w:numPr>
          <w:ilvl w:val="0"/>
          <w:numId w:val="11"/>
        </w:numPr>
        <w:tabs>
          <w:tab w:val="clear" w:pos="567"/>
          <w:tab w:val="clear" w:pos="1134"/>
          <w:tab w:val="clear" w:pos="1701"/>
        </w:tabs>
        <w:spacing w:before="120" w:line="276" w:lineRule="auto"/>
        <w:contextualSpacing w:val="0"/>
        <w:rPr>
          <w:rFonts w:cstheme="minorHAnsi"/>
        </w:rPr>
      </w:pPr>
      <w:r w:rsidRPr="00BF5733">
        <w:rPr>
          <w:rFonts w:cstheme="minorHAnsi"/>
        </w:rPr>
        <w:t xml:space="preserve">the employee’s responses at a face to face meeting; </w:t>
      </w:r>
    </w:p>
    <w:p w14:paraId="1EF9C1CF" w14:textId="77777777" w:rsidR="00BF5733" w:rsidRPr="00BF5733" w:rsidRDefault="00BF5733" w:rsidP="00782371">
      <w:pPr>
        <w:pStyle w:val="ListParagraph"/>
        <w:numPr>
          <w:ilvl w:val="0"/>
          <w:numId w:val="11"/>
        </w:numPr>
        <w:tabs>
          <w:tab w:val="clear" w:pos="567"/>
          <w:tab w:val="clear" w:pos="1134"/>
          <w:tab w:val="clear" w:pos="1701"/>
        </w:tabs>
        <w:spacing w:before="120" w:line="276" w:lineRule="auto"/>
        <w:contextualSpacing w:val="0"/>
        <w:rPr>
          <w:rFonts w:cstheme="minorHAnsi"/>
        </w:rPr>
      </w:pPr>
      <w:r w:rsidRPr="00BF5733">
        <w:rPr>
          <w:rFonts w:cstheme="minorHAnsi"/>
        </w:rPr>
        <w:t>any information provided by appropriately nominated and contacted referees; and</w:t>
      </w:r>
    </w:p>
    <w:p w14:paraId="6E8CDDC4" w14:textId="77777777" w:rsidR="00BF5733" w:rsidRPr="00BF5733" w:rsidRDefault="00BF5733" w:rsidP="00782371">
      <w:pPr>
        <w:pStyle w:val="ListParagraph"/>
        <w:numPr>
          <w:ilvl w:val="0"/>
          <w:numId w:val="11"/>
        </w:numPr>
        <w:tabs>
          <w:tab w:val="clear" w:pos="567"/>
          <w:tab w:val="clear" w:pos="1134"/>
          <w:tab w:val="clear" w:pos="1701"/>
        </w:tabs>
        <w:spacing w:before="120" w:line="276" w:lineRule="auto"/>
        <w:contextualSpacing w:val="0"/>
        <w:rPr>
          <w:rFonts w:cstheme="minorHAnsi"/>
        </w:rPr>
      </w:pPr>
      <w:r w:rsidRPr="00BF5733">
        <w:rPr>
          <w:rFonts w:cstheme="minorHAnsi"/>
        </w:rPr>
        <w:t>where deemed appropriate for a suitability assessment, any other assessment of skills and ability directly relevant to the role.</w:t>
      </w:r>
    </w:p>
    <w:p w14:paraId="2D24918E" w14:textId="77777777" w:rsidR="00BF5733" w:rsidRPr="00BF5733" w:rsidRDefault="00BF5733" w:rsidP="00BF5733">
      <w:pPr>
        <w:spacing w:before="120"/>
        <w:rPr>
          <w:rFonts w:cstheme="minorHAnsi"/>
        </w:rPr>
      </w:pPr>
      <w:r w:rsidRPr="00BF5733">
        <w:rPr>
          <w:rFonts w:cstheme="minorHAnsi"/>
        </w:rPr>
        <w:t>At least one referee report should be obtained where the panel has assessed the employee as unsuitable, to support the panel’s assessment.</w:t>
      </w:r>
    </w:p>
    <w:p w14:paraId="6EF0B70B" w14:textId="77777777" w:rsidR="00BF5733" w:rsidRPr="00BF5733" w:rsidRDefault="00BF5733" w:rsidP="00BF5733">
      <w:pPr>
        <w:spacing w:before="120"/>
        <w:rPr>
          <w:rFonts w:cstheme="minorHAnsi"/>
        </w:rPr>
      </w:pPr>
      <w:r w:rsidRPr="00BF5733">
        <w:rPr>
          <w:rFonts w:cstheme="minorHAnsi"/>
        </w:rPr>
        <w:t>Desktop assessments may only be conducted when the panel is confident that there is sufficient information to make an informed decision.</w:t>
      </w:r>
    </w:p>
    <w:p w14:paraId="23AB259F" w14:textId="77777777" w:rsidR="00BF5733" w:rsidRPr="00BF5733" w:rsidRDefault="00BF5733" w:rsidP="00A73E3F">
      <w:pPr>
        <w:pStyle w:val="Heading3"/>
      </w:pPr>
      <w:bookmarkStart w:id="61" w:name="_Toc444679925"/>
      <w:bookmarkStart w:id="62" w:name="_Toc444684226"/>
      <w:r w:rsidRPr="00BF5733">
        <w:t>Suitability Assessment Recommendation and Approval</w:t>
      </w:r>
      <w:bookmarkEnd w:id="61"/>
      <w:bookmarkEnd w:id="62"/>
    </w:p>
    <w:p w14:paraId="77CF0BB7" w14:textId="77777777" w:rsidR="00BF5733" w:rsidRPr="00BF5733" w:rsidRDefault="00BF5733" w:rsidP="00BF5733">
      <w:pPr>
        <w:spacing w:before="120"/>
        <w:rPr>
          <w:rFonts w:cstheme="minorHAnsi"/>
        </w:rPr>
      </w:pPr>
      <w:r w:rsidRPr="00BF5733">
        <w:rPr>
          <w:rFonts w:cstheme="minorHAnsi"/>
        </w:rPr>
        <w:t>The suitability assessment panel is to make a recommendation to the Head of Agency (or delegate) as to whether the referred employee is suitable for the position. The Head of Agency (or delegate) is to consider the panel’s recommendation and other relevant factors.</w:t>
      </w:r>
    </w:p>
    <w:p w14:paraId="5D016C35" w14:textId="77777777" w:rsidR="00BF5733" w:rsidRPr="00BF5733" w:rsidRDefault="00BF5733" w:rsidP="00BF5733">
      <w:pPr>
        <w:spacing w:before="120"/>
        <w:rPr>
          <w:rFonts w:cstheme="minorHAnsi"/>
        </w:rPr>
      </w:pPr>
      <w:r w:rsidRPr="00BF5733">
        <w:rPr>
          <w:rFonts w:cstheme="minorHAnsi"/>
        </w:rPr>
        <w:t>The approved suitability assessment report is to be forwarded to the referred employee’s Case Manager who is to advise the referred employee of the outcome of the assessment. The referred employee may request and be provided with a copy of the suitability assessment report.</w:t>
      </w:r>
      <w:r w:rsidRPr="00BF5733">
        <w:rPr>
          <w:rFonts w:cstheme="minorHAnsi"/>
        </w:rPr>
        <w:br w:type="page"/>
      </w:r>
    </w:p>
    <w:p w14:paraId="44E1BEBC" w14:textId="77777777" w:rsidR="002B355E" w:rsidRPr="002B355E" w:rsidRDefault="002B355E" w:rsidP="00A73E3F">
      <w:pPr>
        <w:pStyle w:val="Heading3"/>
      </w:pPr>
      <w:bookmarkStart w:id="63" w:name="_Toc444684227"/>
      <w:r w:rsidRPr="002B355E">
        <w:lastRenderedPageBreak/>
        <w:t>Multiple Referrals and Review provisions</w:t>
      </w:r>
      <w:bookmarkEnd w:id="63"/>
    </w:p>
    <w:p w14:paraId="235F0CE3" w14:textId="77777777" w:rsidR="002B355E" w:rsidRPr="002B355E" w:rsidRDefault="002B355E" w:rsidP="002B355E">
      <w:pPr>
        <w:spacing w:before="120"/>
        <w:rPr>
          <w:rFonts w:ascii="Arial" w:hAnsi="Arial" w:cs="Arial"/>
        </w:rPr>
      </w:pPr>
      <w:r w:rsidRPr="002B355E">
        <w:rPr>
          <w:rFonts w:ascii="Arial" w:hAnsi="Arial" w:cs="Arial"/>
        </w:rPr>
        <w:t>Where more than one employee has been referred to the same vacancy, the suitability assessment panel is to complete a separate suitability assessment report for each referred employee. Where more than one employee is assessed as suitable for the vacancy, the suitability assessment panel is to rank the employees in order of the most suitable and justify the reasons for their decision.</w:t>
      </w:r>
    </w:p>
    <w:p w14:paraId="107E2B19" w14:textId="77777777" w:rsidR="002B355E" w:rsidRPr="002B355E" w:rsidRDefault="002B355E" w:rsidP="002B355E">
      <w:pPr>
        <w:spacing w:before="120"/>
        <w:rPr>
          <w:rFonts w:ascii="Arial" w:hAnsi="Arial" w:cs="Arial"/>
        </w:rPr>
      </w:pPr>
      <w:r w:rsidRPr="002B355E">
        <w:rPr>
          <w:rFonts w:ascii="Arial" w:hAnsi="Arial" w:cs="Arial"/>
        </w:rPr>
        <w:t>If more than one employee is referred to a permanent vacancy and an employee has been found suitable, the selection of that person will be subject to review in accordance with the provisions of Section 50(1)(a) of the Act and the other referred employees are to be notified of this.</w:t>
      </w:r>
    </w:p>
    <w:p w14:paraId="53480E43" w14:textId="77777777" w:rsidR="002B355E" w:rsidRPr="002B355E" w:rsidRDefault="002B355E" w:rsidP="00A73E3F">
      <w:pPr>
        <w:pStyle w:val="Heading3"/>
      </w:pPr>
      <w:bookmarkStart w:id="64" w:name="_Toc444679927"/>
      <w:bookmarkStart w:id="65" w:name="_Toc444684228"/>
      <w:r w:rsidRPr="002B355E">
        <w:t>Trial Placements</w:t>
      </w:r>
      <w:bookmarkEnd w:id="64"/>
      <w:bookmarkEnd w:id="65"/>
    </w:p>
    <w:p w14:paraId="0E57F251" w14:textId="77777777" w:rsidR="002B355E" w:rsidRPr="002B355E" w:rsidRDefault="002B355E" w:rsidP="002B355E">
      <w:pPr>
        <w:spacing w:before="120"/>
        <w:rPr>
          <w:rFonts w:ascii="Arial" w:hAnsi="Arial" w:cs="Arial"/>
        </w:rPr>
      </w:pPr>
      <w:r w:rsidRPr="002B355E">
        <w:rPr>
          <w:rFonts w:ascii="Arial" w:hAnsi="Arial" w:cs="Arial"/>
        </w:rPr>
        <w:t xml:space="preserve">Where the suitability assessment panel and/or the Head of Agency (or delegate) in the vacancy agency has sound reason, the employee may be transferred to the agency for a trial period of three months, in accordance with Section 41(2) of the Act. A development plan must be put in place by the vacancy agency, in consultation with the employee and their Case Manager, prior to the employee commencing employment.  </w:t>
      </w:r>
    </w:p>
    <w:p w14:paraId="5EF7B5F6" w14:textId="77777777" w:rsidR="002B355E" w:rsidRPr="002B355E" w:rsidRDefault="002B355E" w:rsidP="002B355E">
      <w:pPr>
        <w:spacing w:before="120"/>
        <w:rPr>
          <w:rFonts w:ascii="Arial" w:hAnsi="Arial" w:cs="Arial"/>
        </w:rPr>
      </w:pPr>
      <w:r w:rsidRPr="002B355E">
        <w:rPr>
          <w:rFonts w:ascii="Arial" w:hAnsi="Arial" w:cs="Arial"/>
        </w:rPr>
        <w:t>The development plan must specify the areas for development which directly relate to the position, the selection criteria as specified in the statement of duties and as identified in the Suitability Assessment Report. The employee is to be provided with appropriate induction, training and development, support and regular feedback throughout the trial period. A formal written assessment is to be undertaken at regular intervals throughout the trial period such as:</w:t>
      </w:r>
    </w:p>
    <w:p w14:paraId="600C8278" w14:textId="77777777" w:rsidR="002B355E" w:rsidRPr="002B355E" w:rsidRDefault="002B355E" w:rsidP="00782371">
      <w:pPr>
        <w:pStyle w:val="ListParagraph"/>
        <w:numPr>
          <w:ilvl w:val="0"/>
          <w:numId w:val="12"/>
        </w:numPr>
        <w:tabs>
          <w:tab w:val="clear" w:pos="567"/>
          <w:tab w:val="clear" w:pos="1134"/>
          <w:tab w:val="clear" w:pos="1701"/>
        </w:tabs>
        <w:spacing w:before="120" w:line="276" w:lineRule="auto"/>
        <w:contextualSpacing w:val="0"/>
        <w:rPr>
          <w:rFonts w:ascii="Arial" w:hAnsi="Arial" w:cs="Arial"/>
        </w:rPr>
      </w:pPr>
      <w:r w:rsidRPr="002B355E">
        <w:rPr>
          <w:rFonts w:ascii="Arial" w:hAnsi="Arial" w:cs="Arial"/>
        </w:rPr>
        <w:t>2 weeks after commencement</w:t>
      </w:r>
    </w:p>
    <w:p w14:paraId="5AF62935" w14:textId="77777777" w:rsidR="002B355E" w:rsidRPr="002B355E" w:rsidRDefault="002B355E" w:rsidP="00782371">
      <w:pPr>
        <w:pStyle w:val="ListParagraph"/>
        <w:numPr>
          <w:ilvl w:val="0"/>
          <w:numId w:val="12"/>
        </w:numPr>
        <w:tabs>
          <w:tab w:val="clear" w:pos="567"/>
          <w:tab w:val="clear" w:pos="1134"/>
          <w:tab w:val="clear" w:pos="1701"/>
        </w:tabs>
        <w:spacing w:before="120" w:line="276" w:lineRule="auto"/>
        <w:contextualSpacing w:val="0"/>
        <w:rPr>
          <w:rFonts w:ascii="Arial" w:hAnsi="Arial" w:cs="Arial"/>
        </w:rPr>
      </w:pPr>
      <w:r w:rsidRPr="002B355E">
        <w:rPr>
          <w:rFonts w:ascii="Arial" w:hAnsi="Arial" w:cs="Arial"/>
        </w:rPr>
        <w:t>6 weeks after commencement</w:t>
      </w:r>
    </w:p>
    <w:p w14:paraId="3097BA82" w14:textId="77777777" w:rsidR="002B355E" w:rsidRPr="002B355E" w:rsidRDefault="002B355E" w:rsidP="00782371">
      <w:pPr>
        <w:pStyle w:val="ListParagraph"/>
        <w:numPr>
          <w:ilvl w:val="0"/>
          <w:numId w:val="12"/>
        </w:numPr>
        <w:tabs>
          <w:tab w:val="clear" w:pos="567"/>
          <w:tab w:val="clear" w:pos="1134"/>
          <w:tab w:val="clear" w:pos="1701"/>
        </w:tabs>
        <w:spacing w:before="120" w:line="276" w:lineRule="auto"/>
        <w:contextualSpacing w:val="0"/>
        <w:rPr>
          <w:rFonts w:ascii="Arial" w:hAnsi="Arial" w:cs="Arial"/>
        </w:rPr>
      </w:pPr>
      <w:r w:rsidRPr="002B355E">
        <w:rPr>
          <w:rFonts w:ascii="Arial" w:hAnsi="Arial" w:cs="Arial"/>
        </w:rPr>
        <w:t>10 weeks after commencement</w:t>
      </w:r>
    </w:p>
    <w:p w14:paraId="47DAE86A" w14:textId="77777777" w:rsidR="002B355E" w:rsidRPr="002B355E" w:rsidRDefault="002B355E" w:rsidP="002B355E">
      <w:pPr>
        <w:spacing w:before="120"/>
        <w:rPr>
          <w:rFonts w:ascii="Arial" w:hAnsi="Arial" w:cs="Arial"/>
        </w:rPr>
      </w:pPr>
      <w:r w:rsidRPr="002B355E">
        <w:rPr>
          <w:rFonts w:ascii="Arial" w:hAnsi="Arial" w:cs="Arial"/>
        </w:rPr>
        <w:t>If within a reasonable period of time, the employee is not meeting the required standard of performance, consultation is to occur with the employee’s originating agency Case Manager. The purpose of the consultation is to discuss any other action that needs to be taken.</w:t>
      </w:r>
    </w:p>
    <w:p w14:paraId="34130685" w14:textId="77777777" w:rsidR="002B355E" w:rsidRPr="002B355E" w:rsidRDefault="002B355E" w:rsidP="002B355E">
      <w:pPr>
        <w:spacing w:before="120"/>
        <w:rPr>
          <w:rFonts w:ascii="Arial" w:hAnsi="Arial" w:cs="Arial"/>
        </w:rPr>
      </w:pPr>
      <w:r w:rsidRPr="002B355E">
        <w:rPr>
          <w:rFonts w:ascii="Arial" w:hAnsi="Arial" w:cs="Arial"/>
        </w:rPr>
        <w:t>The trial period cannot be brought to an end earlier than specified, or extended without the agreement of the vacancy agency, employee’s originating Head of Agency (or delegate) and the employee.</w:t>
      </w:r>
    </w:p>
    <w:p w14:paraId="2CE0B000" w14:textId="58EDF841" w:rsidR="00BF5733" w:rsidRPr="002B355E" w:rsidRDefault="002B355E" w:rsidP="002B355E">
      <w:pPr>
        <w:rPr>
          <w:rFonts w:ascii="Arial" w:hAnsi="Arial" w:cs="Arial"/>
        </w:rPr>
      </w:pPr>
      <w:r w:rsidRPr="002B355E">
        <w:rPr>
          <w:rFonts w:ascii="Arial" w:hAnsi="Arial" w:cs="Arial"/>
        </w:rPr>
        <w:t>At the conclusion of the trial period the employee is to be transferred to the vacancy agency unless the employee’s originating Head of Agency (or delegate) is satisfied that there are justifiable reasons not to continue with the transfer. Any dispute regarding the arrangement is to be negotiated between the agencies.</w:t>
      </w:r>
    </w:p>
    <w:p w14:paraId="51E2A08E" w14:textId="77777777" w:rsidR="00E87737" w:rsidRPr="00E87737" w:rsidRDefault="00E87737" w:rsidP="00A73E3F">
      <w:pPr>
        <w:pStyle w:val="Heading3"/>
      </w:pPr>
      <w:bookmarkStart w:id="66" w:name="_Toc444684229"/>
      <w:r w:rsidRPr="00E87737">
        <w:lastRenderedPageBreak/>
        <w:t>Training and Development Funding</w:t>
      </w:r>
      <w:bookmarkEnd w:id="66"/>
    </w:p>
    <w:p w14:paraId="7E363DE6" w14:textId="77777777" w:rsidR="00E87737" w:rsidRPr="00E87737" w:rsidRDefault="00E87737" w:rsidP="00E87737">
      <w:pPr>
        <w:spacing w:before="120"/>
        <w:rPr>
          <w:rFonts w:cstheme="minorHAnsi"/>
        </w:rPr>
      </w:pPr>
      <w:r w:rsidRPr="00E87737">
        <w:rPr>
          <w:rFonts w:cstheme="minorHAnsi"/>
        </w:rPr>
        <w:t>Where an employee is assessed as suitable for transfer or suitable for transfer for a trial period, and training and development is identified which is outside that which would normally be provided for a newly recruited employee, the referring agency is to provide agreed funding to the vacancy agency.</w:t>
      </w:r>
    </w:p>
    <w:p w14:paraId="01F1AA5A" w14:textId="77777777" w:rsidR="00E87737" w:rsidRPr="00E87737" w:rsidRDefault="00E87737" w:rsidP="00E87737">
      <w:pPr>
        <w:spacing w:before="120"/>
        <w:rPr>
          <w:rFonts w:cstheme="minorHAnsi"/>
        </w:rPr>
      </w:pPr>
      <w:r w:rsidRPr="00E87737">
        <w:rPr>
          <w:rFonts w:cstheme="minorHAnsi"/>
        </w:rPr>
        <w:t>The amount of agreed funding is to be negotiated between the agencies up to a maximum of $5 000. In negotiating the funding the vacancy agency is to specify the type of training and development that is required, how and when the training will be delivered, and the specific costs associated with providing the training.</w:t>
      </w:r>
    </w:p>
    <w:p w14:paraId="2F20F3AC" w14:textId="77777777" w:rsidR="00E87737" w:rsidRPr="00E87737" w:rsidRDefault="00E87737" w:rsidP="00A73E3F">
      <w:pPr>
        <w:pStyle w:val="Heading3"/>
      </w:pPr>
      <w:bookmarkStart w:id="67" w:name="_Toc444679929"/>
      <w:bookmarkStart w:id="68" w:name="_Toc444684230"/>
      <w:r w:rsidRPr="00E87737">
        <w:t>Voluntary Transfers</w:t>
      </w:r>
      <w:bookmarkEnd w:id="67"/>
      <w:bookmarkEnd w:id="68"/>
    </w:p>
    <w:p w14:paraId="1E30D113" w14:textId="77777777" w:rsidR="00E87737" w:rsidRPr="00E87737" w:rsidRDefault="00E87737" w:rsidP="00E87737">
      <w:pPr>
        <w:spacing w:before="120"/>
        <w:rPr>
          <w:rFonts w:cstheme="minorHAnsi"/>
        </w:rPr>
      </w:pPr>
      <w:r w:rsidRPr="00E87737">
        <w:rPr>
          <w:rFonts w:cstheme="minorHAnsi"/>
        </w:rPr>
        <w:t xml:space="preserve">Where an “Identified employee” is assessed as suitable for duties in another agency the employee is to be transferred to that agency in accordance with the provisions of Section 41 of the Act providing the employee agrees to the transfer. </w:t>
      </w:r>
    </w:p>
    <w:p w14:paraId="51D18A3C" w14:textId="77777777" w:rsidR="00E87737" w:rsidRPr="00E87737" w:rsidRDefault="00E87737" w:rsidP="00E87737">
      <w:pPr>
        <w:spacing w:before="120"/>
        <w:rPr>
          <w:rFonts w:cstheme="minorHAnsi"/>
        </w:rPr>
      </w:pPr>
      <w:r w:rsidRPr="00E87737">
        <w:rPr>
          <w:rFonts w:cstheme="minorHAnsi"/>
        </w:rPr>
        <w:t xml:space="preserve">In accordance with Section 41(1) of the </w:t>
      </w:r>
      <w:r w:rsidRPr="00E87737">
        <w:rPr>
          <w:rFonts w:cstheme="minorHAnsi"/>
          <w:i/>
        </w:rPr>
        <w:t>State Service Act 2000</w:t>
      </w:r>
      <w:r w:rsidRPr="00E87737">
        <w:rPr>
          <w:rFonts w:cstheme="minorHAnsi"/>
        </w:rPr>
        <w:t xml:space="preserve"> the transfer is to be at a salary level not higher than the salary level of the employee before the transfer. Employees may be transferred to a position under a different award or agreement where the employee’s salary does not align exactly to a salary level within that award or agreement. In such cases the employee is to be transferred to a “similar salary level” as determined by the Deputy Secretary, SSMO.</w:t>
      </w:r>
    </w:p>
    <w:p w14:paraId="6EB112CF" w14:textId="77777777" w:rsidR="00E87737" w:rsidRPr="00E87737" w:rsidRDefault="00E87737" w:rsidP="00E87737">
      <w:pPr>
        <w:spacing w:before="120"/>
        <w:rPr>
          <w:rFonts w:cstheme="minorHAnsi"/>
        </w:rPr>
      </w:pPr>
      <w:r w:rsidRPr="00E87737">
        <w:rPr>
          <w:rFonts w:cstheme="minorHAnsi"/>
        </w:rPr>
        <w:t>Employees may agree to being assigned duties at a lower classification level as provided by Section 38(2)(a) of the Act and subject to the salary maintenance provisions specified in this document.</w:t>
      </w:r>
    </w:p>
    <w:p w14:paraId="1A2B8870" w14:textId="77777777" w:rsidR="00E87737" w:rsidRPr="00E87737" w:rsidRDefault="00E87737" w:rsidP="00E87737">
      <w:pPr>
        <w:spacing w:before="120"/>
        <w:rPr>
          <w:rFonts w:cstheme="minorHAnsi"/>
        </w:rPr>
      </w:pPr>
      <w:r w:rsidRPr="00E87737">
        <w:rPr>
          <w:rFonts w:cstheme="minorHAnsi"/>
        </w:rPr>
        <w:t xml:space="preserve">The receiving Head of Agency is to arrange for a transfer agreement to be prepared in accordance with the provisions of either Section 41(1) or Section 41(2) of the Act depending on whether or not the transfer is to be for a specified period.  </w:t>
      </w:r>
    </w:p>
    <w:p w14:paraId="131DE045" w14:textId="77777777" w:rsidR="00E87737" w:rsidRPr="00E87737" w:rsidRDefault="00E87737" w:rsidP="00E87737">
      <w:pPr>
        <w:spacing w:before="120"/>
        <w:rPr>
          <w:rFonts w:cstheme="minorHAnsi"/>
        </w:rPr>
      </w:pPr>
      <w:r w:rsidRPr="00E87737">
        <w:rPr>
          <w:rFonts w:cstheme="minorHAnsi"/>
        </w:rPr>
        <w:t>Unless otherwise agreed between all parties, the transfer is to take effect within 21 calendar days from the date the employee was notified that they were suitable for the duties.</w:t>
      </w:r>
    </w:p>
    <w:p w14:paraId="7C3177A7" w14:textId="77777777" w:rsidR="00E87737" w:rsidRPr="00E87737" w:rsidRDefault="00E87737" w:rsidP="00E87737">
      <w:pPr>
        <w:spacing w:before="120"/>
        <w:rPr>
          <w:rFonts w:cstheme="minorHAnsi"/>
        </w:rPr>
      </w:pPr>
      <w:r w:rsidRPr="00E87737">
        <w:rPr>
          <w:rFonts w:cstheme="minorHAnsi"/>
        </w:rPr>
        <w:t>If the transfer is for a specified period, the employee will return to their originating agency on the completion of the transfer unless all parties agree otherwise.</w:t>
      </w:r>
    </w:p>
    <w:p w14:paraId="10C8318A" w14:textId="77777777" w:rsidR="00E87737" w:rsidRPr="00E87737" w:rsidRDefault="00E87737" w:rsidP="00A73E3F">
      <w:pPr>
        <w:pStyle w:val="Heading3"/>
      </w:pPr>
      <w:bookmarkStart w:id="69" w:name="_Toc444679930"/>
      <w:bookmarkStart w:id="70" w:name="_Toc444684231"/>
      <w:r w:rsidRPr="00E87737">
        <w:t>Compulsory Transfer</w:t>
      </w:r>
      <w:bookmarkEnd w:id="69"/>
      <w:bookmarkEnd w:id="70"/>
    </w:p>
    <w:p w14:paraId="6B2135F3" w14:textId="77777777" w:rsidR="00E87737" w:rsidRPr="00E87737" w:rsidRDefault="00E87737" w:rsidP="00E87737">
      <w:pPr>
        <w:spacing w:before="120"/>
        <w:rPr>
          <w:rFonts w:cstheme="minorHAnsi"/>
        </w:rPr>
      </w:pPr>
      <w:r w:rsidRPr="00E87737">
        <w:rPr>
          <w:rFonts w:cstheme="minorHAnsi"/>
        </w:rPr>
        <w:t>If an “Identified employee” is assessed as suitable for duties in another agency but the employee does not agree to a voluntary transfer in accordance with Section 41 of the Act, the Deputy Secretary, SSMO, under delegation from the Head of the State Service, may in accordance with Section 42 of the Act, compulsorily transfer the employee from one agency to another to duties having a similar salary level.</w:t>
      </w:r>
    </w:p>
    <w:p w14:paraId="411280B3" w14:textId="77777777" w:rsidR="00BF5733" w:rsidRPr="002B355E" w:rsidRDefault="00BF5733" w:rsidP="00D26793">
      <w:pPr>
        <w:rPr>
          <w:rFonts w:ascii="Arial" w:hAnsi="Arial" w:cs="Arial"/>
        </w:rPr>
      </w:pPr>
    </w:p>
    <w:p w14:paraId="36A8E42D" w14:textId="77777777" w:rsidR="001902DF" w:rsidRPr="001902DF" w:rsidRDefault="001902DF" w:rsidP="001902DF">
      <w:pPr>
        <w:keepNext/>
        <w:spacing w:before="120"/>
        <w:rPr>
          <w:rFonts w:cstheme="minorHAnsi"/>
        </w:rPr>
      </w:pPr>
      <w:r w:rsidRPr="001902DF">
        <w:rPr>
          <w:rFonts w:cstheme="minorHAnsi"/>
        </w:rPr>
        <w:lastRenderedPageBreak/>
        <w:t>In considering whether an employee is to be compulsory transferred the Deputy Secretary, SSMO will:</w:t>
      </w:r>
    </w:p>
    <w:p w14:paraId="08466140" w14:textId="77777777" w:rsidR="001902DF" w:rsidRPr="001902DF" w:rsidRDefault="001902DF" w:rsidP="00782371">
      <w:pPr>
        <w:pStyle w:val="ListParagraph"/>
        <w:keepNext/>
        <w:numPr>
          <w:ilvl w:val="0"/>
          <w:numId w:val="13"/>
        </w:numPr>
        <w:tabs>
          <w:tab w:val="clear" w:pos="567"/>
          <w:tab w:val="clear" w:pos="1134"/>
          <w:tab w:val="clear" w:pos="1701"/>
        </w:tabs>
        <w:spacing w:before="120" w:line="276" w:lineRule="auto"/>
        <w:contextualSpacing w:val="0"/>
        <w:rPr>
          <w:rFonts w:cstheme="minorHAnsi"/>
        </w:rPr>
      </w:pPr>
      <w:r w:rsidRPr="001902DF">
        <w:rPr>
          <w:rFonts w:cstheme="minorHAnsi"/>
        </w:rPr>
        <w:t>assess whether the employee can reasonably be required to perform the duties having regard to their knowledge, skills, qualifications and experience; and</w:t>
      </w:r>
    </w:p>
    <w:p w14:paraId="0F0D91FF" w14:textId="77777777" w:rsidR="001902DF" w:rsidRPr="001902DF" w:rsidRDefault="001902DF" w:rsidP="00782371">
      <w:pPr>
        <w:pStyle w:val="ListParagraph"/>
        <w:numPr>
          <w:ilvl w:val="0"/>
          <w:numId w:val="13"/>
        </w:numPr>
        <w:tabs>
          <w:tab w:val="clear" w:pos="567"/>
          <w:tab w:val="clear" w:pos="1134"/>
          <w:tab w:val="clear" w:pos="1701"/>
        </w:tabs>
        <w:spacing w:before="120" w:line="276" w:lineRule="auto"/>
        <w:contextualSpacing w:val="0"/>
        <w:rPr>
          <w:rFonts w:cstheme="minorHAnsi"/>
        </w:rPr>
      </w:pPr>
      <w:r w:rsidRPr="001902DF">
        <w:rPr>
          <w:rFonts w:cstheme="minorHAnsi"/>
        </w:rPr>
        <w:t>consider any concerns that the employee, transferring agency and receiving agency, may have in respect to being compulsorily transferred.</w:t>
      </w:r>
    </w:p>
    <w:p w14:paraId="16A68A87" w14:textId="77777777" w:rsidR="001902DF" w:rsidRPr="001902DF" w:rsidRDefault="001902DF" w:rsidP="00A73E3F">
      <w:pPr>
        <w:pStyle w:val="Heading3"/>
      </w:pPr>
      <w:bookmarkStart w:id="71" w:name="_Toc444679931"/>
      <w:bookmarkStart w:id="72" w:name="_Toc444684232"/>
      <w:r w:rsidRPr="001902DF">
        <w:t>Section 47 Redeployment</w:t>
      </w:r>
      <w:bookmarkEnd w:id="71"/>
      <w:bookmarkEnd w:id="72"/>
    </w:p>
    <w:p w14:paraId="2E54A646" w14:textId="77777777" w:rsidR="001902DF" w:rsidRDefault="001902DF" w:rsidP="001902DF">
      <w:pPr>
        <w:rPr>
          <w:rFonts w:ascii="GillSans Light" w:hAnsi="GillSans Light"/>
        </w:rPr>
      </w:pPr>
      <w:r w:rsidRPr="001902DF">
        <w:rPr>
          <w:rFonts w:cstheme="minorHAnsi"/>
        </w:rPr>
        <w:t>If a Head of Agency considers a permanent employee employed in the Agency to be surplus to the requirements of the Agency, the Head of Agency is to follow the process prescribed by Section 47 of the State Service Act, and any supporting guidelines issued by the Head of the State Service for that employee to be made available for redeployment</w:t>
      </w:r>
      <w:r w:rsidRPr="009B07F4">
        <w:rPr>
          <w:rFonts w:ascii="GillSans Light" w:hAnsi="GillSans Light"/>
        </w:rPr>
        <w:t>.</w:t>
      </w:r>
    </w:p>
    <w:p w14:paraId="202474E6" w14:textId="2962F58E" w:rsidR="0034070A" w:rsidRDefault="0034070A">
      <w:pPr>
        <w:spacing w:after="0" w:line="240" w:lineRule="auto"/>
        <w:rPr>
          <w:rFonts w:ascii="GillSans Light" w:hAnsi="GillSans Light"/>
        </w:rPr>
      </w:pPr>
      <w:r>
        <w:rPr>
          <w:rFonts w:ascii="GillSans Light" w:hAnsi="GillSans Light"/>
        </w:rPr>
        <w:br w:type="page"/>
      </w:r>
    </w:p>
    <w:p w14:paraId="0E011B3D" w14:textId="77777777" w:rsidR="004947F5" w:rsidRPr="00A3127B" w:rsidRDefault="004947F5" w:rsidP="00A3127B">
      <w:pPr>
        <w:pStyle w:val="Heading1"/>
        <w:rPr>
          <w:sz w:val="52"/>
          <w:szCs w:val="52"/>
        </w:rPr>
      </w:pPr>
      <w:bookmarkStart w:id="73" w:name="_Toc181800223"/>
      <w:bookmarkStart w:id="74" w:name="_Toc187826486"/>
      <w:r w:rsidRPr="00A3127B">
        <w:rPr>
          <w:sz w:val="52"/>
          <w:szCs w:val="52"/>
        </w:rPr>
        <w:lastRenderedPageBreak/>
        <w:t>Targeted and Negotiated Voluntary Redundancies</w:t>
      </w:r>
      <w:bookmarkEnd w:id="73"/>
      <w:bookmarkEnd w:id="74"/>
    </w:p>
    <w:p w14:paraId="5B7EBC97" w14:textId="77777777" w:rsidR="004947F5" w:rsidRPr="009B07F4" w:rsidRDefault="004947F5" w:rsidP="00A73E3F">
      <w:pPr>
        <w:pStyle w:val="Heading2"/>
      </w:pPr>
      <w:bookmarkStart w:id="75" w:name="_Toc444679933"/>
      <w:bookmarkStart w:id="76" w:name="_Toc444684234"/>
      <w:bookmarkStart w:id="77" w:name="_Toc187826487"/>
      <w:r w:rsidRPr="009B07F4">
        <w:t>Overview</w:t>
      </w:r>
      <w:bookmarkEnd w:id="75"/>
      <w:bookmarkEnd w:id="76"/>
      <w:bookmarkEnd w:id="77"/>
    </w:p>
    <w:p w14:paraId="2815C6FF" w14:textId="77777777" w:rsidR="004947F5" w:rsidRPr="004947F5" w:rsidRDefault="004947F5" w:rsidP="004947F5">
      <w:pPr>
        <w:spacing w:before="120"/>
        <w:rPr>
          <w:rFonts w:cstheme="minorHAnsi"/>
        </w:rPr>
      </w:pPr>
      <w:r w:rsidRPr="004947F5">
        <w:rPr>
          <w:rFonts w:cstheme="minorHAnsi"/>
        </w:rPr>
        <w:t>Targeted and Negotiated Voluntary Redundancy (TNVR) is a tool that is available to assist Heads of Agencies to manage their workforce to meet business operational requirements and reduce future employee related expenses.</w:t>
      </w:r>
    </w:p>
    <w:p w14:paraId="667FEBD1" w14:textId="77777777" w:rsidR="004947F5" w:rsidRPr="004947F5" w:rsidRDefault="004947F5" w:rsidP="004947F5">
      <w:pPr>
        <w:spacing w:before="120"/>
        <w:rPr>
          <w:rFonts w:cstheme="minorHAnsi"/>
        </w:rPr>
      </w:pPr>
      <w:r w:rsidRPr="004947F5">
        <w:rPr>
          <w:rFonts w:cstheme="minorHAnsi"/>
        </w:rPr>
        <w:t xml:space="preserve">A TNVR payment may be used to assist “Identified employees” to voluntarily leave their State Service employment provided the specified criteria can be met. </w:t>
      </w:r>
    </w:p>
    <w:p w14:paraId="5486A032" w14:textId="6BC26768" w:rsidR="004947F5" w:rsidRPr="004947F5" w:rsidRDefault="004947F5" w:rsidP="004947F5">
      <w:pPr>
        <w:spacing w:before="120"/>
        <w:rPr>
          <w:rFonts w:cstheme="minorHAnsi"/>
        </w:rPr>
      </w:pPr>
      <w:r w:rsidRPr="004947F5">
        <w:rPr>
          <w:rFonts w:cstheme="minorHAnsi"/>
        </w:rPr>
        <w:t xml:space="preserve">TVNRs may also be used where a major restructure is required. In these </w:t>
      </w:r>
      <w:r w:rsidR="00FB0051" w:rsidRPr="004947F5">
        <w:rPr>
          <w:rFonts w:cstheme="minorHAnsi"/>
        </w:rPr>
        <w:t>cases,</w:t>
      </w:r>
      <w:r w:rsidRPr="004947F5">
        <w:rPr>
          <w:rFonts w:cstheme="minorHAnsi"/>
        </w:rPr>
        <w:t xml:space="preserve"> expressions of interests are called from those employees who will be directly affected, without individual employees having to be specifically identified.</w:t>
      </w:r>
    </w:p>
    <w:p w14:paraId="4BBC6DE3" w14:textId="77777777" w:rsidR="004947F5" w:rsidRPr="004947F5" w:rsidRDefault="004947F5" w:rsidP="004947F5">
      <w:pPr>
        <w:spacing w:before="120"/>
        <w:rPr>
          <w:rFonts w:cstheme="minorHAnsi"/>
        </w:rPr>
      </w:pPr>
      <w:r w:rsidRPr="004947F5">
        <w:rPr>
          <w:rFonts w:cstheme="minorHAnsi"/>
        </w:rPr>
        <w:t>General expressions of interest are not to be generally advertised in an agency, except in cases where a major restructure is required in which case expressions of interest may be called from those affected employees.</w:t>
      </w:r>
    </w:p>
    <w:p w14:paraId="16D0817F" w14:textId="77777777" w:rsidR="004947F5" w:rsidRPr="004947F5" w:rsidRDefault="004947F5" w:rsidP="004947F5">
      <w:pPr>
        <w:spacing w:before="120"/>
        <w:rPr>
          <w:rFonts w:cstheme="minorHAnsi"/>
        </w:rPr>
      </w:pPr>
      <w:r w:rsidRPr="004947F5">
        <w:rPr>
          <w:rFonts w:cstheme="minorHAnsi"/>
        </w:rPr>
        <w:t>TNVRs negotiated or offered to employees under other circumstances require a strong demonstrated business case supported by the Head of Agency.</w:t>
      </w:r>
    </w:p>
    <w:p w14:paraId="5804AB6B" w14:textId="77777777" w:rsidR="004947F5" w:rsidRPr="009B07F4" w:rsidRDefault="004947F5" w:rsidP="00A73E3F">
      <w:pPr>
        <w:pStyle w:val="Heading2"/>
      </w:pPr>
      <w:bookmarkStart w:id="78" w:name="_Toc444679934"/>
      <w:bookmarkStart w:id="79" w:name="_Toc444684235"/>
      <w:bookmarkStart w:id="80" w:name="_Toc187826488"/>
      <w:r w:rsidRPr="009B07F4">
        <w:t>TNVR Business Case</w:t>
      </w:r>
      <w:bookmarkEnd w:id="78"/>
      <w:bookmarkEnd w:id="79"/>
      <w:bookmarkEnd w:id="80"/>
    </w:p>
    <w:p w14:paraId="4631103F" w14:textId="77777777" w:rsidR="004947F5" w:rsidRPr="004947F5" w:rsidRDefault="004947F5" w:rsidP="004947F5">
      <w:pPr>
        <w:spacing w:before="120"/>
        <w:rPr>
          <w:rFonts w:cstheme="minorHAnsi"/>
        </w:rPr>
      </w:pPr>
      <w:r w:rsidRPr="004947F5">
        <w:rPr>
          <w:rFonts w:cstheme="minorHAnsi"/>
        </w:rPr>
        <w:t>Heads of Agencies may approve a TNVR payment to an “Identified employee” if a business case has been completed using the provided template that fully justifies, to the Head of Agency’s satisfaction, the reasons for the payment, including:</w:t>
      </w:r>
    </w:p>
    <w:p w14:paraId="63491BB3" w14:textId="77777777" w:rsidR="004947F5" w:rsidRPr="004947F5" w:rsidRDefault="004947F5"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4947F5">
        <w:rPr>
          <w:rFonts w:cstheme="minorHAnsi"/>
        </w:rPr>
        <w:t>why the position has been identified for abolition;</w:t>
      </w:r>
    </w:p>
    <w:p w14:paraId="06B88191" w14:textId="77777777" w:rsidR="004947F5" w:rsidRPr="004947F5" w:rsidRDefault="004947F5"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4947F5">
        <w:rPr>
          <w:rFonts w:cstheme="minorHAnsi"/>
        </w:rPr>
        <w:t>details of action that has been taken to consider the employee for re-assignment or transfer to other duties and/or why it is unlikely that this will be possible within a reasonable period of time;</w:t>
      </w:r>
    </w:p>
    <w:p w14:paraId="6F4F3B7D" w14:textId="2B8A3228" w:rsidR="004947F5" w:rsidRPr="004947F5" w:rsidRDefault="004947F5"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4947F5">
        <w:rPr>
          <w:rFonts w:cstheme="minorHAnsi"/>
        </w:rPr>
        <w:t xml:space="preserve">details of advice that has been sought from the Office of the </w:t>
      </w:r>
      <w:r w:rsidR="00725A10">
        <w:rPr>
          <w:rFonts w:cstheme="minorHAnsi"/>
        </w:rPr>
        <w:t>State Litigator</w:t>
      </w:r>
      <w:r w:rsidRPr="004947F5">
        <w:rPr>
          <w:rFonts w:cstheme="minorHAnsi"/>
        </w:rPr>
        <w:t xml:space="preserve"> in relation to any workers compensation or other relevant matters relating to the employee;</w:t>
      </w:r>
    </w:p>
    <w:p w14:paraId="4DAA23DE" w14:textId="77777777" w:rsidR="004947F5" w:rsidRPr="004947F5" w:rsidRDefault="004947F5"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4947F5">
        <w:rPr>
          <w:rFonts w:cstheme="minorHAnsi"/>
        </w:rPr>
        <w:t xml:space="preserve">that any multiple employment arrangements have been identified and addressed; </w:t>
      </w:r>
    </w:p>
    <w:p w14:paraId="132EE66D" w14:textId="77777777" w:rsidR="004947F5" w:rsidRPr="004947F5" w:rsidRDefault="004947F5"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4947F5">
        <w:rPr>
          <w:rFonts w:cstheme="minorHAnsi"/>
        </w:rPr>
        <w:t>that the employee has indicated their interest in being considered for a TNVR;</w:t>
      </w:r>
    </w:p>
    <w:p w14:paraId="094A90DC" w14:textId="77777777" w:rsidR="004947F5" w:rsidRPr="004947F5" w:rsidRDefault="004947F5"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4947F5">
        <w:rPr>
          <w:rFonts w:cstheme="minorHAnsi"/>
        </w:rPr>
        <w:t>the employee has been in the position that is being abolished for at least six months; and</w:t>
      </w:r>
    </w:p>
    <w:p w14:paraId="0CA3F050" w14:textId="77777777" w:rsidR="004947F5" w:rsidRPr="004947F5" w:rsidRDefault="004947F5"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4947F5">
        <w:rPr>
          <w:rFonts w:cstheme="minorHAnsi"/>
        </w:rPr>
        <w:t>the recurrent savings and payback period.</w:t>
      </w:r>
    </w:p>
    <w:p w14:paraId="54731097" w14:textId="77777777" w:rsidR="001902DF" w:rsidRDefault="001902DF" w:rsidP="001902DF">
      <w:pPr>
        <w:rPr>
          <w:rFonts w:ascii="GillSans Light" w:hAnsi="GillSans Light"/>
        </w:rPr>
      </w:pPr>
    </w:p>
    <w:p w14:paraId="71DDAFCD" w14:textId="77777777" w:rsidR="00283EA0" w:rsidRPr="00283EA0" w:rsidRDefault="00283EA0" w:rsidP="00283EA0">
      <w:pPr>
        <w:keepNext/>
        <w:spacing w:before="120"/>
        <w:rPr>
          <w:rFonts w:cstheme="minorHAnsi"/>
        </w:rPr>
      </w:pPr>
      <w:r w:rsidRPr="00283EA0">
        <w:rPr>
          <w:rFonts w:cstheme="minorHAnsi"/>
        </w:rPr>
        <w:lastRenderedPageBreak/>
        <w:t>There is no requirement for:</w:t>
      </w:r>
    </w:p>
    <w:p w14:paraId="60AE4A2D" w14:textId="77777777" w:rsidR="00283EA0" w:rsidRPr="00283EA0" w:rsidRDefault="00283EA0"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283EA0">
        <w:rPr>
          <w:rFonts w:cstheme="minorHAnsi"/>
        </w:rPr>
        <w:t>A Head of Agency to offer an “Identified employee” a TNVR where the Head of Agency considers that it is likely that the employee can be assigned or transferred to other duties and/or there is no cost benefit to the agency.</w:t>
      </w:r>
    </w:p>
    <w:p w14:paraId="1960802F" w14:textId="77777777" w:rsidR="00283EA0" w:rsidRPr="00283EA0" w:rsidRDefault="00283EA0"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283EA0">
        <w:rPr>
          <w:rFonts w:cstheme="minorHAnsi"/>
        </w:rPr>
        <w:t>A Head of Agency to offer an “Identified employee” a TNVR payment if there is a record that the employee has previously declined the offer.</w:t>
      </w:r>
    </w:p>
    <w:p w14:paraId="26224AC4" w14:textId="77777777" w:rsidR="00283EA0" w:rsidRPr="00283EA0" w:rsidRDefault="00283EA0" w:rsidP="00283EA0">
      <w:pPr>
        <w:spacing w:before="120"/>
        <w:rPr>
          <w:rFonts w:cstheme="minorHAnsi"/>
        </w:rPr>
      </w:pPr>
      <w:r w:rsidRPr="00283EA0">
        <w:rPr>
          <w:rFonts w:cstheme="minorHAnsi"/>
        </w:rPr>
        <w:t>TNVR payments are to be funded within the agency’s budget allocation, unless alternative arrangements have been agreed by the Secretary, Department of Treasury and Finance.</w:t>
      </w:r>
    </w:p>
    <w:p w14:paraId="0C9B03D1" w14:textId="77777777" w:rsidR="00283EA0" w:rsidRPr="009B07F4" w:rsidRDefault="00283EA0" w:rsidP="00A73E3F">
      <w:pPr>
        <w:pStyle w:val="Heading2"/>
      </w:pPr>
      <w:bookmarkStart w:id="81" w:name="_Toc444679935"/>
      <w:bookmarkStart w:id="82" w:name="_Toc444684236"/>
      <w:bookmarkStart w:id="83" w:name="_Toc187826489"/>
      <w:r w:rsidRPr="009B07F4">
        <w:t>Major Restructures</w:t>
      </w:r>
      <w:bookmarkEnd w:id="81"/>
      <w:bookmarkEnd w:id="82"/>
      <w:bookmarkEnd w:id="83"/>
    </w:p>
    <w:p w14:paraId="31EE2EC3" w14:textId="77777777" w:rsidR="00283EA0" w:rsidRPr="00283EA0" w:rsidRDefault="00283EA0" w:rsidP="00283EA0">
      <w:pPr>
        <w:spacing w:before="120"/>
        <w:rPr>
          <w:rFonts w:cstheme="minorHAnsi"/>
        </w:rPr>
      </w:pPr>
      <w:r w:rsidRPr="00283EA0">
        <w:rPr>
          <w:rFonts w:cstheme="minorHAnsi"/>
        </w:rPr>
        <w:t>Agencies are not to call for general expressions of interest from employees in targeted or negotiated voluntary redundancies. However, where an agency, or part of that agency, is undergoing a major restructure, Heads of Agencies may call for expressions of interest from employees who are immediately and directly affected by the restructure.</w:t>
      </w:r>
    </w:p>
    <w:p w14:paraId="1984AD68" w14:textId="77777777" w:rsidR="00283EA0" w:rsidRPr="00283EA0" w:rsidRDefault="00283EA0" w:rsidP="00283EA0">
      <w:pPr>
        <w:spacing w:before="120"/>
        <w:rPr>
          <w:rFonts w:cstheme="minorHAnsi"/>
        </w:rPr>
      </w:pPr>
      <w:r w:rsidRPr="00283EA0">
        <w:rPr>
          <w:rFonts w:cstheme="minorHAnsi"/>
        </w:rPr>
        <w:t>Prior to calling for expressions of interest, agencies must be clear about the scope and intent of the restructure, identify specific groups of employees who will be directly affected by the restructure and likely to be left without duties to undertake, and have commenced consultation with employees about the proposed restructure.</w:t>
      </w:r>
    </w:p>
    <w:p w14:paraId="11FD3BF6" w14:textId="77777777" w:rsidR="00283EA0" w:rsidRPr="00283EA0" w:rsidRDefault="00283EA0" w:rsidP="00283EA0">
      <w:pPr>
        <w:spacing w:before="120"/>
        <w:rPr>
          <w:rFonts w:cstheme="minorHAnsi"/>
        </w:rPr>
      </w:pPr>
      <w:r w:rsidRPr="00283EA0">
        <w:rPr>
          <w:rFonts w:cstheme="minorHAnsi"/>
        </w:rPr>
        <w:t>When calling for expressions of interest agencies must clearly communicate:</w:t>
      </w:r>
    </w:p>
    <w:p w14:paraId="3AF2034A" w14:textId="77777777" w:rsidR="00283EA0" w:rsidRPr="00283EA0" w:rsidRDefault="00283EA0"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283EA0">
        <w:rPr>
          <w:rFonts w:cstheme="minorHAnsi"/>
        </w:rPr>
        <w:t>which employees are affected and how;</w:t>
      </w:r>
    </w:p>
    <w:p w14:paraId="71750D30" w14:textId="77777777" w:rsidR="00283EA0" w:rsidRPr="00283EA0" w:rsidRDefault="00283EA0"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283EA0">
        <w:rPr>
          <w:rFonts w:cstheme="minorHAnsi"/>
        </w:rPr>
        <w:t>the anticipated number of FTEs that will be offered TNVRs;</w:t>
      </w:r>
    </w:p>
    <w:p w14:paraId="3287EC70" w14:textId="77777777" w:rsidR="00283EA0" w:rsidRPr="00283EA0" w:rsidRDefault="00283EA0"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283EA0">
        <w:rPr>
          <w:rFonts w:cstheme="minorHAnsi"/>
        </w:rPr>
        <w:t>the criteria to be used when assessing expressions of interest; and</w:t>
      </w:r>
    </w:p>
    <w:p w14:paraId="23866439" w14:textId="77777777" w:rsidR="00283EA0" w:rsidRPr="00283EA0" w:rsidRDefault="00283EA0"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283EA0">
        <w:rPr>
          <w:rFonts w:cstheme="minorHAnsi"/>
        </w:rPr>
        <w:t>time frame for responding to all expressions of interest.</w:t>
      </w:r>
    </w:p>
    <w:p w14:paraId="75BFA8E2" w14:textId="77777777" w:rsidR="00283EA0" w:rsidRPr="00283EA0" w:rsidRDefault="00283EA0" w:rsidP="00283EA0">
      <w:pPr>
        <w:spacing w:before="120"/>
        <w:rPr>
          <w:rFonts w:cstheme="minorHAnsi"/>
        </w:rPr>
      </w:pPr>
      <w:r w:rsidRPr="00283EA0">
        <w:rPr>
          <w:rFonts w:cstheme="minorHAnsi"/>
        </w:rPr>
        <w:t>In assessing expressions of interest, the Head of Agency is to take into account:</w:t>
      </w:r>
    </w:p>
    <w:p w14:paraId="54BEDF8F" w14:textId="77777777" w:rsidR="00283EA0" w:rsidRPr="00283EA0" w:rsidRDefault="00283EA0"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283EA0">
        <w:rPr>
          <w:rFonts w:cstheme="minorHAnsi"/>
        </w:rPr>
        <w:t>the cost benefit for paying the TNVR;</w:t>
      </w:r>
    </w:p>
    <w:p w14:paraId="39935BB9" w14:textId="77777777" w:rsidR="00283EA0" w:rsidRPr="00283EA0" w:rsidRDefault="00283EA0"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283EA0">
        <w:rPr>
          <w:rFonts w:cstheme="minorHAnsi"/>
        </w:rPr>
        <w:t>the capacity of the agency to abolish the position held by that employee;</w:t>
      </w:r>
    </w:p>
    <w:p w14:paraId="65329BD3" w14:textId="77777777" w:rsidR="00283EA0" w:rsidRPr="00283EA0" w:rsidRDefault="00283EA0"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283EA0">
        <w:rPr>
          <w:rFonts w:cstheme="minorHAnsi"/>
        </w:rPr>
        <w:t xml:space="preserve">the employee has been in the position that is being abolished for at least six months; </w:t>
      </w:r>
    </w:p>
    <w:p w14:paraId="6190E2C3" w14:textId="77777777" w:rsidR="00283EA0" w:rsidRPr="00283EA0" w:rsidRDefault="00283EA0"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283EA0">
        <w:rPr>
          <w:rFonts w:cstheme="minorHAnsi"/>
        </w:rPr>
        <w:t>the capacity of the agency to pay for the TNVR; and</w:t>
      </w:r>
    </w:p>
    <w:p w14:paraId="0E584F60" w14:textId="77777777" w:rsidR="00283EA0" w:rsidRPr="00283EA0" w:rsidRDefault="00283EA0"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283EA0">
        <w:rPr>
          <w:rFonts w:cstheme="minorHAnsi"/>
        </w:rPr>
        <w:t>the probability of redeployment of that employee.</w:t>
      </w:r>
    </w:p>
    <w:p w14:paraId="6CE9C501" w14:textId="77777777" w:rsidR="00283EA0" w:rsidRPr="00283EA0" w:rsidRDefault="00283EA0" w:rsidP="00283EA0">
      <w:pPr>
        <w:spacing w:before="120"/>
        <w:rPr>
          <w:rFonts w:cstheme="minorHAnsi"/>
        </w:rPr>
      </w:pPr>
      <w:r w:rsidRPr="00283EA0">
        <w:rPr>
          <w:rFonts w:cstheme="minorHAnsi"/>
        </w:rPr>
        <w:t xml:space="preserve">Any restructure must comply with the consultation requirements under the </w:t>
      </w:r>
      <w:r w:rsidRPr="00283EA0">
        <w:rPr>
          <w:rFonts w:cstheme="minorHAnsi"/>
          <w:i/>
        </w:rPr>
        <w:t>State Service Act 2000</w:t>
      </w:r>
      <w:r w:rsidRPr="00283EA0">
        <w:rPr>
          <w:rFonts w:cstheme="minorHAnsi"/>
        </w:rPr>
        <w:t xml:space="preserve"> and relevant awards.</w:t>
      </w:r>
    </w:p>
    <w:p w14:paraId="335EF660" w14:textId="77777777" w:rsidR="00E3293F" w:rsidRPr="009B07F4" w:rsidRDefault="00E3293F" w:rsidP="006167E7">
      <w:pPr>
        <w:pStyle w:val="Heading3"/>
      </w:pPr>
      <w:bookmarkStart w:id="84" w:name="_Toc444679936"/>
      <w:bookmarkStart w:id="85" w:name="_Toc444684237"/>
      <w:bookmarkStart w:id="86" w:name="_Toc187826490"/>
      <w:r w:rsidRPr="009B07F4">
        <w:lastRenderedPageBreak/>
        <w:t>Negotiated Redundancies</w:t>
      </w:r>
      <w:bookmarkEnd w:id="84"/>
      <w:bookmarkEnd w:id="85"/>
      <w:bookmarkEnd w:id="86"/>
      <w:r w:rsidRPr="009B07F4">
        <w:t xml:space="preserve"> </w:t>
      </w:r>
    </w:p>
    <w:p w14:paraId="5D1E9C23" w14:textId="77777777" w:rsidR="00E3293F" w:rsidRPr="00E3293F" w:rsidRDefault="00E3293F" w:rsidP="00E3293F">
      <w:pPr>
        <w:keepNext/>
        <w:spacing w:before="120"/>
        <w:rPr>
          <w:rFonts w:cstheme="minorHAnsi"/>
        </w:rPr>
      </w:pPr>
      <w:r w:rsidRPr="00E3293F">
        <w:rPr>
          <w:rFonts w:cstheme="minorHAnsi"/>
        </w:rPr>
        <w:t>In special and exceptional circumstances, Heads of Agencies may negotiate a TNVR payment with an employee who is not an “Identified employee” providing:</w:t>
      </w:r>
    </w:p>
    <w:p w14:paraId="7A58CDB1" w14:textId="77777777" w:rsidR="00E3293F" w:rsidRPr="00E3293F" w:rsidRDefault="00E3293F"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E3293F">
        <w:rPr>
          <w:rFonts w:cstheme="minorHAnsi"/>
        </w:rPr>
        <w:t>the employee approaches the agency to be considered for a negotiated TNVR payment and the employee is able to provide justifiable reasons as to why the position they occupy could be abolished and provide a cost saving to the agency;</w:t>
      </w:r>
    </w:p>
    <w:p w14:paraId="3BD7FD7B" w14:textId="77777777" w:rsidR="00E3293F" w:rsidRPr="00E3293F" w:rsidRDefault="00E3293F"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E3293F">
        <w:rPr>
          <w:rFonts w:cstheme="minorHAnsi"/>
        </w:rPr>
        <w:t>the employee has occupied the position that is to be abolished for a period greater than six months;</w:t>
      </w:r>
    </w:p>
    <w:p w14:paraId="68242D06" w14:textId="77777777" w:rsidR="00E3293F" w:rsidRPr="00E3293F" w:rsidRDefault="00E3293F"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E3293F">
        <w:rPr>
          <w:rFonts w:cstheme="minorHAnsi"/>
        </w:rPr>
        <w:t>the Head of Agency determines that the position could justifiably be abolished;</w:t>
      </w:r>
    </w:p>
    <w:p w14:paraId="4EE03B1C" w14:textId="77777777" w:rsidR="00E3293F" w:rsidRPr="00E3293F" w:rsidRDefault="00E3293F"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E3293F">
        <w:rPr>
          <w:rFonts w:cstheme="minorHAnsi"/>
        </w:rPr>
        <w:t>the amount of the TNVR payment is less than what the employee would have ordinarily been entitled to receive;</w:t>
      </w:r>
    </w:p>
    <w:p w14:paraId="0B488BA6" w14:textId="77777777" w:rsidR="00E3293F" w:rsidRPr="00E3293F" w:rsidRDefault="00E3293F"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E3293F">
        <w:rPr>
          <w:rFonts w:cstheme="minorHAnsi"/>
        </w:rPr>
        <w:t>there is a business operational and cost benefit to the agency in providing the employee with a negotiated TNVR payment; and</w:t>
      </w:r>
    </w:p>
    <w:p w14:paraId="7922170C" w14:textId="77777777" w:rsidR="00E3293F" w:rsidRPr="00E3293F" w:rsidRDefault="00E3293F" w:rsidP="00782371">
      <w:pPr>
        <w:pStyle w:val="ListParagraph"/>
        <w:numPr>
          <w:ilvl w:val="0"/>
          <w:numId w:val="14"/>
        </w:numPr>
        <w:tabs>
          <w:tab w:val="clear" w:pos="567"/>
          <w:tab w:val="clear" w:pos="1134"/>
          <w:tab w:val="clear" w:pos="1701"/>
        </w:tabs>
        <w:spacing w:before="120" w:line="276" w:lineRule="auto"/>
        <w:contextualSpacing w:val="0"/>
        <w:rPr>
          <w:rFonts w:cstheme="minorHAnsi"/>
        </w:rPr>
      </w:pPr>
      <w:r w:rsidRPr="00E3293F">
        <w:rPr>
          <w:rFonts w:cstheme="minorHAnsi"/>
        </w:rPr>
        <w:t>a business case has been approved by the Head of Agency before any TNVR payment is provided to the employee.</w:t>
      </w:r>
    </w:p>
    <w:p w14:paraId="2BDB2CF5" w14:textId="77777777" w:rsidR="00E3293F" w:rsidRPr="009B07F4" w:rsidRDefault="00E3293F" w:rsidP="005E7530">
      <w:pPr>
        <w:pStyle w:val="Heading3"/>
      </w:pPr>
      <w:bookmarkStart w:id="87" w:name="_Toc444679937"/>
      <w:bookmarkStart w:id="88" w:name="_Toc444684238"/>
      <w:r w:rsidRPr="009B07F4">
        <w:t>Workers’ compensation and other employee related matters</w:t>
      </w:r>
      <w:bookmarkEnd w:id="87"/>
      <w:bookmarkEnd w:id="88"/>
    </w:p>
    <w:p w14:paraId="125887C0" w14:textId="77777777" w:rsidR="00E3293F" w:rsidRPr="00E3293F" w:rsidRDefault="00E3293F" w:rsidP="00E3293F">
      <w:pPr>
        <w:spacing w:before="120"/>
        <w:rPr>
          <w:rFonts w:cstheme="minorHAnsi"/>
        </w:rPr>
      </w:pPr>
      <w:r w:rsidRPr="00E3293F">
        <w:rPr>
          <w:rFonts w:cstheme="minorHAnsi"/>
        </w:rPr>
        <w:t xml:space="preserve">An employee who is incapacitated due to an injury or illness and it is unlikely that the employee will be able to return to their pre-injury hours or duties, depending on the circumstances of the incapacity, is to be managed in accordance with the provisions of applicable legislation such as </w:t>
      </w:r>
      <w:r w:rsidRPr="00E3293F">
        <w:rPr>
          <w:rFonts w:cstheme="minorHAnsi"/>
          <w:i/>
        </w:rPr>
        <w:t>Workers Rehabilitation and Compensation Act 1988</w:t>
      </w:r>
      <w:r w:rsidRPr="00E3293F">
        <w:rPr>
          <w:rFonts w:cstheme="minorHAnsi"/>
        </w:rPr>
        <w:t xml:space="preserve">, </w:t>
      </w:r>
      <w:r w:rsidRPr="00E3293F">
        <w:rPr>
          <w:rFonts w:cstheme="minorHAnsi"/>
          <w:i/>
        </w:rPr>
        <w:t>State Service Act 2000</w:t>
      </w:r>
      <w:r w:rsidRPr="00E3293F">
        <w:rPr>
          <w:rFonts w:cstheme="minorHAnsi"/>
        </w:rPr>
        <w:t xml:space="preserve"> and/or </w:t>
      </w:r>
      <w:r w:rsidRPr="00E3293F">
        <w:rPr>
          <w:rFonts w:cstheme="minorHAnsi"/>
          <w:i/>
        </w:rPr>
        <w:t>Retirement Benefits Act 1993</w:t>
      </w:r>
      <w:r w:rsidRPr="00E3293F">
        <w:rPr>
          <w:rFonts w:cstheme="minorHAnsi"/>
        </w:rPr>
        <w:t>.</w:t>
      </w:r>
    </w:p>
    <w:p w14:paraId="695C94EF" w14:textId="73B3B117" w:rsidR="00E3293F" w:rsidRPr="00E3293F" w:rsidRDefault="00E3293F" w:rsidP="00E3293F">
      <w:pPr>
        <w:spacing w:before="120"/>
        <w:rPr>
          <w:rFonts w:cstheme="minorHAnsi"/>
        </w:rPr>
      </w:pPr>
      <w:r w:rsidRPr="00E3293F">
        <w:rPr>
          <w:rFonts w:cstheme="minorHAnsi"/>
        </w:rPr>
        <w:t xml:space="preserve">A Head of Agency must arrange for advice to be obtained from the Office of the </w:t>
      </w:r>
      <w:r w:rsidR="00045AF9">
        <w:rPr>
          <w:rFonts w:cstheme="minorHAnsi"/>
        </w:rPr>
        <w:t>State Litigator</w:t>
      </w:r>
      <w:r w:rsidRPr="00E3293F">
        <w:rPr>
          <w:rFonts w:cstheme="minorHAnsi"/>
        </w:rPr>
        <w:t xml:space="preserve"> before offering a TNVR payment to an employee if the employee:</w:t>
      </w:r>
    </w:p>
    <w:p w14:paraId="1FCA79E8" w14:textId="77777777" w:rsidR="00E3293F" w:rsidRPr="00E3293F" w:rsidRDefault="00E3293F" w:rsidP="00782371">
      <w:pPr>
        <w:pStyle w:val="ListParagraph"/>
        <w:numPr>
          <w:ilvl w:val="0"/>
          <w:numId w:val="15"/>
        </w:numPr>
        <w:tabs>
          <w:tab w:val="clear" w:pos="567"/>
          <w:tab w:val="clear" w:pos="1134"/>
          <w:tab w:val="clear" w:pos="1701"/>
        </w:tabs>
        <w:spacing w:before="120" w:line="276" w:lineRule="auto"/>
        <w:contextualSpacing w:val="0"/>
        <w:rPr>
          <w:rFonts w:cstheme="minorHAnsi"/>
        </w:rPr>
      </w:pPr>
      <w:r w:rsidRPr="00E3293F">
        <w:rPr>
          <w:rFonts w:cstheme="minorHAnsi"/>
        </w:rPr>
        <w:t xml:space="preserve">is incapacitated due to a workers compensation injury and it is likely that the employee will be able to return to their pre-injury hours and duties; </w:t>
      </w:r>
    </w:p>
    <w:p w14:paraId="35B36E08" w14:textId="77777777" w:rsidR="00E3293F" w:rsidRPr="00E3293F" w:rsidRDefault="00E3293F" w:rsidP="00782371">
      <w:pPr>
        <w:pStyle w:val="ListParagraph"/>
        <w:numPr>
          <w:ilvl w:val="0"/>
          <w:numId w:val="15"/>
        </w:numPr>
        <w:tabs>
          <w:tab w:val="clear" w:pos="567"/>
          <w:tab w:val="clear" w:pos="1134"/>
          <w:tab w:val="clear" w:pos="1701"/>
        </w:tabs>
        <w:spacing w:before="120" w:line="276" w:lineRule="auto"/>
        <w:contextualSpacing w:val="0"/>
        <w:rPr>
          <w:rFonts w:cstheme="minorHAnsi"/>
        </w:rPr>
      </w:pPr>
      <w:r w:rsidRPr="00E3293F">
        <w:rPr>
          <w:rFonts w:cstheme="minorHAnsi"/>
        </w:rPr>
        <w:t>has an active unresolved workers compensation injury; or</w:t>
      </w:r>
    </w:p>
    <w:p w14:paraId="3F90FDF3" w14:textId="77777777" w:rsidR="00E3293F" w:rsidRPr="00E3293F" w:rsidRDefault="00E3293F" w:rsidP="00782371">
      <w:pPr>
        <w:pStyle w:val="ListParagraph"/>
        <w:numPr>
          <w:ilvl w:val="0"/>
          <w:numId w:val="15"/>
        </w:numPr>
        <w:tabs>
          <w:tab w:val="clear" w:pos="567"/>
          <w:tab w:val="clear" w:pos="1134"/>
          <w:tab w:val="clear" w:pos="1701"/>
        </w:tabs>
        <w:spacing w:before="120" w:line="276" w:lineRule="auto"/>
        <w:contextualSpacing w:val="0"/>
        <w:rPr>
          <w:rFonts w:cstheme="minorHAnsi"/>
        </w:rPr>
      </w:pPr>
      <w:r w:rsidRPr="00E3293F">
        <w:rPr>
          <w:rFonts w:cstheme="minorHAnsi"/>
        </w:rPr>
        <w:t>has an outstanding work related matter that is or is likely to cause a liability issue for the Crown.</w:t>
      </w:r>
    </w:p>
    <w:p w14:paraId="386B3356" w14:textId="1903A2D9" w:rsidR="00E3293F" w:rsidRPr="00E3293F" w:rsidRDefault="00E3293F" w:rsidP="00E3293F">
      <w:pPr>
        <w:spacing w:before="120"/>
        <w:rPr>
          <w:rFonts w:cstheme="minorHAnsi"/>
        </w:rPr>
      </w:pPr>
      <w:r w:rsidRPr="00E3293F">
        <w:rPr>
          <w:rFonts w:cstheme="minorHAnsi"/>
        </w:rPr>
        <w:t xml:space="preserve">The purpose of obtaining advice from the Office of the </w:t>
      </w:r>
      <w:r w:rsidR="00045AF9">
        <w:rPr>
          <w:rFonts w:cstheme="minorHAnsi"/>
        </w:rPr>
        <w:t>State Litigator</w:t>
      </w:r>
      <w:r w:rsidRPr="00E3293F">
        <w:rPr>
          <w:rFonts w:cstheme="minorHAnsi"/>
        </w:rPr>
        <w:t xml:space="preserve"> prior to offering a TNVR payment to the employee is to include seeking advice in relation to:</w:t>
      </w:r>
    </w:p>
    <w:p w14:paraId="039D3ED7" w14:textId="77777777" w:rsidR="00E3293F" w:rsidRPr="00E3293F" w:rsidRDefault="00E3293F" w:rsidP="00782371">
      <w:pPr>
        <w:pStyle w:val="ListParagraph"/>
        <w:numPr>
          <w:ilvl w:val="0"/>
          <w:numId w:val="16"/>
        </w:numPr>
        <w:tabs>
          <w:tab w:val="clear" w:pos="567"/>
          <w:tab w:val="clear" w:pos="1134"/>
          <w:tab w:val="clear" w:pos="1701"/>
        </w:tabs>
        <w:spacing w:before="120" w:line="276" w:lineRule="auto"/>
        <w:contextualSpacing w:val="0"/>
        <w:rPr>
          <w:rFonts w:cstheme="minorHAnsi"/>
        </w:rPr>
      </w:pPr>
      <w:r w:rsidRPr="00E3293F">
        <w:rPr>
          <w:rFonts w:cstheme="minorHAnsi"/>
        </w:rPr>
        <w:t xml:space="preserve">resolving any workers compensation and employee related matters; </w:t>
      </w:r>
    </w:p>
    <w:p w14:paraId="4280745B" w14:textId="77777777" w:rsidR="00E3293F" w:rsidRPr="00E3293F" w:rsidRDefault="00E3293F" w:rsidP="00782371">
      <w:pPr>
        <w:pStyle w:val="ListParagraph"/>
        <w:numPr>
          <w:ilvl w:val="0"/>
          <w:numId w:val="16"/>
        </w:numPr>
        <w:tabs>
          <w:tab w:val="clear" w:pos="567"/>
          <w:tab w:val="clear" w:pos="1134"/>
          <w:tab w:val="clear" w:pos="1701"/>
        </w:tabs>
        <w:spacing w:before="120" w:line="276" w:lineRule="auto"/>
        <w:contextualSpacing w:val="0"/>
        <w:rPr>
          <w:rFonts w:cstheme="minorHAnsi"/>
        </w:rPr>
      </w:pPr>
      <w:r w:rsidRPr="00E3293F">
        <w:rPr>
          <w:rFonts w:cstheme="minorHAnsi"/>
        </w:rPr>
        <w:t>any common law action that may be taken by the employee; and</w:t>
      </w:r>
    </w:p>
    <w:p w14:paraId="3B3EC378" w14:textId="54FC8E04" w:rsidR="00283EA0" w:rsidRPr="00E3293F" w:rsidRDefault="00E3293F" w:rsidP="00FB0051">
      <w:pPr>
        <w:pStyle w:val="ListParagraph"/>
        <w:numPr>
          <w:ilvl w:val="0"/>
          <w:numId w:val="16"/>
        </w:numPr>
        <w:tabs>
          <w:tab w:val="clear" w:pos="567"/>
          <w:tab w:val="clear" w:pos="1134"/>
          <w:tab w:val="clear" w:pos="1701"/>
        </w:tabs>
        <w:spacing w:before="120" w:line="276" w:lineRule="auto"/>
        <w:contextualSpacing w:val="0"/>
        <w:rPr>
          <w:rFonts w:cstheme="minorHAnsi"/>
        </w:rPr>
      </w:pPr>
      <w:r w:rsidRPr="00E3293F">
        <w:rPr>
          <w:rFonts w:cstheme="minorHAnsi"/>
        </w:rPr>
        <w:t>mitigating any liability issues for the Crown.</w:t>
      </w:r>
    </w:p>
    <w:p w14:paraId="5E6EAD33" w14:textId="77777777" w:rsidR="00E3293F" w:rsidRDefault="00E3293F" w:rsidP="001902DF"/>
    <w:p w14:paraId="331A5FE6" w14:textId="77777777" w:rsidR="005F7D62" w:rsidRPr="009B07F4" w:rsidRDefault="005F7D62" w:rsidP="00625BB0">
      <w:pPr>
        <w:pStyle w:val="Heading2"/>
      </w:pPr>
      <w:r w:rsidRPr="009B07F4">
        <w:lastRenderedPageBreak/>
        <w:t xml:space="preserve">TNVR Payment Value and Calculations </w:t>
      </w:r>
    </w:p>
    <w:p w14:paraId="15DDCACE" w14:textId="77777777" w:rsidR="005F7D62" w:rsidRPr="005F7D62" w:rsidRDefault="005F7D62" w:rsidP="005F7D62">
      <w:pPr>
        <w:spacing w:before="120"/>
        <w:rPr>
          <w:rFonts w:cstheme="minorHAnsi"/>
        </w:rPr>
      </w:pPr>
      <w:r w:rsidRPr="005F7D62">
        <w:rPr>
          <w:rFonts w:cstheme="minorHAnsi"/>
        </w:rPr>
        <w:t>TNVR payments are based on an employee’s total continuous full-time equivalent employment, “years of service” as defined. The value of the TNVR is:</w:t>
      </w:r>
    </w:p>
    <w:p w14:paraId="78BA08EA" w14:textId="77777777" w:rsidR="005F7D62" w:rsidRPr="005F7D62" w:rsidRDefault="005F7D62" w:rsidP="00782371">
      <w:pPr>
        <w:pStyle w:val="ListParagraph"/>
        <w:numPr>
          <w:ilvl w:val="0"/>
          <w:numId w:val="17"/>
        </w:numPr>
        <w:tabs>
          <w:tab w:val="clear" w:pos="567"/>
          <w:tab w:val="clear" w:pos="1134"/>
          <w:tab w:val="clear" w:pos="1701"/>
        </w:tabs>
        <w:spacing w:before="120" w:line="276" w:lineRule="auto"/>
        <w:contextualSpacing w:val="0"/>
        <w:rPr>
          <w:rFonts w:cstheme="minorHAnsi"/>
        </w:rPr>
      </w:pPr>
      <w:r w:rsidRPr="005F7D62">
        <w:rPr>
          <w:rFonts w:cstheme="minorHAnsi"/>
        </w:rPr>
        <w:t>4 weeks salary (pro-rata calculation for part-time employees) plus 2 weeks salary for each “year of service” up to a maximum total TNVR payment of 48 weeks salary.</w:t>
      </w:r>
    </w:p>
    <w:p w14:paraId="13F4EF2C" w14:textId="77777777" w:rsidR="005F7D62" w:rsidRPr="005F7D62" w:rsidRDefault="005F7D62" w:rsidP="00782371">
      <w:pPr>
        <w:pStyle w:val="ListParagraph"/>
        <w:numPr>
          <w:ilvl w:val="0"/>
          <w:numId w:val="17"/>
        </w:numPr>
        <w:tabs>
          <w:tab w:val="clear" w:pos="567"/>
          <w:tab w:val="clear" w:pos="1134"/>
          <w:tab w:val="clear" w:pos="1701"/>
        </w:tabs>
        <w:spacing w:before="120" w:line="276" w:lineRule="auto"/>
        <w:contextualSpacing w:val="0"/>
        <w:rPr>
          <w:rFonts w:cstheme="minorHAnsi"/>
        </w:rPr>
      </w:pPr>
      <w:r w:rsidRPr="005F7D62">
        <w:rPr>
          <w:rFonts w:cstheme="minorHAnsi"/>
        </w:rPr>
        <w:t>The minimum total TNVR payment for a full-time employee is 16 weeks’ salary. The minimum total TNVR payment for a part-time employee is the greater of the calculation specified in “1” above or a payment based on 16 weeks at the employee’s part-time weekly salary.</w:t>
      </w:r>
    </w:p>
    <w:p w14:paraId="36882FB2" w14:textId="77777777" w:rsidR="005F7D62" w:rsidRPr="005F7D62" w:rsidRDefault="005F7D62" w:rsidP="00625BB0">
      <w:pPr>
        <w:pStyle w:val="Heading3"/>
      </w:pPr>
      <w:bookmarkStart w:id="89" w:name="_Toc444679939"/>
      <w:bookmarkStart w:id="90" w:name="_Toc444684240"/>
      <w:r w:rsidRPr="005F7D62">
        <w:t xml:space="preserve">Four week </w:t>
      </w:r>
      <w:r w:rsidRPr="00625BB0">
        <w:t>TNVR</w:t>
      </w:r>
      <w:r w:rsidRPr="005F7D62">
        <w:t xml:space="preserve"> component</w:t>
      </w:r>
      <w:bookmarkEnd w:id="89"/>
      <w:bookmarkEnd w:id="90"/>
    </w:p>
    <w:p w14:paraId="219A88CC" w14:textId="77777777" w:rsidR="005F7D62" w:rsidRPr="005F7D62" w:rsidRDefault="005F7D62" w:rsidP="00782371">
      <w:pPr>
        <w:pStyle w:val="ListParagraph"/>
        <w:numPr>
          <w:ilvl w:val="0"/>
          <w:numId w:val="18"/>
        </w:numPr>
        <w:tabs>
          <w:tab w:val="clear" w:pos="567"/>
          <w:tab w:val="clear" w:pos="1134"/>
          <w:tab w:val="clear" w:pos="1701"/>
        </w:tabs>
        <w:spacing w:before="120" w:line="276" w:lineRule="auto"/>
        <w:contextualSpacing w:val="0"/>
        <w:rPr>
          <w:rFonts w:cstheme="minorHAnsi"/>
        </w:rPr>
      </w:pPr>
      <w:r w:rsidRPr="005F7D62">
        <w:rPr>
          <w:rFonts w:cstheme="minorHAnsi"/>
        </w:rPr>
        <w:t xml:space="preserve">Full-time employees are to receive the full four week salary component.  </w:t>
      </w:r>
    </w:p>
    <w:p w14:paraId="407EB860" w14:textId="77777777" w:rsidR="005F7D62" w:rsidRPr="005F7D62" w:rsidRDefault="005F7D62" w:rsidP="00782371">
      <w:pPr>
        <w:pStyle w:val="ListParagraph"/>
        <w:numPr>
          <w:ilvl w:val="0"/>
          <w:numId w:val="18"/>
        </w:numPr>
        <w:tabs>
          <w:tab w:val="clear" w:pos="567"/>
          <w:tab w:val="clear" w:pos="1134"/>
          <w:tab w:val="clear" w:pos="1701"/>
        </w:tabs>
        <w:spacing w:before="120" w:line="276" w:lineRule="auto"/>
        <w:contextualSpacing w:val="0"/>
        <w:rPr>
          <w:rFonts w:cstheme="minorHAnsi"/>
        </w:rPr>
      </w:pPr>
      <w:r w:rsidRPr="005F7D62">
        <w:rPr>
          <w:rFonts w:cstheme="minorHAnsi"/>
        </w:rPr>
        <w:t>Part-time employees are to receive a payment based on four weeks salary x by the greater of the following:</w:t>
      </w:r>
    </w:p>
    <w:p w14:paraId="5874128A" w14:textId="77777777" w:rsidR="005F7D62" w:rsidRPr="005F7D62" w:rsidRDefault="005F7D62" w:rsidP="00782371">
      <w:pPr>
        <w:pStyle w:val="ListParagraph"/>
        <w:numPr>
          <w:ilvl w:val="0"/>
          <w:numId w:val="19"/>
        </w:numPr>
        <w:tabs>
          <w:tab w:val="clear" w:pos="567"/>
          <w:tab w:val="clear" w:pos="1134"/>
          <w:tab w:val="clear" w:pos="1701"/>
        </w:tabs>
        <w:spacing w:before="120" w:line="276" w:lineRule="auto"/>
        <w:contextualSpacing w:val="0"/>
        <w:rPr>
          <w:rFonts w:cstheme="minorHAnsi"/>
        </w:rPr>
      </w:pPr>
      <w:r w:rsidRPr="005F7D62">
        <w:rPr>
          <w:rFonts w:cstheme="minorHAnsi"/>
        </w:rPr>
        <w:t>the employee’s full-time equivalent percentage based on the employee’s contracted hours of employment as at the date of separation; or</w:t>
      </w:r>
    </w:p>
    <w:p w14:paraId="77F825E6" w14:textId="77777777" w:rsidR="005F7D62" w:rsidRPr="005F7D62" w:rsidRDefault="005F7D62" w:rsidP="00782371">
      <w:pPr>
        <w:pStyle w:val="ListParagraph"/>
        <w:numPr>
          <w:ilvl w:val="0"/>
          <w:numId w:val="19"/>
        </w:numPr>
        <w:tabs>
          <w:tab w:val="clear" w:pos="567"/>
          <w:tab w:val="clear" w:pos="1134"/>
          <w:tab w:val="clear" w:pos="1701"/>
        </w:tabs>
        <w:spacing w:before="120" w:line="276" w:lineRule="auto"/>
        <w:contextualSpacing w:val="0"/>
        <w:rPr>
          <w:rFonts w:cstheme="minorHAnsi"/>
        </w:rPr>
      </w:pPr>
      <w:r w:rsidRPr="005F7D62">
        <w:rPr>
          <w:rFonts w:cstheme="minorHAnsi"/>
        </w:rPr>
        <w:t>the employee’s full-time equivalent percentage based on the average hours worked in the 12 months period immediately prior to the date of separation.</w:t>
      </w:r>
    </w:p>
    <w:p w14:paraId="05D2ECBB" w14:textId="77777777" w:rsidR="005F7D62" w:rsidRPr="005F7D62" w:rsidRDefault="005F7D62" w:rsidP="005F7D62">
      <w:pPr>
        <w:spacing w:before="120"/>
        <w:rPr>
          <w:rFonts w:cstheme="minorHAnsi"/>
        </w:rPr>
      </w:pPr>
      <w:r w:rsidRPr="005F7D62">
        <w:rPr>
          <w:rFonts w:cstheme="minorHAnsi"/>
        </w:rPr>
        <w:t>Employees who are offered a TNVR payment must be provided with both gross and net amounts to assist them in their decision making.</w:t>
      </w:r>
    </w:p>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first part of years of service definition"/>
        <w:tblDescription w:val="Decorative single cell table contains first part of years of service definition"/>
      </w:tblPr>
      <w:tblGrid>
        <w:gridCol w:w="9044"/>
      </w:tblGrid>
      <w:tr w:rsidR="005F7D62" w:rsidRPr="005F7D62" w14:paraId="674FF03E" w14:textId="77777777" w:rsidTr="003C7E59">
        <w:trPr>
          <w:cantSplit/>
          <w:tblHeader/>
        </w:trPr>
        <w:tc>
          <w:tcPr>
            <w:tcW w:w="9286" w:type="dxa"/>
            <w:shd w:val="clear" w:color="auto" w:fill="FFFFFF" w:themeFill="background1"/>
          </w:tcPr>
          <w:p w14:paraId="07D0854C" w14:textId="77777777" w:rsidR="005F7D62" w:rsidRPr="005F7D62" w:rsidRDefault="005F7D62" w:rsidP="00BD6A24">
            <w:pPr>
              <w:spacing w:before="120" w:line="276" w:lineRule="auto"/>
              <w:rPr>
                <w:rFonts w:cstheme="minorHAnsi"/>
              </w:rPr>
            </w:pPr>
            <w:r w:rsidRPr="005F7D62">
              <w:rPr>
                <w:rFonts w:cstheme="minorHAnsi"/>
              </w:rPr>
              <w:t>“</w:t>
            </w:r>
            <w:r w:rsidRPr="005F7D62">
              <w:rPr>
                <w:rFonts w:cstheme="minorHAnsi"/>
                <w:b/>
              </w:rPr>
              <w:t>Years of Service</w:t>
            </w:r>
            <w:r w:rsidRPr="005F7D62">
              <w:rPr>
                <w:rFonts w:cstheme="minorHAnsi"/>
              </w:rPr>
              <w:t>” means continuous full-time equivalent permanent or fixed term employment with the Crown subject to the following:</w:t>
            </w:r>
          </w:p>
          <w:p w14:paraId="65967366" w14:textId="77777777" w:rsidR="005F7D62" w:rsidRPr="005F7D62" w:rsidRDefault="005F7D62" w:rsidP="00782371">
            <w:pPr>
              <w:pStyle w:val="ListParagraph"/>
              <w:numPr>
                <w:ilvl w:val="0"/>
                <w:numId w:val="20"/>
              </w:numPr>
              <w:tabs>
                <w:tab w:val="clear" w:pos="567"/>
                <w:tab w:val="clear" w:pos="1134"/>
                <w:tab w:val="clear" w:pos="1701"/>
              </w:tabs>
              <w:spacing w:before="120" w:line="240" w:lineRule="auto"/>
              <w:contextualSpacing w:val="0"/>
              <w:rPr>
                <w:rFonts w:cstheme="minorHAnsi"/>
              </w:rPr>
            </w:pPr>
            <w:r w:rsidRPr="005F7D62">
              <w:rPr>
                <w:rFonts w:cstheme="minorHAnsi"/>
              </w:rPr>
              <w:t>Permanent employment includes full-time and part-time employment. Fixed term employment includes full-time, part-time and casual employment.</w:t>
            </w:r>
          </w:p>
          <w:p w14:paraId="57D5F222" w14:textId="77777777" w:rsidR="005F7D62" w:rsidRPr="005F7D62" w:rsidRDefault="005F7D62" w:rsidP="00782371">
            <w:pPr>
              <w:pStyle w:val="ListParagraph"/>
              <w:numPr>
                <w:ilvl w:val="0"/>
                <w:numId w:val="20"/>
              </w:numPr>
              <w:tabs>
                <w:tab w:val="clear" w:pos="567"/>
                <w:tab w:val="clear" w:pos="1134"/>
                <w:tab w:val="clear" w:pos="1701"/>
              </w:tabs>
              <w:spacing w:before="120" w:line="240" w:lineRule="auto"/>
              <w:contextualSpacing w:val="0"/>
              <w:rPr>
                <w:rFonts w:cstheme="minorHAnsi"/>
              </w:rPr>
            </w:pPr>
            <w:r w:rsidRPr="005F7D62">
              <w:rPr>
                <w:rFonts w:cstheme="minorHAnsi"/>
              </w:rPr>
              <w:t>Any break in service less than three months and/or any period of leave without pay in excess of twenty working days during the period of service is not deemed to affect continuity of service however it does not count towards calculating full-time equivalent years of service.</w:t>
            </w:r>
          </w:p>
          <w:p w14:paraId="45B6F9A3" w14:textId="77777777" w:rsidR="005F7D62" w:rsidRPr="005F7D62" w:rsidRDefault="005F7D62" w:rsidP="00782371">
            <w:pPr>
              <w:pStyle w:val="ListParagraph"/>
              <w:numPr>
                <w:ilvl w:val="0"/>
                <w:numId w:val="20"/>
              </w:numPr>
              <w:tabs>
                <w:tab w:val="clear" w:pos="567"/>
                <w:tab w:val="clear" w:pos="1134"/>
                <w:tab w:val="clear" w:pos="1701"/>
              </w:tabs>
              <w:spacing w:before="120" w:line="240" w:lineRule="auto"/>
              <w:contextualSpacing w:val="0"/>
              <w:rPr>
                <w:rFonts w:cstheme="minorHAnsi"/>
              </w:rPr>
            </w:pPr>
            <w:r w:rsidRPr="005F7D62">
              <w:rPr>
                <w:rFonts w:cstheme="minorHAnsi"/>
              </w:rPr>
              <w:t>Periods of secondment outside the Tasmanian State Service greater than three months in duration (except with a public sector union under the provisions of a registered award or agreement) is not deemed to affect continuity of service but does not count towards calculating full-time equivalent years of service.</w:t>
            </w:r>
          </w:p>
          <w:p w14:paraId="1793C2A6" w14:textId="77777777" w:rsidR="005F7D62" w:rsidRPr="005F7D62" w:rsidRDefault="005F7D62" w:rsidP="00782371">
            <w:pPr>
              <w:pStyle w:val="ListParagraph"/>
              <w:numPr>
                <w:ilvl w:val="0"/>
                <w:numId w:val="20"/>
              </w:numPr>
              <w:tabs>
                <w:tab w:val="clear" w:pos="567"/>
                <w:tab w:val="clear" w:pos="1134"/>
                <w:tab w:val="clear" w:pos="1701"/>
              </w:tabs>
              <w:spacing w:before="120" w:line="240" w:lineRule="auto"/>
              <w:contextualSpacing w:val="0"/>
              <w:rPr>
                <w:rFonts w:cstheme="minorHAnsi"/>
              </w:rPr>
            </w:pPr>
            <w:r w:rsidRPr="005F7D62">
              <w:rPr>
                <w:rFonts w:cstheme="minorHAnsi"/>
              </w:rPr>
              <w:t>Any periods of employment with the Crown for which a previous redundancy, termination, severance or WRIP payment has been made does not count towards calculating the employee’s continuous full-time equivalent years of service.</w:t>
            </w:r>
          </w:p>
          <w:p w14:paraId="1A9F2B61" w14:textId="77777777" w:rsidR="005F7D62" w:rsidRPr="005F7D62" w:rsidRDefault="005F7D62" w:rsidP="00782371">
            <w:pPr>
              <w:pStyle w:val="ListParagraph"/>
              <w:numPr>
                <w:ilvl w:val="0"/>
                <w:numId w:val="20"/>
              </w:numPr>
              <w:tabs>
                <w:tab w:val="clear" w:pos="567"/>
                <w:tab w:val="clear" w:pos="1134"/>
                <w:tab w:val="clear" w:pos="1701"/>
              </w:tabs>
              <w:spacing w:before="120" w:line="240" w:lineRule="auto"/>
              <w:contextualSpacing w:val="0"/>
              <w:rPr>
                <w:rFonts w:cstheme="minorHAnsi"/>
              </w:rPr>
            </w:pPr>
            <w:r w:rsidRPr="005F7D62">
              <w:rPr>
                <w:rFonts w:cstheme="minorHAnsi"/>
              </w:rPr>
              <w:t>In the case of a female employee who, as a requirement under State legislation prevailing at that time, was obliged to resign her employment with the Employing Authority due to marriage or childbirth, such previous continuous service shall be counted toward calculating full-time equivalent service. It is the responsibility of the employee to provide satisfactory evidence of their previous service.</w:t>
            </w:r>
          </w:p>
        </w:tc>
      </w:tr>
    </w:tbl>
    <w:p w14:paraId="6A74FC18" w14:textId="77777777" w:rsidR="00E3293F" w:rsidRDefault="00E3293F" w:rsidP="001902DF"/>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second part of years of service definition"/>
        <w:tblDescription w:val="Decorative single cell table contains second part of years of service definition"/>
      </w:tblPr>
      <w:tblGrid>
        <w:gridCol w:w="9044"/>
      </w:tblGrid>
      <w:tr w:rsidR="00BA5F0A" w14:paraId="47D102D6" w14:textId="77777777" w:rsidTr="003C7E59">
        <w:trPr>
          <w:cantSplit/>
          <w:tblHeader/>
        </w:trPr>
        <w:tc>
          <w:tcPr>
            <w:tcW w:w="9286" w:type="dxa"/>
            <w:shd w:val="clear" w:color="auto" w:fill="FFFFFF" w:themeFill="background1"/>
          </w:tcPr>
          <w:p w14:paraId="6496E104" w14:textId="77777777" w:rsidR="00BA5F0A" w:rsidRPr="00BA5F0A" w:rsidRDefault="00BA5F0A" w:rsidP="00BD6A24">
            <w:pPr>
              <w:spacing w:before="360" w:line="276" w:lineRule="auto"/>
              <w:rPr>
                <w:rFonts w:cstheme="minorHAnsi"/>
              </w:rPr>
            </w:pPr>
            <w:r w:rsidRPr="00BA5F0A">
              <w:rPr>
                <w:rFonts w:cstheme="minorHAnsi"/>
              </w:rPr>
              <w:t xml:space="preserve">The Deputy Secretary, SSMO may deem that ineligible service is to be counted towards calculating full-time equivalent service on receipt of documentation from a Head of Agency substantiating that exceptional circumstances exist or that a legal arrangement relevant to that service applied to the transfer of services or staff. </w:t>
            </w:r>
          </w:p>
          <w:p w14:paraId="0B433B76" w14:textId="77777777" w:rsidR="00BA5F0A" w:rsidRPr="00BA5F0A" w:rsidRDefault="00BA5F0A" w:rsidP="00BD6A24">
            <w:pPr>
              <w:spacing w:before="120" w:line="276" w:lineRule="auto"/>
              <w:rPr>
                <w:rFonts w:cstheme="minorHAnsi"/>
              </w:rPr>
            </w:pPr>
            <w:r w:rsidRPr="00BA5F0A">
              <w:rPr>
                <w:rFonts w:cstheme="minorHAnsi"/>
              </w:rPr>
              <w:t>Full-time equivalent years of service means:</w:t>
            </w:r>
          </w:p>
          <w:p w14:paraId="2D4CCBA6" w14:textId="77777777" w:rsidR="00BA5F0A" w:rsidRPr="00BA5F0A" w:rsidRDefault="00BA5F0A" w:rsidP="00782371">
            <w:pPr>
              <w:pStyle w:val="ListParagraph"/>
              <w:numPr>
                <w:ilvl w:val="0"/>
                <w:numId w:val="21"/>
              </w:numPr>
              <w:tabs>
                <w:tab w:val="clear" w:pos="567"/>
                <w:tab w:val="clear" w:pos="1134"/>
                <w:tab w:val="clear" w:pos="1701"/>
              </w:tabs>
              <w:spacing w:before="120" w:line="240" w:lineRule="auto"/>
              <w:contextualSpacing w:val="0"/>
              <w:rPr>
                <w:rFonts w:cstheme="minorHAnsi"/>
              </w:rPr>
            </w:pPr>
            <w:r w:rsidRPr="00BA5F0A">
              <w:rPr>
                <w:rFonts w:cstheme="minorHAnsi"/>
              </w:rPr>
              <w:t>The employee’s hours of work during the period of continuous employment (including any periods of paid leave, leave without pay of less than 20 working days and additional hours but excluding any payment for hours worked as overtime or leave without pay exceeding 20 working days).</w:t>
            </w:r>
          </w:p>
          <w:p w14:paraId="762D7877" w14:textId="77777777" w:rsidR="00BA5F0A" w:rsidRPr="00BA5F0A" w:rsidRDefault="00BA5F0A" w:rsidP="00782371">
            <w:pPr>
              <w:pStyle w:val="ListParagraph"/>
              <w:numPr>
                <w:ilvl w:val="0"/>
                <w:numId w:val="21"/>
              </w:numPr>
              <w:tabs>
                <w:tab w:val="clear" w:pos="567"/>
                <w:tab w:val="clear" w:pos="1134"/>
                <w:tab w:val="clear" w:pos="1701"/>
              </w:tabs>
              <w:spacing w:before="120" w:line="240" w:lineRule="auto"/>
              <w:contextualSpacing w:val="0"/>
              <w:rPr>
                <w:rFonts w:cstheme="minorHAnsi"/>
              </w:rPr>
            </w:pPr>
            <w:r w:rsidRPr="00BA5F0A">
              <w:rPr>
                <w:rFonts w:cstheme="minorHAnsi"/>
              </w:rPr>
              <w:t xml:space="preserve">Divided by the ordinary full-time hours of work for the same period. </w:t>
            </w:r>
          </w:p>
          <w:p w14:paraId="49737347" w14:textId="77777777" w:rsidR="00BA5F0A" w:rsidRPr="00BA5F0A" w:rsidRDefault="00BA5F0A" w:rsidP="00BD6A24">
            <w:pPr>
              <w:spacing w:before="120" w:line="276" w:lineRule="auto"/>
              <w:rPr>
                <w:rFonts w:cstheme="minorHAnsi"/>
              </w:rPr>
            </w:pPr>
            <w:r w:rsidRPr="00BA5F0A">
              <w:rPr>
                <w:rFonts w:cstheme="minorHAnsi"/>
              </w:rPr>
              <w:t xml:space="preserve">The Crown means the Crown in the Right of Tasmania as specified below: </w:t>
            </w:r>
          </w:p>
          <w:p w14:paraId="6D1A42FB" w14:textId="77777777" w:rsidR="00BA5F0A" w:rsidRPr="003C7E59" w:rsidRDefault="00BA5F0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A Government department or a State authority or other organisation specified in Column 1 of Schedule 1 of the State Service Act 2000.</w:t>
            </w:r>
          </w:p>
          <w:p w14:paraId="23888F5F" w14:textId="77777777" w:rsidR="00BA5F0A" w:rsidRPr="003C7E59" w:rsidRDefault="00BA5F0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The Tasmanian Police Service.</w:t>
            </w:r>
          </w:p>
          <w:p w14:paraId="48F0F079" w14:textId="77777777" w:rsidR="00BA5F0A" w:rsidRPr="003C7E59" w:rsidRDefault="00BA5F0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Any member of the Tasmanian House of Assembly or Tasmanian Legislative Council.</w:t>
            </w:r>
          </w:p>
          <w:p w14:paraId="5E463E4D" w14:textId="77777777" w:rsidR="00BA5F0A" w:rsidRPr="00DA6B71" w:rsidRDefault="00BA5F0A" w:rsidP="00782371">
            <w:pPr>
              <w:pStyle w:val="ListParagraph"/>
              <w:numPr>
                <w:ilvl w:val="0"/>
                <w:numId w:val="15"/>
              </w:numPr>
              <w:tabs>
                <w:tab w:val="clear" w:pos="567"/>
                <w:tab w:val="clear" w:pos="1134"/>
                <w:tab w:val="clear" w:pos="1701"/>
              </w:tabs>
              <w:spacing w:before="120" w:after="0" w:line="240" w:lineRule="auto"/>
              <w:contextualSpacing w:val="0"/>
            </w:pPr>
            <w:r w:rsidRPr="003C7E59">
              <w:rPr>
                <w:rFonts w:cstheme="minorHAnsi"/>
              </w:rPr>
              <w:t>The Excellency the Governor.</w:t>
            </w:r>
          </w:p>
        </w:tc>
      </w:tr>
    </w:tbl>
    <w:p w14:paraId="48144521" w14:textId="77777777" w:rsidR="00BA5F0A" w:rsidRDefault="00BA5F0A" w:rsidP="009F0E13">
      <w:pPr>
        <w:spacing w:before="360" w:line="276" w:lineRule="auto"/>
        <w:rPr>
          <w:rFonts w:ascii="GillSans Light" w:hAnsi="GillSans Light"/>
        </w:rPr>
      </w:pPr>
    </w:p>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definition"/>
        <w:tblDescription w:val="Decorative single cell table contains definition"/>
      </w:tblPr>
      <w:tblGrid>
        <w:gridCol w:w="9044"/>
      </w:tblGrid>
      <w:tr w:rsidR="00542EE1" w:rsidRPr="003C7E59" w14:paraId="77BAD645" w14:textId="77777777" w:rsidTr="003C7E59">
        <w:trPr>
          <w:cantSplit/>
          <w:trHeight w:val="3474"/>
          <w:tblHeader/>
        </w:trPr>
        <w:tc>
          <w:tcPr>
            <w:tcW w:w="9286" w:type="dxa"/>
            <w:shd w:val="clear" w:color="auto" w:fill="FFFFFF" w:themeFill="background1"/>
          </w:tcPr>
          <w:p w14:paraId="253FD0F3" w14:textId="77777777" w:rsidR="00542EE1" w:rsidRPr="003C7E59" w:rsidRDefault="00542EE1" w:rsidP="00BD6A24">
            <w:pPr>
              <w:pStyle w:val="Heading6"/>
              <w:rPr>
                <w:rFonts w:ascii="Arial" w:hAnsi="Arial" w:cs="Arial"/>
                <w:b/>
                <w:bCs/>
              </w:rPr>
            </w:pPr>
            <w:r w:rsidRPr="003C7E59">
              <w:rPr>
                <w:rFonts w:ascii="Arial" w:hAnsi="Arial" w:cs="Arial"/>
                <w:b/>
                <w:bCs/>
              </w:rPr>
              <w:t>Example TNVR calculation: Full-time employee who has always worked full-time</w:t>
            </w:r>
          </w:p>
          <w:p w14:paraId="1C3FB0C1" w14:textId="77777777" w:rsidR="00542EE1" w:rsidRPr="003C7E59" w:rsidRDefault="00542EE1" w:rsidP="00BD6A24">
            <w:pPr>
              <w:spacing w:before="120" w:line="276" w:lineRule="auto"/>
              <w:rPr>
                <w:rFonts w:ascii="Arial" w:hAnsi="Arial" w:cs="Arial"/>
              </w:rPr>
            </w:pPr>
            <w:r w:rsidRPr="003C7E59">
              <w:rPr>
                <w:rFonts w:ascii="Arial" w:hAnsi="Arial" w:cs="Arial"/>
              </w:rPr>
              <w:t>Years of Service commencement date: 20/1/1990</w:t>
            </w:r>
            <w:r w:rsidRPr="003C7E59">
              <w:rPr>
                <w:rFonts w:ascii="Arial" w:hAnsi="Arial" w:cs="Arial"/>
              </w:rPr>
              <w:tab/>
              <w:t>Cessation date: 30/6/2015</w:t>
            </w:r>
          </w:p>
          <w:p w14:paraId="526C919C" w14:textId="77777777" w:rsidR="00542EE1" w:rsidRPr="003C7E59" w:rsidRDefault="00542EE1" w:rsidP="00BD6A24">
            <w:pPr>
              <w:spacing w:before="120" w:line="276" w:lineRule="auto"/>
              <w:rPr>
                <w:rFonts w:ascii="Arial" w:hAnsi="Arial" w:cs="Arial"/>
              </w:rPr>
            </w:pPr>
            <w:r w:rsidRPr="003C7E59">
              <w:rPr>
                <w:rFonts w:ascii="Arial" w:hAnsi="Arial" w:cs="Arial"/>
              </w:rPr>
              <w:t xml:space="preserve">Years of Service: 25 years and 162 days (25.44 years) </w:t>
            </w:r>
          </w:p>
          <w:p w14:paraId="2A1B020A" w14:textId="77777777" w:rsidR="00542EE1" w:rsidRPr="003C7E59" w:rsidRDefault="00542EE1" w:rsidP="00BD6A24">
            <w:pPr>
              <w:spacing w:before="120" w:line="276" w:lineRule="auto"/>
              <w:rPr>
                <w:rFonts w:ascii="Arial" w:hAnsi="Arial" w:cs="Arial"/>
              </w:rPr>
            </w:pPr>
            <w:r w:rsidRPr="003C7E59">
              <w:rPr>
                <w:rFonts w:ascii="Arial" w:hAnsi="Arial" w:cs="Arial"/>
              </w:rPr>
              <w:t>Full-time Equivalent Award Salary: $62 000</w:t>
            </w:r>
          </w:p>
          <w:p w14:paraId="6929F07A" w14:textId="77777777" w:rsidR="00542EE1" w:rsidRPr="003C7E59" w:rsidRDefault="00542EE1" w:rsidP="00BD6A24">
            <w:pPr>
              <w:spacing w:before="120" w:line="276" w:lineRule="auto"/>
              <w:rPr>
                <w:rFonts w:ascii="Arial" w:hAnsi="Arial" w:cs="Arial"/>
              </w:rPr>
            </w:pPr>
            <w:r w:rsidRPr="003C7E59">
              <w:rPr>
                <w:rFonts w:ascii="Arial" w:hAnsi="Arial" w:cs="Arial"/>
              </w:rPr>
              <w:t xml:space="preserve">Four week component: 4 weeks + (25.44 x 2 weeks) = 54.88 weeks </w:t>
            </w:r>
          </w:p>
          <w:p w14:paraId="08FB7707" w14:textId="77777777" w:rsidR="00542EE1" w:rsidRPr="003C7E59" w:rsidRDefault="00542EE1" w:rsidP="00BD6A24">
            <w:pPr>
              <w:spacing w:before="120" w:line="276" w:lineRule="auto"/>
              <w:rPr>
                <w:rFonts w:ascii="Arial" w:hAnsi="Arial" w:cs="Arial"/>
              </w:rPr>
            </w:pPr>
            <w:r w:rsidRPr="003C7E59">
              <w:rPr>
                <w:rFonts w:ascii="Arial" w:hAnsi="Arial" w:cs="Arial"/>
              </w:rPr>
              <w:t>Total TNVR payment will be 48 weeks which is the maximum.</w:t>
            </w:r>
          </w:p>
          <w:p w14:paraId="321200F0" w14:textId="77777777" w:rsidR="00542EE1" w:rsidRPr="003C7E59" w:rsidRDefault="00542EE1" w:rsidP="00BD6A24">
            <w:pPr>
              <w:spacing w:before="120" w:line="276" w:lineRule="auto"/>
              <w:rPr>
                <w:rFonts w:ascii="GillSans Light" w:hAnsi="GillSans Light"/>
              </w:rPr>
            </w:pPr>
            <w:r w:rsidRPr="003C7E59">
              <w:rPr>
                <w:rFonts w:ascii="Arial" w:hAnsi="Arial" w:cs="Arial"/>
              </w:rPr>
              <w:t>$62 000 ÷ 52 weeks x 48 weeks = Total TNVR payment of $57 230.77</w:t>
            </w:r>
          </w:p>
        </w:tc>
      </w:tr>
    </w:tbl>
    <w:p w14:paraId="792A7629" w14:textId="1F8E1D69" w:rsidR="00E3293F" w:rsidRDefault="00E3293F" w:rsidP="001902DF"/>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definition"/>
        <w:tblDescription w:val="Decorative single cell table contains definition"/>
      </w:tblPr>
      <w:tblGrid>
        <w:gridCol w:w="9044"/>
      </w:tblGrid>
      <w:tr w:rsidR="00A27ED7" w:rsidRPr="003C7E59" w14:paraId="4BDDF592" w14:textId="77777777" w:rsidTr="003C7E59">
        <w:trPr>
          <w:cantSplit/>
          <w:trHeight w:val="7258"/>
          <w:tblHeader/>
        </w:trPr>
        <w:tc>
          <w:tcPr>
            <w:tcW w:w="9286" w:type="dxa"/>
            <w:shd w:val="clear" w:color="auto" w:fill="FFFFFF" w:themeFill="background1"/>
          </w:tcPr>
          <w:p w14:paraId="39EEDDDE" w14:textId="77777777" w:rsidR="00A27ED7" w:rsidRPr="003C7E59" w:rsidRDefault="00A27ED7" w:rsidP="00BD6A24">
            <w:pPr>
              <w:pStyle w:val="Heading6"/>
              <w:rPr>
                <w:rFonts w:asciiTheme="minorHAnsi" w:hAnsiTheme="minorHAnsi" w:cstheme="minorHAnsi"/>
                <w:b/>
                <w:bCs/>
              </w:rPr>
            </w:pPr>
            <w:r w:rsidRPr="003C7E59">
              <w:rPr>
                <w:rFonts w:asciiTheme="minorHAnsi" w:hAnsiTheme="minorHAnsi" w:cstheme="minorHAnsi"/>
                <w:b/>
                <w:bCs/>
              </w:rPr>
              <w:lastRenderedPageBreak/>
              <w:t>Example TNVR calculation: Part-time employee who has full-time and part-time employment</w:t>
            </w:r>
          </w:p>
          <w:p w14:paraId="1BC250B6" w14:textId="77777777" w:rsidR="00A27ED7" w:rsidRPr="003C7E59" w:rsidRDefault="00A27ED7" w:rsidP="00BD6A24">
            <w:pPr>
              <w:spacing w:before="120" w:line="276" w:lineRule="auto"/>
              <w:rPr>
                <w:rFonts w:cstheme="minorHAnsi"/>
              </w:rPr>
            </w:pPr>
            <w:r w:rsidRPr="003C7E59">
              <w:rPr>
                <w:rFonts w:cstheme="minorHAnsi"/>
              </w:rPr>
              <w:t>Employee was full-time and commenced part-time employment at 0.6 FTE on 1 June 2015</w:t>
            </w:r>
          </w:p>
          <w:p w14:paraId="089F1F67" w14:textId="77777777" w:rsidR="00A27ED7" w:rsidRPr="003C7E59" w:rsidRDefault="00A27ED7" w:rsidP="00BD6A24">
            <w:pPr>
              <w:spacing w:before="120" w:line="276" w:lineRule="auto"/>
              <w:rPr>
                <w:rFonts w:cstheme="minorHAnsi"/>
              </w:rPr>
            </w:pPr>
            <w:r w:rsidRPr="003C7E59">
              <w:rPr>
                <w:rFonts w:cstheme="minorHAnsi"/>
              </w:rPr>
              <w:t>Years of service commencement date: 1/10/2012</w:t>
            </w:r>
            <w:r w:rsidRPr="003C7E59">
              <w:rPr>
                <w:rFonts w:cstheme="minorHAnsi"/>
              </w:rPr>
              <w:tab/>
              <w:t>Cessation date: 30/10/2015</w:t>
            </w:r>
          </w:p>
          <w:p w14:paraId="5B845841" w14:textId="77777777" w:rsidR="00A27ED7" w:rsidRPr="003C7E59" w:rsidRDefault="00A27ED7" w:rsidP="00BD6A24">
            <w:pPr>
              <w:spacing w:before="120" w:line="276" w:lineRule="auto"/>
              <w:rPr>
                <w:rFonts w:cstheme="minorHAnsi"/>
              </w:rPr>
            </w:pPr>
            <w:r w:rsidRPr="003C7E59">
              <w:rPr>
                <w:rFonts w:cstheme="minorHAnsi"/>
              </w:rPr>
              <w:t>Years of Service: 2.91</w:t>
            </w:r>
          </w:p>
          <w:p w14:paraId="7F3AAB66" w14:textId="77777777" w:rsidR="00A27ED7" w:rsidRPr="003C7E59" w:rsidRDefault="00A27ED7" w:rsidP="00BD6A24">
            <w:pPr>
              <w:spacing w:before="120" w:line="276" w:lineRule="auto"/>
              <w:rPr>
                <w:rFonts w:cstheme="minorHAnsi"/>
              </w:rPr>
            </w:pPr>
            <w:r w:rsidRPr="003C7E59">
              <w:rPr>
                <w:rFonts w:cstheme="minorHAnsi"/>
              </w:rPr>
              <w:t>Full-time Equivalent Award Salary: $62 000.</w:t>
            </w:r>
          </w:p>
          <w:p w14:paraId="08CE5694" w14:textId="77777777" w:rsidR="00A27ED7" w:rsidRPr="003C7E59" w:rsidRDefault="00A27ED7" w:rsidP="00BD6A24">
            <w:pPr>
              <w:spacing w:before="120" w:line="276" w:lineRule="auto"/>
              <w:rPr>
                <w:rFonts w:cstheme="minorHAnsi"/>
              </w:rPr>
            </w:pPr>
            <w:r w:rsidRPr="003C7E59">
              <w:rPr>
                <w:rFonts w:cstheme="minorHAnsi"/>
              </w:rPr>
              <w:t>4 week component – As the employee has had a combination of full-time and part-time employment in the 12 month period immediately prior to the cessation date it is necessary to determine the average FTE during this time.</w:t>
            </w:r>
          </w:p>
          <w:p w14:paraId="6EDC1C3E" w14:textId="77777777" w:rsidR="00A27ED7" w:rsidRPr="003C7E59" w:rsidRDefault="00A27ED7" w:rsidP="00BD6A24">
            <w:pPr>
              <w:spacing w:before="120" w:line="276" w:lineRule="auto"/>
              <w:rPr>
                <w:rFonts w:cstheme="minorHAnsi"/>
              </w:rPr>
            </w:pPr>
            <w:r w:rsidRPr="003C7E59">
              <w:rPr>
                <w:rFonts w:cstheme="minorHAnsi"/>
              </w:rPr>
              <w:t>31/10/2014 – 31/5/2015 – FTE 100% - worked 1 109.85 hours</w:t>
            </w:r>
          </w:p>
          <w:p w14:paraId="0D34645F" w14:textId="77777777" w:rsidR="00A27ED7" w:rsidRPr="003C7E59" w:rsidRDefault="00A27ED7" w:rsidP="00BD6A24">
            <w:pPr>
              <w:spacing w:before="120" w:line="276" w:lineRule="auto"/>
              <w:rPr>
                <w:rFonts w:cstheme="minorHAnsi"/>
              </w:rPr>
            </w:pPr>
            <w:r w:rsidRPr="003C7E59">
              <w:rPr>
                <w:rFonts w:cstheme="minorHAnsi"/>
              </w:rPr>
              <w:t>1/6/2015 – 30/10/15 – FTE 60% - worked 485.10</w:t>
            </w:r>
          </w:p>
          <w:p w14:paraId="2DFB4F14" w14:textId="77777777" w:rsidR="00A27ED7" w:rsidRPr="003C7E59" w:rsidRDefault="00A27ED7" w:rsidP="00BD6A24">
            <w:pPr>
              <w:spacing w:before="120" w:line="276" w:lineRule="auto"/>
              <w:rPr>
                <w:rFonts w:cstheme="minorHAnsi"/>
              </w:rPr>
            </w:pPr>
            <w:r w:rsidRPr="003C7E59">
              <w:rPr>
                <w:rFonts w:cstheme="minorHAnsi"/>
              </w:rPr>
              <w:t xml:space="preserve">Total hours worked = 1 594.95 = FTE of 83.14% </w:t>
            </w:r>
            <w:r w:rsidRPr="003C7E59">
              <w:rPr>
                <w:rFonts w:cstheme="minorHAnsi"/>
              </w:rPr>
              <w:tab/>
              <w:t xml:space="preserve"> (1 594.95 ÷Full-time hours 1 918.35)</w:t>
            </w:r>
          </w:p>
          <w:p w14:paraId="1D157F72" w14:textId="3512A4B9" w:rsidR="00A27ED7" w:rsidRPr="003C7E59" w:rsidRDefault="003C7E59" w:rsidP="00BD6A24">
            <w:pPr>
              <w:spacing w:before="120" w:line="276" w:lineRule="auto"/>
              <w:rPr>
                <w:rFonts w:cstheme="minorHAnsi"/>
              </w:rPr>
            </w:pPr>
            <w:r w:rsidRPr="003C7E59">
              <w:rPr>
                <w:rFonts w:cstheme="minorHAnsi"/>
              </w:rPr>
              <w:t>Therefore,</w:t>
            </w:r>
            <w:r w:rsidR="00A27ED7" w:rsidRPr="003C7E59">
              <w:rPr>
                <w:rFonts w:cstheme="minorHAnsi"/>
              </w:rPr>
              <w:t xml:space="preserve"> the employee would be entitled to 4 weeks x 83.14% = 3.33 weeks</w:t>
            </w:r>
          </w:p>
          <w:p w14:paraId="5CC6EF56" w14:textId="77777777" w:rsidR="00A27ED7" w:rsidRPr="003C7E59" w:rsidRDefault="00A27ED7" w:rsidP="00BD6A24">
            <w:pPr>
              <w:spacing w:before="120" w:line="276" w:lineRule="auto"/>
              <w:rPr>
                <w:rFonts w:cstheme="minorHAnsi"/>
              </w:rPr>
            </w:pPr>
            <w:r w:rsidRPr="003C7E59">
              <w:rPr>
                <w:rFonts w:cstheme="minorHAnsi"/>
              </w:rPr>
              <w:t xml:space="preserve">As the employee is part-time, the employee is entitled to the greater of the two following calculations. </w:t>
            </w:r>
          </w:p>
          <w:p w14:paraId="56D8958D" w14:textId="77777777" w:rsidR="00A27ED7" w:rsidRPr="003C7E59" w:rsidRDefault="00A27ED7" w:rsidP="00BD6A24">
            <w:pPr>
              <w:spacing w:before="120" w:line="276" w:lineRule="auto"/>
              <w:rPr>
                <w:rFonts w:cstheme="minorHAnsi"/>
                <w:b/>
              </w:rPr>
            </w:pPr>
            <w:r w:rsidRPr="003C7E59">
              <w:rPr>
                <w:rFonts w:cstheme="minorHAnsi"/>
                <w:b/>
              </w:rPr>
              <w:t>Calculation 1</w:t>
            </w:r>
          </w:p>
          <w:p w14:paraId="4DEE1DDC" w14:textId="77777777" w:rsidR="00A27ED7" w:rsidRPr="003C7E59" w:rsidRDefault="00A27ED7" w:rsidP="00BD6A24">
            <w:pPr>
              <w:spacing w:before="120" w:line="276" w:lineRule="auto"/>
              <w:rPr>
                <w:rFonts w:cstheme="minorHAnsi"/>
              </w:rPr>
            </w:pPr>
            <w:r w:rsidRPr="003C7E59">
              <w:rPr>
                <w:rFonts w:cstheme="minorHAnsi"/>
              </w:rPr>
              <w:t>3.33</w:t>
            </w:r>
            <w:r w:rsidRPr="003C7E59">
              <w:rPr>
                <w:rFonts w:cstheme="minorHAnsi"/>
              </w:rPr>
              <w:tab/>
              <w:t xml:space="preserve"> weeks + (2.91 x 2 weeks) = 9.15 weeks </w:t>
            </w:r>
          </w:p>
          <w:p w14:paraId="42FC6061" w14:textId="77777777" w:rsidR="00A27ED7" w:rsidRPr="003C7E59" w:rsidRDefault="00A27ED7" w:rsidP="00BD6A24">
            <w:pPr>
              <w:spacing w:before="120" w:line="276" w:lineRule="auto"/>
              <w:rPr>
                <w:rFonts w:cstheme="minorHAnsi"/>
              </w:rPr>
            </w:pPr>
            <w:r w:rsidRPr="003C7E59">
              <w:rPr>
                <w:rFonts w:cstheme="minorHAnsi"/>
              </w:rPr>
              <w:t xml:space="preserve">$62 000 ÷ 52 x 9.15 = $10 909.62 </w:t>
            </w:r>
          </w:p>
          <w:p w14:paraId="670A52CF" w14:textId="77777777" w:rsidR="00A27ED7" w:rsidRPr="003C7E59" w:rsidRDefault="00A27ED7" w:rsidP="00BD6A24">
            <w:pPr>
              <w:spacing w:before="120" w:line="276" w:lineRule="auto"/>
              <w:rPr>
                <w:rFonts w:cstheme="minorHAnsi"/>
                <w:b/>
              </w:rPr>
            </w:pPr>
            <w:r w:rsidRPr="003C7E59">
              <w:rPr>
                <w:rFonts w:cstheme="minorHAnsi"/>
                <w:b/>
              </w:rPr>
              <w:t>Calculation 2</w:t>
            </w:r>
          </w:p>
          <w:p w14:paraId="1217CCC8" w14:textId="77777777" w:rsidR="00A27ED7" w:rsidRPr="003C7E59" w:rsidRDefault="00A27ED7" w:rsidP="00BD6A24">
            <w:pPr>
              <w:spacing w:before="120" w:line="276" w:lineRule="auto"/>
              <w:rPr>
                <w:rFonts w:cstheme="minorHAnsi"/>
              </w:rPr>
            </w:pPr>
            <w:r w:rsidRPr="003C7E59">
              <w:rPr>
                <w:rFonts w:cstheme="minorHAnsi"/>
              </w:rPr>
              <w:t>$62 000 ÷ 52 x 60% (employees current FTE) x 16 weeks (minimum TNVR payment) = $11 446.15</w:t>
            </w:r>
          </w:p>
          <w:p w14:paraId="3617D89E" w14:textId="4AD145A8" w:rsidR="00A27ED7" w:rsidRPr="003C7E59" w:rsidRDefault="003C7E59" w:rsidP="00BD6A24">
            <w:pPr>
              <w:spacing w:before="120"/>
              <w:rPr>
                <w:rFonts w:cstheme="minorHAnsi"/>
              </w:rPr>
            </w:pPr>
            <w:r w:rsidRPr="003C7E59">
              <w:rPr>
                <w:rFonts w:cstheme="minorHAnsi"/>
              </w:rPr>
              <w:t>Therefore,</w:t>
            </w:r>
            <w:r w:rsidR="00A27ED7" w:rsidRPr="003C7E59">
              <w:rPr>
                <w:rFonts w:cstheme="minorHAnsi"/>
              </w:rPr>
              <w:t xml:space="preserve"> the employee would be entitled to receive a TNVR payment based on calculation 2 as it is the greater of the two calculations.</w:t>
            </w:r>
          </w:p>
        </w:tc>
      </w:tr>
    </w:tbl>
    <w:p w14:paraId="7F1CF38F" w14:textId="77777777" w:rsidR="00A27ED7" w:rsidRDefault="00A27ED7" w:rsidP="001902DF"/>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definition"/>
        <w:tblDescription w:val="Decorative single cell table contains definition"/>
      </w:tblPr>
      <w:tblGrid>
        <w:gridCol w:w="9044"/>
      </w:tblGrid>
      <w:tr w:rsidR="0086578C" w:rsidRPr="003C7E59" w14:paraId="3052A4E3" w14:textId="77777777" w:rsidTr="003C7E59">
        <w:trPr>
          <w:cantSplit/>
          <w:tblHeader/>
        </w:trPr>
        <w:tc>
          <w:tcPr>
            <w:tcW w:w="9286" w:type="dxa"/>
            <w:shd w:val="clear" w:color="auto" w:fill="FFFFFF" w:themeFill="background1"/>
          </w:tcPr>
          <w:p w14:paraId="7BE51759" w14:textId="77777777" w:rsidR="0086578C" w:rsidRPr="003C7E59" w:rsidRDefault="0086578C" w:rsidP="00BD6A24">
            <w:pPr>
              <w:spacing w:before="120"/>
              <w:rPr>
                <w:rFonts w:cstheme="minorHAnsi"/>
                <w:b/>
              </w:rPr>
            </w:pPr>
            <w:bookmarkStart w:id="91" w:name="_Toc444679940"/>
            <w:bookmarkStart w:id="92" w:name="_Toc444684241"/>
            <w:r w:rsidRPr="003C7E59">
              <w:rPr>
                <w:rFonts w:cstheme="minorHAnsi"/>
                <w:b/>
              </w:rPr>
              <w:t>Definition of Salary</w:t>
            </w:r>
          </w:p>
          <w:p w14:paraId="1EBDBB34" w14:textId="77777777" w:rsidR="0086578C" w:rsidRPr="003C7E59" w:rsidRDefault="0086578C" w:rsidP="00BD6A24">
            <w:pPr>
              <w:spacing w:before="120"/>
              <w:rPr>
                <w:rFonts w:cstheme="minorHAnsi"/>
              </w:rPr>
            </w:pPr>
            <w:r w:rsidRPr="003C7E59">
              <w:rPr>
                <w:rFonts w:cstheme="minorHAnsi"/>
              </w:rPr>
              <w:t>For the purposes of calculating TNVR payments salary is defined as:</w:t>
            </w:r>
          </w:p>
          <w:p w14:paraId="6FC375C1" w14:textId="77777777" w:rsidR="0086578C" w:rsidRPr="003C7E59" w:rsidRDefault="0086578C"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The classification salary point applicable to the employee’s permanent appointment at the time of separation.</w:t>
            </w:r>
          </w:p>
          <w:p w14:paraId="38897256" w14:textId="77777777" w:rsidR="0086578C" w:rsidRPr="003C7E59" w:rsidRDefault="0086578C"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Any higher duties allowance or more responsible duties allowance as at the date of separation providing the employee has been in receipt of that allowance for a continuous period of at least 12 months.</w:t>
            </w:r>
          </w:p>
          <w:p w14:paraId="4332E4FC" w14:textId="77777777" w:rsidR="0086578C" w:rsidRDefault="0086578C"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Any other award related allowances not provided above which the employee would receive if they were absent on recreation leave.</w:t>
            </w:r>
          </w:p>
          <w:p w14:paraId="0BF42596" w14:textId="77777777" w:rsidR="00231C42" w:rsidRPr="00231C42" w:rsidRDefault="00231C42" w:rsidP="00231C42">
            <w:pPr>
              <w:spacing w:before="120" w:after="0" w:line="240" w:lineRule="auto"/>
              <w:rPr>
                <w:rFonts w:cstheme="minorHAnsi"/>
              </w:rPr>
            </w:pPr>
          </w:p>
        </w:tc>
      </w:tr>
    </w:tbl>
    <w:bookmarkEnd w:id="91"/>
    <w:bookmarkEnd w:id="92"/>
    <w:p w14:paraId="667076F7" w14:textId="03B62502" w:rsidR="0060636D" w:rsidRPr="0055612A" w:rsidRDefault="0060636D" w:rsidP="0060636D">
      <w:pPr>
        <w:spacing w:before="120"/>
        <w:rPr>
          <w:rFonts w:cstheme="minorHAnsi"/>
        </w:rPr>
      </w:pPr>
      <w:r w:rsidRPr="0055612A">
        <w:rPr>
          <w:rFonts w:cstheme="minorHAnsi"/>
        </w:rPr>
        <w:t>If further information is required in respect to the definition of salary and the inclusion of specific allowances the matter is to be referred to the Deputy Secretary, SSMO by emailing managing.positions@dpac.tas.gov.au</w:t>
      </w:r>
    </w:p>
    <w:p w14:paraId="0390D0DA" w14:textId="77777777" w:rsidR="0060636D" w:rsidRPr="009B07F4" w:rsidRDefault="0060636D" w:rsidP="006167E7">
      <w:pPr>
        <w:pStyle w:val="Heading3"/>
      </w:pPr>
      <w:bookmarkStart w:id="93" w:name="_Toc444679941"/>
      <w:bookmarkStart w:id="94" w:name="_Toc444684242"/>
      <w:r w:rsidRPr="009B07F4">
        <w:lastRenderedPageBreak/>
        <w:t>Salary Divisor</w:t>
      </w:r>
      <w:bookmarkEnd w:id="93"/>
      <w:bookmarkEnd w:id="94"/>
    </w:p>
    <w:p w14:paraId="65A8FCFB" w14:textId="77777777" w:rsidR="0060636D" w:rsidRPr="0055612A" w:rsidRDefault="0060636D" w:rsidP="0060636D">
      <w:pPr>
        <w:spacing w:before="120"/>
        <w:rPr>
          <w:rFonts w:cstheme="minorHAnsi"/>
        </w:rPr>
      </w:pPr>
      <w:r w:rsidRPr="0055612A">
        <w:rPr>
          <w:rFonts w:cstheme="minorHAnsi"/>
        </w:rPr>
        <w:t xml:space="preserve">For the purposes of calculating TNVR payments the employee’s salary as defined is to be divided by 52. </w:t>
      </w:r>
    </w:p>
    <w:p w14:paraId="1EFE1575" w14:textId="77777777" w:rsidR="0060636D" w:rsidRPr="009B07F4" w:rsidRDefault="0060636D" w:rsidP="006167E7">
      <w:pPr>
        <w:pStyle w:val="Heading3"/>
      </w:pPr>
      <w:bookmarkStart w:id="95" w:name="_Toc444679942"/>
      <w:bookmarkStart w:id="96" w:name="_Toc444684243"/>
      <w:r w:rsidRPr="009B07F4">
        <w:t>Notification arrangements</w:t>
      </w:r>
      <w:bookmarkEnd w:id="95"/>
      <w:bookmarkEnd w:id="96"/>
    </w:p>
    <w:p w14:paraId="1489EF0A" w14:textId="77777777" w:rsidR="0060636D" w:rsidRPr="0055612A" w:rsidRDefault="0060636D" w:rsidP="0060636D">
      <w:pPr>
        <w:spacing w:before="120"/>
        <w:rPr>
          <w:rFonts w:cstheme="minorHAnsi"/>
        </w:rPr>
      </w:pPr>
      <w:r w:rsidRPr="0055612A">
        <w:rPr>
          <w:rFonts w:cstheme="minorHAnsi"/>
        </w:rPr>
        <w:t xml:space="preserve">Although a TNVR is a voluntary payment to assist “Identified employees” in specific circumstances, to leave their State Service employment it is important that employees are provided with an appropriate period of time to consider the offer, seek superannuation, taxation and financial advice and separate from their employment. Unless otherwise agreed between the employee and the Agency, employees are to be provided with a minimum of 21 calendar days to enable them to consider the offer and seek appropriate advice.  </w:t>
      </w:r>
    </w:p>
    <w:p w14:paraId="0AA41BB1" w14:textId="77777777" w:rsidR="0060636D" w:rsidRPr="0055612A" w:rsidRDefault="0060636D" w:rsidP="0060636D">
      <w:pPr>
        <w:spacing w:before="120"/>
        <w:rPr>
          <w:rFonts w:cstheme="minorHAnsi"/>
        </w:rPr>
      </w:pPr>
      <w:r w:rsidRPr="0055612A">
        <w:rPr>
          <w:rFonts w:cstheme="minorHAnsi"/>
        </w:rPr>
        <w:t>At a minimum the written notification to the employee must specify:</w:t>
      </w:r>
    </w:p>
    <w:p w14:paraId="54C70C99" w14:textId="77777777" w:rsidR="0060636D" w:rsidRPr="0055612A" w:rsidRDefault="0060636D" w:rsidP="00782371">
      <w:pPr>
        <w:pStyle w:val="ListParagraph"/>
        <w:numPr>
          <w:ilvl w:val="0"/>
          <w:numId w:val="22"/>
        </w:numPr>
        <w:tabs>
          <w:tab w:val="clear" w:pos="567"/>
          <w:tab w:val="clear" w:pos="1134"/>
          <w:tab w:val="clear" w:pos="1701"/>
        </w:tabs>
        <w:spacing w:before="120" w:line="276" w:lineRule="auto"/>
        <w:contextualSpacing w:val="0"/>
        <w:rPr>
          <w:rFonts w:cstheme="minorHAnsi"/>
        </w:rPr>
      </w:pPr>
      <w:r w:rsidRPr="0055612A">
        <w:rPr>
          <w:rFonts w:cstheme="minorHAnsi"/>
        </w:rPr>
        <w:t>the separation date;</w:t>
      </w:r>
    </w:p>
    <w:p w14:paraId="733B255E" w14:textId="77777777" w:rsidR="0060636D" w:rsidRPr="0055612A" w:rsidRDefault="0060636D" w:rsidP="00782371">
      <w:pPr>
        <w:pStyle w:val="ListParagraph"/>
        <w:numPr>
          <w:ilvl w:val="0"/>
          <w:numId w:val="22"/>
        </w:numPr>
        <w:tabs>
          <w:tab w:val="clear" w:pos="567"/>
          <w:tab w:val="clear" w:pos="1134"/>
          <w:tab w:val="clear" w:pos="1701"/>
        </w:tabs>
        <w:spacing w:before="120" w:line="276" w:lineRule="auto"/>
        <w:contextualSpacing w:val="0"/>
        <w:rPr>
          <w:rFonts w:cstheme="minorHAnsi"/>
        </w:rPr>
      </w:pPr>
      <w:r w:rsidRPr="0055612A">
        <w:rPr>
          <w:rFonts w:cstheme="minorHAnsi"/>
        </w:rPr>
        <w:t>TNVR payment amount (gross and net amounts);</w:t>
      </w:r>
    </w:p>
    <w:p w14:paraId="3F15748B" w14:textId="77777777" w:rsidR="0060636D" w:rsidRPr="0055612A" w:rsidRDefault="0060636D" w:rsidP="00782371">
      <w:pPr>
        <w:pStyle w:val="ListParagraph"/>
        <w:numPr>
          <w:ilvl w:val="0"/>
          <w:numId w:val="22"/>
        </w:numPr>
        <w:tabs>
          <w:tab w:val="clear" w:pos="567"/>
          <w:tab w:val="clear" w:pos="1134"/>
          <w:tab w:val="clear" w:pos="1701"/>
        </w:tabs>
        <w:spacing w:before="120" w:line="276" w:lineRule="auto"/>
        <w:contextualSpacing w:val="0"/>
        <w:rPr>
          <w:rFonts w:cstheme="minorHAnsi"/>
        </w:rPr>
      </w:pPr>
      <w:r w:rsidRPr="0055612A">
        <w:rPr>
          <w:rFonts w:cstheme="minorHAnsi"/>
        </w:rPr>
        <w:t>leave payment amounts (gross and net amounts);</w:t>
      </w:r>
    </w:p>
    <w:p w14:paraId="3524D9D4" w14:textId="77777777" w:rsidR="0060636D" w:rsidRPr="0055612A" w:rsidRDefault="0060636D" w:rsidP="00782371">
      <w:pPr>
        <w:pStyle w:val="ListParagraph"/>
        <w:numPr>
          <w:ilvl w:val="0"/>
          <w:numId w:val="22"/>
        </w:numPr>
        <w:tabs>
          <w:tab w:val="clear" w:pos="567"/>
          <w:tab w:val="clear" w:pos="1134"/>
          <w:tab w:val="clear" w:pos="1701"/>
        </w:tabs>
        <w:spacing w:before="120" w:line="276" w:lineRule="auto"/>
        <w:contextualSpacing w:val="0"/>
        <w:rPr>
          <w:rFonts w:cstheme="minorHAnsi"/>
        </w:rPr>
      </w:pPr>
      <w:r w:rsidRPr="0055612A">
        <w:rPr>
          <w:rFonts w:cstheme="minorHAnsi"/>
        </w:rPr>
        <w:t>the employment exclusion period;</w:t>
      </w:r>
    </w:p>
    <w:p w14:paraId="61C571FB" w14:textId="77777777" w:rsidR="0060636D" w:rsidRPr="0055612A" w:rsidRDefault="0060636D" w:rsidP="00782371">
      <w:pPr>
        <w:pStyle w:val="ListParagraph"/>
        <w:numPr>
          <w:ilvl w:val="0"/>
          <w:numId w:val="22"/>
        </w:numPr>
        <w:tabs>
          <w:tab w:val="clear" w:pos="567"/>
          <w:tab w:val="clear" w:pos="1134"/>
          <w:tab w:val="clear" w:pos="1701"/>
        </w:tabs>
        <w:spacing w:before="120" w:line="276" w:lineRule="auto"/>
        <w:contextualSpacing w:val="0"/>
        <w:rPr>
          <w:rFonts w:cstheme="minorHAnsi"/>
        </w:rPr>
      </w:pPr>
      <w:r w:rsidRPr="0055612A">
        <w:rPr>
          <w:rFonts w:cstheme="minorHAnsi"/>
        </w:rPr>
        <w:t>recommendation for the employee to obtain their own financial, superannuation, taxation advice;</w:t>
      </w:r>
    </w:p>
    <w:p w14:paraId="6EB28D76" w14:textId="77777777" w:rsidR="0060636D" w:rsidRPr="0055612A" w:rsidRDefault="0060636D" w:rsidP="00782371">
      <w:pPr>
        <w:pStyle w:val="ListParagraph"/>
        <w:numPr>
          <w:ilvl w:val="0"/>
          <w:numId w:val="22"/>
        </w:numPr>
        <w:tabs>
          <w:tab w:val="clear" w:pos="567"/>
          <w:tab w:val="clear" w:pos="1134"/>
          <w:tab w:val="clear" w:pos="1701"/>
        </w:tabs>
        <w:spacing w:before="120" w:line="276" w:lineRule="auto"/>
        <w:contextualSpacing w:val="0"/>
        <w:rPr>
          <w:rFonts w:cstheme="minorHAnsi"/>
        </w:rPr>
      </w:pPr>
      <w:r w:rsidRPr="0055612A">
        <w:rPr>
          <w:rFonts w:cstheme="minorHAnsi"/>
        </w:rPr>
        <w:t>date on which the employee is to advise the employer of their decision;</w:t>
      </w:r>
    </w:p>
    <w:p w14:paraId="52E9DB8E" w14:textId="77777777" w:rsidR="0060636D" w:rsidRPr="0055612A" w:rsidRDefault="0060636D" w:rsidP="00782371">
      <w:pPr>
        <w:pStyle w:val="ListParagraph"/>
        <w:numPr>
          <w:ilvl w:val="0"/>
          <w:numId w:val="22"/>
        </w:numPr>
        <w:tabs>
          <w:tab w:val="clear" w:pos="567"/>
          <w:tab w:val="clear" w:pos="1134"/>
          <w:tab w:val="clear" w:pos="1701"/>
        </w:tabs>
        <w:spacing w:before="120" w:line="276" w:lineRule="auto"/>
        <w:contextualSpacing w:val="0"/>
        <w:rPr>
          <w:rFonts w:cstheme="minorHAnsi"/>
        </w:rPr>
      </w:pPr>
      <w:r w:rsidRPr="0055612A">
        <w:rPr>
          <w:rFonts w:cstheme="minorHAnsi"/>
        </w:rPr>
        <w:t>a deed of release for the employee’s signature indicating their acceptance of the offer; and</w:t>
      </w:r>
    </w:p>
    <w:p w14:paraId="7098C1CE" w14:textId="77777777" w:rsidR="0060636D" w:rsidRPr="0055612A" w:rsidRDefault="0060636D" w:rsidP="00782371">
      <w:pPr>
        <w:pStyle w:val="ListParagraph"/>
        <w:numPr>
          <w:ilvl w:val="0"/>
          <w:numId w:val="22"/>
        </w:numPr>
        <w:tabs>
          <w:tab w:val="clear" w:pos="567"/>
          <w:tab w:val="clear" w:pos="1134"/>
          <w:tab w:val="clear" w:pos="1701"/>
        </w:tabs>
        <w:spacing w:before="120" w:line="276" w:lineRule="auto"/>
        <w:contextualSpacing w:val="0"/>
        <w:rPr>
          <w:rFonts w:cstheme="minorHAnsi"/>
        </w:rPr>
      </w:pPr>
      <w:r w:rsidRPr="0055612A">
        <w:rPr>
          <w:rFonts w:cstheme="minorHAnsi"/>
        </w:rPr>
        <w:t>the name and contact details of the person the employee can contact if they have any queries regarding the offer. This person must have a thorough understanding of the TNVR.</w:t>
      </w:r>
    </w:p>
    <w:p w14:paraId="7DEEDCBD" w14:textId="77777777" w:rsidR="00CC4B50" w:rsidRPr="008B793E" w:rsidRDefault="00CC4B50" w:rsidP="00FB0051">
      <w:pPr>
        <w:spacing w:before="120"/>
        <w:rPr>
          <w:rFonts w:ascii="GillSans Light" w:hAnsi="GillSans Light"/>
        </w:rPr>
      </w:pPr>
      <w:r w:rsidRPr="008B793E">
        <w:rPr>
          <w:rFonts w:cstheme="minorHAnsi"/>
        </w:rPr>
        <w:t>Agencies must not provide employees with superannuation, taxation and financial advice or provide information or comment on the suitability or effectiveness of any arrangement, scheme or provider.</w:t>
      </w:r>
      <w:r w:rsidRPr="008B793E">
        <w:rPr>
          <w:rFonts w:ascii="GillSans Light" w:hAnsi="GillSans Light"/>
        </w:rPr>
        <w:t xml:space="preserve">  </w:t>
      </w:r>
    </w:p>
    <w:p w14:paraId="4F9748C1" w14:textId="77777777" w:rsidR="00CC4B50" w:rsidRPr="009B07F4" w:rsidRDefault="00CC4B50" w:rsidP="006167E7">
      <w:pPr>
        <w:pStyle w:val="Heading3"/>
      </w:pPr>
      <w:bookmarkStart w:id="97" w:name="_Toc444679943"/>
      <w:bookmarkStart w:id="98" w:name="_Toc444684244"/>
      <w:r w:rsidRPr="009B07F4">
        <w:t>Accrued Leave Entitlements</w:t>
      </w:r>
      <w:bookmarkEnd w:id="97"/>
      <w:bookmarkEnd w:id="98"/>
    </w:p>
    <w:p w14:paraId="79CEE4F5" w14:textId="77777777" w:rsidR="00CC4B50" w:rsidRPr="008B793E" w:rsidRDefault="00CC4B50" w:rsidP="00FB0051">
      <w:pPr>
        <w:spacing w:before="120"/>
        <w:rPr>
          <w:rFonts w:cstheme="minorHAnsi"/>
        </w:rPr>
      </w:pPr>
      <w:r w:rsidRPr="008B793E">
        <w:rPr>
          <w:rFonts w:cstheme="minorHAnsi"/>
        </w:rPr>
        <w:t xml:space="preserve">An employee who accepts a TNVR payment is entitled to receive payment for any accrued and unused recreation leave, purchased leave and long service to which the employee may be entitled under the provisions of the relevant award and long service leave legislation.  Subject to award provisions, employees may also be entitled to leave loading.  The payment of these leave entitlements do not form part of the TNVR payment. </w:t>
      </w:r>
    </w:p>
    <w:p w14:paraId="11328AD6" w14:textId="77777777" w:rsidR="00CC4B50" w:rsidRPr="009B07F4" w:rsidRDefault="00CC4B50" w:rsidP="006167E7">
      <w:pPr>
        <w:pStyle w:val="Heading3"/>
      </w:pPr>
      <w:bookmarkStart w:id="99" w:name="_Toc444679944"/>
      <w:bookmarkStart w:id="100" w:name="_Toc444684245"/>
      <w:r w:rsidRPr="009B07F4">
        <w:t>Employment Exclusion Period</w:t>
      </w:r>
      <w:bookmarkEnd w:id="99"/>
      <w:bookmarkEnd w:id="100"/>
    </w:p>
    <w:p w14:paraId="5B04E2B9" w14:textId="77777777" w:rsidR="00CC4B50" w:rsidRPr="008B793E" w:rsidRDefault="00CC4B50" w:rsidP="00FB0051">
      <w:pPr>
        <w:spacing w:before="120"/>
        <w:rPr>
          <w:rFonts w:cstheme="minorHAnsi"/>
        </w:rPr>
      </w:pPr>
      <w:r w:rsidRPr="008B793E">
        <w:rPr>
          <w:rFonts w:cstheme="minorHAnsi"/>
        </w:rPr>
        <w:t xml:space="preserve">Employees who accept a TNVR payment must agree to not seek or accept any employment in any capacity or seek or accept to directly provide consultancy </w:t>
      </w:r>
      <w:r w:rsidRPr="008B793E">
        <w:rPr>
          <w:rFonts w:cstheme="minorHAnsi"/>
        </w:rPr>
        <w:lastRenderedPageBreak/>
        <w:t>services to the Crown, as defined, from the date of their cessation of employment for the period equivalent to the number of weeks applicable to their TNVR payment rounded up to the nearest whole number of weeks.</w:t>
      </w:r>
    </w:p>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definition"/>
        <w:tblDescription w:val="Decorative single cell table contains definition"/>
      </w:tblPr>
      <w:tblGrid>
        <w:gridCol w:w="9044"/>
      </w:tblGrid>
      <w:tr w:rsidR="00FA12FA" w:rsidRPr="003C7E59" w14:paraId="543CAA1C" w14:textId="77777777" w:rsidTr="003C7E59">
        <w:trPr>
          <w:cantSplit/>
          <w:tblHeader/>
        </w:trPr>
        <w:tc>
          <w:tcPr>
            <w:tcW w:w="9286" w:type="dxa"/>
            <w:shd w:val="clear" w:color="auto" w:fill="FFFFFF" w:themeFill="background1"/>
          </w:tcPr>
          <w:p w14:paraId="1F6D77B3" w14:textId="77777777" w:rsidR="00FA12FA" w:rsidRPr="003C7E59" w:rsidRDefault="00FA12FA" w:rsidP="00BD6A24">
            <w:pPr>
              <w:pStyle w:val="Heading6"/>
              <w:rPr>
                <w:rFonts w:asciiTheme="minorHAnsi" w:hAnsiTheme="minorHAnsi" w:cstheme="minorHAnsi"/>
                <w:b/>
                <w:bCs/>
              </w:rPr>
            </w:pPr>
            <w:r w:rsidRPr="003C7E59">
              <w:rPr>
                <w:rFonts w:asciiTheme="minorHAnsi" w:hAnsiTheme="minorHAnsi" w:cstheme="minorHAnsi"/>
                <w:b/>
                <w:bCs/>
              </w:rPr>
              <w:t>Example: Employment Exclusion period</w:t>
            </w:r>
          </w:p>
          <w:p w14:paraId="4595DB94" w14:textId="77777777" w:rsidR="00FA12FA" w:rsidRPr="003C7E59" w:rsidRDefault="00FA12FA" w:rsidP="00BD6A24">
            <w:pPr>
              <w:spacing w:before="120" w:line="276" w:lineRule="auto"/>
              <w:rPr>
                <w:rFonts w:cstheme="minorHAnsi"/>
              </w:rPr>
            </w:pPr>
            <w:r w:rsidRPr="003C7E59">
              <w:rPr>
                <w:rFonts w:cstheme="minorHAnsi"/>
              </w:rPr>
              <w:t>An employee receives 22.98 weeks TNVR payment. The employment exclusion period is rounded up to 23 weeks.</w:t>
            </w:r>
          </w:p>
          <w:p w14:paraId="21159688" w14:textId="77777777" w:rsidR="00FA12FA" w:rsidRPr="003C7E59" w:rsidRDefault="00FA12FA" w:rsidP="00BD6A24">
            <w:pPr>
              <w:spacing w:before="120" w:line="276" w:lineRule="auto"/>
              <w:rPr>
                <w:rFonts w:cstheme="minorHAnsi"/>
              </w:rPr>
            </w:pPr>
            <w:r w:rsidRPr="003C7E59">
              <w:rPr>
                <w:rFonts w:cstheme="minorHAnsi"/>
              </w:rPr>
              <w:t>An employee receives 34.25 weeks total TNVR payment. The employment exclusion period is rounded up to 35 weeks.</w:t>
            </w:r>
          </w:p>
        </w:tc>
      </w:tr>
    </w:tbl>
    <w:p w14:paraId="01D6C881" w14:textId="77777777" w:rsidR="0086578C" w:rsidRDefault="0086578C" w:rsidP="001902DF"/>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definition"/>
        <w:tblDescription w:val="Decorative single cell table contains definition"/>
      </w:tblPr>
      <w:tblGrid>
        <w:gridCol w:w="9044"/>
      </w:tblGrid>
      <w:tr w:rsidR="00000F20" w:rsidRPr="003C7E59" w14:paraId="1A8F504E" w14:textId="77777777" w:rsidTr="009D4444">
        <w:trPr>
          <w:cantSplit/>
          <w:tblHeader/>
        </w:trPr>
        <w:tc>
          <w:tcPr>
            <w:tcW w:w="9286" w:type="dxa"/>
            <w:shd w:val="clear" w:color="auto" w:fill="FFFFFF" w:themeFill="background1"/>
          </w:tcPr>
          <w:p w14:paraId="31D77536" w14:textId="77777777" w:rsidR="00000F20" w:rsidRPr="003C7E59" w:rsidRDefault="00000F20" w:rsidP="00BD6A24">
            <w:pPr>
              <w:spacing w:before="120" w:line="276" w:lineRule="auto"/>
              <w:rPr>
                <w:rFonts w:cstheme="minorHAnsi"/>
              </w:rPr>
            </w:pPr>
            <w:r w:rsidRPr="003C7E59">
              <w:rPr>
                <w:rStyle w:val="Heading6Char"/>
                <w:rFonts w:asciiTheme="minorHAnsi" w:hAnsiTheme="minorHAnsi" w:cstheme="minorHAnsi"/>
                <w:b/>
                <w:bCs/>
              </w:rPr>
              <w:t>“Employment Exclusion period</w:t>
            </w:r>
            <w:r w:rsidRPr="003C7E59">
              <w:rPr>
                <w:rStyle w:val="Heading6Char"/>
                <w:rFonts w:asciiTheme="minorHAnsi" w:hAnsiTheme="minorHAnsi" w:cstheme="minorHAnsi"/>
              </w:rPr>
              <w:t>”</w:t>
            </w:r>
            <w:r w:rsidRPr="003C7E59">
              <w:rPr>
                <w:rFonts w:cstheme="minorHAnsi"/>
              </w:rPr>
              <w:t xml:space="preserve"> means that the employee agrees not to seek or accept:</w:t>
            </w:r>
          </w:p>
          <w:p w14:paraId="31B855E9" w14:textId="77777777" w:rsidR="00000F20" w:rsidRPr="003C7E59" w:rsidRDefault="00000F20"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 xml:space="preserve">any employment in any capacity with the Crown; or </w:t>
            </w:r>
          </w:p>
          <w:p w14:paraId="07C49574" w14:textId="77777777" w:rsidR="00000F20" w:rsidRPr="003C7E59" w:rsidRDefault="00000F20" w:rsidP="00782371">
            <w:pPr>
              <w:pStyle w:val="ListParagraph"/>
              <w:numPr>
                <w:ilvl w:val="0"/>
                <w:numId w:val="15"/>
              </w:numPr>
              <w:tabs>
                <w:tab w:val="clear" w:pos="567"/>
                <w:tab w:val="clear" w:pos="1134"/>
                <w:tab w:val="clear" w:pos="1701"/>
              </w:tabs>
              <w:spacing w:before="120" w:line="240" w:lineRule="auto"/>
              <w:contextualSpacing w:val="0"/>
              <w:rPr>
                <w:rFonts w:cstheme="minorHAnsi"/>
              </w:rPr>
            </w:pPr>
            <w:r w:rsidRPr="003C7E59">
              <w:rPr>
                <w:rFonts w:cstheme="minorHAnsi"/>
              </w:rPr>
              <w:t xml:space="preserve">any appointment as a consultant providing consultancy services to the Crown.  </w:t>
            </w:r>
          </w:p>
          <w:p w14:paraId="1BA63366" w14:textId="77777777" w:rsidR="00000F20" w:rsidRPr="003C7E59" w:rsidRDefault="00000F20" w:rsidP="00BD6A24">
            <w:pPr>
              <w:spacing w:before="120" w:line="276" w:lineRule="auto"/>
              <w:rPr>
                <w:rFonts w:cstheme="minorHAnsi"/>
              </w:rPr>
            </w:pPr>
            <w:r w:rsidRPr="003C7E59">
              <w:rPr>
                <w:rFonts w:cstheme="minorHAnsi"/>
              </w:rPr>
              <w:t>The Crown means the Crown in the Right of Tasmania and includes for the purposes of a TNVR Deed of Release to include employment or appointment as outlined above for:</w:t>
            </w:r>
          </w:p>
          <w:p w14:paraId="520E82A1" w14:textId="77777777" w:rsidR="00000F20" w:rsidRPr="003C7E59" w:rsidRDefault="00000F20"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A Government department or a State authority or other organisation specified in Column 1 of Schedule 1 of the State Service Act 2000.</w:t>
            </w:r>
          </w:p>
          <w:p w14:paraId="11B64BA2" w14:textId="77777777" w:rsidR="00000F20" w:rsidRPr="003C7E59" w:rsidRDefault="00000F20"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The Tasmanian Police Service.</w:t>
            </w:r>
          </w:p>
          <w:p w14:paraId="198043F8" w14:textId="77777777" w:rsidR="00000F20" w:rsidRPr="003C7E59" w:rsidRDefault="00000F20"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Any member of the Tasmanian House of Assembly or Tasmanian Legislative Council.</w:t>
            </w:r>
          </w:p>
          <w:p w14:paraId="73A324FD" w14:textId="77777777" w:rsidR="00000F20" w:rsidRDefault="00000F20"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The Excellency the Governor.</w:t>
            </w:r>
          </w:p>
          <w:p w14:paraId="68BC4AD2" w14:textId="77777777" w:rsidR="00231C42" w:rsidRPr="003C7E59" w:rsidRDefault="00231C42" w:rsidP="00231C42">
            <w:pPr>
              <w:pStyle w:val="ListParagraph"/>
              <w:tabs>
                <w:tab w:val="clear" w:pos="567"/>
                <w:tab w:val="clear" w:pos="1134"/>
                <w:tab w:val="clear" w:pos="1701"/>
              </w:tabs>
              <w:spacing w:before="120" w:after="0" w:line="240" w:lineRule="auto"/>
              <w:ind w:left="720"/>
              <w:contextualSpacing w:val="0"/>
              <w:rPr>
                <w:rFonts w:cstheme="minorHAnsi"/>
              </w:rPr>
            </w:pPr>
          </w:p>
        </w:tc>
      </w:tr>
    </w:tbl>
    <w:p w14:paraId="631D39C6" w14:textId="77777777" w:rsidR="00000F20" w:rsidRDefault="00000F20" w:rsidP="001902DF"/>
    <w:p w14:paraId="4CB79175" w14:textId="77777777" w:rsidR="00961740" w:rsidRPr="00961740" w:rsidRDefault="00961740" w:rsidP="00961740">
      <w:pPr>
        <w:keepNext/>
        <w:keepLines/>
        <w:spacing w:before="120"/>
        <w:rPr>
          <w:rFonts w:cstheme="minorHAnsi"/>
        </w:rPr>
      </w:pPr>
      <w:r w:rsidRPr="00961740">
        <w:rPr>
          <w:rFonts w:cstheme="minorHAnsi"/>
        </w:rPr>
        <w:t>In respect to undertaking consultancy services the following information is provided:</w:t>
      </w:r>
    </w:p>
    <w:p w14:paraId="39540827" w14:textId="77777777" w:rsidR="00961740" w:rsidRPr="00961740" w:rsidRDefault="00961740" w:rsidP="00782371">
      <w:pPr>
        <w:pStyle w:val="ListParagraph"/>
        <w:keepNext/>
        <w:keepLines/>
        <w:numPr>
          <w:ilvl w:val="0"/>
          <w:numId w:val="23"/>
        </w:numPr>
        <w:tabs>
          <w:tab w:val="clear" w:pos="567"/>
          <w:tab w:val="clear" w:pos="1134"/>
          <w:tab w:val="clear" w:pos="1701"/>
        </w:tabs>
        <w:spacing w:before="120" w:line="276" w:lineRule="auto"/>
        <w:contextualSpacing w:val="0"/>
        <w:rPr>
          <w:rFonts w:cstheme="minorHAnsi"/>
        </w:rPr>
      </w:pPr>
      <w:r w:rsidRPr="00961740">
        <w:rPr>
          <w:rFonts w:cstheme="minorHAnsi"/>
        </w:rPr>
        <w:t>The engagement of a company or organisation from the private sector to undertake consultancy or contract work for the Crown is not prohibited, even though that company or organisation may employ former State Service employees who have separated under a TNVR. This arrangement is considered to be within the provisions of the Deed of Release as it does not relate to a direct contractual relationship with the former employee and the Crown.</w:t>
      </w:r>
    </w:p>
    <w:p w14:paraId="67C9810E" w14:textId="77777777" w:rsidR="00961740" w:rsidRPr="00961740" w:rsidRDefault="00961740" w:rsidP="00782371">
      <w:pPr>
        <w:pStyle w:val="ListParagraph"/>
        <w:numPr>
          <w:ilvl w:val="0"/>
          <w:numId w:val="23"/>
        </w:numPr>
        <w:tabs>
          <w:tab w:val="clear" w:pos="567"/>
          <w:tab w:val="clear" w:pos="1134"/>
          <w:tab w:val="clear" w:pos="1701"/>
        </w:tabs>
        <w:spacing w:before="120" w:line="276" w:lineRule="auto"/>
        <w:contextualSpacing w:val="0"/>
        <w:rPr>
          <w:rFonts w:cstheme="minorHAnsi"/>
        </w:rPr>
      </w:pPr>
      <w:r w:rsidRPr="00961740">
        <w:rPr>
          <w:rFonts w:cstheme="minorHAnsi"/>
        </w:rPr>
        <w:t>The engagement would however be prohibited if a former State Service employee is the owner, either solely or jointly, of the company or organisation or where it is considered that the former employee has entered into a business arrangement in order to circumvent the provisions of the Deed of Release, for example by placing the company ownership in the control of another person.</w:t>
      </w:r>
    </w:p>
    <w:p w14:paraId="3868DB77" w14:textId="77777777" w:rsidR="00961740" w:rsidRPr="00961740" w:rsidRDefault="00961740" w:rsidP="00961740">
      <w:pPr>
        <w:spacing w:before="120"/>
        <w:rPr>
          <w:rFonts w:cstheme="minorHAnsi"/>
        </w:rPr>
      </w:pPr>
      <w:r w:rsidRPr="00961740">
        <w:rPr>
          <w:rFonts w:cstheme="minorHAnsi"/>
        </w:rPr>
        <w:t>In exceptional circumstances the Deputy Secretary, SSMO may provide approval to waive, reduce or vary the exclusion period where special or extraordinary circumstances exist. The Head of Agency in which the re-employment, consultancy or contract work is to be undertaken is to submit a request in writing to the Deputy Secretary, SSMO outlining:</w:t>
      </w:r>
    </w:p>
    <w:p w14:paraId="29B834DB" w14:textId="77777777" w:rsidR="00961740" w:rsidRPr="00961740" w:rsidRDefault="00961740" w:rsidP="00782371">
      <w:pPr>
        <w:pStyle w:val="ListParagraph"/>
        <w:numPr>
          <w:ilvl w:val="0"/>
          <w:numId w:val="23"/>
        </w:numPr>
        <w:tabs>
          <w:tab w:val="clear" w:pos="567"/>
          <w:tab w:val="clear" w:pos="1134"/>
          <w:tab w:val="clear" w:pos="1701"/>
        </w:tabs>
        <w:spacing w:before="120" w:line="276" w:lineRule="auto"/>
        <w:contextualSpacing w:val="0"/>
        <w:rPr>
          <w:rFonts w:cstheme="minorHAnsi"/>
        </w:rPr>
      </w:pPr>
      <w:r w:rsidRPr="00961740">
        <w:rPr>
          <w:rFonts w:cstheme="minorHAnsi"/>
        </w:rPr>
        <w:lastRenderedPageBreak/>
        <w:t>the specialist nature of the work to the undertaken;</w:t>
      </w:r>
    </w:p>
    <w:p w14:paraId="1AD07A1F" w14:textId="77777777" w:rsidR="00961740" w:rsidRPr="00961740" w:rsidRDefault="00961740" w:rsidP="00782371">
      <w:pPr>
        <w:pStyle w:val="ListParagraph"/>
        <w:numPr>
          <w:ilvl w:val="0"/>
          <w:numId w:val="23"/>
        </w:numPr>
        <w:tabs>
          <w:tab w:val="clear" w:pos="567"/>
          <w:tab w:val="clear" w:pos="1134"/>
          <w:tab w:val="clear" w:pos="1701"/>
        </w:tabs>
        <w:spacing w:before="120" w:line="276" w:lineRule="auto"/>
        <w:contextualSpacing w:val="0"/>
        <w:rPr>
          <w:rFonts w:cstheme="minorHAnsi"/>
        </w:rPr>
      </w:pPr>
      <w:r w:rsidRPr="00961740">
        <w:rPr>
          <w:rFonts w:cstheme="minorHAnsi"/>
        </w:rPr>
        <w:t>the reasons why it is necessary for the former employee to undertake the work;</w:t>
      </w:r>
    </w:p>
    <w:p w14:paraId="4AE9B274" w14:textId="77777777" w:rsidR="00961740" w:rsidRPr="00961740" w:rsidRDefault="00961740" w:rsidP="00782371">
      <w:pPr>
        <w:pStyle w:val="ListParagraph"/>
        <w:numPr>
          <w:ilvl w:val="0"/>
          <w:numId w:val="23"/>
        </w:numPr>
        <w:tabs>
          <w:tab w:val="clear" w:pos="567"/>
          <w:tab w:val="clear" w:pos="1134"/>
          <w:tab w:val="clear" w:pos="1701"/>
        </w:tabs>
        <w:spacing w:before="120" w:line="276" w:lineRule="auto"/>
        <w:contextualSpacing w:val="0"/>
        <w:rPr>
          <w:rFonts w:cstheme="minorHAnsi"/>
        </w:rPr>
      </w:pPr>
      <w:r w:rsidRPr="00961740">
        <w:rPr>
          <w:rFonts w:cstheme="minorHAnsi"/>
        </w:rPr>
        <w:t>what action has been taken to determine if there is any cost effective alternative to the re-employment or engagement of the former employee; and</w:t>
      </w:r>
    </w:p>
    <w:p w14:paraId="026FF904" w14:textId="77777777" w:rsidR="00961740" w:rsidRPr="00961740" w:rsidRDefault="00961740" w:rsidP="00782371">
      <w:pPr>
        <w:pStyle w:val="ListParagraph"/>
        <w:numPr>
          <w:ilvl w:val="0"/>
          <w:numId w:val="23"/>
        </w:numPr>
        <w:tabs>
          <w:tab w:val="clear" w:pos="567"/>
          <w:tab w:val="clear" w:pos="1134"/>
          <w:tab w:val="clear" w:pos="1701"/>
        </w:tabs>
        <w:spacing w:before="120" w:line="276" w:lineRule="auto"/>
        <w:contextualSpacing w:val="0"/>
        <w:rPr>
          <w:rFonts w:cstheme="minorHAnsi"/>
        </w:rPr>
      </w:pPr>
      <w:r w:rsidRPr="00961740">
        <w:rPr>
          <w:rFonts w:cstheme="minorHAnsi"/>
        </w:rPr>
        <w:t>the duration of the proposed arrangement.</w:t>
      </w:r>
    </w:p>
    <w:p w14:paraId="1CB0BF02" w14:textId="77777777" w:rsidR="00961740" w:rsidRPr="00961740" w:rsidRDefault="00961740" w:rsidP="00961740">
      <w:pPr>
        <w:spacing w:before="120"/>
        <w:rPr>
          <w:rFonts w:cstheme="minorHAnsi"/>
        </w:rPr>
      </w:pPr>
      <w:r w:rsidRPr="00961740">
        <w:rPr>
          <w:rFonts w:cstheme="minorHAnsi"/>
        </w:rPr>
        <w:t>A former employee who, without approval from the Deputy Secretary, SSMO, undertakes employment or consultancy work for the Crown prior to the expiry of the exclusion period is to be terminated and incur a penalty in accordance with the provisions of the Deed of Release. The penalty may only be waived or varied by the Deputy Secretary, SSMO.</w:t>
      </w:r>
    </w:p>
    <w:p w14:paraId="439C7E2E" w14:textId="77777777" w:rsidR="00961740" w:rsidRPr="009B07F4" w:rsidRDefault="00961740" w:rsidP="00625BB0">
      <w:pPr>
        <w:pStyle w:val="Heading2"/>
      </w:pPr>
      <w:bookmarkStart w:id="101" w:name="_Toc444679945"/>
      <w:bookmarkStart w:id="102" w:name="_Toc444684246"/>
      <w:r w:rsidRPr="009B07F4">
        <w:t>Deed of Release</w:t>
      </w:r>
      <w:bookmarkEnd w:id="101"/>
      <w:bookmarkEnd w:id="102"/>
    </w:p>
    <w:p w14:paraId="65A17C02" w14:textId="77777777" w:rsidR="00961740" w:rsidRDefault="00961740" w:rsidP="00961740">
      <w:pPr>
        <w:spacing w:before="120"/>
        <w:rPr>
          <w:rFonts w:cstheme="minorHAnsi"/>
        </w:rPr>
      </w:pPr>
      <w:r w:rsidRPr="004E5CF0">
        <w:rPr>
          <w:rFonts w:cstheme="minorHAnsi"/>
        </w:rPr>
        <w:t>The offer and acceptance of a TNVR payment is not deemed to be binding until a Deed of Release (Deed) which is a legal document is signed by the employee and the Head of Agency (on behalf of the Crown) and the signatures are witnessed. The Deed of Release template is maintained and issued to agencies by the Deputy Secretary, SSMO. The Deed of Release must not be varied unless approved by the Deputy Secretary, SSMO.</w:t>
      </w:r>
    </w:p>
    <w:p w14:paraId="7F1F35A2" w14:textId="77777777" w:rsidR="00961740" w:rsidRPr="004E5CF0" w:rsidRDefault="00961740" w:rsidP="00961740">
      <w:pPr>
        <w:spacing w:before="120"/>
        <w:rPr>
          <w:rFonts w:cstheme="minorHAnsi"/>
        </w:rPr>
      </w:pPr>
      <w:r w:rsidRPr="004E5CF0">
        <w:rPr>
          <w:rFonts w:cstheme="minorHAnsi"/>
        </w:rPr>
        <w:t>In summary the Deed specifies that the employee’s employment is terminated by reason of redundancy and sets out the terms and conditions of the agreement including the:</w:t>
      </w:r>
    </w:p>
    <w:p w14:paraId="6B59910B" w14:textId="77777777" w:rsidR="00961740" w:rsidRPr="004E5CF0" w:rsidRDefault="00961740" w:rsidP="00782371">
      <w:pPr>
        <w:pStyle w:val="ListParagraph"/>
        <w:numPr>
          <w:ilvl w:val="0"/>
          <w:numId w:val="24"/>
        </w:numPr>
        <w:tabs>
          <w:tab w:val="clear" w:pos="567"/>
          <w:tab w:val="clear" w:pos="1134"/>
          <w:tab w:val="clear" w:pos="1701"/>
        </w:tabs>
        <w:spacing w:before="120" w:line="276" w:lineRule="auto"/>
        <w:contextualSpacing w:val="0"/>
        <w:rPr>
          <w:rFonts w:cstheme="minorHAnsi"/>
        </w:rPr>
      </w:pPr>
      <w:r w:rsidRPr="004E5CF0">
        <w:rPr>
          <w:rFonts w:cstheme="minorHAnsi"/>
        </w:rPr>
        <w:t xml:space="preserve">amount of the TNVR payment; </w:t>
      </w:r>
    </w:p>
    <w:p w14:paraId="661E4350" w14:textId="77777777" w:rsidR="00961740" w:rsidRPr="004E5CF0" w:rsidRDefault="00961740" w:rsidP="00782371">
      <w:pPr>
        <w:pStyle w:val="ListParagraph"/>
        <w:numPr>
          <w:ilvl w:val="0"/>
          <w:numId w:val="24"/>
        </w:numPr>
        <w:tabs>
          <w:tab w:val="clear" w:pos="567"/>
          <w:tab w:val="clear" w:pos="1134"/>
          <w:tab w:val="clear" w:pos="1701"/>
        </w:tabs>
        <w:spacing w:before="120" w:line="276" w:lineRule="auto"/>
        <w:contextualSpacing w:val="0"/>
        <w:rPr>
          <w:rFonts w:cstheme="minorHAnsi"/>
        </w:rPr>
      </w:pPr>
      <w:r w:rsidRPr="004E5CF0">
        <w:rPr>
          <w:rFonts w:cstheme="minorHAnsi"/>
        </w:rPr>
        <w:t>cessation of employment date; and</w:t>
      </w:r>
    </w:p>
    <w:p w14:paraId="320938B1" w14:textId="77777777" w:rsidR="00961740" w:rsidRPr="004E5CF0" w:rsidRDefault="00961740" w:rsidP="00782371">
      <w:pPr>
        <w:pStyle w:val="ListParagraph"/>
        <w:numPr>
          <w:ilvl w:val="0"/>
          <w:numId w:val="24"/>
        </w:numPr>
        <w:tabs>
          <w:tab w:val="clear" w:pos="567"/>
          <w:tab w:val="clear" w:pos="1134"/>
          <w:tab w:val="clear" w:pos="1701"/>
        </w:tabs>
        <w:spacing w:before="120" w:line="276" w:lineRule="auto"/>
        <w:contextualSpacing w:val="0"/>
        <w:rPr>
          <w:rFonts w:cstheme="minorHAnsi"/>
        </w:rPr>
      </w:pPr>
      <w:r w:rsidRPr="004E5CF0">
        <w:rPr>
          <w:rFonts w:cstheme="minorHAnsi"/>
        </w:rPr>
        <w:t>employment exclusion period;</w:t>
      </w:r>
    </w:p>
    <w:p w14:paraId="771A520D" w14:textId="77777777" w:rsidR="00AB693E" w:rsidRPr="00AB693E" w:rsidRDefault="00AB693E" w:rsidP="00AB693E">
      <w:pPr>
        <w:spacing w:before="120"/>
        <w:rPr>
          <w:rFonts w:cstheme="minorHAnsi"/>
        </w:rPr>
      </w:pPr>
      <w:r w:rsidRPr="00AB693E">
        <w:rPr>
          <w:rFonts w:cstheme="minorHAnsi"/>
        </w:rPr>
        <w:t>The Deed of Release does not include:</w:t>
      </w:r>
    </w:p>
    <w:p w14:paraId="47CAB548" w14:textId="77777777" w:rsidR="00AB693E" w:rsidRPr="00AB693E" w:rsidRDefault="00AB693E" w:rsidP="00782371">
      <w:pPr>
        <w:pStyle w:val="ListParagraph"/>
        <w:numPr>
          <w:ilvl w:val="0"/>
          <w:numId w:val="25"/>
        </w:numPr>
        <w:tabs>
          <w:tab w:val="clear" w:pos="567"/>
          <w:tab w:val="clear" w:pos="1134"/>
          <w:tab w:val="clear" w:pos="1701"/>
        </w:tabs>
        <w:spacing w:before="120" w:line="276" w:lineRule="auto"/>
        <w:contextualSpacing w:val="0"/>
        <w:rPr>
          <w:rFonts w:cstheme="minorHAnsi"/>
        </w:rPr>
      </w:pPr>
      <w:r w:rsidRPr="00AB693E">
        <w:rPr>
          <w:rFonts w:cstheme="minorHAnsi"/>
        </w:rPr>
        <w:t>superannuation entitlements;</w:t>
      </w:r>
    </w:p>
    <w:p w14:paraId="46996F09" w14:textId="77777777" w:rsidR="00AB693E" w:rsidRPr="00AB693E" w:rsidRDefault="00AB693E" w:rsidP="00782371">
      <w:pPr>
        <w:pStyle w:val="ListParagraph"/>
        <w:numPr>
          <w:ilvl w:val="0"/>
          <w:numId w:val="25"/>
        </w:numPr>
        <w:tabs>
          <w:tab w:val="clear" w:pos="567"/>
          <w:tab w:val="clear" w:pos="1134"/>
          <w:tab w:val="clear" w:pos="1701"/>
        </w:tabs>
        <w:spacing w:before="120" w:line="276" w:lineRule="auto"/>
        <w:contextualSpacing w:val="0"/>
        <w:rPr>
          <w:rFonts w:cstheme="minorHAnsi"/>
        </w:rPr>
      </w:pPr>
      <w:r w:rsidRPr="00AB693E">
        <w:rPr>
          <w:rFonts w:cstheme="minorHAnsi"/>
        </w:rPr>
        <w:t>payment for any recreation and long service leave; or</w:t>
      </w:r>
    </w:p>
    <w:p w14:paraId="07458AFC" w14:textId="77777777" w:rsidR="00AB693E" w:rsidRPr="00AB693E" w:rsidRDefault="00AB693E" w:rsidP="00782371">
      <w:pPr>
        <w:pStyle w:val="ListParagraph"/>
        <w:numPr>
          <w:ilvl w:val="0"/>
          <w:numId w:val="25"/>
        </w:numPr>
        <w:tabs>
          <w:tab w:val="clear" w:pos="567"/>
          <w:tab w:val="clear" w:pos="1134"/>
          <w:tab w:val="clear" w:pos="1701"/>
        </w:tabs>
        <w:spacing w:before="120" w:line="276" w:lineRule="auto"/>
        <w:contextualSpacing w:val="0"/>
        <w:rPr>
          <w:rFonts w:cstheme="minorHAnsi"/>
        </w:rPr>
      </w:pPr>
      <w:r w:rsidRPr="00AB693E">
        <w:rPr>
          <w:rFonts w:cstheme="minorHAnsi"/>
        </w:rPr>
        <w:t>payment for leave loading - where applicable.</w:t>
      </w:r>
    </w:p>
    <w:p w14:paraId="11F18971" w14:textId="77777777" w:rsidR="00AB693E" w:rsidRPr="00470630" w:rsidRDefault="00AB693E" w:rsidP="00625BB0">
      <w:pPr>
        <w:pStyle w:val="Heading2"/>
      </w:pPr>
      <w:r w:rsidRPr="00470630">
        <w:t>TNVR Funding, recurrent savings and payback period</w:t>
      </w:r>
    </w:p>
    <w:p w14:paraId="7A3267C0" w14:textId="77777777" w:rsidR="00AB693E" w:rsidRPr="00AB693E" w:rsidRDefault="00AB693E" w:rsidP="00AB693E">
      <w:pPr>
        <w:spacing w:before="120"/>
        <w:rPr>
          <w:rFonts w:cstheme="minorHAnsi"/>
        </w:rPr>
      </w:pPr>
      <w:r w:rsidRPr="00AB693E">
        <w:rPr>
          <w:rFonts w:cstheme="minorHAnsi"/>
        </w:rPr>
        <w:t>Heads of Agency must:</w:t>
      </w:r>
    </w:p>
    <w:p w14:paraId="7AC31753" w14:textId="77777777" w:rsidR="00AB693E" w:rsidRPr="00AB693E" w:rsidRDefault="00AB693E" w:rsidP="00782371">
      <w:pPr>
        <w:pStyle w:val="ListParagraph"/>
        <w:numPr>
          <w:ilvl w:val="0"/>
          <w:numId w:val="26"/>
        </w:numPr>
        <w:tabs>
          <w:tab w:val="clear" w:pos="567"/>
          <w:tab w:val="clear" w:pos="1134"/>
          <w:tab w:val="clear" w:pos="1701"/>
        </w:tabs>
        <w:spacing w:before="120" w:line="276" w:lineRule="auto"/>
        <w:contextualSpacing w:val="0"/>
        <w:rPr>
          <w:rFonts w:cstheme="minorHAnsi"/>
        </w:rPr>
      </w:pPr>
      <w:r w:rsidRPr="00AB693E">
        <w:rPr>
          <w:rFonts w:cstheme="minorHAnsi"/>
        </w:rPr>
        <w:t>fund all TNVR separation costs or make the necessary arrangements with Department of Treasury and Finance for such funding;</w:t>
      </w:r>
    </w:p>
    <w:p w14:paraId="2962BE9E" w14:textId="77777777" w:rsidR="00AB693E" w:rsidRPr="00AB693E" w:rsidRDefault="00AB693E" w:rsidP="00782371">
      <w:pPr>
        <w:pStyle w:val="ListParagraph"/>
        <w:numPr>
          <w:ilvl w:val="0"/>
          <w:numId w:val="26"/>
        </w:numPr>
        <w:tabs>
          <w:tab w:val="clear" w:pos="567"/>
          <w:tab w:val="clear" w:pos="1134"/>
          <w:tab w:val="clear" w:pos="1701"/>
        </w:tabs>
        <w:spacing w:before="120" w:line="276" w:lineRule="auto"/>
        <w:contextualSpacing w:val="0"/>
        <w:rPr>
          <w:rFonts w:cstheme="minorHAnsi"/>
        </w:rPr>
      </w:pPr>
      <w:r w:rsidRPr="00AB693E">
        <w:rPr>
          <w:rFonts w:cstheme="minorHAnsi"/>
        </w:rPr>
        <w:t>ensure that there is a cost benefit to the agency in providing TNVR payments; and</w:t>
      </w:r>
    </w:p>
    <w:p w14:paraId="4C3789CA" w14:textId="77777777" w:rsidR="00AB693E" w:rsidRPr="00AB693E" w:rsidRDefault="00AB693E" w:rsidP="00782371">
      <w:pPr>
        <w:pStyle w:val="ListParagraph"/>
        <w:numPr>
          <w:ilvl w:val="0"/>
          <w:numId w:val="26"/>
        </w:numPr>
        <w:tabs>
          <w:tab w:val="clear" w:pos="567"/>
          <w:tab w:val="clear" w:pos="1134"/>
          <w:tab w:val="clear" w:pos="1701"/>
        </w:tabs>
        <w:spacing w:before="120" w:line="276" w:lineRule="auto"/>
        <w:contextualSpacing w:val="0"/>
        <w:rPr>
          <w:rFonts w:cstheme="minorHAnsi"/>
        </w:rPr>
      </w:pPr>
      <w:r w:rsidRPr="00AB693E">
        <w:rPr>
          <w:rFonts w:cstheme="minorHAnsi"/>
        </w:rPr>
        <w:lastRenderedPageBreak/>
        <w:t>determine an appropriate length of time for the payback period which is in accordance with the agency’s capacity to manage the TNVR cost within its existing budget and forward estimates.</w:t>
      </w:r>
    </w:p>
    <w:p w14:paraId="426759D6" w14:textId="65838FBE" w:rsidR="00E42FBA" w:rsidRPr="00AB693E" w:rsidRDefault="00AB693E" w:rsidP="00AB693E">
      <w:pPr>
        <w:spacing w:before="120"/>
        <w:rPr>
          <w:rFonts w:cstheme="minorHAnsi"/>
        </w:rPr>
      </w:pPr>
      <w:r w:rsidRPr="00AB693E">
        <w:rPr>
          <w:rFonts w:cstheme="minorHAnsi"/>
        </w:rPr>
        <w:t>The recurrent savings are calculated by multiplying the employee’s full-time award salary by their FTE percentage.</w:t>
      </w:r>
    </w:p>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definition"/>
        <w:tblDescription w:val="Decorative single cell table contains definition"/>
      </w:tblPr>
      <w:tblGrid>
        <w:gridCol w:w="9044"/>
      </w:tblGrid>
      <w:tr w:rsidR="00973230" w:rsidRPr="00EF7663" w14:paraId="6C2ADF0A" w14:textId="77777777" w:rsidTr="009D4444">
        <w:trPr>
          <w:cantSplit/>
          <w:tblHeader/>
        </w:trPr>
        <w:tc>
          <w:tcPr>
            <w:tcW w:w="9286" w:type="dxa"/>
            <w:shd w:val="clear" w:color="auto" w:fill="FFFFFF" w:themeFill="background1"/>
          </w:tcPr>
          <w:p w14:paraId="369A6860" w14:textId="77777777" w:rsidR="00973230" w:rsidRPr="00731EE8" w:rsidRDefault="00973230" w:rsidP="00D601B3">
            <w:pPr>
              <w:pStyle w:val="Heading6"/>
              <w:rPr>
                <w:rFonts w:asciiTheme="minorHAnsi" w:hAnsiTheme="minorHAnsi" w:cstheme="minorHAnsi"/>
                <w:b/>
                <w:bCs/>
              </w:rPr>
            </w:pPr>
            <w:r w:rsidRPr="00731EE8">
              <w:rPr>
                <w:rFonts w:asciiTheme="minorHAnsi" w:hAnsiTheme="minorHAnsi" w:cstheme="minorHAnsi"/>
                <w:b/>
                <w:bCs/>
              </w:rPr>
              <w:t>Example: Recurrent savings</w:t>
            </w:r>
          </w:p>
          <w:p w14:paraId="5CA30670" w14:textId="77777777" w:rsidR="00973230" w:rsidRPr="00EF7663" w:rsidRDefault="00973230" w:rsidP="00D601B3">
            <w:pPr>
              <w:spacing w:before="120"/>
              <w:rPr>
                <w:rFonts w:cstheme="minorHAnsi"/>
                <w:sz w:val="24"/>
                <w:szCs w:val="24"/>
              </w:rPr>
            </w:pPr>
            <w:r w:rsidRPr="00EF7663">
              <w:rPr>
                <w:rFonts w:cstheme="minorHAnsi"/>
                <w:sz w:val="24"/>
                <w:szCs w:val="24"/>
              </w:rPr>
              <w:t xml:space="preserve">If a full-time employee’s award salary is $70 555 per annum, this is the recurrent savings for the 12 months commencing from the employee’s cessation date </w:t>
            </w:r>
            <w:proofErr w:type="spellStart"/>
            <w:r w:rsidRPr="00EF7663">
              <w:rPr>
                <w:rFonts w:cstheme="minorHAnsi"/>
                <w:sz w:val="24"/>
                <w:szCs w:val="24"/>
              </w:rPr>
              <w:t>ie</w:t>
            </w:r>
            <w:proofErr w:type="spellEnd"/>
            <w:r w:rsidRPr="00EF7663">
              <w:rPr>
                <w:rFonts w:cstheme="minorHAnsi"/>
                <w:sz w:val="24"/>
                <w:szCs w:val="24"/>
              </w:rPr>
              <w:t xml:space="preserve"> ($70 555 x 100%)</w:t>
            </w:r>
          </w:p>
          <w:p w14:paraId="753ACF2D" w14:textId="77777777" w:rsidR="00973230" w:rsidRPr="00EF7663" w:rsidRDefault="00973230" w:rsidP="00D601B3">
            <w:pPr>
              <w:spacing w:before="120"/>
              <w:rPr>
                <w:rFonts w:cstheme="minorHAnsi"/>
                <w:sz w:val="24"/>
                <w:szCs w:val="24"/>
              </w:rPr>
            </w:pPr>
            <w:r w:rsidRPr="00EF7663">
              <w:rPr>
                <w:rFonts w:cstheme="minorHAnsi"/>
                <w:sz w:val="24"/>
                <w:szCs w:val="24"/>
              </w:rPr>
              <w:t xml:space="preserve">If a part-time employee is working 0.6 FTE, and the full-time award salary is $70 555 per annum, the recurrent savings for 12 months will be $42 333 </w:t>
            </w:r>
            <w:proofErr w:type="spellStart"/>
            <w:r w:rsidRPr="00EF7663">
              <w:rPr>
                <w:rFonts w:cstheme="minorHAnsi"/>
                <w:sz w:val="24"/>
                <w:szCs w:val="24"/>
              </w:rPr>
              <w:t>ie</w:t>
            </w:r>
            <w:proofErr w:type="spellEnd"/>
            <w:r w:rsidRPr="00EF7663">
              <w:rPr>
                <w:rFonts w:cstheme="minorHAnsi"/>
                <w:sz w:val="24"/>
                <w:szCs w:val="24"/>
              </w:rPr>
              <w:t xml:space="preserve"> ($70 555 x 60%).</w:t>
            </w:r>
          </w:p>
        </w:tc>
      </w:tr>
    </w:tbl>
    <w:p w14:paraId="3BF1343C" w14:textId="5F31399C" w:rsidR="00EF7663" w:rsidRDefault="00EF7663" w:rsidP="00EF7663">
      <w:pPr>
        <w:spacing w:before="120" w:line="276" w:lineRule="auto"/>
        <w:rPr>
          <w:rFonts w:eastAsia="Calibri" w:cstheme="minorHAnsi"/>
          <w:lang w:val="en-AU"/>
        </w:rPr>
      </w:pPr>
      <w:r>
        <w:rPr>
          <w:rFonts w:eastAsia="Calibri" w:cstheme="minorHAnsi"/>
          <w:lang w:val="en-AU"/>
        </w:rPr>
        <w:t>T</w:t>
      </w:r>
      <w:r w:rsidRPr="00EF7663">
        <w:rPr>
          <w:rFonts w:eastAsia="Calibri" w:cstheme="minorHAnsi"/>
          <w:lang w:val="en-AU"/>
        </w:rPr>
        <w:t>he payback period is calculated by dividing the total amount of the TNVR by the recurrent savings.</w:t>
      </w:r>
    </w:p>
    <w:tbl>
      <w:tblPr>
        <w:tblStyle w:val="TableGrid"/>
        <w:tblpPr w:leftFromText="180" w:rightFromText="180" w:vertAnchor="text" w:horzAnchor="margin" w:tblpY="85"/>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definition"/>
        <w:tblDescription w:val="Decorative single cell table contains definition"/>
      </w:tblPr>
      <w:tblGrid>
        <w:gridCol w:w="9044"/>
      </w:tblGrid>
      <w:tr w:rsidR="00FB0051" w:rsidRPr="00EF7663" w14:paraId="43FD28BE" w14:textId="77777777" w:rsidTr="00FB0051">
        <w:trPr>
          <w:cantSplit/>
          <w:tblHeader/>
        </w:trPr>
        <w:tc>
          <w:tcPr>
            <w:tcW w:w="9044" w:type="dxa"/>
            <w:shd w:val="clear" w:color="auto" w:fill="FFFFFF" w:themeFill="background1"/>
          </w:tcPr>
          <w:p w14:paraId="0E42D090" w14:textId="77777777" w:rsidR="00FB0051" w:rsidRPr="00EF7663" w:rsidRDefault="00FB0051" w:rsidP="00FB0051">
            <w:pPr>
              <w:keepNext/>
              <w:keepLines/>
              <w:spacing w:before="200" w:after="0" w:line="240" w:lineRule="auto"/>
              <w:outlineLvl w:val="5"/>
              <w:rPr>
                <w:rFonts w:eastAsia="Times New Roman" w:cstheme="minorHAnsi"/>
                <w:b/>
                <w:bCs/>
                <w:iCs/>
                <w:color w:val="000000"/>
              </w:rPr>
            </w:pPr>
            <w:r w:rsidRPr="00EF7663">
              <w:rPr>
                <w:rFonts w:eastAsia="Times New Roman" w:cstheme="minorHAnsi"/>
                <w:b/>
                <w:bCs/>
                <w:iCs/>
                <w:color w:val="000000"/>
              </w:rPr>
              <w:t>Example: Payback period</w:t>
            </w:r>
          </w:p>
          <w:p w14:paraId="3447DD2F" w14:textId="77777777" w:rsidR="00FB0051" w:rsidRPr="00EF7663" w:rsidRDefault="00FB0051" w:rsidP="00FB0051">
            <w:pPr>
              <w:spacing w:before="120" w:line="240" w:lineRule="auto"/>
              <w:rPr>
                <w:rFonts w:eastAsia="Calibri" w:cstheme="minorHAnsi"/>
              </w:rPr>
            </w:pPr>
            <w:r w:rsidRPr="00EF7663">
              <w:rPr>
                <w:rFonts w:eastAsia="Calibri" w:cstheme="minorHAnsi"/>
              </w:rPr>
              <w:t xml:space="preserve">If the employee’s total TNVR payment is $65 127.69, and the recurrent saving is $70 555 the payback period will be 0.92 of a year </w:t>
            </w:r>
            <w:proofErr w:type="spellStart"/>
            <w:r w:rsidRPr="00EF7663">
              <w:rPr>
                <w:rFonts w:eastAsia="Calibri" w:cstheme="minorHAnsi"/>
              </w:rPr>
              <w:t>ie</w:t>
            </w:r>
            <w:proofErr w:type="spellEnd"/>
            <w:r w:rsidRPr="00EF7663">
              <w:rPr>
                <w:rFonts w:eastAsia="Calibri" w:cstheme="minorHAnsi"/>
              </w:rPr>
              <w:t xml:space="preserve"> ($65 127.69 ÷$70 555).</w:t>
            </w:r>
          </w:p>
        </w:tc>
      </w:tr>
    </w:tbl>
    <w:p w14:paraId="0D6F9AE5" w14:textId="77777777" w:rsidR="00EF7663" w:rsidRPr="00FB0051" w:rsidRDefault="00EF7663" w:rsidP="00F55B67">
      <w:pPr>
        <w:pStyle w:val="Heading2"/>
      </w:pPr>
      <w:bookmarkStart w:id="103" w:name="_Toc444679946"/>
      <w:bookmarkStart w:id="104" w:name="_Toc444684247"/>
      <w:r w:rsidRPr="00FB0051">
        <w:t>Position Abolition</w:t>
      </w:r>
      <w:bookmarkEnd w:id="103"/>
      <w:bookmarkEnd w:id="104"/>
    </w:p>
    <w:p w14:paraId="0D95EA28" w14:textId="77777777" w:rsidR="00EF7663" w:rsidRPr="00EF7663" w:rsidRDefault="00EF7663" w:rsidP="00EF7663">
      <w:pPr>
        <w:spacing w:before="120" w:line="276" w:lineRule="auto"/>
        <w:rPr>
          <w:rFonts w:eastAsia="Calibri" w:cstheme="minorHAnsi"/>
          <w:lang w:val="en-AU"/>
        </w:rPr>
      </w:pPr>
      <w:r w:rsidRPr="00EF7663">
        <w:rPr>
          <w:rFonts w:eastAsia="Calibri" w:cstheme="minorHAnsi"/>
          <w:lang w:val="en-AU"/>
        </w:rPr>
        <w:t xml:space="preserve">Heads of Agencies are to have processes in place for positions to be abolished from the agencies Pay/Personnel systems and establishment at the time the employee’s TNVR payment is processed or no later than fourteen calendar days from that date. </w:t>
      </w:r>
    </w:p>
    <w:p w14:paraId="4B44C564" w14:textId="77777777" w:rsidR="00EF7663" w:rsidRPr="00EF7663" w:rsidRDefault="00EF7663" w:rsidP="00EF7663">
      <w:pPr>
        <w:spacing w:before="120" w:line="276" w:lineRule="auto"/>
        <w:rPr>
          <w:rFonts w:eastAsia="Calibri" w:cstheme="minorHAnsi"/>
          <w:lang w:val="en-AU"/>
        </w:rPr>
      </w:pPr>
      <w:r w:rsidRPr="00EF7663">
        <w:rPr>
          <w:rFonts w:eastAsia="Calibri" w:cstheme="minorHAnsi"/>
          <w:lang w:val="en-AU"/>
        </w:rPr>
        <w:t xml:space="preserve">Heads of Agencies must also ensure that a position at the same or similar classification level is not created or an existing vacant position is not re-profiled for the purpose of assigning the duties of an abolished position to that position.  </w:t>
      </w:r>
    </w:p>
    <w:p w14:paraId="21606C28" w14:textId="77777777" w:rsidR="00BC78CC" w:rsidRPr="009B07F4" w:rsidRDefault="00BC78CC" w:rsidP="00F55B67">
      <w:pPr>
        <w:pStyle w:val="Heading2"/>
      </w:pPr>
      <w:bookmarkStart w:id="105" w:name="_Toc444679947"/>
      <w:bookmarkStart w:id="106" w:name="_Toc444684248"/>
      <w:r w:rsidRPr="009B07F4">
        <w:t>Processing of TNVR, leave and superannuation payments</w:t>
      </w:r>
      <w:bookmarkEnd w:id="105"/>
      <w:bookmarkEnd w:id="106"/>
    </w:p>
    <w:p w14:paraId="0B22034A" w14:textId="77777777" w:rsidR="00BC78CC" w:rsidRPr="00BC78CC" w:rsidRDefault="00BC78CC" w:rsidP="00BC78CC">
      <w:pPr>
        <w:spacing w:before="120" w:line="276" w:lineRule="auto"/>
        <w:rPr>
          <w:rFonts w:eastAsia="Calibri" w:cstheme="minorHAnsi"/>
          <w:lang w:val="en-AU"/>
        </w:rPr>
      </w:pPr>
      <w:r w:rsidRPr="00BC78CC">
        <w:rPr>
          <w:rFonts w:eastAsia="Calibri" w:cstheme="minorHAnsi"/>
          <w:lang w:val="en-AU"/>
        </w:rPr>
        <w:t xml:space="preserve">Heads of Agencies are to have in place arrangements for employees to be paid their TNVR payment and relevant leave payments on the next available normal pay day following their cessation of employment. This provision is specified in the Deed of Release.  </w:t>
      </w:r>
    </w:p>
    <w:p w14:paraId="32E4EFAC" w14:textId="77777777" w:rsidR="00BC78CC" w:rsidRPr="00BC78CC" w:rsidRDefault="00BC78CC" w:rsidP="00BC78CC">
      <w:pPr>
        <w:spacing w:before="120" w:line="276" w:lineRule="auto"/>
        <w:rPr>
          <w:rFonts w:eastAsia="Calibri" w:cstheme="minorHAnsi"/>
          <w:lang w:val="en-AU"/>
        </w:rPr>
      </w:pPr>
      <w:r w:rsidRPr="00BC78CC">
        <w:rPr>
          <w:rFonts w:eastAsia="Calibri" w:cstheme="minorHAnsi"/>
          <w:lang w:val="en-AU"/>
        </w:rPr>
        <w:t>The payment of superannuation benefits is a matter for the employee’s superannuation fund. Any superannuation benefits to which the employee may be entitled will be provided to the employee in accordance with applicable superannuation legislation and the requirements of their superannuation provider.</w:t>
      </w:r>
    </w:p>
    <w:p w14:paraId="13CB5F65" w14:textId="77777777" w:rsidR="00BC78CC" w:rsidRPr="009B07F4" w:rsidRDefault="00BC78CC" w:rsidP="00F55B67">
      <w:pPr>
        <w:pStyle w:val="Heading2"/>
      </w:pPr>
      <w:bookmarkStart w:id="107" w:name="_Toc444679948"/>
      <w:bookmarkStart w:id="108" w:name="_Toc444684249"/>
      <w:r w:rsidRPr="009B07F4">
        <w:t>Documentation and Provision of Information</w:t>
      </w:r>
      <w:bookmarkEnd w:id="107"/>
      <w:bookmarkEnd w:id="108"/>
    </w:p>
    <w:p w14:paraId="7C176B39" w14:textId="77777777" w:rsidR="00BC78CC" w:rsidRPr="00BC78CC" w:rsidRDefault="00BC78CC" w:rsidP="00BC78CC">
      <w:pPr>
        <w:spacing w:before="120" w:line="276" w:lineRule="auto"/>
        <w:rPr>
          <w:rFonts w:eastAsia="Calibri" w:cstheme="minorHAnsi"/>
          <w:lang w:val="en-AU"/>
        </w:rPr>
      </w:pPr>
      <w:r w:rsidRPr="00BC78CC">
        <w:rPr>
          <w:rFonts w:eastAsia="Calibri" w:cstheme="minorHAnsi"/>
          <w:lang w:val="en-AU"/>
        </w:rPr>
        <w:t>Heads of Agencies are to ensure that documentation is retained in accordance with legislative requirements and their agency’s approved records management system.  Documentation is to be made available to the Deputy Secretary, SSMO for examination or review if requested.</w:t>
      </w:r>
    </w:p>
    <w:p w14:paraId="29795921" w14:textId="77777777" w:rsidR="00BC78CC" w:rsidRPr="00BC78CC" w:rsidRDefault="00BC78CC" w:rsidP="00BC78CC">
      <w:pPr>
        <w:spacing w:before="120" w:line="276" w:lineRule="auto"/>
        <w:rPr>
          <w:rFonts w:eastAsia="Calibri" w:cstheme="minorHAnsi"/>
          <w:lang w:val="en-AU"/>
        </w:rPr>
      </w:pPr>
      <w:r w:rsidRPr="00BC78CC">
        <w:rPr>
          <w:rFonts w:eastAsia="Calibri" w:cstheme="minorHAnsi"/>
          <w:lang w:val="en-AU"/>
        </w:rPr>
        <w:lastRenderedPageBreak/>
        <w:t>Crown employees must not release any information to a third party in relation to employees who have accepted a TNVR payment without the employee’s written consent unless the information:</w:t>
      </w:r>
    </w:p>
    <w:p w14:paraId="2F5CFE5D" w14:textId="77777777" w:rsidR="00BC78CC" w:rsidRPr="00B03035" w:rsidRDefault="00BC78CC" w:rsidP="00782371">
      <w:pPr>
        <w:pStyle w:val="ListParagraph"/>
        <w:numPr>
          <w:ilvl w:val="0"/>
          <w:numId w:val="27"/>
        </w:numPr>
        <w:tabs>
          <w:tab w:val="clear" w:pos="567"/>
          <w:tab w:val="clear" w:pos="1134"/>
          <w:tab w:val="clear" w:pos="1701"/>
        </w:tabs>
        <w:spacing w:before="120" w:line="276" w:lineRule="auto"/>
        <w:contextualSpacing w:val="0"/>
      </w:pPr>
      <w:r w:rsidRPr="00B03035">
        <w:t>is required to be released by law;</w:t>
      </w:r>
    </w:p>
    <w:p w14:paraId="1D96F22E" w14:textId="77777777" w:rsidR="00BC78CC" w:rsidRPr="00B03035" w:rsidRDefault="00BC78CC" w:rsidP="00782371">
      <w:pPr>
        <w:pStyle w:val="ListParagraph"/>
        <w:numPr>
          <w:ilvl w:val="0"/>
          <w:numId w:val="27"/>
        </w:numPr>
        <w:tabs>
          <w:tab w:val="clear" w:pos="567"/>
          <w:tab w:val="clear" w:pos="1134"/>
          <w:tab w:val="clear" w:pos="1701"/>
        </w:tabs>
        <w:spacing w:before="120" w:line="276" w:lineRule="auto"/>
        <w:contextualSpacing w:val="0"/>
      </w:pPr>
      <w:r w:rsidRPr="00B03035">
        <w:t>relates to an official request from another Crown agency in respect to an employment exclusion period; or</w:t>
      </w:r>
    </w:p>
    <w:p w14:paraId="42D5919F" w14:textId="77777777" w:rsidR="00BC78CC" w:rsidRDefault="00BC78CC" w:rsidP="00782371">
      <w:pPr>
        <w:pStyle w:val="ListParagraph"/>
        <w:numPr>
          <w:ilvl w:val="0"/>
          <w:numId w:val="27"/>
        </w:numPr>
        <w:tabs>
          <w:tab w:val="clear" w:pos="567"/>
          <w:tab w:val="clear" w:pos="1134"/>
          <w:tab w:val="clear" w:pos="1701"/>
        </w:tabs>
        <w:spacing w:before="120" w:line="276" w:lineRule="auto"/>
        <w:contextualSpacing w:val="0"/>
      </w:pPr>
      <w:r w:rsidRPr="00B03035">
        <w:t>has direct relevance to the employee undertaking the duties for which they are employed.</w:t>
      </w:r>
    </w:p>
    <w:p w14:paraId="2F00690C" w14:textId="77777777" w:rsidR="00F55B67" w:rsidRDefault="00F55B67" w:rsidP="00A3127B">
      <w:pPr>
        <w:pStyle w:val="Heading1"/>
        <w:rPr>
          <w:sz w:val="52"/>
          <w:szCs w:val="52"/>
        </w:rPr>
        <w:sectPr w:rsidR="00F55B67" w:rsidSect="00E42FBA">
          <w:pgSz w:w="11900" w:h="16840"/>
          <w:pgMar w:top="851" w:right="1418" w:bottom="851" w:left="1418" w:header="709" w:footer="567" w:gutter="0"/>
          <w:cols w:space="708"/>
          <w:docGrid w:linePitch="360"/>
        </w:sectPr>
      </w:pPr>
      <w:bookmarkStart w:id="109" w:name="_Toc181800224"/>
      <w:bookmarkStart w:id="110" w:name="_Toc187826491"/>
    </w:p>
    <w:p w14:paraId="068E4F16" w14:textId="77777777" w:rsidR="00A16221" w:rsidRPr="00A3127B" w:rsidRDefault="00A16221" w:rsidP="00A3127B">
      <w:pPr>
        <w:pStyle w:val="Heading1"/>
        <w:rPr>
          <w:sz w:val="52"/>
          <w:szCs w:val="52"/>
        </w:rPr>
      </w:pPr>
      <w:r w:rsidRPr="00A3127B">
        <w:rPr>
          <w:sz w:val="52"/>
          <w:szCs w:val="52"/>
        </w:rPr>
        <w:lastRenderedPageBreak/>
        <w:t>Workforce Renewal Incentive Program (WRIP)</w:t>
      </w:r>
      <w:bookmarkEnd w:id="109"/>
      <w:bookmarkEnd w:id="110"/>
    </w:p>
    <w:p w14:paraId="7C959899" w14:textId="77777777" w:rsidR="00E4286A" w:rsidRPr="009B07F4" w:rsidRDefault="00E4286A" w:rsidP="00F55B67">
      <w:pPr>
        <w:pStyle w:val="Heading2"/>
      </w:pPr>
      <w:bookmarkStart w:id="111" w:name="_Toc444679950"/>
      <w:bookmarkStart w:id="112" w:name="_Toc444684251"/>
      <w:bookmarkStart w:id="113" w:name="_Toc187826492"/>
      <w:r w:rsidRPr="009B07F4">
        <w:t>Overview</w:t>
      </w:r>
      <w:bookmarkEnd w:id="111"/>
      <w:bookmarkEnd w:id="112"/>
      <w:bookmarkEnd w:id="113"/>
    </w:p>
    <w:p w14:paraId="120C2689" w14:textId="77777777" w:rsidR="00E4286A" w:rsidRPr="00E4286A" w:rsidRDefault="00E4286A" w:rsidP="00E4286A">
      <w:pPr>
        <w:spacing w:before="120"/>
        <w:rPr>
          <w:rFonts w:cstheme="minorHAnsi"/>
        </w:rPr>
      </w:pPr>
      <w:r w:rsidRPr="00E4286A">
        <w:rPr>
          <w:rFonts w:cstheme="minorHAnsi"/>
        </w:rPr>
        <w:t>The Workforce Renewal Incentive Program (WRIP) is a tool that is available to assist Heads of Agencies to manage their workforce to meet business operational requirements. WRIP payments may be used to provide an incentive to encourage permanent employees to voluntarily leave their State Service employment if an opportunity is provided to:</w:t>
      </w:r>
    </w:p>
    <w:p w14:paraId="772F2078" w14:textId="77777777" w:rsidR="00E4286A" w:rsidRPr="00E4286A" w:rsidRDefault="00E4286A" w:rsidP="00782371">
      <w:pPr>
        <w:pStyle w:val="ListParagraph"/>
        <w:numPr>
          <w:ilvl w:val="0"/>
          <w:numId w:val="28"/>
        </w:numPr>
        <w:tabs>
          <w:tab w:val="clear" w:pos="567"/>
          <w:tab w:val="clear" w:pos="1134"/>
          <w:tab w:val="clear" w:pos="1701"/>
        </w:tabs>
        <w:spacing w:before="120" w:line="276" w:lineRule="auto"/>
        <w:contextualSpacing w:val="0"/>
        <w:rPr>
          <w:rFonts w:cstheme="minorHAnsi"/>
        </w:rPr>
      </w:pPr>
      <w:r w:rsidRPr="00E4286A">
        <w:rPr>
          <w:rFonts w:cstheme="minorHAnsi"/>
        </w:rPr>
        <w:t>re-profile the position; or</w:t>
      </w:r>
    </w:p>
    <w:p w14:paraId="65FD9F77" w14:textId="77777777" w:rsidR="00E4286A" w:rsidRPr="00E4286A" w:rsidRDefault="00E4286A" w:rsidP="00782371">
      <w:pPr>
        <w:pStyle w:val="ListParagraph"/>
        <w:numPr>
          <w:ilvl w:val="0"/>
          <w:numId w:val="28"/>
        </w:numPr>
        <w:tabs>
          <w:tab w:val="clear" w:pos="567"/>
          <w:tab w:val="clear" w:pos="1134"/>
          <w:tab w:val="clear" w:pos="1701"/>
        </w:tabs>
        <w:spacing w:before="120" w:line="276" w:lineRule="auto"/>
        <w:contextualSpacing w:val="0"/>
        <w:rPr>
          <w:rFonts w:cstheme="minorHAnsi"/>
        </w:rPr>
      </w:pPr>
      <w:r w:rsidRPr="00E4286A">
        <w:rPr>
          <w:rFonts w:cstheme="minorHAnsi"/>
        </w:rPr>
        <w:t xml:space="preserve">renew and/or re-profile the demographic/skill set of the occupational group; or </w:t>
      </w:r>
    </w:p>
    <w:p w14:paraId="4DDB8C72" w14:textId="77777777" w:rsidR="00E4286A" w:rsidRPr="00E4286A" w:rsidRDefault="00E4286A" w:rsidP="00782371">
      <w:pPr>
        <w:pStyle w:val="ListParagraph"/>
        <w:numPr>
          <w:ilvl w:val="0"/>
          <w:numId w:val="28"/>
        </w:numPr>
        <w:tabs>
          <w:tab w:val="clear" w:pos="567"/>
          <w:tab w:val="clear" w:pos="1134"/>
          <w:tab w:val="clear" w:pos="1701"/>
        </w:tabs>
        <w:spacing w:before="120" w:line="276" w:lineRule="auto"/>
        <w:contextualSpacing w:val="0"/>
        <w:rPr>
          <w:rFonts w:cstheme="minorHAnsi"/>
        </w:rPr>
      </w:pPr>
      <w:r w:rsidRPr="00E4286A">
        <w:rPr>
          <w:rFonts w:cstheme="minorHAnsi"/>
        </w:rPr>
        <w:t>enable an “Identified employee” to be assigned or transferred to those duties.</w:t>
      </w:r>
    </w:p>
    <w:p w14:paraId="7AA7C0AF" w14:textId="77777777" w:rsidR="00E4286A" w:rsidRPr="009B07F4" w:rsidRDefault="00E4286A" w:rsidP="00F55B67">
      <w:pPr>
        <w:pStyle w:val="Heading2"/>
      </w:pPr>
      <w:bookmarkStart w:id="114" w:name="_Toc444679951"/>
      <w:bookmarkStart w:id="115" w:name="_Toc444684252"/>
      <w:bookmarkStart w:id="116" w:name="_Toc187826493"/>
      <w:r w:rsidRPr="009B07F4">
        <w:t>Conducting a WRIP</w:t>
      </w:r>
      <w:bookmarkEnd w:id="114"/>
      <w:bookmarkEnd w:id="115"/>
      <w:bookmarkEnd w:id="116"/>
      <w:r w:rsidRPr="009B07F4">
        <w:t xml:space="preserve"> </w:t>
      </w:r>
    </w:p>
    <w:p w14:paraId="10980086" w14:textId="77777777" w:rsidR="00E4286A" w:rsidRPr="00E4286A" w:rsidRDefault="00E4286A" w:rsidP="00E4286A">
      <w:pPr>
        <w:spacing w:before="120"/>
        <w:rPr>
          <w:rFonts w:cstheme="minorHAnsi"/>
        </w:rPr>
      </w:pPr>
      <w:r w:rsidRPr="00E4286A">
        <w:rPr>
          <w:rFonts w:cstheme="minorHAnsi"/>
        </w:rPr>
        <w:t>Heads of Agencies must only conduct a WRIP where there is a specific demonstrated need through their workforce planning, to re-profile their agency. The re-profiling, and therefore the WRIP, may be limited to a specific business unit, demographic group or set of skills.</w:t>
      </w:r>
    </w:p>
    <w:p w14:paraId="3258CD67" w14:textId="77777777" w:rsidR="00E4286A" w:rsidRPr="009B07F4" w:rsidRDefault="00E4286A" w:rsidP="00405C63">
      <w:pPr>
        <w:pStyle w:val="Heading2"/>
      </w:pPr>
      <w:bookmarkStart w:id="117" w:name="_Toc444679952"/>
      <w:bookmarkStart w:id="118" w:name="_Toc444684253"/>
      <w:bookmarkStart w:id="119" w:name="_Toc187826494"/>
      <w:r w:rsidRPr="009B07F4">
        <w:t>WRIP payment approval criteria</w:t>
      </w:r>
      <w:bookmarkEnd w:id="117"/>
      <w:bookmarkEnd w:id="118"/>
      <w:bookmarkEnd w:id="119"/>
    </w:p>
    <w:p w14:paraId="13CCAF27" w14:textId="77777777" w:rsidR="00E4286A" w:rsidRPr="00E4286A" w:rsidRDefault="00E4286A" w:rsidP="00E4286A">
      <w:pPr>
        <w:spacing w:before="120"/>
        <w:rPr>
          <w:rFonts w:cstheme="minorHAnsi"/>
        </w:rPr>
      </w:pPr>
      <w:r w:rsidRPr="00E4286A">
        <w:rPr>
          <w:rFonts w:cstheme="minorHAnsi"/>
        </w:rPr>
        <w:t>Heads of Agencies can only approve WRIP payments for permanent employees where a business case has been completed that details:</w:t>
      </w:r>
    </w:p>
    <w:p w14:paraId="2E6830A1" w14:textId="77777777" w:rsidR="00E4286A" w:rsidRPr="006B3F6A" w:rsidRDefault="00E4286A" w:rsidP="00782371">
      <w:pPr>
        <w:pStyle w:val="ListParagraph"/>
        <w:numPr>
          <w:ilvl w:val="0"/>
          <w:numId w:val="29"/>
        </w:numPr>
        <w:tabs>
          <w:tab w:val="clear" w:pos="567"/>
          <w:tab w:val="clear" w:pos="1134"/>
          <w:tab w:val="clear" w:pos="1701"/>
        </w:tabs>
        <w:spacing w:before="120" w:line="276" w:lineRule="auto"/>
        <w:contextualSpacing w:val="0"/>
      </w:pPr>
      <w:r w:rsidRPr="006B3F6A">
        <w:t xml:space="preserve">how the position will be re-profiled to better meet business operational requirements specifying why this cannot be reasonably achieved without providing a WRIP payment; or </w:t>
      </w:r>
    </w:p>
    <w:p w14:paraId="6E1E5293" w14:textId="77777777" w:rsidR="00E4286A" w:rsidRPr="006B3F6A" w:rsidRDefault="00E4286A" w:rsidP="00782371">
      <w:pPr>
        <w:pStyle w:val="ListParagraph"/>
        <w:numPr>
          <w:ilvl w:val="0"/>
          <w:numId w:val="29"/>
        </w:numPr>
        <w:tabs>
          <w:tab w:val="clear" w:pos="567"/>
          <w:tab w:val="clear" w:pos="1134"/>
          <w:tab w:val="clear" w:pos="1701"/>
        </w:tabs>
        <w:spacing w:before="120" w:line="276" w:lineRule="auto"/>
        <w:contextualSpacing w:val="0"/>
      </w:pPr>
      <w:r w:rsidRPr="006B3F6A">
        <w:t>how the position will be filled by an “Identified employee”;</w:t>
      </w:r>
    </w:p>
    <w:p w14:paraId="1C52B330" w14:textId="77777777" w:rsidR="00E4286A" w:rsidRPr="006B3F6A" w:rsidRDefault="00E4286A" w:rsidP="00782371">
      <w:pPr>
        <w:pStyle w:val="ListParagraph"/>
        <w:numPr>
          <w:ilvl w:val="0"/>
          <w:numId w:val="29"/>
        </w:numPr>
        <w:tabs>
          <w:tab w:val="clear" w:pos="567"/>
          <w:tab w:val="clear" w:pos="1134"/>
          <w:tab w:val="clear" w:pos="1701"/>
        </w:tabs>
        <w:spacing w:before="120" w:line="276" w:lineRule="auto"/>
        <w:contextualSpacing w:val="0"/>
      </w:pPr>
      <w:r w:rsidRPr="006B3F6A">
        <w:t>the expected timeframe for filling the position to ensure that the position is filled within a period of six months from the date the previous employee ceased employment;</w:t>
      </w:r>
    </w:p>
    <w:p w14:paraId="2BB0ED90" w14:textId="6BAC7D27" w:rsidR="00E4286A" w:rsidRPr="006B3F6A" w:rsidRDefault="00E4286A" w:rsidP="00782371">
      <w:pPr>
        <w:pStyle w:val="ListParagraph"/>
        <w:numPr>
          <w:ilvl w:val="0"/>
          <w:numId w:val="29"/>
        </w:numPr>
        <w:tabs>
          <w:tab w:val="clear" w:pos="567"/>
          <w:tab w:val="clear" w:pos="1134"/>
          <w:tab w:val="clear" w:pos="1701"/>
        </w:tabs>
        <w:spacing w:before="120" w:line="276" w:lineRule="auto"/>
        <w:contextualSpacing w:val="0"/>
      </w:pPr>
      <w:r w:rsidRPr="006B3F6A">
        <w:t xml:space="preserve">details of advice that has been sought from the Office of the </w:t>
      </w:r>
      <w:r w:rsidR="00725A10">
        <w:t>State Litigator</w:t>
      </w:r>
      <w:r w:rsidRPr="006B3F6A">
        <w:t xml:space="preserve"> in relation to any workers compensation or other relevant matters relating to the employee;</w:t>
      </w:r>
    </w:p>
    <w:p w14:paraId="3D967ED6" w14:textId="77777777" w:rsidR="00E4286A" w:rsidRPr="006B3F6A" w:rsidRDefault="00E4286A" w:rsidP="00782371">
      <w:pPr>
        <w:pStyle w:val="ListParagraph"/>
        <w:numPr>
          <w:ilvl w:val="0"/>
          <w:numId w:val="29"/>
        </w:numPr>
        <w:tabs>
          <w:tab w:val="clear" w:pos="567"/>
          <w:tab w:val="clear" w:pos="1134"/>
          <w:tab w:val="clear" w:pos="1701"/>
        </w:tabs>
        <w:spacing w:before="120" w:line="276" w:lineRule="auto"/>
        <w:contextualSpacing w:val="0"/>
      </w:pPr>
      <w:r w:rsidRPr="006B3F6A">
        <w:t>that any multiple employment arrangements meets the provisions applicable to being able to offer the employee a WRIP payment;</w:t>
      </w:r>
    </w:p>
    <w:p w14:paraId="518CA332" w14:textId="77777777" w:rsidR="00E4286A" w:rsidRPr="006B3F6A" w:rsidRDefault="00E4286A" w:rsidP="00782371">
      <w:pPr>
        <w:pStyle w:val="ListParagraph"/>
        <w:numPr>
          <w:ilvl w:val="0"/>
          <w:numId w:val="29"/>
        </w:numPr>
        <w:tabs>
          <w:tab w:val="clear" w:pos="567"/>
          <w:tab w:val="clear" w:pos="1134"/>
          <w:tab w:val="clear" w:pos="1701"/>
        </w:tabs>
        <w:spacing w:before="120" w:line="276" w:lineRule="auto"/>
        <w:contextualSpacing w:val="0"/>
      </w:pPr>
      <w:r w:rsidRPr="006B3F6A">
        <w:t>that the WRIP payment can be met within the agency’s existing budget; and</w:t>
      </w:r>
    </w:p>
    <w:p w14:paraId="1B5D8BA2" w14:textId="77777777" w:rsidR="00E4286A" w:rsidRPr="006B3F6A" w:rsidRDefault="00E4286A" w:rsidP="00782371">
      <w:pPr>
        <w:pStyle w:val="ListParagraph"/>
        <w:numPr>
          <w:ilvl w:val="0"/>
          <w:numId w:val="29"/>
        </w:numPr>
        <w:tabs>
          <w:tab w:val="clear" w:pos="567"/>
          <w:tab w:val="clear" w:pos="1134"/>
          <w:tab w:val="clear" w:pos="1701"/>
        </w:tabs>
        <w:spacing w:before="120" w:line="276" w:lineRule="auto"/>
        <w:contextualSpacing w:val="0"/>
      </w:pPr>
      <w:r w:rsidRPr="006B3F6A">
        <w:t>any cost saving that will be achieved.</w:t>
      </w:r>
    </w:p>
    <w:p w14:paraId="039BED77" w14:textId="77777777" w:rsidR="00BD0470" w:rsidRPr="00BD0470" w:rsidRDefault="00BD0470" w:rsidP="00BD0470">
      <w:pPr>
        <w:spacing w:before="120"/>
        <w:rPr>
          <w:rFonts w:cstheme="minorHAnsi"/>
        </w:rPr>
      </w:pPr>
      <w:r w:rsidRPr="00BD0470">
        <w:rPr>
          <w:rFonts w:cstheme="minorHAnsi"/>
        </w:rPr>
        <w:t>Employees must not be provided with a formal offer of a WRIP payment unless the business case has been approved by the Head of Agency and the specified process and timeframes have been complied with.</w:t>
      </w:r>
    </w:p>
    <w:p w14:paraId="0FF1A229" w14:textId="77777777" w:rsidR="00BD0470" w:rsidRPr="00BD0470" w:rsidRDefault="00BD0470" w:rsidP="00BD0470">
      <w:pPr>
        <w:spacing w:before="120"/>
        <w:rPr>
          <w:rFonts w:cstheme="minorHAnsi"/>
        </w:rPr>
      </w:pPr>
      <w:r w:rsidRPr="00BD0470">
        <w:rPr>
          <w:rFonts w:cstheme="minorHAnsi"/>
        </w:rPr>
        <w:lastRenderedPageBreak/>
        <w:t>Re-profiling means changes that cannot reasonably be achieved without providing the employee with a WRIP payment. Such changes include:</w:t>
      </w:r>
    </w:p>
    <w:p w14:paraId="43E6ADA6" w14:textId="77777777" w:rsidR="00BD0470" w:rsidRPr="00FD0A43" w:rsidRDefault="00BD0470" w:rsidP="00782371">
      <w:pPr>
        <w:pStyle w:val="ListParagraph"/>
        <w:numPr>
          <w:ilvl w:val="0"/>
          <w:numId w:val="29"/>
        </w:numPr>
        <w:tabs>
          <w:tab w:val="clear" w:pos="567"/>
          <w:tab w:val="clear" w:pos="1134"/>
          <w:tab w:val="clear" w:pos="1701"/>
        </w:tabs>
        <w:spacing w:before="120" w:line="276" w:lineRule="auto"/>
        <w:contextualSpacing w:val="0"/>
      </w:pPr>
      <w:r w:rsidRPr="00FD0A43">
        <w:t>changing working arrangements and/or the way in which duties are undertaken;</w:t>
      </w:r>
    </w:p>
    <w:p w14:paraId="03A0A056" w14:textId="77777777" w:rsidR="00BD0470" w:rsidRPr="00FD0A43" w:rsidRDefault="00BD0470" w:rsidP="00782371">
      <w:pPr>
        <w:pStyle w:val="ListParagraph"/>
        <w:numPr>
          <w:ilvl w:val="0"/>
          <w:numId w:val="29"/>
        </w:numPr>
        <w:tabs>
          <w:tab w:val="clear" w:pos="567"/>
          <w:tab w:val="clear" w:pos="1134"/>
          <w:tab w:val="clear" w:pos="1701"/>
        </w:tabs>
        <w:spacing w:before="120" w:line="276" w:lineRule="auto"/>
        <w:contextualSpacing w:val="0"/>
      </w:pPr>
      <w:r w:rsidRPr="00FD0A43">
        <w:t>reviewing and revising duties and/or the classification of duties;</w:t>
      </w:r>
    </w:p>
    <w:p w14:paraId="4433AD5A" w14:textId="77777777" w:rsidR="00BD0470" w:rsidRPr="00FD0A43" w:rsidRDefault="00BD0470" w:rsidP="00782371">
      <w:pPr>
        <w:pStyle w:val="ListParagraph"/>
        <w:numPr>
          <w:ilvl w:val="0"/>
          <w:numId w:val="29"/>
        </w:numPr>
        <w:tabs>
          <w:tab w:val="clear" w:pos="567"/>
          <w:tab w:val="clear" w:pos="1134"/>
          <w:tab w:val="clear" w:pos="1701"/>
        </w:tabs>
        <w:spacing w:before="120" w:line="276" w:lineRule="auto"/>
        <w:contextualSpacing w:val="0"/>
      </w:pPr>
      <w:r w:rsidRPr="00FD0A43">
        <w:t>recruiting an employee with a new set of skills, knowledge and experience including, but not limited to, diversity groups, youth, cadets or graduates; and</w:t>
      </w:r>
    </w:p>
    <w:p w14:paraId="0D8E32AF" w14:textId="77777777" w:rsidR="00BD0470" w:rsidRPr="00FD0A43" w:rsidRDefault="00BD0470" w:rsidP="00782371">
      <w:pPr>
        <w:pStyle w:val="ListParagraph"/>
        <w:numPr>
          <w:ilvl w:val="0"/>
          <w:numId w:val="29"/>
        </w:numPr>
        <w:tabs>
          <w:tab w:val="clear" w:pos="567"/>
          <w:tab w:val="clear" w:pos="1134"/>
          <w:tab w:val="clear" w:pos="1701"/>
        </w:tabs>
        <w:spacing w:before="120" w:line="276" w:lineRule="auto"/>
        <w:contextualSpacing w:val="0"/>
      </w:pPr>
      <w:r w:rsidRPr="00FD0A43">
        <w:t>any other change in working arrangements and duties which does not meet the requirements for the provision of a TNVR payment.</w:t>
      </w:r>
    </w:p>
    <w:p w14:paraId="233B2703" w14:textId="77777777" w:rsidR="00BD0470" w:rsidRPr="009B07F4" w:rsidRDefault="00BD0470" w:rsidP="00405C63">
      <w:pPr>
        <w:pStyle w:val="Heading2"/>
      </w:pPr>
      <w:bookmarkStart w:id="120" w:name="_Toc444679953"/>
      <w:bookmarkStart w:id="121" w:name="_Toc444684254"/>
      <w:bookmarkStart w:id="122" w:name="_Toc187826495"/>
      <w:r w:rsidRPr="009B07F4">
        <w:t>Position Re-profiling and position filling</w:t>
      </w:r>
      <w:bookmarkEnd w:id="120"/>
      <w:bookmarkEnd w:id="121"/>
      <w:bookmarkEnd w:id="122"/>
    </w:p>
    <w:p w14:paraId="2F5463D9" w14:textId="77777777" w:rsidR="00BD0470" w:rsidRPr="00BD0470" w:rsidRDefault="00BD0470" w:rsidP="00BD0470">
      <w:pPr>
        <w:spacing w:before="120"/>
        <w:rPr>
          <w:rFonts w:cstheme="minorHAnsi"/>
        </w:rPr>
      </w:pPr>
      <w:r w:rsidRPr="00BD0470">
        <w:rPr>
          <w:rFonts w:cstheme="minorHAnsi"/>
        </w:rPr>
        <w:t>Heads of Agencies must ensure that if an employee was provided with a WRIP payment for the purpose of re-profiling the position, the position is to be re-profiled and filled within a period of eight months from the date on which the employee ceased employment.</w:t>
      </w:r>
    </w:p>
    <w:p w14:paraId="538759CB" w14:textId="77777777" w:rsidR="00BD0470" w:rsidRPr="00BD0470" w:rsidRDefault="00BD0470" w:rsidP="00BD0470">
      <w:pPr>
        <w:spacing w:before="120"/>
        <w:rPr>
          <w:rFonts w:cstheme="minorHAnsi"/>
        </w:rPr>
      </w:pPr>
      <w:r w:rsidRPr="00BD0470">
        <w:rPr>
          <w:rFonts w:cstheme="minorHAnsi"/>
        </w:rPr>
        <w:t>Where an employee was provided with a WRIP payment for the purpose of filling the position with an “Identified Employee” this must occur within a period of twelve months from the date the employee ceased employment.</w:t>
      </w:r>
    </w:p>
    <w:p w14:paraId="0A8C920C" w14:textId="77777777" w:rsidR="00BD0470" w:rsidRPr="00BD0470" w:rsidRDefault="00BD0470" w:rsidP="00BD0470">
      <w:pPr>
        <w:spacing w:before="120"/>
        <w:rPr>
          <w:rFonts w:cstheme="minorHAnsi"/>
        </w:rPr>
      </w:pPr>
      <w:r w:rsidRPr="00BD0470">
        <w:rPr>
          <w:rFonts w:cstheme="minorHAnsi"/>
        </w:rPr>
        <w:t>Heads of Agencies must ensure that appropriate records are maintained of the action that has been taken to re-profile and fill positions for all positions for which a WRIP payment has been made.</w:t>
      </w:r>
    </w:p>
    <w:p w14:paraId="4DCB8CE8" w14:textId="77777777" w:rsidR="00BD0470" w:rsidRPr="009B07F4" w:rsidRDefault="00BD0470" w:rsidP="00405C63">
      <w:pPr>
        <w:pStyle w:val="Heading2"/>
      </w:pPr>
      <w:bookmarkStart w:id="123" w:name="_Toc444679954"/>
      <w:bookmarkStart w:id="124" w:name="_Toc444684255"/>
      <w:bookmarkStart w:id="125" w:name="_Toc187826496"/>
      <w:r w:rsidRPr="009B07F4">
        <w:t>WRIP Payment Provisions</w:t>
      </w:r>
      <w:bookmarkEnd w:id="123"/>
      <w:bookmarkEnd w:id="124"/>
      <w:bookmarkEnd w:id="125"/>
    </w:p>
    <w:p w14:paraId="14E9831D" w14:textId="34FC2974" w:rsidR="00BD0470" w:rsidRPr="00BD0470" w:rsidRDefault="00BD0470" w:rsidP="00BD0470">
      <w:pPr>
        <w:spacing w:before="120"/>
        <w:rPr>
          <w:rFonts w:cstheme="minorHAnsi"/>
        </w:rPr>
      </w:pPr>
      <w:r w:rsidRPr="00BD0470">
        <w:rPr>
          <w:rFonts w:cstheme="minorHAnsi"/>
        </w:rPr>
        <w:t>WRIP payments are to be based on an employee’s total continuous full-time equivalent employment, “years of service” as defined multiplied by $2 000. The minimum payment is $2 000, and the maximum payment is $60 000. WRIP payments may be negotiated outside of this arrangement provided that:</w:t>
      </w:r>
    </w:p>
    <w:p w14:paraId="5D57B96A" w14:textId="77777777" w:rsidR="00BD0470" w:rsidRPr="00FD0A43" w:rsidRDefault="00BD0470" w:rsidP="00782371">
      <w:pPr>
        <w:pStyle w:val="ListParagraph"/>
        <w:numPr>
          <w:ilvl w:val="0"/>
          <w:numId w:val="30"/>
        </w:numPr>
        <w:tabs>
          <w:tab w:val="clear" w:pos="567"/>
          <w:tab w:val="clear" w:pos="1134"/>
          <w:tab w:val="clear" w:pos="1701"/>
        </w:tabs>
        <w:spacing w:before="120" w:line="276" w:lineRule="auto"/>
        <w:contextualSpacing w:val="0"/>
      </w:pPr>
      <w:r w:rsidRPr="00FD0A43">
        <w:t>the payment does not exceed $</w:t>
      </w:r>
      <w:r>
        <w:t>6</w:t>
      </w:r>
      <w:r w:rsidRPr="00FD0A43">
        <w:t>0</w:t>
      </w:r>
      <w:r>
        <w:t> </w:t>
      </w:r>
      <w:r w:rsidRPr="00FD0A43">
        <w:t>000; and</w:t>
      </w:r>
    </w:p>
    <w:p w14:paraId="0970F519" w14:textId="77777777" w:rsidR="00BD0470" w:rsidRPr="00FD0A43" w:rsidRDefault="00BD0470" w:rsidP="00782371">
      <w:pPr>
        <w:pStyle w:val="ListParagraph"/>
        <w:numPr>
          <w:ilvl w:val="0"/>
          <w:numId w:val="30"/>
        </w:numPr>
        <w:tabs>
          <w:tab w:val="clear" w:pos="567"/>
          <w:tab w:val="clear" w:pos="1134"/>
          <w:tab w:val="clear" w:pos="1701"/>
        </w:tabs>
        <w:spacing w:before="120" w:line="276" w:lineRule="auto"/>
        <w:contextualSpacing w:val="0"/>
      </w:pPr>
      <w:r w:rsidRPr="00FD0A43">
        <w:t>the business case justifies:</w:t>
      </w:r>
    </w:p>
    <w:p w14:paraId="4D776E89" w14:textId="77777777" w:rsidR="00BD0470" w:rsidRPr="00FD0A43" w:rsidRDefault="00BD0470" w:rsidP="00782371">
      <w:pPr>
        <w:pStyle w:val="ListParagraph"/>
        <w:numPr>
          <w:ilvl w:val="0"/>
          <w:numId w:val="31"/>
        </w:numPr>
        <w:tabs>
          <w:tab w:val="clear" w:pos="567"/>
          <w:tab w:val="clear" w:pos="1134"/>
          <w:tab w:val="clear" w:pos="1701"/>
        </w:tabs>
        <w:spacing w:before="120" w:line="276" w:lineRule="auto"/>
        <w:contextualSpacing w:val="0"/>
      </w:pPr>
      <w:r w:rsidRPr="00FD0A43">
        <w:t>the overall benefit to the agency;</w:t>
      </w:r>
    </w:p>
    <w:p w14:paraId="79D86F48" w14:textId="77777777" w:rsidR="00BD0470" w:rsidRPr="00FD0A43" w:rsidRDefault="00BD0470" w:rsidP="00782371">
      <w:pPr>
        <w:pStyle w:val="ListParagraph"/>
        <w:numPr>
          <w:ilvl w:val="0"/>
          <w:numId w:val="31"/>
        </w:numPr>
        <w:tabs>
          <w:tab w:val="clear" w:pos="567"/>
          <w:tab w:val="clear" w:pos="1134"/>
          <w:tab w:val="clear" w:pos="1701"/>
        </w:tabs>
        <w:spacing w:before="120" w:line="276" w:lineRule="auto"/>
        <w:contextualSpacing w:val="0"/>
      </w:pPr>
      <w:r w:rsidRPr="00FD0A43">
        <w:t xml:space="preserve">that consistency within the agency has been applied; and </w:t>
      </w:r>
    </w:p>
    <w:p w14:paraId="7F322479" w14:textId="77777777" w:rsidR="00BD0470" w:rsidRPr="00FD0A43" w:rsidRDefault="00BD0470" w:rsidP="00782371">
      <w:pPr>
        <w:pStyle w:val="ListParagraph"/>
        <w:numPr>
          <w:ilvl w:val="0"/>
          <w:numId w:val="31"/>
        </w:numPr>
        <w:tabs>
          <w:tab w:val="clear" w:pos="567"/>
          <w:tab w:val="clear" w:pos="1134"/>
          <w:tab w:val="clear" w:pos="1701"/>
        </w:tabs>
        <w:spacing w:before="120" w:line="276" w:lineRule="auto"/>
        <w:contextualSpacing w:val="0"/>
      </w:pPr>
      <w:r w:rsidRPr="00FD0A43">
        <w:t>the discussions that have taken place with the employee in determining the final payment.</w:t>
      </w:r>
    </w:p>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definition"/>
        <w:tblDescription w:val="Decorative single cell table contains definition"/>
      </w:tblPr>
      <w:tblGrid>
        <w:gridCol w:w="9044"/>
      </w:tblGrid>
      <w:tr w:rsidR="0005126A" w:rsidRPr="004A380E" w14:paraId="7F65A215" w14:textId="77777777" w:rsidTr="009D4444">
        <w:trPr>
          <w:cantSplit/>
          <w:tblHeader/>
        </w:trPr>
        <w:tc>
          <w:tcPr>
            <w:tcW w:w="9286" w:type="dxa"/>
            <w:shd w:val="clear" w:color="auto" w:fill="FFFFFF" w:themeFill="background1"/>
          </w:tcPr>
          <w:p w14:paraId="55522C39" w14:textId="77777777" w:rsidR="0005126A" w:rsidRPr="004A380E" w:rsidRDefault="0005126A" w:rsidP="00D601B3">
            <w:pPr>
              <w:spacing w:before="120"/>
              <w:rPr>
                <w:rFonts w:cstheme="minorHAnsi"/>
              </w:rPr>
            </w:pPr>
            <w:r w:rsidRPr="004A380E">
              <w:rPr>
                <w:rFonts w:cstheme="minorHAnsi"/>
              </w:rPr>
              <w:lastRenderedPageBreak/>
              <w:t>“</w:t>
            </w:r>
            <w:r w:rsidRPr="004A380E">
              <w:rPr>
                <w:rFonts w:cstheme="minorHAnsi"/>
                <w:b/>
              </w:rPr>
              <w:t>Years of Service</w:t>
            </w:r>
            <w:r w:rsidRPr="004A380E">
              <w:rPr>
                <w:rFonts w:cstheme="minorHAnsi"/>
              </w:rPr>
              <w:t>” means continuous full-time equivalent permanent or fixed term employment with the Crown subject to the following:</w:t>
            </w:r>
          </w:p>
          <w:p w14:paraId="4C777946" w14:textId="77777777" w:rsidR="0005126A" w:rsidRPr="004A380E" w:rsidRDefault="0005126A" w:rsidP="00782371">
            <w:pPr>
              <w:pStyle w:val="ListParagraph"/>
              <w:numPr>
                <w:ilvl w:val="0"/>
                <w:numId w:val="32"/>
              </w:numPr>
              <w:tabs>
                <w:tab w:val="clear" w:pos="567"/>
                <w:tab w:val="clear" w:pos="1134"/>
                <w:tab w:val="clear" w:pos="1701"/>
              </w:tabs>
              <w:spacing w:before="120" w:line="240" w:lineRule="auto"/>
              <w:contextualSpacing w:val="0"/>
              <w:rPr>
                <w:rFonts w:cstheme="minorHAnsi"/>
              </w:rPr>
            </w:pPr>
            <w:r w:rsidRPr="004A380E">
              <w:rPr>
                <w:rFonts w:cstheme="minorHAnsi"/>
              </w:rPr>
              <w:t>Permanent employment includes full-time and part-time employment.  Fixed term employment includes full-time, part-time and casual employment.</w:t>
            </w:r>
          </w:p>
          <w:p w14:paraId="1E7441DB" w14:textId="77777777" w:rsidR="0005126A" w:rsidRPr="004A380E" w:rsidRDefault="0005126A" w:rsidP="00782371">
            <w:pPr>
              <w:pStyle w:val="ListParagraph"/>
              <w:numPr>
                <w:ilvl w:val="0"/>
                <w:numId w:val="32"/>
              </w:numPr>
              <w:tabs>
                <w:tab w:val="clear" w:pos="567"/>
                <w:tab w:val="clear" w:pos="1134"/>
                <w:tab w:val="clear" w:pos="1701"/>
              </w:tabs>
              <w:spacing w:before="120" w:line="240" w:lineRule="auto"/>
              <w:contextualSpacing w:val="0"/>
              <w:rPr>
                <w:rFonts w:cstheme="minorHAnsi"/>
              </w:rPr>
            </w:pPr>
            <w:r w:rsidRPr="004A380E">
              <w:rPr>
                <w:rFonts w:cstheme="minorHAnsi"/>
              </w:rPr>
              <w:t>Any break in service of not more than three months and/or any period of leave without pay in excess of twenty working days during the period of service is not deemed to affect continuity of service however it does not count towards calculating full-time equivalent years of service.</w:t>
            </w:r>
          </w:p>
          <w:p w14:paraId="6D0F36B6" w14:textId="77777777" w:rsidR="0005126A" w:rsidRPr="004A380E" w:rsidRDefault="0005126A" w:rsidP="00782371">
            <w:pPr>
              <w:pStyle w:val="ListParagraph"/>
              <w:numPr>
                <w:ilvl w:val="0"/>
                <w:numId w:val="32"/>
              </w:numPr>
              <w:tabs>
                <w:tab w:val="clear" w:pos="567"/>
                <w:tab w:val="clear" w:pos="1134"/>
                <w:tab w:val="clear" w:pos="1701"/>
              </w:tabs>
              <w:spacing w:before="120" w:line="240" w:lineRule="auto"/>
              <w:contextualSpacing w:val="0"/>
              <w:rPr>
                <w:rFonts w:cstheme="minorHAnsi"/>
              </w:rPr>
            </w:pPr>
            <w:r w:rsidRPr="004A380E">
              <w:rPr>
                <w:rFonts w:cstheme="minorHAnsi"/>
              </w:rPr>
              <w:t>Periods of secondment outside the Tasmanian State Service greater than three months in duration (except with a public sector union under the provisions of a registered award or agreement) is not deemed to affect continuity of service but does not count towards calculating full-time equivalent years of service.</w:t>
            </w:r>
          </w:p>
          <w:p w14:paraId="7BB2E13E" w14:textId="77777777" w:rsidR="0005126A" w:rsidRPr="004A380E" w:rsidRDefault="0005126A" w:rsidP="00782371">
            <w:pPr>
              <w:pStyle w:val="ListParagraph"/>
              <w:numPr>
                <w:ilvl w:val="0"/>
                <w:numId w:val="32"/>
              </w:numPr>
              <w:tabs>
                <w:tab w:val="clear" w:pos="567"/>
                <w:tab w:val="clear" w:pos="1134"/>
                <w:tab w:val="clear" w:pos="1701"/>
              </w:tabs>
              <w:spacing w:before="120" w:line="240" w:lineRule="auto"/>
              <w:contextualSpacing w:val="0"/>
              <w:rPr>
                <w:rFonts w:cstheme="minorHAnsi"/>
              </w:rPr>
            </w:pPr>
            <w:r w:rsidRPr="004A380E">
              <w:rPr>
                <w:rFonts w:cstheme="minorHAnsi"/>
              </w:rPr>
              <w:t>Any periods of employment with the Crown for which a previous redundancy, termination, severance or WRIP payment has been made does not count towards calculating the employee’s continuous full-time equivalent years of service.</w:t>
            </w:r>
          </w:p>
          <w:p w14:paraId="187814EA" w14:textId="77777777" w:rsidR="0005126A" w:rsidRPr="004A380E" w:rsidRDefault="0005126A" w:rsidP="00782371">
            <w:pPr>
              <w:pStyle w:val="ListParagraph"/>
              <w:numPr>
                <w:ilvl w:val="0"/>
                <w:numId w:val="32"/>
              </w:numPr>
              <w:tabs>
                <w:tab w:val="clear" w:pos="567"/>
                <w:tab w:val="clear" w:pos="1134"/>
                <w:tab w:val="clear" w:pos="1701"/>
              </w:tabs>
              <w:spacing w:before="120" w:line="240" w:lineRule="auto"/>
              <w:contextualSpacing w:val="0"/>
              <w:rPr>
                <w:rFonts w:cstheme="minorHAnsi"/>
              </w:rPr>
            </w:pPr>
            <w:r w:rsidRPr="004A380E">
              <w:rPr>
                <w:rFonts w:cstheme="minorHAnsi"/>
              </w:rPr>
              <w:t>In the case of a female employee who, as a requirement under State legislation prevailing at that time, was obliged to resign her employment with the Employing Authority due to marriage or childbirth, such previous continuous service shall be counted toward calculating full-time equivalent service.  It is the responsibility of the employee to provide satisfactory evidence of their previous service.</w:t>
            </w:r>
          </w:p>
          <w:p w14:paraId="51C7258E" w14:textId="77777777" w:rsidR="0005126A" w:rsidRPr="004A380E" w:rsidRDefault="0005126A" w:rsidP="00D601B3">
            <w:pPr>
              <w:spacing w:before="120"/>
              <w:rPr>
                <w:rFonts w:cstheme="minorHAnsi"/>
              </w:rPr>
            </w:pPr>
            <w:r w:rsidRPr="004A380E">
              <w:rPr>
                <w:rFonts w:cstheme="minorHAnsi"/>
              </w:rPr>
              <w:t>The Deputy Secretary, SSMO may deem that ineligible service is to be counted towards calculating full-time equivalent service on receipt of documentation from a Head of Agency substantiating that exceptional circumstances exist or that a legal arrangement relevant to that service applied to the transfer of services or staff.</w:t>
            </w:r>
          </w:p>
          <w:p w14:paraId="5FF89C8A" w14:textId="77777777" w:rsidR="0005126A" w:rsidRPr="004A380E" w:rsidRDefault="0005126A" w:rsidP="00D601B3">
            <w:pPr>
              <w:spacing w:before="120"/>
              <w:rPr>
                <w:rFonts w:cstheme="minorHAnsi"/>
              </w:rPr>
            </w:pPr>
            <w:r w:rsidRPr="004A380E">
              <w:rPr>
                <w:rFonts w:cstheme="minorHAnsi"/>
              </w:rPr>
              <w:t>Full-time equivalent years of service means:</w:t>
            </w:r>
          </w:p>
          <w:p w14:paraId="5F9A3FCF" w14:textId="77777777" w:rsidR="0005126A" w:rsidRPr="004A380E" w:rsidRDefault="0005126A" w:rsidP="00782371">
            <w:pPr>
              <w:pStyle w:val="ListParagraph"/>
              <w:numPr>
                <w:ilvl w:val="0"/>
                <w:numId w:val="33"/>
              </w:numPr>
              <w:tabs>
                <w:tab w:val="clear" w:pos="567"/>
                <w:tab w:val="clear" w:pos="1134"/>
                <w:tab w:val="clear" w:pos="1701"/>
              </w:tabs>
              <w:spacing w:before="120" w:line="240" w:lineRule="auto"/>
              <w:contextualSpacing w:val="0"/>
              <w:rPr>
                <w:rFonts w:cstheme="minorHAnsi"/>
              </w:rPr>
            </w:pPr>
            <w:r w:rsidRPr="004A380E">
              <w:rPr>
                <w:rFonts w:cstheme="minorHAnsi"/>
              </w:rPr>
              <w:t>The employee’s hours of work during the period of continuous employment (including any periods of paid leave, leave without pay of less than 20 working days and additional hours but excluding any payment for hours worked as overtime or leave without pay exceeding 20 working days).</w:t>
            </w:r>
          </w:p>
          <w:p w14:paraId="3B8ED4B2" w14:textId="77777777" w:rsidR="0005126A" w:rsidRPr="004A380E" w:rsidRDefault="0005126A" w:rsidP="00782371">
            <w:pPr>
              <w:pStyle w:val="ListParagraph"/>
              <w:numPr>
                <w:ilvl w:val="0"/>
                <w:numId w:val="33"/>
              </w:numPr>
              <w:tabs>
                <w:tab w:val="clear" w:pos="567"/>
                <w:tab w:val="clear" w:pos="1134"/>
                <w:tab w:val="clear" w:pos="1701"/>
              </w:tabs>
              <w:spacing w:before="120" w:line="240" w:lineRule="auto"/>
              <w:contextualSpacing w:val="0"/>
              <w:rPr>
                <w:rFonts w:cstheme="minorHAnsi"/>
              </w:rPr>
            </w:pPr>
            <w:r w:rsidRPr="004A380E">
              <w:rPr>
                <w:rFonts w:cstheme="minorHAnsi"/>
              </w:rPr>
              <w:t xml:space="preserve">Divided by the ordinary full-time hours of work for the same period. </w:t>
            </w:r>
          </w:p>
          <w:p w14:paraId="71828B1A" w14:textId="77777777" w:rsidR="0005126A" w:rsidRPr="004A380E" w:rsidRDefault="0005126A" w:rsidP="00731EE8">
            <w:pPr>
              <w:spacing w:before="240"/>
              <w:rPr>
                <w:rFonts w:cstheme="minorHAnsi"/>
              </w:rPr>
            </w:pPr>
            <w:r w:rsidRPr="004A380E">
              <w:rPr>
                <w:rFonts w:cstheme="minorHAnsi"/>
              </w:rPr>
              <w:t xml:space="preserve">The Crown means the Crown in the Right of Tasmania as specified below: </w:t>
            </w:r>
          </w:p>
          <w:p w14:paraId="381F4780" w14:textId="77777777" w:rsidR="0005126A" w:rsidRPr="003C7E59" w:rsidRDefault="0005126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A Government department or a State authority or other organisation specified in Column 1 of Schedule 1 of the State Service Act 2000.</w:t>
            </w:r>
          </w:p>
          <w:p w14:paraId="2306D870" w14:textId="77777777" w:rsidR="0005126A" w:rsidRPr="003C7E59" w:rsidRDefault="0005126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The Tasmanian Police Service.</w:t>
            </w:r>
          </w:p>
          <w:p w14:paraId="58A9F97B" w14:textId="77777777" w:rsidR="0005126A" w:rsidRPr="003C7E59" w:rsidRDefault="0005126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Any member of the Tasmanian House of Assembly or Tasmanian Legislative Council.</w:t>
            </w:r>
          </w:p>
          <w:p w14:paraId="0BD4D7C0" w14:textId="77777777" w:rsidR="0005126A" w:rsidRPr="004A380E" w:rsidRDefault="0005126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The Excellency the Governor.</w:t>
            </w:r>
          </w:p>
        </w:tc>
      </w:tr>
    </w:tbl>
    <w:p w14:paraId="4C5F7A31" w14:textId="6555FC2D" w:rsidR="00E3293F" w:rsidRDefault="00E3293F" w:rsidP="001902DF"/>
    <w:p w14:paraId="38DC34E7" w14:textId="77777777" w:rsidR="002C48AB" w:rsidRDefault="002C48AB" w:rsidP="001902DF"/>
    <w:p w14:paraId="3CA0F578" w14:textId="77777777" w:rsidR="002C48AB" w:rsidRDefault="002C48AB" w:rsidP="001902DF"/>
    <w:p w14:paraId="51F53767" w14:textId="77777777" w:rsidR="00583D18" w:rsidRPr="009B07F4" w:rsidRDefault="00583D18" w:rsidP="00405C63">
      <w:pPr>
        <w:pStyle w:val="Heading3"/>
      </w:pPr>
      <w:r w:rsidRPr="009B07F4">
        <w:lastRenderedPageBreak/>
        <w:t>Workers’ compensation and other employee related matters</w:t>
      </w:r>
    </w:p>
    <w:p w14:paraId="475B5B09" w14:textId="77777777" w:rsidR="00583D18" w:rsidRPr="00583D18" w:rsidRDefault="00583D18" w:rsidP="00583D18">
      <w:pPr>
        <w:spacing w:before="120"/>
        <w:rPr>
          <w:rFonts w:cstheme="minorHAnsi"/>
        </w:rPr>
      </w:pPr>
      <w:r w:rsidRPr="00583D18">
        <w:rPr>
          <w:rFonts w:cstheme="minorHAnsi"/>
        </w:rPr>
        <w:t xml:space="preserve">Employees are not to be offered a WRIP payment if the employee is incapacitated due to an injury or illness and it is unlikely that the employee will be able to return to their pre-injury hours or duties. Depending on the circumstances of the incapacity such matters are to be managed in accordance with the provisions of applicable legislation such as </w:t>
      </w:r>
      <w:r w:rsidRPr="00583D18">
        <w:rPr>
          <w:rFonts w:cstheme="minorHAnsi"/>
          <w:i/>
        </w:rPr>
        <w:t>Workers Rehabilitation and Compensation Act 1988</w:t>
      </w:r>
      <w:r w:rsidRPr="00583D18">
        <w:rPr>
          <w:rFonts w:cstheme="minorHAnsi"/>
        </w:rPr>
        <w:t xml:space="preserve">, </w:t>
      </w:r>
      <w:r w:rsidRPr="00583D18">
        <w:rPr>
          <w:rFonts w:cstheme="minorHAnsi"/>
          <w:i/>
        </w:rPr>
        <w:t>State Service Act 2000</w:t>
      </w:r>
      <w:r w:rsidRPr="00583D18">
        <w:rPr>
          <w:rFonts w:cstheme="minorHAnsi"/>
        </w:rPr>
        <w:t xml:space="preserve"> and/or </w:t>
      </w:r>
      <w:r w:rsidRPr="00583D18">
        <w:rPr>
          <w:rFonts w:cstheme="minorHAnsi"/>
          <w:i/>
        </w:rPr>
        <w:t>Retirement Benefits Act 1993</w:t>
      </w:r>
      <w:r w:rsidRPr="00583D18">
        <w:rPr>
          <w:rFonts w:cstheme="minorHAnsi"/>
        </w:rPr>
        <w:t>.</w:t>
      </w:r>
    </w:p>
    <w:p w14:paraId="16C04256" w14:textId="60C9E982" w:rsidR="00583D18" w:rsidRPr="00583D18" w:rsidRDefault="00583D18" w:rsidP="00583D18">
      <w:pPr>
        <w:spacing w:before="120"/>
        <w:rPr>
          <w:rFonts w:cstheme="minorHAnsi"/>
        </w:rPr>
      </w:pPr>
      <w:r w:rsidRPr="00583D18">
        <w:rPr>
          <w:rFonts w:cstheme="minorHAnsi"/>
        </w:rPr>
        <w:t xml:space="preserve">A Head of Agency must arrange for advice to be obtained from the Office of the </w:t>
      </w:r>
      <w:r w:rsidR="00725A10">
        <w:rPr>
          <w:rFonts w:cstheme="minorHAnsi"/>
        </w:rPr>
        <w:t>State Litigator</w:t>
      </w:r>
      <w:r w:rsidRPr="00583D18">
        <w:rPr>
          <w:rFonts w:cstheme="minorHAnsi"/>
        </w:rPr>
        <w:t xml:space="preserve"> before offering a WRIP payment to an employee if the employee:</w:t>
      </w:r>
    </w:p>
    <w:p w14:paraId="68BD9D74" w14:textId="77777777" w:rsidR="00583D18" w:rsidRPr="00FD0A43" w:rsidRDefault="00583D18" w:rsidP="00782371">
      <w:pPr>
        <w:pStyle w:val="ListParagraph"/>
        <w:numPr>
          <w:ilvl w:val="0"/>
          <w:numId w:val="34"/>
        </w:numPr>
        <w:tabs>
          <w:tab w:val="clear" w:pos="567"/>
          <w:tab w:val="clear" w:pos="1134"/>
          <w:tab w:val="clear" w:pos="1701"/>
        </w:tabs>
        <w:spacing w:before="120" w:line="276" w:lineRule="auto"/>
        <w:contextualSpacing w:val="0"/>
      </w:pPr>
      <w:r w:rsidRPr="00FD0A43">
        <w:t xml:space="preserve">is incapacitated due to a workers compensation injury and it is likely that the employee will be able to return to their pre-injury hours and duties; </w:t>
      </w:r>
    </w:p>
    <w:p w14:paraId="4D4E5E88" w14:textId="77777777" w:rsidR="00583D18" w:rsidRPr="00FD0A43" w:rsidRDefault="00583D18" w:rsidP="00782371">
      <w:pPr>
        <w:pStyle w:val="ListParagraph"/>
        <w:numPr>
          <w:ilvl w:val="0"/>
          <w:numId w:val="34"/>
        </w:numPr>
        <w:tabs>
          <w:tab w:val="clear" w:pos="567"/>
          <w:tab w:val="clear" w:pos="1134"/>
          <w:tab w:val="clear" w:pos="1701"/>
        </w:tabs>
        <w:spacing w:before="120" w:line="276" w:lineRule="auto"/>
        <w:contextualSpacing w:val="0"/>
      </w:pPr>
      <w:r w:rsidRPr="00FD0A43">
        <w:t>has an active unresolved workers compensation injury; or</w:t>
      </w:r>
    </w:p>
    <w:p w14:paraId="528D56C1" w14:textId="77777777" w:rsidR="00583D18" w:rsidRPr="00FD0A43" w:rsidRDefault="00583D18" w:rsidP="00782371">
      <w:pPr>
        <w:pStyle w:val="ListParagraph"/>
        <w:numPr>
          <w:ilvl w:val="0"/>
          <w:numId w:val="34"/>
        </w:numPr>
        <w:tabs>
          <w:tab w:val="clear" w:pos="567"/>
          <w:tab w:val="clear" w:pos="1134"/>
          <w:tab w:val="clear" w:pos="1701"/>
        </w:tabs>
        <w:spacing w:before="120" w:line="276" w:lineRule="auto"/>
        <w:contextualSpacing w:val="0"/>
      </w:pPr>
      <w:r w:rsidRPr="00FD0A43">
        <w:t>has an outstanding work related matter that is or is likely to cause a liability issue for the Crown.</w:t>
      </w:r>
    </w:p>
    <w:p w14:paraId="134611AB" w14:textId="017D1369" w:rsidR="00583D18" w:rsidRPr="00583D18" w:rsidRDefault="00583D18" w:rsidP="00583D18">
      <w:pPr>
        <w:spacing w:before="120"/>
        <w:rPr>
          <w:rFonts w:cstheme="minorHAnsi"/>
        </w:rPr>
      </w:pPr>
      <w:r w:rsidRPr="00583D18">
        <w:rPr>
          <w:rFonts w:cstheme="minorHAnsi"/>
        </w:rPr>
        <w:t xml:space="preserve">The purpose of obtaining advice from the Office of the </w:t>
      </w:r>
      <w:r w:rsidR="00725A10">
        <w:rPr>
          <w:rFonts w:cstheme="minorHAnsi"/>
        </w:rPr>
        <w:t>State Litigator</w:t>
      </w:r>
      <w:r w:rsidRPr="00583D18">
        <w:rPr>
          <w:rFonts w:cstheme="minorHAnsi"/>
        </w:rPr>
        <w:t xml:space="preserve"> prior to offering a WRIP payment to the employee is to include advice in relation to:</w:t>
      </w:r>
    </w:p>
    <w:p w14:paraId="022081A6" w14:textId="77777777" w:rsidR="00583D18" w:rsidRPr="009B07F4" w:rsidRDefault="00583D18" w:rsidP="00782371">
      <w:pPr>
        <w:pStyle w:val="ListParagraph"/>
        <w:numPr>
          <w:ilvl w:val="0"/>
          <w:numId w:val="34"/>
        </w:numPr>
        <w:tabs>
          <w:tab w:val="clear" w:pos="567"/>
          <w:tab w:val="clear" w:pos="1134"/>
          <w:tab w:val="clear" w:pos="1701"/>
        </w:tabs>
        <w:spacing w:before="120" w:line="276" w:lineRule="auto"/>
        <w:contextualSpacing w:val="0"/>
      </w:pPr>
      <w:r w:rsidRPr="009B07F4">
        <w:t xml:space="preserve">resolving any workers compensation and employee related matters; </w:t>
      </w:r>
    </w:p>
    <w:p w14:paraId="341A7D72" w14:textId="77777777" w:rsidR="00583D18" w:rsidRPr="009B07F4" w:rsidRDefault="00583D18" w:rsidP="00782371">
      <w:pPr>
        <w:pStyle w:val="ListParagraph"/>
        <w:numPr>
          <w:ilvl w:val="0"/>
          <w:numId w:val="34"/>
        </w:numPr>
        <w:tabs>
          <w:tab w:val="clear" w:pos="567"/>
          <w:tab w:val="clear" w:pos="1134"/>
          <w:tab w:val="clear" w:pos="1701"/>
        </w:tabs>
        <w:spacing w:before="120" w:line="276" w:lineRule="auto"/>
        <w:contextualSpacing w:val="0"/>
      </w:pPr>
      <w:r w:rsidRPr="009B07F4">
        <w:t>any common law action that may be taken by the employee; and</w:t>
      </w:r>
    </w:p>
    <w:p w14:paraId="774B4479" w14:textId="77777777" w:rsidR="00583D18" w:rsidRPr="00126FA5" w:rsidRDefault="00583D18" w:rsidP="00782371">
      <w:pPr>
        <w:pStyle w:val="ListParagraph"/>
        <w:numPr>
          <w:ilvl w:val="0"/>
          <w:numId w:val="34"/>
        </w:numPr>
        <w:tabs>
          <w:tab w:val="clear" w:pos="567"/>
          <w:tab w:val="clear" w:pos="1134"/>
          <w:tab w:val="clear" w:pos="1701"/>
        </w:tabs>
        <w:spacing w:before="120" w:line="276" w:lineRule="auto"/>
        <w:contextualSpacing w:val="0"/>
      </w:pPr>
      <w:r w:rsidRPr="009B07F4">
        <w:t>mitigating any liability issues for the Crown.</w:t>
      </w:r>
    </w:p>
    <w:p w14:paraId="1D8EC06F" w14:textId="77777777" w:rsidR="00583D18" w:rsidRPr="009B07F4" w:rsidRDefault="00583D18" w:rsidP="00405C63">
      <w:pPr>
        <w:pStyle w:val="Heading3"/>
      </w:pPr>
      <w:bookmarkStart w:id="126" w:name="_Toc444679956"/>
      <w:bookmarkStart w:id="127" w:name="_Toc444684257"/>
      <w:r w:rsidRPr="009B07F4">
        <w:t>Superannuation, taxation and financial advice</w:t>
      </w:r>
      <w:bookmarkEnd w:id="126"/>
      <w:bookmarkEnd w:id="127"/>
    </w:p>
    <w:p w14:paraId="08791A26" w14:textId="77777777" w:rsidR="00583D18" w:rsidRPr="00583D18" w:rsidRDefault="00583D18" w:rsidP="00583D18">
      <w:pPr>
        <w:spacing w:before="120"/>
        <w:rPr>
          <w:rFonts w:cstheme="minorHAnsi"/>
        </w:rPr>
      </w:pPr>
      <w:r w:rsidRPr="00583D18">
        <w:rPr>
          <w:rFonts w:cstheme="minorHAnsi"/>
        </w:rPr>
        <w:t>Where an employee is considering accepting a WRIP payment it is recommended that they obtain their own superannuation, financial and taxation advice. Unless otherwise agreed between the employee and the agency, employees must be provided with a minimum of 21 calendar days in which to seek appropriate advice and make a decision whether or not to accept the offer of a WRIP payment. An employee may request to extend this period where they are able to demonstrate that genuine attempts have not been successful in obtaining appropriate advice.</w:t>
      </w:r>
    </w:p>
    <w:p w14:paraId="5CA1CA45" w14:textId="28ECE3A5" w:rsidR="00583D18" w:rsidRDefault="00583D18" w:rsidP="00583D18">
      <w:pPr>
        <w:spacing w:before="120"/>
        <w:rPr>
          <w:rFonts w:cstheme="minorHAnsi"/>
        </w:rPr>
      </w:pPr>
      <w:r w:rsidRPr="00583D18">
        <w:rPr>
          <w:rFonts w:cstheme="minorHAnsi"/>
        </w:rPr>
        <w:t>Agencies must not provide employees with superannuation, taxation and financial advice or provide information or comment on the suitability or effectiveness of any arrangement, scheme or provider.</w:t>
      </w:r>
    </w:p>
    <w:p w14:paraId="57FDAC3C" w14:textId="77777777" w:rsidR="00361574" w:rsidRPr="009B07F4" w:rsidRDefault="00361574" w:rsidP="00405C63">
      <w:pPr>
        <w:pStyle w:val="Heading3"/>
      </w:pPr>
      <w:r w:rsidRPr="009B07F4">
        <w:t>Separation Timeframe</w:t>
      </w:r>
    </w:p>
    <w:p w14:paraId="39C54ED7" w14:textId="77777777" w:rsidR="00361574" w:rsidRPr="00361574" w:rsidRDefault="00361574" w:rsidP="00361574">
      <w:pPr>
        <w:spacing w:before="120"/>
        <w:rPr>
          <w:rFonts w:cstheme="minorHAnsi"/>
        </w:rPr>
      </w:pPr>
      <w:r w:rsidRPr="00361574">
        <w:rPr>
          <w:rFonts w:cstheme="minorHAnsi"/>
        </w:rPr>
        <w:t>Unless otherwise agreed between the employee and the agency, a period of 14 calendar days must be allowed for the employee to separate from the agency from the date they were required to accept the offer of a WRIP payment.</w:t>
      </w:r>
    </w:p>
    <w:p w14:paraId="616E6E29" w14:textId="77777777" w:rsidR="00361574" w:rsidRPr="009B07F4" w:rsidRDefault="00361574" w:rsidP="00405C63">
      <w:pPr>
        <w:pStyle w:val="Heading3"/>
      </w:pPr>
      <w:bookmarkStart w:id="128" w:name="_Toc444679958"/>
      <w:bookmarkStart w:id="129" w:name="_Toc444684259"/>
      <w:r w:rsidRPr="009B07F4">
        <w:t>Accrued Leave Entitlements</w:t>
      </w:r>
      <w:bookmarkEnd w:id="128"/>
      <w:bookmarkEnd w:id="129"/>
    </w:p>
    <w:p w14:paraId="648515DA" w14:textId="77777777" w:rsidR="00361574" w:rsidRPr="00361574" w:rsidRDefault="00361574" w:rsidP="00361574">
      <w:pPr>
        <w:spacing w:before="120"/>
        <w:rPr>
          <w:rFonts w:cstheme="minorHAnsi"/>
        </w:rPr>
      </w:pPr>
      <w:r w:rsidRPr="00361574">
        <w:rPr>
          <w:rFonts w:cstheme="minorHAnsi"/>
        </w:rPr>
        <w:t xml:space="preserve">An employee who accepts a WRIP payment is entitled to receive payment for any accrued and unused recreation leave and long service to which the employee may </w:t>
      </w:r>
      <w:r w:rsidRPr="00361574">
        <w:rPr>
          <w:rFonts w:cstheme="minorHAnsi"/>
        </w:rPr>
        <w:lastRenderedPageBreak/>
        <w:t>be entitled under the provisions of the relevant award or long service leave legislation. Subject to award provisions, employees may also be entitled to leave loading. The payment of these leave entitlements do not form part of the WRIP payment.</w:t>
      </w:r>
    </w:p>
    <w:p w14:paraId="60A428CE" w14:textId="77777777" w:rsidR="00361574" w:rsidRPr="009B07F4" w:rsidRDefault="00361574" w:rsidP="00405C63">
      <w:pPr>
        <w:pStyle w:val="Heading3"/>
      </w:pPr>
      <w:bookmarkStart w:id="130" w:name="_Toc444679959"/>
      <w:bookmarkStart w:id="131" w:name="_Toc444684260"/>
      <w:r w:rsidRPr="009B07F4">
        <w:t>Employment Exclusion Period</w:t>
      </w:r>
      <w:bookmarkEnd w:id="130"/>
      <w:bookmarkEnd w:id="131"/>
    </w:p>
    <w:p w14:paraId="14BE5429" w14:textId="77777777" w:rsidR="00361574" w:rsidRPr="00361574" w:rsidRDefault="00361574" w:rsidP="00361574">
      <w:pPr>
        <w:spacing w:before="120"/>
        <w:rPr>
          <w:rFonts w:cstheme="minorHAnsi"/>
        </w:rPr>
      </w:pPr>
      <w:r w:rsidRPr="00361574">
        <w:rPr>
          <w:rFonts w:cstheme="minorHAnsi"/>
        </w:rPr>
        <w:t>Employees who accept a WRIP payment must agree to not seek or accept any employment in any capacity or seek or accept to directly provide consultancy services to the Crown, as defined, for a period of 12 months from the date of their cessation of employment.</w:t>
      </w:r>
    </w:p>
    <w:tbl>
      <w:tblPr>
        <w:tblStyle w:val="TableGrid"/>
        <w:tblW w:w="0" w:type="auto"/>
        <w:tblBorders>
          <w:top w:val="single" w:sz="8" w:space="0" w:color="00BCDA" w:themeColor="accent2"/>
          <w:left w:val="single" w:sz="8" w:space="0" w:color="00BCDA" w:themeColor="accent2"/>
          <w:bottom w:val="single" w:sz="8" w:space="0" w:color="00BCDA" w:themeColor="accent2"/>
          <w:right w:val="single" w:sz="8" w:space="0" w:color="00BCDA" w:themeColor="accent2"/>
          <w:insideH w:val="none" w:sz="0" w:space="0" w:color="auto"/>
          <w:insideV w:val="none" w:sz="0" w:space="0" w:color="auto"/>
        </w:tblBorders>
        <w:shd w:val="clear" w:color="auto" w:fill="FFFFFF" w:themeFill="background1"/>
        <w:tblLook w:val="0600" w:firstRow="0" w:lastRow="0" w:firstColumn="0" w:lastColumn="0" w:noHBand="1" w:noVBand="1"/>
        <w:tblCaption w:val="Decorative single cell table contains definition"/>
        <w:tblDescription w:val="Decorative single cell table contains definition"/>
      </w:tblPr>
      <w:tblGrid>
        <w:gridCol w:w="9044"/>
      </w:tblGrid>
      <w:tr w:rsidR="004F3F7A" w:rsidRPr="004A380E" w14:paraId="2FC770AF" w14:textId="77777777" w:rsidTr="009D4444">
        <w:trPr>
          <w:cantSplit/>
          <w:tblHeader/>
        </w:trPr>
        <w:tc>
          <w:tcPr>
            <w:tcW w:w="9286" w:type="dxa"/>
            <w:shd w:val="clear" w:color="auto" w:fill="FFFFFF" w:themeFill="background1"/>
          </w:tcPr>
          <w:p w14:paraId="6A37F543" w14:textId="77777777" w:rsidR="004F3F7A" w:rsidRPr="004A380E" w:rsidRDefault="004F3F7A" w:rsidP="00D601B3">
            <w:pPr>
              <w:spacing w:before="120"/>
              <w:rPr>
                <w:rFonts w:cstheme="minorHAnsi"/>
              </w:rPr>
            </w:pPr>
            <w:r w:rsidRPr="004A380E">
              <w:rPr>
                <w:rFonts w:cstheme="minorHAnsi"/>
                <w:b/>
              </w:rPr>
              <w:t>“Employment Exclusion period”</w:t>
            </w:r>
            <w:r w:rsidRPr="004A380E">
              <w:rPr>
                <w:rFonts w:cstheme="minorHAnsi"/>
              </w:rPr>
              <w:t xml:space="preserve"> means that the employee agrees not to seek or accept:</w:t>
            </w:r>
          </w:p>
          <w:p w14:paraId="7FC9089E" w14:textId="77777777" w:rsidR="004F3F7A" w:rsidRPr="003C7E59" w:rsidRDefault="004F3F7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 xml:space="preserve">any employment in any capacity with the Crown; or </w:t>
            </w:r>
          </w:p>
          <w:p w14:paraId="5E5C8A36" w14:textId="77777777" w:rsidR="004F3F7A" w:rsidRPr="003C7E59" w:rsidRDefault="004F3F7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 xml:space="preserve">any appointment as a consultant providing consultancy services to the Crown.  </w:t>
            </w:r>
          </w:p>
          <w:p w14:paraId="1F2F1A5A" w14:textId="77777777" w:rsidR="004F3F7A" w:rsidRPr="004A380E" w:rsidRDefault="004F3F7A" w:rsidP="00D601B3">
            <w:pPr>
              <w:spacing w:before="120"/>
              <w:rPr>
                <w:rFonts w:cstheme="minorHAnsi"/>
              </w:rPr>
            </w:pPr>
            <w:r w:rsidRPr="004A380E">
              <w:rPr>
                <w:rFonts w:cstheme="minorHAnsi"/>
              </w:rPr>
              <w:t>The Crown means the Crown in the Right of Tasmania and includes for the purposes of a WRIP Deed of Release to include employment or appointment as outlined above for:</w:t>
            </w:r>
          </w:p>
          <w:p w14:paraId="6D12B546" w14:textId="77777777" w:rsidR="004F3F7A" w:rsidRPr="003C7E59" w:rsidRDefault="004F3F7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A Government department or a State authority or other organisation specified in Column 1 of Schedule 1 of the State Service Act 2000.</w:t>
            </w:r>
          </w:p>
          <w:p w14:paraId="01C142AF" w14:textId="77777777" w:rsidR="004F3F7A" w:rsidRPr="003C7E59" w:rsidRDefault="004F3F7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The Tasmanian Police Service.</w:t>
            </w:r>
          </w:p>
          <w:p w14:paraId="6E27D79D" w14:textId="77777777" w:rsidR="004F3F7A" w:rsidRPr="003C7E59" w:rsidRDefault="004F3F7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Any member of the Tasmanian House of Assembly or Tasmanian Legislative Council.</w:t>
            </w:r>
          </w:p>
          <w:p w14:paraId="09878A0B" w14:textId="77777777" w:rsidR="004F3F7A" w:rsidRPr="004A380E" w:rsidRDefault="004F3F7A" w:rsidP="00782371">
            <w:pPr>
              <w:pStyle w:val="ListParagraph"/>
              <w:numPr>
                <w:ilvl w:val="0"/>
                <w:numId w:val="15"/>
              </w:numPr>
              <w:tabs>
                <w:tab w:val="clear" w:pos="567"/>
                <w:tab w:val="clear" w:pos="1134"/>
                <w:tab w:val="clear" w:pos="1701"/>
              </w:tabs>
              <w:spacing w:before="120" w:after="0" w:line="240" w:lineRule="auto"/>
              <w:contextualSpacing w:val="0"/>
              <w:rPr>
                <w:rFonts w:cstheme="minorHAnsi"/>
              </w:rPr>
            </w:pPr>
            <w:r w:rsidRPr="003C7E59">
              <w:rPr>
                <w:rFonts w:cstheme="minorHAnsi"/>
              </w:rPr>
              <w:t>The Excellency the Governor.</w:t>
            </w:r>
          </w:p>
        </w:tc>
      </w:tr>
    </w:tbl>
    <w:p w14:paraId="3593729C" w14:textId="77777777" w:rsidR="00663BFB" w:rsidRPr="00663BFB" w:rsidRDefault="00663BFB" w:rsidP="00663BFB">
      <w:pPr>
        <w:spacing w:before="120"/>
        <w:rPr>
          <w:rFonts w:cstheme="minorHAnsi"/>
        </w:rPr>
      </w:pPr>
      <w:r w:rsidRPr="00663BFB">
        <w:rPr>
          <w:rFonts w:cstheme="minorHAnsi"/>
        </w:rPr>
        <w:t>In respect to undertaking consultancy services the following information is provided:</w:t>
      </w:r>
    </w:p>
    <w:p w14:paraId="74A0ABDA" w14:textId="77777777" w:rsidR="00663BFB" w:rsidRPr="00FD0A43" w:rsidRDefault="00663BFB" w:rsidP="00782371">
      <w:pPr>
        <w:pStyle w:val="ListParagraph"/>
        <w:numPr>
          <w:ilvl w:val="0"/>
          <w:numId w:val="35"/>
        </w:numPr>
        <w:tabs>
          <w:tab w:val="clear" w:pos="567"/>
          <w:tab w:val="clear" w:pos="1134"/>
          <w:tab w:val="clear" w:pos="1701"/>
        </w:tabs>
        <w:spacing w:before="120" w:line="276" w:lineRule="auto"/>
        <w:contextualSpacing w:val="0"/>
      </w:pPr>
      <w:r w:rsidRPr="00FD0A43">
        <w:t>The engagement of a company or organisation from the private sector to undertake consultancy or contract work for the Crown is not prohibited, even though that company or organisation may employ former State Service employees who have separated under a WRIP. This arrangement is considered to be within the provisions of the Deed of Release as it does not relate to a direct contractual relationship with the former employee and the Crown.</w:t>
      </w:r>
    </w:p>
    <w:p w14:paraId="52EDBA96" w14:textId="77777777" w:rsidR="00663BFB" w:rsidRPr="00FD0A43" w:rsidRDefault="00663BFB" w:rsidP="00782371">
      <w:pPr>
        <w:pStyle w:val="ListParagraph"/>
        <w:numPr>
          <w:ilvl w:val="0"/>
          <w:numId w:val="35"/>
        </w:numPr>
        <w:tabs>
          <w:tab w:val="clear" w:pos="567"/>
          <w:tab w:val="clear" w:pos="1134"/>
          <w:tab w:val="clear" w:pos="1701"/>
        </w:tabs>
        <w:spacing w:before="120" w:line="276" w:lineRule="auto"/>
        <w:contextualSpacing w:val="0"/>
      </w:pPr>
      <w:r w:rsidRPr="00FD0A43">
        <w:t>The engagement would, however, be prohibited if a former State Service employee is the owner, either solely or jointly of the company or organisation or where it is considered that the former employee has entered into a business arrangement in order to circumvent the provisions of the Deed of Release for example by placing the company ownership in the control of another person.</w:t>
      </w:r>
    </w:p>
    <w:p w14:paraId="5E6FFFF8" w14:textId="29CED7C7" w:rsidR="00D25AF4" w:rsidRPr="00D25AF4" w:rsidRDefault="00D25AF4" w:rsidP="00D25AF4">
      <w:pPr>
        <w:spacing w:before="120"/>
        <w:rPr>
          <w:rFonts w:cstheme="minorHAnsi"/>
        </w:rPr>
      </w:pPr>
      <w:r w:rsidRPr="00D25AF4">
        <w:rPr>
          <w:rFonts w:cstheme="minorHAnsi"/>
        </w:rPr>
        <w:t>In exceptional circumstances the Deputy Secretary, SSMO may provide approval to waive, reduce or vary the exclusion period where special or extraordinary circumstances exist. The Head of Agency in which the re-employment, consultancy or contract work is to be undertaken is to submit a request in writing to the Deputy Secretary, SSMO outlining:</w:t>
      </w:r>
    </w:p>
    <w:p w14:paraId="09BBB6BF" w14:textId="77777777" w:rsidR="00D25AF4" w:rsidRPr="00FD0A43" w:rsidRDefault="00D25AF4" w:rsidP="00782371">
      <w:pPr>
        <w:pStyle w:val="ListParagraph"/>
        <w:numPr>
          <w:ilvl w:val="0"/>
          <w:numId w:val="36"/>
        </w:numPr>
        <w:tabs>
          <w:tab w:val="clear" w:pos="567"/>
          <w:tab w:val="clear" w:pos="1134"/>
          <w:tab w:val="clear" w:pos="1701"/>
        </w:tabs>
        <w:spacing w:before="120" w:line="276" w:lineRule="auto"/>
        <w:contextualSpacing w:val="0"/>
      </w:pPr>
      <w:r w:rsidRPr="00FD0A43">
        <w:t>the specialist nature of the work to the undertaken;</w:t>
      </w:r>
    </w:p>
    <w:p w14:paraId="015E7536" w14:textId="77777777" w:rsidR="00D25AF4" w:rsidRPr="00FD0A43" w:rsidRDefault="00D25AF4" w:rsidP="00782371">
      <w:pPr>
        <w:pStyle w:val="ListParagraph"/>
        <w:numPr>
          <w:ilvl w:val="0"/>
          <w:numId w:val="36"/>
        </w:numPr>
        <w:tabs>
          <w:tab w:val="clear" w:pos="567"/>
          <w:tab w:val="clear" w:pos="1134"/>
          <w:tab w:val="clear" w:pos="1701"/>
        </w:tabs>
        <w:spacing w:before="120" w:line="276" w:lineRule="auto"/>
        <w:contextualSpacing w:val="0"/>
      </w:pPr>
      <w:r w:rsidRPr="00FD0A43">
        <w:lastRenderedPageBreak/>
        <w:t>the reasons why it is necessary for the former employee to undertake the work;</w:t>
      </w:r>
    </w:p>
    <w:p w14:paraId="1FC35875" w14:textId="77777777" w:rsidR="00D25AF4" w:rsidRPr="00FD0A43" w:rsidRDefault="00D25AF4" w:rsidP="00782371">
      <w:pPr>
        <w:pStyle w:val="ListParagraph"/>
        <w:numPr>
          <w:ilvl w:val="0"/>
          <w:numId w:val="36"/>
        </w:numPr>
        <w:tabs>
          <w:tab w:val="clear" w:pos="567"/>
          <w:tab w:val="clear" w:pos="1134"/>
          <w:tab w:val="clear" w:pos="1701"/>
        </w:tabs>
        <w:spacing w:before="120" w:line="276" w:lineRule="auto"/>
        <w:contextualSpacing w:val="0"/>
      </w:pPr>
      <w:r w:rsidRPr="00FD0A43">
        <w:t>what action has been taken to determine if there is any cost effective alternative to the re-employment or engagement of the former employee; and</w:t>
      </w:r>
    </w:p>
    <w:p w14:paraId="2425510E" w14:textId="77777777" w:rsidR="00D25AF4" w:rsidRPr="00FD0A43" w:rsidRDefault="00D25AF4" w:rsidP="00782371">
      <w:pPr>
        <w:pStyle w:val="ListParagraph"/>
        <w:numPr>
          <w:ilvl w:val="0"/>
          <w:numId w:val="36"/>
        </w:numPr>
        <w:tabs>
          <w:tab w:val="clear" w:pos="567"/>
          <w:tab w:val="clear" w:pos="1134"/>
          <w:tab w:val="clear" w:pos="1701"/>
        </w:tabs>
        <w:spacing w:before="120" w:line="276" w:lineRule="auto"/>
        <w:contextualSpacing w:val="0"/>
      </w:pPr>
      <w:r w:rsidRPr="00FD0A43">
        <w:t>the duration of the proposed arrangement.</w:t>
      </w:r>
    </w:p>
    <w:p w14:paraId="46A34F2E" w14:textId="77777777" w:rsidR="00D25AF4" w:rsidRPr="00D25AF4" w:rsidRDefault="00D25AF4" w:rsidP="00D25AF4">
      <w:pPr>
        <w:spacing w:before="120"/>
        <w:rPr>
          <w:rFonts w:cstheme="minorHAnsi"/>
        </w:rPr>
      </w:pPr>
      <w:r w:rsidRPr="00D25AF4">
        <w:rPr>
          <w:rFonts w:cstheme="minorHAnsi"/>
        </w:rPr>
        <w:t>A former employee who, without approval from the Deputy Secretary, SSMO, undertakes employment or consultancy work for the Crown prior to the expiry of the exclusion period is to have their employment be terminated and incur a penalty in accordance with the provisions of the Deed of Release. The penalty may only be waived or varied by the Deputy Secretary, SSMO.</w:t>
      </w:r>
    </w:p>
    <w:p w14:paraId="022165AE" w14:textId="77777777" w:rsidR="00D25AF4" w:rsidRPr="009B07F4" w:rsidRDefault="00D25AF4" w:rsidP="00CB55EE">
      <w:pPr>
        <w:pStyle w:val="Heading2"/>
      </w:pPr>
      <w:bookmarkStart w:id="132" w:name="_Toc444679960"/>
      <w:bookmarkStart w:id="133" w:name="_Toc444684261"/>
      <w:r w:rsidRPr="009B07F4">
        <w:t>Deed of Release</w:t>
      </w:r>
      <w:bookmarkEnd w:id="132"/>
      <w:bookmarkEnd w:id="133"/>
    </w:p>
    <w:p w14:paraId="5646646E" w14:textId="77777777" w:rsidR="00D25AF4" w:rsidRPr="00D25AF4" w:rsidRDefault="00D25AF4" w:rsidP="00D25AF4">
      <w:pPr>
        <w:spacing w:before="120"/>
        <w:rPr>
          <w:rFonts w:cstheme="minorHAnsi"/>
        </w:rPr>
      </w:pPr>
      <w:r w:rsidRPr="00D25AF4">
        <w:rPr>
          <w:rFonts w:cstheme="minorHAnsi"/>
        </w:rPr>
        <w:t>The offer and acceptance of a WRIP payment is not deemed to be binding until a Deed of Release “Deed” which is a legal document is signed by the employee and the Head of Agency (on behalf of the Crown) and the signatures are witnessed. The Deed of Release template is maintained and issued to agencies by the Deputy Secretary, SSMO. The Deed of Release must not be varied unless approved by the Deputy Secretary, SSMO.</w:t>
      </w:r>
    </w:p>
    <w:p w14:paraId="6587ADD9" w14:textId="77777777" w:rsidR="00D25AF4" w:rsidRPr="00D25AF4" w:rsidRDefault="00D25AF4" w:rsidP="00D25AF4">
      <w:pPr>
        <w:spacing w:before="120"/>
        <w:rPr>
          <w:rFonts w:cstheme="minorHAnsi"/>
        </w:rPr>
      </w:pPr>
      <w:r w:rsidRPr="00D25AF4">
        <w:rPr>
          <w:rFonts w:cstheme="minorHAnsi"/>
        </w:rPr>
        <w:t>In summary, the Deed specifies that the employee’s employment is terminated by reason of resignation and sets out the terms and conditions of the agreement including the:</w:t>
      </w:r>
    </w:p>
    <w:p w14:paraId="21253F2B" w14:textId="77777777" w:rsidR="00D25AF4" w:rsidRPr="00FD0A43" w:rsidRDefault="00D25AF4" w:rsidP="00782371">
      <w:pPr>
        <w:pStyle w:val="ListParagraph"/>
        <w:numPr>
          <w:ilvl w:val="0"/>
          <w:numId w:val="37"/>
        </w:numPr>
        <w:tabs>
          <w:tab w:val="clear" w:pos="567"/>
          <w:tab w:val="clear" w:pos="1134"/>
          <w:tab w:val="clear" w:pos="1701"/>
        </w:tabs>
        <w:spacing w:before="120" w:line="276" w:lineRule="auto"/>
        <w:contextualSpacing w:val="0"/>
      </w:pPr>
      <w:r w:rsidRPr="00FD0A43">
        <w:t xml:space="preserve">amount of the WRIP payment; </w:t>
      </w:r>
    </w:p>
    <w:p w14:paraId="2CF5063A" w14:textId="77777777" w:rsidR="00D25AF4" w:rsidRPr="00FD0A43" w:rsidRDefault="00D25AF4" w:rsidP="00782371">
      <w:pPr>
        <w:pStyle w:val="ListParagraph"/>
        <w:numPr>
          <w:ilvl w:val="0"/>
          <w:numId w:val="37"/>
        </w:numPr>
        <w:tabs>
          <w:tab w:val="clear" w:pos="567"/>
          <w:tab w:val="clear" w:pos="1134"/>
          <w:tab w:val="clear" w:pos="1701"/>
        </w:tabs>
        <w:spacing w:before="120" w:line="276" w:lineRule="auto"/>
        <w:contextualSpacing w:val="0"/>
      </w:pPr>
      <w:r w:rsidRPr="00FD0A43">
        <w:t>cessation of employment date; and</w:t>
      </w:r>
    </w:p>
    <w:p w14:paraId="4EFC9BFD" w14:textId="77777777" w:rsidR="00D25AF4" w:rsidRPr="00FD0A43" w:rsidRDefault="00D25AF4" w:rsidP="00782371">
      <w:pPr>
        <w:pStyle w:val="ListParagraph"/>
        <w:numPr>
          <w:ilvl w:val="0"/>
          <w:numId w:val="37"/>
        </w:numPr>
        <w:tabs>
          <w:tab w:val="clear" w:pos="567"/>
          <w:tab w:val="clear" w:pos="1134"/>
          <w:tab w:val="clear" w:pos="1701"/>
        </w:tabs>
        <w:spacing w:before="120" w:line="276" w:lineRule="auto"/>
        <w:contextualSpacing w:val="0"/>
      </w:pPr>
      <w:r w:rsidRPr="00FD0A43">
        <w:t>employment exclusion period.</w:t>
      </w:r>
    </w:p>
    <w:p w14:paraId="4BF9063C" w14:textId="77777777" w:rsidR="00D25AF4" w:rsidRPr="00D25AF4" w:rsidRDefault="00D25AF4" w:rsidP="00D25AF4">
      <w:pPr>
        <w:spacing w:before="120"/>
        <w:rPr>
          <w:rFonts w:cstheme="minorHAnsi"/>
        </w:rPr>
      </w:pPr>
      <w:r w:rsidRPr="00D25AF4">
        <w:rPr>
          <w:rFonts w:cstheme="minorHAnsi"/>
        </w:rPr>
        <w:t>The Deed of Release does not include:</w:t>
      </w:r>
    </w:p>
    <w:p w14:paraId="2B711705" w14:textId="77777777" w:rsidR="00D25AF4" w:rsidRPr="00FD0A43" w:rsidRDefault="00D25AF4" w:rsidP="00782371">
      <w:pPr>
        <w:pStyle w:val="ListParagraph"/>
        <w:numPr>
          <w:ilvl w:val="0"/>
          <w:numId w:val="38"/>
        </w:numPr>
        <w:tabs>
          <w:tab w:val="clear" w:pos="567"/>
          <w:tab w:val="clear" w:pos="1134"/>
          <w:tab w:val="clear" w:pos="1701"/>
        </w:tabs>
        <w:spacing w:before="120" w:line="276" w:lineRule="auto"/>
        <w:contextualSpacing w:val="0"/>
      </w:pPr>
      <w:r w:rsidRPr="00FD0A43">
        <w:t>superannuation entitlements;</w:t>
      </w:r>
    </w:p>
    <w:p w14:paraId="2C8CF1E2" w14:textId="77777777" w:rsidR="00D25AF4" w:rsidRPr="00FD0A43" w:rsidRDefault="00D25AF4" w:rsidP="00782371">
      <w:pPr>
        <w:pStyle w:val="ListParagraph"/>
        <w:numPr>
          <w:ilvl w:val="0"/>
          <w:numId w:val="38"/>
        </w:numPr>
        <w:tabs>
          <w:tab w:val="clear" w:pos="567"/>
          <w:tab w:val="clear" w:pos="1134"/>
          <w:tab w:val="clear" w:pos="1701"/>
        </w:tabs>
        <w:spacing w:before="120" w:line="276" w:lineRule="auto"/>
        <w:contextualSpacing w:val="0"/>
      </w:pPr>
      <w:r w:rsidRPr="00FD0A43">
        <w:t>payment for any recreation and long service leave; or</w:t>
      </w:r>
    </w:p>
    <w:p w14:paraId="06825189" w14:textId="3628477D" w:rsidR="00663BFB" w:rsidRPr="00D25AF4" w:rsidRDefault="00D25AF4" w:rsidP="00782371">
      <w:pPr>
        <w:pStyle w:val="ListParagraph"/>
        <w:numPr>
          <w:ilvl w:val="0"/>
          <w:numId w:val="37"/>
        </w:numPr>
        <w:tabs>
          <w:tab w:val="clear" w:pos="567"/>
          <w:tab w:val="clear" w:pos="1134"/>
          <w:tab w:val="clear" w:pos="1701"/>
        </w:tabs>
        <w:spacing w:before="120" w:line="276" w:lineRule="auto"/>
        <w:contextualSpacing w:val="0"/>
      </w:pPr>
      <w:r w:rsidRPr="00FD0A43">
        <w:t>payment for leave loading - where applicable.</w:t>
      </w:r>
      <w:r>
        <w:br w:type="page"/>
      </w:r>
    </w:p>
    <w:p w14:paraId="04056089" w14:textId="77777777" w:rsidR="00BB2A6A" w:rsidRPr="009B07F4" w:rsidRDefault="00BB2A6A" w:rsidP="00F8223C">
      <w:pPr>
        <w:pStyle w:val="Heading2"/>
      </w:pPr>
      <w:r w:rsidRPr="009B07F4">
        <w:lastRenderedPageBreak/>
        <w:t>Processing of WRIP, leave and superannuation payments</w:t>
      </w:r>
    </w:p>
    <w:p w14:paraId="5D551F71" w14:textId="77777777" w:rsidR="00BB2A6A" w:rsidRPr="00BB2A6A" w:rsidRDefault="00BB2A6A" w:rsidP="00BB2A6A">
      <w:pPr>
        <w:spacing w:before="120"/>
        <w:rPr>
          <w:rFonts w:cstheme="minorHAnsi"/>
        </w:rPr>
      </w:pPr>
      <w:r w:rsidRPr="00BB2A6A">
        <w:rPr>
          <w:rFonts w:cstheme="minorHAnsi"/>
        </w:rPr>
        <w:t xml:space="preserve">Heads of Agencies are to ensure that arrangements are in place for employees to be paid their WRIP payment and relevant leave payments on the next available normal pay day following their cessation of employment. This provision is specified in the Deed of Release.  </w:t>
      </w:r>
    </w:p>
    <w:p w14:paraId="25A40A51" w14:textId="77777777" w:rsidR="00BB2A6A" w:rsidRPr="00BB2A6A" w:rsidRDefault="00BB2A6A" w:rsidP="00BB2A6A">
      <w:pPr>
        <w:keepLines/>
        <w:spacing w:before="120"/>
        <w:rPr>
          <w:rFonts w:cstheme="minorHAnsi"/>
        </w:rPr>
      </w:pPr>
      <w:r w:rsidRPr="00BB2A6A">
        <w:rPr>
          <w:rFonts w:cstheme="minorHAnsi"/>
        </w:rPr>
        <w:t>The payment of superannuation benefits is a matter for the employee’s superannuation fund. Any superannuation benefits to which the employee may be entitled will be provided to the employee in accordance with applicable superannuation legislation and the requirements of their superannuation provider.</w:t>
      </w:r>
    </w:p>
    <w:p w14:paraId="212C9E38" w14:textId="77777777" w:rsidR="00BB2A6A" w:rsidRPr="009B07F4" w:rsidRDefault="00BB2A6A" w:rsidP="00F8223C">
      <w:pPr>
        <w:pStyle w:val="Heading2"/>
      </w:pPr>
      <w:bookmarkStart w:id="134" w:name="_Toc444679962"/>
      <w:bookmarkStart w:id="135" w:name="_Toc444684263"/>
      <w:r w:rsidRPr="009B07F4">
        <w:t>WRIP payment process and timeframes</w:t>
      </w:r>
      <w:bookmarkEnd w:id="134"/>
      <w:bookmarkEnd w:id="135"/>
    </w:p>
    <w:p w14:paraId="47BE872F" w14:textId="77777777" w:rsidR="00BB2A6A" w:rsidRPr="00BB2A6A" w:rsidRDefault="00BB2A6A" w:rsidP="00BB2A6A">
      <w:pPr>
        <w:spacing w:before="120"/>
        <w:rPr>
          <w:rFonts w:cstheme="minorHAnsi"/>
        </w:rPr>
      </w:pPr>
      <w:r w:rsidRPr="00BB2A6A">
        <w:rPr>
          <w:rFonts w:cstheme="minorHAnsi"/>
        </w:rPr>
        <w:t>Expressions of interest must only be sought as specified in the “Application to Conduct a WRIP”. In seeking expressions of interest, at a minimum, employees are to be:</w:t>
      </w:r>
    </w:p>
    <w:p w14:paraId="735502CB" w14:textId="77777777" w:rsidR="00BB2A6A" w:rsidRPr="00B1706C" w:rsidRDefault="00BB2A6A" w:rsidP="00782371">
      <w:pPr>
        <w:pStyle w:val="ListParagraph"/>
        <w:numPr>
          <w:ilvl w:val="0"/>
          <w:numId w:val="39"/>
        </w:numPr>
        <w:tabs>
          <w:tab w:val="clear" w:pos="567"/>
          <w:tab w:val="clear" w:pos="1134"/>
          <w:tab w:val="clear" w:pos="1701"/>
        </w:tabs>
        <w:spacing w:before="120" w:line="276" w:lineRule="auto"/>
        <w:contextualSpacing w:val="0"/>
      </w:pPr>
      <w:r w:rsidRPr="00B1706C">
        <w:t>provided with a copy of relevant WRIP information;</w:t>
      </w:r>
    </w:p>
    <w:p w14:paraId="1F591518" w14:textId="77777777" w:rsidR="00BB2A6A" w:rsidRPr="00B1706C" w:rsidRDefault="00BB2A6A" w:rsidP="00782371">
      <w:pPr>
        <w:pStyle w:val="ListParagraph"/>
        <w:numPr>
          <w:ilvl w:val="0"/>
          <w:numId w:val="39"/>
        </w:numPr>
        <w:tabs>
          <w:tab w:val="clear" w:pos="567"/>
          <w:tab w:val="clear" w:pos="1134"/>
          <w:tab w:val="clear" w:pos="1701"/>
        </w:tabs>
        <w:spacing w:before="120" w:line="276" w:lineRule="auto"/>
        <w:contextualSpacing w:val="0"/>
      </w:pPr>
      <w:r w:rsidRPr="00B1706C">
        <w:t>advised to seek their own superannuation, taxation and financial advice;</w:t>
      </w:r>
    </w:p>
    <w:p w14:paraId="378AEA33" w14:textId="77777777" w:rsidR="00BB2A6A" w:rsidRPr="00B1706C" w:rsidRDefault="00BB2A6A" w:rsidP="00782371">
      <w:pPr>
        <w:pStyle w:val="ListParagraph"/>
        <w:numPr>
          <w:ilvl w:val="0"/>
          <w:numId w:val="39"/>
        </w:numPr>
        <w:tabs>
          <w:tab w:val="clear" w:pos="567"/>
          <w:tab w:val="clear" w:pos="1134"/>
          <w:tab w:val="clear" w:pos="1701"/>
        </w:tabs>
        <w:spacing w:before="120" w:line="276" w:lineRule="auto"/>
        <w:contextualSpacing w:val="0"/>
      </w:pPr>
      <w:r w:rsidRPr="00B1706C">
        <w:t xml:space="preserve">advised the period in which expressions of interest are to be submitted; </w:t>
      </w:r>
    </w:p>
    <w:p w14:paraId="67476E02" w14:textId="77777777" w:rsidR="00BB2A6A" w:rsidRPr="00B1706C" w:rsidRDefault="00BB2A6A" w:rsidP="00782371">
      <w:pPr>
        <w:pStyle w:val="ListParagraph"/>
        <w:numPr>
          <w:ilvl w:val="0"/>
          <w:numId w:val="39"/>
        </w:numPr>
        <w:tabs>
          <w:tab w:val="clear" w:pos="567"/>
          <w:tab w:val="clear" w:pos="1134"/>
          <w:tab w:val="clear" w:pos="1701"/>
        </w:tabs>
        <w:spacing w:before="120" w:line="276" w:lineRule="auto"/>
        <w:contextualSpacing w:val="0"/>
      </w:pPr>
      <w:r w:rsidRPr="00B1706C">
        <w:t>advised the process for determining if a WRIP payment can be offered to employees; and</w:t>
      </w:r>
    </w:p>
    <w:p w14:paraId="3A542781" w14:textId="77777777" w:rsidR="00BB2A6A" w:rsidRPr="00B1706C" w:rsidRDefault="00BB2A6A" w:rsidP="00782371">
      <w:pPr>
        <w:pStyle w:val="ListParagraph"/>
        <w:numPr>
          <w:ilvl w:val="0"/>
          <w:numId w:val="39"/>
        </w:numPr>
        <w:tabs>
          <w:tab w:val="clear" w:pos="567"/>
          <w:tab w:val="clear" w:pos="1134"/>
          <w:tab w:val="clear" w:pos="1701"/>
        </w:tabs>
        <w:spacing w:before="120" w:line="276" w:lineRule="auto"/>
        <w:contextualSpacing w:val="0"/>
      </w:pPr>
      <w:r w:rsidRPr="00B1706C">
        <w:t xml:space="preserve">advised the date on which it is expected that employees will be advised of the outcome of their expression.  </w:t>
      </w:r>
    </w:p>
    <w:p w14:paraId="497C6577" w14:textId="77777777" w:rsidR="00BB2A6A" w:rsidRPr="00BB2A6A" w:rsidRDefault="00BB2A6A" w:rsidP="00BB2A6A">
      <w:pPr>
        <w:spacing w:before="120"/>
        <w:rPr>
          <w:rFonts w:cstheme="minorHAnsi"/>
        </w:rPr>
      </w:pPr>
      <w:r w:rsidRPr="00BB2A6A">
        <w:rPr>
          <w:rFonts w:cstheme="minorHAnsi"/>
        </w:rPr>
        <w:t>If a WRIP payment cannot be supported employees are to be advised in writing the reason for the decision and the name and contact details of who they may contact to discuss the matter.</w:t>
      </w:r>
    </w:p>
    <w:p w14:paraId="444D6BC2" w14:textId="77777777" w:rsidR="00BB2A6A" w:rsidRPr="00BB2A6A" w:rsidRDefault="00BB2A6A" w:rsidP="00BB2A6A">
      <w:pPr>
        <w:spacing w:before="120"/>
        <w:rPr>
          <w:rFonts w:cstheme="minorHAnsi"/>
        </w:rPr>
      </w:pPr>
      <w:r w:rsidRPr="00BB2A6A">
        <w:rPr>
          <w:rFonts w:cstheme="minorHAnsi"/>
        </w:rPr>
        <w:t>Where a business case is approved by the Head of Agency to offer an employee a WRIP payment unless otherwise agreed between the employee and the Agency, employees are to be provided with a minimum of 21 calendar days to enable them to consider the offer and seek appropriate advice.</w:t>
      </w:r>
    </w:p>
    <w:p w14:paraId="692BD009" w14:textId="77777777" w:rsidR="00BB2A6A" w:rsidRPr="00BB2A6A" w:rsidRDefault="00BB2A6A" w:rsidP="00BB2A6A">
      <w:pPr>
        <w:spacing w:before="120"/>
        <w:rPr>
          <w:rFonts w:cstheme="minorHAnsi"/>
        </w:rPr>
      </w:pPr>
      <w:r w:rsidRPr="00BB2A6A">
        <w:rPr>
          <w:rFonts w:cstheme="minorHAnsi"/>
        </w:rPr>
        <w:t>At a minimum, the following information is also to be provided to the employee in writing:</w:t>
      </w:r>
    </w:p>
    <w:p w14:paraId="50D8CBF3" w14:textId="77777777" w:rsidR="00BB2A6A" w:rsidRPr="00B1706C" w:rsidRDefault="00BB2A6A" w:rsidP="00782371">
      <w:pPr>
        <w:pStyle w:val="ListParagraph"/>
        <w:numPr>
          <w:ilvl w:val="0"/>
          <w:numId w:val="40"/>
        </w:numPr>
        <w:tabs>
          <w:tab w:val="clear" w:pos="567"/>
          <w:tab w:val="clear" w:pos="1134"/>
          <w:tab w:val="clear" w:pos="1701"/>
        </w:tabs>
        <w:spacing w:before="120" w:line="276" w:lineRule="auto"/>
        <w:contextualSpacing w:val="0"/>
      </w:pPr>
      <w:r w:rsidRPr="00B1706C">
        <w:t>WRIP payment amount (gross and net amounts);</w:t>
      </w:r>
    </w:p>
    <w:p w14:paraId="28150B96" w14:textId="77777777" w:rsidR="00BB2A6A" w:rsidRPr="00B1706C" w:rsidRDefault="00BB2A6A" w:rsidP="00782371">
      <w:pPr>
        <w:pStyle w:val="ListParagraph"/>
        <w:numPr>
          <w:ilvl w:val="0"/>
          <w:numId w:val="40"/>
        </w:numPr>
        <w:tabs>
          <w:tab w:val="clear" w:pos="567"/>
          <w:tab w:val="clear" w:pos="1134"/>
          <w:tab w:val="clear" w:pos="1701"/>
        </w:tabs>
        <w:spacing w:before="120" w:line="276" w:lineRule="auto"/>
        <w:contextualSpacing w:val="0"/>
      </w:pPr>
      <w:r w:rsidRPr="00B1706C">
        <w:t>leave payment amounts (gross and net amounts);</w:t>
      </w:r>
    </w:p>
    <w:p w14:paraId="4A6A38F5" w14:textId="77777777" w:rsidR="00BB2A6A" w:rsidRPr="00B1706C" w:rsidRDefault="00BB2A6A" w:rsidP="00782371">
      <w:pPr>
        <w:pStyle w:val="ListParagraph"/>
        <w:numPr>
          <w:ilvl w:val="0"/>
          <w:numId w:val="40"/>
        </w:numPr>
        <w:tabs>
          <w:tab w:val="clear" w:pos="567"/>
          <w:tab w:val="clear" w:pos="1134"/>
          <w:tab w:val="clear" w:pos="1701"/>
        </w:tabs>
        <w:spacing w:before="120" w:line="276" w:lineRule="auto"/>
        <w:contextualSpacing w:val="0"/>
      </w:pPr>
      <w:r w:rsidRPr="00B1706C">
        <w:t>that a 12 month employment exclusion period will apply;</w:t>
      </w:r>
    </w:p>
    <w:p w14:paraId="6817E312" w14:textId="77777777" w:rsidR="00BB2A6A" w:rsidRPr="00B1706C" w:rsidRDefault="00BB2A6A" w:rsidP="00782371">
      <w:pPr>
        <w:pStyle w:val="ListParagraph"/>
        <w:numPr>
          <w:ilvl w:val="0"/>
          <w:numId w:val="40"/>
        </w:numPr>
        <w:tabs>
          <w:tab w:val="clear" w:pos="567"/>
          <w:tab w:val="clear" w:pos="1134"/>
          <w:tab w:val="clear" w:pos="1701"/>
        </w:tabs>
        <w:spacing w:before="120" w:line="276" w:lineRule="auto"/>
        <w:contextualSpacing w:val="0"/>
      </w:pPr>
      <w:r w:rsidRPr="00B1706C">
        <w:t>that they should seek their own financial, superannuation and other any relevant advice prior to making a decision to accept or not accept the offer;</w:t>
      </w:r>
    </w:p>
    <w:p w14:paraId="776F2218" w14:textId="77777777" w:rsidR="00BB2A6A" w:rsidRPr="00B1706C" w:rsidRDefault="00BB2A6A" w:rsidP="00782371">
      <w:pPr>
        <w:pStyle w:val="ListParagraph"/>
        <w:numPr>
          <w:ilvl w:val="0"/>
          <w:numId w:val="40"/>
        </w:numPr>
        <w:tabs>
          <w:tab w:val="clear" w:pos="567"/>
          <w:tab w:val="clear" w:pos="1134"/>
          <w:tab w:val="clear" w:pos="1701"/>
        </w:tabs>
        <w:spacing w:before="120" w:line="276" w:lineRule="auto"/>
        <w:contextualSpacing w:val="0"/>
      </w:pPr>
      <w:r w:rsidRPr="00B1706C">
        <w:t>that a WRIP payment is not regarded or treated as a redundancy;</w:t>
      </w:r>
    </w:p>
    <w:p w14:paraId="7D7BFCE2" w14:textId="77777777" w:rsidR="00BB2A6A" w:rsidRPr="00B1706C" w:rsidRDefault="00BB2A6A" w:rsidP="00782371">
      <w:pPr>
        <w:pStyle w:val="ListParagraph"/>
        <w:numPr>
          <w:ilvl w:val="0"/>
          <w:numId w:val="40"/>
        </w:numPr>
        <w:tabs>
          <w:tab w:val="clear" w:pos="567"/>
          <w:tab w:val="clear" w:pos="1134"/>
          <w:tab w:val="clear" w:pos="1701"/>
        </w:tabs>
        <w:spacing w:before="120" w:line="276" w:lineRule="auto"/>
        <w:contextualSpacing w:val="0"/>
      </w:pPr>
      <w:r w:rsidRPr="00B1706C">
        <w:lastRenderedPageBreak/>
        <w:t>the date on which the employee is to advise the agency of their decision. Unless otherwise agreed between the employee and the agency, employees are to be provided with a reasonable period of time in which to seek appropriate advice and make a decision;</w:t>
      </w:r>
    </w:p>
    <w:p w14:paraId="5B08BB31" w14:textId="77777777" w:rsidR="00465006" w:rsidRPr="00B1706C" w:rsidRDefault="00465006" w:rsidP="00782371">
      <w:pPr>
        <w:pStyle w:val="ListParagraph"/>
        <w:numPr>
          <w:ilvl w:val="0"/>
          <w:numId w:val="40"/>
        </w:numPr>
        <w:tabs>
          <w:tab w:val="clear" w:pos="567"/>
          <w:tab w:val="clear" w:pos="1134"/>
          <w:tab w:val="clear" w:pos="1701"/>
        </w:tabs>
        <w:spacing w:before="120" w:line="276" w:lineRule="auto"/>
        <w:contextualSpacing w:val="0"/>
      </w:pPr>
      <w:r w:rsidRPr="00B1706C">
        <w:t>a Deed of Release for the employee’s signature indicating their acceptance of the offer;</w:t>
      </w:r>
    </w:p>
    <w:p w14:paraId="79023FCF" w14:textId="77777777" w:rsidR="00465006" w:rsidRPr="00B1706C" w:rsidRDefault="00465006" w:rsidP="00782371">
      <w:pPr>
        <w:pStyle w:val="ListParagraph"/>
        <w:numPr>
          <w:ilvl w:val="0"/>
          <w:numId w:val="40"/>
        </w:numPr>
        <w:tabs>
          <w:tab w:val="clear" w:pos="567"/>
          <w:tab w:val="clear" w:pos="1134"/>
          <w:tab w:val="clear" w:pos="1701"/>
        </w:tabs>
        <w:spacing w:before="120" w:line="276" w:lineRule="auto"/>
        <w:contextualSpacing w:val="0"/>
      </w:pPr>
      <w:r w:rsidRPr="00B1706C">
        <w:t>the cessation date. Unless otherwise agreed between the employee and agency the cessation date is to be no less than 14 calendar days after the date on which the employee is to advise whether or not they are accepting a WRIP payment; and</w:t>
      </w:r>
    </w:p>
    <w:p w14:paraId="6656CF73" w14:textId="77777777" w:rsidR="00465006" w:rsidRPr="00B1706C" w:rsidRDefault="00465006" w:rsidP="00782371">
      <w:pPr>
        <w:pStyle w:val="ListParagraph"/>
        <w:numPr>
          <w:ilvl w:val="0"/>
          <w:numId w:val="40"/>
        </w:numPr>
        <w:tabs>
          <w:tab w:val="clear" w:pos="567"/>
          <w:tab w:val="clear" w:pos="1134"/>
          <w:tab w:val="clear" w:pos="1701"/>
        </w:tabs>
        <w:spacing w:before="120" w:line="276" w:lineRule="auto"/>
        <w:contextualSpacing w:val="0"/>
      </w:pPr>
      <w:r w:rsidRPr="00B1706C">
        <w:t>the name and contact details of the person the employee can contact if they have any queries regarding the offer. This person must have a thorough understanding of the WRIP.</w:t>
      </w:r>
    </w:p>
    <w:p w14:paraId="3812B438" w14:textId="6274B13C" w:rsidR="00581CB8" w:rsidRPr="009B07F4" w:rsidRDefault="00581CB8" w:rsidP="00F8223C">
      <w:pPr>
        <w:pStyle w:val="Heading2"/>
      </w:pPr>
      <w:bookmarkStart w:id="136" w:name="_Toc444679963"/>
      <w:bookmarkStart w:id="137" w:name="_Toc444684264"/>
      <w:r w:rsidRPr="009B07F4">
        <w:t>Documentation and Provision of Information</w:t>
      </w:r>
      <w:bookmarkEnd w:id="136"/>
      <w:bookmarkEnd w:id="137"/>
    </w:p>
    <w:p w14:paraId="40989838" w14:textId="77777777" w:rsidR="00581CB8" w:rsidRPr="00581CB8" w:rsidRDefault="00581CB8" w:rsidP="00581CB8">
      <w:pPr>
        <w:spacing w:before="120"/>
        <w:rPr>
          <w:rFonts w:cstheme="minorHAnsi"/>
        </w:rPr>
      </w:pPr>
      <w:r w:rsidRPr="00581CB8">
        <w:rPr>
          <w:rFonts w:cstheme="minorHAnsi"/>
        </w:rPr>
        <w:t>Heads of Agencies must ensure that:</w:t>
      </w:r>
    </w:p>
    <w:p w14:paraId="391467F2" w14:textId="77777777" w:rsidR="00581CB8" w:rsidRPr="00B1706C" w:rsidRDefault="00581CB8" w:rsidP="00782371">
      <w:pPr>
        <w:pStyle w:val="ListParagraph"/>
        <w:numPr>
          <w:ilvl w:val="0"/>
          <w:numId w:val="41"/>
        </w:numPr>
        <w:tabs>
          <w:tab w:val="clear" w:pos="567"/>
          <w:tab w:val="clear" w:pos="1134"/>
          <w:tab w:val="clear" w:pos="1701"/>
        </w:tabs>
        <w:spacing w:before="120" w:line="276" w:lineRule="auto"/>
        <w:contextualSpacing w:val="0"/>
      </w:pPr>
      <w:r w:rsidRPr="00B1706C">
        <w:t>appropriate documentation is maintained detailing the action that has been taken to re-profile and fill positions; and</w:t>
      </w:r>
    </w:p>
    <w:p w14:paraId="5EE49351" w14:textId="77777777" w:rsidR="00581CB8" w:rsidRPr="00B1706C" w:rsidRDefault="00581CB8" w:rsidP="00782371">
      <w:pPr>
        <w:pStyle w:val="ListParagraph"/>
        <w:numPr>
          <w:ilvl w:val="0"/>
          <w:numId w:val="41"/>
        </w:numPr>
        <w:tabs>
          <w:tab w:val="clear" w:pos="567"/>
          <w:tab w:val="clear" w:pos="1134"/>
          <w:tab w:val="clear" w:pos="1701"/>
        </w:tabs>
        <w:spacing w:before="120" w:line="276" w:lineRule="auto"/>
        <w:contextualSpacing w:val="0"/>
      </w:pPr>
      <w:r w:rsidRPr="00B1706C">
        <w:t xml:space="preserve">documentation is retained in accordance with legislative requirements and their agency’s approved records management system. Documentation is to be made available to the </w:t>
      </w:r>
      <w:r>
        <w:t>Deputy Secretary, SSMO</w:t>
      </w:r>
      <w:r w:rsidRPr="00B1706C">
        <w:t xml:space="preserve"> for examination or review if requested.  </w:t>
      </w:r>
    </w:p>
    <w:p w14:paraId="01F4738E" w14:textId="77777777" w:rsidR="00581CB8" w:rsidRPr="00581CB8" w:rsidRDefault="00581CB8" w:rsidP="00581CB8">
      <w:pPr>
        <w:spacing w:before="120"/>
        <w:rPr>
          <w:rFonts w:cstheme="minorHAnsi"/>
        </w:rPr>
      </w:pPr>
      <w:r w:rsidRPr="00581CB8">
        <w:rPr>
          <w:rFonts w:cstheme="minorHAnsi"/>
        </w:rPr>
        <w:t>Crown employees must not release any information to a third party in relation to employees who have accepted a WRIP payment without the employee’s written consent unless the information:</w:t>
      </w:r>
    </w:p>
    <w:p w14:paraId="1A01BBFF" w14:textId="77777777" w:rsidR="00581CB8" w:rsidRPr="00B1706C" w:rsidRDefault="00581CB8" w:rsidP="00782371">
      <w:pPr>
        <w:pStyle w:val="ListParagraph"/>
        <w:numPr>
          <w:ilvl w:val="0"/>
          <w:numId w:val="42"/>
        </w:numPr>
        <w:tabs>
          <w:tab w:val="clear" w:pos="567"/>
          <w:tab w:val="clear" w:pos="1134"/>
          <w:tab w:val="clear" w:pos="1701"/>
        </w:tabs>
        <w:spacing w:before="120" w:line="276" w:lineRule="auto"/>
        <w:contextualSpacing w:val="0"/>
      </w:pPr>
      <w:r w:rsidRPr="00B1706C">
        <w:t>is required to be released by law;</w:t>
      </w:r>
    </w:p>
    <w:p w14:paraId="4F95DBF6" w14:textId="77777777" w:rsidR="00581CB8" w:rsidRPr="00B1706C" w:rsidRDefault="00581CB8" w:rsidP="00782371">
      <w:pPr>
        <w:pStyle w:val="ListParagraph"/>
        <w:numPr>
          <w:ilvl w:val="0"/>
          <w:numId w:val="42"/>
        </w:numPr>
        <w:tabs>
          <w:tab w:val="clear" w:pos="567"/>
          <w:tab w:val="clear" w:pos="1134"/>
          <w:tab w:val="clear" w:pos="1701"/>
        </w:tabs>
        <w:spacing w:before="120" w:line="276" w:lineRule="auto"/>
        <w:contextualSpacing w:val="0"/>
      </w:pPr>
      <w:r w:rsidRPr="00B1706C">
        <w:t>relates to an official request from another Crown agency in respect to an employment exclusion period; or</w:t>
      </w:r>
    </w:p>
    <w:p w14:paraId="08C4DA7A" w14:textId="4324514C" w:rsidR="00D25AF4" w:rsidRDefault="00581CB8" w:rsidP="00782371">
      <w:pPr>
        <w:pStyle w:val="ListParagraph"/>
        <w:numPr>
          <w:ilvl w:val="0"/>
          <w:numId w:val="42"/>
        </w:numPr>
        <w:tabs>
          <w:tab w:val="clear" w:pos="567"/>
          <w:tab w:val="clear" w:pos="1134"/>
          <w:tab w:val="clear" w:pos="1701"/>
        </w:tabs>
        <w:spacing w:before="120" w:line="276" w:lineRule="auto"/>
        <w:contextualSpacing w:val="0"/>
      </w:pPr>
      <w:r w:rsidRPr="00B1706C">
        <w:t>has direct relevance to the employee undertaking the duties for which they are employed.</w:t>
      </w:r>
    </w:p>
    <w:p w14:paraId="6E1B46AA" w14:textId="38CDB975" w:rsidR="005D743D" w:rsidRDefault="005D743D" w:rsidP="005D743D">
      <w:pPr>
        <w:ind w:firstLine="720"/>
      </w:pPr>
      <w:r>
        <w:br w:type="page"/>
      </w:r>
    </w:p>
    <w:p w14:paraId="738BD376" w14:textId="77777777" w:rsidR="00BB67F5" w:rsidRPr="00A3127B" w:rsidRDefault="00BB67F5" w:rsidP="00A3127B">
      <w:pPr>
        <w:pStyle w:val="Heading1"/>
        <w:rPr>
          <w:sz w:val="52"/>
          <w:szCs w:val="52"/>
        </w:rPr>
      </w:pPr>
      <w:bookmarkStart w:id="138" w:name="_Toc444684265"/>
      <w:bookmarkStart w:id="139" w:name="_Toc181800225"/>
      <w:bookmarkStart w:id="140" w:name="_Toc187826497"/>
      <w:r w:rsidRPr="00A3127B">
        <w:rPr>
          <w:sz w:val="52"/>
          <w:szCs w:val="52"/>
        </w:rPr>
        <w:lastRenderedPageBreak/>
        <w:t>Reporting</w:t>
      </w:r>
      <w:bookmarkEnd w:id="138"/>
      <w:bookmarkEnd w:id="139"/>
      <w:bookmarkEnd w:id="140"/>
    </w:p>
    <w:p w14:paraId="563C3CD1" w14:textId="77777777" w:rsidR="00BB67F5" w:rsidRPr="00BB67F5" w:rsidRDefault="00BB67F5" w:rsidP="00BB67F5">
      <w:pPr>
        <w:spacing w:before="120"/>
        <w:rPr>
          <w:rFonts w:cstheme="minorHAnsi"/>
        </w:rPr>
      </w:pPr>
      <w:r w:rsidRPr="00BB67F5">
        <w:rPr>
          <w:rFonts w:cstheme="minorHAnsi"/>
        </w:rPr>
        <w:t>On a monthly basis, agencies will provide the following information to SSMO, in a format that is defined by SSMO and may be varied from time to time:</w:t>
      </w:r>
    </w:p>
    <w:p w14:paraId="5FF60DF1" w14:textId="77777777" w:rsidR="00BB67F5" w:rsidRPr="00B1706C" w:rsidRDefault="00BB67F5" w:rsidP="00782371">
      <w:pPr>
        <w:pStyle w:val="ListParagraph"/>
        <w:numPr>
          <w:ilvl w:val="0"/>
          <w:numId w:val="43"/>
        </w:numPr>
        <w:tabs>
          <w:tab w:val="clear" w:pos="567"/>
          <w:tab w:val="clear" w:pos="1134"/>
          <w:tab w:val="clear" w:pos="1701"/>
        </w:tabs>
        <w:spacing w:before="120" w:line="276" w:lineRule="auto"/>
        <w:contextualSpacing w:val="0"/>
      </w:pPr>
      <w:r w:rsidRPr="00B1706C">
        <w:t>Paid FTE at the last pay period of the month, split by permanent full time, permanent part time, fixed term and casual.</w:t>
      </w:r>
    </w:p>
    <w:p w14:paraId="7D81C597" w14:textId="77777777" w:rsidR="00BB67F5" w:rsidRPr="00B1706C" w:rsidRDefault="00BB67F5" w:rsidP="00782371">
      <w:pPr>
        <w:pStyle w:val="ListParagraph"/>
        <w:numPr>
          <w:ilvl w:val="0"/>
          <w:numId w:val="43"/>
        </w:numPr>
        <w:tabs>
          <w:tab w:val="clear" w:pos="567"/>
          <w:tab w:val="clear" w:pos="1134"/>
          <w:tab w:val="clear" w:pos="1701"/>
        </w:tabs>
        <w:spacing w:before="120" w:line="276" w:lineRule="auto"/>
        <w:contextualSpacing w:val="0"/>
      </w:pPr>
      <w:r w:rsidRPr="00B1706C">
        <w:t>Details of ‘Identified employees’ including age, gender, classification, occupational group, suitability assessment referrals and outcomes and cessation details.</w:t>
      </w:r>
    </w:p>
    <w:p w14:paraId="76863966" w14:textId="77777777" w:rsidR="00BB67F5" w:rsidRPr="00B1706C" w:rsidRDefault="00BB67F5" w:rsidP="00782371">
      <w:pPr>
        <w:pStyle w:val="ListParagraph"/>
        <w:numPr>
          <w:ilvl w:val="0"/>
          <w:numId w:val="43"/>
        </w:numPr>
        <w:tabs>
          <w:tab w:val="clear" w:pos="567"/>
          <w:tab w:val="clear" w:pos="1134"/>
          <w:tab w:val="clear" w:pos="1701"/>
        </w:tabs>
        <w:spacing w:before="120" w:line="276" w:lineRule="auto"/>
        <w:contextualSpacing w:val="0"/>
      </w:pPr>
      <w:r w:rsidRPr="00B1706C">
        <w:t>Details of each approved TNVR: payment amount including years of service quantum and any other payment, employee’s name, age, gender, classification, cessation date, employment exclusion period, position title and position number, recurrent savings and payback periods; approval date for business case and Deed of Release.</w:t>
      </w:r>
    </w:p>
    <w:p w14:paraId="1654EE86" w14:textId="77777777" w:rsidR="00BB67F5" w:rsidRPr="00B1706C" w:rsidRDefault="00BB67F5" w:rsidP="00782371">
      <w:pPr>
        <w:pStyle w:val="ListParagraph"/>
        <w:numPr>
          <w:ilvl w:val="0"/>
          <w:numId w:val="43"/>
        </w:numPr>
        <w:tabs>
          <w:tab w:val="clear" w:pos="567"/>
          <w:tab w:val="clear" w:pos="1134"/>
          <w:tab w:val="clear" w:pos="1701"/>
        </w:tabs>
        <w:spacing w:before="120" w:line="276" w:lineRule="auto"/>
        <w:contextualSpacing w:val="0"/>
      </w:pPr>
      <w:r w:rsidRPr="00B1706C">
        <w:t>All positions abolished, including position title, position number, classification, name of last occupant, date last occupied, period occupied, abolition date and whether the last occupant received a TNVR.</w:t>
      </w:r>
    </w:p>
    <w:p w14:paraId="534F56E2" w14:textId="77777777" w:rsidR="00BB67F5" w:rsidRPr="00B1706C" w:rsidRDefault="00BB67F5" w:rsidP="00782371">
      <w:pPr>
        <w:pStyle w:val="ListParagraph"/>
        <w:numPr>
          <w:ilvl w:val="0"/>
          <w:numId w:val="43"/>
        </w:numPr>
        <w:tabs>
          <w:tab w:val="clear" w:pos="567"/>
          <w:tab w:val="clear" w:pos="1134"/>
          <w:tab w:val="clear" w:pos="1701"/>
        </w:tabs>
        <w:spacing w:before="120" w:line="276" w:lineRule="auto"/>
        <w:contextualSpacing w:val="0"/>
      </w:pPr>
      <w:r w:rsidRPr="00B1706C">
        <w:t>WRIPs offered including details of divisions, branches and/or groups of employees eligible and the start and end dates of the offer period.</w:t>
      </w:r>
    </w:p>
    <w:p w14:paraId="25C4EB87" w14:textId="77777777" w:rsidR="00BB67F5" w:rsidRPr="00B1706C" w:rsidRDefault="00BB67F5" w:rsidP="00782371">
      <w:pPr>
        <w:pStyle w:val="ListParagraph"/>
        <w:numPr>
          <w:ilvl w:val="0"/>
          <w:numId w:val="43"/>
        </w:numPr>
        <w:tabs>
          <w:tab w:val="clear" w:pos="567"/>
          <w:tab w:val="clear" w:pos="1134"/>
          <w:tab w:val="clear" w:pos="1701"/>
        </w:tabs>
        <w:spacing w:before="120" w:line="276" w:lineRule="auto"/>
        <w:contextualSpacing w:val="0"/>
      </w:pPr>
      <w:r w:rsidRPr="00B1706C">
        <w:t xml:space="preserve">Details of each approved WRIP payment including payment amount, years of service, employee’s name, age, gender, classification, cessation date, employment exclusion period, position title and position number, re-profiling and filling action to be taken and timeframe for this. </w:t>
      </w:r>
    </w:p>
    <w:p w14:paraId="0E8C6234" w14:textId="77777777" w:rsidR="00BB67F5" w:rsidRPr="00B1706C" w:rsidRDefault="00BB67F5" w:rsidP="00782371">
      <w:pPr>
        <w:pStyle w:val="ListParagraph"/>
        <w:numPr>
          <w:ilvl w:val="0"/>
          <w:numId w:val="43"/>
        </w:numPr>
        <w:tabs>
          <w:tab w:val="clear" w:pos="567"/>
          <w:tab w:val="clear" w:pos="1134"/>
          <w:tab w:val="clear" w:pos="1701"/>
        </w:tabs>
        <w:spacing w:before="120" w:line="276" w:lineRule="auto"/>
        <w:contextualSpacing w:val="0"/>
      </w:pPr>
      <w:r w:rsidRPr="00B1706C">
        <w:t>Senior Executive Service FTEs and head counts (filled and vacant).</w:t>
      </w:r>
    </w:p>
    <w:p w14:paraId="3AA0154C" w14:textId="77777777" w:rsidR="00BB67F5" w:rsidRPr="00B1706C" w:rsidRDefault="00BB67F5" w:rsidP="00782371">
      <w:pPr>
        <w:pStyle w:val="ListParagraph"/>
        <w:numPr>
          <w:ilvl w:val="0"/>
          <w:numId w:val="43"/>
        </w:numPr>
        <w:tabs>
          <w:tab w:val="clear" w:pos="567"/>
          <w:tab w:val="clear" w:pos="1134"/>
          <w:tab w:val="clear" w:pos="1701"/>
        </w:tabs>
        <w:spacing w:before="120" w:line="276" w:lineRule="auto"/>
        <w:contextualSpacing w:val="0"/>
      </w:pPr>
      <w:r w:rsidRPr="00B1706C">
        <w:t>Full details of referrals for suitability assessments made, including employee name, position title and number, date of referral and assessment, outcome of assessment (permanent placement, trial placement, not suitable etc) and date finalised.</w:t>
      </w:r>
    </w:p>
    <w:p w14:paraId="2A5DC520" w14:textId="77777777" w:rsidR="00BB67F5" w:rsidRPr="00BB67F5" w:rsidRDefault="00BB67F5" w:rsidP="00BB67F5">
      <w:pPr>
        <w:spacing w:before="120"/>
        <w:rPr>
          <w:rFonts w:cstheme="minorHAnsi"/>
        </w:rPr>
      </w:pPr>
      <w:r w:rsidRPr="00BB67F5">
        <w:rPr>
          <w:rFonts w:cstheme="minorHAnsi"/>
        </w:rPr>
        <w:t>Heads of Agencies are also to ensure that detailed records of the following are maintained within their agency to enable reporting to be provided at any point in time and at short notice (48 hours) to Cabinet, Budget Committee, and SSMO and for any other approved purpose.</w:t>
      </w:r>
    </w:p>
    <w:p w14:paraId="6A601F29" w14:textId="77777777" w:rsidR="00BB67F5" w:rsidRPr="00B1706C" w:rsidRDefault="00BB67F5" w:rsidP="00782371">
      <w:pPr>
        <w:pStyle w:val="ListParagraph"/>
        <w:numPr>
          <w:ilvl w:val="0"/>
          <w:numId w:val="44"/>
        </w:numPr>
        <w:tabs>
          <w:tab w:val="clear" w:pos="567"/>
          <w:tab w:val="clear" w:pos="1134"/>
          <w:tab w:val="clear" w:pos="1701"/>
        </w:tabs>
        <w:spacing w:before="120" w:line="276" w:lineRule="auto"/>
        <w:contextualSpacing w:val="0"/>
      </w:pPr>
      <w:r w:rsidRPr="00B1706C">
        <w:t>Approved FTE establishment,</w:t>
      </w:r>
      <w:r>
        <w:t xml:space="preserve"> occupied FTE’s and paid FTEs.</w:t>
      </w:r>
    </w:p>
    <w:p w14:paraId="04984D20" w14:textId="77777777" w:rsidR="00BB67F5" w:rsidRPr="00B1706C" w:rsidRDefault="00BB67F5" w:rsidP="00782371">
      <w:pPr>
        <w:pStyle w:val="ListParagraph"/>
        <w:numPr>
          <w:ilvl w:val="0"/>
          <w:numId w:val="44"/>
        </w:numPr>
        <w:tabs>
          <w:tab w:val="clear" w:pos="567"/>
          <w:tab w:val="clear" w:pos="1134"/>
          <w:tab w:val="clear" w:pos="1701"/>
        </w:tabs>
        <w:spacing w:before="120" w:line="276" w:lineRule="auto"/>
        <w:contextualSpacing w:val="0"/>
      </w:pPr>
      <w:r w:rsidRPr="00B1706C">
        <w:t xml:space="preserve">Expressions of interest received for WRIP payments (pending approval/non approval). </w:t>
      </w:r>
    </w:p>
    <w:p w14:paraId="61D3874F" w14:textId="77777777" w:rsidR="00BB67F5" w:rsidRDefault="00BB67F5" w:rsidP="00782371">
      <w:pPr>
        <w:pStyle w:val="ListParagraph"/>
        <w:numPr>
          <w:ilvl w:val="0"/>
          <w:numId w:val="44"/>
        </w:numPr>
        <w:tabs>
          <w:tab w:val="clear" w:pos="567"/>
          <w:tab w:val="clear" w:pos="1134"/>
          <w:tab w:val="clear" w:pos="1701"/>
        </w:tabs>
        <w:spacing w:before="120" w:line="276" w:lineRule="auto"/>
        <w:contextualSpacing w:val="0"/>
      </w:pPr>
      <w:r w:rsidRPr="00B1706C">
        <w:t xml:space="preserve">Confirmed date of filling action taken </w:t>
      </w:r>
      <w:r>
        <w:t xml:space="preserve">in relation to a WRIP payment. </w:t>
      </w:r>
    </w:p>
    <w:p w14:paraId="47509F96" w14:textId="5D6ACDCB" w:rsidR="002B7936" w:rsidRDefault="002B7936">
      <w:pPr>
        <w:spacing w:after="0" w:line="240" w:lineRule="auto"/>
      </w:pPr>
      <w:r>
        <w:br w:type="page"/>
      </w:r>
    </w:p>
    <w:p w14:paraId="6A191E2E" w14:textId="77777777" w:rsidR="00C65303" w:rsidRPr="00A3127B" w:rsidRDefault="00C65303" w:rsidP="00A3127B">
      <w:pPr>
        <w:pStyle w:val="Heading1"/>
        <w:rPr>
          <w:sz w:val="52"/>
          <w:szCs w:val="52"/>
        </w:rPr>
      </w:pPr>
      <w:bookmarkStart w:id="141" w:name="_Toc181800226"/>
      <w:bookmarkStart w:id="142" w:name="_Toc187826498"/>
      <w:r w:rsidRPr="00A3127B">
        <w:rPr>
          <w:sz w:val="52"/>
          <w:szCs w:val="52"/>
        </w:rPr>
        <w:lastRenderedPageBreak/>
        <w:t>Transitional arrangements</w:t>
      </w:r>
      <w:bookmarkEnd w:id="141"/>
      <w:bookmarkEnd w:id="142"/>
    </w:p>
    <w:p w14:paraId="7F86220B" w14:textId="4766F330" w:rsidR="00D26793" w:rsidRDefault="00C65303" w:rsidP="00646CDA">
      <w:pPr>
        <w:spacing w:before="120"/>
        <w:rPr>
          <w:rFonts w:cstheme="minorHAnsi"/>
        </w:rPr>
      </w:pPr>
      <w:r w:rsidRPr="00C65303">
        <w:rPr>
          <w:rFonts w:cstheme="minorHAnsi"/>
        </w:rPr>
        <w:t xml:space="preserve">Where negotiations are substantially underway or offers were made to an employee for TNVR or WRIP prior to </w:t>
      </w:r>
      <w:r w:rsidRPr="00234467">
        <w:rPr>
          <w:rFonts w:cstheme="minorHAnsi"/>
        </w:rPr>
        <w:t>17 January 2025</w:t>
      </w:r>
      <w:r w:rsidRPr="00C65303">
        <w:rPr>
          <w:rFonts w:cstheme="minorHAnsi"/>
        </w:rPr>
        <w:t>, the MPSS (2016) guidelines are still to apply.</w:t>
      </w:r>
    </w:p>
    <w:p w14:paraId="58E56BAA" w14:textId="77777777" w:rsidR="00BF29A6" w:rsidRDefault="00BF29A6" w:rsidP="00646CDA">
      <w:pPr>
        <w:spacing w:before="120"/>
        <w:rPr>
          <w:rFonts w:cstheme="minorHAnsi"/>
        </w:rPr>
      </w:pPr>
    </w:p>
    <w:p w14:paraId="04992629" w14:textId="601E7115" w:rsidR="00BF29A6" w:rsidRDefault="00BF29A6">
      <w:pPr>
        <w:spacing w:after="0" w:line="240" w:lineRule="auto"/>
        <w:rPr>
          <w:rFonts w:cstheme="minorHAnsi"/>
        </w:rPr>
      </w:pPr>
      <w:r>
        <w:rPr>
          <w:rFonts w:cstheme="minorHAnsi"/>
        </w:rPr>
        <w:br w:type="page"/>
      </w:r>
    </w:p>
    <w:p w14:paraId="414E8E4C" w14:textId="77777777" w:rsidR="00BF29A6" w:rsidRPr="00A3127B" w:rsidRDefault="00BF29A6" w:rsidP="00A3127B">
      <w:pPr>
        <w:pStyle w:val="Heading1"/>
        <w:rPr>
          <w:sz w:val="52"/>
          <w:szCs w:val="52"/>
        </w:rPr>
      </w:pPr>
      <w:bookmarkStart w:id="143" w:name="_Toc444684266"/>
      <w:bookmarkStart w:id="144" w:name="_Toc181800227"/>
      <w:bookmarkStart w:id="145" w:name="_Toc187826499"/>
      <w:r w:rsidRPr="00A3127B">
        <w:rPr>
          <w:sz w:val="52"/>
          <w:szCs w:val="52"/>
        </w:rPr>
        <w:lastRenderedPageBreak/>
        <w:t>Definitions</w:t>
      </w:r>
      <w:bookmarkEnd w:id="143"/>
      <w:bookmarkEnd w:id="144"/>
      <w:bookmarkEnd w:id="145"/>
    </w:p>
    <w:tbl>
      <w:tblPr>
        <w:tblStyle w:val="TableGrid"/>
        <w:tblW w:w="9639" w:type="dxa"/>
        <w:tblInd w:w="108" w:type="dxa"/>
        <w:tblBorders>
          <w:top w:val="single" w:sz="4" w:space="0" w:color="004F8C"/>
          <w:left w:val="single" w:sz="4" w:space="0" w:color="004F8C"/>
          <w:bottom w:val="single" w:sz="4" w:space="0" w:color="004F8C"/>
          <w:right w:val="single" w:sz="4" w:space="0" w:color="004F8C"/>
          <w:insideH w:val="single" w:sz="4" w:space="0" w:color="004F8C"/>
          <w:insideV w:val="single" w:sz="4" w:space="0" w:color="004F8C"/>
        </w:tblBorders>
        <w:tblLook w:val="0620" w:firstRow="1" w:lastRow="0" w:firstColumn="0" w:lastColumn="0" w:noHBand="1" w:noVBand="1"/>
        <w:tblCaption w:val="Table of definitions"/>
        <w:tblDescription w:val="Table of definitions"/>
      </w:tblPr>
      <w:tblGrid>
        <w:gridCol w:w="1843"/>
        <w:gridCol w:w="7796"/>
      </w:tblGrid>
      <w:tr w:rsidR="00BF29A6" w:rsidRPr="00B52600" w14:paraId="7263005E" w14:textId="77777777" w:rsidTr="00F8223C">
        <w:trPr>
          <w:cantSplit/>
          <w:tblHeader/>
        </w:trPr>
        <w:tc>
          <w:tcPr>
            <w:tcW w:w="1843" w:type="dxa"/>
            <w:tcBorders>
              <w:right w:val="single" w:sz="4" w:space="0" w:color="44546A" w:themeColor="text2"/>
            </w:tcBorders>
            <w:shd w:val="clear" w:color="auto" w:fill="1E384B" w:themeFill="accent1"/>
            <w:vAlign w:val="center"/>
          </w:tcPr>
          <w:p w14:paraId="7DB5BE2A" w14:textId="77777777" w:rsidR="00BF29A6" w:rsidRPr="00B52600" w:rsidRDefault="00BF29A6" w:rsidP="00D601B3">
            <w:pPr>
              <w:pStyle w:val="Heading5"/>
              <w:rPr>
                <w:rFonts w:asciiTheme="minorHAnsi" w:hAnsiTheme="minorHAnsi" w:cstheme="minorHAnsi"/>
                <w:color w:val="auto"/>
              </w:rPr>
            </w:pPr>
            <w:bookmarkStart w:id="146" w:name="_Toc444679966"/>
            <w:bookmarkStart w:id="147" w:name="_Toc444684267"/>
            <w:r w:rsidRPr="00B52600">
              <w:rPr>
                <w:rFonts w:asciiTheme="minorHAnsi" w:hAnsiTheme="minorHAnsi" w:cstheme="minorHAnsi"/>
                <w:color w:val="auto"/>
              </w:rPr>
              <w:t>Phrase</w:t>
            </w:r>
            <w:bookmarkEnd w:id="146"/>
            <w:bookmarkEnd w:id="147"/>
          </w:p>
        </w:tc>
        <w:tc>
          <w:tcPr>
            <w:tcW w:w="7796" w:type="dxa"/>
            <w:tcBorders>
              <w:left w:val="single" w:sz="4" w:space="0" w:color="44546A" w:themeColor="text2"/>
            </w:tcBorders>
            <w:shd w:val="clear" w:color="auto" w:fill="1E384B" w:themeFill="accent1"/>
            <w:vAlign w:val="center"/>
          </w:tcPr>
          <w:p w14:paraId="404D592E" w14:textId="77777777" w:rsidR="00BF29A6" w:rsidRPr="00B52600" w:rsidRDefault="00BF29A6" w:rsidP="00D601B3">
            <w:pPr>
              <w:pStyle w:val="Heading5"/>
              <w:rPr>
                <w:rFonts w:asciiTheme="minorHAnsi" w:hAnsiTheme="minorHAnsi" w:cstheme="minorHAnsi"/>
                <w:color w:val="auto"/>
              </w:rPr>
            </w:pPr>
            <w:bookmarkStart w:id="148" w:name="_Toc444679967"/>
            <w:bookmarkStart w:id="149" w:name="_Toc444684268"/>
            <w:r w:rsidRPr="00B52600">
              <w:rPr>
                <w:rFonts w:asciiTheme="minorHAnsi" w:hAnsiTheme="minorHAnsi" w:cstheme="minorHAnsi"/>
                <w:color w:val="auto"/>
              </w:rPr>
              <w:t>Definition</w:t>
            </w:r>
            <w:bookmarkEnd w:id="148"/>
            <w:bookmarkEnd w:id="149"/>
          </w:p>
        </w:tc>
      </w:tr>
      <w:tr w:rsidR="00BF29A6" w:rsidRPr="00B52600" w14:paraId="664F512F" w14:textId="77777777" w:rsidTr="00F8223C">
        <w:trPr>
          <w:cantSplit/>
        </w:trPr>
        <w:tc>
          <w:tcPr>
            <w:tcW w:w="1843" w:type="dxa"/>
            <w:vAlign w:val="center"/>
          </w:tcPr>
          <w:p w14:paraId="5B11FB00"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Act</w:t>
            </w:r>
          </w:p>
        </w:tc>
        <w:tc>
          <w:tcPr>
            <w:tcW w:w="7796" w:type="dxa"/>
            <w:vAlign w:val="center"/>
          </w:tcPr>
          <w:p w14:paraId="5BD71BB8" w14:textId="77777777" w:rsidR="00BF29A6" w:rsidRPr="00B52600" w:rsidRDefault="00BF29A6" w:rsidP="00D601B3">
            <w:pPr>
              <w:spacing w:before="60" w:after="60" w:line="276" w:lineRule="auto"/>
              <w:rPr>
                <w:rFonts w:cstheme="minorHAnsi"/>
                <w:sz w:val="24"/>
                <w:szCs w:val="24"/>
              </w:rPr>
            </w:pPr>
            <w:r w:rsidRPr="00B52600">
              <w:rPr>
                <w:rFonts w:cstheme="minorHAnsi"/>
                <w:i/>
                <w:sz w:val="24"/>
                <w:szCs w:val="24"/>
              </w:rPr>
              <w:t>State Service Act 2000</w:t>
            </w:r>
            <w:r w:rsidRPr="00B52600">
              <w:rPr>
                <w:rFonts w:cstheme="minorHAnsi"/>
                <w:sz w:val="24"/>
                <w:szCs w:val="24"/>
              </w:rPr>
              <w:t xml:space="preserve"> unless otherwise specified.</w:t>
            </w:r>
          </w:p>
        </w:tc>
      </w:tr>
      <w:tr w:rsidR="00BF29A6" w:rsidRPr="00B52600" w14:paraId="54250836" w14:textId="77777777" w:rsidTr="00F8223C">
        <w:trPr>
          <w:cantSplit/>
        </w:trPr>
        <w:tc>
          <w:tcPr>
            <w:tcW w:w="1843" w:type="dxa"/>
            <w:vAlign w:val="center"/>
          </w:tcPr>
          <w:p w14:paraId="0BEA7522"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Agency</w:t>
            </w:r>
          </w:p>
        </w:tc>
        <w:tc>
          <w:tcPr>
            <w:tcW w:w="7796" w:type="dxa"/>
            <w:vAlign w:val="center"/>
          </w:tcPr>
          <w:p w14:paraId="3C9C52E6"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 xml:space="preserve">Government department or a State authority or other organisation specified in Column 1 of Schedule 1 of the </w:t>
            </w:r>
            <w:r w:rsidRPr="00B52600">
              <w:rPr>
                <w:rFonts w:cstheme="minorHAnsi"/>
                <w:i/>
                <w:sz w:val="24"/>
                <w:szCs w:val="24"/>
              </w:rPr>
              <w:t>State Service Act 2000</w:t>
            </w:r>
            <w:r w:rsidRPr="00B52600">
              <w:rPr>
                <w:rFonts w:cstheme="minorHAnsi"/>
                <w:sz w:val="24"/>
                <w:szCs w:val="24"/>
              </w:rPr>
              <w:t>.</w:t>
            </w:r>
          </w:p>
        </w:tc>
      </w:tr>
      <w:tr w:rsidR="00BF29A6" w:rsidRPr="00B52600" w14:paraId="7C3C78A9" w14:textId="77777777" w:rsidTr="00F8223C">
        <w:trPr>
          <w:cantSplit/>
        </w:trPr>
        <w:tc>
          <w:tcPr>
            <w:tcW w:w="1843" w:type="dxa"/>
            <w:vAlign w:val="center"/>
          </w:tcPr>
          <w:p w14:paraId="2BB8E479"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Case Manager</w:t>
            </w:r>
          </w:p>
        </w:tc>
        <w:tc>
          <w:tcPr>
            <w:tcW w:w="7796" w:type="dxa"/>
            <w:vAlign w:val="center"/>
          </w:tcPr>
          <w:p w14:paraId="6F21BC2A"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A person who has a thorough knowledge of Managing Positions in the State Service and State Service employment provisions and is able to effectively provide “Identified employees” with appropriate advice, guidance and support.</w:t>
            </w:r>
          </w:p>
        </w:tc>
      </w:tr>
      <w:tr w:rsidR="00BF29A6" w:rsidRPr="00B52600" w14:paraId="2C707D71" w14:textId="77777777" w:rsidTr="00F8223C">
        <w:trPr>
          <w:cantSplit/>
        </w:trPr>
        <w:tc>
          <w:tcPr>
            <w:tcW w:w="1843" w:type="dxa"/>
            <w:vAlign w:val="center"/>
          </w:tcPr>
          <w:p w14:paraId="36EDF0B1"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Deputy Secretary, SSMO</w:t>
            </w:r>
          </w:p>
        </w:tc>
        <w:tc>
          <w:tcPr>
            <w:tcW w:w="7796" w:type="dxa"/>
            <w:vAlign w:val="center"/>
          </w:tcPr>
          <w:p w14:paraId="61379588"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The Deputy Secretary, State Service Management Office. All functions and powers assigned in this document are under authorisation of the Head of the State Service and may also be executed by the Deputy Director, State Service Management Office.</w:t>
            </w:r>
          </w:p>
        </w:tc>
      </w:tr>
      <w:tr w:rsidR="00BF29A6" w:rsidRPr="00B52600" w14:paraId="7FE766E1" w14:textId="77777777" w:rsidTr="00F8223C">
        <w:trPr>
          <w:cantSplit/>
        </w:trPr>
        <w:tc>
          <w:tcPr>
            <w:tcW w:w="1843" w:type="dxa"/>
            <w:vAlign w:val="center"/>
          </w:tcPr>
          <w:p w14:paraId="72891544"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Eligible vacancy</w:t>
            </w:r>
          </w:p>
        </w:tc>
        <w:tc>
          <w:tcPr>
            <w:tcW w:w="7796" w:type="dxa"/>
            <w:vAlign w:val="center"/>
          </w:tcPr>
          <w:p w14:paraId="1001BAE8"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All vacancies for permanent appointment and fixed term vacancies of more than 12 months that are required to be advertised in the Gazette as provided by Employment Direction No 1. The Deputy Secretary, SSMO has discretion to extend the definition of “eligible vacancy” to include other vacancies to assist in the re-allocation of duties to “identified employees”.</w:t>
            </w:r>
          </w:p>
          <w:p w14:paraId="2D6C0AA8"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 xml:space="preserve">Eligible vacancies do not include positions or occupational groups which have been approved by the Deputy Secretary, SSMO as being exempt from central vacancy control processes. </w:t>
            </w:r>
          </w:p>
          <w:p w14:paraId="24E1A799"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Heads of Agencies must ensure that vacancies are not approved for filling for a fixed term period to circumvent the State Service Vacancy Control process. All vacancies must be advertised for permanent appointment unless there is genuine justifiable reason to fill the vacancy for a specified period. The specified period must accurately reflect, as far as reasonably practicable, the expected duration of the vacancy.</w:t>
            </w:r>
          </w:p>
        </w:tc>
      </w:tr>
      <w:tr w:rsidR="00BF29A6" w:rsidRPr="00B52600" w14:paraId="5E79DF1C" w14:textId="77777777" w:rsidTr="00F8223C">
        <w:trPr>
          <w:cantSplit/>
        </w:trPr>
        <w:tc>
          <w:tcPr>
            <w:tcW w:w="1843" w:type="dxa"/>
            <w:vAlign w:val="center"/>
          </w:tcPr>
          <w:p w14:paraId="6B62BED2"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lastRenderedPageBreak/>
              <w:t>Employment Exclusion Period</w:t>
            </w:r>
          </w:p>
        </w:tc>
        <w:tc>
          <w:tcPr>
            <w:tcW w:w="7796" w:type="dxa"/>
            <w:vAlign w:val="center"/>
          </w:tcPr>
          <w:p w14:paraId="463F6C82"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Means that the employee agrees not to seek or accept for a period as specified in the TNVR or WRIP Deed of Release:</w:t>
            </w:r>
          </w:p>
          <w:p w14:paraId="0A329890"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 xml:space="preserve">any employment in any capacity with the Crown; or </w:t>
            </w:r>
          </w:p>
          <w:p w14:paraId="52137DEA"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any appointment as a consultant providing consultancy services to the Crown.</w:t>
            </w:r>
          </w:p>
          <w:p w14:paraId="50D25D49"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The Crown means the Crown in the Right of Tasmania and includes for the purposes of a TNVR or WRIP Deed of Release to include employment or appointment as outlined above for:</w:t>
            </w:r>
          </w:p>
          <w:p w14:paraId="3151AD36"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A Government department or a State authority or other organisation specified in Column 1 of Schedule 1 of the State Service Act 2000.</w:t>
            </w:r>
          </w:p>
          <w:p w14:paraId="256EB57A"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The Tasmanian Police Service.</w:t>
            </w:r>
          </w:p>
          <w:p w14:paraId="2334E064"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Any member of the Tasmanian House of Assembly or Tasmanian Legislative Council.</w:t>
            </w:r>
          </w:p>
          <w:p w14:paraId="3E91125A"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rFonts w:cstheme="minorHAnsi"/>
              </w:rPr>
            </w:pPr>
            <w:r w:rsidRPr="00B52600">
              <w:rPr>
                <w:sz w:val="24"/>
                <w:szCs w:val="24"/>
              </w:rPr>
              <w:t>The Excellency the Governor.</w:t>
            </w:r>
          </w:p>
        </w:tc>
      </w:tr>
      <w:tr w:rsidR="00BF29A6" w:rsidRPr="00B52600" w14:paraId="243AB26D" w14:textId="77777777" w:rsidTr="00F8223C">
        <w:trPr>
          <w:cantSplit/>
        </w:trPr>
        <w:tc>
          <w:tcPr>
            <w:tcW w:w="1843" w:type="dxa"/>
            <w:vAlign w:val="center"/>
          </w:tcPr>
          <w:p w14:paraId="04711BE7"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Head of Agency</w:t>
            </w:r>
          </w:p>
        </w:tc>
        <w:tc>
          <w:tcPr>
            <w:tcW w:w="7796" w:type="dxa"/>
            <w:vAlign w:val="center"/>
          </w:tcPr>
          <w:p w14:paraId="02482186"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 xml:space="preserve">The person holding the office specified in Column 2 of Schedule 1 of the </w:t>
            </w:r>
            <w:r w:rsidRPr="00B52600">
              <w:rPr>
                <w:rFonts w:cstheme="minorHAnsi"/>
                <w:i/>
                <w:sz w:val="24"/>
                <w:szCs w:val="24"/>
              </w:rPr>
              <w:t>State Service Act 2000</w:t>
            </w:r>
            <w:r w:rsidRPr="00B52600">
              <w:rPr>
                <w:rFonts w:cstheme="minorHAnsi"/>
                <w:sz w:val="24"/>
                <w:szCs w:val="24"/>
              </w:rPr>
              <w:t xml:space="preserve"> is, for the purposes of this document, the Head of that Agency.</w:t>
            </w:r>
          </w:p>
        </w:tc>
      </w:tr>
      <w:tr w:rsidR="00BF29A6" w:rsidRPr="00B52600" w14:paraId="203E7B24" w14:textId="77777777" w:rsidTr="00F8223C">
        <w:trPr>
          <w:cantSplit/>
        </w:trPr>
        <w:tc>
          <w:tcPr>
            <w:tcW w:w="1843" w:type="dxa"/>
            <w:vAlign w:val="center"/>
          </w:tcPr>
          <w:p w14:paraId="7ADBC189"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Head of the State Service</w:t>
            </w:r>
          </w:p>
        </w:tc>
        <w:tc>
          <w:tcPr>
            <w:tcW w:w="7796" w:type="dxa"/>
            <w:vAlign w:val="center"/>
          </w:tcPr>
          <w:p w14:paraId="5B9C8F9E"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 xml:space="preserve">As appointed under Section 20 of the </w:t>
            </w:r>
            <w:r w:rsidRPr="00B52600">
              <w:rPr>
                <w:rFonts w:cstheme="minorHAnsi"/>
                <w:i/>
                <w:sz w:val="24"/>
                <w:szCs w:val="24"/>
              </w:rPr>
              <w:t>State Service Act 2000</w:t>
            </w:r>
            <w:r w:rsidRPr="00B52600">
              <w:rPr>
                <w:rFonts w:cstheme="minorHAnsi"/>
                <w:sz w:val="24"/>
                <w:szCs w:val="24"/>
              </w:rPr>
              <w:t>. The Head of the State Service maintains powers and functions relating to this document, even when this function or power is delegated to another person.</w:t>
            </w:r>
          </w:p>
        </w:tc>
      </w:tr>
      <w:tr w:rsidR="00BF29A6" w:rsidRPr="00B52600" w14:paraId="2F05227D" w14:textId="77777777" w:rsidTr="00F8223C">
        <w:trPr>
          <w:cantSplit/>
        </w:trPr>
        <w:tc>
          <w:tcPr>
            <w:tcW w:w="1843" w:type="dxa"/>
            <w:vAlign w:val="center"/>
          </w:tcPr>
          <w:p w14:paraId="1806C648"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Identified Employee</w:t>
            </w:r>
          </w:p>
        </w:tc>
        <w:tc>
          <w:tcPr>
            <w:tcW w:w="7796" w:type="dxa"/>
            <w:vAlign w:val="center"/>
          </w:tcPr>
          <w:p w14:paraId="56F18675"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 xml:space="preserve">Is a person appointed as a permanent employee as referred to in Section 37(3)(a) of the </w:t>
            </w:r>
            <w:r w:rsidRPr="00B52600">
              <w:rPr>
                <w:rFonts w:cstheme="minorHAnsi"/>
                <w:i/>
                <w:sz w:val="24"/>
                <w:szCs w:val="24"/>
              </w:rPr>
              <w:t>State Service Act 2000</w:t>
            </w:r>
            <w:r w:rsidRPr="00B52600">
              <w:rPr>
                <w:rFonts w:cstheme="minorHAnsi"/>
                <w:sz w:val="24"/>
                <w:szCs w:val="24"/>
              </w:rPr>
              <w:t xml:space="preserve"> “the Act” who has been formally advised in writing that they will no longer be required or it is likely they will no longer be required to undertake the duties to which they have been assigned as from a specified date and the reason for the decision is a result of the position being identified for abolition due to a function no longer being required or the duties no longer being assigned to the position or the likelihood that this will occur.</w:t>
            </w:r>
          </w:p>
          <w:p w14:paraId="0AC0093A"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Unless approved by the Deputy Secretary, SSMO that exceptional and special circumstance exist an “Identified employee” does not include:</w:t>
            </w:r>
          </w:p>
          <w:p w14:paraId="042EBDEE"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A permanent employee who has been granted a period of leave without pay or is undertaking an arrangement including an assignment of duties, fixed term transfer, higher duties or secondment and the employee is not returning to the duties to which they were assigned prior to commencing leave or the arrangement; or</w:t>
            </w:r>
          </w:p>
          <w:p w14:paraId="10390E5C"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 xml:space="preserve">A permanent employee who is unable to undertake their assigned duties due to reasons of illness, injury, workers compensation, inability, code of conduct sanction, poor performance; or </w:t>
            </w:r>
          </w:p>
          <w:p w14:paraId="77E88A0E"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rFonts w:cstheme="minorHAnsi"/>
              </w:rPr>
            </w:pPr>
            <w:r w:rsidRPr="00B52600">
              <w:rPr>
                <w:sz w:val="24"/>
                <w:szCs w:val="24"/>
              </w:rPr>
              <w:t>A permanent employee who does not have assigned duties for any other reason.</w:t>
            </w:r>
          </w:p>
        </w:tc>
      </w:tr>
      <w:tr w:rsidR="00BF29A6" w:rsidRPr="00B52600" w14:paraId="0AC3C4B8" w14:textId="77777777" w:rsidTr="00F8223C">
        <w:trPr>
          <w:cantSplit/>
        </w:trPr>
        <w:tc>
          <w:tcPr>
            <w:tcW w:w="1843" w:type="dxa"/>
            <w:vAlign w:val="center"/>
          </w:tcPr>
          <w:p w14:paraId="7308E25C"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lastRenderedPageBreak/>
              <w:t>Meaningful work</w:t>
            </w:r>
          </w:p>
        </w:tc>
        <w:tc>
          <w:tcPr>
            <w:tcW w:w="7796" w:type="dxa"/>
            <w:vAlign w:val="center"/>
          </w:tcPr>
          <w:p w14:paraId="36E0D22B"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Is the assignment of alternative unfunded duties for a specified period. The duties are to be commensurate with the employee’s skill set and/or transferrable skills or will provide an opportunity for the employee to further develop their skills.</w:t>
            </w:r>
          </w:p>
          <w:p w14:paraId="69EB8114"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In providing employees with “meaningful work” the duties are to be assigned in accordance with Section 34(1) of the Act for a specified period.</w:t>
            </w:r>
          </w:p>
        </w:tc>
      </w:tr>
      <w:tr w:rsidR="00BF29A6" w:rsidRPr="00B52600" w14:paraId="51A6F9AB" w14:textId="77777777" w:rsidTr="00F8223C">
        <w:trPr>
          <w:cantSplit/>
        </w:trPr>
        <w:tc>
          <w:tcPr>
            <w:tcW w:w="1843" w:type="dxa"/>
            <w:vAlign w:val="center"/>
          </w:tcPr>
          <w:p w14:paraId="135E8244"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Permanent employee</w:t>
            </w:r>
          </w:p>
        </w:tc>
        <w:tc>
          <w:tcPr>
            <w:tcW w:w="7796" w:type="dxa"/>
            <w:vAlign w:val="center"/>
          </w:tcPr>
          <w:p w14:paraId="2BB81FC1"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 xml:space="preserve">A person appointed as a permanent employee as referred to in Section 37(3)(a) of the </w:t>
            </w:r>
            <w:r w:rsidRPr="00B52600">
              <w:rPr>
                <w:rFonts w:cstheme="minorHAnsi"/>
                <w:i/>
                <w:sz w:val="24"/>
                <w:szCs w:val="24"/>
              </w:rPr>
              <w:t>State Service Act 2000</w:t>
            </w:r>
            <w:r w:rsidRPr="00B52600">
              <w:rPr>
                <w:rFonts w:cstheme="minorHAnsi"/>
                <w:sz w:val="24"/>
                <w:szCs w:val="24"/>
              </w:rPr>
              <w:t>.</w:t>
            </w:r>
          </w:p>
        </w:tc>
      </w:tr>
      <w:tr w:rsidR="00BF29A6" w:rsidRPr="00B52600" w14:paraId="55E9692F" w14:textId="77777777" w:rsidTr="00F8223C">
        <w:trPr>
          <w:cantSplit/>
        </w:trPr>
        <w:tc>
          <w:tcPr>
            <w:tcW w:w="1843" w:type="dxa"/>
            <w:vAlign w:val="center"/>
          </w:tcPr>
          <w:p w14:paraId="0DC4E4B3"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Re-profiling</w:t>
            </w:r>
          </w:p>
        </w:tc>
        <w:tc>
          <w:tcPr>
            <w:tcW w:w="7796" w:type="dxa"/>
            <w:vAlign w:val="center"/>
          </w:tcPr>
          <w:p w14:paraId="558656C1"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Means changes that cannot reasonably be achieved without providing the employee with a WRIP payment. Such changes include:</w:t>
            </w:r>
          </w:p>
          <w:p w14:paraId="1DBB1F01"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changing working arrangements and/or the way in which duties are undertaken;</w:t>
            </w:r>
          </w:p>
          <w:p w14:paraId="2EA12AA1"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reviewing and revising duties and/or the classification of duties;</w:t>
            </w:r>
          </w:p>
          <w:p w14:paraId="77ED1DFA"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recruiting an employee with a new set of skills, knowledge and experience including but not limited to diversity groups, youth, cadets or graduates; and</w:t>
            </w:r>
          </w:p>
          <w:p w14:paraId="5EA40890"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rFonts w:cstheme="minorHAnsi"/>
              </w:rPr>
            </w:pPr>
            <w:r w:rsidRPr="00B52600">
              <w:rPr>
                <w:sz w:val="24"/>
                <w:szCs w:val="24"/>
              </w:rPr>
              <w:t>any other change in working arrangements and duties which does not meet the requirements for the provision of a TNVR payment.</w:t>
            </w:r>
          </w:p>
        </w:tc>
      </w:tr>
      <w:tr w:rsidR="00BF29A6" w:rsidRPr="00B52600" w14:paraId="213771A9" w14:textId="77777777" w:rsidTr="00F8223C">
        <w:trPr>
          <w:cantSplit/>
        </w:trPr>
        <w:tc>
          <w:tcPr>
            <w:tcW w:w="1843" w:type="dxa"/>
            <w:vAlign w:val="center"/>
          </w:tcPr>
          <w:p w14:paraId="767506FD"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Salary – for calculating TNVR payments</w:t>
            </w:r>
          </w:p>
        </w:tc>
        <w:tc>
          <w:tcPr>
            <w:tcW w:w="7796" w:type="dxa"/>
            <w:vAlign w:val="center"/>
          </w:tcPr>
          <w:p w14:paraId="029A0CBA"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For the purposes of calculating TNVR payments salary is defined as:</w:t>
            </w:r>
          </w:p>
          <w:p w14:paraId="6AE6F5F0" w14:textId="77777777" w:rsidR="00BF29A6" w:rsidRPr="00B52600" w:rsidRDefault="00BF29A6" w:rsidP="00782371">
            <w:pPr>
              <w:pStyle w:val="ListParagraph"/>
              <w:numPr>
                <w:ilvl w:val="0"/>
                <w:numId w:val="45"/>
              </w:numPr>
              <w:tabs>
                <w:tab w:val="clear" w:pos="567"/>
                <w:tab w:val="clear" w:pos="1134"/>
                <w:tab w:val="clear" w:pos="1701"/>
              </w:tabs>
              <w:spacing w:before="60" w:after="60" w:line="240" w:lineRule="auto"/>
              <w:ind w:left="776" w:hanging="425"/>
              <w:contextualSpacing w:val="0"/>
              <w:rPr>
                <w:rFonts w:cstheme="minorHAnsi"/>
              </w:rPr>
            </w:pPr>
            <w:r w:rsidRPr="00B52600">
              <w:rPr>
                <w:rFonts w:cstheme="minorHAnsi"/>
              </w:rPr>
              <w:t>The classification salary point applicable to the employee’s permanent appointment at the time of separation.</w:t>
            </w:r>
          </w:p>
          <w:p w14:paraId="3975E523" w14:textId="77777777" w:rsidR="00BF29A6" w:rsidRPr="00B52600" w:rsidRDefault="00BF29A6" w:rsidP="00782371">
            <w:pPr>
              <w:pStyle w:val="ListParagraph"/>
              <w:numPr>
                <w:ilvl w:val="0"/>
                <w:numId w:val="45"/>
              </w:numPr>
              <w:tabs>
                <w:tab w:val="clear" w:pos="567"/>
                <w:tab w:val="clear" w:pos="1134"/>
                <w:tab w:val="clear" w:pos="1701"/>
              </w:tabs>
              <w:spacing w:before="60" w:after="60" w:line="240" w:lineRule="auto"/>
              <w:ind w:left="776" w:hanging="425"/>
              <w:contextualSpacing w:val="0"/>
              <w:rPr>
                <w:rFonts w:cstheme="minorHAnsi"/>
              </w:rPr>
            </w:pPr>
            <w:r w:rsidRPr="00B52600">
              <w:rPr>
                <w:rFonts w:cstheme="minorHAnsi"/>
              </w:rPr>
              <w:t>Any higher duties allowance or more responsible duties allowance as at the date of separation providing the employee has been in receipt of that allowance for a continuous period of at least 12 months.</w:t>
            </w:r>
          </w:p>
          <w:p w14:paraId="7AE43E50" w14:textId="77777777" w:rsidR="00BF29A6" w:rsidRPr="00B52600" w:rsidRDefault="00BF29A6" w:rsidP="00782371">
            <w:pPr>
              <w:pStyle w:val="ListParagraph"/>
              <w:numPr>
                <w:ilvl w:val="0"/>
                <w:numId w:val="45"/>
              </w:numPr>
              <w:tabs>
                <w:tab w:val="clear" w:pos="567"/>
                <w:tab w:val="clear" w:pos="1134"/>
                <w:tab w:val="clear" w:pos="1701"/>
              </w:tabs>
              <w:spacing w:before="60" w:after="60" w:line="240" w:lineRule="auto"/>
              <w:ind w:left="776" w:hanging="425"/>
              <w:contextualSpacing w:val="0"/>
              <w:rPr>
                <w:rFonts w:cstheme="minorHAnsi"/>
              </w:rPr>
            </w:pPr>
            <w:r w:rsidRPr="00B52600">
              <w:rPr>
                <w:rFonts w:cstheme="minorHAnsi"/>
              </w:rPr>
              <w:t>Any other award related allowances not provided above which the employee would receive if they were absent on recreation leave.</w:t>
            </w:r>
          </w:p>
        </w:tc>
      </w:tr>
      <w:tr w:rsidR="00BF29A6" w:rsidRPr="00B52600" w14:paraId="34CE4C47" w14:textId="77777777" w:rsidTr="00F8223C">
        <w:trPr>
          <w:cantSplit/>
        </w:trPr>
        <w:tc>
          <w:tcPr>
            <w:tcW w:w="1843" w:type="dxa"/>
            <w:vAlign w:val="center"/>
          </w:tcPr>
          <w:p w14:paraId="671017C4"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Salary maintenance</w:t>
            </w:r>
          </w:p>
        </w:tc>
        <w:tc>
          <w:tcPr>
            <w:tcW w:w="7796" w:type="dxa"/>
            <w:vAlign w:val="center"/>
          </w:tcPr>
          <w:p w14:paraId="6F6C9CF5"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 xml:space="preserve">The maintaining of an employee’s salary for a period of 12 months where an “Identified employee” agrees to being assigned or transferred to duties at a lower or different classification level, which will result in the employee receiving a reduced award salary. </w:t>
            </w:r>
          </w:p>
        </w:tc>
      </w:tr>
      <w:tr w:rsidR="00BF29A6" w:rsidRPr="00B52600" w14:paraId="59741F7A" w14:textId="77777777" w:rsidTr="00F8223C">
        <w:trPr>
          <w:cantSplit/>
        </w:trPr>
        <w:tc>
          <w:tcPr>
            <w:tcW w:w="1843" w:type="dxa"/>
            <w:vAlign w:val="center"/>
          </w:tcPr>
          <w:p w14:paraId="69512192"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SSMO</w:t>
            </w:r>
          </w:p>
        </w:tc>
        <w:tc>
          <w:tcPr>
            <w:tcW w:w="7796" w:type="dxa"/>
            <w:vAlign w:val="center"/>
          </w:tcPr>
          <w:p w14:paraId="6881DFD0"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State Service Management Office</w:t>
            </w:r>
          </w:p>
        </w:tc>
      </w:tr>
      <w:tr w:rsidR="00BF29A6" w:rsidRPr="00B52600" w14:paraId="74B75C10" w14:textId="77777777" w:rsidTr="00F8223C">
        <w:trPr>
          <w:cantSplit/>
        </w:trPr>
        <w:tc>
          <w:tcPr>
            <w:tcW w:w="1843" w:type="dxa"/>
            <w:vAlign w:val="center"/>
          </w:tcPr>
          <w:p w14:paraId="56E88142"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State Service</w:t>
            </w:r>
          </w:p>
        </w:tc>
        <w:tc>
          <w:tcPr>
            <w:tcW w:w="7796" w:type="dxa"/>
            <w:vAlign w:val="center"/>
          </w:tcPr>
          <w:p w14:paraId="30B39712"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Tasmanian State Service</w:t>
            </w:r>
          </w:p>
        </w:tc>
      </w:tr>
      <w:tr w:rsidR="00BF29A6" w:rsidRPr="00B52600" w14:paraId="357899C0" w14:textId="77777777" w:rsidTr="00F8223C">
        <w:trPr>
          <w:cantSplit/>
        </w:trPr>
        <w:tc>
          <w:tcPr>
            <w:tcW w:w="1843" w:type="dxa"/>
            <w:vAlign w:val="center"/>
          </w:tcPr>
          <w:p w14:paraId="3953B970"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Vacancy Control Representative</w:t>
            </w:r>
          </w:p>
        </w:tc>
        <w:tc>
          <w:tcPr>
            <w:tcW w:w="7796" w:type="dxa"/>
            <w:vAlign w:val="center"/>
          </w:tcPr>
          <w:p w14:paraId="672E6808" w14:textId="77777777" w:rsidR="00BF29A6" w:rsidRDefault="00BF29A6" w:rsidP="00D601B3">
            <w:pPr>
              <w:spacing w:before="60" w:after="60" w:line="276" w:lineRule="auto"/>
              <w:rPr>
                <w:rFonts w:cstheme="minorHAnsi"/>
                <w:sz w:val="24"/>
                <w:szCs w:val="24"/>
              </w:rPr>
            </w:pPr>
            <w:r w:rsidRPr="00B52600">
              <w:rPr>
                <w:rFonts w:cstheme="minorHAnsi"/>
                <w:sz w:val="24"/>
                <w:szCs w:val="24"/>
              </w:rPr>
              <w:t>An agency Senior Human Resource Office who is to be the conduit between their agency, other agencies and SSMO in relation to State Service Vacancy Control and redeployment matters.</w:t>
            </w:r>
          </w:p>
          <w:p w14:paraId="5BFDDF9E" w14:textId="77777777" w:rsidR="00C815E9" w:rsidRPr="00B52600" w:rsidRDefault="00C815E9" w:rsidP="00D601B3">
            <w:pPr>
              <w:spacing w:before="60" w:after="60" w:line="276" w:lineRule="auto"/>
              <w:rPr>
                <w:rFonts w:cstheme="minorHAnsi"/>
                <w:sz w:val="24"/>
                <w:szCs w:val="24"/>
              </w:rPr>
            </w:pPr>
          </w:p>
        </w:tc>
      </w:tr>
    </w:tbl>
    <w:p w14:paraId="2CB8C20A" w14:textId="77777777" w:rsidR="00FB0051" w:rsidRDefault="00FB0051" w:rsidP="00D601B3">
      <w:pPr>
        <w:spacing w:before="60" w:after="60" w:line="276" w:lineRule="auto"/>
        <w:rPr>
          <w:rFonts w:cstheme="minorHAnsi"/>
        </w:rPr>
        <w:sectPr w:rsidR="00FB0051" w:rsidSect="00E42FBA">
          <w:pgSz w:w="11900" w:h="16840"/>
          <w:pgMar w:top="851" w:right="1418" w:bottom="851" w:left="1418" w:header="709" w:footer="567" w:gutter="0"/>
          <w:cols w:space="708"/>
          <w:docGrid w:linePitch="360"/>
        </w:sectPr>
      </w:pPr>
    </w:p>
    <w:tbl>
      <w:tblPr>
        <w:tblStyle w:val="TableGrid"/>
        <w:tblW w:w="9639" w:type="dxa"/>
        <w:tblInd w:w="108" w:type="dxa"/>
        <w:tblBorders>
          <w:top w:val="single" w:sz="4" w:space="0" w:color="004F8C"/>
          <w:left w:val="single" w:sz="4" w:space="0" w:color="004F8C"/>
          <w:bottom w:val="single" w:sz="4" w:space="0" w:color="004F8C"/>
          <w:right w:val="single" w:sz="4" w:space="0" w:color="004F8C"/>
          <w:insideH w:val="single" w:sz="4" w:space="0" w:color="004F8C"/>
          <w:insideV w:val="single" w:sz="4" w:space="0" w:color="004F8C"/>
        </w:tblBorders>
        <w:tblLook w:val="0600" w:firstRow="0" w:lastRow="0" w:firstColumn="0" w:lastColumn="0" w:noHBand="1" w:noVBand="1"/>
        <w:tblCaption w:val="Table of definitions"/>
        <w:tblDescription w:val="Table of definitions"/>
      </w:tblPr>
      <w:tblGrid>
        <w:gridCol w:w="1843"/>
        <w:gridCol w:w="7796"/>
      </w:tblGrid>
      <w:tr w:rsidR="00BF29A6" w:rsidRPr="00B52600" w14:paraId="280A1201" w14:textId="77777777" w:rsidTr="00D601B3">
        <w:trPr>
          <w:cantSplit/>
        </w:trPr>
        <w:tc>
          <w:tcPr>
            <w:tcW w:w="1843" w:type="dxa"/>
            <w:vAlign w:val="center"/>
          </w:tcPr>
          <w:p w14:paraId="6EAF1D0F"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lastRenderedPageBreak/>
              <w:t>Years of Service</w:t>
            </w:r>
          </w:p>
        </w:tc>
        <w:tc>
          <w:tcPr>
            <w:tcW w:w="7796" w:type="dxa"/>
            <w:vAlign w:val="center"/>
          </w:tcPr>
          <w:p w14:paraId="4EFABF23"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Means continuous full-time equivalent permanent or fixed term employment with the Crown subject to the following:</w:t>
            </w:r>
          </w:p>
          <w:p w14:paraId="048370C5"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Permanent employment includes full-time and part-time employment.  Fixed term employment includes full-time, part-time and casual employment.</w:t>
            </w:r>
          </w:p>
          <w:p w14:paraId="4189DAE2"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As defined in the Long Service Leave (State Employees) Act 1994 any break in service of not more than three months and/or any period of leave without pay in excess of twenty working days during the period of service is not deemed to affect continuity of service however it does not count towards calculating full-time equivalent years of service.</w:t>
            </w:r>
          </w:p>
          <w:p w14:paraId="609ED51C"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Periods of secondment outside the Tasmanian State Service greater than three months in duration (except with a public sector union under the provisions of a registered award or agreement) is not deemed to affect continuity of service but does not count towards calculating full-time equivalent years of service.</w:t>
            </w:r>
          </w:p>
          <w:p w14:paraId="4862782D"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Any periods of employment with the Crown for which a previous redundancy, termination, severance or WRIP payment has been made does not count towards calculating the employee’s continuous full-time equivalent years of service.</w:t>
            </w:r>
          </w:p>
          <w:p w14:paraId="04A92A7F"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In the case of a female employee who, as a requirement under State legislation prevailing at that time, was obliged to resign her employment with the Employing Authority due to marriage or childbirth, such previous continuous service shall be counted toward calculating full-time equivalent service. It is the responsibility of the employee to provide satisfactory evidence of their previous service.</w:t>
            </w:r>
          </w:p>
          <w:p w14:paraId="68CFFCF0"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The Deputy Secretary, SSMO may deem that ineligible service is to be counted towards calculating full-time equivalent service on receipt from a Head of Agency substantiating that exceptional circumstances exist or that a legal arrangement relevant to that service applied to the transfer of services or staff.</w:t>
            </w:r>
          </w:p>
          <w:p w14:paraId="0E2762E0"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Full-time equivalent years of service means:</w:t>
            </w:r>
          </w:p>
          <w:p w14:paraId="1808DD21"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 xml:space="preserve">The employees hours of work during the period of continuous employment (including any periods of paid leave, leave without pay of less than 20 working days and additional hours but excluding any payment for hours worked as overtime or leave without pay exceeding 20 working days) </w:t>
            </w:r>
          </w:p>
          <w:p w14:paraId="271805D8"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 xml:space="preserve">Divided by the ordinary full-time hours of work for the same period. </w:t>
            </w:r>
          </w:p>
          <w:p w14:paraId="5FA4F48D" w14:textId="77777777" w:rsidR="00BF29A6" w:rsidRPr="00B52600" w:rsidRDefault="00BF29A6" w:rsidP="00D601B3">
            <w:pPr>
              <w:spacing w:before="60" w:after="60" w:line="276" w:lineRule="auto"/>
              <w:rPr>
                <w:rFonts w:cstheme="minorHAnsi"/>
                <w:sz w:val="24"/>
                <w:szCs w:val="24"/>
              </w:rPr>
            </w:pPr>
            <w:r w:rsidRPr="00B52600">
              <w:rPr>
                <w:rFonts w:cstheme="minorHAnsi"/>
                <w:sz w:val="24"/>
                <w:szCs w:val="24"/>
              </w:rPr>
              <w:t xml:space="preserve">The Crown means the Crown in the Right of Tasmania as specified below: </w:t>
            </w:r>
          </w:p>
          <w:p w14:paraId="5646B131"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A Government department or a State authority or other organisation specified in Column 1 of Schedule 1 of the State Service Act 2000.</w:t>
            </w:r>
          </w:p>
          <w:p w14:paraId="71089B2F"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The Tasmanian Police Service.</w:t>
            </w:r>
          </w:p>
          <w:p w14:paraId="723659F9"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sz w:val="24"/>
                <w:szCs w:val="24"/>
              </w:rPr>
            </w:pPr>
            <w:r w:rsidRPr="00B52600">
              <w:rPr>
                <w:sz w:val="24"/>
                <w:szCs w:val="24"/>
              </w:rPr>
              <w:t>Any member of the Tasmanian House of Assembly or Tasmanian Legislative Council.</w:t>
            </w:r>
          </w:p>
          <w:p w14:paraId="2A26A80F" w14:textId="77777777" w:rsidR="00BF29A6" w:rsidRPr="00B52600" w:rsidRDefault="00BF29A6" w:rsidP="00782371">
            <w:pPr>
              <w:pStyle w:val="ListParagraph"/>
              <w:numPr>
                <w:ilvl w:val="0"/>
                <w:numId w:val="44"/>
              </w:numPr>
              <w:tabs>
                <w:tab w:val="clear" w:pos="567"/>
                <w:tab w:val="clear" w:pos="1134"/>
                <w:tab w:val="clear" w:pos="1701"/>
              </w:tabs>
              <w:spacing w:after="0" w:line="240" w:lineRule="auto"/>
              <w:contextualSpacing w:val="0"/>
              <w:rPr>
                <w:rFonts w:cstheme="minorHAnsi"/>
              </w:rPr>
            </w:pPr>
            <w:r w:rsidRPr="00B52600">
              <w:rPr>
                <w:sz w:val="24"/>
                <w:szCs w:val="24"/>
              </w:rPr>
              <w:t>The Excellency the Governor.</w:t>
            </w:r>
          </w:p>
        </w:tc>
      </w:tr>
    </w:tbl>
    <w:p w14:paraId="777B6A7F" w14:textId="77777777" w:rsidR="00FB37A3" w:rsidRDefault="00FB37A3" w:rsidP="001C18F2">
      <w:pPr>
        <w:sectPr w:rsidR="00FB37A3" w:rsidSect="00FB0051">
          <w:pgSz w:w="11900" w:h="16840"/>
          <w:pgMar w:top="851" w:right="1418" w:bottom="851" w:left="1418" w:header="709" w:footer="457" w:gutter="0"/>
          <w:cols w:space="708"/>
          <w:docGrid w:linePitch="360"/>
        </w:sectPr>
      </w:pPr>
    </w:p>
    <w:p w14:paraId="54B179A1" w14:textId="77777777" w:rsidR="00FB37A3" w:rsidRDefault="00104468" w:rsidP="00104468">
      <w:pPr>
        <w:spacing w:before="9840" w:after="360"/>
        <w:ind w:left="567"/>
        <w:rPr>
          <w:rStyle w:val="FootnoteTextChar"/>
          <w:rFonts w:asciiTheme="majorHAnsi" w:hAnsiTheme="majorHAnsi"/>
        </w:rPr>
      </w:pPr>
      <w:r>
        <w:rPr>
          <w:noProof/>
        </w:rPr>
        <w:lastRenderedPageBreak/>
        <mc:AlternateContent>
          <mc:Choice Requires="wpg">
            <w:drawing>
              <wp:inline distT="0" distB="0" distL="0" distR="0" wp14:anchorId="4E09BDB1" wp14:editId="7DA98B97">
                <wp:extent cx="971704" cy="899815"/>
                <wp:effectExtent l="0" t="0" r="44450" b="1905"/>
                <wp:docPr id="13" name="Graphic 141" descr="Tasmanian Government logo consisting of stylised Tasmanian tiger looking through grass to drink water. The words Tasmanian Government stacked below. "/>
                <wp:cNvGraphicFramePr/>
                <a:graphic xmlns:a="http://schemas.openxmlformats.org/drawingml/2006/main">
                  <a:graphicData uri="http://schemas.microsoft.com/office/word/2010/wordprocessingGroup">
                    <wpg:wgp>
                      <wpg:cNvGrpSpPr/>
                      <wpg:grpSpPr>
                        <a:xfrm>
                          <a:off x="0" y="0"/>
                          <a:ext cx="971704" cy="899815"/>
                          <a:chOff x="0" y="0"/>
                          <a:chExt cx="971704" cy="899815"/>
                        </a:xfrm>
                        <a:solidFill>
                          <a:schemeClr val="bg1"/>
                        </a:solidFill>
                      </wpg:grpSpPr>
                      <wps:wsp>
                        <wps:cNvPr id="14" name="Freeform 14"/>
                        <wps:cNvSpPr/>
                        <wps:spPr>
                          <a:xfrm>
                            <a:off x="516584" y="451948"/>
                            <a:ext cx="70180" cy="26857"/>
                          </a:xfrm>
                          <a:custGeom>
                            <a:avLst/>
                            <a:gdLst>
                              <a:gd name="connsiteX0" fmla="*/ 0 w 70180"/>
                              <a:gd name="connsiteY0" fmla="*/ 0 h 26857"/>
                              <a:gd name="connsiteX1" fmla="*/ 70181 w 70180"/>
                              <a:gd name="connsiteY1" fmla="*/ 7015 h 26857"/>
                              <a:gd name="connsiteX2" fmla="*/ 31230 w 70180"/>
                              <a:gd name="connsiteY2" fmla="*/ 26306 h 26857"/>
                              <a:gd name="connsiteX3" fmla="*/ 0 w 70180"/>
                              <a:gd name="connsiteY3" fmla="*/ 0 h 26857"/>
                            </a:gdLst>
                            <a:ahLst/>
                            <a:cxnLst>
                              <a:cxn ang="0">
                                <a:pos x="connsiteX0" y="connsiteY0"/>
                              </a:cxn>
                              <a:cxn ang="0">
                                <a:pos x="connsiteX1" y="connsiteY1"/>
                              </a:cxn>
                              <a:cxn ang="0">
                                <a:pos x="connsiteX2" y="connsiteY2"/>
                              </a:cxn>
                              <a:cxn ang="0">
                                <a:pos x="connsiteX3" y="connsiteY3"/>
                              </a:cxn>
                            </a:cxnLst>
                            <a:rect l="l" t="t" r="r" b="b"/>
                            <a:pathLst>
                              <a:path w="70180" h="26857">
                                <a:moveTo>
                                  <a:pt x="0" y="0"/>
                                </a:moveTo>
                                <a:cubicBezTo>
                                  <a:pt x="22107" y="8769"/>
                                  <a:pt x="46319" y="10873"/>
                                  <a:pt x="70181" y="7015"/>
                                </a:cubicBezTo>
                                <a:cubicBezTo>
                                  <a:pt x="52635" y="15784"/>
                                  <a:pt x="59653" y="29814"/>
                                  <a:pt x="31230" y="26306"/>
                                </a:cubicBezTo>
                                <a:cubicBezTo>
                                  <a:pt x="3158" y="23150"/>
                                  <a:pt x="12983" y="14381"/>
                                  <a:pt x="0" y="0"/>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5" name="Freeform 15"/>
                        <wps:cNvSpPr/>
                        <wps:spPr>
                          <a:xfrm>
                            <a:off x="266390" y="103653"/>
                            <a:ext cx="120008" cy="74008"/>
                          </a:xfrm>
                          <a:custGeom>
                            <a:avLst/>
                            <a:gdLst>
                              <a:gd name="connsiteX0" fmla="*/ 47723 w 120008"/>
                              <a:gd name="connsiteY0" fmla="*/ 74008 h 74008"/>
                              <a:gd name="connsiteX1" fmla="*/ 0 w 120008"/>
                              <a:gd name="connsiteY1" fmla="*/ 0 h 74008"/>
                              <a:gd name="connsiteX2" fmla="*/ 120009 w 120008"/>
                              <a:gd name="connsiteY2" fmla="*/ 66643 h 74008"/>
                              <a:gd name="connsiteX3" fmla="*/ 47723 w 120008"/>
                              <a:gd name="connsiteY3" fmla="*/ 74008 h 74008"/>
                            </a:gdLst>
                            <a:ahLst/>
                            <a:cxnLst>
                              <a:cxn ang="0">
                                <a:pos x="connsiteX0" y="connsiteY0"/>
                              </a:cxn>
                              <a:cxn ang="0">
                                <a:pos x="connsiteX1" y="connsiteY1"/>
                              </a:cxn>
                              <a:cxn ang="0">
                                <a:pos x="connsiteX2" y="connsiteY2"/>
                              </a:cxn>
                              <a:cxn ang="0">
                                <a:pos x="connsiteX3" y="connsiteY3"/>
                              </a:cxn>
                            </a:cxnLst>
                            <a:rect l="l" t="t" r="r" b="b"/>
                            <a:pathLst>
                              <a:path w="120008" h="74008">
                                <a:moveTo>
                                  <a:pt x="47723" y="74008"/>
                                </a:moveTo>
                                <a:cubicBezTo>
                                  <a:pt x="47723" y="74008"/>
                                  <a:pt x="45266" y="56471"/>
                                  <a:pt x="0" y="0"/>
                                </a:cubicBezTo>
                                <a:cubicBezTo>
                                  <a:pt x="65619" y="23150"/>
                                  <a:pt x="80708" y="33321"/>
                                  <a:pt x="120009" y="66643"/>
                                </a:cubicBezTo>
                                <a:cubicBezTo>
                                  <a:pt x="95796" y="66643"/>
                                  <a:pt x="71584" y="69449"/>
                                  <a:pt x="47723" y="74008"/>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7" name="Freeform 17"/>
                        <wps:cNvSpPr/>
                        <wps:spPr>
                          <a:xfrm>
                            <a:off x="676946" y="47182"/>
                            <a:ext cx="112288" cy="131882"/>
                          </a:xfrm>
                          <a:custGeom>
                            <a:avLst/>
                            <a:gdLst>
                              <a:gd name="connsiteX0" fmla="*/ 41407 w 112288"/>
                              <a:gd name="connsiteY0" fmla="*/ 131882 h 131882"/>
                              <a:gd name="connsiteX1" fmla="*/ 112289 w 112288"/>
                              <a:gd name="connsiteY1" fmla="*/ 0 h 131882"/>
                              <a:gd name="connsiteX2" fmla="*/ 0 w 112288"/>
                              <a:gd name="connsiteY2" fmla="*/ 123464 h 131882"/>
                              <a:gd name="connsiteX3" fmla="*/ 41407 w 112288"/>
                              <a:gd name="connsiteY3" fmla="*/ 131882 h 131882"/>
                            </a:gdLst>
                            <a:ahLst/>
                            <a:cxnLst>
                              <a:cxn ang="0">
                                <a:pos x="connsiteX0" y="connsiteY0"/>
                              </a:cxn>
                              <a:cxn ang="0">
                                <a:pos x="connsiteX1" y="connsiteY1"/>
                              </a:cxn>
                              <a:cxn ang="0">
                                <a:pos x="connsiteX2" y="connsiteY2"/>
                              </a:cxn>
                              <a:cxn ang="0">
                                <a:pos x="connsiteX3" y="connsiteY3"/>
                              </a:cxn>
                            </a:cxnLst>
                            <a:rect l="l" t="t" r="r" b="b"/>
                            <a:pathLst>
                              <a:path w="112288" h="131882">
                                <a:moveTo>
                                  <a:pt x="41407" y="131882"/>
                                </a:moveTo>
                                <a:cubicBezTo>
                                  <a:pt x="54741" y="83128"/>
                                  <a:pt x="78953" y="37881"/>
                                  <a:pt x="112289" y="0"/>
                                </a:cubicBezTo>
                                <a:cubicBezTo>
                                  <a:pt x="59653" y="24202"/>
                                  <a:pt x="18949" y="68747"/>
                                  <a:pt x="0" y="123464"/>
                                </a:cubicBezTo>
                                <a:cubicBezTo>
                                  <a:pt x="13334" y="126972"/>
                                  <a:pt x="27019" y="129778"/>
                                  <a:pt x="41407" y="131882"/>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8" name="Freeform 18"/>
                        <wps:cNvSpPr/>
                        <wps:spPr>
                          <a:xfrm>
                            <a:off x="457983" y="281027"/>
                            <a:ext cx="64864" cy="57979"/>
                          </a:xfrm>
                          <a:custGeom>
                            <a:avLst/>
                            <a:gdLst>
                              <a:gd name="connsiteX0" fmla="*/ 54039 w 64864"/>
                              <a:gd name="connsiteY0" fmla="*/ 8874 h 57979"/>
                              <a:gd name="connsiteX1" fmla="*/ 59653 w 64864"/>
                              <a:gd name="connsiteY1" fmla="*/ 13785 h 57979"/>
                              <a:gd name="connsiteX2" fmla="*/ 59653 w 64864"/>
                              <a:gd name="connsiteY2" fmla="*/ 13785 h 57979"/>
                              <a:gd name="connsiteX3" fmla="*/ 64566 w 64864"/>
                              <a:gd name="connsiteY3" fmla="*/ 57979 h 57979"/>
                              <a:gd name="connsiteX4" fmla="*/ 63162 w 64864"/>
                              <a:gd name="connsiteY4" fmla="*/ 57979 h 57979"/>
                              <a:gd name="connsiteX5" fmla="*/ 0 w 64864"/>
                              <a:gd name="connsiteY5" fmla="*/ 3262 h 57979"/>
                              <a:gd name="connsiteX6" fmla="*/ 1053 w 64864"/>
                              <a:gd name="connsiteY6" fmla="*/ 1859 h 57979"/>
                              <a:gd name="connsiteX7" fmla="*/ 10878 w 64864"/>
                              <a:gd name="connsiteY7" fmla="*/ 106 h 57979"/>
                              <a:gd name="connsiteX8" fmla="*/ 54390 w 64864"/>
                              <a:gd name="connsiteY8" fmla="*/ 8173 h 5797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64864" h="57979">
                                <a:moveTo>
                                  <a:pt x="54039" y="8874"/>
                                </a:moveTo>
                                <a:cubicBezTo>
                                  <a:pt x="56144" y="9927"/>
                                  <a:pt x="58952" y="10979"/>
                                  <a:pt x="59653" y="13785"/>
                                </a:cubicBezTo>
                                <a:lnTo>
                                  <a:pt x="59653" y="13785"/>
                                </a:lnTo>
                                <a:cubicBezTo>
                                  <a:pt x="63864" y="28166"/>
                                  <a:pt x="65619" y="43248"/>
                                  <a:pt x="64566" y="57979"/>
                                </a:cubicBezTo>
                                <a:cubicBezTo>
                                  <a:pt x="64566" y="57979"/>
                                  <a:pt x="63513" y="57979"/>
                                  <a:pt x="63162" y="57979"/>
                                </a:cubicBezTo>
                                <a:cubicBezTo>
                                  <a:pt x="46319" y="35181"/>
                                  <a:pt x="24914" y="16591"/>
                                  <a:pt x="0" y="3262"/>
                                </a:cubicBezTo>
                                <a:cubicBezTo>
                                  <a:pt x="0" y="3262"/>
                                  <a:pt x="702" y="2210"/>
                                  <a:pt x="1053" y="1859"/>
                                </a:cubicBezTo>
                                <a:lnTo>
                                  <a:pt x="10878" y="106"/>
                                </a:lnTo>
                                <a:cubicBezTo>
                                  <a:pt x="25616" y="-596"/>
                                  <a:pt x="40705" y="2210"/>
                                  <a:pt x="54390" y="8173"/>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9" name="Freeform 19"/>
                        <wps:cNvSpPr/>
                        <wps:spPr>
                          <a:xfrm>
                            <a:off x="573483" y="281027"/>
                            <a:ext cx="64796" cy="57979"/>
                          </a:xfrm>
                          <a:custGeom>
                            <a:avLst/>
                            <a:gdLst>
                              <a:gd name="connsiteX0" fmla="*/ 10826 w 64796"/>
                              <a:gd name="connsiteY0" fmla="*/ 8874 h 57979"/>
                              <a:gd name="connsiteX1" fmla="*/ 5211 w 64796"/>
                              <a:gd name="connsiteY1" fmla="*/ 13785 h 57979"/>
                              <a:gd name="connsiteX2" fmla="*/ 5211 w 64796"/>
                              <a:gd name="connsiteY2" fmla="*/ 13785 h 57979"/>
                              <a:gd name="connsiteX3" fmla="*/ 298 w 64796"/>
                              <a:gd name="connsiteY3" fmla="*/ 57979 h 57979"/>
                              <a:gd name="connsiteX4" fmla="*/ 1351 w 64796"/>
                              <a:gd name="connsiteY4" fmla="*/ 57979 h 57979"/>
                              <a:gd name="connsiteX5" fmla="*/ 64514 w 64796"/>
                              <a:gd name="connsiteY5" fmla="*/ 3262 h 57979"/>
                              <a:gd name="connsiteX6" fmla="*/ 63461 w 64796"/>
                              <a:gd name="connsiteY6" fmla="*/ 1859 h 57979"/>
                              <a:gd name="connsiteX7" fmla="*/ 53636 w 64796"/>
                              <a:gd name="connsiteY7" fmla="*/ 106 h 57979"/>
                              <a:gd name="connsiteX8" fmla="*/ 10124 w 64796"/>
                              <a:gd name="connsiteY8" fmla="*/ 8173 h 5797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64796" h="57979">
                                <a:moveTo>
                                  <a:pt x="10826" y="8874"/>
                                </a:moveTo>
                                <a:cubicBezTo>
                                  <a:pt x="8720" y="9927"/>
                                  <a:pt x="5913" y="10979"/>
                                  <a:pt x="5211" y="13785"/>
                                </a:cubicBezTo>
                                <a:lnTo>
                                  <a:pt x="5211" y="13785"/>
                                </a:lnTo>
                                <a:cubicBezTo>
                                  <a:pt x="1000" y="28166"/>
                                  <a:pt x="-754" y="42897"/>
                                  <a:pt x="298" y="57979"/>
                                </a:cubicBezTo>
                                <a:cubicBezTo>
                                  <a:pt x="298" y="57979"/>
                                  <a:pt x="1351" y="57979"/>
                                  <a:pt x="1351" y="57979"/>
                                </a:cubicBezTo>
                                <a:cubicBezTo>
                                  <a:pt x="18194" y="35181"/>
                                  <a:pt x="39600" y="16591"/>
                                  <a:pt x="64514" y="3262"/>
                                </a:cubicBezTo>
                                <a:cubicBezTo>
                                  <a:pt x="65215" y="3262"/>
                                  <a:pt x="64514" y="2210"/>
                                  <a:pt x="63461" y="1859"/>
                                </a:cubicBezTo>
                                <a:lnTo>
                                  <a:pt x="53636" y="106"/>
                                </a:lnTo>
                                <a:cubicBezTo>
                                  <a:pt x="38898" y="-596"/>
                                  <a:pt x="23809" y="2210"/>
                                  <a:pt x="10124" y="8173"/>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0" name="Freeform 20"/>
                        <wps:cNvSpPr/>
                        <wps:spPr>
                          <a:xfrm>
                            <a:off x="196668" y="194497"/>
                            <a:ext cx="293597" cy="320586"/>
                          </a:xfrm>
                          <a:custGeom>
                            <a:avLst/>
                            <a:gdLst>
                              <a:gd name="connsiteX0" fmla="*/ 210785 w 293597"/>
                              <a:gd name="connsiteY0" fmla="*/ 42441 h 320586"/>
                              <a:gd name="connsiteX1" fmla="*/ 293598 w 293597"/>
                              <a:gd name="connsiteY1" fmla="*/ 247279 h 320586"/>
                              <a:gd name="connsiteX2" fmla="*/ 7963 w 293597"/>
                              <a:gd name="connsiteY2" fmla="*/ 320586 h 320586"/>
                              <a:gd name="connsiteX3" fmla="*/ 9718 w 293597"/>
                              <a:gd name="connsiteY3" fmla="*/ 163450 h 320586"/>
                              <a:gd name="connsiteX4" fmla="*/ 80249 w 293597"/>
                              <a:gd name="connsiteY4" fmla="*/ 217816 h 320586"/>
                              <a:gd name="connsiteX5" fmla="*/ 11472 w 293597"/>
                              <a:gd name="connsiteY5" fmla="*/ 105576 h 320586"/>
                              <a:gd name="connsiteX6" fmla="*/ 50422 w 293597"/>
                              <a:gd name="connsiteY6" fmla="*/ 32269 h 320586"/>
                              <a:gd name="connsiteX7" fmla="*/ 155693 w 293597"/>
                              <a:gd name="connsiteY7" fmla="*/ 139248 h 320586"/>
                              <a:gd name="connsiteX8" fmla="*/ 124463 w 293597"/>
                              <a:gd name="connsiteY8" fmla="*/ 0 h 320586"/>
                              <a:gd name="connsiteX9" fmla="*/ 210785 w 293597"/>
                              <a:gd name="connsiteY9" fmla="*/ 42441 h 32058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293597" h="320586">
                                <a:moveTo>
                                  <a:pt x="210785" y="42441"/>
                                </a:moveTo>
                                <a:cubicBezTo>
                                  <a:pt x="210785" y="42441"/>
                                  <a:pt x="282720" y="158539"/>
                                  <a:pt x="293598" y="247279"/>
                                </a:cubicBezTo>
                                <a:cubicBezTo>
                                  <a:pt x="151131" y="225533"/>
                                  <a:pt x="77091" y="245525"/>
                                  <a:pt x="7963" y="320586"/>
                                </a:cubicBezTo>
                                <a:cubicBezTo>
                                  <a:pt x="-3266" y="268675"/>
                                  <a:pt x="-2564" y="215010"/>
                                  <a:pt x="9718" y="163450"/>
                                </a:cubicBezTo>
                                <a:cubicBezTo>
                                  <a:pt x="34632" y="179584"/>
                                  <a:pt x="58493" y="197823"/>
                                  <a:pt x="80249" y="217816"/>
                                </a:cubicBezTo>
                                <a:cubicBezTo>
                                  <a:pt x="80249" y="217816"/>
                                  <a:pt x="44457" y="141703"/>
                                  <a:pt x="11472" y="105576"/>
                                </a:cubicBezTo>
                                <a:cubicBezTo>
                                  <a:pt x="20245" y="79270"/>
                                  <a:pt x="33579" y="54366"/>
                                  <a:pt x="50422" y="32269"/>
                                </a:cubicBezTo>
                                <a:cubicBezTo>
                                  <a:pt x="95338" y="56471"/>
                                  <a:pt x="132183" y="93650"/>
                                  <a:pt x="155693" y="139248"/>
                                </a:cubicBezTo>
                                <a:cubicBezTo>
                                  <a:pt x="149728" y="91897"/>
                                  <a:pt x="139201" y="45247"/>
                                  <a:pt x="124463" y="0"/>
                                </a:cubicBezTo>
                                <a:cubicBezTo>
                                  <a:pt x="151482" y="17888"/>
                                  <a:pt x="180256" y="31918"/>
                                  <a:pt x="210785" y="42441"/>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1" name="Freeform 21"/>
                        <wps:cNvSpPr/>
                        <wps:spPr>
                          <a:xfrm>
                            <a:off x="209544" y="422134"/>
                            <a:ext cx="572672" cy="162840"/>
                          </a:xfrm>
                          <a:custGeom>
                            <a:avLst/>
                            <a:gdLst>
                              <a:gd name="connsiteX0" fmla="*/ 0 w 572672"/>
                              <a:gd name="connsiteY0" fmla="*/ 112240 h 162840"/>
                              <a:gd name="connsiteX1" fmla="*/ 117552 w 572672"/>
                              <a:gd name="connsiteY1" fmla="*/ 53314 h 162840"/>
                              <a:gd name="connsiteX2" fmla="*/ 572673 w 572672"/>
                              <a:gd name="connsiteY2" fmla="*/ 0 h 162840"/>
                              <a:gd name="connsiteX3" fmla="*/ 301776 w 572672"/>
                              <a:gd name="connsiteY3" fmla="*/ 151174 h 162840"/>
                              <a:gd name="connsiteX4" fmla="*/ 107727 w 572672"/>
                              <a:gd name="connsiteY4" fmla="*/ 86285 h 162840"/>
                              <a:gd name="connsiteX5" fmla="*/ 0 w 572672"/>
                              <a:gd name="connsiteY5" fmla="*/ 112240 h 1628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572672" h="162840">
                                <a:moveTo>
                                  <a:pt x="0" y="112240"/>
                                </a:moveTo>
                                <a:cubicBezTo>
                                  <a:pt x="30178" y="78217"/>
                                  <a:pt x="72286" y="56822"/>
                                  <a:pt x="117552" y="53314"/>
                                </a:cubicBezTo>
                                <a:cubicBezTo>
                                  <a:pt x="253001" y="40336"/>
                                  <a:pt x="418627" y="199928"/>
                                  <a:pt x="572673" y="0"/>
                                </a:cubicBezTo>
                                <a:cubicBezTo>
                                  <a:pt x="564251" y="97509"/>
                                  <a:pt x="467753" y="197473"/>
                                  <a:pt x="301776" y="151174"/>
                                </a:cubicBezTo>
                                <a:cubicBezTo>
                                  <a:pt x="212647" y="126621"/>
                                  <a:pt x="176855" y="86986"/>
                                  <a:pt x="107727" y="86285"/>
                                </a:cubicBezTo>
                                <a:cubicBezTo>
                                  <a:pt x="69830" y="85232"/>
                                  <a:pt x="32985" y="94352"/>
                                  <a:pt x="0" y="112240"/>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2" name="Freeform 22"/>
                        <wps:cNvSpPr/>
                        <wps:spPr>
                          <a:xfrm>
                            <a:off x="607117" y="209579"/>
                            <a:ext cx="184223" cy="246577"/>
                          </a:xfrm>
                          <a:custGeom>
                            <a:avLst/>
                            <a:gdLst>
                              <a:gd name="connsiteX0" fmla="*/ 104920 w 184223"/>
                              <a:gd name="connsiteY0" fmla="*/ 0 h 246577"/>
                              <a:gd name="connsiteX1" fmla="*/ 56144 w 184223"/>
                              <a:gd name="connsiteY1" fmla="*/ 29814 h 246577"/>
                              <a:gd name="connsiteX2" fmla="*/ 25967 w 184223"/>
                              <a:gd name="connsiteY2" fmla="*/ 129427 h 246577"/>
                              <a:gd name="connsiteX3" fmla="*/ 0 w 184223"/>
                              <a:gd name="connsiteY3" fmla="*/ 246578 h 246577"/>
                              <a:gd name="connsiteX4" fmla="*/ 158959 w 184223"/>
                              <a:gd name="connsiteY4" fmla="*/ 192562 h 246577"/>
                              <a:gd name="connsiteX5" fmla="*/ 184224 w 184223"/>
                              <a:gd name="connsiteY5" fmla="*/ 48754 h 246577"/>
                              <a:gd name="connsiteX6" fmla="*/ 97200 w 184223"/>
                              <a:gd name="connsiteY6" fmla="*/ 132584 h 246577"/>
                              <a:gd name="connsiteX7" fmla="*/ 104920 w 184223"/>
                              <a:gd name="connsiteY7" fmla="*/ 0 h 24657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184223" h="246577">
                                <a:moveTo>
                                  <a:pt x="104920" y="0"/>
                                </a:moveTo>
                                <a:cubicBezTo>
                                  <a:pt x="87375" y="7717"/>
                                  <a:pt x="70882" y="17888"/>
                                  <a:pt x="56144" y="29814"/>
                                </a:cubicBezTo>
                                <a:cubicBezTo>
                                  <a:pt x="43863" y="62434"/>
                                  <a:pt x="33687" y="95755"/>
                                  <a:pt x="25967" y="129427"/>
                                </a:cubicBezTo>
                                <a:cubicBezTo>
                                  <a:pt x="10527" y="190458"/>
                                  <a:pt x="0" y="246578"/>
                                  <a:pt x="0" y="246578"/>
                                </a:cubicBezTo>
                                <a:cubicBezTo>
                                  <a:pt x="0" y="246578"/>
                                  <a:pt x="109832" y="241667"/>
                                  <a:pt x="158959" y="192562"/>
                                </a:cubicBezTo>
                                <a:cubicBezTo>
                                  <a:pt x="136852" y="156084"/>
                                  <a:pt x="160713" y="78919"/>
                                  <a:pt x="184224" y="48754"/>
                                </a:cubicBezTo>
                                <a:cubicBezTo>
                                  <a:pt x="136852" y="65941"/>
                                  <a:pt x="97200" y="132584"/>
                                  <a:pt x="97200" y="132584"/>
                                </a:cubicBezTo>
                                <a:cubicBezTo>
                                  <a:pt x="97200" y="132584"/>
                                  <a:pt x="79655" y="54016"/>
                                  <a:pt x="104920" y="0"/>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3" name="Freeform 23"/>
                        <wps:cNvSpPr/>
                        <wps:spPr>
                          <a:xfrm>
                            <a:off x="434824" y="56024"/>
                            <a:ext cx="191592" cy="86562"/>
                          </a:xfrm>
                          <a:custGeom>
                            <a:avLst/>
                            <a:gdLst>
                              <a:gd name="connsiteX0" fmla="*/ 0 w 191592"/>
                              <a:gd name="connsiteY0" fmla="*/ 86562 h 86562"/>
                              <a:gd name="connsiteX1" fmla="*/ 102814 w 191592"/>
                              <a:gd name="connsiteY1" fmla="*/ 44823 h 86562"/>
                              <a:gd name="connsiteX2" fmla="*/ 191593 w 191592"/>
                              <a:gd name="connsiteY2" fmla="*/ 58853 h 86562"/>
                              <a:gd name="connsiteX3" fmla="*/ 137905 w 191592"/>
                              <a:gd name="connsiteY3" fmla="*/ 628 h 86562"/>
                              <a:gd name="connsiteX4" fmla="*/ 59303 w 191592"/>
                              <a:gd name="connsiteY4" fmla="*/ 19218 h 86562"/>
                              <a:gd name="connsiteX5" fmla="*/ 0 w 191592"/>
                              <a:gd name="connsiteY5" fmla="*/ 86562 h 8656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191592" h="86562">
                                <a:moveTo>
                                  <a:pt x="0" y="86562"/>
                                </a:moveTo>
                                <a:cubicBezTo>
                                  <a:pt x="27721" y="60256"/>
                                  <a:pt x="64566" y="45524"/>
                                  <a:pt x="102814" y="44823"/>
                                </a:cubicBezTo>
                                <a:cubicBezTo>
                                  <a:pt x="175100" y="42017"/>
                                  <a:pt x="191593" y="58853"/>
                                  <a:pt x="191593" y="58853"/>
                                </a:cubicBezTo>
                                <a:cubicBezTo>
                                  <a:pt x="191593" y="58853"/>
                                  <a:pt x="164573" y="4136"/>
                                  <a:pt x="137905" y="628"/>
                                </a:cubicBezTo>
                                <a:cubicBezTo>
                                  <a:pt x="110183" y="-2178"/>
                                  <a:pt x="82462" y="4486"/>
                                  <a:pt x="59303" y="19218"/>
                                </a:cubicBezTo>
                                <a:cubicBezTo>
                                  <a:pt x="31581" y="33248"/>
                                  <a:pt x="10527" y="57450"/>
                                  <a:pt x="0" y="86562"/>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4" name="Freeform 24"/>
                        <wps:cNvSpPr/>
                        <wps:spPr>
                          <a:xfrm>
                            <a:off x="383699" y="0"/>
                            <a:ext cx="138849" cy="135220"/>
                          </a:xfrm>
                          <a:custGeom>
                            <a:avLst/>
                            <a:gdLst>
                              <a:gd name="connsiteX0" fmla="*/ 51124 w 138849"/>
                              <a:gd name="connsiteY0" fmla="*/ 181 h 135220"/>
                              <a:gd name="connsiteX1" fmla="*/ 138850 w 138849"/>
                              <a:gd name="connsiteY1" fmla="*/ 11405 h 135220"/>
                              <a:gd name="connsiteX2" fmla="*/ 945 w 138849"/>
                              <a:gd name="connsiteY2" fmla="*/ 135220 h 135220"/>
                              <a:gd name="connsiteX3" fmla="*/ 51124 w 138849"/>
                              <a:gd name="connsiteY3" fmla="*/ 181 h 135220"/>
                            </a:gdLst>
                            <a:ahLst/>
                            <a:cxnLst>
                              <a:cxn ang="0">
                                <a:pos x="connsiteX0" y="connsiteY0"/>
                              </a:cxn>
                              <a:cxn ang="0">
                                <a:pos x="connsiteX1" y="connsiteY1"/>
                              </a:cxn>
                              <a:cxn ang="0">
                                <a:pos x="connsiteX2" y="connsiteY2"/>
                              </a:cxn>
                              <a:cxn ang="0">
                                <a:pos x="connsiteX3" y="connsiteY3"/>
                              </a:cxn>
                            </a:cxnLst>
                            <a:rect l="l" t="t" r="r" b="b"/>
                            <a:pathLst>
                              <a:path w="138849" h="135220">
                                <a:moveTo>
                                  <a:pt x="51124" y="181"/>
                                </a:moveTo>
                                <a:cubicBezTo>
                                  <a:pt x="80951" y="-871"/>
                                  <a:pt x="110427" y="2636"/>
                                  <a:pt x="138850" y="11405"/>
                                </a:cubicBezTo>
                                <a:cubicBezTo>
                                  <a:pt x="72880" y="24383"/>
                                  <a:pt x="20596" y="80854"/>
                                  <a:pt x="945" y="135220"/>
                                </a:cubicBezTo>
                                <a:cubicBezTo>
                                  <a:pt x="243" y="91025"/>
                                  <a:pt x="-9231" y="37361"/>
                                  <a:pt x="51124" y="181"/>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5" name="Freeform 25"/>
                        <wps:cNvSpPr/>
                        <wps:spPr>
                          <a:xfrm>
                            <a:off x="60762" y="611890"/>
                            <a:ext cx="100709" cy="118553"/>
                          </a:xfrm>
                          <a:custGeom>
                            <a:avLst/>
                            <a:gdLst>
                              <a:gd name="connsiteX0" fmla="*/ 100709 w 100709"/>
                              <a:gd name="connsiteY0" fmla="*/ 14030 h 118553"/>
                              <a:gd name="connsiteX1" fmla="*/ 58250 w 100709"/>
                              <a:gd name="connsiteY1" fmla="*/ 14030 h 118553"/>
                              <a:gd name="connsiteX2" fmla="*/ 58250 w 100709"/>
                              <a:gd name="connsiteY2" fmla="*/ 118554 h 118553"/>
                              <a:gd name="connsiteX3" fmla="*/ 42459 w 100709"/>
                              <a:gd name="connsiteY3" fmla="*/ 118554 h 118553"/>
                              <a:gd name="connsiteX4" fmla="*/ 42459 w 100709"/>
                              <a:gd name="connsiteY4" fmla="*/ 14030 h 118553"/>
                              <a:gd name="connsiteX5" fmla="*/ 0 w 100709"/>
                              <a:gd name="connsiteY5" fmla="*/ 14030 h 118553"/>
                              <a:gd name="connsiteX6" fmla="*/ 0 w 100709"/>
                              <a:gd name="connsiteY6" fmla="*/ 0 h 118553"/>
                              <a:gd name="connsiteX7" fmla="*/ 100709 w 100709"/>
                              <a:gd name="connsiteY7" fmla="*/ 0 h 11855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100709" h="118553">
                                <a:moveTo>
                                  <a:pt x="100709" y="14030"/>
                                </a:moveTo>
                                <a:lnTo>
                                  <a:pt x="58250" y="14030"/>
                                </a:lnTo>
                                <a:lnTo>
                                  <a:pt x="58250" y="118554"/>
                                </a:lnTo>
                                <a:lnTo>
                                  <a:pt x="42459" y="118554"/>
                                </a:lnTo>
                                <a:lnTo>
                                  <a:pt x="42459" y="14030"/>
                                </a:lnTo>
                                <a:lnTo>
                                  <a:pt x="0" y="14030"/>
                                </a:lnTo>
                                <a:lnTo>
                                  <a:pt x="0" y="0"/>
                                </a:lnTo>
                                <a:lnTo>
                                  <a:pt x="100709" y="0"/>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6" name="Freeform 26"/>
                        <wps:cNvSpPr/>
                        <wps:spPr>
                          <a:xfrm>
                            <a:off x="151242" y="639249"/>
                            <a:ext cx="75847" cy="94132"/>
                          </a:xfrm>
                          <a:custGeom>
                            <a:avLst/>
                            <a:gdLst>
                              <a:gd name="connsiteX0" fmla="*/ 75848 w 75847"/>
                              <a:gd name="connsiteY0" fmla="*/ 91195 h 94132"/>
                              <a:gd name="connsiteX1" fmla="*/ 60759 w 75847"/>
                              <a:gd name="connsiteY1" fmla="*/ 91195 h 94132"/>
                              <a:gd name="connsiteX2" fmla="*/ 60759 w 75847"/>
                              <a:gd name="connsiteY2" fmla="*/ 82076 h 94132"/>
                              <a:gd name="connsiteX3" fmla="*/ 55495 w 75847"/>
                              <a:gd name="connsiteY3" fmla="*/ 85934 h 94132"/>
                              <a:gd name="connsiteX4" fmla="*/ 48828 w 75847"/>
                              <a:gd name="connsiteY4" fmla="*/ 89792 h 94132"/>
                              <a:gd name="connsiteX5" fmla="*/ 40406 w 75847"/>
                              <a:gd name="connsiteY5" fmla="*/ 92949 h 94132"/>
                              <a:gd name="connsiteX6" fmla="*/ 28827 w 75847"/>
                              <a:gd name="connsiteY6" fmla="*/ 94001 h 94132"/>
                              <a:gd name="connsiteX7" fmla="*/ 8474 w 75847"/>
                              <a:gd name="connsiteY7" fmla="*/ 85934 h 94132"/>
                              <a:gd name="connsiteX8" fmla="*/ 53 w 75847"/>
                              <a:gd name="connsiteY8" fmla="*/ 65590 h 94132"/>
                              <a:gd name="connsiteX9" fmla="*/ 4263 w 75847"/>
                              <a:gd name="connsiteY9" fmla="*/ 49105 h 94132"/>
                              <a:gd name="connsiteX10" fmla="*/ 16545 w 75847"/>
                              <a:gd name="connsiteY10" fmla="*/ 39284 h 94132"/>
                              <a:gd name="connsiteX11" fmla="*/ 36196 w 75847"/>
                              <a:gd name="connsiteY11" fmla="*/ 34374 h 94132"/>
                              <a:gd name="connsiteX12" fmla="*/ 60759 w 75847"/>
                              <a:gd name="connsiteY12" fmla="*/ 32269 h 94132"/>
                              <a:gd name="connsiteX13" fmla="*/ 60759 w 75847"/>
                              <a:gd name="connsiteY13" fmla="*/ 30515 h 94132"/>
                              <a:gd name="connsiteX14" fmla="*/ 59004 w 75847"/>
                              <a:gd name="connsiteY14" fmla="*/ 22097 h 94132"/>
                              <a:gd name="connsiteX15" fmla="*/ 53741 w 75847"/>
                              <a:gd name="connsiteY15" fmla="*/ 16836 h 94132"/>
                              <a:gd name="connsiteX16" fmla="*/ 46021 w 75847"/>
                              <a:gd name="connsiteY16" fmla="*/ 14381 h 94132"/>
                              <a:gd name="connsiteX17" fmla="*/ 36546 w 75847"/>
                              <a:gd name="connsiteY17" fmla="*/ 13679 h 94132"/>
                              <a:gd name="connsiteX18" fmla="*/ 23563 w 75847"/>
                              <a:gd name="connsiteY18" fmla="*/ 15433 h 94132"/>
                              <a:gd name="connsiteX19" fmla="*/ 8474 w 75847"/>
                              <a:gd name="connsiteY19" fmla="*/ 19993 h 94132"/>
                              <a:gd name="connsiteX20" fmla="*/ 7772 w 75847"/>
                              <a:gd name="connsiteY20" fmla="*/ 19993 h 94132"/>
                              <a:gd name="connsiteX21" fmla="*/ 7772 w 75847"/>
                              <a:gd name="connsiteY21" fmla="*/ 4209 h 94132"/>
                              <a:gd name="connsiteX22" fmla="*/ 20054 w 75847"/>
                              <a:gd name="connsiteY22" fmla="*/ 1403 h 94132"/>
                              <a:gd name="connsiteX23" fmla="*/ 36546 w 75847"/>
                              <a:gd name="connsiteY23" fmla="*/ 0 h 94132"/>
                              <a:gd name="connsiteX24" fmla="*/ 53039 w 75847"/>
                              <a:gd name="connsiteY24" fmla="*/ 1403 h 94132"/>
                              <a:gd name="connsiteX25" fmla="*/ 65321 w 75847"/>
                              <a:gd name="connsiteY25" fmla="*/ 6664 h 94132"/>
                              <a:gd name="connsiteX26" fmla="*/ 73040 w 75847"/>
                              <a:gd name="connsiteY26" fmla="*/ 16134 h 94132"/>
                              <a:gd name="connsiteX27" fmla="*/ 75848 w 75847"/>
                              <a:gd name="connsiteY27" fmla="*/ 30515 h 94132"/>
                              <a:gd name="connsiteX28" fmla="*/ 75848 w 75847"/>
                              <a:gd name="connsiteY28" fmla="*/ 91195 h 94132"/>
                              <a:gd name="connsiteX29" fmla="*/ 60759 w 75847"/>
                              <a:gd name="connsiteY29" fmla="*/ 69449 h 94132"/>
                              <a:gd name="connsiteX30" fmla="*/ 60759 w 75847"/>
                              <a:gd name="connsiteY30" fmla="*/ 44896 h 94132"/>
                              <a:gd name="connsiteX31" fmla="*/ 44617 w 75847"/>
                              <a:gd name="connsiteY31" fmla="*/ 45948 h 94132"/>
                              <a:gd name="connsiteX32" fmla="*/ 29879 w 75847"/>
                              <a:gd name="connsiteY32" fmla="*/ 48404 h 94132"/>
                              <a:gd name="connsiteX33" fmla="*/ 19352 w 75847"/>
                              <a:gd name="connsiteY33" fmla="*/ 54016 h 94132"/>
                              <a:gd name="connsiteX34" fmla="*/ 20054 w 75847"/>
                              <a:gd name="connsiteY34" fmla="*/ 76113 h 94132"/>
                              <a:gd name="connsiteX35" fmla="*/ 34090 w 75847"/>
                              <a:gd name="connsiteY35" fmla="*/ 79971 h 94132"/>
                              <a:gd name="connsiteX36" fmla="*/ 48477 w 75847"/>
                              <a:gd name="connsiteY36" fmla="*/ 76814 h 94132"/>
                              <a:gd name="connsiteX37" fmla="*/ 60759 w 75847"/>
                              <a:gd name="connsiteY37" fmla="*/ 69449 h 9413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Lst>
                            <a:rect l="l" t="t" r="r" b="b"/>
                            <a:pathLst>
                              <a:path w="75847" h="94132">
                                <a:moveTo>
                                  <a:pt x="75848" y="91195"/>
                                </a:moveTo>
                                <a:lnTo>
                                  <a:pt x="60759" y="91195"/>
                                </a:lnTo>
                                <a:lnTo>
                                  <a:pt x="60759" y="82076"/>
                                </a:lnTo>
                                <a:lnTo>
                                  <a:pt x="55495" y="85934"/>
                                </a:lnTo>
                                <a:cubicBezTo>
                                  <a:pt x="53390" y="87337"/>
                                  <a:pt x="51284" y="88740"/>
                                  <a:pt x="48828" y="89792"/>
                                </a:cubicBezTo>
                                <a:cubicBezTo>
                                  <a:pt x="46021" y="91195"/>
                                  <a:pt x="43214" y="92247"/>
                                  <a:pt x="40406" y="92949"/>
                                </a:cubicBezTo>
                                <a:cubicBezTo>
                                  <a:pt x="36546" y="94001"/>
                                  <a:pt x="32687" y="94352"/>
                                  <a:pt x="28827" y="94001"/>
                                </a:cubicBezTo>
                                <a:cubicBezTo>
                                  <a:pt x="21107" y="94352"/>
                                  <a:pt x="13738" y="91195"/>
                                  <a:pt x="8474" y="85934"/>
                                </a:cubicBezTo>
                                <a:cubicBezTo>
                                  <a:pt x="2860" y="80673"/>
                                  <a:pt x="-298" y="73307"/>
                                  <a:pt x="53" y="65590"/>
                                </a:cubicBezTo>
                                <a:cubicBezTo>
                                  <a:pt x="-298" y="59978"/>
                                  <a:pt x="1105" y="54016"/>
                                  <a:pt x="4263" y="49105"/>
                                </a:cubicBezTo>
                                <a:cubicBezTo>
                                  <a:pt x="7422" y="44896"/>
                                  <a:pt x="11632" y="41389"/>
                                  <a:pt x="16545" y="39284"/>
                                </a:cubicBezTo>
                                <a:cubicBezTo>
                                  <a:pt x="22861" y="36829"/>
                                  <a:pt x="29528" y="35075"/>
                                  <a:pt x="36196" y="34374"/>
                                </a:cubicBezTo>
                                <a:cubicBezTo>
                                  <a:pt x="43915" y="33672"/>
                                  <a:pt x="51986" y="32620"/>
                                  <a:pt x="60759" y="32269"/>
                                </a:cubicBezTo>
                                <a:lnTo>
                                  <a:pt x="60759" y="30515"/>
                                </a:lnTo>
                                <a:cubicBezTo>
                                  <a:pt x="60759" y="27709"/>
                                  <a:pt x="60408" y="24553"/>
                                  <a:pt x="59004" y="22097"/>
                                </a:cubicBezTo>
                                <a:cubicBezTo>
                                  <a:pt x="57952" y="19993"/>
                                  <a:pt x="56197" y="17888"/>
                                  <a:pt x="53741" y="16836"/>
                                </a:cubicBezTo>
                                <a:cubicBezTo>
                                  <a:pt x="51284" y="15433"/>
                                  <a:pt x="48828" y="14732"/>
                                  <a:pt x="46021" y="14381"/>
                                </a:cubicBezTo>
                                <a:cubicBezTo>
                                  <a:pt x="42863" y="14030"/>
                                  <a:pt x="39705" y="13679"/>
                                  <a:pt x="36546" y="13679"/>
                                </a:cubicBezTo>
                                <a:cubicBezTo>
                                  <a:pt x="31985" y="13679"/>
                                  <a:pt x="27774" y="14381"/>
                                  <a:pt x="23563" y="15433"/>
                                </a:cubicBezTo>
                                <a:cubicBezTo>
                                  <a:pt x="18300" y="16485"/>
                                  <a:pt x="13387" y="17888"/>
                                  <a:pt x="8474" y="19993"/>
                                </a:cubicBezTo>
                                <a:lnTo>
                                  <a:pt x="7772" y="19993"/>
                                </a:lnTo>
                                <a:lnTo>
                                  <a:pt x="7772" y="4209"/>
                                </a:lnTo>
                                <a:cubicBezTo>
                                  <a:pt x="10580" y="3508"/>
                                  <a:pt x="15141" y="2455"/>
                                  <a:pt x="20054" y="1403"/>
                                </a:cubicBezTo>
                                <a:cubicBezTo>
                                  <a:pt x="25318" y="701"/>
                                  <a:pt x="30932" y="0"/>
                                  <a:pt x="36546" y="0"/>
                                </a:cubicBezTo>
                                <a:cubicBezTo>
                                  <a:pt x="42161" y="0"/>
                                  <a:pt x="47424" y="351"/>
                                  <a:pt x="53039" y="1403"/>
                                </a:cubicBezTo>
                                <a:cubicBezTo>
                                  <a:pt x="57601" y="2455"/>
                                  <a:pt x="61461" y="4209"/>
                                  <a:pt x="65321" y="6664"/>
                                </a:cubicBezTo>
                                <a:cubicBezTo>
                                  <a:pt x="68830" y="9119"/>
                                  <a:pt x="71286" y="12276"/>
                                  <a:pt x="73040" y="16134"/>
                                </a:cubicBezTo>
                                <a:cubicBezTo>
                                  <a:pt x="74795" y="20694"/>
                                  <a:pt x="75848" y="25605"/>
                                  <a:pt x="75848" y="30515"/>
                                </a:cubicBezTo>
                                <a:lnTo>
                                  <a:pt x="75848" y="91195"/>
                                </a:lnTo>
                                <a:close/>
                                <a:moveTo>
                                  <a:pt x="60759" y="69449"/>
                                </a:moveTo>
                                <a:lnTo>
                                  <a:pt x="60759" y="44896"/>
                                </a:lnTo>
                                <a:lnTo>
                                  <a:pt x="44617" y="45948"/>
                                </a:lnTo>
                                <a:cubicBezTo>
                                  <a:pt x="39705" y="46299"/>
                                  <a:pt x="34792" y="47001"/>
                                  <a:pt x="29879" y="48404"/>
                                </a:cubicBezTo>
                                <a:cubicBezTo>
                                  <a:pt x="26019" y="49456"/>
                                  <a:pt x="22510" y="51560"/>
                                  <a:pt x="19352" y="54016"/>
                                </a:cubicBezTo>
                                <a:cubicBezTo>
                                  <a:pt x="13738" y="60329"/>
                                  <a:pt x="14089" y="70150"/>
                                  <a:pt x="20054" y="76113"/>
                                </a:cubicBezTo>
                                <a:cubicBezTo>
                                  <a:pt x="24265" y="78919"/>
                                  <a:pt x="29178" y="80322"/>
                                  <a:pt x="34090" y="79971"/>
                                </a:cubicBezTo>
                                <a:cubicBezTo>
                                  <a:pt x="39003" y="79971"/>
                                  <a:pt x="43915" y="78919"/>
                                  <a:pt x="48477" y="76814"/>
                                </a:cubicBezTo>
                                <a:cubicBezTo>
                                  <a:pt x="52688" y="74710"/>
                                  <a:pt x="56899" y="72255"/>
                                  <a:pt x="60759" y="69449"/>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7" name="Freeform 27"/>
                        <wps:cNvSpPr/>
                        <wps:spPr>
                          <a:xfrm>
                            <a:off x="246389" y="639249"/>
                            <a:ext cx="70180" cy="93405"/>
                          </a:xfrm>
                          <a:custGeom>
                            <a:avLst/>
                            <a:gdLst>
                              <a:gd name="connsiteX0" fmla="*/ 70181 w 70180"/>
                              <a:gd name="connsiteY0" fmla="*/ 65590 h 93405"/>
                              <a:gd name="connsiteX1" fmla="*/ 60004 w 70180"/>
                              <a:gd name="connsiteY1" fmla="*/ 85583 h 93405"/>
                              <a:gd name="connsiteX2" fmla="*/ 32283 w 70180"/>
                              <a:gd name="connsiteY2" fmla="*/ 93300 h 93405"/>
                              <a:gd name="connsiteX3" fmla="*/ 14036 w 70180"/>
                              <a:gd name="connsiteY3" fmla="*/ 90844 h 93405"/>
                              <a:gd name="connsiteX4" fmla="*/ 0 w 70180"/>
                              <a:gd name="connsiteY4" fmla="*/ 85583 h 93405"/>
                              <a:gd name="connsiteX5" fmla="*/ 0 w 70180"/>
                              <a:gd name="connsiteY5" fmla="*/ 69098 h 93405"/>
                              <a:gd name="connsiteX6" fmla="*/ 702 w 70180"/>
                              <a:gd name="connsiteY6" fmla="*/ 69098 h 93405"/>
                              <a:gd name="connsiteX7" fmla="*/ 16492 w 70180"/>
                              <a:gd name="connsiteY7" fmla="*/ 77516 h 93405"/>
                              <a:gd name="connsiteX8" fmla="*/ 33336 w 70180"/>
                              <a:gd name="connsiteY8" fmla="*/ 80673 h 93405"/>
                              <a:gd name="connsiteX9" fmla="*/ 48775 w 70180"/>
                              <a:gd name="connsiteY9" fmla="*/ 77516 h 93405"/>
                              <a:gd name="connsiteX10" fmla="*/ 54390 w 70180"/>
                              <a:gd name="connsiteY10" fmla="*/ 67344 h 93405"/>
                              <a:gd name="connsiteX11" fmla="*/ 51583 w 70180"/>
                              <a:gd name="connsiteY11" fmla="*/ 59277 h 93405"/>
                              <a:gd name="connsiteX12" fmla="*/ 39301 w 70180"/>
                              <a:gd name="connsiteY12" fmla="*/ 54717 h 93405"/>
                              <a:gd name="connsiteX13" fmla="*/ 30879 w 70180"/>
                              <a:gd name="connsiteY13" fmla="*/ 52963 h 93405"/>
                              <a:gd name="connsiteX14" fmla="*/ 21405 w 70180"/>
                              <a:gd name="connsiteY14" fmla="*/ 50859 h 93405"/>
                              <a:gd name="connsiteX15" fmla="*/ 4913 w 70180"/>
                              <a:gd name="connsiteY15" fmla="*/ 41739 h 93405"/>
                              <a:gd name="connsiteX16" fmla="*/ 0 w 70180"/>
                              <a:gd name="connsiteY16" fmla="*/ 27008 h 93405"/>
                              <a:gd name="connsiteX17" fmla="*/ 2105 w 70180"/>
                              <a:gd name="connsiteY17" fmla="*/ 16836 h 93405"/>
                              <a:gd name="connsiteX18" fmla="*/ 9123 w 70180"/>
                              <a:gd name="connsiteY18" fmla="*/ 8067 h 93405"/>
                              <a:gd name="connsiteX19" fmla="*/ 20352 w 70180"/>
                              <a:gd name="connsiteY19" fmla="*/ 2104 h 93405"/>
                              <a:gd name="connsiteX20" fmla="*/ 35792 w 70180"/>
                              <a:gd name="connsiteY20" fmla="*/ 0 h 93405"/>
                              <a:gd name="connsiteX21" fmla="*/ 51934 w 70180"/>
                              <a:gd name="connsiteY21" fmla="*/ 2104 h 93405"/>
                              <a:gd name="connsiteX22" fmla="*/ 65619 w 70180"/>
                              <a:gd name="connsiteY22" fmla="*/ 7015 h 93405"/>
                              <a:gd name="connsiteX23" fmla="*/ 65619 w 70180"/>
                              <a:gd name="connsiteY23" fmla="*/ 23150 h 93405"/>
                              <a:gd name="connsiteX24" fmla="*/ 65619 w 70180"/>
                              <a:gd name="connsiteY24" fmla="*/ 23150 h 93405"/>
                              <a:gd name="connsiteX25" fmla="*/ 51583 w 70180"/>
                              <a:gd name="connsiteY25" fmla="*/ 15784 h 93405"/>
                              <a:gd name="connsiteX26" fmla="*/ 35441 w 70180"/>
                              <a:gd name="connsiteY26" fmla="*/ 12978 h 93405"/>
                              <a:gd name="connsiteX27" fmla="*/ 21756 w 70180"/>
                              <a:gd name="connsiteY27" fmla="*/ 16134 h 93405"/>
                              <a:gd name="connsiteX28" fmla="*/ 17545 w 70180"/>
                              <a:gd name="connsiteY28" fmla="*/ 31217 h 93405"/>
                              <a:gd name="connsiteX29" fmla="*/ 19651 w 70180"/>
                              <a:gd name="connsiteY29" fmla="*/ 33672 h 93405"/>
                              <a:gd name="connsiteX30" fmla="*/ 30529 w 70180"/>
                              <a:gd name="connsiteY30" fmla="*/ 38232 h 93405"/>
                              <a:gd name="connsiteX31" fmla="*/ 39652 w 70180"/>
                              <a:gd name="connsiteY31" fmla="*/ 40336 h 93405"/>
                              <a:gd name="connsiteX32" fmla="*/ 48074 w 70180"/>
                              <a:gd name="connsiteY32" fmla="*/ 42090 h 93405"/>
                              <a:gd name="connsiteX33" fmla="*/ 64215 w 70180"/>
                              <a:gd name="connsiteY33" fmla="*/ 50508 h 93405"/>
                              <a:gd name="connsiteX34" fmla="*/ 69830 w 70180"/>
                              <a:gd name="connsiteY34" fmla="*/ 66292 h 9340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Lst>
                            <a:rect l="l" t="t" r="r" b="b"/>
                            <a:pathLst>
                              <a:path w="70180" h="93405">
                                <a:moveTo>
                                  <a:pt x="70181" y="65590"/>
                                </a:moveTo>
                                <a:cubicBezTo>
                                  <a:pt x="70181" y="73658"/>
                                  <a:pt x="66321" y="81023"/>
                                  <a:pt x="60004" y="85583"/>
                                </a:cubicBezTo>
                                <a:cubicBezTo>
                                  <a:pt x="51934" y="91195"/>
                                  <a:pt x="42108" y="94001"/>
                                  <a:pt x="32283" y="93300"/>
                                </a:cubicBezTo>
                                <a:cubicBezTo>
                                  <a:pt x="26318" y="93300"/>
                                  <a:pt x="20001" y="92598"/>
                                  <a:pt x="14036" y="90844"/>
                                </a:cubicBezTo>
                                <a:cubicBezTo>
                                  <a:pt x="9123" y="89792"/>
                                  <a:pt x="4562" y="88038"/>
                                  <a:pt x="0" y="85583"/>
                                </a:cubicBezTo>
                                <a:lnTo>
                                  <a:pt x="0" y="69098"/>
                                </a:lnTo>
                                <a:lnTo>
                                  <a:pt x="702" y="69098"/>
                                </a:lnTo>
                                <a:cubicBezTo>
                                  <a:pt x="5614" y="72605"/>
                                  <a:pt x="10878" y="75762"/>
                                  <a:pt x="16492" y="77516"/>
                                </a:cubicBezTo>
                                <a:cubicBezTo>
                                  <a:pt x="21756" y="79620"/>
                                  <a:pt x="27370" y="80673"/>
                                  <a:pt x="33336" y="80673"/>
                                </a:cubicBezTo>
                                <a:cubicBezTo>
                                  <a:pt x="38599" y="81023"/>
                                  <a:pt x="43863" y="79971"/>
                                  <a:pt x="48775" y="77516"/>
                                </a:cubicBezTo>
                                <a:cubicBezTo>
                                  <a:pt x="52284" y="75411"/>
                                  <a:pt x="54390" y="71553"/>
                                  <a:pt x="54390" y="67344"/>
                                </a:cubicBezTo>
                                <a:cubicBezTo>
                                  <a:pt x="54741" y="64538"/>
                                  <a:pt x="53688" y="61381"/>
                                  <a:pt x="51583" y="59277"/>
                                </a:cubicBezTo>
                                <a:cubicBezTo>
                                  <a:pt x="48074" y="56822"/>
                                  <a:pt x="43863" y="55068"/>
                                  <a:pt x="39301" y="54717"/>
                                </a:cubicBezTo>
                                <a:lnTo>
                                  <a:pt x="30879" y="52963"/>
                                </a:lnTo>
                                <a:cubicBezTo>
                                  <a:pt x="27721" y="52613"/>
                                  <a:pt x="24563" y="51911"/>
                                  <a:pt x="21405" y="50859"/>
                                </a:cubicBezTo>
                                <a:cubicBezTo>
                                  <a:pt x="15089" y="49807"/>
                                  <a:pt x="9123" y="46650"/>
                                  <a:pt x="4913" y="41739"/>
                                </a:cubicBezTo>
                                <a:cubicBezTo>
                                  <a:pt x="1404" y="37530"/>
                                  <a:pt x="0" y="32269"/>
                                  <a:pt x="0" y="27008"/>
                                </a:cubicBezTo>
                                <a:cubicBezTo>
                                  <a:pt x="0" y="23500"/>
                                  <a:pt x="702" y="19993"/>
                                  <a:pt x="2105" y="16836"/>
                                </a:cubicBezTo>
                                <a:cubicBezTo>
                                  <a:pt x="3860" y="13329"/>
                                  <a:pt x="6316" y="10523"/>
                                  <a:pt x="9123" y="8067"/>
                                </a:cubicBezTo>
                                <a:cubicBezTo>
                                  <a:pt x="12632" y="5261"/>
                                  <a:pt x="16492" y="3508"/>
                                  <a:pt x="20352" y="2104"/>
                                </a:cubicBezTo>
                                <a:cubicBezTo>
                                  <a:pt x="25265" y="701"/>
                                  <a:pt x="30529" y="0"/>
                                  <a:pt x="35792" y="0"/>
                                </a:cubicBezTo>
                                <a:cubicBezTo>
                                  <a:pt x="41406" y="0"/>
                                  <a:pt x="46670" y="701"/>
                                  <a:pt x="51934" y="2104"/>
                                </a:cubicBezTo>
                                <a:cubicBezTo>
                                  <a:pt x="56495" y="3157"/>
                                  <a:pt x="61057" y="4560"/>
                                  <a:pt x="65619" y="7015"/>
                                </a:cubicBezTo>
                                <a:lnTo>
                                  <a:pt x="65619" y="23150"/>
                                </a:lnTo>
                                <a:lnTo>
                                  <a:pt x="65619" y="23150"/>
                                </a:lnTo>
                                <a:cubicBezTo>
                                  <a:pt x="61408" y="19993"/>
                                  <a:pt x="56495" y="17538"/>
                                  <a:pt x="51583" y="15784"/>
                                </a:cubicBezTo>
                                <a:cubicBezTo>
                                  <a:pt x="46319" y="14030"/>
                                  <a:pt x="41056" y="12978"/>
                                  <a:pt x="35441" y="12978"/>
                                </a:cubicBezTo>
                                <a:cubicBezTo>
                                  <a:pt x="30529" y="12627"/>
                                  <a:pt x="25967" y="13679"/>
                                  <a:pt x="21756" y="16134"/>
                                </a:cubicBezTo>
                                <a:cubicBezTo>
                                  <a:pt x="16492" y="19291"/>
                                  <a:pt x="14387" y="25956"/>
                                  <a:pt x="17545" y="31217"/>
                                </a:cubicBezTo>
                                <a:cubicBezTo>
                                  <a:pt x="18247" y="32269"/>
                                  <a:pt x="18598" y="32971"/>
                                  <a:pt x="19651" y="33672"/>
                                </a:cubicBezTo>
                                <a:cubicBezTo>
                                  <a:pt x="22809" y="36127"/>
                                  <a:pt x="26669" y="37530"/>
                                  <a:pt x="30529" y="38232"/>
                                </a:cubicBezTo>
                                <a:cubicBezTo>
                                  <a:pt x="33336" y="38933"/>
                                  <a:pt x="36494" y="39635"/>
                                  <a:pt x="39652" y="40336"/>
                                </a:cubicBezTo>
                                <a:lnTo>
                                  <a:pt x="48074" y="42090"/>
                                </a:lnTo>
                                <a:cubicBezTo>
                                  <a:pt x="54039" y="43142"/>
                                  <a:pt x="59653" y="45948"/>
                                  <a:pt x="64215" y="50508"/>
                                </a:cubicBezTo>
                                <a:cubicBezTo>
                                  <a:pt x="68075" y="54717"/>
                                  <a:pt x="70181" y="60329"/>
                                  <a:pt x="69830" y="66292"/>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8" name="Freeform 28"/>
                        <wps:cNvSpPr/>
                        <wps:spPr>
                          <a:xfrm>
                            <a:off x="336571" y="639511"/>
                            <a:ext cx="130217" cy="91634"/>
                          </a:xfrm>
                          <a:custGeom>
                            <a:avLst/>
                            <a:gdLst>
                              <a:gd name="connsiteX0" fmla="*/ 128781 w 130217"/>
                              <a:gd name="connsiteY0" fmla="*/ 90933 h 91634"/>
                              <a:gd name="connsiteX1" fmla="*/ 113692 w 130217"/>
                              <a:gd name="connsiteY1" fmla="*/ 90933 h 91634"/>
                              <a:gd name="connsiteX2" fmla="*/ 113692 w 130217"/>
                              <a:gd name="connsiteY2" fmla="*/ 40425 h 91634"/>
                              <a:gd name="connsiteX3" fmla="*/ 113692 w 130217"/>
                              <a:gd name="connsiteY3" fmla="*/ 29201 h 91634"/>
                              <a:gd name="connsiteX4" fmla="*/ 111587 w 130217"/>
                              <a:gd name="connsiteY4" fmla="*/ 20783 h 91634"/>
                              <a:gd name="connsiteX5" fmla="*/ 106323 w 130217"/>
                              <a:gd name="connsiteY5" fmla="*/ 15522 h 91634"/>
                              <a:gd name="connsiteX6" fmla="*/ 96498 w 130217"/>
                              <a:gd name="connsiteY6" fmla="*/ 13768 h 91634"/>
                              <a:gd name="connsiteX7" fmla="*/ 84217 w 130217"/>
                              <a:gd name="connsiteY7" fmla="*/ 16925 h 91634"/>
                              <a:gd name="connsiteX8" fmla="*/ 71935 w 130217"/>
                              <a:gd name="connsiteY8" fmla="*/ 24992 h 91634"/>
                              <a:gd name="connsiteX9" fmla="*/ 71935 w 130217"/>
                              <a:gd name="connsiteY9" fmla="*/ 29201 h 91634"/>
                              <a:gd name="connsiteX10" fmla="*/ 71935 w 130217"/>
                              <a:gd name="connsiteY10" fmla="*/ 34112 h 91634"/>
                              <a:gd name="connsiteX11" fmla="*/ 71935 w 130217"/>
                              <a:gd name="connsiteY11" fmla="*/ 91284 h 91634"/>
                              <a:gd name="connsiteX12" fmla="*/ 56846 w 130217"/>
                              <a:gd name="connsiteY12" fmla="*/ 91284 h 91634"/>
                              <a:gd name="connsiteX13" fmla="*/ 56846 w 130217"/>
                              <a:gd name="connsiteY13" fmla="*/ 40776 h 91634"/>
                              <a:gd name="connsiteX14" fmla="*/ 56846 w 130217"/>
                              <a:gd name="connsiteY14" fmla="*/ 29552 h 91634"/>
                              <a:gd name="connsiteX15" fmla="*/ 54741 w 130217"/>
                              <a:gd name="connsiteY15" fmla="*/ 21134 h 91634"/>
                              <a:gd name="connsiteX16" fmla="*/ 49477 w 130217"/>
                              <a:gd name="connsiteY16" fmla="*/ 15873 h 91634"/>
                              <a:gd name="connsiteX17" fmla="*/ 39652 w 130217"/>
                              <a:gd name="connsiteY17" fmla="*/ 14119 h 91634"/>
                              <a:gd name="connsiteX18" fmla="*/ 27370 w 130217"/>
                              <a:gd name="connsiteY18" fmla="*/ 17276 h 91634"/>
                              <a:gd name="connsiteX19" fmla="*/ 15089 w 130217"/>
                              <a:gd name="connsiteY19" fmla="*/ 24992 h 91634"/>
                              <a:gd name="connsiteX20" fmla="*/ 15089 w 130217"/>
                              <a:gd name="connsiteY20" fmla="*/ 91635 h 91634"/>
                              <a:gd name="connsiteX21" fmla="*/ 0 w 130217"/>
                              <a:gd name="connsiteY21" fmla="*/ 91635 h 91634"/>
                              <a:gd name="connsiteX22" fmla="*/ 0 w 130217"/>
                              <a:gd name="connsiteY22" fmla="*/ 2544 h 91634"/>
                              <a:gd name="connsiteX23" fmla="*/ 15089 w 130217"/>
                              <a:gd name="connsiteY23" fmla="*/ 2544 h 91634"/>
                              <a:gd name="connsiteX24" fmla="*/ 15089 w 130217"/>
                              <a:gd name="connsiteY24" fmla="*/ 12365 h 91634"/>
                              <a:gd name="connsiteX25" fmla="*/ 29125 w 130217"/>
                              <a:gd name="connsiteY25" fmla="*/ 3246 h 91634"/>
                              <a:gd name="connsiteX26" fmla="*/ 43863 w 130217"/>
                              <a:gd name="connsiteY26" fmla="*/ 89 h 91634"/>
                              <a:gd name="connsiteX27" fmla="*/ 59303 w 130217"/>
                              <a:gd name="connsiteY27" fmla="*/ 3947 h 91634"/>
                              <a:gd name="connsiteX28" fmla="*/ 68777 w 130217"/>
                              <a:gd name="connsiteY28" fmla="*/ 14470 h 91634"/>
                              <a:gd name="connsiteX29" fmla="*/ 85269 w 130217"/>
                              <a:gd name="connsiteY29" fmla="*/ 3596 h 91634"/>
                              <a:gd name="connsiteX30" fmla="*/ 101411 w 130217"/>
                              <a:gd name="connsiteY30" fmla="*/ 89 h 91634"/>
                              <a:gd name="connsiteX31" fmla="*/ 123167 w 130217"/>
                              <a:gd name="connsiteY31" fmla="*/ 8857 h 91634"/>
                              <a:gd name="connsiteX32" fmla="*/ 130185 w 130217"/>
                              <a:gd name="connsiteY32" fmla="*/ 33410 h 91634"/>
                              <a:gd name="connsiteX33" fmla="*/ 128781 w 130217"/>
                              <a:gd name="connsiteY33" fmla="*/ 90933 h 9163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Lst>
                            <a:rect l="l" t="t" r="r" b="b"/>
                            <a:pathLst>
                              <a:path w="130217" h="91634">
                                <a:moveTo>
                                  <a:pt x="128781" y="90933"/>
                                </a:moveTo>
                                <a:lnTo>
                                  <a:pt x="113692" y="90933"/>
                                </a:lnTo>
                                <a:lnTo>
                                  <a:pt x="113692" y="40425"/>
                                </a:lnTo>
                                <a:cubicBezTo>
                                  <a:pt x="114043" y="36567"/>
                                  <a:pt x="114043" y="33059"/>
                                  <a:pt x="113692" y="29201"/>
                                </a:cubicBezTo>
                                <a:cubicBezTo>
                                  <a:pt x="113342" y="26395"/>
                                  <a:pt x="112640" y="23238"/>
                                  <a:pt x="111587" y="20783"/>
                                </a:cubicBezTo>
                                <a:cubicBezTo>
                                  <a:pt x="110534" y="18679"/>
                                  <a:pt x="108429" y="16574"/>
                                  <a:pt x="106323" y="15522"/>
                                </a:cubicBezTo>
                                <a:cubicBezTo>
                                  <a:pt x="103165" y="14119"/>
                                  <a:pt x="99656" y="13768"/>
                                  <a:pt x="96498" y="13768"/>
                                </a:cubicBezTo>
                                <a:cubicBezTo>
                                  <a:pt x="92287" y="13768"/>
                                  <a:pt x="88077" y="14820"/>
                                  <a:pt x="84217" y="16925"/>
                                </a:cubicBezTo>
                                <a:cubicBezTo>
                                  <a:pt x="80006" y="19029"/>
                                  <a:pt x="75795" y="21835"/>
                                  <a:pt x="71935" y="24992"/>
                                </a:cubicBezTo>
                                <a:cubicBezTo>
                                  <a:pt x="71935" y="26395"/>
                                  <a:pt x="71935" y="27798"/>
                                  <a:pt x="71935" y="29201"/>
                                </a:cubicBezTo>
                                <a:cubicBezTo>
                                  <a:pt x="71935" y="30955"/>
                                  <a:pt x="71935" y="32358"/>
                                  <a:pt x="71935" y="34112"/>
                                </a:cubicBezTo>
                                <a:lnTo>
                                  <a:pt x="71935" y="91284"/>
                                </a:lnTo>
                                <a:lnTo>
                                  <a:pt x="56846" y="91284"/>
                                </a:lnTo>
                                <a:lnTo>
                                  <a:pt x="56846" y="40776"/>
                                </a:lnTo>
                                <a:cubicBezTo>
                                  <a:pt x="57197" y="36918"/>
                                  <a:pt x="57197" y="33410"/>
                                  <a:pt x="56846" y="29552"/>
                                </a:cubicBezTo>
                                <a:cubicBezTo>
                                  <a:pt x="56495" y="26746"/>
                                  <a:pt x="55794" y="23589"/>
                                  <a:pt x="54741" y="21134"/>
                                </a:cubicBezTo>
                                <a:cubicBezTo>
                                  <a:pt x="53688" y="19029"/>
                                  <a:pt x="51934" y="16925"/>
                                  <a:pt x="49477" y="15873"/>
                                </a:cubicBezTo>
                                <a:cubicBezTo>
                                  <a:pt x="46319" y="14470"/>
                                  <a:pt x="42810" y="14119"/>
                                  <a:pt x="39652" y="14119"/>
                                </a:cubicBezTo>
                                <a:cubicBezTo>
                                  <a:pt x="35441" y="14119"/>
                                  <a:pt x="31230" y="15171"/>
                                  <a:pt x="27370" y="17276"/>
                                </a:cubicBezTo>
                                <a:cubicBezTo>
                                  <a:pt x="23160" y="19380"/>
                                  <a:pt x="18949" y="21835"/>
                                  <a:pt x="15089" y="24992"/>
                                </a:cubicBezTo>
                                <a:lnTo>
                                  <a:pt x="15089" y="91635"/>
                                </a:lnTo>
                                <a:lnTo>
                                  <a:pt x="0" y="91635"/>
                                </a:lnTo>
                                <a:lnTo>
                                  <a:pt x="0" y="2544"/>
                                </a:lnTo>
                                <a:lnTo>
                                  <a:pt x="15089" y="2544"/>
                                </a:lnTo>
                                <a:lnTo>
                                  <a:pt x="15089" y="12365"/>
                                </a:lnTo>
                                <a:cubicBezTo>
                                  <a:pt x="19300" y="8857"/>
                                  <a:pt x="24212" y="5701"/>
                                  <a:pt x="29125" y="3246"/>
                                </a:cubicBezTo>
                                <a:cubicBezTo>
                                  <a:pt x="33687" y="1141"/>
                                  <a:pt x="38950" y="89"/>
                                  <a:pt x="43863" y="89"/>
                                </a:cubicBezTo>
                                <a:cubicBezTo>
                                  <a:pt x="49126" y="89"/>
                                  <a:pt x="54741" y="1141"/>
                                  <a:pt x="59303" y="3947"/>
                                </a:cubicBezTo>
                                <a:cubicBezTo>
                                  <a:pt x="63513" y="6402"/>
                                  <a:pt x="66671" y="10261"/>
                                  <a:pt x="68777" y="14470"/>
                                </a:cubicBezTo>
                                <a:cubicBezTo>
                                  <a:pt x="73690" y="9910"/>
                                  <a:pt x="79304" y="6402"/>
                                  <a:pt x="85269" y="3596"/>
                                </a:cubicBezTo>
                                <a:cubicBezTo>
                                  <a:pt x="90182" y="1141"/>
                                  <a:pt x="95796" y="89"/>
                                  <a:pt x="101411" y="89"/>
                                </a:cubicBezTo>
                                <a:cubicBezTo>
                                  <a:pt x="109482" y="-613"/>
                                  <a:pt x="117552" y="2895"/>
                                  <a:pt x="123167" y="8857"/>
                                </a:cubicBezTo>
                                <a:cubicBezTo>
                                  <a:pt x="128079" y="15873"/>
                                  <a:pt x="130536" y="24641"/>
                                  <a:pt x="130185" y="33410"/>
                                </a:cubicBezTo>
                                <a:lnTo>
                                  <a:pt x="128781" y="90933"/>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9" name="Freeform 29"/>
                        <wps:cNvSpPr/>
                        <wps:spPr>
                          <a:xfrm>
                            <a:off x="483897" y="639249"/>
                            <a:ext cx="75847" cy="94132"/>
                          </a:xfrm>
                          <a:custGeom>
                            <a:avLst/>
                            <a:gdLst>
                              <a:gd name="connsiteX0" fmla="*/ 75146 w 75847"/>
                              <a:gd name="connsiteY0" fmla="*/ 91195 h 94132"/>
                              <a:gd name="connsiteX1" fmla="*/ 60759 w 75847"/>
                              <a:gd name="connsiteY1" fmla="*/ 91195 h 94132"/>
                              <a:gd name="connsiteX2" fmla="*/ 60759 w 75847"/>
                              <a:gd name="connsiteY2" fmla="*/ 82076 h 94132"/>
                              <a:gd name="connsiteX3" fmla="*/ 55495 w 75847"/>
                              <a:gd name="connsiteY3" fmla="*/ 85934 h 94132"/>
                              <a:gd name="connsiteX4" fmla="*/ 48828 w 75847"/>
                              <a:gd name="connsiteY4" fmla="*/ 89792 h 94132"/>
                              <a:gd name="connsiteX5" fmla="*/ 40406 w 75847"/>
                              <a:gd name="connsiteY5" fmla="*/ 92949 h 94132"/>
                              <a:gd name="connsiteX6" fmla="*/ 28827 w 75847"/>
                              <a:gd name="connsiteY6" fmla="*/ 94001 h 94132"/>
                              <a:gd name="connsiteX7" fmla="*/ 8474 w 75847"/>
                              <a:gd name="connsiteY7" fmla="*/ 85934 h 94132"/>
                              <a:gd name="connsiteX8" fmla="*/ 53 w 75847"/>
                              <a:gd name="connsiteY8" fmla="*/ 65590 h 94132"/>
                              <a:gd name="connsiteX9" fmla="*/ 4263 w 75847"/>
                              <a:gd name="connsiteY9" fmla="*/ 49105 h 94132"/>
                              <a:gd name="connsiteX10" fmla="*/ 16545 w 75847"/>
                              <a:gd name="connsiteY10" fmla="*/ 39284 h 94132"/>
                              <a:gd name="connsiteX11" fmla="*/ 36196 w 75847"/>
                              <a:gd name="connsiteY11" fmla="*/ 34374 h 94132"/>
                              <a:gd name="connsiteX12" fmla="*/ 60759 w 75847"/>
                              <a:gd name="connsiteY12" fmla="*/ 32269 h 94132"/>
                              <a:gd name="connsiteX13" fmla="*/ 60759 w 75847"/>
                              <a:gd name="connsiteY13" fmla="*/ 30515 h 94132"/>
                              <a:gd name="connsiteX14" fmla="*/ 59004 w 75847"/>
                              <a:gd name="connsiteY14" fmla="*/ 22097 h 94132"/>
                              <a:gd name="connsiteX15" fmla="*/ 53741 w 75847"/>
                              <a:gd name="connsiteY15" fmla="*/ 16836 h 94132"/>
                              <a:gd name="connsiteX16" fmla="*/ 46021 w 75847"/>
                              <a:gd name="connsiteY16" fmla="*/ 14381 h 94132"/>
                              <a:gd name="connsiteX17" fmla="*/ 36546 w 75847"/>
                              <a:gd name="connsiteY17" fmla="*/ 13679 h 94132"/>
                              <a:gd name="connsiteX18" fmla="*/ 23563 w 75847"/>
                              <a:gd name="connsiteY18" fmla="*/ 15433 h 94132"/>
                              <a:gd name="connsiteX19" fmla="*/ 8474 w 75847"/>
                              <a:gd name="connsiteY19" fmla="*/ 19993 h 94132"/>
                              <a:gd name="connsiteX20" fmla="*/ 7772 w 75847"/>
                              <a:gd name="connsiteY20" fmla="*/ 19993 h 94132"/>
                              <a:gd name="connsiteX21" fmla="*/ 7772 w 75847"/>
                              <a:gd name="connsiteY21" fmla="*/ 4209 h 94132"/>
                              <a:gd name="connsiteX22" fmla="*/ 20054 w 75847"/>
                              <a:gd name="connsiteY22" fmla="*/ 1403 h 94132"/>
                              <a:gd name="connsiteX23" fmla="*/ 36546 w 75847"/>
                              <a:gd name="connsiteY23" fmla="*/ 0 h 94132"/>
                              <a:gd name="connsiteX24" fmla="*/ 53039 w 75847"/>
                              <a:gd name="connsiteY24" fmla="*/ 1403 h 94132"/>
                              <a:gd name="connsiteX25" fmla="*/ 65321 w 75847"/>
                              <a:gd name="connsiteY25" fmla="*/ 6664 h 94132"/>
                              <a:gd name="connsiteX26" fmla="*/ 73040 w 75847"/>
                              <a:gd name="connsiteY26" fmla="*/ 16134 h 94132"/>
                              <a:gd name="connsiteX27" fmla="*/ 75848 w 75847"/>
                              <a:gd name="connsiteY27" fmla="*/ 30515 h 94132"/>
                              <a:gd name="connsiteX28" fmla="*/ 75848 w 75847"/>
                              <a:gd name="connsiteY28" fmla="*/ 91195 h 94132"/>
                              <a:gd name="connsiteX29" fmla="*/ 60759 w 75847"/>
                              <a:gd name="connsiteY29" fmla="*/ 69449 h 94132"/>
                              <a:gd name="connsiteX30" fmla="*/ 60759 w 75847"/>
                              <a:gd name="connsiteY30" fmla="*/ 44896 h 94132"/>
                              <a:gd name="connsiteX31" fmla="*/ 44617 w 75847"/>
                              <a:gd name="connsiteY31" fmla="*/ 45948 h 94132"/>
                              <a:gd name="connsiteX32" fmla="*/ 29879 w 75847"/>
                              <a:gd name="connsiteY32" fmla="*/ 48404 h 94132"/>
                              <a:gd name="connsiteX33" fmla="*/ 19352 w 75847"/>
                              <a:gd name="connsiteY33" fmla="*/ 54016 h 94132"/>
                              <a:gd name="connsiteX34" fmla="*/ 19352 w 75847"/>
                              <a:gd name="connsiteY34" fmla="*/ 76113 h 94132"/>
                              <a:gd name="connsiteX35" fmla="*/ 33388 w 75847"/>
                              <a:gd name="connsiteY35" fmla="*/ 79971 h 94132"/>
                              <a:gd name="connsiteX36" fmla="*/ 47775 w 75847"/>
                              <a:gd name="connsiteY36" fmla="*/ 76814 h 94132"/>
                              <a:gd name="connsiteX37" fmla="*/ 60057 w 75847"/>
                              <a:gd name="connsiteY37" fmla="*/ 69449 h 9413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Lst>
                            <a:rect l="l" t="t" r="r" b="b"/>
                            <a:pathLst>
                              <a:path w="75847" h="94132">
                                <a:moveTo>
                                  <a:pt x="75146" y="91195"/>
                                </a:moveTo>
                                <a:lnTo>
                                  <a:pt x="60759" y="91195"/>
                                </a:lnTo>
                                <a:lnTo>
                                  <a:pt x="60759" y="82076"/>
                                </a:lnTo>
                                <a:lnTo>
                                  <a:pt x="55495" y="85934"/>
                                </a:lnTo>
                                <a:cubicBezTo>
                                  <a:pt x="53390" y="87337"/>
                                  <a:pt x="51284" y="88740"/>
                                  <a:pt x="48828" y="89792"/>
                                </a:cubicBezTo>
                                <a:cubicBezTo>
                                  <a:pt x="46021" y="91195"/>
                                  <a:pt x="43214" y="92247"/>
                                  <a:pt x="40406" y="92949"/>
                                </a:cubicBezTo>
                                <a:cubicBezTo>
                                  <a:pt x="36546" y="94001"/>
                                  <a:pt x="32687" y="94352"/>
                                  <a:pt x="28827" y="94001"/>
                                </a:cubicBezTo>
                                <a:cubicBezTo>
                                  <a:pt x="21107" y="94352"/>
                                  <a:pt x="13738" y="91195"/>
                                  <a:pt x="8474" y="85934"/>
                                </a:cubicBezTo>
                                <a:cubicBezTo>
                                  <a:pt x="2860" y="80673"/>
                                  <a:pt x="53" y="73307"/>
                                  <a:pt x="53" y="65590"/>
                                </a:cubicBezTo>
                                <a:cubicBezTo>
                                  <a:pt x="-298" y="59978"/>
                                  <a:pt x="1105" y="54016"/>
                                  <a:pt x="4263" y="49105"/>
                                </a:cubicBezTo>
                                <a:cubicBezTo>
                                  <a:pt x="7422" y="44896"/>
                                  <a:pt x="11632" y="41389"/>
                                  <a:pt x="16545" y="39284"/>
                                </a:cubicBezTo>
                                <a:cubicBezTo>
                                  <a:pt x="22861" y="36829"/>
                                  <a:pt x="29528" y="35075"/>
                                  <a:pt x="36196" y="34374"/>
                                </a:cubicBezTo>
                                <a:cubicBezTo>
                                  <a:pt x="43915" y="33672"/>
                                  <a:pt x="51986" y="32620"/>
                                  <a:pt x="60759" y="32269"/>
                                </a:cubicBezTo>
                                <a:lnTo>
                                  <a:pt x="60759" y="30515"/>
                                </a:lnTo>
                                <a:cubicBezTo>
                                  <a:pt x="60759" y="27709"/>
                                  <a:pt x="60408" y="24553"/>
                                  <a:pt x="59004" y="22097"/>
                                </a:cubicBezTo>
                                <a:cubicBezTo>
                                  <a:pt x="57952" y="19993"/>
                                  <a:pt x="56197" y="17888"/>
                                  <a:pt x="53741" y="16836"/>
                                </a:cubicBezTo>
                                <a:cubicBezTo>
                                  <a:pt x="51284" y="15433"/>
                                  <a:pt x="48828" y="14732"/>
                                  <a:pt x="46021" y="14381"/>
                                </a:cubicBezTo>
                                <a:cubicBezTo>
                                  <a:pt x="42863" y="14030"/>
                                  <a:pt x="39705" y="13679"/>
                                  <a:pt x="36546" y="13679"/>
                                </a:cubicBezTo>
                                <a:cubicBezTo>
                                  <a:pt x="31985" y="13679"/>
                                  <a:pt x="27774" y="14381"/>
                                  <a:pt x="23563" y="15433"/>
                                </a:cubicBezTo>
                                <a:cubicBezTo>
                                  <a:pt x="18300" y="16485"/>
                                  <a:pt x="13387" y="17888"/>
                                  <a:pt x="8474" y="19993"/>
                                </a:cubicBezTo>
                                <a:lnTo>
                                  <a:pt x="7772" y="19993"/>
                                </a:lnTo>
                                <a:lnTo>
                                  <a:pt x="7772" y="4209"/>
                                </a:lnTo>
                                <a:cubicBezTo>
                                  <a:pt x="10580" y="3508"/>
                                  <a:pt x="15141" y="2455"/>
                                  <a:pt x="20054" y="1403"/>
                                </a:cubicBezTo>
                                <a:cubicBezTo>
                                  <a:pt x="25318" y="701"/>
                                  <a:pt x="30932" y="0"/>
                                  <a:pt x="36546" y="0"/>
                                </a:cubicBezTo>
                                <a:cubicBezTo>
                                  <a:pt x="42161" y="0"/>
                                  <a:pt x="47424" y="351"/>
                                  <a:pt x="53039" y="1403"/>
                                </a:cubicBezTo>
                                <a:cubicBezTo>
                                  <a:pt x="57601" y="2455"/>
                                  <a:pt x="61461" y="4209"/>
                                  <a:pt x="65321" y="6664"/>
                                </a:cubicBezTo>
                                <a:cubicBezTo>
                                  <a:pt x="68830" y="9119"/>
                                  <a:pt x="71286" y="12276"/>
                                  <a:pt x="73040" y="16134"/>
                                </a:cubicBezTo>
                                <a:cubicBezTo>
                                  <a:pt x="74795" y="20694"/>
                                  <a:pt x="75848" y="25605"/>
                                  <a:pt x="75848" y="30515"/>
                                </a:cubicBezTo>
                                <a:lnTo>
                                  <a:pt x="75848" y="91195"/>
                                </a:lnTo>
                                <a:close/>
                                <a:moveTo>
                                  <a:pt x="60759" y="69449"/>
                                </a:moveTo>
                                <a:lnTo>
                                  <a:pt x="60759" y="44896"/>
                                </a:lnTo>
                                <a:lnTo>
                                  <a:pt x="44617" y="45948"/>
                                </a:lnTo>
                                <a:cubicBezTo>
                                  <a:pt x="39705" y="46299"/>
                                  <a:pt x="34792" y="47001"/>
                                  <a:pt x="29879" y="48404"/>
                                </a:cubicBezTo>
                                <a:cubicBezTo>
                                  <a:pt x="26019" y="49456"/>
                                  <a:pt x="22510" y="51560"/>
                                  <a:pt x="19352" y="54016"/>
                                </a:cubicBezTo>
                                <a:cubicBezTo>
                                  <a:pt x="13738" y="60329"/>
                                  <a:pt x="13738" y="69799"/>
                                  <a:pt x="19352" y="76113"/>
                                </a:cubicBezTo>
                                <a:cubicBezTo>
                                  <a:pt x="23563" y="78919"/>
                                  <a:pt x="28476" y="80322"/>
                                  <a:pt x="33388" y="79971"/>
                                </a:cubicBezTo>
                                <a:cubicBezTo>
                                  <a:pt x="38301" y="79971"/>
                                  <a:pt x="43214" y="78919"/>
                                  <a:pt x="47775" y="76814"/>
                                </a:cubicBezTo>
                                <a:cubicBezTo>
                                  <a:pt x="51986" y="74710"/>
                                  <a:pt x="56197" y="72255"/>
                                  <a:pt x="60057" y="69449"/>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0" name="Freeform 30"/>
                        <wps:cNvSpPr/>
                        <wps:spPr>
                          <a:xfrm>
                            <a:off x="583255" y="638521"/>
                            <a:ext cx="74742" cy="91923"/>
                          </a:xfrm>
                          <a:custGeom>
                            <a:avLst/>
                            <a:gdLst>
                              <a:gd name="connsiteX0" fmla="*/ 74742 w 74742"/>
                              <a:gd name="connsiteY0" fmla="*/ 91923 h 91923"/>
                              <a:gd name="connsiteX1" fmla="*/ 59653 w 74742"/>
                              <a:gd name="connsiteY1" fmla="*/ 91923 h 91923"/>
                              <a:gd name="connsiteX2" fmla="*/ 59653 w 74742"/>
                              <a:gd name="connsiteY2" fmla="*/ 41415 h 91923"/>
                              <a:gd name="connsiteX3" fmla="*/ 58952 w 74742"/>
                              <a:gd name="connsiteY3" fmla="*/ 29139 h 91923"/>
                              <a:gd name="connsiteX4" fmla="*/ 56144 w 74742"/>
                              <a:gd name="connsiteY4" fmla="*/ 20721 h 91923"/>
                              <a:gd name="connsiteX5" fmla="*/ 50530 w 74742"/>
                              <a:gd name="connsiteY5" fmla="*/ 15810 h 91923"/>
                              <a:gd name="connsiteX6" fmla="*/ 40705 w 74742"/>
                              <a:gd name="connsiteY6" fmla="*/ 14056 h 91923"/>
                              <a:gd name="connsiteX7" fmla="*/ 27721 w 74742"/>
                              <a:gd name="connsiteY7" fmla="*/ 17213 h 91923"/>
                              <a:gd name="connsiteX8" fmla="*/ 14738 w 74742"/>
                              <a:gd name="connsiteY8" fmla="*/ 24930 h 91923"/>
                              <a:gd name="connsiteX9" fmla="*/ 14738 w 74742"/>
                              <a:gd name="connsiteY9" fmla="*/ 91572 h 91923"/>
                              <a:gd name="connsiteX10" fmla="*/ 0 w 74742"/>
                              <a:gd name="connsiteY10" fmla="*/ 91572 h 91923"/>
                              <a:gd name="connsiteX11" fmla="*/ 0 w 74742"/>
                              <a:gd name="connsiteY11" fmla="*/ 2482 h 91923"/>
                              <a:gd name="connsiteX12" fmla="*/ 14738 w 74742"/>
                              <a:gd name="connsiteY12" fmla="*/ 2482 h 91923"/>
                              <a:gd name="connsiteX13" fmla="*/ 14738 w 74742"/>
                              <a:gd name="connsiteY13" fmla="*/ 12303 h 91923"/>
                              <a:gd name="connsiteX14" fmla="*/ 29125 w 74742"/>
                              <a:gd name="connsiteY14" fmla="*/ 3183 h 91923"/>
                              <a:gd name="connsiteX15" fmla="*/ 44565 w 74742"/>
                              <a:gd name="connsiteY15" fmla="*/ 26 h 91923"/>
                              <a:gd name="connsiteX16" fmla="*/ 66671 w 74742"/>
                              <a:gd name="connsiteY16" fmla="*/ 8795 h 91923"/>
                              <a:gd name="connsiteX17" fmla="*/ 74391 w 74742"/>
                              <a:gd name="connsiteY17" fmla="*/ 33348 h 91923"/>
                              <a:gd name="connsiteX18" fmla="*/ 74742 w 74742"/>
                              <a:gd name="connsiteY18" fmla="*/ 91923 h 9192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74742" h="91923">
                                <a:moveTo>
                                  <a:pt x="74742" y="91923"/>
                                </a:moveTo>
                                <a:lnTo>
                                  <a:pt x="59653" y="91923"/>
                                </a:lnTo>
                                <a:lnTo>
                                  <a:pt x="59653" y="41415"/>
                                </a:lnTo>
                                <a:cubicBezTo>
                                  <a:pt x="59653" y="37206"/>
                                  <a:pt x="59303" y="33348"/>
                                  <a:pt x="58952" y="29139"/>
                                </a:cubicBezTo>
                                <a:cubicBezTo>
                                  <a:pt x="58601" y="26333"/>
                                  <a:pt x="57899" y="23176"/>
                                  <a:pt x="56144" y="20721"/>
                                </a:cubicBezTo>
                                <a:cubicBezTo>
                                  <a:pt x="54741" y="18616"/>
                                  <a:pt x="52635" y="16862"/>
                                  <a:pt x="50530" y="15810"/>
                                </a:cubicBezTo>
                                <a:cubicBezTo>
                                  <a:pt x="47372" y="14758"/>
                                  <a:pt x="44214" y="14056"/>
                                  <a:pt x="40705" y="14056"/>
                                </a:cubicBezTo>
                                <a:cubicBezTo>
                                  <a:pt x="36143" y="14056"/>
                                  <a:pt x="31932" y="15109"/>
                                  <a:pt x="27721" y="17213"/>
                                </a:cubicBezTo>
                                <a:cubicBezTo>
                                  <a:pt x="23160" y="19318"/>
                                  <a:pt x="18949" y="21773"/>
                                  <a:pt x="14738" y="24930"/>
                                </a:cubicBezTo>
                                <a:lnTo>
                                  <a:pt x="14738" y="91572"/>
                                </a:lnTo>
                                <a:lnTo>
                                  <a:pt x="0" y="91572"/>
                                </a:lnTo>
                                <a:lnTo>
                                  <a:pt x="0" y="2482"/>
                                </a:lnTo>
                                <a:lnTo>
                                  <a:pt x="14738" y="2482"/>
                                </a:lnTo>
                                <a:lnTo>
                                  <a:pt x="14738" y="12303"/>
                                </a:lnTo>
                                <a:cubicBezTo>
                                  <a:pt x="19300" y="8795"/>
                                  <a:pt x="24212" y="5638"/>
                                  <a:pt x="29125" y="3183"/>
                                </a:cubicBezTo>
                                <a:cubicBezTo>
                                  <a:pt x="34038" y="1079"/>
                                  <a:pt x="39301" y="26"/>
                                  <a:pt x="44565" y="26"/>
                                </a:cubicBezTo>
                                <a:cubicBezTo>
                                  <a:pt x="52986" y="-324"/>
                                  <a:pt x="61057" y="2832"/>
                                  <a:pt x="66671" y="8795"/>
                                </a:cubicBezTo>
                                <a:cubicBezTo>
                                  <a:pt x="71935" y="15810"/>
                                  <a:pt x="74742" y="24579"/>
                                  <a:pt x="74391" y="33348"/>
                                </a:cubicBezTo>
                                <a:lnTo>
                                  <a:pt x="74742" y="91923"/>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1" name="Freeform 31"/>
                        <wps:cNvSpPr/>
                        <wps:spPr>
                          <a:xfrm>
                            <a:off x="681508" y="611890"/>
                            <a:ext cx="16843" cy="118553"/>
                          </a:xfrm>
                          <a:custGeom>
                            <a:avLst/>
                            <a:gdLst>
                              <a:gd name="connsiteX0" fmla="*/ 16843 w 16843"/>
                              <a:gd name="connsiteY0" fmla="*/ 14732 h 118553"/>
                              <a:gd name="connsiteX1" fmla="*/ 0 w 16843"/>
                              <a:gd name="connsiteY1" fmla="*/ 14732 h 118553"/>
                              <a:gd name="connsiteX2" fmla="*/ 0 w 16843"/>
                              <a:gd name="connsiteY2" fmla="*/ 0 h 118553"/>
                              <a:gd name="connsiteX3" fmla="*/ 16843 w 16843"/>
                              <a:gd name="connsiteY3" fmla="*/ 0 h 118553"/>
                              <a:gd name="connsiteX4" fmla="*/ 16843 w 16843"/>
                              <a:gd name="connsiteY4" fmla="*/ 14732 h 118553"/>
                              <a:gd name="connsiteX5" fmla="*/ 15791 w 16843"/>
                              <a:gd name="connsiteY5" fmla="*/ 118554 h 118553"/>
                              <a:gd name="connsiteX6" fmla="*/ 1053 w 16843"/>
                              <a:gd name="connsiteY6" fmla="*/ 118554 h 118553"/>
                              <a:gd name="connsiteX7" fmla="*/ 1053 w 16843"/>
                              <a:gd name="connsiteY7" fmla="*/ 29463 h 118553"/>
                              <a:gd name="connsiteX8" fmla="*/ 15791 w 16843"/>
                              <a:gd name="connsiteY8" fmla="*/ 29463 h 118553"/>
                              <a:gd name="connsiteX9" fmla="*/ 15791 w 16843"/>
                              <a:gd name="connsiteY9" fmla="*/ 118554 h 11855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16843" h="118553">
                                <a:moveTo>
                                  <a:pt x="16843" y="14732"/>
                                </a:moveTo>
                                <a:lnTo>
                                  <a:pt x="0" y="14732"/>
                                </a:lnTo>
                                <a:lnTo>
                                  <a:pt x="0" y="0"/>
                                </a:lnTo>
                                <a:lnTo>
                                  <a:pt x="16843" y="0"/>
                                </a:lnTo>
                                <a:lnTo>
                                  <a:pt x="16843" y="14732"/>
                                </a:lnTo>
                                <a:close/>
                                <a:moveTo>
                                  <a:pt x="15791" y="118554"/>
                                </a:moveTo>
                                <a:lnTo>
                                  <a:pt x="1053" y="118554"/>
                                </a:lnTo>
                                <a:lnTo>
                                  <a:pt x="1053" y="29463"/>
                                </a:lnTo>
                                <a:lnTo>
                                  <a:pt x="15791" y="29463"/>
                                </a:lnTo>
                                <a:lnTo>
                                  <a:pt x="15791" y="118554"/>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2" name="Freeform 32"/>
                        <wps:cNvSpPr/>
                        <wps:spPr>
                          <a:xfrm>
                            <a:off x="716203" y="639249"/>
                            <a:ext cx="75839" cy="94132"/>
                          </a:xfrm>
                          <a:custGeom>
                            <a:avLst/>
                            <a:gdLst>
                              <a:gd name="connsiteX0" fmla="*/ 75489 w 75839"/>
                              <a:gd name="connsiteY0" fmla="*/ 91195 h 94132"/>
                              <a:gd name="connsiteX1" fmla="*/ 60751 w 75839"/>
                              <a:gd name="connsiteY1" fmla="*/ 91195 h 94132"/>
                              <a:gd name="connsiteX2" fmla="*/ 60751 w 75839"/>
                              <a:gd name="connsiteY2" fmla="*/ 82076 h 94132"/>
                              <a:gd name="connsiteX3" fmla="*/ 55487 w 75839"/>
                              <a:gd name="connsiteY3" fmla="*/ 85934 h 94132"/>
                              <a:gd name="connsiteX4" fmla="*/ 48820 w 75839"/>
                              <a:gd name="connsiteY4" fmla="*/ 89792 h 94132"/>
                              <a:gd name="connsiteX5" fmla="*/ 40047 w 75839"/>
                              <a:gd name="connsiteY5" fmla="*/ 92949 h 94132"/>
                              <a:gd name="connsiteX6" fmla="*/ 28818 w 75839"/>
                              <a:gd name="connsiteY6" fmla="*/ 94001 h 94132"/>
                              <a:gd name="connsiteX7" fmla="*/ 8466 w 75839"/>
                              <a:gd name="connsiteY7" fmla="*/ 85934 h 94132"/>
                              <a:gd name="connsiteX8" fmla="*/ 44 w 75839"/>
                              <a:gd name="connsiteY8" fmla="*/ 65590 h 94132"/>
                              <a:gd name="connsiteX9" fmla="*/ 4255 w 75839"/>
                              <a:gd name="connsiteY9" fmla="*/ 49105 h 94132"/>
                              <a:gd name="connsiteX10" fmla="*/ 16537 w 75839"/>
                              <a:gd name="connsiteY10" fmla="*/ 39284 h 94132"/>
                              <a:gd name="connsiteX11" fmla="*/ 36187 w 75839"/>
                              <a:gd name="connsiteY11" fmla="*/ 34374 h 94132"/>
                              <a:gd name="connsiteX12" fmla="*/ 60751 w 75839"/>
                              <a:gd name="connsiteY12" fmla="*/ 32269 h 94132"/>
                              <a:gd name="connsiteX13" fmla="*/ 60751 w 75839"/>
                              <a:gd name="connsiteY13" fmla="*/ 30515 h 94132"/>
                              <a:gd name="connsiteX14" fmla="*/ 58996 w 75839"/>
                              <a:gd name="connsiteY14" fmla="*/ 22097 h 94132"/>
                              <a:gd name="connsiteX15" fmla="*/ 53733 w 75839"/>
                              <a:gd name="connsiteY15" fmla="*/ 16836 h 94132"/>
                              <a:gd name="connsiteX16" fmla="*/ 46013 w 75839"/>
                              <a:gd name="connsiteY16" fmla="*/ 14381 h 94132"/>
                              <a:gd name="connsiteX17" fmla="*/ 36889 w 75839"/>
                              <a:gd name="connsiteY17" fmla="*/ 13679 h 94132"/>
                              <a:gd name="connsiteX18" fmla="*/ 23555 w 75839"/>
                              <a:gd name="connsiteY18" fmla="*/ 15433 h 94132"/>
                              <a:gd name="connsiteX19" fmla="*/ 8466 w 75839"/>
                              <a:gd name="connsiteY19" fmla="*/ 19993 h 94132"/>
                              <a:gd name="connsiteX20" fmla="*/ 7764 w 75839"/>
                              <a:gd name="connsiteY20" fmla="*/ 19993 h 94132"/>
                              <a:gd name="connsiteX21" fmla="*/ 7764 w 75839"/>
                              <a:gd name="connsiteY21" fmla="*/ 4209 h 94132"/>
                              <a:gd name="connsiteX22" fmla="*/ 20046 w 75839"/>
                              <a:gd name="connsiteY22" fmla="*/ 1403 h 94132"/>
                              <a:gd name="connsiteX23" fmla="*/ 36538 w 75839"/>
                              <a:gd name="connsiteY23" fmla="*/ 0 h 94132"/>
                              <a:gd name="connsiteX24" fmla="*/ 53031 w 75839"/>
                              <a:gd name="connsiteY24" fmla="*/ 1403 h 94132"/>
                              <a:gd name="connsiteX25" fmla="*/ 65312 w 75839"/>
                              <a:gd name="connsiteY25" fmla="*/ 6664 h 94132"/>
                              <a:gd name="connsiteX26" fmla="*/ 73032 w 75839"/>
                              <a:gd name="connsiteY26" fmla="*/ 16134 h 94132"/>
                              <a:gd name="connsiteX27" fmla="*/ 75839 w 75839"/>
                              <a:gd name="connsiteY27" fmla="*/ 30515 h 94132"/>
                              <a:gd name="connsiteX28" fmla="*/ 75489 w 75839"/>
                              <a:gd name="connsiteY28" fmla="*/ 91195 h 94132"/>
                              <a:gd name="connsiteX29" fmla="*/ 60751 w 75839"/>
                              <a:gd name="connsiteY29" fmla="*/ 69449 h 94132"/>
                              <a:gd name="connsiteX30" fmla="*/ 60751 w 75839"/>
                              <a:gd name="connsiteY30" fmla="*/ 44896 h 94132"/>
                              <a:gd name="connsiteX31" fmla="*/ 44609 w 75839"/>
                              <a:gd name="connsiteY31" fmla="*/ 45948 h 94132"/>
                              <a:gd name="connsiteX32" fmla="*/ 29871 w 75839"/>
                              <a:gd name="connsiteY32" fmla="*/ 48404 h 94132"/>
                              <a:gd name="connsiteX33" fmla="*/ 19344 w 75839"/>
                              <a:gd name="connsiteY33" fmla="*/ 54016 h 94132"/>
                              <a:gd name="connsiteX34" fmla="*/ 19344 w 75839"/>
                              <a:gd name="connsiteY34" fmla="*/ 76113 h 94132"/>
                              <a:gd name="connsiteX35" fmla="*/ 33380 w 75839"/>
                              <a:gd name="connsiteY35" fmla="*/ 79971 h 94132"/>
                              <a:gd name="connsiteX36" fmla="*/ 47767 w 75839"/>
                              <a:gd name="connsiteY36" fmla="*/ 76814 h 94132"/>
                              <a:gd name="connsiteX37" fmla="*/ 60049 w 75839"/>
                              <a:gd name="connsiteY37" fmla="*/ 69449 h 9413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Lst>
                            <a:rect l="l" t="t" r="r" b="b"/>
                            <a:pathLst>
                              <a:path w="75839" h="94132">
                                <a:moveTo>
                                  <a:pt x="75489" y="91195"/>
                                </a:moveTo>
                                <a:lnTo>
                                  <a:pt x="60751" y="91195"/>
                                </a:lnTo>
                                <a:lnTo>
                                  <a:pt x="60751" y="82076"/>
                                </a:lnTo>
                                <a:lnTo>
                                  <a:pt x="55487" y="85934"/>
                                </a:lnTo>
                                <a:cubicBezTo>
                                  <a:pt x="53382" y="87337"/>
                                  <a:pt x="51276" y="88740"/>
                                  <a:pt x="48820" y="89792"/>
                                </a:cubicBezTo>
                                <a:cubicBezTo>
                                  <a:pt x="46013" y="91195"/>
                                  <a:pt x="43206" y="92247"/>
                                  <a:pt x="40047" y="92949"/>
                                </a:cubicBezTo>
                                <a:cubicBezTo>
                                  <a:pt x="36187" y="94001"/>
                                  <a:pt x="32678" y="94352"/>
                                  <a:pt x="28818" y="94001"/>
                                </a:cubicBezTo>
                                <a:cubicBezTo>
                                  <a:pt x="21099" y="94352"/>
                                  <a:pt x="13730" y="91195"/>
                                  <a:pt x="8466" y="85934"/>
                                </a:cubicBezTo>
                                <a:cubicBezTo>
                                  <a:pt x="2852" y="80673"/>
                                  <a:pt x="44" y="73307"/>
                                  <a:pt x="44" y="65590"/>
                                </a:cubicBezTo>
                                <a:cubicBezTo>
                                  <a:pt x="-306" y="59978"/>
                                  <a:pt x="1448" y="54016"/>
                                  <a:pt x="4255" y="49105"/>
                                </a:cubicBezTo>
                                <a:cubicBezTo>
                                  <a:pt x="7413" y="44896"/>
                                  <a:pt x="11624" y="41389"/>
                                  <a:pt x="16537" y="39284"/>
                                </a:cubicBezTo>
                                <a:cubicBezTo>
                                  <a:pt x="22853" y="36829"/>
                                  <a:pt x="29520" y="35075"/>
                                  <a:pt x="36187" y="34374"/>
                                </a:cubicBezTo>
                                <a:cubicBezTo>
                                  <a:pt x="43907" y="33672"/>
                                  <a:pt x="51978" y="32620"/>
                                  <a:pt x="60751" y="32269"/>
                                </a:cubicBezTo>
                                <a:lnTo>
                                  <a:pt x="60751" y="30515"/>
                                </a:lnTo>
                                <a:cubicBezTo>
                                  <a:pt x="60751" y="27709"/>
                                  <a:pt x="60400" y="24553"/>
                                  <a:pt x="58996" y="22097"/>
                                </a:cubicBezTo>
                                <a:cubicBezTo>
                                  <a:pt x="57943" y="19993"/>
                                  <a:pt x="56189" y="17888"/>
                                  <a:pt x="53733" y="16836"/>
                                </a:cubicBezTo>
                                <a:cubicBezTo>
                                  <a:pt x="51276" y="15433"/>
                                  <a:pt x="48820" y="14732"/>
                                  <a:pt x="46013" y="14381"/>
                                </a:cubicBezTo>
                                <a:cubicBezTo>
                                  <a:pt x="42855" y="14030"/>
                                  <a:pt x="39696" y="13679"/>
                                  <a:pt x="36889" y="13679"/>
                                </a:cubicBezTo>
                                <a:cubicBezTo>
                                  <a:pt x="32328" y="13679"/>
                                  <a:pt x="28117" y="14381"/>
                                  <a:pt x="23555" y="15433"/>
                                </a:cubicBezTo>
                                <a:cubicBezTo>
                                  <a:pt x="18291" y="16485"/>
                                  <a:pt x="13379" y="17888"/>
                                  <a:pt x="8466" y="19993"/>
                                </a:cubicBezTo>
                                <a:lnTo>
                                  <a:pt x="7764" y="19993"/>
                                </a:lnTo>
                                <a:lnTo>
                                  <a:pt x="7764" y="4209"/>
                                </a:lnTo>
                                <a:cubicBezTo>
                                  <a:pt x="10572" y="3508"/>
                                  <a:pt x="15133" y="2455"/>
                                  <a:pt x="20046" y="1403"/>
                                </a:cubicBezTo>
                                <a:cubicBezTo>
                                  <a:pt x="25309" y="701"/>
                                  <a:pt x="30924" y="0"/>
                                  <a:pt x="36538" y="0"/>
                                </a:cubicBezTo>
                                <a:cubicBezTo>
                                  <a:pt x="42153" y="0"/>
                                  <a:pt x="47767" y="351"/>
                                  <a:pt x="53031" y="1403"/>
                                </a:cubicBezTo>
                                <a:cubicBezTo>
                                  <a:pt x="57593" y="2455"/>
                                  <a:pt x="61452" y="4209"/>
                                  <a:pt x="65312" y="6664"/>
                                </a:cubicBezTo>
                                <a:cubicBezTo>
                                  <a:pt x="68470" y="9119"/>
                                  <a:pt x="71278" y="12276"/>
                                  <a:pt x="73032" y="16134"/>
                                </a:cubicBezTo>
                                <a:cubicBezTo>
                                  <a:pt x="75138" y="20694"/>
                                  <a:pt x="75839" y="25605"/>
                                  <a:pt x="75839" y="30515"/>
                                </a:cubicBezTo>
                                <a:lnTo>
                                  <a:pt x="75489" y="91195"/>
                                </a:lnTo>
                                <a:close/>
                                <a:moveTo>
                                  <a:pt x="60751" y="69449"/>
                                </a:moveTo>
                                <a:lnTo>
                                  <a:pt x="60751" y="44896"/>
                                </a:lnTo>
                                <a:lnTo>
                                  <a:pt x="44609" y="45948"/>
                                </a:lnTo>
                                <a:cubicBezTo>
                                  <a:pt x="39696" y="46299"/>
                                  <a:pt x="34784" y="47001"/>
                                  <a:pt x="29871" y="48404"/>
                                </a:cubicBezTo>
                                <a:cubicBezTo>
                                  <a:pt x="26011" y="49456"/>
                                  <a:pt x="22502" y="51560"/>
                                  <a:pt x="19344" y="54016"/>
                                </a:cubicBezTo>
                                <a:cubicBezTo>
                                  <a:pt x="13730" y="60329"/>
                                  <a:pt x="13730" y="69799"/>
                                  <a:pt x="19344" y="76113"/>
                                </a:cubicBezTo>
                                <a:cubicBezTo>
                                  <a:pt x="23555" y="78919"/>
                                  <a:pt x="28468" y="80322"/>
                                  <a:pt x="33380" y="79971"/>
                                </a:cubicBezTo>
                                <a:cubicBezTo>
                                  <a:pt x="38293" y="79971"/>
                                  <a:pt x="43206" y="78919"/>
                                  <a:pt x="47767" y="76814"/>
                                </a:cubicBezTo>
                                <a:cubicBezTo>
                                  <a:pt x="51978" y="74710"/>
                                  <a:pt x="56189" y="72255"/>
                                  <a:pt x="60049" y="69449"/>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3" name="Freeform 33"/>
                        <wps:cNvSpPr/>
                        <wps:spPr>
                          <a:xfrm>
                            <a:off x="815904" y="638521"/>
                            <a:ext cx="74771" cy="91923"/>
                          </a:xfrm>
                          <a:custGeom>
                            <a:avLst/>
                            <a:gdLst>
                              <a:gd name="connsiteX0" fmla="*/ 74742 w 74771"/>
                              <a:gd name="connsiteY0" fmla="*/ 91923 h 91923"/>
                              <a:gd name="connsiteX1" fmla="*/ 59653 w 74771"/>
                              <a:gd name="connsiteY1" fmla="*/ 91923 h 91923"/>
                              <a:gd name="connsiteX2" fmla="*/ 59653 w 74771"/>
                              <a:gd name="connsiteY2" fmla="*/ 41415 h 91923"/>
                              <a:gd name="connsiteX3" fmla="*/ 58952 w 74771"/>
                              <a:gd name="connsiteY3" fmla="*/ 29139 h 91923"/>
                              <a:gd name="connsiteX4" fmla="*/ 56495 w 74771"/>
                              <a:gd name="connsiteY4" fmla="*/ 20721 h 91923"/>
                              <a:gd name="connsiteX5" fmla="*/ 50881 w 74771"/>
                              <a:gd name="connsiteY5" fmla="*/ 15810 h 91923"/>
                              <a:gd name="connsiteX6" fmla="*/ 41056 w 74771"/>
                              <a:gd name="connsiteY6" fmla="*/ 14056 h 91923"/>
                              <a:gd name="connsiteX7" fmla="*/ 28774 w 74771"/>
                              <a:gd name="connsiteY7" fmla="*/ 17213 h 91923"/>
                              <a:gd name="connsiteX8" fmla="*/ 15791 w 74771"/>
                              <a:gd name="connsiteY8" fmla="*/ 24930 h 91923"/>
                              <a:gd name="connsiteX9" fmla="*/ 15791 w 74771"/>
                              <a:gd name="connsiteY9" fmla="*/ 91572 h 91923"/>
                              <a:gd name="connsiteX10" fmla="*/ 0 w 74771"/>
                              <a:gd name="connsiteY10" fmla="*/ 91572 h 91923"/>
                              <a:gd name="connsiteX11" fmla="*/ 0 w 74771"/>
                              <a:gd name="connsiteY11" fmla="*/ 2482 h 91923"/>
                              <a:gd name="connsiteX12" fmla="*/ 15089 w 74771"/>
                              <a:gd name="connsiteY12" fmla="*/ 2482 h 91923"/>
                              <a:gd name="connsiteX13" fmla="*/ 15089 w 74771"/>
                              <a:gd name="connsiteY13" fmla="*/ 12303 h 91923"/>
                              <a:gd name="connsiteX14" fmla="*/ 29476 w 74771"/>
                              <a:gd name="connsiteY14" fmla="*/ 3183 h 91923"/>
                              <a:gd name="connsiteX15" fmla="*/ 44915 w 74771"/>
                              <a:gd name="connsiteY15" fmla="*/ 26 h 91923"/>
                              <a:gd name="connsiteX16" fmla="*/ 67022 w 74771"/>
                              <a:gd name="connsiteY16" fmla="*/ 8795 h 91923"/>
                              <a:gd name="connsiteX17" fmla="*/ 74742 w 74771"/>
                              <a:gd name="connsiteY17" fmla="*/ 33348 h 91923"/>
                              <a:gd name="connsiteX18" fmla="*/ 74742 w 74771"/>
                              <a:gd name="connsiteY18" fmla="*/ 91923 h 9192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74771" h="91923">
                                <a:moveTo>
                                  <a:pt x="74742" y="91923"/>
                                </a:moveTo>
                                <a:lnTo>
                                  <a:pt x="59653" y="91923"/>
                                </a:lnTo>
                                <a:lnTo>
                                  <a:pt x="59653" y="41415"/>
                                </a:lnTo>
                                <a:cubicBezTo>
                                  <a:pt x="59653" y="37206"/>
                                  <a:pt x="59303" y="33348"/>
                                  <a:pt x="58952" y="29139"/>
                                </a:cubicBezTo>
                                <a:cubicBezTo>
                                  <a:pt x="58601" y="26333"/>
                                  <a:pt x="57899" y="23176"/>
                                  <a:pt x="56495" y="20721"/>
                                </a:cubicBezTo>
                                <a:cubicBezTo>
                                  <a:pt x="55092" y="18616"/>
                                  <a:pt x="52986" y="16862"/>
                                  <a:pt x="50881" y="15810"/>
                                </a:cubicBezTo>
                                <a:cubicBezTo>
                                  <a:pt x="47723" y="14758"/>
                                  <a:pt x="44565" y="14056"/>
                                  <a:pt x="41056" y="14056"/>
                                </a:cubicBezTo>
                                <a:cubicBezTo>
                                  <a:pt x="36845" y="14056"/>
                                  <a:pt x="32634" y="15109"/>
                                  <a:pt x="28774" y="17213"/>
                                </a:cubicBezTo>
                                <a:cubicBezTo>
                                  <a:pt x="24212" y="19318"/>
                                  <a:pt x="20001" y="21773"/>
                                  <a:pt x="15791" y="24930"/>
                                </a:cubicBezTo>
                                <a:lnTo>
                                  <a:pt x="15791" y="91572"/>
                                </a:lnTo>
                                <a:lnTo>
                                  <a:pt x="0" y="91572"/>
                                </a:lnTo>
                                <a:lnTo>
                                  <a:pt x="0" y="2482"/>
                                </a:lnTo>
                                <a:lnTo>
                                  <a:pt x="15089" y="2482"/>
                                </a:lnTo>
                                <a:lnTo>
                                  <a:pt x="15089" y="12303"/>
                                </a:lnTo>
                                <a:cubicBezTo>
                                  <a:pt x="19300" y="8795"/>
                                  <a:pt x="24212" y="5638"/>
                                  <a:pt x="29476" y="3183"/>
                                </a:cubicBezTo>
                                <a:cubicBezTo>
                                  <a:pt x="34388" y="1079"/>
                                  <a:pt x="39652" y="26"/>
                                  <a:pt x="44915" y="26"/>
                                </a:cubicBezTo>
                                <a:cubicBezTo>
                                  <a:pt x="53337" y="-324"/>
                                  <a:pt x="61057" y="2832"/>
                                  <a:pt x="67022" y="8795"/>
                                </a:cubicBezTo>
                                <a:cubicBezTo>
                                  <a:pt x="72286" y="15810"/>
                                  <a:pt x="75093" y="24579"/>
                                  <a:pt x="74742" y="33348"/>
                                </a:cubicBezTo>
                                <a:lnTo>
                                  <a:pt x="74742" y="91923"/>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4" name="Freeform 34"/>
                        <wps:cNvSpPr/>
                        <wps:spPr>
                          <a:xfrm>
                            <a:off x="0" y="775923"/>
                            <a:ext cx="106028" cy="123583"/>
                          </a:xfrm>
                          <a:custGeom>
                            <a:avLst/>
                            <a:gdLst>
                              <a:gd name="connsiteX0" fmla="*/ 105677 w 106028"/>
                              <a:gd name="connsiteY0" fmla="*/ 112710 h 123583"/>
                              <a:gd name="connsiteX1" fmla="*/ 84272 w 106028"/>
                              <a:gd name="connsiteY1" fmla="*/ 120426 h 123583"/>
                              <a:gd name="connsiteX2" fmla="*/ 61814 w 106028"/>
                              <a:gd name="connsiteY2" fmla="*/ 123583 h 123583"/>
                              <a:gd name="connsiteX3" fmla="*/ 36549 w 106028"/>
                              <a:gd name="connsiteY3" fmla="*/ 119725 h 123583"/>
                              <a:gd name="connsiteX4" fmla="*/ 16899 w 106028"/>
                              <a:gd name="connsiteY4" fmla="*/ 108150 h 123583"/>
                              <a:gd name="connsiteX5" fmla="*/ 4617 w 106028"/>
                              <a:gd name="connsiteY5" fmla="*/ 88859 h 123583"/>
                              <a:gd name="connsiteX6" fmla="*/ 56 w 106028"/>
                              <a:gd name="connsiteY6" fmla="*/ 61500 h 123583"/>
                              <a:gd name="connsiteX7" fmla="*/ 16548 w 106028"/>
                              <a:gd name="connsiteY7" fmla="*/ 16604 h 123583"/>
                              <a:gd name="connsiteX8" fmla="*/ 62165 w 106028"/>
                              <a:gd name="connsiteY8" fmla="*/ 119 h 123583"/>
                              <a:gd name="connsiteX9" fmla="*/ 82869 w 106028"/>
                              <a:gd name="connsiteY9" fmla="*/ 2574 h 123583"/>
                              <a:gd name="connsiteX10" fmla="*/ 105677 w 106028"/>
                              <a:gd name="connsiteY10" fmla="*/ 10992 h 123583"/>
                              <a:gd name="connsiteX11" fmla="*/ 105677 w 106028"/>
                              <a:gd name="connsiteY11" fmla="*/ 29582 h 123583"/>
                              <a:gd name="connsiteX12" fmla="*/ 104274 w 106028"/>
                              <a:gd name="connsiteY12" fmla="*/ 29582 h 123583"/>
                              <a:gd name="connsiteX13" fmla="*/ 96905 w 106028"/>
                              <a:gd name="connsiteY13" fmla="*/ 24672 h 123583"/>
                              <a:gd name="connsiteX14" fmla="*/ 87781 w 106028"/>
                              <a:gd name="connsiteY14" fmla="*/ 19410 h 123583"/>
                              <a:gd name="connsiteX15" fmla="*/ 75500 w 106028"/>
                              <a:gd name="connsiteY15" fmla="*/ 15552 h 123583"/>
                              <a:gd name="connsiteX16" fmla="*/ 59709 w 106028"/>
                              <a:gd name="connsiteY16" fmla="*/ 13798 h 123583"/>
                              <a:gd name="connsiteX17" fmla="*/ 28128 w 106028"/>
                              <a:gd name="connsiteY17" fmla="*/ 26075 h 123583"/>
                              <a:gd name="connsiteX18" fmla="*/ 16548 w 106028"/>
                              <a:gd name="connsiteY18" fmla="*/ 60799 h 123583"/>
                              <a:gd name="connsiteX19" fmla="*/ 28830 w 106028"/>
                              <a:gd name="connsiteY19" fmla="*/ 96575 h 123583"/>
                              <a:gd name="connsiteX20" fmla="*/ 61814 w 106028"/>
                              <a:gd name="connsiteY20" fmla="*/ 108852 h 123583"/>
                              <a:gd name="connsiteX21" fmla="*/ 77254 w 106028"/>
                              <a:gd name="connsiteY21" fmla="*/ 107098 h 123583"/>
                              <a:gd name="connsiteX22" fmla="*/ 90588 w 106028"/>
                              <a:gd name="connsiteY22" fmla="*/ 103240 h 123583"/>
                              <a:gd name="connsiteX23" fmla="*/ 90588 w 106028"/>
                              <a:gd name="connsiteY23" fmla="*/ 75530 h 123583"/>
                              <a:gd name="connsiteX24" fmla="*/ 58656 w 106028"/>
                              <a:gd name="connsiteY24" fmla="*/ 75530 h 123583"/>
                              <a:gd name="connsiteX25" fmla="*/ 58656 w 106028"/>
                              <a:gd name="connsiteY25" fmla="*/ 61500 h 123583"/>
                              <a:gd name="connsiteX26" fmla="*/ 106028 w 106028"/>
                              <a:gd name="connsiteY26" fmla="*/ 61500 h 123583"/>
                              <a:gd name="connsiteX27" fmla="*/ 105677 w 106028"/>
                              <a:gd name="connsiteY27" fmla="*/ 112710 h 12358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Lst>
                            <a:rect l="l" t="t" r="r" b="b"/>
                            <a:pathLst>
                              <a:path w="106028" h="123583">
                                <a:moveTo>
                                  <a:pt x="105677" y="112710"/>
                                </a:moveTo>
                                <a:cubicBezTo>
                                  <a:pt x="98659" y="115867"/>
                                  <a:pt x="91641" y="118322"/>
                                  <a:pt x="84272" y="120426"/>
                                </a:cubicBezTo>
                                <a:cubicBezTo>
                                  <a:pt x="76903" y="122531"/>
                                  <a:pt x="69534" y="123583"/>
                                  <a:pt x="61814" y="123583"/>
                                </a:cubicBezTo>
                                <a:cubicBezTo>
                                  <a:pt x="53042" y="123583"/>
                                  <a:pt x="44620" y="122531"/>
                                  <a:pt x="36549" y="119725"/>
                                </a:cubicBezTo>
                                <a:cubicBezTo>
                                  <a:pt x="29181" y="117270"/>
                                  <a:pt x="22513" y="113411"/>
                                  <a:pt x="16899" y="108150"/>
                                </a:cubicBezTo>
                                <a:cubicBezTo>
                                  <a:pt x="11284" y="102889"/>
                                  <a:pt x="7074" y="96225"/>
                                  <a:pt x="4617" y="88859"/>
                                </a:cubicBezTo>
                                <a:cubicBezTo>
                                  <a:pt x="1459" y="80090"/>
                                  <a:pt x="56" y="70971"/>
                                  <a:pt x="56" y="61500"/>
                                </a:cubicBezTo>
                                <a:cubicBezTo>
                                  <a:pt x="-646" y="45015"/>
                                  <a:pt x="5319" y="28530"/>
                                  <a:pt x="16548" y="16604"/>
                                </a:cubicBezTo>
                                <a:cubicBezTo>
                                  <a:pt x="28830" y="5029"/>
                                  <a:pt x="45322" y="-933"/>
                                  <a:pt x="62165" y="119"/>
                                </a:cubicBezTo>
                                <a:cubicBezTo>
                                  <a:pt x="69183" y="119"/>
                                  <a:pt x="76201" y="820"/>
                                  <a:pt x="82869" y="2574"/>
                                </a:cubicBezTo>
                                <a:cubicBezTo>
                                  <a:pt x="90939" y="4328"/>
                                  <a:pt x="98308" y="7134"/>
                                  <a:pt x="105677" y="10992"/>
                                </a:cubicBezTo>
                                <a:lnTo>
                                  <a:pt x="105677" y="29582"/>
                                </a:lnTo>
                                <a:lnTo>
                                  <a:pt x="104274" y="29582"/>
                                </a:lnTo>
                                <a:cubicBezTo>
                                  <a:pt x="102519" y="28530"/>
                                  <a:pt x="100414" y="26776"/>
                                  <a:pt x="96905" y="24672"/>
                                </a:cubicBezTo>
                                <a:cubicBezTo>
                                  <a:pt x="94097" y="22567"/>
                                  <a:pt x="90939" y="20813"/>
                                  <a:pt x="87781" y="19410"/>
                                </a:cubicBezTo>
                                <a:cubicBezTo>
                                  <a:pt x="83921" y="17657"/>
                                  <a:pt x="79710" y="16253"/>
                                  <a:pt x="75500" y="15552"/>
                                </a:cubicBezTo>
                                <a:cubicBezTo>
                                  <a:pt x="70236" y="14500"/>
                                  <a:pt x="64973" y="13798"/>
                                  <a:pt x="59709" y="13798"/>
                                </a:cubicBezTo>
                                <a:cubicBezTo>
                                  <a:pt x="47778" y="13097"/>
                                  <a:pt x="36549" y="17657"/>
                                  <a:pt x="28128" y="26075"/>
                                </a:cubicBezTo>
                                <a:cubicBezTo>
                                  <a:pt x="20057" y="35545"/>
                                  <a:pt x="15846" y="48172"/>
                                  <a:pt x="16548" y="60799"/>
                                </a:cubicBezTo>
                                <a:cubicBezTo>
                                  <a:pt x="15846" y="73777"/>
                                  <a:pt x="20057" y="86754"/>
                                  <a:pt x="28830" y="96575"/>
                                </a:cubicBezTo>
                                <a:cubicBezTo>
                                  <a:pt x="37602" y="104993"/>
                                  <a:pt x="49533" y="109553"/>
                                  <a:pt x="61814" y="108852"/>
                                </a:cubicBezTo>
                                <a:cubicBezTo>
                                  <a:pt x="67078" y="108852"/>
                                  <a:pt x="71991" y="108501"/>
                                  <a:pt x="77254" y="107098"/>
                                </a:cubicBezTo>
                                <a:cubicBezTo>
                                  <a:pt x="81816" y="106396"/>
                                  <a:pt x="86378" y="104993"/>
                                  <a:pt x="90588" y="103240"/>
                                </a:cubicBezTo>
                                <a:lnTo>
                                  <a:pt x="90588" y="75530"/>
                                </a:lnTo>
                                <a:lnTo>
                                  <a:pt x="58656" y="75530"/>
                                </a:lnTo>
                                <a:lnTo>
                                  <a:pt x="58656" y="61500"/>
                                </a:lnTo>
                                <a:lnTo>
                                  <a:pt x="106028" y="61500"/>
                                </a:lnTo>
                                <a:lnTo>
                                  <a:pt x="105677" y="112710"/>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5" name="Freeform 35"/>
                        <wps:cNvSpPr/>
                        <wps:spPr>
                          <a:xfrm>
                            <a:off x="123749" y="805850"/>
                            <a:ext cx="82445" cy="93966"/>
                          </a:xfrm>
                          <a:custGeom>
                            <a:avLst/>
                            <a:gdLst>
                              <a:gd name="connsiteX0" fmla="*/ 82287 w 82445"/>
                              <a:gd name="connsiteY0" fmla="*/ 47006 h 93966"/>
                              <a:gd name="connsiteX1" fmla="*/ 71058 w 82445"/>
                              <a:gd name="connsiteY1" fmla="*/ 81380 h 93966"/>
                              <a:gd name="connsiteX2" fmla="*/ 11755 w 82445"/>
                              <a:gd name="connsiteY2" fmla="*/ 82081 h 93966"/>
                              <a:gd name="connsiteX3" fmla="*/ 11053 w 82445"/>
                              <a:gd name="connsiteY3" fmla="*/ 81380 h 93966"/>
                              <a:gd name="connsiteX4" fmla="*/ 11053 w 82445"/>
                              <a:gd name="connsiteY4" fmla="*/ 12633 h 93966"/>
                              <a:gd name="connsiteX5" fmla="*/ 70005 w 82445"/>
                              <a:gd name="connsiteY5" fmla="*/ 11581 h 93966"/>
                              <a:gd name="connsiteX6" fmla="*/ 71058 w 82445"/>
                              <a:gd name="connsiteY6" fmla="*/ 12633 h 93966"/>
                              <a:gd name="connsiteX7" fmla="*/ 82287 w 82445"/>
                              <a:gd name="connsiteY7" fmla="*/ 47006 h 93966"/>
                              <a:gd name="connsiteX8" fmla="*/ 67198 w 82445"/>
                              <a:gd name="connsiteY8" fmla="*/ 47006 h 93966"/>
                              <a:gd name="connsiteX9" fmla="*/ 60531 w 82445"/>
                              <a:gd name="connsiteY9" fmla="*/ 21401 h 93966"/>
                              <a:gd name="connsiteX10" fmla="*/ 24739 w 82445"/>
                              <a:gd name="connsiteY10" fmla="*/ 19297 h 93966"/>
                              <a:gd name="connsiteX11" fmla="*/ 22633 w 82445"/>
                              <a:gd name="connsiteY11" fmla="*/ 21401 h 93966"/>
                              <a:gd name="connsiteX12" fmla="*/ 22633 w 82445"/>
                              <a:gd name="connsiteY12" fmla="*/ 72611 h 93966"/>
                              <a:gd name="connsiteX13" fmla="*/ 57022 w 82445"/>
                              <a:gd name="connsiteY13" fmla="*/ 76119 h 93966"/>
                              <a:gd name="connsiteX14" fmla="*/ 60531 w 82445"/>
                              <a:gd name="connsiteY14" fmla="*/ 72611 h 93966"/>
                              <a:gd name="connsiteX15" fmla="*/ 67198 w 82445"/>
                              <a:gd name="connsiteY15" fmla="*/ 47006 h 9396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Lst>
                            <a:rect l="l" t="t" r="r" b="b"/>
                            <a:pathLst>
                              <a:path w="82445" h="93966">
                                <a:moveTo>
                                  <a:pt x="82287" y="47006"/>
                                </a:moveTo>
                                <a:cubicBezTo>
                                  <a:pt x="82988" y="59633"/>
                                  <a:pt x="79129" y="71910"/>
                                  <a:pt x="71058" y="81380"/>
                                </a:cubicBezTo>
                                <a:cubicBezTo>
                                  <a:pt x="54916" y="97865"/>
                                  <a:pt x="28248" y="98216"/>
                                  <a:pt x="11755" y="82081"/>
                                </a:cubicBezTo>
                                <a:cubicBezTo>
                                  <a:pt x="11404" y="81731"/>
                                  <a:pt x="11404" y="81731"/>
                                  <a:pt x="11053" y="81380"/>
                                </a:cubicBezTo>
                                <a:cubicBezTo>
                                  <a:pt x="-3684" y="60686"/>
                                  <a:pt x="-3684" y="32976"/>
                                  <a:pt x="11053" y="12633"/>
                                </a:cubicBezTo>
                                <a:cubicBezTo>
                                  <a:pt x="27195" y="-3853"/>
                                  <a:pt x="53513" y="-4203"/>
                                  <a:pt x="70005" y="11581"/>
                                </a:cubicBezTo>
                                <a:cubicBezTo>
                                  <a:pt x="70356" y="11931"/>
                                  <a:pt x="70707" y="12282"/>
                                  <a:pt x="71058" y="12633"/>
                                </a:cubicBezTo>
                                <a:cubicBezTo>
                                  <a:pt x="79129" y="22103"/>
                                  <a:pt x="83339" y="34379"/>
                                  <a:pt x="82287" y="47006"/>
                                </a:cubicBezTo>
                                <a:moveTo>
                                  <a:pt x="67198" y="47006"/>
                                </a:moveTo>
                                <a:cubicBezTo>
                                  <a:pt x="67900" y="37887"/>
                                  <a:pt x="65443" y="28767"/>
                                  <a:pt x="60531" y="21401"/>
                                </a:cubicBezTo>
                                <a:cubicBezTo>
                                  <a:pt x="51407" y="10879"/>
                                  <a:pt x="35266" y="10177"/>
                                  <a:pt x="24739" y="19297"/>
                                </a:cubicBezTo>
                                <a:cubicBezTo>
                                  <a:pt x="24037" y="19998"/>
                                  <a:pt x="23335" y="20700"/>
                                  <a:pt x="22633" y="21401"/>
                                </a:cubicBezTo>
                                <a:cubicBezTo>
                                  <a:pt x="13510" y="37185"/>
                                  <a:pt x="13510" y="56827"/>
                                  <a:pt x="22633" y="72611"/>
                                </a:cubicBezTo>
                                <a:cubicBezTo>
                                  <a:pt x="31055" y="83134"/>
                                  <a:pt x="46495" y="84537"/>
                                  <a:pt x="57022" y="76119"/>
                                </a:cubicBezTo>
                                <a:cubicBezTo>
                                  <a:pt x="58074" y="75066"/>
                                  <a:pt x="59478" y="74014"/>
                                  <a:pt x="60531" y="72611"/>
                                </a:cubicBezTo>
                                <a:cubicBezTo>
                                  <a:pt x="65092" y="64895"/>
                                  <a:pt x="67549" y="55775"/>
                                  <a:pt x="67198" y="47006"/>
                                </a:cubicBezTo>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6" name="Freeform 36"/>
                        <wps:cNvSpPr/>
                        <wps:spPr>
                          <a:xfrm>
                            <a:off x="213053" y="808311"/>
                            <a:ext cx="87023" cy="89090"/>
                          </a:xfrm>
                          <a:custGeom>
                            <a:avLst/>
                            <a:gdLst>
                              <a:gd name="connsiteX0" fmla="*/ 87024 w 87023"/>
                              <a:gd name="connsiteY0" fmla="*/ 0 h 89090"/>
                              <a:gd name="connsiteX1" fmla="*/ 50881 w 87023"/>
                              <a:gd name="connsiteY1" fmla="*/ 89091 h 89090"/>
                              <a:gd name="connsiteX2" fmla="*/ 35792 w 87023"/>
                              <a:gd name="connsiteY2" fmla="*/ 89091 h 89090"/>
                              <a:gd name="connsiteX3" fmla="*/ 0 w 87023"/>
                              <a:gd name="connsiteY3" fmla="*/ 0 h 89090"/>
                              <a:gd name="connsiteX4" fmla="*/ 16492 w 87023"/>
                              <a:gd name="connsiteY4" fmla="*/ 0 h 89090"/>
                              <a:gd name="connsiteX5" fmla="*/ 43863 w 87023"/>
                              <a:gd name="connsiteY5" fmla="*/ 70501 h 89090"/>
                              <a:gd name="connsiteX6" fmla="*/ 71233 w 87023"/>
                              <a:gd name="connsiteY6" fmla="*/ 0 h 8909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87023" h="89090">
                                <a:moveTo>
                                  <a:pt x="87024" y="0"/>
                                </a:moveTo>
                                <a:lnTo>
                                  <a:pt x="50881" y="89091"/>
                                </a:lnTo>
                                <a:lnTo>
                                  <a:pt x="35792" y="89091"/>
                                </a:lnTo>
                                <a:lnTo>
                                  <a:pt x="0" y="0"/>
                                </a:lnTo>
                                <a:lnTo>
                                  <a:pt x="16492" y="0"/>
                                </a:lnTo>
                                <a:lnTo>
                                  <a:pt x="43863" y="70501"/>
                                </a:lnTo>
                                <a:lnTo>
                                  <a:pt x="71233" y="0"/>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7" name="Freeform 37"/>
                        <wps:cNvSpPr/>
                        <wps:spPr>
                          <a:xfrm>
                            <a:off x="307020" y="804722"/>
                            <a:ext cx="81221" cy="94157"/>
                          </a:xfrm>
                          <a:custGeom>
                            <a:avLst/>
                            <a:gdLst>
                              <a:gd name="connsiteX0" fmla="*/ 80783 w 81221"/>
                              <a:gd name="connsiteY0" fmla="*/ 49537 h 94157"/>
                              <a:gd name="connsiteX1" fmla="*/ 15164 w 81221"/>
                              <a:gd name="connsiteY1" fmla="*/ 49537 h 94157"/>
                              <a:gd name="connsiteX2" fmla="*/ 17971 w 81221"/>
                              <a:gd name="connsiteY2" fmla="*/ 63567 h 94157"/>
                              <a:gd name="connsiteX3" fmla="*/ 24638 w 81221"/>
                              <a:gd name="connsiteY3" fmla="*/ 73739 h 94157"/>
                              <a:gd name="connsiteX4" fmla="*/ 34464 w 81221"/>
                              <a:gd name="connsiteY4" fmla="*/ 79351 h 94157"/>
                              <a:gd name="connsiteX5" fmla="*/ 46745 w 81221"/>
                              <a:gd name="connsiteY5" fmla="*/ 81105 h 94157"/>
                              <a:gd name="connsiteX6" fmla="*/ 64992 w 81221"/>
                              <a:gd name="connsiteY6" fmla="*/ 77597 h 94157"/>
                              <a:gd name="connsiteX7" fmla="*/ 78327 w 81221"/>
                              <a:gd name="connsiteY7" fmla="*/ 70232 h 94157"/>
                              <a:gd name="connsiteX8" fmla="*/ 79028 w 81221"/>
                              <a:gd name="connsiteY8" fmla="*/ 70232 h 94157"/>
                              <a:gd name="connsiteX9" fmla="*/ 79028 w 81221"/>
                              <a:gd name="connsiteY9" fmla="*/ 86717 h 94157"/>
                              <a:gd name="connsiteX10" fmla="*/ 63589 w 81221"/>
                              <a:gd name="connsiteY10" fmla="*/ 91978 h 94157"/>
                              <a:gd name="connsiteX11" fmla="*/ 47096 w 81221"/>
                              <a:gd name="connsiteY11" fmla="*/ 94083 h 94157"/>
                              <a:gd name="connsiteX12" fmla="*/ 12357 w 81221"/>
                              <a:gd name="connsiteY12" fmla="*/ 81806 h 94157"/>
                              <a:gd name="connsiteX13" fmla="*/ 75 w 81221"/>
                              <a:gd name="connsiteY13" fmla="*/ 47784 h 94157"/>
                              <a:gd name="connsiteX14" fmla="*/ 12357 w 81221"/>
                              <a:gd name="connsiteY14" fmla="*/ 13059 h 94157"/>
                              <a:gd name="connsiteX15" fmla="*/ 43587 w 81221"/>
                              <a:gd name="connsiteY15" fmla="*/ 81 h 94157"/>
                              <a:gd name="connsiteX16" fmla="*/ 71309 w 81221"/>
                              <a:gd name="connsiteY16" fmla="*/ 10604 h 94157"/>
                              <a:gd name="connsiteX17" fmla="*/ 81134 w 81221"/>
                              <a:gd name="connsiteY17" fmla="*/ 40418 h 94157"/>
                              <a:gd name="connsiteX18" fmla="*/ 80783 w 81221"/>
                              <a:gd name="connsiteY18" fmla="*/ 49537 h 94157"/>
                              <a:gd name="connsiteX19" fmla="*/ 66045 w 81221"/>
                              <a:gd name="connsiteY19" fmla="*/ 37963 h 94157"/>
                              <a:gd name="connsiteX20" fmla="*/ 60080 w 81221"/>
                              <a:gd name="connsiteY20" fmla="*/ 19723 h 94157"/>
                              <a:gd name="connsiteX21" fmla="*/ 42184 w 81221"/>
                              <a:gd name="connsiteY21" fmla="*/ 13410 h 94157"/>
                              <a:gd name="connsiteX22" fmla="*/ 22884 w 81221"/>
                              <a:gd name="connsiteY22" fmla="*/ 20425 h 94157"/>
                              <a:gd name="connsiteX23" fmla="*/ 14813 w 81221"/>
                              <a:gd name="connsiteY23" fmla="*/ 37963 h 94157"/>
                              <a:gd name="connsiteX24" fmla="*/ 66045 w 81221"/>
                              <a:gd name="connsiteY24" fmla="*/ 37963 h 9415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Lst>
                            <a:rect l="l" t="t" r="r" b="b"/>
                            <a:pathLst>
                              <a:path w="81221" h="94157">
                                <a:moveTo>
                                  <a:pt x="80783" y="49537"/>
                                </a:moveTo>
                                <a:lnTo>
                                  <a:pt x="15164" y="49537"/>
                                </a:lnTo>
                                <a:cubicBezTo>
                                  <a:pt x="15164" y="54448"/>
                                  <a:pt x="16217" y="59008"/>
                                  <a:pt x="17971" y="63567"/>
                                </a:cubicBezTo>
                                <a:cubicBezTo>
                                  <a:pt x="19375" y="67426"/>
                                  <a:pt x="21831" y="70933"/>
                                  <a:pt x="24638" y="73739"/>
                                </a:cubicBezTo>
                                <a:cubicBezTo>
                                  <a:pt x="27446" y="76194"/>
                                  <a:pt x="30955" y="78299"/>
                                  <a:pt x="34464" y="79351"/>
                                </a:cubicBezTo>
                                <a:cubicBezTo>
                                  <a:pt x="38324" y="80754"/>
                                  <a:pt x="42535" y="81105"/>
                                  <a:pt x="46745" y="81105"/>
                                </a:cubicBezTo>
                                <a:cubicBezTo>
                                  <a:pt x="53062" y="81105"/>
                                  <a:pt x="59027" y="79702"/>
                                  <a:pt x="64992" y="77597"/>
                                </a:cubicBezTo>
                                <a:cubicBezTo>
                                  <a:pt x="69905" y="75844"/>
                                  <a:pt x="74116" y="73388"/>
                                  <a:pt x="78327" y="70232"/>
                                </a:cubicBezTo>
                                <a:lnTo>
                                  <a:pt x="79028" y="70232"/>
                                </a:lnTo>
                                <a:lnTo>
                                  <a:pt x="79028" y="86717"/>
                                </a:lnTo>
                                <a:cubicBezTo>
                                  <a:pt x="74116" y="88821"/>
                                  <a:pt x="68852" y="90575"/>
                                  <a:pt x="63589" y="91978"/>
                                </a:cubicBezTo>
                                <a:cubicBezTo>
                                  <a:pt x="58325" y="93381"/>
                                  <a:pt x="52711" y="94083"/>
                                  <a:pt x="47096" y="94083"/>
                                </a:cubicBezTo>
                                <a:cubicBezTo>
                                  <a:pt x="34464" y="94784"/>
                                  <a:pt x="21831" y="90575"/>
                                  <a:pt x="12357" y="81806"/>
                                </a:cubicBezTo>
                                <a:cubicBezTo>
                                  <a:pt x="3584" y="72687"/>
                                  <a:pt x="-626" y="60411"/>
                                  <a:pt x="75" y="47784"/>
                                </a:cubicBezTo>
                                <a:cubicBezTo>
                                  <a:pt x="-626" y="35156"/>
                                  <a:pt x="3935" y="22529"/>
                                  <a:pt x="12357" y="13059"/>
                                </a:cubicBezTo>
                                <a:cubicBezTo>
                                  <a:pt x="20428" y="4290"/>
                                  <a:pt x="32007" y="-269"/>
                                  <a:pt x="43587" y="81"/>
                                </a:cubicBezTo>
                                <a:cubicBezTo>
                                  <a:pt x="54114" y="-620"/>
                                  <a:pt x="64290" y="3238"/>
                                  <a:pt x="71309" y="10604"/>
                                </a:cubicBezTo>
                                <a:cubicBezTo>
                                  <a:pt x="78327" y="19022"/>
                                  <a:pt x="81836" y="29544"/>
                                  <a:pt x="81134" y="40418"/>
                                </a:cubicBezTo>
                                <a:lnTo>
                                  <a:pt x="80783" y="49537"/>
                                </a:lnTo>
                                <a:close/>
                                <a:moveTo>
                                  <a:pt x="66045" y="37963"/>
                                </a:moveTo>
                                <a:cubicBezTo>
                                  <a:pt x="66396" y="31298"/>
                                  <a:pt x="64290" y="24985"/>
                                  <a:pt x="60080" y="19723"/>
                                </a:cubicBezTo>
                                <a:cubicBezTo>
                                  <a:pt x="55518" y="15164"/>
                                  <a:pt x="48851" y="12708"/>
                                  <a:pt x="42184" y="13410"/>
                                </a:cubicBezTo>
                                <a:cubicBezTo>
                                  <a:pt x="35166" y="13059"/>
                                  <a:pt x="28148" y="15514"/>
                                  <a:pt x="22884" y="20425"/>
                                </a:cubicBezTo>
                                <a:cubicBezTo>
                                  <a:pt x="17971" y="24985"/>
                                  <a:pt x="15164" y="31298"/>
                                  <a:pt x="14813" y="37963"/>
                                </a:cubicBezTo>
                                <a:lnTo>
                                  <a:pt x="66045" y="37963"/>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8" name="Freeform 38"/>
                        <wps:cNvSpPr/>
                        <wps:spPr>
                          <a:xfrm>
                            <a:off x="408506" y="808661"/>
                            <a:ext cx="55091" cy="89090"/>
                          </a:xfrm>
                          <a:custGeom>
                            <a:avLst/>
                            <a:gdLst>
                              <a:gd name="connsiteX0" fmla="*/ 55092 w 55091"/>
                              <a:gd name="connsiteY0" fmla="*/ 15784 h 89090"/>
                              <a:gd name="connsiteX1" fmla="*/ 54390 w 55091"/>
                              <a:gd name="connsiteY1" fmla="*/ 15784 h 89090"/>
                              <a:gd name="connsiteX2" fmla="*/ 48074 w 55091"/>
                              <a:gd name="connsiteY2" fmla="*/ 14732 h 89090"/>
                              <a:gd name="connsiteX3" fmla="*/ 40705 w 55091"/>
                              <a:gd name="connsiteY3" fmla="*/ 14732 h 89090"/>
                              <a:gd name="connsiteX4" fmla="*/ 27370 w 55091"/>
                              <a:gd name="connsiteY4" fmla="*/ 17888 h 89090"/>
                              <a:gd name="connsiteX5" fmla="*/ 15089 w 55091"/>
                              <a:gd name="connsiteY5" fmla="*/ 25956 h 89090"/>
                              <a:gd name="connsiteX6" fmla="*/ 15089 w 55091"/>
                              <a:gd name="connsiteY6" fmla="*/ 89091 h 89090"/>
                              <a:gd name="connsiteX7" fmla="*/ 0 w 55091"/>
                              <a:gd name="connsiteY7" fmla="*/ 89091 h 89090"/>
                              <a:gd name="connsiteX8" fmla="*/ 0 w 55091"/>
                              <a:gd name="connsiteY8" fmla="*/ 0 h 89090"/>
                              <a:gd name="connsiteX9" fmla="*/ 14387 w 55091"/>
                              <a:gd name="connsiteY9" fmla="*/ 0 h 89090"/>
                              <a:gd name="connsiteX10" fmla="*/ 14387 w 55091"/>
                              <a:gd name="connsiteY10" fmla="*/ 12978 h 89090"/>
                              <a:gd name="connsiteX11" fmla="*/ 30178 w 55091"/>
                              <a:gd name="connsiteY11" fmla="*/ 2806 h 89090"/>
                              <a:gd name="connsiteX12" fmla="*/ 44214 w 55091"/>
                              <a:gd name="connsiteY12" fmla="*/ 0 h 89090"/>
                              <a:gd name="connsiteX13" fmla="*/ 49828 w 55091"/>
                              <a:gd name="connsiteY13" fmla="*/ 0 h 89090"/>
                              <a:gd name="connsiteX14" fmla="*/ 55092 w 55091"/>
                              <a:gd name="connsiteY14" fmla="*/ 701 h 89090"/>
                              <a:gd name="connsiteX15" fmla="*/ 55092 w 55091"/>
                              <a:gd name="connsiteY15" fmla="*/ 15784 h 8909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Lst>
                            <a:rect l="l" t="t" r="r" b="b"/>
                            <a:pathLst>
                              <a:path w="55091" h="89090">
                                <a:moveTo>
                                  <a:pt x="55092" y="15784"/>
                                </a:moveTo>
                                <a:lnTo>
                                  <a:pt x="54390" y="15784"/>
                                </a:lnTo>
                                <a:cubicBezTo>
                                  <a:pt x="52284" y="15082"/>
                                  <a:pt x="50179" y="14732"/>
                                  <a:pt x="48074" y="14732"/>
                                </a:cubicBezTo>
                                <a:cubicBezTo>
                                  <a:pt x="45617" y="14732"/>
                                  <a:pt x="43161" y="14732"/>
                                  <a:pt x="40705" y="14732"/>
                                </a:cubicBezTo>
                                <a:cubicBezTo>
                                  <a:pt x="36143" y="14732"/>
                                  <a:pt x="31581" y="15784"/>
                                  <a:pt x="27370" y="17888"/>
                                </a:cubicBezTo>
                                <a:cubicBezTo>
                                  <a:pt x="23160" y="19993"/>
                                  <a:pt x="18949" y="22799"/>
                                  <a:pt x="15089" y="25956"/>
                                </a:cubicBezTo>
                                <a:lnTo>
                                  <a:pt x="15089" y="89091"/>
                                </a:lnTo>
                                <a:lnTo>
                                  <a:pt x="0" y="89091"/>
                                </a:lnTo>
                                <a:lnTo>
                                  <a:pt x="0" y="0"/>
                                </a:lnTo>
                                <a:lnTo>
                                  <a:pt x="14387" y="0"/>
                                </a:lnTo>
                                <a:lnTo>
                                  <a:pt x="14387" y="12978"/>
                                </a:lnTo>
                                <a:cubicBezTo>
                                  <a:pt x="19300" y="9119"/>
                                  <a:pt x="24563" y="5612"/>
                                  <a:pt x="30178" y="2806"/>
                                </a:cubicBezTo>
                                <a:cubicBezTo>
                                  <a:pt x="34739" y="1052"/>
                                  <a:pt x="39301" y="0"/>
                                  <a:pt x="44214" y="0"/>
                                </a:cubicBezTo>
                                <a:lnTo>
                                  <a:pt x="49828" y="0"/>
                                </a:lnTo>
                                <a:lnTo>
                                  <a:pt x="55092" y="701"/>
                                </a:lnTo>
                                <a:lnTo>
                                  <a:pt x="55092" y="15784"/>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9" name="Freeform 39"/>
                        <wps:cNvSpPr/>
                        <wps:spPr>
                          <a:xfrm>
                            <a:off x="477985" y="805767"/>
                            <a:ext cx="74424" cy="91634"/>
                          </a:xfrm>
                          <a:custGeom>
                            <a:avLst/>
                            <a:gdLst>
                              <a:gd name="connsiteX0" fmla="*/ 73690 w 74424"/>
                              <a:gd name="connsiteY0" fmla="*/ 91635 h 91634"/>
                              <a:gd name="connsiteX1" fmla="*/ 58601 w 74424"/>
                              <a:gd name="connsiteY1" fmla="*/ 91635 h 91634"/>
                              <a:gd name="connsiteX2" fmla="*/ 58601 w 74424"/>
                              <a:gd name="connsiteY2" fmla="*/ 40776 h 91634"/>
                              <a:gd name="connsiteX3" fmla="*/ 57899 w 74424"/>
                              <a:gd name="connsiteY3" fmla="*/ 29201 h 91634"/>
                              <a:gd name="connsiteX4" fmla="*/ 55443 w 74424"/>
                              <a:gd name="connsiteY4" fmla="*/ 20783 h 91634"/>
                              <a:gd name="connsiteX5" fmla="*/ 49828 w 74424"/>
                              <a:gd name="connsiteY5" fmla="*/ 15873 h 91634"/>
                              <a:gd name="connsiteX6" fmla="*/ 40003 w 74424"/>
                              <a:gd name="connsiteY6" fmla="*/ 14119 h 91634"/>
                              <a:gd name="connsiteX7" fmla="*/ 27721 w 74424"/>
                              <a:gd name="connsiteY7" fmla="*/ 17275 h 91634"/>
                              <a:gd name="connsiteX8" fmla="*/ 14738 w 74424"/>
                              <a:gd name="connsiteY8" fmla="*/ 24992 h 91634"/>
                              <a:gd name="connsiteX9" fmla="*/ 14738 w 74424"/>
                              <a:gd name="connsiteY9" fmla="*/ 91635 h 91634"/>
                              <a:gd name="connsiteX10" fmla="*/ 0 w 74424"/>
                              <a:gd name="connsiteY10" fmla="*/ 91635 h 91634"/>
                              <a:gd name="connsiteX11" fmla="*/ 0 w 74424"/>
                              <a:gd name="connsiteY11" fmla="*/ 2544 h 91634"/>
                              <a:gd name="connsiteX12" fmla="*/ 14738 w 74424"/>
                              <a:gd name="connsiteY12" fmla="*/ 2544 h 91634"/>
                              <a:gd name="connsiteX13" fmla="*/ 14738 w 74424"/>
                              <a:gd name="connsiteY13" fmla="*/ 12365 h 91634"/>
                              <a:gd name="connsiteX14" fmla="*/ 29125 w 74424"/>
                              <a:gd name="connsiteY14" fmla="*/ 3245 h 91634"/>
                              <a:gd name="connsiteX15" fmla="*/ 44565 w 74424"/>
                              <a:gd name="connsiteY15" fmla="*/ 89 h 91634"/>
                              <a:gd name="connsiteX16" fmla="*/ 66671 w 74424"/>
                              <a:gd name="connsiteY16" fmla="*/ 8857 h 91634"/>
                              <a:gd name="connsiteX17" fmla="*/ 74391 w 74424"/>
                              <a:gd name="connsiteY17" fmla="*/ 33761 h 91634"/>
                              <a:gd name="connsiteX18" fmla="*/ 73690 w 74424"/>
                              <a:gd name="connsiteY18" fmla="*/ 91635 h 9163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74424" h="91634">
                                <a:moveTo>
                                  <a:pt x="73690" y="91635"/>
                                </a:moveTo>
                                <a:lnTo>
                                  <a:pt x="58601" y="91635"/>
                                </a:lnTo>
                                <a:lnTo>
                                  <a:pt x="58601" y="40776"/>
                                </a:lnTo>
                                <a:cubicBezTo>
                                  <a:pt x="58601" y="36918"/>
                                  <a:pt x="58250" y="33059"/>
                                  <a:pt x="57899" y="29201"/>
                                </a:cubicBezTo>
                                <a:cubicBezTo>
                                  <a:pt x="57548" y="26395"/>
                                  <a:pt x="56846" y="23238"/>
                                  <a:pt x="55443" y="20783"/>
                                </a:cubicBezTo>
                                <a:cubicBezTo>
                                  <a:pt x="54039" y="18679"/>
                                  <a:pt x="51934" y="16925"/>
                                  <a:pt x="49828" y="15873"/>
                                </a:cubicBezTo>
                                <a:cubicBezTo>
                                  <a:pt x="46670" y="14469"/>
                                  <a:pt x="43512" y="14119"/>
                                  <a:pt x="40003" y="14119"/>
                                </a:cubicBezTo>
                                <a:cubicBezTo>
                                  <a:pt x="35792" y="14469"/>
                                  <a:pt x="31581" y="15522"/>
                                  <a:pt x="27721" y="17275"/>
                                </a:cubicBezTo>
                                <a:cubicBezTo>
                                  <a:pt x="23160" y="19380"/>
                                  <a:pt x="18949" y="21835"/>
                                  <a:pt x="14738" y="24992"/>
                                </a:cubicBezTo>
                                <a:lnTo>
                                  <a:pt x="14738" y="91635"/>
                                </a:lnTo>
                                <a:lnTo>
                                  <a:pt x="0" y="91635"/>
                                </a:lnTo>
                                <a:lnTo>
                                  <a:pt x="0" y="2544"/>
                                </a:lnTo>
                                <a:lnTo>
                                  <a:pt x="14738" y="2544"/>
                                </a:lnTo>
                                <a:lnTo>
                                  <a:pt x="14738" y="12365"/>
                                </a:lnTo>
                                <a:cubicBezTo>
                                  <a:pt x="19300" y="8507"/>
                                  <a:pt x="23861" y="5701"/>
                                  <a:pt x="29125" y="3245"/>
                                </a:cubicBezTo>
                                <a:cubicBezTo>
                                  <a:pt x="34038" y="1141"/>
                                  <a:pt x="39301" y="89"/>
                                  <a:pt x="44565" y="89"/>
                                </a:cubicBezTo>
                                <a:cubicBezTo>
                                  <a:pt x="52986" y="-613"/>
                                  <a:pt x="61057" y="2895"/>
                                  <a:pt x="66671" y="8857"/>
                                </a:cubicBezTo>
                                <a:cubicBezTo>
                                  <a:pt x="72286" y="15873"/>
                                  <a:pt x="74742" y="24992"/>
                                  <a:pt x="74391" y="33761"/>
                                </a:cubicBezTo>
                                <a:lnTo>
                                  <a:pt x="73690" y="91635"/>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40" name="Freeform 40"/>
                        <wps:cNvSpPr/>
                        <wps:spPr>
                          <a:xfrm>
                            <a:off x="577290" y="805416"/>
                            <a:ext cx="130217" cy="91985"/>
                          </a:xfrm>
                          <a:custGeom>
                            <a:avLst/>
                            <a:gdLst>
                              <a:gd name="connsiteX0" fmla="*/ 128781 w 130217"/>
                              <a:gd name="connsiteY0" fmla="*/ 91985 h 91985"/>
                              <a:gd name="connsiteX1" fmla="*/ 114043 w 130217"/>
                              <a:gd name="connsiteY1" fmla="*/ 91985 h 91985"/>
                              <a:gd name="connsiteX2" fmla="*/ 114043 w 130217"/>
                              <a:gd name="connsiteY2" fmla="*/ 41127 h 91985"/>
                              <a:gd name="connsiteX3" fmla="*/ 113341 w 130217"/>
                              <a:gd name="connsiteY3" fmla="*/ 29903 h 91985"/>
                              <a:gd name="connsiteX4" fmla="*/ 111236 w 130217"/>
                              <a:gd name="connsiteY4" fmla="*/ 21485 h 91985"/>
                              <a:gd name="connsiteX5" fmla="*/ 105973 w 130217"/>
                              <a:gd name="connsiteY5" fmla="*/ 16223 h 91985"/>
                              <a:gd name="connsiteX6" fmla="*/ 96147 w 130217"/>
                              <a:gd name="connsiteY6" fmla="*/ 14470 h 91985"/>
                              <a:gd name="connsiteX7" fmla="*/ 83866 w 130217"/>
                              <a:gd name="connsiteY7" fmla="*/ 17626 h 91985"/>
                              <a:gd name="connsiteX8" fmla="*/ 71584 w 130217"/>
                              <a:gd name="connsiteY8" fmla="*/ 25694 h 91985"/>
                              <a:gd name="connsiteX9" fmla="*/ 71584 w 130217"/>
                              <a:gd name="connsiteY9" fmla="*/ 29903 h 91985"/>
                              <a:gd name="connsiteX10" fmla="*/ 71584 w 130217"/>
                              <a:gd name="connsiteY10" fmla="*/ 34813 h 91985"/>
                              <a:gd name="connsiteX11" fmla="*/ 71584 w 130217"/>
                              <a:gd name="connsiteY11" fmla="*/ 91985 h 91985"/>
                              <a:gd name="connsiteX12" fmla="*/ 56846 w 130217"/>
                              <a:gd name="connsiteY12" fmla="*/ 91985 h 91985"/>
                              <a:gd name="connsiteX13" fmla="*/ 56846 w 130217"/>
                              <a:gd name="connsiteY13" fmla="*/ 41127 h 91985"/>
                              <a:gd name="connsiteX14" fmla="*/ 56846 w 130217"/>
                              <a:gd name="connsiteY14" fmla="*/ 29903 h 91985"/>
                              <a:gd name="connsiteX15" fmla="*/ 54741 w 130217"/>
                              <a:gd name="connsiteY15" fmla="*/ 21485 h 91985"/>
                              <a:gd name="connsiteX16" fmla="*/ 49477 w 130217"/>
                              <a:gd name="connsiteY16" fmla="*/ 16223 h 91985"/>
                              <a:gd name="connsiteX17" fmla="*/ 39652 w 130217"/>
                              <a:gd name="connsiteY17" fmla="*/ 14470 h 91985"/>
                              <a:gd name="connsiteX18" fmla="*/ 27370 w 130217"/>
                              <a:gd name="connsiteY18" fmla="*/ 17626 h 91985"/>
                              <a:gd name="connsiteX19" fmla="*/ 15089 w 130217"/>
                              <a:gd name="connsiteY19" fmla="*/ 25343 h 91985"/>
                              <a:gd name="connsiteX20" fmla="*/ 15089 w 130217"/>
                              <a:gd name="connsiteY20" fmla="*/ 91985 h 91985"/>
                              <a:gd name="connsiteX21" fmla="*/ 0 w 130217"/>
                              <a:gd name="connsiteY21" fmla="*/ 91985 h 91985"/>
                              <a:gd name="connsiteX22" fmla="*/ 0 w 130217"/>
                              <a:gd name="connsiteY22" fmla="*/ 2895 h 91985"/>
                              <a:gd name="connsiteX23" fmla="*/ 15089 w 130217"/>
                              <a:gd name="connsiteY23" fmla="*/ 2895 h 91985"/>
                              <a:gd name="connsiteX24" fmla="*/ 15089 w 130217"/>
                              <a:gd name="connsiteY24" fmla="*/ 12716 h 91985"/>
                              <a:gd name="connsiteX25" fmla="*/ 29125 w 130217"/>
                              <a:gd name="connsiteY25" fmla="*/ 3596 h 91985"/>
                              <a:gd name="connsiteX26" fmla="*/ 43863 w 130217"/>
                              <a:gd name="connsiteY26" fmla="*/ 439 h 91985"/>
                              <a:gd name="connsiteX27" fmla="*/ 59303 w 130217"/>
                              <a:gd name="connsiteY27" fmla="*/ 4298 h 91985"/>
                              <a:gd name="connsiteX28" fmla="*/ 68777 w 130217"/>
                              <a:gd name="connsiteY28" fmla="*/ 14820 h 91985"/>
                              <a:gd name="connsiteX29" fmla="*/ 85269 w 130217"/>
                              <a:gd name="connsiteY29" fmla="*/ 3596 h 91985"/>
                              <a:gd name="connsiteX30" fmla="*/ 101411 w 130217"/>
                              <a:gd name="connsiteY30" fmla="*/ 89 h 91985"/>
                              <a:gd name="connsiteX31" fmla="*/ 123167 w 130217"/>
                              <a:gd name="connsiteY31" fmla="*/ 8857 h 91985"/>
                              <a:gd name="connsiteX32" fmla="*/ 130185 w 130217"/>
                              <a:gd name="connsiteY32" fmla="*/ 33410 h 91985"/>
                              <a:gd name="connsiteX33" fmla="*/ 128781 w 130217"/>
                              <a:gd name="connsiteY33" fmla="*/ 91985 h 9198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Lst>
                            <a:rect l="l" t="t" r="r" b="b"/>
                            <a:pathLst>
                              <a:path w="130217" h="91985">
                                <a:moveTo>
                                  <a:pt x="128781" y="91985"/>
                                </a:moveTo>
                                <a:lnTo>
                                  <a:pt x="114043" y="91985"/>
                                </a:lnTo>
                                <a:lnTo>
                                  <a:pt x="114043" y="41127"/>
                                </a:lnTo>
                                <a:cubicBezTo>
                                  <a:pt x="114043" y="37268"/>
                                  <a:pt x="113692" y="33761"/>
                                  <a:pt x="113341" y="29903"/>
                                </a:cubicBezTo>
                                <a:cubicBezTo>
                                  <a:pt x="113341" y="27097"/>
                                  <a:pt x="112640" y="23940"/>
                                  <a:pt x="111236" y="21485"/>
                                </a:cubicBezTo>
                                <a:cubicBezTo>
                                  <a:pt x="110183" y="19380"/>
                                  <a:pt x="108078" y="17626"/>
                                  <a:pt x="105973" y="16223"/>
                                </a:cubicBezTo>
                                <a:cubicBezTo>
                                  <a:pt x="102814" y="14820"/>
                                  <a:pt x="99305" y="14119"/>
                                  <a:pt x="96147" y="14470"/>
                                </a:cubicBezTo>
                                <a:cubicBezTo>
                                  <a:pt x="91936" y="14470"/>
                                  <a:pt x="87726" y="15522"/>
                                  <a:pt x="83866" y="17626"/>
                                </a:cubicBezTo>
                                <a:cubicBezTo>
                                  <a:pt x="79655" y="19731"/>
                                  <a:pt x="75444" y="22537"/>
                                  <a:pt x="71584" y="25694"/>
                                </a:cubicBezTo>
                                <a:cubicBezTo>
                                  <a:pt x="71584" y="26746"/>
                                  <a:pt x="71584" y="28500"/>
                                  <a:pt x="71584" y="29903"/>
                                </a:cubicBezTo>
                                <a:cubicBezTo>
                                  <a:pt x="71584" y="31656"/>
                                  <a:pt x="71584" y="33059"/>
                                  <a:pt x="71584" y="34813"/>
                                </a:cubicBezTo>
                                <a:lnTo>
                                  <a:pt x="71584" y="91985"/>
                                </a:lnTo>
                                <a:lnTo>
                                  <a:pt x="56846" y="91985"/>
                                </a:lnTo>
                                <a:lnTo>
                                  <a:pt x="56846" y="41127"/>
                                </a:lnTo>
                                <a:cubicBezTo>
                                  <a:pt x="57197" y="37268"/>
                                  <a:pt x="57197" y="33761"/>
                                  <a:pt x="56846" y="29903"/>
                                </a:cubicBezTo>
                                <a:cubicBezTo>
                                  <a:pt x="56495" y="27097"/>
                                  <a:pt x="55793" y="24291"/>
                                  <a:pt x="54741" y="21485"/>
                                </a:cubicBezTo>
                                <a:cubicBezTo>
                                  <a:pt x="53688" y="19380"/>
                                  <a:pt x="51583" y="17276"/>
                                  <a:pt x="49477" y="16223"/>
                                </a:cubicBezTo>
                                <a:cubicBezTo>
                                  <a:pt x="46319" y="14820"/>
                                  <a:pt x="42810" y="14470"/>
                                  <a:pt x="39652" y="14470"/>
                                </a:cubicBezTo>
                                <a:cubicBezTo>
                                  <a:pt x="35441" y="14470"/>
                                  <a:pt x="31230" y="15522"/>
                                  <a:pt x="27370" y="17626"/>
                                </a:cubicBezTo>
                                <a:cubicBezTo>
                                  <a:pt x="23160" y="19731"/>
                                  <a:pt x="18949" y="22537"/>
                                  <a:pt x="15089" y="25343"/>
                                </a:cubicBezTo>
                                <a:lnTo>
                                  <a:pt x="15089" y="91985"/>
                                </a:lnTo>
                                <a:lnTo>
                                  <a:pt x="0" y="91985"/>
                                </a:lnTo>
                                <a:lnTo>
                                  <a:pt x="0" y="2895"/>
                                </a:lnTo>
                                <a:lnTo>
                                  <a:pt x="15089" y="2895"/>
                                </a:lnTo>
                                <a:lnTo>
                                  <a:pt x="15089" y="12716"/>
                                </a:lnTo>
                                <a:cubicBezTo>
                                  <a:pt x="19300" y="9208"/>
                                  <a:pt x="24212" y="6051"/>
                                  <a:pt x="29125" y="3596"/>
                                </a:cubicBezTo>
                                <a:cubicBezTo>
                                  <a:pt x="33687" y="1492"/>
                                  <a:pt x="38950" y="439"/>
                                  <a:pt x="43863" y="439"/>
                                </a:cubicBezTo>
                                <a:cubicBezTo>
                                  <a:pt x="49126" y="439"/>
                                  <a:pt x="54741" y="1492"/>
                                  <a:pt x="59303" y="4298"/>
                                </a:cubicBezTo>
                                <a:cubicBezTo>
                                  <a:pt x="63513" y="6753"/>
                                  <a:pt x="66671" y="10611"/>
                                  <a:pt x="68777" y="14820"/>
                                </a:cubicBezTo>
                                <a:cubicBezTo>
                                  <a:pt x="73690" y="10261"/>
                                  <a:pt x="79304" y="6753"/>
                                  <a:pt x="85269" y="3596"/>
                                </a:cubicBezTo>
                                <a:cubicBezTo>
                                  <a:pt x="90182" y="1492"/>
                                  <a:pt x="95796" y="89"/>
                                  <a:pt x="101411" y="89"/>
                                </a:cubicBezTo>
                                <a:cubicBezTo>
                                  <a:pt x="109482" y="-613"/>
                                  <a:pt x="117552" y="2895"/>
                                  <a:pt x="123167" y="8857"/>
                                </a:cubicBezTo>
                                <a:cubicBezTo>
                                  <a:pt x="128079" y="15873"/>
                                  <a:pt x="130536" y="24641"/>
                                  <a:pt x="130185" y="33410"/>
                                </a:cubicBezTo>
                                <a:lnTo>
                                  <a:pt x="128781" y="91985"/>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41" name="Freeform 41"/>
                        <wps:cNvSpPr/>
                        <wps:spPr>
                          <a:xfrm>
                            <a:off x="724243" y="805072"/>
                            <a:ext cx="81835" cy="94157"/>
                          </a:xfrm>
                          <a:custGeom>
                            <a:avLst/>
                            <a:gdLst>
                              <a:gd name="connsiteX0" fmla="*/ 81836 w 81835"/>
                              <a:gd name="connsiteY0" fmla="*/ 49187 h 94157"/>
                              <a:gd name="connsiteX1" fmla="*/ 15866 w 81835"/>
                              <a:gd name="connsiteY1" fmla="*/ 49187 h 94157"/>
                              <a:gd name="connsiteX2" fmla="*/ 18322 w 81835"/>
                              <a:gd name="connsiteY2" fmla="*/ 63567 h 94157"/>
                              <a:gd name="connsiteX3" fmla="*/ 24989 w 81835"/>
                              <a:gd name="connsiteY3" fmla="*/ 73739 h 94157"/>
                              <a:gd name="connsiteX4" fmla="*/ 34815 w 81835"/>
                              <a:gd name="connsiteY4" fmla="*/ 79351 h 94157"/>
                              <a:gd name="connsiteX5" fmla="*/ 47096 w 81835"/>
                              <a:gd name="connsiteY5" fmla="*/ 81105 h 94157"/>
                              <a:gd name="connsiteX6" fmla="*/ 65343 w 81835"/>
                              <a:gd name="connsiteY6" fmla="*/ 77597 h 94157"/>
                              <a:gd name="connsiteX7" fmla="*/ 78327 w 81835"/>
                              <a:gd name="connsiteY7" fmla="*/ 70232 h 94157"/>
                              <a:gd name="connsiteX8" fmla="*/ 79028 w 81835"/>
                              <a:gd name="connsiteY8" fmla="*/ 70232 h 94157"/>
                              <a:gd name="connsiteX9" fmla="*/ 79028 w 81835"/>
                              <a:gd name="connsiteY9" fmla="*/ 86717 h 94157"/>
                              <a:gd name="connsiteX10" fmla="*/ 63589 w 81835"/>
                              <a:gd name="connsiteY10" fmla="*/ 91978 h 94157"/>
                              <a:gd name="connsiteX11" fmla="*/ 47096 w 81835"/>
                              <a:gd name="connsiteY11" fmla="*/ 94083 h 94157"/>
                              <a:gd name="connsiteX12" fmla="*/ 12357 w 81835"/>
                              <a:gd name="connsiteY12" fmla="*/ 81806 h 94157"/>
                              <a:gd name="connsiteX13" fmla="*/ 75 w 81835"/>
                              <a:gd name="connsiteY13" fmla="*/ 47783 h 94157"/>
                              <a:gd name="connsiteX14" fmla="*/ 12357 w 81835"/>
                              <a:gd name="connsiteY14" fmla="*/ 13059 h 94157"/>
                              <a:gd name="connsiteX15" fmla="*/ 43587 w 81835"/>
                              <a:gd name="connsiteY15" fmla="*/ 81 h 94157"/>
                              <a:gd name="connsiteX16" fmla="*/ 71309 w 81835"/>
                              <a:gd name="connsiteY16" fmla="*/ 10604 h 94157"/>
                              <a:gd name="connsiteX17" fmla="*/ 81134 w 81835"/>
                              <a:gd name="connsiteY17" fmla="*/ 40418 h 94157"/>
                              <a:gd name="connsiteX18" fmla="*/ 81134 w 81835"/>
                              <a:gd name="connsiteY18" fmla="*/ 49187 h 94157"/>
                              <a:gd name="connsiteX19" fmla="*/ 67098 w 81835"/>
                              <a:gd name="connsiteY19" fmla="*/ 37612 h 94157"/>
                              <a:gd name="connsiteX20" fmla="*/ 61132 w 81835"/>
                              <a:gd name="connsiteY20" fmla="*/ 19373 h 94157"/>
                              <a:gd name="connsiteX21" fmla="*/ 43236 w 81835"/>
                              <a:gd name="connsiteY21" fmla="*/ 13059 h 94157"/>
                              <a:gd name="connsiteX22" fmla="*/ 23937 w 81835"/>
                              <a:gd name="connsiteY22" fmla="*/ 20074 h 94157"/>
                              <a:gd name="connsiteX23" fmla="*/ 15866 w 81835"/>
                              <a:gd name="connsiteY23" fmla="*/ 37612 h 94157"/>
                              <a:gd name="connsiteX24" fmla="*/ 67098 w 81835"/>
                              <a:gd name="connsiteY24" fmla="*/ 37612 h 9415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Lst>
                            <a:rect l="l" t="t" r="r" b="b"/>
                            <a:pathLst>
                              <a:path w="81835" h="94157">
                                <a:moveTo>
                                  <a:pt x="81836" y="49187"/>
                                </a:moveTo>
                                <a:lnTo>
                                  <a:pt x="15866" y="49187"/>
                                </a:lnTo>
                                <a:cubicBezTo>
                                  <a:pt x="15866" y="54097"/>
                                  <a:pt x="16568" y="59007"/>
                                  <a:pt x="18322" y="63567"/>
                                </a:cubicBezTo>
                                <a:cubicBezTo>
                                  <a:pt x="19726" y="67426"/>
                                  <a:pt x="22182" y="70933"/>
                                  <a:pt x="24989" y="73739"/>
                                </a:cubicBezTo>
                                <a:cubicBezTo>
                                  <a:pt x="27797" y="76194"/>
                                  <a:pt x="31306" y="78299"/>
                                  <a:pt x="34815" y="79351"/>
                                </a:cubicBezTo>
                                <a:cubicBezTo>
                                  <a:pt x="38675" y="80754"/>
                                  <a:pt x="42885" y="81105"/>
                                  <a:pt x="47096" y="81105"/>
                                </a:cubicBezTo>
                                <a:cubicBezTo>
                                  <a:pt x="53412" y="81105"/>
                                  <a:pt x="59729" y="79702"/>
                                  <a:pt x="65343" y="77597"/>
                                </a:cubicBezTo>
                                <a:cubicBezTo>
                                  <a:pt x="69905" y="75844"/>
                                  <a:pt x="74467" y="73388"/>
                                  <a:pt x="78327" y="70232"/>
                                </a:cubicBezTo>
                                <a:lnTo>
                                  <a:pt x="79028" y="70232"/>
                                </a:lnTo>
                                <a:lnTo>
                                  <a:pt x="79028" y="86717"/>
                                </a:lnTo>
                                <a:cubicBezTo>
                                  <a:pt x="74116" y="88821"/>
                                  <a:pt x="68852" y="90575"/>
                                  <a:pt x="63589" y="91978"/>
                                </a:cubicBezTo>
                                <a:cubicBezTo>
                                  <a:pt x="58325" y="93381"/>
                                  <a:pt x="52711" y="94083"/>
                                  <a:pt x="47096" y="94083"/>
                                </a:cubicBezTo>
                                <a:cubicBezTo>
                                  <a:pt x="34464" y="94784"/>
                                  <a:pt x="21831" y="90575"/>
                                  <a:pt x="12357" y="81806"/>
                                </a:cubicBezTo>
                                <a:cubicBezTo>
                                  <a:pt x="3584" y="72687"/>
                                  <a:pt x="-626" y="60411"/>
                                  <a:pt x="75" y="47783"/>
                                </a:cubicBezTo>
                                <a:cubicBezTo>
                                  <a:pt x="-626" y="35156"/>
                                  <a:pt x="3935" y="22529"/>
                                  <a:pt x="12357" y="13059"/>
                                </a:cubicBezTo>
                                <a:cubicBezTo>
                                  <a:pt x="20428" y="4290"/>
                                  <a:pt x="32007" y="-269"/>
                                  <a:pt x="43587" y="81"/>
                                </a:cubicBezTo>
                                <a:cubicBezTo>
                                  <a:pt x="54114" y="-620"/>
                                  <a:pt x="64290" y="3238"/>
                                  <a:pt x="71309" y="10604"/>
                                </a:cubicBezTo>
                                <a:cubicBezTo>
                                  <a:pt x="78327" y="19022"/>
                                  <a:pt x="81836" y="29544"/>
                                  <a:pt x="81134" y="40418"/>
                                </a:cubicBezTo>
                                <a:lnTo>
                                  <a:pt x="81134" y="49187"/>
                                </a:lnTo>
                                <a:close/>
                                <a:moveTo>
                                  <a:pt x="67098" y="37612"/>
                                </a:moveTo>
                                <a:cubicBezTo>
                                  <a:pt x="67449" y="30947"/>
                                  <a:pt x="65343" y="24634"/>
                                  <a:pt x="61132" y="19373"/>
                                </a:cubicBezTo>
                                <a:cubicBezTo>
                                  <a:pt x="56571" y="14813"/>
                                  <a:pt x="49903" y="12358"/>
                                  <a:pt x="43236" y="13059"/>
                                </a:cubicBezTo>
                                <a:cubicBezTo>
                                  <a:pt x="36218" y="12708"/>
                                  <a:pt x="29200" y="15164"/>
                                  <a:pt x="23937" y="20074"/>
                                </a:cubicBezTo>
                                <a:cubicBezTo>
                                  <a:pt x="19375" y="24634"/>
                                  <a:pt x="16217" y="30947"/>
                                  <a:pt x="15866" y="37612"/>
                                </a:cubicBezTo>
                                <a:lnTo>
                                  <a:pt x="67098" y="37612"/>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42" name="Freeform 42"/>
                        <wps:cNvSpPr/>
                        <wps:spPr>
                          <a:xfrm>
                            <a:off x="827133" y="805767"/>
                            <a:ext cx="74775" cy="91634"/>
                          </a:xfrm>
                          <a:custGeom>
                            <a:avLst/>
                            <a:gdLst>
                              <a:gd name="connsiteX0" fmla="*/ 73689 w 74775"/>
                              <a:gd name="connsiteY0" fmla="*/ 91635 h 91634"/>
                              <a:gd name="connsiteX1" fmla="*/ 58601 w 74775"/>
                              <a:gd name="connsiteY1" fmla="*/ 91635 h 91634"/>
                              <a:gd name="connsiteX2" fmla="*/ 58601 w 74775"/>
                              <a:gd name="connsiteY2" fmla="*/ 40776 h 91634"/>
                              <a:gd name="connsiteX3" fmla="*/ 58601 w 74775"/>
                              <a:gd name="connsiteY3" fmla="*/ 29201 h 91634"/>
                              <a:gd name="connsiteX4" fmla="*/ 55793 w 74775"/>
                              <a:gd name="connsiteY4" fmla="*/ 20783 h 91634"/>
                              <a:gd name="connsiteX5" fmla="*/ 50179 w 74775"/>
                              <a:gd name="connsiteY5" fmla="*/ 15873 h 91634"/>
                              <a:gd name="connsiteX6" fmla="*/ 40354 w 74775"/>
                              <a:gd name="connsiteY6" fmla="*/ 14119 h 91634"/>
                              <a:gd name="connsiteX7" fmla="*/ 28072 w 74775"/>
                              <a:gd name="connsiteY7" fmla="*/ 17275 h 91634"/>
                              <a:gd name="connsiteX8" fmla="*/ 15089 w 74775"/>
                              <a:gd name="connsiteY8" fmla="*/ 24992 h 91634"/>
                              <a:gd name="connsiteX9" fmla="*/ 15089 w 74775"/>
                              <a:gd name="connsiteY9" fmla="*/ 91635 h 91634"/>
                              <a:gd name="connsiteX10" fmla="*/ 0 w 74775"/>
                              <a:gd name="connsiteY10" fmla="*/ 91635 h 91634"/>
                              <a:gd name="connsiteX11" fmla="*/ 0 w 74775"/>
                              <a:gd name="connsiteY11" fmla="*/ 2544 h 91634"/>
                              <a:gd name="connsiteX12" fmla="*/ 15089 w 74775"/>
                              <a:gd name="connsiteY12" fmla="*/ 2544 h 91634"/>
                              <a:gd name="connsiteX13" fmla="*/ 15089 w 74775"/>
                              <a:gd name="connsiteY13" fmla="*/ 12365 h 91634"/>
                              <a:gd name="connsiteX14" fmla="*/ 29476 w 74775"/>
                              <a:gd name="connsiteY14" fmla="*/ 3245 h 91634"/>
                              <a:gd name="connsiteX15" fmla="*/ 44916 w 74775"/>
                              <a:gd name="connsiteY15" fmla="*/ 89 h 91634"/>
                              <a:gd name="connsiteX16" fmla="*/ 67022 w 74775"/>
                              <a:gd name="connsiteY16" fmla="*/ 8857 h 91634"/>
                              <a:gd name="connsiteX17" fmla="*/ 74742 w 74775"/>
                              <a:gd name="connsiteY17" fmla="*/ 33761 h 91634"/>
                              <a:gd name="connsiteX18" fmla="*/ 73689 w 74775"/>
                              <a:gd name="connsiteY18" fmla="*/ 91635 h 9163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74775" h="91634">
                                <a:moveTo>
                                  <a:pt x="73689" y="91635"/>
                                </a:moveTo>
                                <a:lnTo>
                                  <a:pt x="58601" y="91635"/>
                                </a:lnTo>
                                <a:lnTo>
                                  <a:pt x="58601" y="40776"/>
                                </a:lnTo>
                                <a:cubicBezTo>
                                  <a:pt x="58952" y="36918"/>
                                  <a:pt x="58952" y="33059"/>
                                  <a:pt x="58601" y="29201"/>
                                </a:cubicBezTo>
                                <a:cubicBezTo>
                                  <a:pt x="58250" y="26395"/>
                                  <a:pt x="57548" y="23238"/>
                                  <a:pt x="55793" y="20783"/>
                                </a:cubicBezTo>
                                <a:cubicBezTo>
                                  <a:pt x="54390" y="18679"/>
                                  <a:pt x="52284" y="16925"/>
                                  <a:pt x="50179" y="15873"/>
                                </a:cubicBezTo>
                                <a:cubicBezTo>
                                  <a:pt x="47021" y="14469"/>
                                  <a:pt x="43863" y="14119"/>
                                  <a:pt x="40354" y="14119"/>
                                </a:cubicBezTo>
                                <a:cubicBezTo>
                                  <a:pt x="36143" y="14469"/>
                                  <a:pt x="31932" y="15522"/>
                                  <a:pt x="28072" y="17275"/>
                                </a:cubicBezTo>
                                <a:cubicBezTo>
                                  <a:pt x="23510" y="19380"/>
                                  <a:pt x="19300" y="22186"/>
                                  <a:pt x="15089" y="24992"/>
                                </a:cubicBezTo>
                                <a:lnTo>
                                  <a:pt x="15089" y="91635"/>
                                </a:lnTo>
                                <a:lnTo>
                                  <a:pt x="0" y="91635"/>
                                </a:lnTo>
                                <a:lnTo>
                                  <a:pt x="0" y="2544"/>
                                </a:lnTo>
                                <a:lnTo>
                                  <a:pt x="15089" y="2544"/>
                                </a:lnTo>
                                <a:lnTo>
                                  <a:pt x="15089" y="12365"/>
                                </a:lnTo>
                                <a:cubicBezTo>
                                  <a:pt x="19300" y="8507"/>
                                  <a:pt x="24212" y="5701"/>
                                  <a:pt x="29476" y="3245"/>
                                </a:cubicBezTo>
                                <a:cubicBezTo>
                                  <a:pt x="34388" y="1141"/>
                                  <a:pt x="39652" y="89"/>
                                  <a:pt x="44916" y="89"/>
                                </a:cubicBezTo>
                                <a:cubicBezTo>
                                  <a:pt x="53337" y="-613"/>
                                  <a:pt x="61408" y="2895"/>
                                  <a:pt x="67022" y="8857"/>
                                </a:cubicBezTo>
                                <a:cubicBezTo>
                                  <a:pt x="72637" y="15873"/>
                                  <a:pt x="75093" y="24992"/>
                                  <a:pt x="74742" y="33761"/>
                                </a:cubicBezTo>
                                <a:lnTo>
                                  <a:pt x="73689" y="91635"/>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43" name="Freeform 43"/>
                        <wps:cNvSpPr/>
                        <wps:spPr>
                          <a:xfrm>
                            <a:off x="915560" y="782355"/>
                            <a:ext cx="56144" cy="116555"/>
                          </a:xfrm>
                          <a:custGeom>
                            <a:avLst/>
                            <a:gdLst>
                              <a:gd name="connsiteX0" fmla="*/ 56144 w 56144"/>
                              <a:gd name="connsiteY0" fmla="*/ 113994 h 116555"/>
                              <a:gd name="connsiteX1" fmla="*/ 47021 w 56144"/>
                              <a:gd name="connsiteY1" fmla="*/ 115748 h 116555"/>
                              <a:gd name="connsiteX2" fmla="*/ 38248 w 56144"/>
                              <a:gd name="connsiteY2" fmla="*/ 116449 h 116555"/>
                              <a:gd name="connsiteX3" fmla="*/ 17545 w 56144"/>
                              <a:gd name="connsiteY3" fmla="*/ 109083 h 116555"/>
                              <a:gd name="connsiteX4" fmla="*/ 10527 w 56144"/>
                              <a:gd name="connsiteY4" fmla="*/ 85583 h 116555"/>
                              <a:gd name="connsiteX5" fmla="*/ 10527 w 56144"/>
                              <a:gd name="connsiteY5" fmla="*/ 38232 h 116555"/>
                              <a:gd name="connsiteX6" fmla="*/ 0 w 56144"/>
                              <a:gd name="connsiteY6" fmla="*/ 38232 h 116555"/>
                              <a:gd name="connsiteX7" fmla="*/ 0 w 56144"/>
                              <a:gd name="connsiteY7" fmla="*/ 25956 h 116555"/>
                              <a:gd name="connsiteX8" fmla="*/ 10176 w 56144"/>
                              <a:gd name="connsiteY8" fmla="*/ 25956 h 116555"/>
                              <a:gd name="connsiteX9" fmla="*/ 10176 w 56144"/>
                              <a:gd name="connsiteY9" fmla="*/ 0 h 116555"/>
                              <a:gd name="connsiteX10" fmla="*/ 24914 w 56144"/>
                              <a:gd name="connsiteY10" fmla="*/ 0 h 116555"/>
                              <a:gd name="connsiteX11" fmla="*/ 24914 w 56144"/>
                              <a:gd name="connsiteY11" fmla="*/ 25605 h 116555"/>
                              <a:gd name="connsiteX12" fmla="*/ 55793 w 56144"/>
                              <a:gd name="connsiteY12" fmla="*/ 25605 h 116555"/>
                              <a:gd name="connsiteX13" fmla="*/ 55793 w 56144"/>
                              <a:gd name="connsiteY13" fmla="*/ 37881 h 116555"/>
                              <a:gd name="connsiteX14" fmla="*/ 24914 w 56144"/>
                              <a:gd name="connsiteY14" fmla="*/ 37881 h 116555"/>
                              <a:gd name="connsiteX15" fmla="*/ 24914 w 56144"/>
                              <a:gd name="connsiteY15" fmla="*/ 78568 h 116555"/>
                              <a:gd name="connsiteX16" fmla="*/ 24914 w 56144"/>
                              <a:gd name="connsiteY16" fmla="*/ 89441 h 116555"/>
                              <a:gd name="connsiteX17" fmla="*/ 27020 w 56144"/>
                              <a:gd name="connsiteY17" fmla="*/ 96807 h 116555"/>
                              <a:gd name="connsiteX18" fmla="*/ 31932 w 56144"/>
                              <a:gd name="connsiteY18" fmla="*/ 101367 h 116555"/>
                              <a:gd name="connsiteX19" fmla="*/ 41406 w 56144"/>
                              <a:gd name="connsiteY19" fmla="*/ 102770 h 116555"/>
                              <a:gd name="connsiteX20" fmla="*/ 49126 w 56144"/>
                              <a:gd name="connsiteY20" fmla="*/ 101718 h 116555"/>
                              <a:gd name="connsiteX21" fmla="*/ 54741 w 56144"/>
                              <a:gd name="connsiteY21" fmla="*/ 99964 h 116555"/>
                              <a:gd name="connsiteX22" fmla="*/ 55443 w 56144"/>
                              <a:gd name="connsiteY22" fmla="*/ 99964 h 116555"/>
                              <a:gd name="connsiteX23" fmla="*/ 56144 w 56144"/>
                              <a:gd name="connsiteY23" fmla="*/ 113994 h 11655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Lst>
                            <a:rect l="l" t="t" r="r" b="b"/>
                            <a:pathLst>
                              <a:path w="56144" h="116555">
                                <a:moveTo>
                                  <a:pt x="56144" y="113994"/>
                                </a:moveTo>
                                <a:cubicBezTo>
                                  <a:pt x="52986" y="114695"/>
                                  <a:pt x="49828" y="115397"/>
                                  <a:pt x="47021" y="115748"/>
                                </a:cubicBezTo>
                                <a:cubicBezTo>
                                  <a:pt x="44214" y="116098"/>
                                  <a:pt x="41056" y="116449"/>
                                  <a:pt x="38248" y="116449"/>
                                </a:cubicBezTo>
                                <a:cubicBezTo>
                                  <a:pt x="30529" y="117151"/>
                                  <a:pt x="23160" y="114345"/>
                                  <a:pt x="17545" y="109083"/>
                                </a:cubicBezTo>
                                <a:cubicBezTo>
                                  <a:pt x="12282" y="102419"/>
                                  <a:pt x="9825" y="94001"/>
                                  <a:pt x="10527" y="85583"/>
                                </a:cubicBezTo>
                                <a:lnTo>
                                  <a:pt x="10527" y="38232"/>
                                </a:lnTo>
                                <a:lnTo>
                                  <a:pt x="0" y="38232"/>
                                </a:lnTo>
                                <a:lnTo>
                                  <a:pt x="0" y="25956"/>
                                </a:lnTo>
                                <a:lnTo>
                                  <a:pt x="10176" y="25956"/>
                                </a:lnTo>
                                <a:lnTo>
                                  <a:pt x="10176" y="0"/>
                                </a:lnTo>
                                <a:lnTo>
                                  <a:pt x="24914" y="0"/>
                                </a:lnTo>
                                <a:lnTo>
                                  <a:pt x="24914" y="25605"/>
                                </a:lnTo>
                                <a:lnTo>
                                  <a:pt x="55793" y="25605"/>
                                </a:lnTo>
                                <a:lnTo>
                                  <a:pt x="55793" y="37881"/>
                                </a:lnTo>
                                <a:lnTo>
                                  <a:pt x="24914" y="37881"/>
                                </a:lnTo>
                                <a:lnTo>
                                  <a:pt x="24914" y="78568"/>
                                </a:lnTo>
                                <a:cubicBezTo>
                                  <a:pt x="24914" y="83479"/>
                                  <a:pt x="24914" y="86986"/>
                                  <a:pt x="24914" y="89441"/>
                                </a:cubicBezTo>
                                <a:cubicBezTo>
                                  <a:pt x="25265" y="91897"/>
                                  <a:pt x="25967" y="94703"/>
                                  <a:pt x="27020" y="96807"/>
                                </a:cubicBezTo>
                                <a:cubicBezTo>
                                  <a:pt x="28072" y="98912"/>
                                  <a:pt x="29827" y="100315"/>
                                  <a:pt x="31932" y="101367"/>
                                </a:cubicBezTo>
                                <a:cubicBezTo>
                                  <a:pt x="35090" y="102419"/>
                                  <a:pt x="38248" y="103121"/>
                                  <a:pt x="41406" y="102770"/>
                                </a:cubicBezTo>
                                <a:cubicBezTo>
                                  <a:pt x="43863" y="102770"/>
                                  <a:pt x="46670" y="102419"/>
                                  <a:pt x="49126" y="101718"/>
                                </a:cubicBezTo>
                                <a:lnTo>
                                  <a:pt x="54741" y="99964"/>
                                </a:lnTo>
                                <a:lnTo>
                                  <a:pt x="55443" y="99964"/>
                                </a:lnTo>
                                <a:lnTo>
                                  <a:pt x="56144" y="113994"/>
                                </a:lnTo>
                                <a:close/>
                              </a:path>
                            </a:pathLst>
                          </a:custGeom>
                          <a:grp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583C9A5C" id="Graphic 141" o:spid="_x0000_s1026" alt="Tasmanian Government logo consisting of stylised Tasmanian tiger looking through grass to drink water. The words Tasmanian Government stacked below. " style="width:76.5pt;height:70.85pt;mso-position-horizontal-relative:char;mso-position-vertical-relative:line" coordsize="9717,89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">
                <v:shape id="Freeform 14" o:spid="_x0000_s1027" style="position:absolute;left:5165;top:4519;width:702;height:269;visibility:visible;mso-wrap-style:square;v-text-anchor:middle" coordsize="70180,26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" path="m,c22107,8769,46319,10873,70181,7015,52635,15784,59653,29814,31230,26306,3158,23150,12983,14381,,e" filled="f" stroked="f" strokeweight=".09742mm">
                  <v:stroke joinstyle="miter"/>
                  <v:path arrowok="t" o:connecttype="custom" o:connectlocs="0,0;70181,7015;31230,26306;0,0" o:connectangles="0,0,0,0"/>
                </v:shape>
                <v:shape id="Freeform 15" o:spid="_x0000_s1028" style="position:absolute;left:2663;top:1036;width:1200;height:740;visibility:visible;mso-wrap-style:square;v-text-anchor:middle" coordsize="120008,7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" path="m47723,74008c47723,74008,45266,56471,,,65619,23150,80708,33321,120009,66643v-24213,,-48425,2806,-72286,7365e" filled="f" stroked="f" strokeweight=".09742mm">
                  <v:stroke joinstyle="miter"/>
                  <v:path arrowok="t" o:connecttype="custom" o:connectlocs="47723,74008;0,0;120009,66643;47723,74008" o:connectangles="0,0,0,0"/>
                </v:shape>
                <v:shape id="Freeform 17" o:spid="_x0000_s1029" style="position:absolute;left:6769;top:471;width:1123;height:1319;visibility:visible;mso-wrap-style:square;v-text-anchor:middle" coordsize="112288,1318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" path="m41407,131882c54741,83128,78953,37881,112289,,59653,24202,18949,68747,,123464v13334,3508,27019,6314,41407,8418e" filled="f" stroked="f" strokeweight=".09742mm">
                  <v:stroke joinstyle="miter"/>
                  <v:path arrowok="t" o:connecttype="custom" o:connectlocs="41407,131882;112289,0;0,123464;41407,131882" o:connectangles="0,0,0,0"/>
                </v:shape>
                <v:shape id="Freeform 18" o:spid="_x0000_s1030" style="position:absolute;left:4579;top:2810;width:649;height:580;visibility:visible;mso-wrap-style:square;v-text-anchor:middle" coordsize="64864,579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" path="m54039,8874v2105,1053,4913,2105,5614,4911l59653,13785v4211,14381,5966,29463,4913,44194c64566,57979,63513,57979,63162,57979,46319,35181,24914,16591,,3262v,,702,-1052,1053,-1403l10878,106c25616,-596,40705,2210,54390,8173e" filled="f" stroked="f" strokeweight=".09742mm">
                  <v:stroke joinstyle="miter"/>
                  <v:path arrowok="t" o:connecttype="custom" o:connectlocs="54039,8874;59653,13785;59653,13785;64566,57979;63162,57979;0,3262;1053,1859;10878,106;54390,8173" o:connectangles="0,0,0,0,0,0,0,0,0"/>
                </v:shape>
                <v:shape id="Freeform 19" o:spid="_x0000_s1031" style="position:absolute;left:5734;top:2810;width:648;height:580;visibility:visible;mso-wrap-style:square;v-text-anchor:middle" coordsize="64796,579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" path="m10826,8874c8720,9927,5913,10979,5211,13785r,c1000,28166,-754,42897,298,57979v,,1053,,1053,c18194,35181,39600,16591,64514,3262v701,,,-1052,-1053,-1403l53636,106c38898,-596,23809,2210,10124,8173e" filled="f" stroked="f" strokeweight=".09742mm">
                  <v:stroke joinstyle="miter"/>
                  <v:path arrowok="t" o:connecttype="custom" o:connectlocs="10826,8874;5211,13785;5211,13785;298,57979;1351,57979;64514,3262;63461,1859;53636,106;10124,8173" o:connectangles="0,0,0,0,0,0,0,0,0"/>
                </v:shape>
                <v:shape id="Freeform 20" o:spid="_x0000_s1032" style="position:absolute;left:1966;top:1944;width:2936;height:3206;visibility:visible;mso-wrap-style:square;v-text-anchor:middle" coordsize="293597,3205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" path="m210785,42441v,,71935,116098,82813,204838c151131,225533,77091,245525,7963,320586,-3266,268675,-2564,215010,9718,163450v24914,16134,48775,34373,70531,54366c80249,217816,44457,141703,11472,105576,20245,79270,33579,54366,50422,32269v44916,24202,81761,61381,105271,106979c149728,91897,139201,45247,124463,v27019,17888,55793,31918,86322,42441e" filled="f" stroked="f" strokeweight=".09742mm">
                  <v:stroke joinstyle="miter"/>
                  <v:path arrowok="t" o:connecttype="custom" o:connectlocs="210785,42441;293598,247279;7963,320586;9718,163450;80249,217816;11472,105576;50422,32269;155693,139248;124463,0;210785,42441" o:connectangles="0,0,0,0,0,0,0,0,0,0"/>
                </v:shape>
                <v:shape id="Freeform 21" o:spid="_x0000_s1033" style="position:absolute;left:2095;top:4221;width:5727;height:1628;visibility:visible;mso-wrap-style:square;v-text-anchor:middle" coordsize="572672,162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" path="m,112240c30178,78217,72286,56822,117552,53314,253001,40336,418627,199928,572673,,564251,97509,467753,197473,301776,151174,212647,126621,176855,86986,107727,86285,69830,85232,32985,94352,,112240e" filled="f" stroked="f" strokeweight=".09742mm">
                  <v:stroke joinstyle="miter"/>
                  <v:path arrowok="t" o:connecttype="custom" o:connectlocs="0,112240;117552,53314;572673,0;301776,151174;107727,86285;0,112240" o:connectangles="0,0,0,0,0,0"/>
                </v:shape>
                <v:shape id="Freeform 22" o:spid="_x0000_s1034" style="position:absolute;left:6071;top:2095;width:1842;height:2466;visibility:visible;mso-wrap-style:square;v-text-anchor:middle" coordsize="184223,2465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" path="m104920,c87375,7717,70882,17888,56144,29814,43863,62434,33687,95755,25967,129427,10527,190458,,246578,,246578v,,109832,-4911,158959,-54016c136852,156084,160713,78919,184224,48754,136852,65941,97200,132584,97200,132584v,,-17545,-78568,7720,-132584e" filled="f" stroked="f" strokeweight=".09742mm">
                  <v:stroke joinstyle="miter"/>
                  <v:path arrowok="t" o:connecttype="custom" o:connectlocs="104920,0;56144,29814;25967,129427;0,246578;158959,192562;184224,48754;97200,132584;104920,0" o:connectangles="0,0,0,0,0,0,0,0"/>
                </v:shape>
                <v:shape id="Freeform 23" o:spid="_x0000_s1035" style="position:absolute;left:4348;top:560;width:1916;height:865;visibility:visible;mso-wrap-style:square;v-text-anchor:middle" coordsize="191592,86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" path="m,86562c27721,60256,64566,45524,102814,44823v72286,-2806,88779,14030,88779,14030c191593,58853,164573,4136,137905,628,110183,-2178,82462,4486,59303,19218,31581,33248,10527,57450,,86562e" filled="f" stroked="f" strokeweight=".09742mm">
                  <v:stroke joinstyle="miter"/>
                  <v:path arrowok="t" o:connecttype="custom" o:connectlocs="0,86562;102814,44823;191593,58853;137905,628;59303,19218;0,86562" o:connectangles="0,0,0,0,0,0"/>
                </v:shape>
                <v:shape id="Freeform 24" o:spid="_x0000_s1036" style="position:absolute;left:3836;width:1389;height:1352;visibility:visible;mso-wrap-style:square;v-text-anchor:middle" coordsize="138849,135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" path="m51124,181v29827,-1052,59303,2455,87726,11224c72880,24383,20596,80854,945,135220,243,91025,-9231,37361,51124,181e" filled="f" stroked="f" strokeweight=".09742mm">
                  <v:stroke joinstyle="miter"/>
                  <v:path arrowok="t" o:connecttype="custom" o:connectlocs="51124,181;138850,11405;945,135220;51124,181" o:connectangles="0,0,0,0"/>
                </v:shape>
                <v:shape id="Freeform 25" o:spid="_x0000_s1037" style="position:absolute;left:607;top:6118;width:1007;height:1186;visibility:visible;mso-wrap-style:square;v-text-anchor:middle" coordsize="100709,1185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" path="m100709,14030r-42459,l58250,118554r-15791,l42459,14030,,14030,,,100709,r,14030xe" filled="f" stroked="f" strokeweight=".09742mm">
                  <v:stroke joinstyle="miter"/>
                  <v:path arrowok="t" o:connecttype="custom" o:connectlocs="100709,14030;58250,14030;58250,118554;42459,118554;42459,14030;0,14030;0,0;100709,0" o:connectangles="0,0,0,0,0,0,0,0"/>
                </v:shape>
                <v:shape id="Freeform 26" o:spid="_x0000_s1038" style="position:absolute;left:1512;top:6392;width:758;height:941;visibility:visible;mso-wrap-style:square;v-text-anchor:middle" coordsize="75847,94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" path="m75848,91195r-15089,l60759,82076r-5264,3858c53390,87337,51284,88740,48828,89792v-2807,1403,-5614,2455,-8422,3157c36546,94001,32687,94352,28827,94001,21107,94352,13738,91195,8474,85934,2860,80673,-298,73307,53,65590,-298,59978,1105,54016,4263,49105v3159,-4209,7369,-7716,12282,-9821c22861,36829,29528,35075,36196,34374v7719,-702,15790,-1754,24563,-2105l60759,30515v,-2806,-351,-5962,-1755,-8418c57952,19993,56197,17888,53741,16836,51284,15433,48828,14732,46021,14381v-3158,-351,-6316,-702,-9475,-702c31985,13679,27774,14381,23563,15433,18300,16485,13387,17888,8474,19993r-702,l7772,4209c10580,3508,15141,2455,20054,1403,25318,701,30932,,36546,v5615,,10878,351,16493,1403c57601,2455,61461,4209,65321,6664v3509,2455,5965,5612,7719,9470c74795,20694,75848,25605,75848,30515r,60680xm60759,69449r,-24553l44617,45948v-4912,351,-9825,1053,-14738,2456c26019,49456,22510,51560,19352,54016v-5614,6313,-5263,16134,702,22097c24265,78919,29178,80322,34090,79971v4913,,9825,-1052,14387,-3157c52688,74710,56899,72255,60759,69449e" filled="f" stroked="f" strokeweight=".09742mm">
                  <v:stroke joinstyle="miter"/>
                  <v:path arrowok="t" o:connecttype="custom" o:connectlocs="75848,91195;60759,91195;60759,82076;55495,85934;48828,89792;40406,92949;28827,94001;8474,85934;53,65590;4263,49105;16545,39284;36196,34374;60759,32269;60759,30515;59004,22097;53741,16836;46021,14381;36546,13679;23563,15433;8474,19993;7772,19993;7772,4209;20054,1403;36546,0;53039,1403;65321,6664;73040,16134;75848,30515;75848,91195;60759,69449;60759,44896;44617,45948;29879,48404;19352,54016;20054,76113;34090,79971;48477,76814;60759,69449" o:connectangles="0,0,0,0,0,0,0,0,0,0,0,0,0,0,0,0,0,0,0,0,0,0,0,0,0,0,0,0,0,0,0,0,0,0,0,0,0,0"/>
                </v:shape>
                <v:shape id="Freeform 27" o:spid="_x0000_s1039" style="position:absolute;left:2463;top:6392;width:702;height:934;visibility:visible;mso-wrap-style:square;v-text-anchor:middle" coordsize="70180,93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" path="m70181,65590v,8068,-3860,15433,-10177,19993c51934,91195,42108,94001,32283,93300v-5965,,-12282,-702,-18247,-2456c9123,89792,4562,88038,,85583l,69098r702,c5614,72605,10878,75762,16492,77516v5264,2104,10878,3157,16844,3157c38599,81023,43863,79971,48775,77516v3509,-2105,5615,-5963,5615,-10172c54741,64538,53688,61381,51583,59277,48074,56822,43863,55068,39301,54717l30879,52963v-3158,-350,-6316,-1052,-9474,-2104c15089,49807,9123,46650,4913,41739,1404,37530,,32269,,27008,,23500,702,19993,2105,16836,3860,13329,6316,10523,9123,8067,12632,5261,16492,3508,20352,2104,25265,701,30529,,35792,v5614,,10878,701,16142,2104c56495,3157,61057,4560,65619,7015r,16135l65619,23150c61408,19993,56495,17538,51583,15784,46319,14030,41056,12978,35441,12978v-4912,-351,-9474,701,-13685,3156c16492,19291,14387,25956,17545,31217v702,1052,1053,1754,2106,2455c22809,36127,26669,37530,30529,38232v2807,701,5965,1403,9123,2104l48074,42090v5965,1052,11579,3858,16141,8418c68075,54717,70181,60329,69830,66292e" filled="f" stroked="f" strokeweight=".09742mm">
                  <v:stroke joinstyle="miter"/>
                  <v:path arrowok="t" o:connecttype="custom" o:connectlocs="70181,65590;60004,85583;32283,93300;14036,90844;0,85583;0,69098;702,69098;16492,77516;33336,80673;48775,77516;54390,67344;51583,59277;39301,54717;30879,52963;21405,50859;4913,41739;0,27008;2105,16836;9123,8067;20352,2104;35792,0;51934,2104;65619,7015;65619,23150;65619,23150;51583,15784;35441,12978;21756,16134;17545,31217;19651,33672;30529,38232;39652,40336;48074,42090;64215,50508;69830,66292" o:connectangles="0,0,0,0,0,0,0,0,0,0,0,0,0,0,0,0,0,0,0,0,0,0,0,0,0,0,0,0,0,0,0,0,0,0,0"/>
                </v:shape>
                <v:shape id="Freeform 28" o:spid="_x0000_s1040" style="position:absolute;left:3365;top:6395;width:1302;height:916;visibility:visible;mso-wrap-style:square;v-text-anchor:middle" coordsize="130217,916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" path="m128781,90933r-15089,l113692,40425v351,-3858,351,-7366,,-11224c113342,26395,112640,23238,111587,20783v-1053,-2104,-3158,-4209,-5264,-5261c103165,14119,99656,13768,96498,13768v-4211,,-8421,1052,-12281,3157c80006,19029,75795,21835,71935,24992v,1403,,2806,,4209c71935,30955,71935,32358,71935,34112r,57172l56846,91284r,-50508c57197,36918,57197,33410,56846,29552v-351,-2806,-1052,-5963,-2105,-8418c53688,19029,51934,16925,49477,15873,46319,14470,42810,14119,39652,14119v-4211,,-8422,1052,-12282,3157c23160,19380,18949,21835,15089,24992r,66643l,91635,,2544r15089,l15089,12365c19300,8857,24212,5701,29125,3246,33687,1141,38950,89,43863,89v5263,,10878,1052,15440,3858c63513,6402,66671,10261,68777,14470,73690,9910,79304,6402,85269,3596,90182,1141,95796,89,101411,89v8071,-702,16141,2806,21756,8768c128079,15873,130536,24641,130185,33410r-1404,57523xe" filled="f" stroked="f" strokeweight=".09742mm">
                  <v:stroke joinstyle="miter"/>
                  <v:path arrowok="t" o:connecttype="custom" o:connectlocs="128781,90933;113692,90933;113692,40425;113692,29201;111587,20783;106323,15522;96498,13768;84217,16925;71935,24992;71935,29201;71935,34112;71935,91284;56846,91284;56846,40776;56846,29552;54741,21134;49477,15873;39652,14119;27370,17276;15089,24992;15089,91635;0,91635;0,2544;15089,2544;15089,12365;29125,3246;43863,89;59303,3947;68777,14470;85269,3596;101411,89;123167,8857;130185,33410;128781,90933" o:connectangles="0,0,0,0,0,0,0,0,0,0,0,0,0,0,0,0,0,0,0,0,0,0,0,0,0,0,0,0,0,0,0,0,0,0"/>
                </v:shape>
                <v:shape id="Freeform 29" o:spid="_x0000_s1041" style="position:absolute;left:4838;top:6392;width:759;height:941;visibility:visible;mso-wrap-style:square;v-text-anchor:middle" coordsize="75847,94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" path="m75146,91195r-14387,l60759,82076r-5264,3858c53390,87337,51284,88740,48828,89792v-2807,1403,-5614,2455,-8422,3157c36546,94001,32687,94352,28827,94001,21107,94352,13738,91195,8474,85934,2860,80673,53,73307,53,65590,-298,59978,1105,54016,4263,49105v3159,-4209,7369,-7716,12282,-9821c22861,36829,29528,35075,36196,34374v7719,-702,15790,-1754,24563,-2105l60759,30515v,-2806,-351,-5962,-1755,-8418c57952,19993,56197,17888,53741,16836,51284,15433,48828,14732,46021,14381v-3158,-351,-6316,-702,-9475,-702c31985,13679,27774,14381,23563,15433,18300,16485,13387,17888,8474,19993r-702,l7772,4209c10580,3508,15141,2455,20054,1403,25318,701,30932,,36546,v5615,,10878,351,16493,1403c57601,2455,61461,4209,65321,6664v3509,2455,5965,5612,7719,9470c74795,20694,75848,25605,75848,30515r,60680l75146,91195xm60759,69449r,-24553l44617,45948v-4912,351,-9825,1053,-14738,2456c26019,49456,22510,51560,19352,54016v-5614,6313,-5614,15783,,22097c23563,78919,28476,80322,33388,79971v4913,,9826,-1052,14387,-3157c51986,74710,56197,72255,60057,69449e" filled="f" stroked="f" strokeweight=".09742mm">
                  <v:stroke joinstyle="miter"/>
                  <v:path arrowok="t" o:connecttype="custom" o:connectlocs="75146,91195;60759,91195;60759,82076;55495,85934;48828,89792;40406,92949;28827,94001;8474,85934;53,65590;4263,49105;16545,39284;36196,34374;60759,32269;60759,30515;59004,22097;53741,16836;46021,14381;36546,13679;23563,15433;8474,19993;7772,19993;7772,4209;20054,1403;36546,0;53039,1403;65321,6664;73040,16134;75848,30515;75848,91195;60759,69449;60759,44896;44617,45948;29879,48404;19352,54016;19352,76113;33388,79971;47775,76814;60057,69449" o:connectangles="0,0,0,0,0,0,0,0,0,0,0,0,0,0,0,0,0,0,0,0,0,0,0,0,0,0,0,0,0,0,0,0,0,0,0,0,0,0"/>
                </v:shape>
                <v:shape id="Freeform 30" o:spid="_x0000_s1042" style="position:absolute;left:5832;top:6385;width:747;height:919;visibility:visible;mso-wrap-style:square;v-text-anchor:middle" coordsize="74742,91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" path="m74742,91923r-15089,l59653,41415v,-4209,-350,-8067,-701,-12276c58601,26333,57899,23176,56144,20721,54741,18616,52635,16862,50530,15810,47372,14758,44214,14056,40705,14056v-4562,,-8773,1053,-12984,3157c23160,19318,18949,21773,14738,24930r,66642l,91572,,2482r14738,l14738,12303c19300,8795,24212,5638,29125,3183,34038,1079,39301,26,44565,26v8421,-350,16492,2806,22106,8769c71935,15810,74742,24579,74391,33348r351,58575xe" filled="f" stroked="f" strokeweight=".09742mm">
                  <v:stroke joinstyle="miter"/>
                  <v:path arrowok="t" o:connecttype="custom" o:connectlocs="74742,91923;59653,91923;59653,41415;58952,29139;56144,20721;50530,15810;40705,14056;27721,17213;14738,24930;14738,91572;0,91572;0,2482;14738,2482;14738,12303;29125,3183;44565,26;66671,8795;74391,33348;74742,91923" o:connectangles="0,0,0,0,0,0,0,0,0,0,0,0,0,0,0,0,0,0,0"/>
                </v:shape>
                <v:shape id="Freeform 31" o:spid="_x0000_s1043" style="position:absolute;left:6815;top:6118;width:168;height:1186;visibility:visible;mso-wrap-style:square;v-text-anchor:middle" coordsize="16843,1185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" path="m16843,14732l,14732,,,16843,r,14732xm15791,118554r-14738,l1053,29463r14738,l15791,118554xe" filled="f" stroked="f" strokeweight=".09742mm">
                  <v:stroke joinstyle="miter"/>
                  <v:path arrowok="t" o:connecttype="custom" o:connectlocs="16843,14732;0,14732;0,0;16843,0;16843,14732;15791,118554;1053,118554;1053,29463;15791,29463;15791,118554" o:connectangles="0,0,0,0,0,0,0,0,0,0"/>
                </v:shape>
                <v:shape id="Freeform 32" o:spid="_x0000_s1044" style="position:absolute;left:7162;top:6392;width:758;height:941;visibility:visible;mso-wrap-style:square;v-text-anchor:middle" coordsize="75839,94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" path="m75489,91195r-14738,l60751,82076r-5264,3858c53382,87337,51276,88740,48820,89792v-2807,1403,-5614,2455,-8773,3157c36187,94001,32678,94352,28818,94001,21099,94352,13730,91195,8466,85934,2852,80673,44,73307,44,65590,-306,59978,1448,54016,4255,49105v3158,-4209,7369,-7716,12282,-9821c22853,36829,29520,35075,36187,34374v7720,-702,15791,-1754,24564,-2105l60751,30515v,-2806,-351,-5962,-1755,-8418c57943,19993,56189,17888,53733,16836,51276,15433,48820,14732,46013,14381v-3158,-351,-6317,-702,-9124,-702c32328,13679,28117,14381,23555,15433,18291,16485,13379,17888,8466,19993r-702,l7764,4209c10572,3508,15133,2455,20046,1403,25309,701,30924,,36538,v5615,,11229,351,16493,1403c57593,2455,61452,4209,65312,6664v3158,2455,5966,5612,7720,9470c75138,20694,75839,25605,75839,30515r-350,60680xm60751,69449r,-24553l44609,45948v-4913,351,-9825,1053,-14738,2456c26011,49456,22502,51560,19344,54016v-5614,6313,-5614,15783,,22097c23555,78919,28468,80322,33380,79971v4913,,9826,-1052,14387,-3157c51978,74710,56189,72255,60049,69449e" filled="f" stroked="f" strokeweight=".09742mm">
                  <v:stroke joinstyle="miter"/>
                  <v:path arrowok="t" o:connecttype="custom" o:connectlocs="75489,91195;60751,91195;60751,82076;55487,85934;48820,89792;40047,92949;28818,94001;8466,85934;44,65590;4255,49105;16537,39284;36187,34374;60751,32269;60751,30515;58996,22097;53733,16836;46013,14381;36889,13679;23555,15433;8466,19993;7764,19993;7764,4209;20046,1403;36538,0;53031,1403;65312,6664;73032,16134;75839,30515;75489,91195;60751,69449;60751,44896;44609,45948;29871,48404;19344,54016;19344,76113;33380,79971;47767,76814;60049,69449" o:connectangles="0,0,0,0,0,0,0,0,0,0,0,0,0,0,0,0,0,0,0,0,0,0,0,0,0,0,0,0,0,0,0,0,0,0,0,0,0,0"/>
                </v:shape>
                <v:shape id="Freeform 33" o:spid="_x0000_s1045" style="position:absolute;left:8159;top:6385;width:747;height:919;visibility:visible;mso-wrap-style:square;v-text-anchor:middle" coordsize="74771,91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" path="m74742,91923r-15089,l59653,41415v,-4209,-350,-8067,-701,-12276c58601,26333,57899,23176,56495,20721,55092,18616,52986,16862,50881,15810,47723,14758,44565,14056,41056,14056v-4211,,-8422,1053,-12282,3157c24212,19318,20001,21773,15791,24930r,66642l,91572,,2482r15089,l15089,12303c19300,8795,24212,5638,29476,3183,34388,1079,39652,26,44915,26v8422,-350,16142,2806,22107,8769c72286,15810,75093,24579,74742,33348r,58575xe" filled="f" stroked="f" strokeweight=".09742mm">
                  <v:stroke joinstyle="miter"/>
                  <v:path arrowok="t" o:connecttype="custom" o:connectlocs="74742,91923;59653,91923;59653,41415;58952,29139;56495,20721;50881,15810;41056,14056;28774,17213;15791,24930;15791,91572;0,91572;0,2482;15089,2482;15089,12303;29476,3183;44915,26;67022,8795;74742,33348;74742,91923" o:connectangles="0,0,0,0,0,0,0,0,0,0,0,0,0,0,0,0,0,0,0"/>
                </v:shape>
                <v:shape id="Freeform 34" o:spid="_x0000_s1046" style="position:absolute;top:7759;width:1060;height:1236;visibility:visible;mso-wrap-style:square;v-text-anchor:middle" coordsize="106028,1235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" path="m105677,112710v-7018,3157,-14036,5612,-21405,7716c76903,122531,69534,123583,61814,123583v-8772,,-17194,-1052,-25265,-3858c29181,117270,22513,113411,16899,108150,11284,102889,7074,96225,4617,88859,1459,80090,56,70971,56,61500,-646,45015,5319,28530,16548,16604,28830,5029,45322,-933,62165,119v7018,,14036,701,20704,2455c90939,4328,98308,7134,105677,10992r,18590l104274,29582v-1755,-1052,-3860,-2806,-7369,-4910c94097,22567,90939,20813,87781,19410,83921,17657,79710,16253,75500,15552,70236,14500,64973,13798,59709,13798,47778,13097,36549,17657,28128,26075,20057,35545,15846,48172,16548,60799v-702,12978,3509,25955,12282,35776c37602,104993,49533,109553,61814,108852v5264,,10177,-351,15440,-1754c81816,106396,86378,104993,90588,103240r,-27710l58656,75530r,-14030l106028,61500r-351,51210xe" filled="f" stroked="f" strokeweight=".09742mm">
                  <v:stroke joinstyle="miter"/>
                  <v:path arrowok="t" o:connecttype="custom" o:connectlocs="105677,112710;84272,120426;61814,123583;36549,119725;16899,108150;4617,88859;56,61500;16548,16604;62165,119;82869,2574;105677,10992;105677,29582;104274,29582;96905,24672;87781,19410;75500,15552;59709,13798;28128,26075;16548,60799;28830,96575;61814,108852;77254,107098;90588,103240;90588,75530;58656,75530;58656,61500;106028,61500;105677,112710" o:connectangles="0,0,0,0,0,0,0,0,0,0,0,0,0,0,0,0,0,0,0,0,0,0,0,0,0,0,0,0"/>
                </v:shape>
                <v:shape id="Freeform 35" o:spid="_x0000_s1047" style="position:absolute;left:1237;top:8058;width:824;height:940;visibility:visible;mso-wrap-style:square;v-text-anchor:middle" coordsize="82445,939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" path="m82287,47006v701,12627,-3158,24904,-11229,34374c54916,97865,28248,98216,11755,82081v-351,-350,-351,-350,-702,-701c-3684,60686,-3684,32976,11053,12633,27195,-3853,53513,-4203,70005,11581v351,350,702,701,1053,1052c79129,22103,83339,34379,82287,47006t-15089,c67900,37887,65443,28767,60531,21401,51407,10879,35266,10177,24739,19297v-702,701,-1404,1403,-2106,2104c13510,37185,13510,56827,22633,72611v8422,10523,23862,11926,34389,3508c58074,75066,59478,74014,60531,72611v4561,-7716,7018,-16836,6667,-25605e" filled="f" stroked="f" strokeweight=".09742mm">
                  <v:stroke joinstyle="miter"/>
                  <v:path arrowok="t" o:connecttype="custom" o:connectlocs="82287,47006;71058,81380;11755,82081;11053,81380;11053,12633;70005,11581;71058,12633;82287,47006;67198,47006;60531,21401;24739,19297;22633,21401;22633,72611;57022,76119;60531,72611;67198,47006" o:connectangles="0,0,0,0,0,0,0,0,0,0,0,0,0,0,0,0"/>
                </v:shape>
                <v:shape id="Freeform 36" o:spid="_x0000_s1048" style="position:absolute;left:2130;top:8083;width:870;height:891;visibility:visible;mso-wrap-style:square;v-text-anchor:middle" coordsize="87023,8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" path="m87024,l50881,89091r-15089,l,,16492,,43863,70501,71233,,87024,xe" filled="f" stroked="f" strokeweight=".09742mm">
                  <v:stroke joinstyle="miter"/>
                  <v:path arrowok="t" o:connecttype="custom" o:connectlocs="87024,0;50881,89091;35792,89091;0,0;16492,0;43863,70501;71233,0" o:connectangles="0,0,0,0,0,0,0"/>
                </v:shape>
                <v:shape id="Freeform 37" o:spid="_x0000_s1049" style="position:absolute;left:3070;top:8047;width:812;height:941;visibility:visible;mso-wrap-style:square;v-text-anchor:middle" coordsize="81221,941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" path="m80783,49537r-65619,c15164,54448,16217,59008,17971,63567v1404,3859,3860,7366,6667,10172c27446,76194,30955,78299,34464,79351v3860,1403,8071,1754,12281,1754c53062,81105,59027,79702,64992,77597v4913,-1753,9124,-4209,13335,-7365l79028,70232r,16485c74116,88821,68852,90575,63589,91978v-5264,1403,-10878,2105,-16493,2105c34464,94784,21831,90575,12357,81806,3584,72687,-626,60411,75,47784,-626,35156,3935,22529,12357,13059,20428,4290,32007,-269,43587,81,54114,-620,64290,3238,71309,10604v7018,8418,10527,18940,9825,29814l80783,49537xm66045,37963c66396,31298,64290,24985,60080,19723,55518,15164,48851,12708,42184,13410v-7018,-351,-14036,2104,-19300,7015c17971,24985,15164,31298,14813,37963r51232,xe" filled="f" stroked="f" strokeweight=".09742mm">
                  <v:stroke joinstyle="miter"/>
                  <v:path arrowok="t" o:connecttype="custom" o:connectlocs="80783,49537;15164,49537;17971,63567;24638,73739;34464,79351;46745,81105;64992,77597;78327,70232;79028,70232;79028,86717;63589,91978;47096,94083;12357,81806;75,47784;12357,13059;43587,81;71309,10604;81134,40418;80783,49537;66045,37963;60080,19723;42184,13410;22884,20425;14813,37963;66045,37963" o:connectangles="0,0,0,0,0,0,0,0,0,0,0,0,0,0,0,0,0,0,0,0,0,0,0,0,0"/>
                </v:shape>
                <v:shape id="Freeform 38" o:spid="_x0000_s1050" style="position:absolute;left:4085;top:8086;width:550;height:891;visibility:visible;mso-wrap-style:square;v-text-anchor:middle" coordsize="55091,8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" path="m55092,15784r-702,c52284,15082,50179,14732,48074,14732v-2457,,-4913,,-7369,c36143,14732,31581,15784,27370,17888v-4210,2105,-8421,4911,-12281,8068l15089,89091,,89091,,,14387,r,12978c19300,9119,24563,5612,30178,2806,34739,1052,39301,,44214,r5614,l55092,701r,15083xe" filled="f" stroked="f" strokeweight=".09742mm">
                  <v:stroke joinstyle="miter"/>
                  <v:path arrowok="t" o:connecttype="custom" o:connectlocs="55092,15784;54390,15784;48074,14732;40705,14732;27370,17888;15089,25956;15089,89091;0,89091;0,0;14387,0;14387,12978;30178,2806;44214,0;49828,0;55092,701;55092,15784" o:connectangles="0,0,0,0,0,0,0,0,0,0,0,0,0,0,0,0"/>
                </v:shape>
                <v:shape id="Freeform 39" o:spid="_x0000_s1051" style="position:absolute;left:4779;top:8057;width:745;height:917;visibility:visible;mso-wrap-style:square;v-text-anchor:middle" coordsize="74424,916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" path="m73690,91635r-15089,l58601,40776v,-3858,-351,-7717,-702,-11575c57548,26395,56846,23238,55443,20783,54039,18679,51934,16925,49828,15873,46670,14469,43512,14119,40003,14119v-4211,350,-8422,1403,-12282,3156c23160,19380,18949,21835,14738,24992r,66643l,91635,,2544r14738,l14738,12365c19300,8507,23861,5701,29125,3245,34038,1141,39301,89,44565,89v8421,-702,16492,2806,22106,8768c72286,15873,74742,24992,74391,33761r-701,57874xe" filled="f" stroked="f" strokeweight=".09742mm">
                  <v:stroke joinstyle="miter"/>
                  <v:path arrowok="t" o:connecttype="custom" o:connectlocs="73690,91635;58601,91635;58601,40776;57899,29201;55443,20783;49828,15873;40003,14119;27721,17275;14738,24992;14738,91635;0,91635;0,2544;14738,2544;14738,12365;29125,3245;44565,89;66671,8857;74391,33761;73690,91635" o:connectangles="0,0,0,0,0,0,0,0,0,0,0,0,0,0,0,0,0,0,0"/>
                </v:shape>
                <v:shape id="Freeform 40" o:spid="_x0000_s1052" style="position:absolute;left:5772;top:8054;width:1303;height:920;visibility:visible;mso-wrap-style:square;v-text-anchor:middle" coordsize="130217,919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" path="m128781,91985r-14738,l114043,41127v,-3859,-351,-7366,-702,-11224c113341,27097,112640,23940,111236,21485v-1053,-2105,-3158,-3859,-5263,-5262c102814,14820,99305,14119,96147,14470v-4211,,-8421,1052,-12281,3156c79655,19731,75444,22537,71584,25694v,1052,,2806,,4209c71584,31656,71584,33059,71584,34813r,57172l56846,91985r,-50858c57197,37268,57197,33761,56846,29903v-351,-2806,-1053,-5612,-2105,-8418c53688,19380,51583,17276,49477,16223,46319,14820,42810,14470,39652,14470v-4211,,-8422,1052,-12282,3156c23160,19731,18949,22537,15089,25343r,66642l,91985,,2895r15089,l15089,12716c19300,9208,24212,6051,29125,3596,33687,1492,38950,439,43863,439v5263,,10878,1053,15440,3859c63513,6753,66671,10611,68777,14820,73690,10261,79304,6753,85269,3596,90182,1492,95796,89,101411,89v8071,-702,16141,2806,21756,8768c128079,15873,130536,24641,130185,33410r-1404,58575xe" filled="f" stroked="f" strokeweight=".09742mm">
                  <v:stroke joinstyle="miter"/>
                  <v:path arrowok="t" o:connecttype="custom" o:connectlocs="128781,91985;114043,91985;114043,41127;113341,29903;111236,21485;105973,16223;96147,14470;83866,17626;71584,25694;71584,29903;71584,34813;71584,91985;56846,91985;56846,41127;56846,29903;54741,21485;49477,16223;39652,14470;27370,17626;15089,25343;15089,91985;0,91985;0,2895;15089,2895;15089,12716;29125,3596;43863,439;59303,4298;68777,14820;85269,3596;101411,89;123167,8857;130185,33410;128781,91985" o:connectangles="0,0,0,0,0,0,0,0,0,0,0,0,0,0,0,0,0,0,0,0,0,0,0,0,0,0,0,0,0,0,0,0,0,0"/>
                </v:shape>
                <v:shape id="Freeform 41" o:spid="_x0000_s1053" style="position:absolute;left:7242;top:8050;width:818;height:942;visibility:visible;mso-wrap-style:square;v-text-anchor:middle" coordsize="81835,941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" path="m81836,49187r-65970,c15866,54097,16568,59007,18322,63567v1404,3859,3860,7366,6667,10172c27797,76194,31306,78299,34815,79351v3860,1403,8070,1754,12281,1754c53412,81105,59729,79702,65343,77597v4562,-1753,9124,-4209,12984,-7365l79028,70232r,16485c74116,88821,68852,90575,63589,91978v-5264,1403,-10878,2105,-16493,2105c34464,94784,21831,90575,12357,81806,3584,72687,-626,60411,75,47783,-626,35156,3935,22529,12357,13059,20428,4290,32007,-269,43587,81,54114,-620,64290,3238,71309,10604v7018,8418,10527,18940,9825,29814l81134,49187r702,xm67098,37612c67449,30947,65343,24634,61132,19373,56571,14813,49903,12358,43236,13059v-7018,-351,-14036,2105,-19299,7015c19375,24634,16217,30947,15866,37612r51232,xe" filled="f" stroked="f" strokeweight=".09742mm">
                  <v:stroke joinstyle="miter"/>
                  <v:path arrowok="t" o:connecttype="custom" o:connectlocs="81836,49187;15866,49187;18322,63567;24989,73739;34815,79351;47096,81105;65343,77597;78327,70232;79028,70232;79028,86717;63589,91978;47096,94083;12357,81806;75,47783;12357,13059;43587,81;71309,10604;81134,40418;81134,49187;67098,37612;61132,19373;43236,13059;23937,20074;15866,37612;67098,37612" o:connectangles="0,0,0,0,0,0,0,0,0,0,0,0,0,0,0,0,0,0,0,0,0,0,0,0,0"/>
                </v:shape>
                <v:shape id="Freeform 42" o:spid="_x0000_s1054" style="position:absolute;left:8271;top:8057;width:748;height:917;visibility:visible;mso-wrap-style:square;v-text-anchor:middle" coordsize="74775,916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" path="m73689,91635r-15088,l58601,40776v351,-3858,351,-7717,,-11575c58250,26395,57548,23238,55793,20783,54390,18679,52284,16925,50179,15873,47021,14469,43863,14119,40354,14119v-4211,350,-8422,1403,-12282,3156c23510,19380,19300,22186,15089,24992r,66643l,91635,,2544r15089,l15089,12365c19300,8507,24212,5701,29476,3245,34388,1141,39652,89,44916,89v8421,-702,16492,2806,22106,8768c72637,15873,75093,24992,74742,33761l73689,91635xe" filled="f" stroked="f" strokeweight=".09742mm">
                  <v:stroke joinstyle="miter"/>
                  <v:path arrowok="t" o:connecttype="custom" o:connectlocs="73689,91635;58601,91635;58601,40776;58601,29201;55793,20783;50179,15873;40354,14119;28072,17275;15089,24992;15089,91635;0,91635;0,2544;15089,2544;15089,12365;29476,3245;44916,89;67022,8857;74742,33761;73689,91635" o:connectangles="0,0,0,0,0,0,0,0,0,0,0,0,0,0,0,0,0,0,0"/>
                </v:shape>
                <v:shape id="Freeform 43" o:spid="_x0000_s1055" style="position:absolute;left:9155;top:7823;width:562;height:1166;visibility:visible;mso-wrap-style:square;v-text-anchor:middle" coordsize="56144,116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" path="m56144,113994v-3158,701,-6316,1403,-9123,1754c44214,116098,41056,116449,38248,116449v-7719,702,-15088,-2104,-20703,-7366c12282,102419,9825,94001,10527,85583r,-47351l,38232,,25956r10176,l10176,,24914,r,25605l55793,25605r,12276l24914,37881r,40687c24914,83479,24914,86986,24914,89441v351,2456,1053,5262,2106,7366c28072,98912,29827,100315,31932,101367v3158,1052,6316,1754,9474,1403c43863,102770,46670,102419,49126,101718r5615,-1754l55443,99964r701,14030xe" filled="f" stroked="f" strokeweight=".09742mm">
                  <v:stroke joinstyle="miter"/>
                  <v:path arrowok="t" o:connecttype="custom" o:connectlocs="56144,113994;47021,115748;38248,116449;17545,109083;10527,85583;10527,38232;0,38232;0,25956;10176,25956;10176,0;24914,0;24914,25605;55793,25605;55793,37881;24914,37881;24914,78568;24914,89441;27020,96807;31932,101367;41406,102770;49126,101718;54741,99964;55443,99964;56144,113994" o:connectangles="0,0,0,0,0,0,0,0,0,0,0,0,0,0,0,0,0,0,0,0,0,0,0,0"/>
                </v:shape>
                <w10:anchorlock/>
              </v:group>
            </w:pict>
          </mc:Fallback>
        </mc:AlternateContent>
      </w:r>
    </w:p>
    <w:p w14:paraId="5A69B499" w14:textId="77777777" w:rsidR="00C50525" w:rsidRPr="00921108" w:rsidRDefault="00C50525" w:rsidP="00C50525">
      <w:pPr>
        <w:ind w:left="567"/>
        <w:rPr>
          <w:rFonts w:asciiTheme="majorHAnsi" w:hAnsiTheme="majorHAnsi" w:cs="GillSansMTPro-Bold"/>
          <w:b/>
          <w:bCs/>
          <w:color w:val="FFFFFF" w:themeColor="background1"/>
        </w:rPr>
      </w:pPr>
    </w:p>
    <w:p w14:paraId="51E6F93C" w14:textId="60709750" w:rsidR="00C50525" w:rsidRPr="00921108" w:rsidRDefault="00C50525" w:rsidP="00C50525">
      <w:pPr>
        <w:spacing w:line="276" w:lineRule="auto"/>
        <w:ind w:left="567"/>
        <w:rPr>
          <w:rFonts w:asciiTheme="majorHAnsi" w:hAnsiTheme="majorHAnsi"/>
          <w:color w:val="FFFFFF" w:themeColor="background1"/>
        </w:rPr>
      </w:pPr>
      <w:r w:rsidRPr="00921108">
        <w:rPr>
          <w:rFonts w:asciiTheme="majorHAnsi" w:hAnsiTheme="majorHAnsi" w:cs="GillSansMTPro-Bold"/>
          <w:b/>
          <w:bCs/>
          <w:color w:val="FFFFFF" w:themeColor="background1"/>
        </w:rPr>
        <w:t>Department of Premier and Cabinet</w:t>
      </w:r>
      <w:r w:rsidRPr="00921108">
        <w:rPr>
          <w:rFonts w:asciiTheme="majorHAnsi" w:hAnsiTheme="majorHAnsi"/>
          <w:color w:val="FFFFFF" w:themeColor="background1"/>
        </w:rPr>
        <w:br/>
        <w:t>State Service Management Office</w:t>
      </w:r>
    </w:p>
    <w:p w14:paraId="24F446A5" w14:textId="4263A93E" w:rsidR="00C50525" w:rsidRPr="00921108" w:rsidRDefault="00C50525" w:rsidP="00C50525">
      <w:pPr>
        <w:spacing w:line="276" w:lineRule="auto"/>
        <w:ind w:left="567"/>
        <w:rPr>
          <w:rFonts w:asciiTheme="majorHAnsi" w:hAnsiTheme="majorHAnsi"/>
          <w:color w:val="FFFFFF" w:themeColor="background1"/>
        </w:rPr>
      </w:pPr>
      <w:r w:rsidRPr="00921108">
        <w:rPr>
          <w:rFonts w:asciiTheme="majorHAnsi" w:hAnsiTheme="majorHAnsi" w:cs="GillSansMTPro-Bold"/>
          <w:b/>
          <w:bCs/>
          <w:color w:val="FFFFFF" w:themeColor="background1"/>
        </w:rPr>
        <w:t>Email:</w:t>
      </w:r>
      <w:r w:rsidRPr="00921108">
        <w:rPr>
          <w:rFonts w:asciiTheme="majorHAnsi" w:hAnsiTheme="majorHAnsi"/>
          <w:color w:val="FFFFFF" w:themeColor="background1"/>
        </w:rPr>
        <w:br/>
      </w:r>
      <w:r w:rsidR="00A17375">
        <w:rPr>
          <w:rFonts w:asciiTheme="majorHAnsi" w:hAnsiTheme="majorHAnsi"/>
          <w:color w:val="FFFFFF" w:themeColor="background1"/>
        </w:rPr>
        <w:t>Managing.Positions</w:t>
      </w:r>
      <w:r w:rsidRPr="00921108">
        <w:rPr>
          <w:rFonts w:asciiTheme="majorHAnsi" w:hAnsiTheme="majorHAnsi"/>
          <w:color w:val="FFFFFF" w:themeColor="background1"/>
        </w:rPr>
        <w:t>@dpac.tas.gov.au</w:t>
      </w:r>
    </w:p>
    <w:p w14:paraId="0C33A571" w14:textId="058E8B39" w:rsidR="00443ED8" w:rsidRPr="00C50525" w:rsidRDefault="007C1403" w:rsidP="00C50525">
      <w:pPr>
        <w:spacing w:line="276" w:lineRule="auto"/>
        <w:ind w:left="567"/>
        <w:rPr>
          <w:rFonts w:asciiTheme="majorHAnsi" w:hAnsiTheme="majorHAnsi" w:cs="GillSansMTPro-Bold"/>
          <w:b/>
          <w:bCs/>
          <w:color w:val="FFFFFF" w:themeColor="background1"/>
          <w:u w:val="single"/>
        </w:rPr>
      </w:pPr>
      <w:hyperlink r:id="rId19" w:history="1">
        <w:r w:rsidR="00C50525" w:rsidRPr="00C50525">
          <w:rPr>
            <w:rStyle w:val="Hyperlink"/>
            <w:rFonts w:asciiTheme="majorHAnsi" w:hAnsiTheme="majorHAnsi" w:cs="GillSansMTPro-Bold"/>
            <w:b/>
            <w:bCs/>
            <w:color w:val="FFFFFF" w:themeColor="background1"/>
          </w:rPr>
          <w:t>www.dpac.tas.gov.au</w:t>
        </w:r>
      </w:hyperlink>
    </w:p>
    <w:sectPr w:rsidR="00443ED8" w:rsidRPr="00C50525" w:rsidSect="00217EB3">
      <w:headerReference w:type="even" r:id="rId20"/>
      <w:headerReference w:type="default" r:id="rId21"/>
      <w:footerReference w:type="even" r:id="rId22"/>
      <w:footerReference w:type="default" r:id="rId23"/>
      <w:headerReference w:type="first" r:id="rId24"/>
      <w:footerReference w:type="first" r:id="rId25"/>
      <w:pgSz w:w="11900" w:h="16840"/>
      <w:pgMar w:top="1418" w:right="3969" w:bottom="1418" w:left="1418" w:header="709"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864F92" w14:textId="77777777" w:rsidR="00AB24CB" w:rsidRDefault="00AB24CB" w:rsidP="001C18F2">
      <w:r>
        <w:separator/>
      </w:r>
    </w:p>
  </w:endnote>
  <w:endnote w:type="continuationSeparator" w:id="0">
    <w:p w14:paraId="71E12EE1" w14:textId="77777777" w:rsidR="00AB24CB" w:rsidRDefault="00AB24CB" w:rsidP="001C18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Sans Light">
    <w:panose1 w:val="020B040202020402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charset w:val="00"/>
    <w:family w:val="roman"/>
    <w:pitch w:val="default"/>
  </w:font>
  <w:font w:name="Times New Roman (Headings CS)">
    <w:altName w:val="Arial"/>
    <w:panose1 w:val="00000000000000000000"/>
    <w:charset w:val="00"/>
    <w:family w:val="roman"/>
    <w:notTrueType/>
    <w:pitch w:val="default"/>
  </w:font>
  <w:font w:name="GillSans">
    <w:panose1 w:val="020B0602020204020204"/>
    <w:charset w:val="00"/>
    <w:family w:val="swiss"/>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Gill Sans Light">
    <w:altName w:val="GillSans Light"/>
    <w:charset w:val="B1"/>
    <w:family w:val="swiss"/>
    <w:pitch w:val="variable"/>
    <w:sig w:usb0="80000A67" w:usb1="00000000" w:usb2="00000000" w:usb3="00000000" w:csb0="000001F7" w:csb1="00000000"/>
  </w:font>
  <w:font w:name="Calibri">
    <w:panose1 w:val="020F0502020204030204"/>
    <w:charset w:val="00"/>
    <w:family w:val="swiss"/>
    <w:pitch w:val="variable"/>
    <w:sig w:usb0="E4002EFF" w:usb1="C000247B" w:usb2="00000009" w:usb3="00000000" w:csb0="000001FF" w:csb1="00000000"/>
  </w:font>
  <w:font w:name="GillSansMTPro-Bold">
    <w:altName w:val="Calibri"/>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09369" w14:textId="48B05E4B" w:rsidR="00F501A9" w:rsidRPr="00B57D89" w:rsidRDefault="00B57D89" w:rsidP="00212D02">
    <w:pPr>
      <w:pStyle w:val="FooterDepartmentdivisionunitnameCover"/>
    </w:pPr>
    <w:r>
      <w:drawing>
        <wp:anchor distT="0" distB="0" distL="114300" distR="114300" simplePos="0" relativeHeight="251682816" behindDoc="1" locked="0" layoutInCell="1" allowOverlap="1" wp14:anchorId="36FD46C2" wp14:editId="1C6A4318">
          <wp:simplePos x="0" y="0"/>
          <wp:positionH relativeFrom="margin">
            <wp:posOffset>5495925</wp:posOffset>
          </wp:positionH>
          <wp:positionV relativeFrom="paragraph">
            <wp:posOffset>-986155</wp:posOffset>
          </wp:positionV>
          <wp:extent cx="1131674" cy="1472540"/>
          <wp:effectExtent l="0" t="0" r="0" b="0"/>
          <wp:wrapNone/>
          <wp:docPr id="1287932678" name="Picture 128793267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 name="Picture 38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131674" cy="1472540"/>
                  </a:xfrm>
                  <a:prstGeom prst="rect">
                    <a:avLst/>
                  </a:prstGeom>
                </pic:spPr>
              </pic:pic>
            </a:graphicData>
          </a:graphic>
          <wp14:sizeRelH relativeFrom="page">
            <wp14:pctWidth>0</wp14:pctWidth>
          </wp14:sizeRelH>
          <wp14:sizeRelV relativeFrom="page">
            <wp14:pctHeight>0</wp14:pctHeight>
          </wp14:sizeRelV>
        </wp:anchor>
      </w:drawing>
    </w:r>
    <w:r w:rsidR="005D7981">
      <w:t>Managing Positions in the State Service</w:t>
    </w:r>
    <w:r w:rsidR="00CB5F9D" w:rsidRPr="00B57D89">
      <w:ptab w:relativeTo="margin" w:alignment="center" w:leader="none"/>
    </w:r>
    <w:r w:rsidR="00212D02">
      <w:tab/>
    </w:r>
    <w:r w:rsidR="00212D02">
      <w:tab/>
    </w:r>
    <w:r w:rsidR="00212D02">
      <w:tab/>
    </w:r>
    <w:r w:rsidR="00212D02">
      <w:tab/>
    </w:r>
    <w:r w:rsidRPr="00B57D89">
      <w:t xml:space="preserve">Page </w:t>
    </w:r>
    <w:r w:rsidRPr="00B57D89">
      <w:fldChar w:fldCharType="begin"/>
    </w:r>
    <w:r w:rsidRPr="00B57D89">
      <w:instrText xml:space="preserve"> PAGE  \* Arabic  \* MERGEFORMAT </w:instrText>
    </w:r>
    <w:r w:rsidRPr="00B57D89">
      <w:fldChar w:fldCharType="separate"/>
    </w:r>
    <w:r w:rsidRPr="00B57D89">
      <w:t>1</w:t>
    </w:r>
    <w:r w:rsidRPr="00B57D89">
      <w:fldChar w:fldCharType="end"/>
    </w:r>
    <w:r w:rsidRPr="00B57D89">
      <w:t xml:space="preserve"> of </w:t>
    </w:r>
    <w:r w:rsidR="007C1403">
      <w:fldChar w:fldCharType="begin"/>
    </w:r>
    <w:r w:rsidR="007C1403">
      <w:instrText>NUMPAGES  \* Arabic  \* MERGEFORMAT</w:instrText>
    </w:r>
    <w:r w:rsidR="007C1403">
      <w:fldChar w:fldCharType="separate"/>
    </w:r>
    <w:r w:rsidRPr="00B57D89">
      <w:t>2</w:t>
    </w:r>
    <w:r w:rsidR="007C1403">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04DB4" w14:textId="250E804D" w:rsidR="001C18F2" w:rsidRDefault="00B87CCA" w:rsidP="00B87CCA">
    <w:pPr>
      <w:pStyle w:val="FooterDepartmentdivisionunitnameCover"/>
    </w:pPr>
    <w:r w:rsidRPr="00B87CCA">
      <w:rPr>
        <w:b w:val="0"/>
        <w:bCs/>
        <w:highlight w:val="yellow"/>
      </w:rPr>
      <w:drawing>
        <wp:anchor distT="0" distB="0" distL="114300" distR="114300" simplePos="0" relativeHeight="251685888" behindDoc="1" locked="0" layoutInCell="1" allowOverlap="1" wp14:anchorId="011FEE51" wp14:editId="41063DD7">
          <wp:simplePos x="0" y="0"/>
          <wp:positionH relativeFrom="margin">
            <wp:align>right</wp:align>
          </wp:positionH>
          <wp:positionV relativeFrom="paragraph">
            <wp:posOffset>-228600</wp:posOffset>
          </wp:positionV>
          <wp:extent cx="1439545" cy="568325"/>
          <wp:effectExtent l="0" t="0" r="8255" b="3175"/>
          <wp:wrapNone/>
          <wp:docPr id="2077779012" name="Picture 2077779012" descr="Tasmanian Government logo consisting of stylised Tasmanian tiger looking through grass to drink water. the words Tasmanian Government stacked to the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asmanian Government logo consisting of stylised Tasmanian tiger looking through grass to drink water. the words Tasmanian Government stacked to the right."/>
                  <pic:cNvPicPr/>
                </pic:nvPicPr>
                <pic:blipFill>
                  <a:blip r:embed="rId1">
                    <a:extLst>
                      <a:ext uri="{28A0092B-C50C-407E-A947-70E740481C1C}">
                        <a14:useLocalDpi xmlns:a14="http://schemas.microsoft.com/office/drawing/2010/main" val="0"/>
                      </a:ext>
                    </a:extLst>
                  </a:blip>
                  <a:stretch>
                    <a:fillRect/>
                  </a:stretch>
                </pic:blipFill>
                <pic:spPr>
                  <a:xfrm>
                    <a:off x="0" y="0"/>
                    <a:ext cx="1439545" cy="568325"/>
                  </a:xfrm>
                  <a:prstGeom prst="rect">
                    <a:avLst/>
                  </a:prstGeom>
                </pic:spPr>
              </pic:pic>
            </a:graphicData>
          </a:graphic>
        </wp:anchor>
      </w:drawing>
    </w:r>
    <w:r w:rsidRPr="00B87CCA">
      <w:rPr>
        <w:b w:val="0"/>
        <w:bCs/>
      </w:rPr>
      <w:t>State Service Management Office</w:t>
    </w:r>
    <w:r w:rsidRPr="00976206">
      <w:br/>
      <w:t xml:space="preserve">Department of </w:t>
    </w:r>
    <w:r>
      <w:t>Premier and Cabinet</w:t>
    </w:r>
    <w:r w:rsidR="00BE56F0">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40696" w14:textId="77777777" w:rsidR="00D26793" w:rsidRPr="006F0DA0" w:rsidRDefault="00D26793" w:rsidP="00882FD1">
    <w:pPr>
      <w:pStyle w:val="Footer"/>
      <w:spacing w:after="360"/>
      <w:ind w:right="1138" w:firstLine="1134"/>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2B1B6" w14:textId="77777777" w:rsidR="00D26793" w:rsidRDefault="00D26793" w:rsidP="000079C9">
    <w:pPr>
      <w:pStyle w:val="TasGovDepartmentName"/>
      <w:ind w:left="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0A21D" w14:textId="77777777" w:rsidR="00443ED8" w:rsidRPr="006F0DA0" w:rsidRDefault="00443ED8" w:rsidP="006F0DA0">
    <w:pPr>
      <w:pStyle w:val="Footer"/>
      <w:ind w:right="1138" w:firstLine="1134"/>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A5356" w14:textId="77777777" w:rsidR="00443ED8" w:rsidRDefault="00443ED8" w:rsidP="00375372">
    <w:pPr>
      <w:pStyle w:val="Footer"/>
      <w:ind w:right="1134"/>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19C0B" w14:textId="77777777" w:rsidR="000079C9" w:rsidRDefault="000079C9" w:rsidP="000079C9">
    <w:pPr>
      <w:pStyle w:val="TasGovDepartmentName"/>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1FE6F7" w14:textId="77777777" w:rsidR="00AB24CB" w:rsidRDefault="00AB24CB" w:rsidP="001C18F2">
      <w:r>
        <w:separator/>
      </w:r>
    </w:p>
  </w:footnote>
  <w:footnote w:type="continuationSeparator" w:id="0">
    <w:p w14:paraId="77943575" w14:textId="77777777" w:rsidR="00AB24CB" w:rsidRDefault="00AB24CB" w:rsidP="001C18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FF276" w14:textId="7B8EB7C4" w:rsidR="00375372" w:rsidRPr="00217EB3" w:rsidRDefault="00375372" w:rsidP="00217EB3">
    <w:pPr>
      <w:pStyle w:val="GovBody8ptCAPS"/>
      <w:tabs>
        <w:tab w:val="right" w:pos="9064"/>
      </w:tabs>
      <w:rPr>
        <w:rFonts w:ascii="Gill Sans Light" w:hAnsi="Gill Sans Light"/>
        <w:sz w:val="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73E8B" w14:textId="186C36B0" w:rsidR="00EE1A67" w:rsidRDefault="00F44E67">
    <w:pPr>
      <w:pStyle w:val="Header"/>
    </w:pPr>
    <w:r>
      <w:rPr>
        <w:noProof/>
      </w:rPr>
      <w:drawing>
        <wp:anchor distT="0" distB="0" distL="114300" distR="114300" simplePos="0" relativeHeight="251681792" behindDoc="1" locked="0" layoutInCell="1" allowOverlap="1" wp14:anchorId="51B3C0F7" wp14:editId="1DEF69F7">
          <wp:simplePos x="0" y="0"/>
          <wp:positionH relativeFrom="page">
            <wp:align>left</wp:align>
          </wp:positionH>
          <wp:positionV relativeFrom="paragraph">
            <wp:posOffset>-2540</wp:posOffset>
          </wp:positionV>
          <wp:extent cx="7567613" cy="10704510"/>
          <wp:effectExtent l="0" t="0" r="0" b="1905"/>
          <wp:wrapNone/>
          <wp:docPr id="2019597135" name="Picture 2019597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Picture 38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7613" cy="1070451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35CC9" w14:textId="77777777" w:rsidR="00D26793" w:rsidRDefault="00D2679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3D254" w14:textId="77777777" w:rsidR="00443ED8" w:rsidRDefault="00443ED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3654F" w14:textId="11987A9A" w:rsidR="00443ED8" w:rsidRDefault="00CE3BBD">
    <w:pPr>
      <w:pStyle w:val="Header"/>
    </w:pPr>
    <w:r>
      <w:rPr>
        <w:noProof/>
      </w:rPr>
      <w:drawing>
        <wp:anchor distT="0" distB="0" distL="114300" distR="114300" simplePos="0" relativeHeight="251683840" behindDoc="1" locked="0" layoutInCell="1" allowOverlap="1" wp14:anchorId="21A41B85" wp14:editId="04C0F623">
          <wp:simplePos x="0" y="0"/>
          <wp:positionH relativeFrom="column">
            <wp:posOffset>-900430</wp:posOffset>
          </wp:positionH>
          <wp:positionV relativeFrom="paragraph">
            <wp:posOffset>-442264</wp:posOffset>
          </wp:positionV>
          <wp:extent cx="7580159" cy="10722257"/>
          <wp:effectExtent l="0" t="0" r="1905" b="3175"/>
          <wp:wrapNone/>
          <wp:docPr id="350" name="Picture 3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Picture 35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80159" cy="10722257"/>
                  </a:xfrm>
                  <a:prstGeom prst="rect">
                    <a:avLst/>
                  </a:prstGeom>
                </pic:spPr>
              </pic:pic>
            </a:graphicData>
          </a:graphic>
          <wp14:sizeRelH relativeFrom="margin">
            <wp14:pctWidth>0</wp14:pctWidth>
          </wp14:sizeRelH>
          <wp14:sizeRelV relativeFrom="margin">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032EF" w14:textId="77777777" w:rsidR="00443ED8" w:rsidRDefault="00443E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53928"/>
    <w:multiLevelType w:val="hybridMultilevel"/>
    <w:tmpl w:val="D7A6B796"/>
    <w:lvl w:ilvl="0" w:tplc="0C090001">
      <w:start w:val="1"/>
      <w:numFmt w:val="bullet"/>
      <w:lvlText w:val=""/>
      <w:lvlJc w:val="left"/>
      <w:pPr>
        <w:ind w:left="720" w:hanging="360"/>
      </w:pPr>
      <w:rPr>
        <w:rFonts w:ascii="Symbol" w:hAnsi="Symbol" w:hint="default"/>
        <w:i w:val="0"/>
        <w:color w:val="auto"/>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8841FA"/>
    <w:multiLevelType w:val="hybridMultilevel"/>
    <w:tmpl w:val="BC36187E"/>
    <w:lvl w:ilvl="0" w:tplc="0C090001">
      <w:start w:val="1"/>
      <w:numFmt w:val="bullet"/>
      <w:lvlText w:val=""/>
      <w:lvlJc w:val="left"/>
      <w:pPr>
        <w:ind w:left="720" w:hanging="360"/>
      </w:pPr>
      <w:rPr>
        <w:rFonts w:ascii="Symbol" w:hAnsi="Symbol" w:hint="default"/>
        <w:i w:val="0"/>
        <w:color w:val="auto"/>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2969CB"/>
    <w:multiLevelType w:val="hybridMultilevel"/>
    <w:tmpl w:val="DD84B4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571AA5"/>
    <w:multiLevelType w:val="hybridMultilevel"/>
    <w:tmpl w:val="EA4608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74F1BF7"/>
    <w:multiLevelType w:val="hybridMultilevel"/>
    <w:tmpl w:val="1DEC65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90F27D0"/>
    <w:multiLevelType w:val="hybridMultilevel"/>
    <w:tmpl w:val="12743F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17E36E8"/>
    <w:multiLevelType w:val="hybridMultilevel"/>
    <w:tmpl w:val="3E12A82A"/>
    <w:lvl w:ilvl="0" w:tplc="0C090001">
      <w:start w:val="1"/>
      <w:numFmt w:val="bullet"/>
      <w:lvlText w:val=""/>
      <w:lvlJc w:val="left"/>
      <w:pPr>
        <w:ind w:left="720" w:hanging="360"/>
      </w:pPr>
      <w:rPr>
        <w:rFonts w:ascii="Symbol" w:hAnsi="Symbol" w:hint="default"/>
        <w:i w:val="0"/>
        <w:color w:val="auto"/>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1CB3CDF"/>
    <w:multiLevelType w:val="hybridMultilevel"/>
    <w:tmpl w:val="0854BD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717F98"/>
    <w:multiLevelType w:val="hybridMultilevel"/>
    <w:tmpl w:val="91561B7C"/>
    <w:lvl w:ilvl="0" w:tplc="F4F876B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71E04DD"/>
    <w:multiLevelType w:val="hybridMultilevel"/>
    <w:tmpl w:val="8012D7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7D61561"/>
    <w:multiLevelType w:val="hybridMultilevel"/>
    <w:tmpl w:val="A504F3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A0A346D"/>
    <w:multiLevelType w:val="hybridMultilevel"/>
    <w:tmpl w:val="0C0EBD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ACF3967"/>
    <w:multiLevelType w:val="hybridMultilevel"/>
    <w:tmpl w:val="E1FE752E"/>
    <w:lvl w:ilvl="0" w:tplc="3CAAD596">
      <w:start w:val="1"/>
      <w:numFmt w:val="bullet"/>
      <w:lvlText w:val=""/>
      <w:lvlJc w:val="left"/>
      <w:pPr>
        <w:ind w:left="1080" w:hanging="360"/>
      </w:pPr>
      <w:rPr>
        <w:rFonts w:ascii="Wingdings" w:hAnsi="Wingdings" w:hint="default"/>
        <w:i w:val="0"/>
        <w:color w:val="004F8C"/>
        <w:sz w:val="24"/>
      </w:rPr>
    </w:lvl>
    <w:lvl w:ilvl="1" w:tplc="3CAAD596">
      <w:start w:val="1"/>
      <w:numFmt w:val="bullet"/>
      <w:lvlText w:val=""/>
      <w:lvlJc w:val="left"/>
      <w:pPr>
        <w:ind w:left="2160" w:hanging="720"/>
      </w:pPr>
      <w:rPr>
        <w:rFonts w:ascii="Wingdings" w:hAnsi="Wingdings" w:hint="default"/>
        <w:i w:val="0"/>
        <w:color w:val="004F8C"/>
        <w:sz w:val="24"/>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1C552FF1"/>
    <w:multiLevelType w:val="hybridMultilevel"/>
    <w:tmpl w:val="CB6A5F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FFB1C08"/>
    <w:multiLevelType w:val="hybridMultilevel"/>
    <w:tmpl w:val="42DECB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0AF0770"/>
    <w:multiLevelType w:val="hybridMultilevel"/>
    <w:tmpl w:val="C7F8EE20"/>
    <w:lvl w:ilvl="0" w:tplc="F4F876B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1267834"/>
    <w:multiLevelType w:val="hybridMultilevel"/>
    <w:tmpl w:val="5CBE7A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1CB2898"/>
    <w:multiLevelType w:val="hybridMultilevel"/>
    <w:tmpl w:val="529A67FE"/>
    <w:lvl w:ilvl="0" w:tplc="F4F876B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7CD1CD6"/>
    <w:multiLevelType w:val="hybridMultilevel"/>
    <w:tmpl w:val="F5C667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7F0604A"/>
    <w:multiLevelType w:val="hybridMultilevel"/>
    <w:tmpl w:val="5F5825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A7201F2"/>
    <w:multiLevelType w:val="hybridMultilevel"/>
    <w:tmpl w:val="7A9A0A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F5C18A6"/>
    <w:multiLevelType w:val="hybridMultilevel"/>
    <w:tmpl w:val="BDDA08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FDB1B48"/>
    <w:multiLevelType w:val="hybridMultilevel"/>
    <w:tmpl w:val="8D465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03363F9"/>
    <w:multiLevelType w:val="hybridMultilevel"/>
    <w:tmpl w:val="0FF479CA"/>
    <w:lvl w:ilvl="0" w:tplc="F4F876B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4892BC7"/>
    <w:multiLevelType w:val="hybridMultilevel"/>
    <w:tmpl w:val="39106D2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5" w15:restartNumberingAfterBreak="0">
    <w:nsid w:val="34C405A6"/>
    <w:multiLevelType w:val="hybridMultilevel"/>
    <w:tmpl w:val="CEB6CDBE"/>
    <w:lvl w:ilvl="0" w:tplc="0C090001">
      <w:start w:val="1"/>
      <w:numFmt w:val="bullet"/>
      <w:lvlText w:val=""/>
      <w:lvlJc w:val="left"/>
      <w:pPr>
        <w:ind w:left="788" w:hanging="360"/>
      </w:pPr>
      <w:rPr>
        <w:rFonts w:ascii="Symbol" w:hAnsi="Symbol" w:hint="default"/>
      </w:rPr>
    </w:lvl>
    <w:lvl w:ilvl="1" w:tplc="0C090003" w:tentative="1">
      <w:start w:val="1"/>
      <w:numFmt w:val="bullet"/>
      <w:lvlText w:val="o"/>
      <w:lvlJc w:val="left"/>
      <w:pPr>
        <w:ind w:left="1508" w:hanging="360"/>
      </w:pPr>
      <w:rPr>
        <w:rFonts w:ascii="Courier New" w:hAnsi="Courier New" w:cs="Courier New" w:hint="default"/>
      </w:rPr>
    </w:lvl>
    <w:lvl w:ilvl="2" w:tplc="0C090005" w:tentative="1">
      <w:start w:val="1"/>
      <w:numFmt w:val="bullet"/>
      <w:lvlText w:val=""/>
      <w:lvlJc w:val="left"/>
      <w:pPr>
        <w:ind w:left="2228" w:hanging="360"/>
      </w:pPr>
      <w:rPr>
        <w:rFonts w:ascii="Wingdings" w:hAnsi="Wingdings" w:hint="default"/>
      </w:rPr>
    </w:lvl>
    <w:lvl w:ilvl="3" w:tplc="0C090001" w:tentative="1">
      <w:start w:val="1"/>
      <w:numFmt w:val="bullet"/>
      <w:lvlText w:val=""/>
      <w:lvlJc w:val="left"/>
      <w:pPr>
        <w:ind w:left="2948" w:hanging="360"/>
      </w:pPr>
      <w:rPr>
        <w:rFonts w:ascii="Symbol" w:hAnsi="Symbol" w:hint="default"/>
      </w:rPr>
    </w:lvl>
    <w:lvl w:ilvl="4" w:tplc="0C090003" w:tentative="1">
      <w:start w:val="1"/>
      <w:numFmt w:val="bullet"/>
      <w:lvlText w:val="o"/>
      <w:lvlJc w:val="left"/>
      <w:pPr>
        <w:ind w:left="3668" w:hanging="360"/>
      </w:pPr>
      <w:rPr>
        <w:rFonts w:ascii="Courier New" w:hAnsi="Courier New" w:cs="Courier New" w:hint="default"/>
      </w:rPr>
    </w:lvl>
    <w:lvl w:ilvl="5" w:tplc="0C090005" w:tentative="1">
      <w:start w:val="1"/>
      <w:numFmt w:val="bullet"/>
      <w:lvlText w:val=""/>
      <w:lvlJc w:val="left"/>
      <w:pPr>
        <w:ind w:left="4388" w:hanging="360"/>
      </w:pPr>
      <w:rPr>
        <w:rFonts w:ascii="Wingdings" w:hAnsi="Wingdings" w:hint="default"/>
      </w:rPr>
    </w:lvl>
    <w:lvl w:ilvl="6" w:tplc="0C090001" w:tentative="1">
      <w:start w:val="1"/>
      <w:numFmt w:val="bullet"/>
      <w:lvlText w:val=""/>
      <w:lvlJc w:val="left"/>
      <w:pPr>
        <w:ind w:left="5108" w:hanging="360"/>
      </w:pPr>
      <w:rPr>
        <w:rFonts w:ascii="Symbol" w:hAnsi="Symbol" w:hint="default"/>
      </w:rPr>
    </w:lvl>
    <w:lvl w:ilvl="7" w:tplc="0C090003" w:tentative="1">
      <w:start w:val="1"/>
      <w:numFmt w:val="bullet"/>
      <w:lvlText w:val="o"/>
      <w:lvlJc w:val="left"/>
      <w:pPr>
        <w:ind w:left="5828" w:hanging="360"/>
      </w:pPr>
      <w:rPr>
        <w:rFonts w:ascii="Courier New" w:hAnsi="Courier New" w:cs="Courier New" w:hint="default"/>
      </w:rPr>
    </w:lvl>
    <w:lvl w:ilvl="8" w:tplc="0C090005" w:tentative="1">
      <w:start w:val="1"/>
      <w:numFmt w:val="bullet"/>
      <w:lvlText w:val=""/>
      <w:lvlJc w:val="left"/>
      <w:pPr>
        <w:ind w:left="6548" w:hanging="360"/>
      </w:pPr>
      <w:rPr>
        <w:rFonts w:ascii="Wingdings" w:hAnsi="Wingdings" w:hint="default"/>
      </w:rPr>
    </w:lvl>
  </w:abstractNum>
  <w:abstractNum w:abstractNumId="26" w15:restartNumberingAfterBreak="0">
    <w:nsid w:val="3852577D"/>
    <w:multiLevelType w:val="hybridMultilevel"/>
    <w:tmpl w:val="48601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C415350"/>
    <w:multiLevelType w:val="hybridMultilevel"/>
    <w:tmpl w:val="E1D8AA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C442DD6"/>
    <w:multiLevelType w:val="hybridMultilevel"/>
    <w:tmpl w:val="4906B8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09C5DE4"/>
    <w:multiLevelType w:val="hybridMultilevel"/>
    <w:tmpl w:val="9380265E"/>
    <w:lvl w:ilvl="0" w:tplc="0C090001">
      <w:start w:val="1"/>
      <w:numFmt w:val="bullet"/>
      <w:lvlText w:val=""/>
      <w:lvlJc w:val="left"/>
      <w:pPr>
        <w:ind w:left="720" w:hanging="360"/>
      </w:pPr>
      <w:rPr>
        <w:rFonts w:ascii="Symbol" w:hAnsi="Symbol" w:hint="default"/>
        <w:i w:val="0"/>
        <w:color w:val="auto"/>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ABB21FC"/>
    <w:multiLevelType w:val="hybridMultilevel"/>
    <w:tmpl w:val="DEDAE5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E584247"/>
    <w:multiLevelType w:val="hybridMultilevel"/>
    <w:tmpl w:val="C0B69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E5C5520"/>
    <w:multiLevelType w:val="hybridMultilevel"/>
    <w:tmpl w:val="E78A45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0FC1CFB"/>
    <w:multiLevelType w:val="hybridMultilevel"/>
    <w:tmpl w:val="00E80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5EE4594"/>
    <w:multiLevelType w:val="hybridMultilevel"/>
    <w:tmpl w:val="DF263A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B6869EB"/>
    <w:multiLevelType w:val="hybridMultilevel"/>
    <w:tmpl w:val="5C882B8A"/>
    <w:lvl w:ilvl="0" w:tplc="0C090001">
      <w:start w:val="1"/>
      <w:numFmt w:val="bullet"/>
      <w:lvlText w:val=""/>
      <w:lvlJc w:val="left"/>
      <w:pPr>
        <w:ind w:left="720" w:hanging="360"/>
      </w:pPr>
      <w:rPr>
        <w:rFonts w:ascii="Symbol" w:hAnsi="Symbol" w:hint="default"/>
        <w:i w:val="0"/>
        <w:color w:val="auto"/>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2620C29"/>
    <w:multiLevelType w:val="hybridMultilevel"/>
    <w:tmpl w:val="01348828"/>
    <w:lvl w:ilvl="0" w:tplc="F4F876B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8E60F12"/>
    <w:multiLevelType w:val="hybridMultilevel"/>
    <w:tmpl w:val="A3441AB0"/>
    <w:lvl w:ilvl="0" w:tplc="3CAAD596">
      <w:start w:val="1"/>
      <w:numFmt w:val="bullet"/>
      <w:lvlText w:val=""/>
      <w:lvlJc w:val="left"/>
      <w:pPr>
        <w:ind w:left="1440" w:hanging="360"/>
      </w:pPr>
      <w:rPr>
        <w:rFonts w:ascii="Wingdings" w:hAnsi="Wingdings" w:hint="default"/>
        <w:i w:val="0"/>
        <w:color w:val="004F8C"/>
        <w:sz w:val="24"/>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8" w15:restartNumberingAfterBreak="0">
    <w:nsid w:val="6B5D1BAE"/>
    <w:multiLevelType w:val="hybridMultilevel"/>
    <w:tmpl w:val="89F2B3FC"/>
    <w:lvl w:ilvl="0" w:tplc="F4F876B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D163C17"/>
    <w:multiLevelType w:val="hybridMultilevel"/>
    <w:tmpl w:val="E6AE46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E7D03BC"/>
    <w:multiLevelType w:val="hybridMultilevel"/>
    <w:tmpl w:val="43FA34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63F2FAF"/>
    <w:multiLevelType w:val="hybridMultilevel"/>
    <w:tmpl w:val="2C68011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7747F28"/>
    <w:multiLevelType w:val="hybridMultilevel"/>
    <w:tmpl w:val="ECD64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B280710"/>
    <w:multiLevelType w:val="hybridMultilevel"/>
    <w:tmpl w:val="C36ED6EA"/>
    <w:lvl w:ilvl="0" w:tplc="0C090001">
      <w:start w:val="1"/>
      <w:numFmt w:val="bullet"/>
      <w:lvlText w:val=""/>
      <w:lvlJc w:val="left"/>
      <w:pPr>
        <w:ind w:left="720" w:hanging="360"/>
      </w:pPr>
      <w:rPr>
        <w:rFonts w:ascii="Symbol" w:hAnsi="Symbol" w:hint="default"/>
      </w:rPr>
    </w:lvl>
    <w:lvl w:ilvl="1" w:tplc="909C2E3A">
      <w:start w:val="2"/>
      <w:numFmt w:val="bullet"/>
      <w:lvlText w:val="-"/>
      <w:lvlJc w:val="left"/>
      <w:pPr>
        <w:ind w:left="1800" w:hanging="720"/>
      </w:pPr>
      <w:rPr>
        <w:rFonts w:ascii="GillSans Light" w:eastAsiaTheme="minorHAnsi" w:hAnsi="GillSans Light"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B374837"/>
    <w:multiLevelType w:val="hybridMultilevel"/>
    <w:tmpl w:val="CC00B6D2"/>
    <w:lvl w:ilvl="0" w:tplc="F4F876B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21405875">
    <w:abstractNumId w:val="25"/>
  </w:num>
  <w:num w:numId="2" w16cid:durableId="617301274">
    <w:abstractNumId w:val="21"/>
  </w:num>
  <w:num w:numId="3" w16cid:durableId="730229000">
    <w:abstractNumId w:val="24"/>
  </w:num>
  <w:num w:numId="4" w16cid:durableId="161746854">
    <w:abstractNumId w:val="41"/>
  </w:num>
  <w:num w:numId="5" w16cid:durableId="351028672">
    <w:abstractNumId w:val="35"/>
  </w:num>
  <w:num w:numId="6" w16cid:durableId="321131260">
    <w:abstractNumId w:val="14"/>
  </w:num>
  <w:num w:numId="7" w16cid:durableId="788427262">
    <w:abstractNumId w:val="28"/>
  </w:num>
  <w:num w:numId="8" w16cid:durableId="1378164240">
    <w:abstractNumId w:val="26"/>
  </w:num>
  <w:num w:numId="9" w16cid:durableId="855996599">
    <w:abstractNumId w:val="31"/>
  </w:num>
  <w:num w:numId="10" w16cid:durableId="652149728">
    <w:abstractNumId w:val="32"/>
  </w:num>
  <w:num w:numId="11" w16cid:durableId="922451514">
    <w:abstractNumId w:val="11"/>
  </w:num>
  <w:num w:numId="12" w16cid:durableId="1384133205">
    <w:abstractNumId w:val="27"/>
  </w:num>
  <w:num w:numId="13" w16cid:durableId="1912348836">
    <w:abstractNumId w:val="3"/>
  </w:num>
  <w:num w:numId="14" w16cid:durableId="1895968684">
    <w:abstractNumId w:val="30"/>
  </w:num>
  <w:num w:numId="15" w16cid:durableId="284427644">
    <w:abstractNumId w:val="20"/>
  </w:num>
  <w:num w:numId="16" w16cid:durableId="333920736">
    <w:abstractNumId w:val="10"/>
  </w:num>
  <w:num w:numId="17" w16cid:durableId="1146433318">
    <w:abstractNumId w:val="36"/>
  </w:num>
  <w:num w:numId="18" w16cid:durableId="1307079370">
    <w:abstractNumId w:val="38"/>
  </w:num>
  <w:num w:numId="19" w16cid:durableId="1305044523">
    <w:abstractNumId w:val="37"/>
  </w:num>
  <w:num w:numId="20" w16cid:durableId="321087905">
    <w:abstractNumId w:val="23"/>
  </w:num>
  <w:num w:numId="21" w16cid:durableId="1980305747">
    <w:abstractNumId w:val="15"/>
  </w:num>
  <w:num w:numId="22" w16cid:durableId="1541282631">
    <w:abstractNumId w:val="29"/>
  </w:num>
  <w:num w:numId="23" w16cid:durableId="895358273">
    <w:abstractNumId w:val="19"/>
  </w:num>
  <w:num w:numId="24" w16cid:durableId="1708067535">
    <w:abstractNumId w:val="9"/>
  </w:num>
  <w:num w:numId="25" w16cid:durableId="1769348904">
    <w:abstractNumId w:val="2"/>
  </w:num>
  <w:num w:numId="26" w16cid:durableId="1392801810">
    <w:abstractNumId w:val="34"/>
  </w:num>
  <w:num w:numId="27" w16cid:durableId="1291978124">
    <w:abstractNumId w:val="13"/>
  </w:num>
  <w:num w:numId="28" w16cid:durableId="1268468516">
    <w:abstractNumId w:val="33"/>
  </w:num>
  <w:num w:numId="29" w16cid:durableId="814952878">
    <w:abstractNumId w:val="42"/>
  </w:num>
  <w:num w:numId="30" w16cid:durableId="900359883">
    <w:abstractNumId w:val="43"/>
  </w:num>
  <w:num w:numId="31" w16cid:durableId="2049985896">
    <w:abstractNumId w:val="12"/>
  </w:num>
  <w:num w:numId="32" w16cid:durableId="995644389">
    <w:abstractNumId w:val="8"/>
  </w:num>
  <w:num w:numId="33" w16cid:durableId="106433196">
    <w:abstractNumId w:val="17"/>
  </w:num>
  <w:num w:numId="34" w16cid:durableId="467861512">
    <w:abstractNumId w:val="1"/>
  </w:num>
  <w:num w:numId="35" w16cid:durableId="1619097401">
    <w:abstractNumId w:val="5"/>
  </w:num>
  <w:num w:numId="36" w16cid:durableId="127288388">
    <w:abstractNumId w:val="0"/>
  </w:num>
  <w:num w:numId="37" w16cid:durableId="1462067629">
    <w:abstractNumId w:val="39"/>
  </w:num>
  <w:num w:numId="38" w16cid:durableId="1094517778">
    <w:abstractNumId w:val="6"/>
  </w:num>
  <w:num w:numId="39" w16cid:durableId="1132864615">
    <w:abstractNumId w:val="4"/>
  </w:num>
  <w:num w:numId="40" w16cid:durableId="659701057">
    <w:abstractNumId w:val="40"/>
  </w:num>
  <w:num w:numId="41" w16cid:durableId="1061322304">
    <w:abstractNumId w:val="18"/>
  </w:num>
  <w:num w:numId="42" w16cid:durableId="1472140056">
    <w:abstractNumId w:val="22"/>
  </w:num>
  <w:num w:numId="43" w16cid:durableId="46533011">
    <w:abstractNumId w:val="7"/>
  </w:num>
  <w:num w:numId="44" w16cid:durableId="362705456">
    <w:abstractNumId w:val="16"/>
  </w:num>
  <w:num w:numId="45" w16cid:durableId="383988321">
    <w:abstractNumId w:val="44"/>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oofState w:spelling="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716B"/>
    <w:rsid w:val="00000F20"/>
    <w:rsid w:val="000079C9"/>
    <w:rsid w:val="000146B1"/>
    <w:rsid w:val="000239A1"/>
    <w:rsid w:val="000413AA"/>
    <w:rsid w:val="000452B7"/>
    <w:rsid w:val="00045AF9"/>
    <w:rsid w:val="0005126A"/>
    <w:rsid w:val="0006502D"/>
    <w:rsid w:val="00067EAB"/>
    <w:rsid w:val="00073803"/>
    <w:rsid w:val="000F104C"/>
    <w:rsid w:val="000F437E"/>
    <w:rsid w:val="001033D3"/>
    <w:rsid w:val="00104468"/>
    <w:rsid w:val="00120FA5"/>
    <w:rsid w:val="001402ED"/>
    <w:rsid w:val="0015558E"/>
    <w:rsid w:val="00165923"/>
    <w:rsid w:val="001902DF"/>
    <w:rsid w:val="001C18F2"/>
    <w:rsid w:val="001F2A2D"/>
    <w:rsid w:val="00212D02"/>
    <w:rsid w:val="00217EB3"/>
    <w:rsid w:val="00222913"/>
    <w:rsid w:val="00231C42"/>
    <w:rsid w:val="00234467"/>
    <w:rsid w:val="00235403"/>
    <w:rsid w:val="002361D9"/>
    <w:rsid w:val="00237264"/>
    <w:rsid w:val="00244093"/>
    <w:rsid w:val="00254670"/>
    <w:rsid w:val="00277402"/>
    <w:rsid w:val="00283EA0"/>
    <w:rsid w:val="002859EA"/>
    <w:rsid w:val="002A28B2"/>
    <w:rsid w:val="002B355E"/>
    <w:rsid w:val="002B5F3C"/>
    <w:rsid w:val="002B7936"/>
    <w:rsid w:val="002C48AB"/>
    <w:rsid w:val="002E2F53"/>
    <w:rsid w:val="002F095B"/>
    <w:rsid w:val="002F42CD"/>
    <w:rsid w:val="003019A4"/>
    <w:rsid w:val="00313A67"/>
    <w:rsid w:val="003204AD"/>
    <w:rsid w:val="00320C82"/>
    <w:rsid w:val="003343CD"/>
    <w:rsid w:val="0034070A"/>
    <w:rsid w:val="0034169D"/>
    <w:rsid w:val="00361574"/>
    <w:rsid w:val="00366B8E"/>
    <w:rsid w:val="00375372"/>
    <w:rsid w:val="00384231"/>
    <w:rsid w:val="003A125A"/>
    <w:rsid w:val="003A1C9B"/>
    <w:rsid w:val="003C717E"/>
    <w:rsid w:val="003C7E59"/>
    <w:rsid w:val="0040369E"/>
    <w:rsid w:val="0040591A"/>
    <w:rsid w:val="00405C63"/>
    <w:rsid w:val="004171D2"/>
    <w:rsid w:val="004268A7"/>
    <w:rsid w:val="004351F5"/>
    <w:rsid w:val="00443ED8"/>
    <w:rsid w:val="00465006"/>
    <w:rsid w:val="00492D1E"/>
    <w:rsid w:val="004947F5"/>
    <w:rsid w:val="0049506C"/>
    <w:rsid w:val="00496A57"/>
    <w:rsid w:val="004A380E"/>
    <w:rsid w:val="004B42F7"/>
    <w:rsid w:val="004C724C"/>
    <w:rsid w:val="004E48CF"/>
    <w:rsid w:val="004E596C"/>
    <w:rsid w:val="004E5CF0"/>
    <w:rsid w:val="004F3F7A"/>
    <w:rsid w:val="004F4863"/>
    <w:rsid w:val="00542EE1"/>
    <w:rsid w:val="00543468"/>
    <w:rsid w:val="0055612A"/>
    <w:rsid w:val="00581935"/>
    <w:rsid w:val="00581CB8"/>
    <w:rsid w:val="00583D18"/>
    <w:rsid w:val="0058696B"/>
    <w:rsid w:val="0059030E"/>
    <w:rsid w:val="005B105E"/>
    <w:rsid w:val="005C0F8D"/>
    <w:rsid w:val="005D743D"/>
    <w:rsid w:val="005D7981"/>
    <w:rsid w:val="005E6CE5"/>
    <w:rsid w:val="005E7530"/>
    <w:rsid w:val="005F7D62"/>
    <w:rsid w:val="00605662"/>
    <w:rsid w:val="0060636D"/>
    <w:rsid w:val="0060773E"/>
    <w:rsid w:val="006167E7"/>
    <w:rsid w:val="0062377C"/>
    <w:rsid w:val="00625BB0"/>
    <w:rsid w:val="0064045D"/>
    <w:rsid w:val="006466EF"/>
    <w:rsid w:val="00646CDA"/>
    <w:rsid w:val="00663BFB"/>
    <w:rsid w:val="0066778A"/>
    <w:rsid w:val="006737B1"/>
    <w:rsid w:val="006769B9"/>
    <w:rsid w:val="00696C8C"/>
    <w:rsid w:val="006B3C68"/>
    <w:rsid w:val="006E280B"/>
    <w:rsid w:val="006F27C6"/>
    <w:rsid w:val="007019CC"/>
    <w:rsid w:val="00716356"/>
    <w:rsid w:val="00725A10"/>
    <w:rsid w:val="00731EE8"/>
    <w:rsid w:val="007347D4"/>
    <w:rsid w:val="00755167"/>
    <w:rsid w:val="00782371"/>
    <w:rsid w:val="007C1403"/>
    <w:rsid w:val="007D19E8"/>
    <w:rsid w:val="007D6867"/>
    <w:rsid w:val="007E12AD"/>
    <w:rsid w:val="007F73A7"/>
    <w:rsid w:val="00810413"/>
    <w:rsid w:val="0086375D"/>
    <w:rsid w:val="0086578C"/>
    <w:rsid w:val="00867498"/>
    <w:rsid w:val="00872CDF"/>
    <w:rsid w:val="00873108"/>
    <w:rsid w:val="00876F91"/>
    <w:rsid w:val="008917F4"/>
    <w:rsid w:val="008B793E"/>
    <w:rsid w:val="008C1F30"/>
    <w:rsid w:val="008E6B7D"/>
    <w:rsid w:val="0091468F"/>
    <w:rsid w:val="00921108"/>
    <w:rsid w:val="00927275"/>
    <w:rsid w:val="009436BA"/>
    <w:rsid w:val="0094378D"/>
    <w:rsid w:val="00956184"/>
    <w:rsid w:val="00961740"/>
    <w:rsid w:val="009659BC"/>
    <w:rsid w:val="00970309"/>
    <w:rsid w:val="00973230"/>
    <w:rsid w:val="00990287"/>
    <w:rsid w:val="009A0898"/>
    <w:rsid w:val="009A7BED"/>
    <w:rsid w:val="009B0C9B"/>
    <w:rsid w:val="009B7552"/>
    <w:rsid w:val="009B7A32"/>
    <w:rsid w:val="009D4444"/>
    <w:rsid w:val="009F0E13"/>
    <w:rsid w:val="00A1037B"/>
    <w:rsid w:val="00A11AEA"/>
    <w:rsid w:val="00A16221"/>
    <w:rsid w:val="00A17375"/>
    <w:rsid w:val="00A2344F"/>
    <w:rsid w:val="00A27ED7"/>
    <w:rsid w:val="00A3127B"/>
    <w:rsid w:val="00A43E34"/>
    <w:rsid w:val="00A73E3F"/>
    <w:rsid w:val="00A75B66"/>
    <w:rsid w:val="00AA7A21"/>
    <w:rsid w:val="00AB24CB"/>
    <w:rsid w:val="00AB693E"/>
    <w:rsid w:val="00AB6D78"/>
    <w:rsid w:val="00AD5297"/>
    <w:rsid w:val="00AD6EB4"/>
    <w:rsid w:val="00AE768A"/>
    <w:rsid w:val="00AF42DC"/>
    <w:rsid w:val="00AF4ABD"/>
    <w:rsid w:val="00AF4C08"/>
    <w:rsid w:val="00B11EC5"/>
    <w:rsid w:val="00B14C6E"/>
    <w:rsid w:val="00B1500E"/>
    <w:rsid w:val="00B23742"/>
    <w:rsid w:val="00B413E2"/>
    <w:rsid w:val="00B52600"/>
    <w:rsid w:val="00B56028"/>
    <w:rsid w:val="00B56E53"/>
    <w:rsid w:val="00B57D89"/>
    <w:rsid w:val="00B77683"/>
    <w:rsid w:val="00B7768A"/>
    <w:rsid w:val="00B87CCA"/>
    <w:rsid w:val="00B943C9"/>
    <w:rsid w:val="00BA5F0A"/>
    <w:rsid w:val="00BA6EF0"/>
    <w:rsid w:val="00BB1EC0"/>
    <w:rsid w:val="00BB2A6A"/>
    <w:rsid w:val="00BB67F5"/>
    <w:rsid w:val="00BC78CC"/>
    <w:rsid w:val="00BD0470"/>
    <w:rsid w:val="00BD5FAD"/>
    <w:rsid w:val="00BE33BE"/>
    <w:rsid w:val="00BE56F0"/>
    <w:rsid w:val="00BF29A6"/>
    <w:rsid w:val="00BF5733"/>
    <w:rsid w:val="00BF5A03"/>
    <w:rsid w:val="00C50525"/>
    <w:rsid w:val="00C542A8"/>
    <w:rsid w:val="00C65303"/>
    <w:rsid w:val="00C80E19"/>
    <w:rsid w:val="00C815E9"/>
    <w:rsid w:val="00CA4CDF"/>
    <w:rsid w:val="00CB55EE"/>
    <w:rsid w:val="00CB59C3"/>
    <w:rsid w:val="00CB5F9D"/>
    <w:rsid w:val="00CC3BBC"/>
    <w:rsid w:val="00CC4B50"/>
    <w:rsid w:val="00CC796A"/>
    <w:rsid w:val="00CD7CFC"/>
    <w:rsid w:val="00CE3BBD"/>
    <w:rsid w:val="00D25AF4"/>
    <w:rsid w:val="00D26793"/>
    <w:rsid w:val="00D423E5"/>
    <w:rsid w:val="00D53FE0"/>
    <w:rsid w:val="00D611D1"/>
    <w:rsid w:val="00D8006D"/>
    <w:rsid w:val="00D96895"/>
    <w:rsid w:val="00DA0A07"/>
    <w:rsid w:val="00DA6B71"/>
    <w:rsid w:val="00DA7E45"/>
    <w:rsid w:val="00DC40B4"/>
    <w:rsid w:val="00DE138F"/>
    <w:rsid w:val="00DE388B"/>
    <w:rsid w:val="00DE6FB1"/>
    <w:rsid w:val="00E020F6"/>
    <w:rsid w:val="00E16A2B"/>
    <w:rsid w:val="00E20F49"/>
    <w:rsid w:val="00E3293F"/>
    <w:rsid w:val="00E33D3A"/>
    <w:rsid w:val="00E4286A"/>
    <w:rsid w:val="00E42FBA"/>
    <w:rsid w:val="00E53FDB"/>
    <w:rsid w:val="00E606EA"/>
    <w:rsid w:val="00E854F4"/>
    <w:rsid w:val="00E87737"/>
    <w:rsid w:val="00EA7F64"/>
    <w:rsid w:val="00EB716B"/>
    <w:rsid w:val="00EC0FF4"/>
    <w:rsid w:val="00ED00E3"/>
    <w:rsid w:val="00EE1A67"/>
    <w:rsid w:val="00EE5365"/>
    <w:rsid w:val="00EF7663"/>
    <w:rsid w:val="00F11D00"/>
    <w:rsid w:val="00F1341D"/>
    <w:rsid w:val="00F21891"/>
    <w:rsid w:val="00F30415"/>
    <w:rsid w:val="00F335E0"/>
    <w:rsid w:val="00F44E67"/>
    <w:rsid w:val="00F501A9"/>
    <w:rsid w:val="00F50C12"/>
    <w:rsid w:val="00F55B67"/>
    <w:rsid w:val="00F73A7F"/>
    <w:rsid w:val="00F8223C"/>
    <w:rsid w:val="00FA12FA"/>
    <w:rsid w:val="00FB0051"/>
    <w:rsid w:val="00FB261F"/>
    <w:rsid w:val="00FB2C8E"/>
    <w:rsid w:val="00FB37A3"/>
    <w:rsid w:val="00FF368B"/>
    <w:rsid w:val="1361AE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E9E7A1"/>
  <w14:defaultImageDpi w14:val="32767"/>
  <w15:chartTrackingRefBased/>
  <w15:docId w15:val="{EA32E4A9-4E60-4B21-897D-1E245F89E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B23742"/>
    <w:pPr>
      <w:spacing w:after="120" w:line="312" w:lineRule="auto"/>
    </w:pPr>
  </w:style>
  <w:style w:type="paragraph" w:styleId="Heading1">
    <w:name w:val="heading 1"/>
    <w:basedOn w:val="Normal"/>
    <w:next w:val="Normal"/>
    <w:link w:val="Heading1Char"/>
    <w:uiPriority w:val="9"/>
    <w:qFormat/>
    <w:rsid w:val="00B23742"/>
    <w:pPr>
      <w:keepNext/>
      <w:keepLines/>
      <w:spacing w:before="120" w:line="240" w:lineRule="auto"/>
      <w:contextualSpacing/>
      <w:outlineLvl w:val="0"/>
    </w:pPr>
    <w:rPr>
      <w:rFonts w:asciiTheme="majorHAnsi" w:eastAsiaTheme="majorEastAsia" w:hAnsiTheme="majorHAnsi" w:cstheme="majorBidi"/>
      <w:b/>
      <w:color w:val="1E384B"/>
      <w:sz w:val="56"/>
      <w:szCs w:val="56"/>
      <w:lang w:val="en-AU"/>
    </w:rPr>
  </w:style>
  <w:style w:type="paragraph" w:styleId="Heading2">
    <w:name w:val="heading 2"/>
    <w:basedOn w:val="Normal"/>
    <w:next w:val="Normal"/>
    <w:link w:val="Heading2Char"/>
    <w:autoRedefine/>
    <w:uiPriority w:val="9"/>
    <w:unhideWhenUsed/>
    <w:qFormat/>
    <w:rsid w:val="00873108"/>
    <w:pPr>
      <w:keepNext/>
      <w:keepLines/>
      <w:spacing w:before="120" w:line="240" w:lineRule="auto"/>
      <w:outlineLvl w:val="1"/>
    </w:pPr>
    <w:rPr>
      <w:rFonts w:asciiTheme="majorHAnsi" w:eastAsiaTheme="majorEastAsia" w:hAnsiTheme="majorHAnsi" w:cstheme="majorBidi"/>
      <w:b/>
      <w:color w:val="1E384B"/>
      <w:sz w:val="28"/>
      <w:szCs w:val="48"/>
    </w:rPr>
  </w:style>
  <w:style w:type="paragraph" w:styleId="Heading3">
    <w:name w:val="heading 3"/>
    <w:basedOn w:val="Normal"/>
    <w:next w:val="Normal"/>
    <w:link w:val="Heading3Char"/>
    <w:autoRedefine/>
    <w:uiPriority w:val="9"/>
    <w:unhideWhenUsed/>
    <w:qFormat/>
    <w:rsid w:val="00625BB0"/>
    <w:pPr>
      <w:keepNext/>
      <w:keepLines/>
      <w:spacing w:before="120" w:line="240" w:lineRule="auto"/>
      <w:outlineLvl w:val="2"/>
    </w:pPr>
    <w:rPr>
      <w:rFonts w:asciiTheme="majorHAnsi" w:eastAsiaTheme="majorEastAsia" w:hAnsiTheme="majorHAnsi" w:cstheme="majorBidi"/>
      <w:b/>
      <w:color w:val="1E384B" w:themeColor="accent1"/>
      <w:szCs w:val="36"/>
    </w:rPr>
  </w:style>
  <w:style w:type="paragraph" w:styleId="Heading4">
    <w:name w:val="heading 4"/>
    <w:basedOn w:val="Normal"/>
    <w:next w:val="Normal"/>
    <w:link w:val="Heading4Char"/>
    <w:uiPriority w:val="9"/>
    <w:unhideWhenUsed/>
    <w:qFormat/>
    <w:rsid w:val="00B23742"/>
    <w:pPr>
      <w:keepNext/>
      <w:keepLines/>
      <w:spacing w:before="120" w:line="240" w:lineRule="auto"/>
      <w:outlineLvl w:val="3"/>
    </w:pPr>
    <w:rPr>
      <w:rFonts w:asciiTheme="majorHAnsi" w:eastAsiaTheme="majorEastAsia" w:hAnsiTheme="majorHAnsi" w:cstheme="majorBidi"/>
      <w:b/>
      <w:bCs/>
      <w:color w:val="1E384B"/>
      <w:sz w:val="28"/>
      <w:szCs w:val="28"/>
    </w:rPr>
  </w:style>
  <w:style w:type="paragraph" w:styleId="Heading5">
    <w:name w:val="heading 5"/>
    <w:basedOn w:val="Normal"/>
    <w:next w:val="Normal"/>
    <w:link w:val="Heading5Char"/>
    <w:uiPriority w:val="9"/>
    <w:unhideWhenUsed/>
    <w:qFormat/>
    <w:rsid w:val="00E16A2B"/>
    <w:pPr>
      <w:keepNext/>
      <w:keepLines/>
      <w:outlineLvl w:val="4"/>
    </w:pPr>
    <w:rPr>
      <w:rFonts w:asciiTheme="majorHAnsi" w:eastAsiaTheme="majorEastAsia" w:hAnsiTheme="majorHAnsi" w:cstheme="majorBidi"/>
      <w:b/>
      <w:bCs/>
      <w:color w:val="1E384B" w:themeColor="accent1"/>
    </w:rPr>
  </w:style>
  <w:style w:type="paragraph" w:styleId="Heading6">
    <w:name w:val="heading 6"/>
    <w:basedOn w:val="Normal"/>
    <w:next w:val="Normal"/>
    <w:link w:val="Heading6Char"/>
    <w:uiPriority w:val="9"/>
    <w:semiHidden/>
    <w:unhideWhenUsed/>
    <w:rsid w:val="00542EE1"/>
    <w:pPr>
      <w:keepNext/>
      <w:keepLines/>
      <w:spacing w:before="40" w:after="0"/>
      <w:outlineLvl w:val="5"/>
    </w:pPr>
    <w:rPr>
      <w:rFonts w:asciiTheme="majorHAnsi" w:eastAsiaTheme="majorEastAsia" w:hAnsiTheme="majorHAnsi" w:cstheme="majorBidi"/>
      <w:color w:val="0F1B25"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Style1">
    <w:name w:val="Style1"/>
    <w:basedOn w:val="TableNormal"/>
    <w:uiPriority w:val="99"/>
    <w:rsid w:val="0066778A"/>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Col">
      <w:rPr>
        <w:b/>
        <w:color w:val="FFFFFF" w:themeColor="background1"/>
      </w:rPr>
      <w:tblPr/>
      <w:tcPr>
        <w:shd w:val="clear" w:color="auto" w:fill="1E384B" w:themeFill="accent1"/>
      </w:tcPr>
    </w:tblStylePr>
  </w:style>
  <w:style w:type="paragraph" w:styleId="Header">
    <w:name w:val="header"/>
    <w:basedOn w:val="Normal"/>
    <w:link w:val="HeaderChar"/>
    <w:uiPriority w:val="99"/>
    <w:unhideWhenUsed/>
    <w:rsid w:val="00876F91"/>
    <w:pPr>
      <w:tabs>
        <w:tab w:val="center" w:pos="4513"/>
        <w:tab w:val="right" w:pos="9026"/>
      </w:tabs>
    </w:pPr>
  </w:style>
  <w:style w:type="character" w:customStyle="1" w:styleId="HeaderChar">
    <w:name w:val="Header Char"/>
    <w:basedOn w:val="DefaultParagraphFont"/>
    <w:link w:val="Header"/>
    <w:uiPriority w:val="99"/>
    <w:rsid w:val="00876F91"/>
  </w:style>
  <w:style w:type="paragraph" w:styleId="Footer">
    <w:name w:val="footer"/>
    <w:basedOn w:val="Normal"/>
    <w:link w:val="FooterChar"/>
    <w:uiPriority w:val="99"/>
    <w:unhideWhenUsed/>
    <w:rsid w:val="00876F91"/>
    <w:pPr>
      <w:tabs>
        <w:tab w:val="center" w:pos="4513"/>
        <w:tab w:val="right" w:pos="9026"/>
      </w:tabs>
    </w:pPr>
  </w:style>
  <w:style w:type="character" w:customStyle="1" w:styleId="FooterChar">
    <w:name w:val="Footer Char"/>
    <w:basedOn w:val="DefaultParagraphFont"/>
    <w:link w:val="Footer"/>
    <w:uiPriority w:val="99"/>
    <w:rsid w:val="00876F91"/>
  </w:style>
  <w:style w:type="paragraph" w:customStyle="1" w:styleId="TasGovDepartmentName">
    <w:name w:val="TasGov Department Name"/>
    <w:basedOn w:val="Normal"/>
    <w:rsid w:val="00876F91"/>
    <w:pPr>
      <w:spacing w:line="300" w:lineRule="exact"/>
      <w:ind w:left="-850"/>
    </w:pPr>
    <w:rPr>
      <w:rFonts w:cs="Times New Roman (Body CS)"/>
      <w:spacing w:val="26"/>
      <w:sz w:val="22"/>
      <w:lang w:val="en-AU"/>
    </w:rPr>
  </w:style>
  <w:style w:type="character" w:customStyle="1" w:styleId="Heading2Char">
    <w:name w:val="Heading 2 Char"/>
    <w:basedOn w:val="DefaultParagraphFont"/>
    <w:link w:val="Heading2"/>
    <w:uiPriority w:val="9"/>
    <w:rsid w:val="00873108"/>
    <w:rPr>
      <w:rFonts w:asciiTheme="majorHAnsi" w:eastAsiaTheme="majorEastAsia" w:hAnsiTheme="majorHAnsi" w:cstheme="majorBidi"/>
      <w:b/>
      <w:color w:val="1E384B"/>
      <w:sz w:val="28"/>
      <w:szCs w:val="48"/>
    </w:rPr>
  </w:style>
  <w:style w:type="paragraph" w:styleId="Subtitle">
    <w:name w:val="Subtitle"/>
    <w:basedOn w:val="Normal"/>
    <w:next w:val="Normal"/>
    <w:link w:val="SubtitleChar"/>
    <w:uiPriority w:val="11"/>
    <w:qFormat/>
    <w:rsid w:val="00DA0A07"/>
    <w:pPr>
      <w:numPr>
        <w:ilvl w:val="1"/>
      </w:numPr>
      <w:spacing w:before="360"/>
    </w:pPr>
    <w:rPr>
      <w:rFonts w:eastAsiaTheme="minorEastAsia"/>
      <w:color w:val="FFFFFF" w:themeColor="background1"/>
      <w:spacing w:val="15"/>
      <w:sz w:val="36"/>
      <w:szCs w:val="22"/>
    </w:rPr>
  </w:style>
  <w:style w:type="character" w:customStyle="1" w:styleId="SubtitleChar">
    <w:name w:val="Subtitle Char"/>
    <w:basedOn w:val="DefaultParagraphFont"/>
    <w:link w:val="Subtitle"/>
    <w:uiPriority w:val="11"/>
    <w:rsid w:val="00DA0A07"/>
    <w:rPr>
      <w:rFonts w:eastAsiaTheme="minorEastAsia"/>
      <w:color w:val="FFFFFF" w:themeColor="background1"/>
      <w:spacing w:val="15"/>
      <w:sz w:val="36"/>
      <w:szCs w:val="22"/>
    </w:rPr>
  </w:style>
  <w:style w:type="paragraph" w:styleId="Title">
    <w:name w:val="Title"/>
    <w:basedOn w:val="Normal"/>
    <w:next w:val="Normal"/>
    <w:link w:val="TitleChar"/>
    <w:uiPriority w:val="10"/>
    <w:qFormat/>
    <w:rsid w:val="00DA0A07"/>
    <w:pPr>
      <w:spacing w:before="1920"/>
      <w:contextualSpacing/>
    </w:pPr>
    <w:rPr>
      <w:rFonts w:asciiTheme="majorHAnsi" w:eastAsiaTheme="majorEastAsia" w:hAnsiTheme="majorHAnsi" w:cstheme="majorBidi"/>
      <w:b/>
      <w:bCs/>
      <w:color w:val="FFFFFF" w:themeColor="background1"/>
      <w:spacing w:val="-10"/>
      <w:kern w:val="28"/>
      <w:sz w:val="84"/>
      <w:szCs w:val="84"/>
    </w:rPr>
  </w:style>
  <w:style w:type="character" w:customStyle="1" w:styleId="TitleChar">
    <w:name w:val="Title Char"/>
    <w:basedOn w:val="DefaultParagraphFont"/>
    <w:link w:val="Title"/>
    <w:uiPriority w:val="10"/>
    <w:rsid w:val="00DA0A07"/>
    <w:rPr>
      <w:rFonts w:asciiTheme="majorHAnsi" w:eastAsiaTheme="majorEastAsia" w:hAnsiTheme="majorHAnsi" w:cstheme="majorBidi"/>
      <w:b/>
      <w:bCs/>
      <w:color w:val="FFFFFF" w:themeColor="background1"/>
      <w:spacing w:val="-10"/>
      <w:kern w:val="28"/>
      <w:sz w:val="84"/>
      <w:szCs w:val="84"/>
    </w:rPr>
  </w:style>
  <w:style w:type="character" w:styleId="PageNumber">
    <w:name w:val="page number"/>
    <w:basedOn w:val="DefaultParagraphFont"/>
    <w:unhideWhenUsed/>
    <w:rsid w:val="00F501A9"/>
    <w:rPr>
      <w:rFonts w:asciiTheme="majorHAnsi" w:hAnsiTheme="majorHAnsi"/>
      <w:b/>
      <w:color w:val="FFFFFF" w:themeColor="background1"/>
      <w:sz w:val="32"/>
    </w:rPr>
  </w:style>
  <w:style w:type="character" w:customStyle="1" w:styleId="Heading1Char">
    <w:name w:val="Heading 1 Char"/>
    <w:basedOn w:val="DefaultParagraphFont"/>
    <w:link w:val="Heading1"/>
    <w:uiPriority w:val="9"/>
    <w:rsid w:val="00B23742"/>
    <w:rPr>
      <w:rFonts w:asciiTheme="majorHAnsi" w:eastAsiaTheme="majorEastAsia" w:hAnsiTheme="majorHAnsi" w:cstheme="majorBidi"/>
      <w:b/>
      <w:color w:val="1E384B"/>
      <w:sz w:val="56"/>
      <w:szCs w:val="56"/>
      <w:lang w:val="en-AU"/>
    </w:rPr>
  </w:style>
  <w:style w:type="character" w:customStyle="1" w:styleId="Heading3Char">
    <w:name w:val="Heading 3 Char"/>
    <w:basedOn w:val="DefaultParagraphFont"/>
    <w:link w:val="Heading3"/>
    <w:uiPriority w:val="9"/>
    <w:rsid w:val="00625BB0"/>
    <w:rPr>
      <w:rFonts w:asciiTheme="majorHAnsi" w:eastAsiaTheme="majorEastAsia" w:hAnsiTheme="majorHAnsi" w:cstheme="majorBidi"/>
      <w:b/>
      <w:color w:val="1E384B" w:themeColor="accent1"/>
      <w:szCs w:val="36"/>
    </w:rPr>
  </w:style>
  <w:style w:type="character" w:customStyle="1" w:styleId="Heading4Char">
    <w:name w:val="Heading 4 Char"/>
    <w:basedOn w:val="DefaultParagraphFont"/>
    <w:link w:val="Heading4"/>
    <w:uiPriority w:val="9"/>
    <w:rsid w:val="00B23742"/>
    <w:rPr>
      <w:rFonts w:asciiTheme="majorHAnsi" w:eastAsiaTheme="majorEastAsia" w:hAnsiTheme="majorHAnsi" w:cstheme="majorBidi"/>
      <w:b/>
      <w:bCs/>
      <w:color w:val="1E384B"/>
      <w:sz w:val="28"/>
      <w:szCs w:val="28"/>
    </w:rPr>
  </w:style>
  <w:style w:type="character" w:customStyle="1" w:styleId="Heading5Char">
    <w:name w:val="Heading 5 Char"/>
    <w:basedOn w:val="DefaultParagraphFont"/>
    <w:link w:val="Heading5"/>
    <w:uiPriority w:val="9"/>
    <w:rsid w:val="00E16A2B"/>
    <w:rPr>
      <w:rFonts w:asciiTheme="majorHAnsi" w:eastAsiaTheme="majorEastAsia" w:hAnsiTheme="majorHAnsi" w:cstheme="majorBidi"/>
      <w:b/>
      <w:bCs/>
      <w:color w:val="1E384B" w:themeColor="accent1"/>
    </w:rPr>
  </w:style>
  <w:style w:type="paragraph" w:styleId="ListParagraph">
    <w:name w:val="List Paragraph"/>
    <w:basedOn w:val="Normal"/>
    <w:uiPriority w:val="34"/>
    <w:qFormat/>
    <w:rsid w:val="00B23742"/>
    <w:pPr>
      <w:tabs>
        <w:tab w:val="left" w:pos="567"/>
        <w:tab w:val="left" w:pos="1134"/>
        <w:tab w:val="left" w:pos="1701"/>
      </w:tabs>
      <w:contextualSpacing/>
    </w:pPr>
    <w:rPr>
      <w:rFonts w:cs="Times New Roman (Body CS)"/>
      <w:lang w:val="en-AU"/>
    </w:rPr>
  </w:style>
  <w:style w:type="paragraph" w:styleId="Quote">
    <w:name w:val="Quote"/>
    <w:aliases w:val="Intro Text"/>
    <w:basedOn w:val="Normal"/>
    <w:next w:val="Normal"/>
    <w:link w:val="QuoteChar"/>
    <w:uiPriority w:val="29"/>
    <w:qFormat/>
    <w:rsid w:val="00B23742"/>
    <w:pPr>
      <w:spacing w:before="280" w:after="480"/>
    </w:pPr>
    <w:rPr>
      <w:rFonts w:cs="Times New Roman (Body CS)"/>
      <w:iCs/>
      <w:color w:val="000000" w:themeColor="text1"/>
      <w:sz w:val="32"/>
      <w:lang w:val="en-AU"/>
    </w:rPr>
  </w:style>
  <w:style w:type="character" w:customStyle="1" w:styleId="QuoteChar">
    <w:name w:val="Quote Char"/>
    <w:aliases w:val="Intro Text Char"/>
    <w:basedOn w:val="DefaultParagraphFont"/>
    <w:link w:val="Quote"/>
    <w:uiPriority w:val="29"/>
    <w:rsid w:val="00B23742"/>
    <w:rPr>
      <w:rFonts w:cs="Times New Roman (Body CS)"/>
      <w:iCs/>
      <w:color w:val="000000" w:themeColor="text1"/>
      <w:sz w:val="32"/>
      <w:lang w:val="en-AU"/>
    </w:rPr>
  </w:style>
  <w:style w:type="paragraph" w:styleId="IntenseQuote">
    <w:name w:val="Intense Quote"/>
    <w:aliases w:val="Pullout quote"/>
    <w:basedOn w:val="Normal"/>
    <w:next w:val="Normal"/>
    <w:link w:val="IntenseQuoteChar"/>
    <w:uiPriority w:val="30"/>
    <w:qFormat/>
    <w:rsid w:val="00212D02"/>
    <w:pPr>
      <w:pBdr>
        <w:top w:val="single" w:sz="4" w:space="7" w:color="000000" w:themeColor="text1"/>
        <w:bottom w:val="single" w:sz="4" w:space="7" w:color="000000" w:themeColor="text1"/>
      </w:pBdr>
      <w:spacing w:before="480" w:after="360" w:line="360" w:lineRule="exact"/>
    </w:pPr>
    <w:rPr>
      <w:rFonts w:cs="Times New Roman (Body CS)"/>
      <w:iCs/>
      <w:color w:val="1E384B" w:themeColor="accent1"/>
      <w:sz w:val="32"/>
      <w:szCs w:val="32"/>
      <w:lang w:val="en-AU"/>
    </w:rPr>
  </w:style>
  <w:style w:type="character" w:customStyle="1" w:styleId="IntenseQuoteChar">
    <w:name w:val="Intense Quote Char"/>
    <w:aliases w:val="Pullout quote Char"/>
    <w:basedOn w:val="DefaultParagraphFont"/>
    <w:link w:val="IntenseQuote"/>
    <w:uiPriority w:val="30"/>
    <w:rsid w:val="00212D02"/>
    <w:rPr>
      <w:rFonts w:cs="Times New Roman (Body CS)"/>
      <w:iCs/>
      <w:color w:val="1E384B" w:themeColor="accent1"/>
      <w:sz w:val="32"/>
      <w:szCs w:val="32"/>
      <w:lang w:val="en-AU"/>
    </w:rPr>
  </w:style>
  <w:style w:type="paragraph" w:styleId="FootnoteText">
    <w:name w:val="footnote text"/>
    <w:basedOn w:val="Normal"/>
    <w:link w:val="FootnoteTextChar"/>
    <w:uiPriority w:val="99"/>
    <w:unhideWhenUsed/>
    <w:rsid w:val="00D26793"/>
    <w:rPr>
      <w:rFonts w:cs="Times New Roman (Body CS)"/>
      <w:sz w:val="20"/>
      <w:szCs w:val="20"/>
      <w:lang w:val="en-AU"/>
    </w:rPr>
  </w:style>
  <w:style w:type="character" w:customStyle="1" w:styleId="FootnoteTextChar">
    <w:name w:val="Footnote Text Char"/>
    <w:basedOn w:val="DefaultParagraphFont"/>
    <w:link w:val="FootnoteText"/>
    <w:uiPriority w:val="99"/>
    <w:rsid w:val="00D26793"/>
    <w:rPr>
      <w:rFonts w:cs="Times New Roman (Body CS)"/>
      <w:sz w:val="20"/>
      <w:szCs w:val="20"/>
      <w:lang w:val="en-AU"/>
    </w:rPr>
  </w:style>
  <w:style w:type="character" w:styleId="IntenseEmphasis">
    <w:name w:val="Intense Emphasis"/>
    <w:basedOn w:val="DefaultParagraphFont"/>
    <w:uiPriority w:val="21"/>
    <w:qFormat/>
    <w:rsid w:val="00D26793"/>
    <w:rPr>
      <w:i/>
      <w:iCs/>
      <w:color w:val="44546A" w:themeColor="text2"/>
    </w:rPr>
  </w:style>
  <w:style w:type="paragraph" w:styleId="TOCHeading">
    <w:name w:val="TOC Heading"/>
    <w:basedOn w:val="Heading1"/>
    <w:next w:val="Normal"/>
    <w:uiPriority w:val="39"/>
    <w:unhideWhenUsed/>
    <w:qFormat/>
    <w:rsid w:val="00921108"/>
    <w:pPr>
      <w:outlineLvl w:val="9"/>
    </w:pPr>
    <w:rPr>
      <w:bCs/>
      <w:color w:val="000000" w:themeColor="text1"/>
      <w:sz w:val="72"/>
      <w:szCs w:val="72"/>
    </w:rPr>
  </w:style>
  <w:style w:type="paragraph" w:styleId="TOC1">
    <w:name w:val="toc 1"/>
    <w:basedOn w:val="Normal"/>
    <w:next w:val="Normal"/>
    <w:autoRedefine/>
    <w:uiPriority w:val="39"/>
    <w:unhideWhenUsed/>
    <w:rsid w:val="002361D9"/>
    <w:pPr>
      <w:spacing w:line="288" w:lineRule="auto"/>
    </w:pPr>
    <w:rPr>
      <w:rFonts w:asciiTheme="majorHAnsi" w:hAnsiTheme="majorHAnsi" w:cs="Times New Roman (Body CS)"/>
      <w:b/>
      <w:bCs/>
      <w:sz w:val="28"/>
      <w:lang w:val="en-AU"/>
    </w:rPr>
  </w:style>
  <w:style w:type="character" w:styleId="Hyperlink">
    <w:name w:val="Hyperlink"/>
    <w:basedOn w:val="DefaultParagraphFont"/>
    <w:uiPriority w:val="99"/>
    <w:unhideWhenUsed/>
    <w:rsid w:val="00D26793"/>
    <w:rPr>
      <w:color w:val="A5A5A5" w:themeColor="hyperlink"/>
      <w:u w:val="single"/>
    </w:rPr>
  </w:style>
  <w:style w:type="table" w:customStyle="1" w:styleId="ListTable41">
    <w:name w:val="List Table 41"/>
    <w:basedOn w:val="TableNormal"/>
    <w:uiPriority w:val="49"/>
    <w:rsid w:val="00D26793"/>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FigureTableHeading">
    <w:name w:val="Figure/Table Heading"/>
    <w:qFormat/>
    <w:rsid w:val="00B23742"/>
    <w:pPr>
      <w:spacing w:before="240" w:after="240"/>
    </w:pPr>
    <w:rPr>
      <w:rFonts w:asciiTheme="majorHAnsi" w:eastAsiaTheme="majorEastAsia" w:hAnsiTheme="majorHAnsi" w:cs="Times New Roman (Headings CS)"/>
      <w:b/>
      <w:iCs/>
      <w:color w:val="404040" w:themeColor="text1" w:themeTint="BF"/>
      <w:szCs w:val="28"/>
      <w:lang w:val="en-AU"/>
    </w:rPr>
  </w:style>
  <w:style w:type="paragraph" w:styleId="TOC2">
    <w:name w:val="toc 2"/>
    <w:basedOn w:val="Normal"/>
    <w:next w:val="Normal"/>
    <w:autoRedefine/>
    <w:uiPriority w:val="39"/>
    <w:unhideWhenUsed/>
    <w:rsid w:val="002361D9"/>
    <w:pPr>
      <w:spacing w:line="288" w:lineRule="auto"/>
      <w:ind w:left="227"/>
    </w:pPr>
    <w:rPr>
      <w:rFonts w:cs="Times New Roman (Body CS)"/>
      <w:b/>
      <w:bCs/>
      <w:szCs w:val="20"/>
      <w:lang w:val="en-AU"/>
    </w:rPr>
  </w:style>
  <w:style w:type="paragraph" w:styleId="TOC3">
    <w:name w:val="toc 3"/>
    <w:basedOn w:val="Normal"/>
    <w:next w:val="Normal"/>
    <w:autoRedefine/>
    <w:uiPriority w:val="39"/>
    <w:unhideWhenUsed/>
    <w:rsid w:val="002361D9"/>
    <w:pPr>
      <w:spacing w:line="288" w:lineRule="auto"/>
      <w:ind w:left="221"/>
    </w:pPr>
    <w:rPr>
      <w:rFonts w:cs="Times New Roman (Body CS)"/>
      <w:szCs w:val="20"/>
      <w:lang w:val="en-AU"/>
    </w:rPr>
  </w:style>
  <w:style w:type="paragraph" w:styleId="TOC4">
    <w:name w:val="toc 4"/>
    <w:basedOn w:val="Normal"/>
    <w:next w:val="Normal"/>
    <w:autoRedefine/>
    <w:uiPriority w:val="39"/>
    <w:unhideWhenUsed/>
    <w:rsid w:val="002361D9"/>
    <w:pPr>
      <w:spacing w:line="288" w:lineRule="auto"/>
      <w:ind w:left="454"/>
    </w:pPr>
    <w:rPr>
      <w:rFonts w:cs="Times New Roman (Body CS)"/>
      <w:szCs w:val="20"/>
      <w:lang w:val="en-AU"/>
    </w:rPr>
  </w:style>
  <w:style w:type="table" w:styleId="ListTable3-Accent5">
    <w:name w:val="List Table 3 Accent 5"/>
    <w:basedOn w:val="TableNormal"/>
    <w:uiPriority w:val="48"/>
    <w:rsid w:val="0086375D"/>
    <w:tblPr>
      <w:tblStyleRowBandSize w:val="1"/>
      <w:tblStyleColBandSize w:val="1"/>
      <w:tblBorders>
        <w:top w:val="single" w:sz="4" w:space="0" w:color="E2E776" w:themeColor="accent5"/>
        <w:left w:val="single" w:sz="4" w:space="0" w:color="E2E776" w:themeColor="accent5"/>
        <w:bottom w:val="single" w:sz="4" w:space="0" w:color="E2E776" w:themeColor="accent5"/>
        <w:right w:val="single" w:sz="4" w:space="0" w:color="E2E776" w:themeColor="accent5"/>
      </w:tblBorders>
    </w:tblPr>
    <w:tblStylePr w:type="firstRow">
      <w:rPr>
        <w:b/>
        <w:bCs/>
        <w:color w:val="FFFFFF" w:themeColor="background1"/>
      </w:rPr>
      <w:tblPr/>
      <w:tcPr>
        <w:shd w:val="clear" w:color="auto" w:fill="E2E776" w:themeFill="accent5"/>
      </w:tcPr>
    </w:tblStylePr>
    <w:tblStylePr w:type="lastRow">
      <w:rPr>
        <w:b/>
        <w:bCs/>
      </w:rPr>
      <w:tblPr/>
      <w:tcPr>
        <w:tcBorders>
          <w:top w:val="double" w:sz="4" w:space="0" w:color="E2E77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2E776" w:themeColor="accent5"/>
          <w:right w:val="single" w:sz="4" w:space="0" w:color="E2E776" w:themeColor="accent5"/>
        </w:tcBorders>
      </w:tcPr>
    </w:tblStylePr>
    <w:tblStylePr w:type="band1Horz">
      <w:tblPr/>
      <w:tcPr>
        <w:tcBorders>
          <w:top w:val="single" w:sz="4" w:space="0" w:color="E2E776" w:themeColor="accent5"/>
          <w:bottom w:val="single" w:sz="4" w:space="0" w:color="E2E77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2E776" w:themeColor="accent5"/>
          <w:left w:val="nil"/>
        </w:tcBorders>
      </w:tcPr>
    </w:tblStylePr>
    <w:tblStylePr w:type="swCell">
      <w:tblPr/>
      <w:tcPr>
        <w:tcBorders>
          <w:top w:val="double" w:sz="4" w:space="0" w:color="E2E776" w:themeColor="accent5"/>
          <w:right w:val="nil"/>
        </w:tcBorders>
      </w:tcPr>
    </w:tblStylePr>
  </w:style>
  <w:style w:type="table" w:styleId="ListTable3-Accent1">
    <w:name w:val="List Table 3 Accent 1"/>
    <w:basedOn w:val="TableNormal"/>
    <w:uiPriority w:val="48"/>
    <w:rsid w:val="0086375D"/>
    <w:tblPr>
      <w:tblStyleRowBandSize w:val="1"/>
      <w:tblStyleColBandSize w:val="1"/>
      <w:tblBorders>
        <w:top w:val="single" w:sz="4" w:space="0" w:color="1E384B" w:themeColor="accent1"/>
        <w:left w:val="single" w:sz="4" w:space="0" w:color="1E384B" w:themeColor="accent1"/>
        <w:bottom w:val="single" w:sz="4" w:space="0" w:color="1E384B" w:themeColor="accent1"/>
        <w:right w:val="single" w:sz="4" w:space="0" w:color="1E384B" w:themeColor="accent1"/>
      </w:tblBorders>
    </w:tblPr>
    <w:tblStylePr w:type="firstRow">
      <w:rPr>
        <w:b/>
        <w:bCs/>
        <w:color w:val="FFFFFF" w:themeColor="background1"/>
      </w:rPr>
      <w:tblPr/>
      <w:tcPr>
        <w:shd w:val="clear" w:color="auto" w:fill="1E384B" w:themeFill="accent1"/>
      </w:tcPr>
    </w:tblStylePr>
    <w:tblStylePr w:type="lastRow">
      <w:rPr>
        <w:b/>
        <w:bCs/>
      </w:rPr>
      <w:tblPr/>
      <w:tcPr>
        <w:tcBorders>
          <w:top w:val="double" w:sz="4" w:space="0" w:color="1E384B"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E384B" w:themeColor="accent1"/>
          <w:right w:val="single" w:sz="4" w:space="0" w:color="1E384B" w:themeColor="accent1"/>
        </w:tcBorders>
      </w:tcPr>
    </w:tblStylePr>
    <w:tblStylePr w:type="band1Horz">
      <w:tblPr/>
      <w:tcPr>
        <w:tcBorders>
          <w:top w:val="single" w:sz="4" w:space="0" w:color="1E384B" w:themeColor="accent1"/>
          <w:bottom w:val="single" w:sz="4" w:space="0" w:color="1E384B"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E384B" w:themeColor="accent1"/>
          <w:left w:val="nil"/>
        </w:tcBorders>
      </w:tcPr>
    </w:tblStylePr>
    <w:tblStylePr w:type="swCell">
      <w:tblPr/>
      <w:tcPr>
        <w:tcBorders>
          <w:top w:val="double" w:sz="4" w:space="0" w:color="1E384B" w:themeColor="accent1"/>
          <w:right w:val="nil"/>
        </w:tcBorders>
      </w:tcPr>
    </w:tblStylePr>
  </w:style>
  <w:style w:type="paragraph" w:customStyle="1" w:styleId="GovBody8ptCAPS">
    <w:name w:val="Gov Body 8pt CAPS"/>
    <w:basedOn w:val="Normal"/>
    <w:rsid w:val="004171D2"/>
    <w:pPr>
      <w:spacing w:line="300" w:lineRule="exact"/>
    </w:pPr>
    <w:rPr>
      <w:rFonts w:ascii="GillSans" w:eastAsia="Cambria" w:hAnsi="GillSans" w:cs="Times New Roman"/>
      <w:caps/>
      <w:noProof/>
      <w:sz w:val="16"/>
      <w:szCs w:val="16"/>
      <w:lang w:val="en-US"/>
    </w:rPr>
  </w:style>
  <w:style w:type="table" w:styleId="ListTable3-Accent3">
    <w:name w:val="List Table 3 Accent 3"/>
    <w:basedOn w:val="TableNormal"/>
    <w:uiPriority w:val="48"/>
    <w:rsid w:val="00217EB3"/>
    <w:tblPr>
      <w:tblStyleRowBandSize w:val="1"/>
      <w:tblStyleColBandSize w:val="1"/>
      <w:tblBorders>
        <w:top w:val="single" w:sz="4" w:space="0" w:color="F58021" w:themeColor="accent3"/>
        <w:left w:val="single" w:sz="4" w:space="0" w:color="F58021" w:themeColor="accent3"/>
        <w:bottom w:val="single" w:sz="4" w:space="0" w:color="F58021" w:themeColor="accent3"/>
        <w:right w:val="single" w:sz="4" w:space="0" w:color="F58021" w:themeColor="accent3"/>
      </w:tblBorders>
    </w:tblPr>
    <w:tblStylePr w:type="firstRow">
      <w:rPr>
        <w:b/>
        <w:bCs/>
        <w:color w:val="FFFFFF" w:themeColor="background1"/>
      </w:rPr>
      <w:tblPr/>
      <w:tcPr>
        <w:shd w:val="clear" w:color="auto" w:fill="F58021" w:themeFill="accent3"/>
      </w:tcPr>
    </w:tblStylePr>
    <w:tblStylePr w:type="lastRow">
      <w:rPr>
        <w:b/>
        <w:bCs/>
      </w:rPr>
      <w:tblPr/>
      <w:tcPr>
        <w:tcBorders>
          <w:top w:val="double" w:sz="4" w:space="0" w:color="F5802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58021" w:themeColor="accent3"/>
          <w:right w:val="single" w:sz="4" w:space="0" w:color="F58021" w:themeColor="accent3"/>
        </w:tcBorders>
      </w:tcPr>
    </w:tblStylePr>
    <w:tblStylePr w:type="band1Horz">
      <w:tblPr/>
      <w:tcPr>
        <w:tcBorders>
          <w:top w:val="single" w:sz="4" w:space="0" w:color="F58021" w:themeColor="accent3"/>
          <w:bottom w:val="single" w:sz="4" w:space="0" w:color="F5802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58021" w:themeColor="accent3"/>
          <w:left w:val="nil"/>
        </w:tcBorders>
      </w:tcPr>
    </w:tblStylePr>
    <w:tblStylePr w:type="swCell">
      <w:tblPr/>
      <w:tcPr>
        <w:tcBorders>
          <w:top w:val="double" w:sz="4" w:space="0" w:color="F58021" w:themeColor="accent3"/>
          <w:right w:val="nil"/>
        </w:tcBorders>
      </w:tcPr>
    </w:tblStylePr>
  </w:style>
  <w:style w:type="table" w:styleId="ListTable3-Accent2">
    <w:name w:val="List Table 3 Accent 2"/>
    <w:basedOn w:val="TableNormal"/>
    <w:uiPriority w:val="48"/>
    <w:rsid w:val="00217EB3"/>
    <w:tblPr>
      <w:tblStyleRowBandSize w:val="1"/>
      <w:tblStyleColBandSize w:val="1"/>
      <w:tblBorders>
        <w:top w:val="single" w:sz="4" w:space="0" w:color="00BCDA" w:themeColor="accent2"/>
        <w:left w:val="single" w:sz="4" w:space="0" w:color="00BCDA" w:themeColor="accent2"/>
        <w:bottom w:val="single" w:sz="4" w:space="0" w:color="00BCDA" w:themeColor="accent2"/>
        <w:right w:val="single" w:sz="4" w:space="0" w:color="00BCDA" w:themeColor="accent2"/>
      </w:tblBorders>
    </w:tblPr>
    <w:tblStylePr w:type="firstRow">
      <w:rPr>
        <w:b/>
        <w:bCs/>
        <w:color w:val="FFFFFF" w:themeColor="background1"/>
      </w:rPr>
      <w:tblPr/>
      <w:tcPr>
        <w:shd w:val="clear" w:color="auto" w:fill="00BCDA" w:themeFill="accent2"/>
      </w:tcPr>
    </w:tblStylePr>
    <w:tblStylePr w:type="lastRow">
      <w:rPr>
        <w:b/>
        <w:bCs/>
      </w:rPr>
      <w:tblPr/>
      <w:tcPr>
        <w:tcBorders>
          <w:top w:val="double" w:sz="4" w:space="0" w:color="00BCDA"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BCDA" w:themeColor="accent2"/>
          <w:right w:val="single" w:sz="4" w:space="0" w:color="00BCDA" w:themeColor="accent2"/>
        </w:tcBorders>
      </w:tcPr>
    </w:tblStylePr>
    <w:tblStylePr w:type="band1Horz">
      <w:tblPr/>
      <w:tcPr>
        <w:tcBorders>
          <w:top w:val="single" w:sz="4" w:space="0" w:color="00BCDA" w:themeColor="accent2"/>
          <w:bottom w:val="single" w:sz="4" w:space="0" w:color="00BCDA"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BCDA" w:themeColor="accent2"/>
          <w:left w:val="nil"/>
        </w:tcBorders>
      </w:tcPr>
    </w:tblStylePr>
    <w:tblStylePr w:type="swCell">
      <w:tblPr/>
      <w:tcPr>
        <w:tcBorders>
          <w:top w:val="double" w:sz="4" w:space="0" w:color="00BCDA" w:themeColor="accent2"/>
          <w:right w:val="nil"/>
        </w:tcBorders>
      </w:tcPr>
    </w:tblStylePr>
  </w:style>
  <w:style w:type="character" w:styleId="PlaceholderText">
    <w:name w:val="Placeholder Text"/>
    <w:basedOn w:val="DefaultParagraphFont"/>
    <w:uiPriority w:val="99"/>
    <w:semiHidden/>
    <w:rsid w:val="00B56E53"/>
    <w:rPr>
      <w:color w:val="808080"/>
    </w:rPr>
  </w:style>
  <w:style w:type="paragraph" w:customStyle="1" w:styleId="Whitetableheader">
    <w:name w:val="White table header"/>
    <w:basedOn w:val="Normal"/>
    <w:link w:val="WhitetableheaderChar"/>
    <w:qFormat/>
    <w:rsid w:val="00B23742"/>
    <w:pPr>
      <w:spacing w:after="60" w:line="264" w:lineRule="auto"/>
    </w:pPr>
    <w:rPr>
      <w:rFonts w:asciiTheme="majorHAnsi" w:hAnsiTheme="majorHAnsi"/>
      <w:b/>
      <w:bCs/>
      <w:color w:val="FFFFFF" w:themeColor="background1"/>
    </w:rPr>
  </w:style>
  <w:style w:type="character" w:customStyle="1" w:styleId="WhitetableheaderChar">
    <w:name w:val="White table header Char"/>
    <w:basedOn w:val="DefaultParagraphFont"/>
    <w:link w:val="Whitetableheader"/>
    <w:rsid w:val="00B23742"/>
    <w:rPr>
      <w:rFonts w:asciiTheme="majorHAnsi" w:hAnsiTheme="majorHAnsi"/>
      <w:b/>
      <w:bCs/>
      <w:color w:val="FFFFFF" w:themeColor="background1"/>
    </w:rPr>
  </w:style>
  <w:style w:type="paragraph" w:customStyle="1" w:styleId="Blacktableheader">
    <w:name w:val="Black table header"/>
    <w:basedOn w:val="Normal"/>
    <w:link w:val="BlacktableheaderChar"/>
    <w:qFormat/>
    <w:rsid w:val="00B23742"/>
    <w:pPr>
      <w:spacing w:after="60" w:line="264" w:lineRule="auto"/>
    </w:pPr>
    <w:rPr>
      <w:rFonts w:asciiTheme="majorHAnsi" w:hAnsiTheme="majorHAnsi"/>
      <w:b/>
      <w:bCs/>
    </w:rPr>
  </w:style>
  <w:style w:type="character" w:customStyle="1" w:styleId="BlacktableheaderChar">
    <w:name w:val="Black table header Char"/>
    <w:basedOn w:val="DefaultParagraphFont"/>
    <w:link w:val="Blacktableheader"/>
    <w:rsid w:val="00B23742"/>
    <w:rPr>
      <w:rFonts w:asciiTheme="majorHAnsi" w:hAnsiTheme="majorHAnsi"/>
      <w:b/>
      <w:bCs/>
    </w:rPr>
  </w:style>
  <w:style w:type="paragraph" w:customStyle="1" w:styleId="Tablecopy">
    <w:name w:val="Table copy"/>
    <w:basedOn w:val="Normal"/>
    <w:link w:val="TablecopyChar"/>
    <w:qFormat/>
    <w:rsid w:val="00B23742"/>
    <w:pPr>
      <w:spacing w:after="60" w:line="264" w:lineRule="auto"/>
    </w:pPr>
    <w:rPr>
      <w:rFonts w:asciiTheme="majorHAnsi" w:hAnsiTheme="majorHAnsi"/>
    </w:rPr>
  </w:style>
  <w:style w:type="character" w:customStyle="1" w:styleId="TablecopyChar">
    <w:name w:val="Table copy Char"/>
    <w:basedOn w:val="DefaultParagraphFont"/>
    <w:link w:val="Tablecopy"/>
    <w:rsid w:val="00B23742"/>
    <w:rPr>
      <w:rFonts w:asciiTheme="majorHAnsi" w:hAnsiTheme="majorHAnsi"/>
    </w:rPr>
  </w:style>
  <w:style w:type="paragraph" w:customStyle="1" w:styleId="FooterDepartmentdivisionunitnameCover">
    <w:name w:val="Footer Department/division/unit name (Cover)"/>
    <w:qFormat/>
    <w:rsid w:val="00B87CCA"/>
    <w:rPr>
      <w:rFonts w:asciiTheme="majorHAnsi" w:eastAsiaTheme="majorEastAsia" w:hAnsiTheme="majorHAnsi" w:cstheme="majorBidi"/>
      <w:b/>
      <w:iCs/>
      <w:noProof/>
      <w:color w:val="000000" w:themeColor="text1"/>
      <w:kern w:val="2"/>
      <w:sz w:val="20"/>
      <w:szCs w:val="22"/>
      <w:lang w:val="en-AU"/>
      <w14:ligatures w14:val="standardContextual"/>
    </w:rPr>
  </w:style>
  <w:style w:type="character" w:styleId="Strong">
    <w:name w:val="Strong"/>
    <w:basedOn w:val="DefaultParagraphFont"/>
    <w:uiPriority w:val="22"/>
    <w:qFormat/>
    <w:rsid w:val="00BE33BE"/>
    <w:rPr>
      <w:rFonts w:ascii="Arial" w:hAnsi="Arial"/>
      <w:b/>
      <w:bCs/>
      <w:sz w:val="24"/>
    </w:rPr>
  </w:style>
  <w:style w:type="paragraph" w:customStyle="1" w:styleId="textbox">
    <w:name w:val="text box"/>
    <w:basedOn w:val="Normal"/>
    <w:qFormat/>
    <w:rsid w:val="00921108"/>
    <w:pPr>
      <w:pBdr>
        <w:top w:val="single" w:sz="4" w:space="6" w:color="00BCDA" w:themeColor="accent2"/>
        <w:left w:val="single" w:sz="4" w:space="6" w:color="00BCDA" w:themeColor="accent2"/>
        <w:bottom w:val="single" w:sz="4" w:space="6" w:color="00BCDA" w:themeColor="accent2"/>
        <w:right w:val="single" w:sz="4" w:space="6" w:color="00BCDA" w:themeColor="accent2"/>
      </w:pBdr>
    </w:pPr>
    <w:rPr>
      <w:bCs/>
      <w:color w:val="000000" w:themeColor="text1"/>
    </w:rPr>
  </w:style>
  <w:style w:type="table" w:styleId="TableGrid">
    <w:name w:val="Table Grid"/>
    <w:basedOn w:val="TableNormal"/>
    <w:uiPriority w:val="59"/>
    <w:rsid w:val="000F437E"/>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6Char">
    <w:name w:val="Heading 6 Char"/>
    <w:basedOn w:val="DefaultParagraphFont"/>
    <w:link w:val="Heading6"/>
    <w:uiPriority w:val="9"/>
    <w:rsid w:val="00542EE1"/>
    <w:rPr>
      <w:rFonts w:asciiTheme="majorHAnsi" w:eastAsiaTheme="majorEastAsia" w:hAnsiTheme="majorHAnsi" w:cstheme="majorBidi"/>
      <w:color w:val="0F1B25" w:themeColor="accent1" w:themeShade="7F"/>
    </w:rPr>
  </w:style>
  <w:style w:type="character" w:styleId="UnresolvedMention">
    <w:name w:val="Unresolved Mention"/>
    <w:basedOn w:val="DefaultParagraphFont"/>
    <w:uiPriority w:val="99"/>
    <w:rsid w:val="005561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footer" Target="footer7.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6.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footer" Target="footer6.xml"/><Relationship Id="rId10" Type="http://schemas.openxmlformats.org/officeDocument/2006/relationships/endnotes" Target="endnotes.xml"/><Relationship Id="rId19" Type="http://schemas.openxmlformats.org/officeDocument/2006/relationships/hyperlink" Target="http://www.dpac.tas.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oter" Target="footer5.xm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header5.xml.rels><?xml version="1.0" encoding="UTF-8" standalone="yes"?>
<Relationships xmlns="http://schemas.openxmlformats.org/package/2006/relationships"><Relationship Id="rId1" Type="http://schemas.openxmlformats.org/officeDocument/2006/relationships/image" Target="media/image5.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essie.daly\Downloads\TasGov_A4Report_Style7_RedYellow.dotx" TargetMode="External"/></Relationships>
</file>

<file path=word/theme/theme1.xml><?xml version="1.0" encoding="utf-8"?>
<a:theme xmlns:a="http://schemas.openxmlformats.org/drawingml/2006/main" name="Office Theme">
  <a:themeElements>
    <a:clrScheme name="ssmo">
      <a:dk1>
        <a:sysClr val="windowText" lastClr="000000"/>
      </a:dk1>
      <a:lt1>
        <a:sysClr val="window" lastClr="FFFFFF"/>
      </a:lt1>
      <a:dk2>
        <a:srgbClr val="44546A"/>
      </a:dk2>
      <a:lt2>
        <a:srgbClr val="E7E6E6"/>
      </a:lt2>
      <a:accent1>
        <a:srgbClr val="1E384B"/>
      </a:accent1>
      <a:accent2>
        <a:srgbClr val="00BCDA"/>
      </a:accent2>
      <a:accent3>
        <a:srgbClr val="F58021"/>
      </a:accent3>
      <a:accent4>
        <a:srgbClr val="DD0256"/>
      </a:accent4>
      <a:accent5>
        <a:srgbClr val="E2E776"/>
      </a:accent5>
      <a:accent6>
        <a:srgbClr val="000000"/>
      </a:accent6>
      <a:hlink>
        <a:srgbClr val="A5A5A5"/>
      </a:hlink>
      <a:folHlink>
        <a:srgbClr val="5B9BD5"/>
      </a:folHlink>
    </a:clrScheme>
    <a:fontScheme name="TasGov">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b82dd87-0b0e-4151-9acc-69352e15f172" xsi:nil="true"/>
    <lcf76f155ced4ddcb4097134ff3c332f xmlns="5f96df31-a97c-46a8-949b-6ff75763ef39">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4158C7D332C5B43ACDB4ABF6798E149" ma:contentTypeVersion="17" ma:contentTypeDescription="Create a new document." ma:contentTypeScope="" ma:versionID="93e2cb624bfee6fa7fc218847215c26c">
  <xsd:schema xmlns:xsd="http://www.w3.org/2001/XMLSchema" xmlns:xs="http://www.w3.org/2001/XMLSchema" xmlns:p="http://schemas.microsoft.com/office/2006/metadata/properties" xmlns:ns2="5f96df31-a97c-46a8-949b-6ff75763ef39" xmlns:ns3="3b82dd87-0b0e-4151-9acc-69352e15f172" targetNamespace="http://schemas.microsoft.com/office/2006/metadata/properties" ma:root="true" ma:fieldsID="d39a4377379d04d2c7b9f33a2ac96214" ns2:_="" ns3:_="">
    <xsd:import namespace="5f96df31-a97c-46a8-949b-6ff75763ef39"/>
    <xsd:import namespace="3b82dd87-0b0e-4151-9acc-69352e15f1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6df31-a97c-46a8-949b-6ff75763ef3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5fa8d43-ebde-4843-a9f4-94e805a6a40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b82dd87-0b0e-4151-9acc-69352e15f17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914a45cb-8e2d-453b-852d-d02b7610e988}" ma:internalName="TaxCatchAll" ma:showField="CatchAllData" ma:web="3b82dd87-0b0e-4151-9acc-69352e15f17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882CCBF-8E42-40CB-8277-9DB595F26298}">
  <ds:schemaRefs>
    <ds:schemaRef ds:uri="http://schemas.microsoft.com/office/2006/metadata/properties"/>
    <ds:schemaRef ds:uri="http://schemas.microsoft.com/office/infopath/2007/PartnerControls"/>
    <ds:schemaRef ds:uri="3b82dd87-0b0e-4151-9acc-69352e15f172"/>
    <ds:schemaRef ds:uri="5f96df31-a97c-46a8-949b-6ff75763ef39"/>
  </ds:schemaRefs>
</ds:datastoreItem>
</file>

<file path=customXml/itemProps2.xml><?xml version="1.0" encoding="utf-8"?>
<ds:datastoreItem xmlns:ds="http://schemas.openxmlformats.org/officeDocument/2006/customXml" ds:itemID="{D2D47927-63D4-4063-9C67-67BF4411799C}">
  <ds:schemaRefs>
    <ds:schemaRef ds:uri="http://schemas.openxmlformats.org/officeDocument/2006/bibliography"/>
  </ds:schemaRefs>
</ds:datastoreItem>
</file>

<file path=customXml/itemProps3.xml><?xml version="1.0" encoding="utf-8"?>
<ds:datastoreItem xmlns:ds="http://schemas.openxmlformats.org/officeDocument/2006/customXml" ds:itemID="{FF0E4EA0-83AB-4949-A174-E4306B232C7F}">
  <ds:schemaRefs>
    <ds:schemaRef ds:uri="http://schemas.microsoft.com/sharepoint/v3/contenttype/forms"/>
  </ds:schemaRefs>
</ds:datastoreItem>
</file>

<file path=customXml/itemProps4.xml><?xml version="1.0" encoding="utf-8"?>
<ds:datastoreItem xmlns:ds="http://schemas.openxmlformats.org/officeDocument/2006/customXml" ds:itemID="{CD08C89B-7164-4EC2-91A8-CFD313E2E7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96df31-a97c-46a8-949b-6ff75763ef39"/>
    <ds:schemaRef ds:uri="3b82dd87-0b0e-4151-9acc-69352e15f1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TasGov_A4Report_Style7_RedYellow</Template>
  <TotalTime>19</TotalTime>
  <Pages>43</Pages>
  <Words>11900</Words>
  <Characters>67834</Characters>
  <Application>Microsoft Office Word</Application>
  <DocSecurity>0</DocSecurity>
  <Lines>565</Lines>
  <Paragraphs>159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Daly, Jessie</dc:creator>
  <cp:keywords/>
  <dc:description/>
  <cp:lastModifiedBy>Palombo, Kayla</cp:lastModifiedBy>
  <cp:revision>22</cp:revision>
  <cp:lastPrinted>2025-02-06T23:48:00Z</cp:lastPrinted>
  <dcterms:created xsi:type="dcterms:W3CDTF">2025-02-06T23:33:00Z</dcterms:created>
  <dcterms:modified xsi:type="dcterms:W3CDTF">2025-02-11T01:31:00Z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0x010100D4158C7D332C5B43ACDB4ABF6798E149</vt:lpwstr>
  </property>
  <property fmtid="{D5CDD505-2E9C-101B-9397-08002B2CF9AE}" pid="3" name="MediaServiceImageTags">
    <vt:lpwstr/>
  </property>
</Properties>
</file>