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5091" w14:textId="05B39772" w:rsidR="003F78DF" w:rsidRDefault="0057121E" w:rsidP="002B05BA">
      <w:pPr>
        <w:pStyle w:val="Title"/>
        <w:rPr>
          <w:bCs w:val="0"/>
        </w:rPr>
      </w:pPr>
      <w:r w:rsidRPr="00D45E2E">
        <w:t xml:space="preserve">Summary </w:t>
      </w:r>
    </w:p>
    <w:p w14:paraId="4B38F6CD" w14:textId="1F134912" w:rsidR="000E48BB" w:rsidRPr="002B05BA" w:rsidRDefault="005024D3" w:rsidP="002B05BA">
      <w:pPr>
        <w:pStyle w:val="Title"/>
        <w:rPr>
          <w:bCs w:val="0"/>
        </w:rPr>
      </w:pPr>
      <w:r>
        <w:t>Tasmanian</w:t>
      </w:r>
      <w:r w:rsidR="00022CD1" w:rsidRPr="00D45E2E">
        <w:t xml:space="preserve"> Response to the Royal Commission into Violence, Abuse, Neglect and Exploitation of People with Disability</w:t>
      </w:r>
    </w:p>
    <w:p w14:paraId="2A5226A7" w14:textId="7C2F80CE" w:rsidR="000E48BB" w:rsidRPr="002B05BA" w:rsidRDefault="00B74225" w:rsidP="002B05BA">
      <w:pPr>
        <w:pStyle w:val="Subtitle"/>
      </w:pPr>
      <w:r w:rsidRPr="002B05BA">
        <w:t>July</w:t>
      </w:r>
      <w:r w:rsidR="00991676" w:rsidRPr="002B05BA">
        <w:t xml:space="preserve"> 2024</w:t>
      </w:r>
    </w:p>
    <w:p w14:paraId="4F99E4CC" w14:textId="77777777" w:rsidR="0053322D" w:rsidRDefault="00022CD1" w:rsidP="0053322D">
      <w:pPr>
        <w:spacing w:before="6000" w:after="0"/>
      </w:pPr>
      <w:r w:rsidRPr="00D45E2E">
        <w:br w:type="page"/>
      </w:r>
    </w:p>
    <w:p w14:paraId="23A82E78" w14:textId="77777777" w:rsidR="0053322D" w:rsidRDefault="0053322D" w:rsidP="0053322D">
      <w:pPr>
        <w:spacing w:before="6000" w:after="0"/>
      </w:pPr>
    </w:p>
    <w:p w14:paraId="65A7FD68" w14:textId="5DEB36F5" w:rsidR="00676C7D" w:rsidRDefault="00B3327B" w:rsidP="0053322D">
      <w:pPr>
        <w:spacing w:before="11000" w:after="0"/>
      </w:pPr>
      <w:r w:rsidRPr="00D45E2E">
        <w:t>Author</w:t>
      </w:r>
      <w:r w:rsidR="006F48ED" w:rsidRPr="00D45E2E">
        <w:t>: Tasmanian Government</w:t>
      </w:r>
    </w:p>
    <w:p w14:paraId="3729F241" w14:textId="56136FA3" w:rsidR="00676C7D" w:rsidRDefault="00676C7D" w:rsidP="0053322D">
      <w:r w:rsidRPr="00D45E2E">
        <w:t>Publisher:</w:t>
      </w:r>
      <w:r w:rsidR="006F48ED" w:rsidRPr="00D45E2E">
        <w:t xml:space="preserve"> Department of Premier and Cabinet</w:t>
      </w:r>
    </w:p>
    <w:p w14:paraId="75C2F3E8" w14:textId="4FB7E369" w:rsidR="00805A22" w:rsidRPr="00D45E2E" w:rsidRDefault="00805A22" w:rsidP="0053322D">
      <w:r>
        <w:t>ISBN: 978-1-925906-48-6</w:t>
      </w:r>
    </w:p>
    <w:p w14:paraId="00035569" w14:textId="73B51E22" w:rsidR="00676C7D" w:rsidRPr="00D45E2E" w:rsidRDefault="00676C7D" w:rsidP="0053322D">
      <w:r w:rsidRPr="00D45E2E">
        <w:t>Date</w:t>
      </w:r>
      <w:r w:rsidR="006F48ED" w:rsidRPr="00D45E2E">
        <w:t>:</w:t>
      </w:r>
      <w:r w:rsidR="0055483F" w:rsidRPr="00D45E2E">
        <w:t xml:space="preserve"> </w:t>
      </w:r>
      <w:r w:rsidR="006A3D55">
        <w:t>July</w:t>
      </w:r>
      <w:r w:rsidR="0055483F" w:rsidRPr="00D45E2E">
        <w:t xml:space="preserve"> 2024</w:t>
      </w:r>
    </w:p>
    <w:p w14:paraId="6DB0C212" w14:textId="77777777" w:rsidR="0053322D" w:rsidRDefault="0053322D">
      <w:pPr>
        <w:spacing w:after="160" w:line="259" w:lineRule="auto"/>
        <w:rPr>
          <w:sz w:val="22"/>
          <w:szCs w:val="22"/>
          <w:lang w:val="en-GB"/>
        </w:rPr>
      </w:pPr>
      <w:r>
        <w:rPr>
          <w:b/>
          <w:sz w:val="22"/>
          <w:szCs w:val="22"/>
          <w:lang w:val="en-GB"/>
        </w:rPr>
        <w:br w:type="page"/>
      </w:r>
    </w:p>
    <w:sdt>
      <w:sdtPr>
        <w:rPr>
          <w:rFonts w:eastAsiaTheme="minorHAnsi" w:cs="Arial"/>
          <w:b w:val="0"/>
          <w:kern w:val="2"/>
          <w:sz w:val="22"/>
          <w:szCs w:val="22"/>
          <w:lang w:val="en-GB"/>
          <w14:ligatures w14:val="standardContextual"/>
        </w:rPr>
        <w:id w:val="-676578099"/>
        <w:docPartObj>
          <w:docPartGallery w:val="Table of Contents"/>
          <w:docPartUnique/>
        </w:docPartObj>
      </w:sdtPr>
      <w:sdtEndPr>
        <w:rPr>
          <w:bCs w:val="0"/>
          <w:noProof/>
          <w:sz w:val="24"/>
          <w:szCs w:val="48"/>
          <w:lang w:val="en-AU"/>
        </w:rPr>
      </w:sdtEndPr>
      <w:sdtContent>
        <w:p w14:paraId="6F57F478" w14:textId="3B0FF181" w:rsidR="00022CD1" w:rsidRPr="00A265CC" w:rsidRDefault="00022CD1" w:rsidP="00F04472">
          <w:pPr>
            <w:pStyle w:val="TOCHeading"/>
            <w:spacing w:before="120" w:line="240" w:lineRule="auto"/>
            <w:rPr>
              <w:rStyle w:val="Heading1Char"/>
              <w:b/>
              <w:bCs w:val="0"/>
            </w:rPr>
          </w:pPr>
          <w:r w:rsidRPr="00A265CC">
            <w:rPr>
              <w:rStyle w:val="Heading1Char"/>
              <w:b/>
              <w:bCs w:val="0"/>
            </w:rPr>
            <w:t>Table of Contents</w:t>
          </w:r>
        </w:p>
        <w:p w14:paraId="44B2D55E" w14:textId="14F02873" w:rsidR="00E203F4" w:rsidRDefault="00022CD1">
          <w:pPr>
            <w:pStyle w:val="TOC1"/>
            <w:rPr>
              <w:rFonts w:asciiTheme="minorHAnsi" w:eastAsiaTheme="minorEastAsia" w:hAnsiTheme="minorHAnsi" w:cstheme="minorBidi"/>
              <w:bCs w:val="0"/>
              <w:noProof/>
              <w:sz w:val="22"/>
              <w:szCs w:val="22"/>
              <w:lang w:eastAsia="en-AU"/>
            </w:rPr>
          </w:pPr>
          <w:r w:rsidRPr="00D45E2E">
            <w:rPr>
              <w:bCs w:val="0"/>
            </w:rPr>
            <w:fldChar w:fldCharType="begin"/>
          </w:r>
          <w:r w:rsidRPr="00D45E2E">
            <w:instrText xml:space="preserve"> TOC \o "1-3" \h \z \u </w:instrText>
          </w:r>
          <w:r w:rsidRPr="00D45E2E">
            <w:rPr>
              <w:bCs w:val="0"/>
            </w:rPr>
            <w:fldChar w:fldCharType="separate"/>
          </w:r>
          <w:hyperlink w:anchor="_Toc173251967" w:history="1">
            <w:r w:rsidR="00E203F4" w:rsidRPr="004F1AEA">
              <w:rPr>
                <w:rStyle w:val="Hyperlink"/>
                <w:noProof/>
              </w:rPr>
              <w:t>Acknowledgement of Country</w:t>
            </w:r>
            <w:r w:rsidR="00E203F4">
              <w:rPr>
                <w:noProof/>
                <w:webHidden/>
              </w:rPr>
              <w:tab/>
            </w:r>
            <w:r w:rsidR="00E203F4">
              <w:rPr>
                <w:noProof/>
                <w:webHidden/>
              </w:rPr>
              <w:fldChar w:fldCharType="begin"/>
            </w:r>
            <w:r w:rsidR="00E203F4">
              <w:rPr>
                <w:noProof/>
                <w:webHidden/>
              </w:rPr>
              <w:instrText xml:space="preserve"> PAGEREF _Toc173251967 \h </w:instrText>
            </w:r>
            <w:r w:rsidR="00E203F4">
              <w:rPr>
                <w:noProof/>
                <w:webHidden/>
              </w:rPr>
            </w:r>
            <w:r w:rsidR="00E203F4">
              <w:rPr>
                <w:noProof/>
                <w:webHidden/>
              </w:rPr>
              <w:fldChar w:fldCharType="separate"/>
            </w:r>
            <w:r w:rsidR="00225FAC">
              <w:rPr>
                <w:noProof/>
                <w:webHidden/>
              </w:rPr>
              <w:t>4</w:t>
            </w:r>
            <w:r w:rsidR="00E203F4">
              <w:rPr>
                <w:noProof/>
                <w:webHidden/>
              </w:rPr>
              <w:fldChar w:fldCharType="end"/>
            </w:r>
          </w:hyperlink>
        </w:p>
        <w:p w14:paraId="1BB051BD" w14:textId="393C40D7" w:rsidR="00E203F4" w:rsidRDefault="00000000">
          <w:pPr>
            <w:pStyle w:val="TOC1"/>
            <w:rPr>
              <w:rFonts w:asciiTheme="minorHAnsi" w:eastAsiaTheme="minorEastAsia" w:hAnsiTheme="minorHAnsi" w:cstheme="minorBidi"/>
              <w:bCs w:val="0"/>
              <w:noProof/>
              <w:sz w:val="22"/>
              <w:szCs w:val="22"/>
              <w:lang w:eastAsia="en-AU"/>
            </w:rPr>
          </w:pPr>
          <w:hyperlink w:anchor="_Toc173251968" w:history="1">
            <w:r w:rsidR="00E203F4" w:rsidRPr="004F1AEA">
              <w:rPr>
                <w:rStyle w:val="Hyperlink"/>
                <w:noProof/>
              </w:rPr>
              <w:t>Content Warning and Support</w:t>
            </w:r>
            <w:r w:rsidR="00E203F4">
              <w:rPr>
                <w:noProof/>
                <w:webHidden/>
              </w:rPr>
              <w:tab/>
            </w:r>
            <w:r w:rsidR="00E203F4">
              <w:rPr>
                <w:noProof/>
                <w:webHidden/>
              </w:rPr>
              <w:fldChar w:fldCharType="begin"/>
            </w:r>
            <w:r w:rsidR="00E203F4">
              <w:rPr>
                <w:noProof/>
                <w:webHidden/>
              </w:rPr>
              <w:instrText xml:space="preserve"> PAGEREF _Toc173251968 \h </w:instrText>
            </w:r>
            <w:r w:rsidR="00E203F4">
              <w:rPr>
                <w:noProof/>
                <w:webHidden/>
              </w:rPr>
            </w:r>
            <w:r w:rsidR="00E203F4">
              <w:rPr>
                <w:noProof/>
                <w:webHidden/>
              </w:rPr>
              <w:fldChar w:fldCharType="separate"/>
            </w:r>
            <w:r w:rsidR="00225FAC">
              <w:rPr>
                <w:noProof/>
                <w:webHidden/>
              </w:rPr>
              <w:t>4</w:t>
            </w:r>
            <w:r w:rsidR="00E203F4">
              <w:rPr>
                <w:noProof/>
                <w:webHidden/>
              </w:rPr>
              <w:fldChar w:fldCharType="end"/>
            </w:r>
          </w:hyperlink>
        </w:p>
        <w:p w14:paraId="563C8A4A" w14:textId="02849B8B" w:rsidR="00E203F4" w:rsidRDefault="00000000">
          <w:pPr>
            <w:pStyle w:val="TOC1"/>
            <w:rPr>
              <w:rFonts w:asciiTheme="minorHAnsi" w:eastAsiaTheme="minorEastAsia" w:hAnsiTheme="minorHAnsi" w:cstheme="minorBidi"/>
              <w:bCs w:val="0"/>
              <w:noProof/>
              <w:sz w:val="22"/>
              <w:szCs w:val="22"/>
              <w:lang w:eastAsia="en-AU"/>
            </w:rPr>
          </w:pPr>
          <w:hyperlink w:anchor="_Toc173251969" w:history="1">
            <w:r w:rsidR="00E203F4" w:rsidRPr="004F1AEA">
              <w:rPr>
                <w:rStyle w:val="Hyperlink"/>
                <w:noProof/>
                <w:shd w:val="clear" w:color="auto" w:fill="FFFFFF"/>
              </w:rPr>
              <w:t>Information about this Document</w:t>
            </w:r>
            <w:r w:rsidR="00E203F4">
              <w:rPr>
                <w:noProof/>
                <w:webHidden/>
              </w:rPr>
              <w:tab/>
            </w:r>
            <w:r w:rsidR="00E203F4">
              <w:rPr>
                <w:noProof/>
                <w:webHidden/>
              </w:rPr>
              <w:fldChar w:fldCharType="begin"/>
            </w:r>
            <w:r w:rsidR="00E203F4">
              <w:rPr>
                <w:noProof/>
                <w:webHidden/>
              </w:rPr>
              <w:instrText xml:space="preserve"> PAGEREF _Toc173251969 \h </w:instrText>
            </w:r>
            <w:r w:rsidR="00E203F4">
              <w:rPr>
                <w:noProof/>
                <w:webHidden/>
              </w:rPr>
            </w:r>
            <w:r w:rsidR="00E203F4">
              <w:rPr>
                <w:noProof/>
                <w:webHidden/>
              </w:rPr>
              <w:fldChar w:fldCharType="separate"/>
            </w:r>
            <w:r w:rsidR="00225FAC">
              <w:rPr>
                <w:noProof/>
                <w:webHidden/>
              </w:rPr>
              <w:t>5</w:t>
            </w:r>
            <w:r w:rsidR="00E203F4">
              <w:rPr>
                <w:noProof/>
                <w:webHidden/>
              </w:rPr>
              <w:fldChar w:fldCharType="end"/>
            </w:r>
          </w:hyperlink>
        </w:p>
        <w:p w14:paraId="6B920F6C" w14:textId="400F898C" w:rsidR="00E203F4" w:rsidRDefault="00000000">
          <w:pPr>
            <w:pStyle w:val="TOC1"/>
            <w:rPr>
              <w:rFonts w:asciiTheme="minorHAnsi" w:eastAsiaTheme="minorEastAsia" w:hAnsiTheme="minorHAnsi" w:cstheme="minorBidi"/>
              <w:bCs w:val="0"/>
              <w:noProof/>
              <w:sz w:val="22"/>
              <w:szCs w:val="22"/>
              <w:lang w:eastAsia="en-AU"/>
            </w:rPr>
          </w:pPr>
          <w:hyperlink w:anchor="_Toc173251970" w:history="1">
            <w:r w:rsidR="00E203F4" w:rsidRPr="004F1AEA">
              <w:rPr>
                <w:rStyle w:val="Hyperlink"/>
                <w:noProof/>
              </w:rPr>
              <w:t>Minister’s Foreword</w:t>
            </w:r>
            <w:r w:rsidR="00E203F4">
              <w:rPr>
                <w:noProof/>
                <w:webHidden/>
              </w:rPr>
              <w:tab/>
            </w:r>
            <w:r w:rsidR="00E203F4">
              <w:rPr>
                <w:noProof/>
                <w:webHidden/>
              </w:rPr>
              <w:fldChar w:fldCharType="begin"/>
            </w:r>
            <w:r w:rsidR="00E203F4">
              <w:rPr>
                <w:noProof/>
                <w:webHidden/>
              </w:rPr>
              <w:instrText xml:space="preserve"> PAGEREF _Toc173251970 \h </w:instrText>
            </w:r>
            <w:r w:rsidR="00E203F4">
              <w:rPr>
                <w:noProof/>
                <w:webHidden/>
              </w:rPr>
            </w:r>
            <w:r w:rsidR="00E203F4">
              <w:rPr>
                <w:noProof/>
                <w:webHidden/>
              </w:rPr>
              <w:fldChar w:fldCharType="separate"/>
            </w:r>
            <w:r w:rsidR="00225FAC">
              <w:rPr>
                <w:noProof/>
                <w:webHidden/>
              </w:rPr>
              <w:t>6</w:t>
            </w:r>
            <w:r w:rsidR="00E203F4">
              <w:rPr>
                <w:noProof/>
                <w:webHidden/>
              </w:rPr>
              <w:fldChar w:fldCharType="end"/>
            </w:r>
          </w:hyperlink>
        </w:p>
        <w:p w14:paraId="5D669A91" w14:textId="3528CD8E" w:rsidR="00E203F4" w:rsidRDefault="00000000">
          <w:pPr>
            <w:pStyle w:val="TOC1"/>
            <w:rPr>
              <w:rFonts w:asciiTheme="minorHAnsi" w:eastAsiaTheme="minorEastAsia" w:hAnsiTheme="minorHAnsi" w:cstheme="minorBidi"/>
              <w:bCs w:val="0"/>
              <w:noProof/>
              <w:sz w:val="22"/>
              <w:szCs w:val="22"/>
              <w:lang w:eastAsia="en-AU"/>
            </w:rPr>
          </w:pPr>
          <w:hyperlink w:anchor="_Toc173251971" w:history="1">
            <w:r w:rsidR="00E203F4" w:rsidRPr="004F1AEA">
              <w:rPr>
                <w:rStyle w:val="Hyperlink"/>
                <w:noProof/>
              </w:rPr>
              <w:t>About the Disability Royal Commission</w:t>
            </w:r>
            <w:r w:rsidR="00E203F4">
              <w:rPr>
                <w:noProof/>
                <w:webHidden/>
              </w:rPr>
              <w:tab/>
            </w:r>
            <w:r w:rsidR="00E203F4">
              <w:rPr>
                <w:noProof/>
                <w:webHidden/>
              </w:rPr>
              <w:fldChar w:fldCharType="begin"/>
            </w:r>
            <w:r w:rsidR="00E203F4">
              <w:rPr>
                <w:noProof/>
                <w:webHidden/>
              </w:rPr>
              <w:instrText xml:space="preserve"> PAGEREF _Toc173251971 \h </w:instrText>
            </w:r>
            <w:r w:rsidR="00E203F4">
              <w:rPr>
                <w:noProof/>
                <w:webHidden/>
              </w:rPr>
            </w:r>
            <w:r w:rsidR="00E203F4">
              <w:rPr>
                <w:noProof/>
                <w:webHidden/>
              </w:rPr>
              <w:fldChar w:fldCharType="separate"/>
            </w:r>
            <w:r w:rsidR="00225FAC">
              <w:rPr>
                <w:noProof/>
                <w:webHidden/>
              </w:rPr>
              <w:t>8</w:t>
            </w:r>
            <w:r w:rsidR="00E203F4">
              <w:rPr>
                <w:noProof/>
                <w:webHidden/>
              </w:rPr>
              <w:fldChar w:fldCharType="end"/>
            </w:r>
          </w:hyperlink>
        </w:p>
        <w:p w14:paraId="4444A217" w14:textId="2FC131A6" w:rsidR="00E203F4" w:rsidRDefault="00000000">
          <w:pPr>
            <w:pStyle w:val="TOC2"/>
            <w:rPr>
              <w:rFonts w:asciiTheme="minorHAnsi" w:eastAsiaTheme="minorEastAsia" w:hAnsiTheme="minorHAnsi" w:cstheme="minorBidi"/>
              <w:bCs w:val="0"/>
              <w:noProof/>
              <w:sz w:val="22"/>
              <w:szCs w:val="22"/>
              <w:lang w:eastAsia="en-AU"/>
            </w:rPr>
          </w:pPr>
          <w:hyperlink w:anchor="_Toc173251972" w:history="1">
            <w:r w:rsidR="00E203F4" w:rsidRPr="004F1AEA">
              <w:rPr>
                <w:rStyle w:val="Hyperlink"/>
                <w:noProof/>
              </w:rPr>
              <w:t>The Disability Royal Commission Final Report</w:t>
            </w:r>
            <w:r w:rsidR="00E203F4">
              <w:rPr>
                <w:noProof/>
                <w:webHidden/>
              </w:rPr>
              <w:tab/>
            </w:r>
            <w:r w:rsidR="00E203F4">
              <w:rPr>
                <w:noProof/>
                <w:webHidden/>
              </w:rPr>
              <w:fldChar w:fldCharType="begin"/>
            </w:r>
            <w:r w:rsidR="00E203F4">
              <w:rPr>
                <w:noProof/>
                <w:webHidden/>
              </w:rPr>
              <w:instrText xml:space="preserve"> PAGEREF _Toc173251972 \h </w:instrText>
            </w:r>
            <w:r w:rsidR="00E203F4">
              <w:rPr>
                <w:noProof/>
                <w:webHidden/>
              </w:rPr>
            </w:r>
            <w:r w:rsidR="00E203F4">
              <w:rPr>
                <w:noProof/>
                <w:webHidden/>
              </w:rPr>
              <w:fldChar w:fldCharType="separate"/>
            </w:r>
            <w:r w:rsidR="00225FAC">
              <w:rPr>
                <w:noProof/>
                <w:webHidden/>
              </w:rPr>
              <w:t>8</w:t>
            </w:r>
            <w:r w:rsidR="00E203F4">
              <w:rPr>
                <w:noProof/>
                <w:webHidden/>
              </w:rPr>
              <w:fldChar w:fldCharType="end"/>
            </w:r>
          </w:hyperlink>
        </w:p>
        <w:p w14:paraId="180B1809" w14:textId="0874B3C9" w:rsidR="00E203F4" w:rsidRDefault="00000000">
          <w:pPr>
            <w:pStyle w:val="TOC1"/>
            <w:rPr>
              <w:rFonts w:asciiTheme="minorHAnsi" w:eastAsiaTheme="minorEastAsia" w:hAnsiTheme="minorHAnsi" w:cstheme="minorBidi"/>
              <w:bCs w:val="0"/>
              <w:noProof/>
              <w:sz w:val="22"/>
              <w:szCs w:val="22"/>
              <w:lang w:eastAsia="en-AU"/>
            </w:rPr>
          </w:pPr>
          <w:hyperlink w:anchor="_Toc173251973" w:history="1">
            <w:r w:rsidR="00E203F4" w:rsidRPr="004F1AEA">
              <w:rPr>
                <w:rStyle w:val="Hyperlink"/>
                <w:noProof/>
              </w:rPr>
              <w:t>Key Messages</w:t>
            </w:r>
            <w:r w:rsidR="00E203F4">
              <w:rPr>
                <w:noProof/>
                <w:webHidden/>
              </w:rPr>
              <w:tab/>
            </w:r>
            <w:r w:rsidR="00E203F4">
              <w:rPr>
                <w:noProof/>
                <w:webHidden/>
              </w:rPr>
              <w:fldChar w:fldCharType="begin"/>
            </w:r>
            <w:r w:rsidR="00E203F4">
              <w:rPr>
                <w:noProof/>
                <w:webHidden/>
              </w:rPr>
              <w:instrText xml:space="preserve"> PAGEREF _Toc173251973 \h </w:instrText>
            </w:r>
            <w:r w:rsidR="00E203F4">
              <w:rPr>
                <w:noProof/>
                <w:webHidden/>
              </w:rPr>
            </w:r>
            <w:r w:rsidR="00E203F4">
              <w:rPr>
                <w:noProof/>
                <w:webHidden/>
              </w:rPr>
              <w:fldChar w:fldCharType="separate"/>
            </w:r>
            <w:r w:rsidR="00225FAC">
              <w:rPr>
                <w:noProof/>
                <w:webHidden/>
              </w:rPr>
              <w:t>9</w:t>
            </w:r>
            <w:r w:rsidR="00E203F4">
              <w:rPr>
                <w:noProof/>
                <w:webHidden/>
              </w:rPr>
              <w:fldChar w:fldCharType="end"/>
            </w:r>
          </w:hyperlink>
        </w:p>
        <w:p w14:paraId="7CA5D646" w14:textId="7D977081" w:rsidR="00E203F4" w:rsidRDefault="00000000">
          <w:pPr>
            <w:pStyle w:val="TOC1"/>
            <w:rPr>
              <w:rFonts w:asciiTheme="minorHAnsi" w:eastAsiaTheme="minorEastAsia" w:hAnsiTheme="minorHAnsi" w:cstheme="minorBidi"/>
              <w:bCs w:val="0"/>
              <w:noProof/>
              <w:sz w:val="22"/>
              <w:szCs w:val="22"/>
              <w:lang w:eastAsia="en-AU"/>
            </w:rPr>
          </w:pPr>
          <w:hyperlink w:anchor="_Toc173251974" w:history="1">
            <w:r w:rsidR="00E203F4" w:rsidRPr="004F1AEA">
              <w:rPr>
                <w:rStyle w:val="Hyperlink"/>
                <w:noProof/>
              </w:rPr>
              <w:t>Volume 4: Realising the Human Rights of People with Disability</w:t>
            </w:r>
            <w:r w:rsidR="00E203F4">
              <w:rPr>
                <w:noProof/>
                <w:webHidden/>
              </w:rPr>
              <w:tab/>
            </w:r>
            <w:r w:rsidR="00E203F4">
              <w:rPr>
                <w:noProof/>
                <w:webHidden/>
              </w:rPr>
              <w:fldChar w:fldCharType="begin"/>
            </w:r>
            <w:r w:rsidR="00E203F4">
              <w:rPr>
                <w:noProof/>
                <w:webHidden/>
              </w:rPr>
              <w:instrText xml:space="preserve"> PAGEREF _Toc173251974 \h </w:instrText>
            </w:r>
            <w:r w:rsidR="00E203F4">
              <w:rPr>
                <w:noProof/>
                <w:webHidden/>
              </w:rPr>
            </w:r>
            <w:r w:rsidR="00E203F4">
              <w:rPr>
                <w:noProof/>
                <w:webHidden/>
              </w:rPr>
              <w:fldChar w:fldCharType="separate"/>
            </w:r>
            <w:r w:rsidR="00225FAC">
              <w:rPr>
                <w:noProof/>
                <w:webHidden/>
              </w:rPr>
              <w:t>11</w:t>
            </w:r>
            <w:r w:rsidR="00E203F4">
              <w:rPr>
                <w:noProof/>
                <w:webHidden/>
              </w:rPr>
              <w:fldChar w:fldCharType="end"/>
            </w:r>
          </w:hyperlink>
        </w:p>
        <w:p w14:paraId="011A46CD" w14:textId="5271DCB9" w:rsidR="00E203F4" w:rsidRDefault="00000000">
          <w:pPr>
            <w:pStyle w:val="TOC1"/>
            <w:rPr>
              <w:rFonts w:asciiTheme="minorHAnsi" w:eastAsiaTheme="minorEastAsia" w:hAnsiTheme="minorHAnsi" w:cstheme="minorBidi"/>
              <w:bCs w:val="0"/>
              <w:noProof/>
              <w:sz w:val="22"/>
              <w:szCs w:val="22"/>
              <w:lang w:eastAsia="en-AU"/>
            </w:rPr>
          </w:pPr>
          <w:hyperlink w:anchor="_Toc173251975" w:history="1">
            <w:r w:rsidR="00E203F4" w:rsidRPr="004F1AEA">
              <w:rPr>
                <w:rStyle w:val="Hyperlink"/>
                <w:noProof/>
              </w:rPr>
              <w:t>Volume 5: Governing for Inclusion</w:t>
            </w:r>
            <w:r w:rsidR="00E203F4">
              <w:rPr>
                <w:noProof/>
                <w:webHidden/>
              </w:rPr>
              <w:tab/>
            </w:r>
            <w:r w:rsidR="00E203F4">
              <w:rPr>
                <w:noProof/>
                <w:webHidden/>
              </w:rPr>
              <w:fldChar w:fldCharType="begin"/>
            </w:r>
            <w:r w:rsidR="00E203F4">
              <w:rPr>
                <w:noProof/>
                <w:webHidden/>
              </w:rPr>
              <w:instrText xml:space="preserve"> PAGEREF _Toc173251975 \h </w:instrText>
            </w:r>
            <w:r w:rsidR="00E203F4">
              <w:rPr>
                <w:noProof/>
                <w:webHidden/>
              </w:rPr>
            </w:r>
            <w:r w:rsidR="00E203F4">
              <w:rPr>
                <w:noProof/>
                <w:webHidden/>
              </w:rPr>
              <w:fldChar w:fldCharType="separate"/>
            </w:r>
            <w:r w:rsidR="00225FAC">
              <w:rPr>
                <w:noProof/>
                <w:webHidden/>
              </w:rPr>
              <w:t>12</w:t>
            </w:r>
            <w:r w:rsidR="00E203F4">
              <w:rPr>
                <w:noProof/>
                <w:webHidden/>
              </w:rPr>
              <w:fldChar w:fldCharType="end"/>
            </w:r>
          </w:hyperlink>
        </w:p>
        <w:p w14:paraId="681AD440" w14:textId="27C96A99" w:rsidR="00E203F4" w:rsidRDefault="00000000">
          <w:pPr>
            <w:pStyle w:val="TOC1"/>
            <w:rPr>
              <w:rFonts w:asciiTheme="minorHAnsi" w:eastAsiaTheme="minorEastAsia" w:hAnsiTheme="minorHAnsi" w:cstheme="minorBidi"/>
              <w:bCs w:val="0"/>
              <w:noProof/>
              <w:sz w:val="22"/>
              <w:szCs w:val="22"/>
              <w:lang w:eastAsia="en-AU"/>
            </w:rPr>
          </w:pPr>
          <w:hyperlink w:anchor="_Toc173251976" w:history="1">
            <w:r w:rsidR="00E203F4" w:rsidRPr="004F1AEA">
              <w:rPr>
                <w:rStyle w:val="Hyperlink"/>
                <w:noProof/>
              </w:rPr>
              <w:t>Volume 6: Enabling Autonomy and Access</w:t>
            </w:r>
            <w:r w:rsidR="00E203F4">
              <w:rPr>
                <w:noProof/>
                <w:webHidden/>
              </w:rPr>
              <w:tab/>
            </w:r>
            <w:r w:rsidR="00E203F4">
              <w:rPr>
                <w:noProof/>
                <w:webHidden/>
              </w:rPr>
              <w:fldChar w:fldCharType="begin"/>
            </w:r>
            <w:r w:rsidR="00E203F4">
              <w:rPr>
                <w:noProof/>
                <w:webHidden/>
              </w:rPr>
              <w:instrText xml:space="preserve"> PAGEREF _Toc173251976 \h </w:instrText>
            </w:r>
            <w:r w:rsidR="00E203F4">
              <w:rPr>
                <w:noProof/>
                <w:webHidden/>
              </w:rPr>
            </w:r>
            <w:r w:rsidR="00E203F4">
              <w:rPr>
                <w:noProof/>
                <w:webHidden/>
              </w:rPr>
              <w:fldChar w:fldCharType="separate"/>
            </w:r>
            <w:r w:rsidR="00225FAC">
              <w:rPr>
                <w:noProof/>
                <w:webHidden/>
              </w:rPr>
              <w:t>13</w:t>
            </w:r>
            <w:r w:rsidR="00E203F4">
              <w:rPr>
                <w:noProof/>
                <w:webHidden/>
              </w:rPr>
              <w:fldChar w:fldCharType="end"/>
            </w:r>
          </w:hyperlink>
        </w:p>
        <w:p w14:paraId="684D9AC7" w14:textId="0067633B" w:rsidR="00E203F4" w:rsidRDefault="00000000">
          <w:pPr>
            <w:pStyle w:val="TOC1"/>
            <w:rPr>
              <w:rFonts w:asciiTheme="minorHAnsi" w:eastAsiaTheme="minorEastAsia" w:hAnsiTheme="minorHAnsi" w:cstheme="minorBidi"/>
              <w:bCs w:val="0"/>
              <w:noProof/>
              <w:sz w:val="22"/>
              <w:szCs w:val="22"/>
              <w:lang w:eastAsia="en-AU"/>
            </w:rPr>
          </w:pPr>
          <w:hyperlink w:anchor="_Toc173251977" w:history="1">
            <w:r w:rsidR="00E203F4" w:rsidRPr="004F1AEA">
              <w:rPr>
                <w:rStyle w:val="Hyperlink"/>
                <w:noProof/>
              </w:rPr>
              <w:t>Volume 7: Inclusive Education, Employment and Housing</w:t>
            </w:r>
            <w:r w:rsidR="00E203F4">
              <w:rPr>
                <w:noProof/>
                <w:webHidden/>
              </w:rPr>
              <w:tab/>
            </w:r>
            <w:r w:rsidR="00E203F4">
              <w:rPr>
                <w:noProof/>
                <w:webHidden/>
              </w:rPr>
              <w:fldChar w:fldCharType="begin"/>
            </w:r>
            <w:r w:rsidR="00E203F4">
              <w:rPr>
                <w:noProof/>
                <w:webHidden/>
              </w:rPr>
              <w:instrText xml:space="preserve"> PAGEREF _Toc173251977 \h </w:instrText>
            </w:r>
            <w:r w:rsidR="00E203F4">
              <w:rPr>
                <w:noProof/>
                <w:webHidden/>
              </w:rPr>
            </w:r>
            <w:r w:rsidR="00E203F4">
              <w:rPr>
                <w:noProof/>
                <w:webHidden/>
              </w:rPr>
              <w:fldChar w:fldCharType="separate"/>
            </w:r>
            <w:r w:rsidR="00225FAC">
              <w:rPr>
                <w:noProof/>
                <w:webHidden/>
              </w:rPr>
              <w:t>15</w:t>
            </w:r>
            <w:r w:rsidR="00E203F4">
              <w:rPr>
                <w:noProof/>
                <w:webHidden/>
              </w:rPr>
              <w:fldChar w:fldCharType="end"/>
            </w:r>
          </w:hyperlink>
        </w:p>
        <w:p w14:paraId="0437AF72" w14:textId="305B9163" w:rsidR="00E203F4" w:rsidRDefault="00000000">
          <w:pPr>
            <w:pStyle w:val="TOC1"/>
            <w:rPr>
              <w:rFonts w:asciiTheme="minorHAnsi" w:eastAsiaTheme="minorEastAsia" w:hAnsiTheme="minorHAnsi" w:cstheme="minorBidi"/>
              <w:bCs w:val="0"/>
              <w:noProof/>
              <w:sz w:val="22"/>
              <w:szCs w:val="22"/>
              <w:lang w:eastAsia="en-AU"/>
            </w:rPr>
          </w:pPr>
          <w:hyperlink w:anchor="_Toc173251978" w:history="1">
            <w:r w:rsidR="00E203F4" w:rsidRPr="004F1AEA">
              <w:rPr>
                <w:rStyle w:val="Hyperlink"/>
                <w:noProof/>
              </w:rPr>
              <w:t>Volume 8: Criminal Justice and People with Disability</w:t>
            </w:r>
            <w:r w:rsidR="00E203F4">
              <w:rPr>
                <w:noProof/>
                <w:webHidden/>
              </w:rPr>
              <w:tab/>
            </w:r>
            <w:r w:rsidR="00E203F4">
              <w:rPr>
                <w:noProof/>
                <w:webHidden/>
              </w:rPr>
              <w:fldChar w:fldCharType="begin"/>
            </w:r>
            <w:r w:rsidR="00E203F4">
              <w:rPr>
                <w:noProof/>
                <w:webHidden/>
              </w:rPr>
              <w:instrText xml:space="preserve"> PAGEREF _Toc173251978 \h </w:instrText>
            </w:r>
            <w:r w:rsidR="00E203F4">
              <w:rPr>
                <w:noProof/>
                <w:webHidden/>
              </w:rPr>
            </w:r>
            <w:r w:rsidR="00E203F4">
              <w:rPr>
                <w:noProof/>
                <w:webHidden/>
              </w:rPr>
              <w:fldChar w:fldCharType="separate"/>
            </w:r>
            <w:r w:rsidR="00225FAC">
              <w:rPr>
                <w:noProof/>
                <w:webHidden/>
              </w:rPr>
              <w:t>18</w:t>
            </w:r>
            <w:r w:rsidR="00E203F4">
              <w:rPr>
                <w:noProof/>
                <w:webHidden/>
              </w:rPr>
              <w:fldChar w:fldCharType="end"/>
            </w:r>
          </w:hyperlink>
        </w:p>
        <w:p w14:paraId="67525226" w14:textId="78E55BF8" w:rsidR="00E203F4" w:rsidRDefault="00000000">
          <w:pPr>
            <w:pStyle w:val="TOC1"/>
            <w:rPr>
              <w:rFonts w:asciiTheme="minorHAnsi" w:eastAsiaTheme="minorEastAsia" w:hAnsiTheme="minorHAnsi" w:cstheme="minorBidi"/>
              <w:bCs w:val="0"/>
              <w:noProof/>
              <w:sz w:val="22"/>
              <w:szCs w:val="22"/>
              <w:lang w:eastAsia="en-AU"/>
            </w:rPr>
          </w:pPr>
          <w:hyperlink w:anchor="_Toc173251979" w:history="1">
            <w:r w:rsidR="00E203F4" w:rsidRPr="004F1AEA">
              <w:rPr>
                <w:rStyle w:val="Hyperlink"/>
                <w:noProof/>
              </w:rPr>
              <w:t>Volume 9: First Nations People with Disability</w:t>
            </w:r>
            <w:r w:rsidR="00E203F4">
              <w:rPr>
                <w:noProof/>
                <w:webHidden/>
              </w:rPr>
              <w:tab/>
            </w:r>
            <w:r w:rsidR="00E203F4">
              <w:rPr>
                <w:noProof/>
                <w:webHidden/>
              </w:rPr>
              <w:fldChar w:fldCharType="begin"/>
            </w:r>
            <w:r w:rsidR="00E203F4">
              <w:rPr>
                <w:noProof/>
                <w:webHidden/>
              </w:rPr>
              <w:instrText xml:space="preserve"> PAGEREF _Toc173251979 \h </w:instrText>
            </w:r>
            <w:r w:rsidR="00E203F4">
              <w:rPr>
                <w:noProof/>
                <w:webHidden/>
              </w:rPr>
            </w:r>
            <w:r w:rsidR="00E203F4">
              <w:rPr>
                <w:noProof/>
                <w:webHidden/>
              </w:rPr>
              <w:fldChar w:fldCharType="separate"/>
            </w:r>
            <w:r w:rsidR="00225FAC">
              <w:rPr>
                <w:noProof/>
                <w:webHidden/>
              </w:rPr>
              <w:t>19</w:t>
            </w:r>
            <w:r w:rsidR="00E203F4">
              <w:rPr>
                <w:noProof/>
                <w:webHidden/>
              </w:rPr>
              <w:fldChar w:fldCharType="end"/>
            </w:r>
          </w:hyperlink>
        </w:p>
        <w:p w14:paraId="5C265C50" w14:textId="31009F60" w:rsidR="00E203F4" w:rsidRDefault="00000000">
          <w:pPr>
            <w:pStyle w:val="TOC1"/>
            <w:rPr>
              <w:rFonts w:asciiTheme="minorHAnsi" w:eastAsiaTheme="minorEastAsia" w:hAnsiTheme="minorHAnsi" w:cstheme="minorBidi"/>
              <w:bCs w:val="0"/>
              <w:noProof/>
              <w:sz w:val="22"/>
              <w:szCs w:val="22"/>
              <w:lang w:eastAsia="en-AU"/>
            </w:rPr>
          </w:pPr>
          <w:hyperlink w:anchor="_Toc173251980" w:history="1">
            <w:r w:rsidR="00E203F4" w:rsidRPr="004F1AEA">
              <w:rPr>
                <w:rStyle w:val="Hyperlink"/>
                <w:noProof/>
              </w:rPr>
              <w:t>Volume 10: Disability Services</w:t>
            </w:r>
            <w:r w:rsidR="00E203F4">
              <w:rPr>
                <w:noProof/>
                <w:webHidden/>
              </w:rPr>
              <w:tab/>
            </w:r>
            <w:r w:rsidR="00E203F4">
              <w:rPr>
                <w:noProof/>
                <w:webHidden/>
              </w:rPr>
              <w:fldChar w:fldCharType="begin"/>
            </w:r>
            <w:r w:rsidR="00E203F4">
              <w:rPr>
                <w:noProof/>
                <w:webHidden/>
              </w:rPr>
              <w:instrText xml:space="preserve"> PAGEREF _Toc173251980 \h </w:instrText>
            </w:r>
            <w:r w:rsidR="00E203F4">
              <w:rPr>
                <w:noProof/>
                <w:webHidden/>
              </w:rPr>
            </w:r>
            <w:r w:rsidR="00E203F4">
              <w:rPr>
                <w:noProof/>
                <w:webHidden/>
              </w:rPr>
              <w:fldChar w:fldCharType="separate"/>
            </w:r>
            <w:r w:rsidR="00225FAC">
              <w:rPr>
                <w:noProof/>
                <w:webHidden/>
              </w:rPr>
              <w:t>20</w:t>
            </w:r>
            <w:r w:rsidR="00E203F4">
              <w:rPr>
                <w:noProof/>
                <w:webHidden/>
              </w:rPr>
              <w:fldChar w:fldCharType="end"/>
            </w:r>
          </w:hyperlink>
        </w:p>
        <w:p w14:paraId="46B0411A" w14:textId="5B92216F" w:rsidR="00E203F4" w:rsidRDefault="00000000">
          <w:pPr>
            <w:pStyle w:val="TOC1"/>
            <w:rPr>
              <w:rFonts w:asciiTheme="minorHAnsi" w:eastAsiaTheme="minorEastAsia" w:hAnsiTheme="minorHAnsi" w:cstheme="minorBidi"/>
              <w:bCs w:val="0"/>
              <w:noProof/>
              <w:sz w:val="22"/>
              <w:szCs w:val="22"/>
              <w:lang w:eastAsia="en-AU"/>
            </w:rPr>
          </w:pPr>
          <w:hyperlink w:anchor="_Toc173251981" w:history="1">
            <w:r w:rsidR="00E203F4" w:rsidRPr="004F1AEA">
              <w:rPr>
                <w:rStyle w:val="Hyperlink"/>
                <w:noProof/>
              </w:rPr>
              <w:t>Volume 11: Independent Oversight and Complaint Mechanisms</w:t>
            </w:r>
            <w:r w:rsidR="00E203F4">
              <w:rPr>
                <w:noProof/>
                <w:webHidden/>
              </w:rPr>
              <w:tab/>
            </w:r>
            <w:r w:rsidR="00E203F4">
              <w:rPr>
                <w:noProof/>
                <w:webHidden/>
              </w:rPr>
              <w:fldChar w:fldCharType="begin"/>
            </w:r>
            <w:r w:rsidR="00E203F4">
              <w:rPr>
                <w:noProof/>
                <w:webHidden/>
              </w:rPr>
              <w:instrText xml:space="preserve"> PAGEREF _Toc173251981 \h </w:instrText>
            </w:r>
            <w:r w:rsidR="00E203F4">
              <w:rPr>
                <w:noProof/>
                <w:webHidden/>
              </w:rPr>
            </w:r>
            <w:r w:rsidR="00E203F4">
              <w:rPr>
                <w:noProof/>
                <w:webHidden/>
              </w:rPr>
              <w:fldChar w:fldCharType="separate"/>
            </w:r>
            <w:r w:rsidR="00225FAC">
              <w:rPr>
                <w:noProof/>
                <w:webHidden/>
              </w:rPr>
              <w:t>21</w:t>
            </w:r>
            <w:r w:rsidR="00E203F4">
              <w:rPr>
                <w:noProof/>
                <w:webHidden/>
              </w:rPr>
              <w:fldChar w:fldCharType="end"/>
            </w:r>
          </w:hyperlink>
        </w:p>
        <w:p w14:paraId="72BE6CB1" w14:textId="2B2BDC8E" w:rsidR="00E203F4" w:rsidRDefault="00000000">
          <w:pPr>
            <w:pStyle w:val="TOC1"/>
            <w:rPr>
              <w:rFonts w:asciiTheme="minorHAnsi" w:eastAsiaTheme="minorEastAsia" w:hAnsiTheme="minorHAnsi" w:cstheme="minorBidi"/>
              <w:bCs w:val="0"/>
              <w:noProof/>
              <w:sz w:val="22"/>
              <w:szCs w:val="22"/>
              <w:lang w:eastAsia="en-AU"/>
            </w:rPr>
          </w:pPr>
          <w:hyperlink w:anchor="_Toc173251982" w:history="1">
            <w:r w:rsidR="00E203F4" w:rsidRPr="004F1AEA">
              <w:rPr>
                <w:rStyle w:val="Hyperlink"/>
                <w:noProof/>
              </w:rPr>
              <w:t>Volume 12: Beyond the Royal Commission</w:t>
            </w:r>
            <w:r w:rsidR="00E203F4">
              <w:rPr>
                <w:noProof/>
                <w:webHidden/>
              </w:rPr>
              <w:tab/>
            </w:r>
            <w:r w:rsidR="00E203F4">
              <w:rPr>
                <w:noProof/>
                <w:webHidden/>
              </w:rPr>
              <w:fldChar w:fldCharType="begin"/>
            </w:r>
            <w:r w:rsidR="00E203F4">
              <w:rPr>
                <w:noProof/>
                <w:webHidden/>
              </w:rPr>
              <w:instrText xml:space="preserve"> PAGEREF _Toc173251982 \h </w:instrText>
            </w:r>
            <w:r w:rsidR="00E203F4">
              <w:rPr>
                <w:noProof/>
                <w:webHidden/>
              </w:rPr>
            </w:r>
            <w:r w:rsidR="00E203F4">
              <w:rPr>
                <w:noProof/>
                <w:webHidden/>
              </w:rPr>
              <w:fldChar w:fldCharType="separate"/>
            </w:r>
            <w:r w:rsidR="00225FAC">
              <w:rPr>
                <w:noProof/>
                <w:webHidden/>
              </w:rPr>
              <w:t>23</w:t>
            </w:r>
            <w:r w:rsidR="00E203F4">
              <w:rPr>
                <w:noProof/>
                <w:webHidden/>
              </w:rPr>
              <w:fldChar w:fldCharType="end"/>
            </w:r>
          </w:hyperlink>
        </w:p>
        <w:p w14:paraId="0E5CB1DF" w14:textId="0E860667" w:rsidR="00E203F4" w:rsidRDefault="00000000">
          <w:pPr>
            <w:pStyle w:val="TOC1"/>
            <w:rPr>
              <w:rFonts w:asciiTheme="minorHAnsi" w:eastAsiaTheme="minorEastAsia" w:hAnsiTheme="minorHAnsi" w:cstheme="minorBidi"/>
              <w:bCs w:val="0"/>
              <w:noProof/>
              <w:sz w:val="22"/>
              <w:szCs w:val="22"/>
              <w:lang w:eastAsia="en-AU"/>
            </w:rPr>
          </w:pPr>
          <w:hyperlink w:anchor="_Toc173251983" w:history="1">
            <w:r w:rsidR="00E203F4" w:rsidRPr="004F1AEA">
              <w:rPr>
                <w:rStyle w:val="Hyperlink"/>
                <w:noProof/>
              </w:rPr>
              <w:t>Appendix 1 – Tasmanian Government Recommendation Positions</w:t>
            </w:r>
            <w:r w:rsidR="00E203F4">
              <w:rPr>
                <w:noProof/>
                <w:webHidden/>
              </w:rPr>
              <w:tab/>
            </w:r>
            <w:r w:rsidR="00E203F4">
              <w:rPr>
                <w:noProof/>
                <w:webHidden/>
              </w:rPr>
              <w:fldChar w:fldCharType="begin"/>
            </w:r>
            <w:r w:rsidR="00E203F4">
              <w:rPr>
                <w:noProof/>
                <w:webHidden/>
              </w:rPr>
              <w:instrText xml:space="preserve"> PAGEREF _Toc173251983 \h </w:instrText>
            </w:r>
            <w:r w:rsidR="00E203F4">
              <w:rPr>
                <w:noProof/>
                <w:webHidden/>
              </w:rPr>
            </w:r>
            <w:r w:rsidR="00E203F4">
              <w:rPr>
                <w:noProof/>
                <w:webHidden/>
              </w:rPr>
              <w:fldChar w:fldCharType="separate"/>
            </w:r>
            <w:r w:rsidR="00225FAC">
              <w:rPr>
                <w:noProof/>
                <w:webHidden/>
              </w:rPr>
              <w:t>24</w:t>
            </w:r>
            <w:r w:rsidR="00E203F4">
              <w:rPr>
                <w:noProof/>
                <w:webHidden/>
              </w:rPr>
              <w:fldChar w:fldCharType="end"/>
            </w:r>
          </w:hyperlink>
        </w:p>
        <w:p w14:paraId="15207D53" w14:textId="5F90B825" w:rsidR="00E203F4" w:rsidRDefault="00000000">
          <w:pPr>
            <w:pStyle w:val="TOC1"/>
            <w:rPr>
              <w:rFonts w:asciiTheme="minorHAnsi" w:eastAsiaTheme="minorEastAsia" w:hAnsiTheme="minorHAnsi" w:cstheme="minorBidi"/>
              <w:bCs w:val="0"/>
              <w:noProof/>
              <w:sz w:val="22"/>
              <w:szCs w:val="22"/>
              <w:lang w:eastAsia="en-AU"/>
            </w:rPr>
          </w:pPr>
          <w:hyperlink w:anchor="_Toc173251984" w:history="1">
            <w:r w:rsidR="00E203F4" w:rsidRPr="004F1AEA">
              <w:rPr>
                <w:rStyle w:val="Hyperlink"/>
                <w:noProof/>
              </w:rPr>
              <w:t>Appendix 2 - Useful Links</w:t>
            </w:r>
            <w:r w:rsidR="00E203F4">
              <w:rPr>
                <w:noProof/>
                <w:webHidden/>
              </w:rPr>
              <w:tab/>
            </w:r>
            <w:r w:rsidR="00E203F4">
              <w:rPr>
                <w:noProof/>
                <w:webHidden/>
              </w:rPr>
              <w:fldChar w:fldCharType="begin"/>
            </w:r>
            <w:r w:rsidR="00E203F4">
              <w:rPr>
                <w:noProof/>
                <w:webHidden/>
              </w:rPr>
              <w:instrText xml:space="preserve"> PAGEREF _Toc173251984 \h </w:instrText>
            </w:r>
            <w:r w:rsidR="00E203F4">
              <w:rPr>
                <w:noProof/>
                <w:webHidden/>
              </w:rPr>
            </w:r>
            <w:r w:rsidR="00E203F4">
              <w:rPr>
                <w:noProof/>
                <w:webHidden/>
              </w:rPr>
              <w:fldChar w:fldCharType="separate"/>
            </w:r>
            <w:r w:rsidR="00225FAC">
              <w:rPr>
                <w:noProof/>
                <w:webHidden/>
              </w:rPr>
              <w:t>35</w:t>
            </w:r>
            <w:r w:rsidR="00E203F4">
              <w:rPr>
                <w:noProof/>
                <w:webHidden/>
              </w:rPr>
              <w:fldChar w:fldCharType="end"/>
            </w:r>
          </w:hyperlink>
        </w:p>
        <w:p w14:paraId="1C4A8E6A" w14:textId="1A748D4E" w:rsidR="00022CD1" w:rsidRPr="00D45E2E" w:rsidRDefault="00022CD1" w:rsidP="00F04472">
          <w:pPr>
            <w:spacing w:before="120" w:after="0" w:line="240" w:lineRule="auto"/>
          </w:pPr>
          <w:r w:rsidRPr="00D45E2E">
            <w:rPr>
              <w:b/>
              <w:bCs w:val="0"/>
              <w:noProof/>
            </w:rPr>
            <w:fldChar w:fldCharType="end"/>
          </w:r>
        </w:p>
      </w:sdtContent>
    </w:sdt>
    <w:p w14:paraId="5A01A092" w14:textId="26D57FB4" w:rsidR="00022CD1" w:rsidRPr="00D45E2E" w:rsidRDefault="00022CD1" w:rsidP="00F04472">
      <w:pPr>
        <w:spacing w:before="120" w:after="0" w:line="240" w:lineRule="auto"/>
      </w:pPr>
      <w:r w:rsidRPr="00D45E2E">
        <w:br w:type="page"/>
      </w:r>
    </w:p>
    <w:p w14:paraId="6790E73E" w14:textId="3CA88615" w:rsidR="00022CD1" w:rsidRPr="0053322D" w:rsidRDefault="00022CD1" w:rsidP="0053322D">
      <w:pPr>
        <w:pStyle w:val="Heading1"/>
      </w:pPr>
      <w:bookmarkStart w:id="0" w:name="_Toc173251967"/>
      <w:r w:rsidRPr="0053322D">
        <w:lastRenderedPageBreak/>
        <w:t>Acknowledgement of Country</w:t>
      </w:r>
      <w:bookmarkEnd w:id="0"/>
    </w:p>
    <w:p w14:paraId="52BA60C7" w14:textId="7197A496" w:rsidR="00022CD1" w:rsidRPr="00D45E2E" w:rsidRDefault="00022CD1" w:rsidP="0053322D">
      <w:r w:rsidRPr="00D45E2E">
        <w:t>In recognition of the deep history and culture of this island, we acknowledge and pay our respects to Tasmanian Aboriginal people, the traditional owners of the land. We recognise Tasmanian Aboriginal people’s continuing connection to Land, Sea, Waterways, Sky and Culture and pay our respects to Elders, past and present.</w:t>
      </w:r>
    </w:p>
    <w:p w14:paraId="20748AC5" w14:textId="65EF1D5A" w:rsidR="008E12C0" w:rsidRPr="0053322D" w:rsidRDefault="008E12C0" w:rsidP="0053322D">
      <w:pPr>
        <w:pStyle w:val="Heading1"/>
      </w:pPr>
      <w:bookmarkStart w:id="1" w:name="_Toc173251968"/>
      <w:r w:rsidRPr="0053322D">
        <w:t>Content Warning</w:t>
      </w:r>
      <w:r w:rsidR="006B3506" w:rsidRPr="0053322D">
        <w:t xml:space="preserve"> and Support</w:t>
      </w:r>
      <w:bookmarkEnd w:id="1"/>
    </w:p>
    <w:p w14:paraId="6D021A84" w14:textId="4FEFE389" w:rsidR="00E015FA" w:rsidRPr="00D45E2E" w:rsidRDefault="00E015FA" w:rsidP="0053322D">
      <w:r w:rsidRPr="00D45E2E">
        <w:t xml:space="preserve">The </w:t>
      </w:r>
      <w:r w:rsidR="00277DA2" w:rsidRPr="00D45E2E">
        <w:t>topics discussed in th</w:t>
      </w:r>
      <w:r w:rsidR="00E509C7">
        <w:t>e</w:t>
      </w:r>
      <w:r w:rsidR="00277DA2" w:rsidRPr="00D45E2E">
        <w:t xml:space="preserve"> </w:t>
      </w:r>
      <w:r w:rsidRPr="00D45E2E">
        <w:t xml:space="preserve">Disability Royal Commission may </w:t>
      </w:r>
      <w:r w:rsidR="00D238C9" w:rsidRPr="00D45E2E">
        <w:t>cause feelings of sadness or distress</w:t>
      </w:r>
      <w:r w:rsidRPr="00D45E2E">
        <w:t>.</w:t>
      </w:r>
    </w:p>
    <w:p w14:paraId="1E6AE2AE" w14:textId="77777777" w:rsidR="00D238C9" w:rsidRPr="00D45E2E" w:rsidRDefault="00E015FA" w:rsidP="0053322D">
      <w:r w:rsidRPr="00D45E2E">
        <w:t xml:space="preserve">There are services available to </w:t>
      </w:r>
      <w:r w:rsidR="00D238C9" w:rsidRPr="00D45E2E">
        <w:t>help</w:t>
      </w:r>
      <w:r w:rsidRPr="00D45E2E">
        <w:t xml:space="preserve"> with these</w:t>
      </w:r>
      <w:r w:rsidR="00D238C9" w:rsidRPr="00D45E2E">
        <w:t xml:space="preserve"> feelings</w:t>
      </w:r>
      <w:r w:rsidRPr="00D45E2E">
        <w:t>. Some options for advice and support are listed below:</w:t>
      </w:r>
    </w:p>
    <w:p w14:paraId="69892374" w14:textId="201F722D" w:rsidR="003B5DF4" w:rsidRPr="00D45E2E" w:rsidRDefault="00000000" w:rsidP="0053322D">
      <w:hyperlink r:id="rId8" w:history="1">
        <w:r w:rsidR="006A7054" w:rsidRPr="00D45E2E">
          <w:rPr>
            <w:rStyle w:val="Hyperlink"/>
            <w:color w:val="0070C0"/>
            <w:shd w:val="clear" w:color="auto" w:fill="FFFFFF"/>
          </w:rPr>
          <w:t>Beyond Blue Support Service</w:t>
        </w:r>
      </w:hyperlink>
      <w:r w:rsidR="006A7054" w:rsidRPr="00D45E2E">
        <w:rPr>
          <w:shd w:val="clear" w:color="auto" w:fill="FFFFFF"/>
        </w:rPr>
        <w:t xml:space="preserve"> – phone 1300 224 636, webchat or email (24 hours/7 days) for free, immediate, short-term counselling, </w:t>
      </w:r>
      <w:proofErr w:type="gramStart"/>
      <w:r w:rsidR="006A7054" w:rsidRPr="00D45E2E">
        <w:rPr>
          <w:shd w:val="clear" w:color="auto" w:fill="FFFFFF"/>
        </w:rPr>
        <w:t>advice</w:t>
      </w:r>
      <w:proofErr w:type="gramEnd"/>
      <w:r w:rsidR="006A7054" w:rsidRPr="00D45E2E">
        <w:rPr>
          <w:shd w:val="clear" w:color="auto" w:fill="FFFFFF"/>
        </w:rPr>
        <w:t xml:space="preserve"> and referral services.</w:t>
      </w:r>
    </w:p>
    <w:p w14:paraId="0EC0F360" w14:textId="77777777" w:rsidR="007B3179" w:rsidRPr="00D45E2E" w:rsidRDefault="00000000" w:rsidP="0053322D">
      <w:pPr>
        <w:rPr>
          <w:shd w:val="clear" w:color="auto" w:fill="FFFFFF"/>
        </w:rPr>
      </w:pPr>
      <w:hyperlink r:id="rId9" w:history="1">
        <w:r w:rsidR="003B5DF4" w:rsidRPr="00D45E2E">
          <w:rPr>
            <w:rStyle w:val="Hyperlink"/>
            <w:color w:val="0070C0"/>
            <w:shd w:val="clear" w:color="auto" w:fill="FFFFFF"/>
          </w:rPr>
          <w:t>Lifeline Crisis Support</w:t>
        </w:r>
      </w:hyperlink>
      <w:r w:rsidR="003B5DF4" w:rsidRPr="00D45E2E">
        <w:rPr>
          <w:shd w:val="clear" w:color="auto" w:fill="FFFFFF"/>
        </w:rPr>
        <w:t xml:space="preserve"> – phone 13 11 14 (24 hours/7 days) or chat to a crisis supporter online (7pm – midnight/7 nights). </w:t>
      </w:r>
    </w:p>
    <w:p w14:paraId="0F6D640E" w14:textId="680E7C3C" w:rsidR="006A7054" w:rsidRPr="00D45E2E" w:rsidRDefault="003B5DF4" w:rsidP="0053322D">
      <w:pPr>
        <w:rPr>
          <w:shd w:val="clear" w:color="auto" w:fill="FFFFFF"/>
        </w:rPr>
      </w:pPr>
      <w:r w:rsidRPr="00D45E2E">
        <w:rPr>
          <w:shd w:val="clear" w:color="auto" w:fill="FFFFFF"/>
        </w:rPr>
        <w:t>This is a confidential service providing you with support for when you feel overwhelmed, for when you have difficulty coping, or are thinking about suicide.</w:t>
      </w:r>
    </w:p>
    <w:p w14:paraId="66C9D573" w14:textId="77777777" w:rsidR="007B3179" w:rsidRPr="00D45E2E" w:rsidRDefault="00000000" w:rsidP="0053322D">
      <w:pPr>
        <w:rPr>
          <w:shd w:val="clear" w:color="auto" w:fill="FFFFFF"/>
        </w:rPr>
      </w:pPr>
      <w:hyperlink r:id="rId10" w:history="1">
        <w:r w:rsidR="006A7054" w:rsidRPr="00D45E2E">
          <w:rPr>
            <w:rStyle w:val="Hyperlink"/>
            <w:color w:val="0070C0"/>
            <w:shd w:val="clear" w:color="auto" w:fill="FFFFFF"/>
          </w:rPr>
          <w:t>1800Respect</w:t>
        </w:r>
      </w:hyperlink>
      <w:r w:rsidR="006A7054" w:rsidRPr="00D45E2E">
        <w:rPr>
          <w:shd w:val="clear" w:color="auto" w:fill="FFFFFF"/>
        </w:rPr>
        <w:t xml:space="preserve"> – phone 1800 737 732 </w:t>
      </w:r>
    </w:p>
    <w:p w14:paraId="7CD4A714" w14:textId="1F53A411" w:rsidR="006A7054" w:rsidRPr="00D45E2E" w:rsidRDefault="006A7054" w:rsidP="0053322D">
      <w:r w:rsidRPr="00D45E2E">
        <w:rPr>
          <w:shd w:val="clear" w:color="auto" w:fill="FFFFFF"/>
        </w:rPr>
        <w:t>Open 24 hours to support people impacted by sexual assault, domestic or family violence and abuse.</w:t>
      </w:r>
    </w:p>
    <w:p w14:paraId="32E539FB" w14:textId="77777777" w:rsidR="007B3179" w:rsidRPr="00D45E2E" w:rsidRDefault="00000000" w:rsidP="0053322D">
      <w:pPr>
        <w:rPr>
          <w:shd w:val="clear" w:color="auto" w:fill="FFFFFF"/>
        </w:rPr>
      </w:pPr>
      <w:hyperlink r:id="rId11" w:history="1">
        <w:r w:rsidR="00150101" w:rsidRPr="00D45E2E">
          <w:rPr>
            <w:rStyle w:val="Hyperlink"/>
            <w:color w:val="0070C0"/>
            <w:shd w:val="clear" w:color="auto" w:fill="FFFFFF"/>
          </w:rPr>
          <w:t>Blue Knot</w:t>
        </w:r>
      </w:hyperlink>
      <w:r w:rsidR="00150101" w:rsidRPr="00D45E2E">
        <w:rPr>
          <w:shd w:val="clear" w:color="auto" w:fill="FFFFFF"/>
        </w:rPr>
        <w:t xml:space="preserve"> - phone 1800 421 468 </w:t>
      </w:r>
    </w:p>
    <w:p w14:paraId="7CA50F75" w14:textId="0AE29E72" w:rsidR="00150101" w:rsidRPr="00D45E2E" w:rsidRDefault="00150101" w:rsidP="0053322D">
      <w:pPr>
        <w:rPr>
          <w:shd w:val="clear" w:color="auto" w:fill="FFFFFF"/>
        </w:rPr>
      </w:pPr>
      <w:r w:rsidRPr="00D45E2E">
        <w:rPr>
          <w:shd w:val="clear" w:color="auto" w:fill="FFFFFF"/>
        </w:rPr>
        <w:t xml:space="preserve">Open 9am and 6pm AEST/AEDT Monday to Friday and between 9am and 5pm AEST/AEDT Saturday and Sunday and public holidays. Provides information and support for anyone who is affected by complex trauma. Complex trauma is repeated, ongoing, and often extreme interpersonal trauma (between people) – violence, abuse, </w:t>
      </w:r>
      <w:proofErr w:type="gramStart"/>
      <w:r w:rsidRPr="00D45E2E">
        <w:rPr>
          <w:shd w:val="clear" w:color="auto" w:fill="FFFFFF"/>
        </w:rPr>
        <w:t>neglect</w:t>
      </w:r>
      <w:proofErr w:type="gramEnd"/>
      <w:r w:rsidRPr="00D45E2E">
        <w:rPr>
          <w:shd w:val="clear" w:color="auto" w:fill="FFFFFF"/>
        </w:rPr>
        <w:t xml:space="preserve"> or exploitation experienced as a child, young person and adult.</w:t>
      </w:r>
    </w:p>
    <w:p w14:paraId="3035E9B5" w14:textId="77777777" w:rsidR="007B3179" w:rsidRPr="00D45E2E" w:rsidRDefault="00000000" w:rsidP="0053322D">
      <w:pPr>
        <w:rPr>
          <w:shd w:val="clear" w:color="auto" w:fill="FFFFFF"/>
        </w:rPr>
      </w:pPr>
      <w:hyperlink r:id="rId12" w:history="1">
        <w:r w:rsidR="00150101" w:rsidRPr="00D45E2E">
          <w:rPr>
            <w:rStyle w:val="Hyperlink"/>
            <w:color w:val="0070C0"/>
            <w:shd w:val="clear" w:color="auto" w:fill="FFFFFF"/>
          </w:rPr>
          <w:t>The Disability Gateway</w:t>
        </w:r>
      </w:hyperlink>
      <w:r w:rsidR="00150101" w:rsidRPr="00D45E2E">
        <w:rPr>
          <w:shd w:val="clear" w:color="auto" w:fill="FFFFFF"/>
        </w:rPr>
        <w:t> - phone 1800 643 787</w:t>
      </w:r>
      <w:r w:rsidR="007B3179" w:rsidRPr="00D45E2E">
        <w:rPr>
          <w:shd w:val="clear" w:color="auto" w:fill="FFFFFF"/>
        </w:rPr>
        <w:t xml:space="preserve"> </w:t>
      </w:r>
    </w:p>
    <w:p w14:paraId="6F679641" w14:textId="77777777" w:rsidR="00F95FEE" w:rsidRPr="00D45E2E" w:rsidRDefault="00150101" w:rsidP="0053322D">
      <w:pPr>
        <w:rPr>
          <w:shd w:val="clear" w:color="auto" w:fill="FFFFFF"/>
        </w:rPr>
      </w:pPr>
      <w:r w:rsidRPr="00D45E2E">
        <w:rPr>
          <w:shd w:val="clear" w:color="auto" w:fill="FFFFFF"/>
        </w:rPr>
        <w:t xml:space="preserve">Open Monday to Friday, 8am to 8pm AEDT / AEST. Information and services to help people with disability, their family, </w:t>
      </w:r>
      <w:proofErr w:type="gramStart"/>
      <w:r w:rsidRPr="00D45E2E">
        <w:rPr>
          <w:shd w:val="clear" w:color="auto" w:fill="FFFFFF"/>
        </w:rPr>
        <w:t>friends</w:t>
      </w:r>
      <w:proofErr w:type="gramEnd"/>
      <w:r w:rsidRPr="00D45E2E">
        <w:rPr>
          <w:shd w:val="clear" w:color="auto" w:fill="FFFFFF"/>
        </w:rPr>
        <w:t xml:space="preserve"> and carers, to find the support they need in Australia.</w:t>
      </w:r>
    </w:p>
    <w:p w14:paraId="656538B3" w14:textId="77777777" w:rsidR="0053322D" w:rsidRDefault="0053322D">
      <w:pPr>
        <w:spacing w:after="160" w:line="259" w:lineRule="auto"/>
        <w:rPr>
          <w:rFonts w:eastAsiaTheme="majorEastAsia" w:cstheme="majorBidi"/>
          <w:b/>
          <w:sz w:val="32"/>
          <w:szCs w:val="32"/>
          <w:shd w:val="clear" w:color="auto" w:fill="FFFFFF"/>
        </w:rPr>
      </w:pPr>
      <w:r>
        <w:rPr>
          <w:shd w:val="clear" w:color="auto" w:fill="FFFFFF"/>
        </w:rPr>
        <w:br w:type="page"/>
      </w:r>
    </w:p>
    <w:p w14:paraId="068139FE" w14:textId="0FEF2B85" w:rsidR="00986675" w:rsidRPr="00986675" w:rsidRDefault="00A81B20" w:rsidP="0053322D">
      <w:pPr>
        <w:pStyle w:val="Heading1"/>
        <w:rPr>
          <w:shd w:val="clear" w:color="auto" w:fill="FFFFFF"/>
        </w:rPr>
      </w:pPr>
      <w:bookmarkStart w:id="2" w:name="_Toc173251969"/>
      <w:r>
        <w:rPr>
          <w:shd w:val="clear" w:color="auto" w:fill="FFFFFF"/>
        </w:rPr>
        <w:lastRenderedPageBreak/>
        <w:t xml:space="preserve">Information about </w:t>
      </w:r>
      <w:r w:rsidR="00986675">
        <w:rPr>
          <w:shd w:val="clear" w:color="auto" w:fill="FFFFFF"/>
        </w:rPr>
        <w:t>t</w:t>
      </w:r>
      <w:r w:rsidR="00B4224E" w:rsidRPr="00D45E2E">
        <w:rPr>
          <w:shd w:val="clear" w:color="auto" w:fill="FFFFFF"/>
        </w:rPr>
        <w:t xml:space="preserve">his </w:t>
      </w:r>
      <w:r w:rsidR="00A859C8">
        <w:rPr>
          <w:shd w:val="clear" w:color="auto" w:fill="FFFFFF"/>
        </w:rPr>
        <w:t>Document</w:t>
      </w:r>
      <w:bookmarkEnd w:id="2"/>
    </w:p>
    <w:p w14:paraId="2004B2F3" w14:textId="05662F77" w:rsidR="00E06BB5" w:rsidRDefault="008C2D94" w:rsidP="0053322D">
      <w:r>
        <w:t>T</w:t>
      </w:r>
      <w:r w:rsidR="00E03F89">
        <w:t>h</w:t>
      </w:r>
      <w:r w:rsidR="00335C2A">
        <w:t xml:space="preserve">is document is </w:t>
      </w:r>
      <w:r w:rsidR="004D1AE4">
        <w:t>the</w:t>
      </w:r>
      <w:r w:rsidR="00E06BB5">
        <w:t xml:space="preserve"> </w:t>
      </w:r>
      <w:r w:rsidR="006A3D55">
        <w:t>s</w:t>
      </w:r>
      <w:r w:rsidR="00E06BB5">
        <w:t>ummary of</w:t>
      </w:r>
      <w:r w:rsidR="00986675">
        <w:t xml:space="preserve"> </w:t>
      </w:r>
      <w:r w:rsidR="000E1628">
        <w:t xml:space="preserve">the </w:t>
      </w:r>
      <w:r w:rsidR="005024D3" w:rsidRPr="007E2ED1">
        <w:rPr>
          <w:i/>
          <w:iCs/>
        </w:rPr>
        <w:t>Tasmanian</w:t>
      </w:r>
      <w:r w:rsidR="002978AA">
        <w:rPr>
          <w:i/>
          <w:iCs/>
        </w:rPr>
        <w:t xml:space="preserve"> Government</w:t>
      </w:r>
      <w:r w:rsidR="004D1AE4" w:rsidRPr="007E2ED1">
        <w:rPr>
          <w:i/>
          <w:iCs/>
        </w:rPr>
        <w:t xml:space="preserve"> Response</w:t>
      </w:r>
      <w:r w:rsidR="002E6A10" w:rsidRPr="007E2ED1">
        <w:rPr>
          <w:i/>
          <w:iCs/>
        </w:rPr>
        <w:t xml:space="preserve"> to the Royal Commission into Violence, Abuse, Neglect and Exploitation of People with Disability</w:t>
      </w:r>
      <w:r w:rsidR="00E06BB5">
        <w:t>.</w:t>
      </w:r>
    </w:p>
    <w:p w14:paraId="6D74C3A4" w14:textId="12FEE05D" w:rsidR="00444EC4" w:rsidRPr="00F47456" w:rsidRDefault="00E06BB5" w:rsidP="0053322D">
      <w:r w:rsidRPr="00E06BB5">
        <w:t xml:space="preserve">The aim </w:t>
      </w:r>
      <w:r w:rsidR="000A3AFC">
        <w:t xml:space="preserve">of this document </w:t>
      </w:r>
      <w:r w:rsidRPr="00E06BB5">
        <w:t>is to provide a</w:t>
      </w:r>
      <w:r w:rsidR="000A3AFC">
        <w:t xml:space="preserve">n </w:t>
      </w:r>
      <w:r w:rsidRPr="00E06BB5">
        <w:t xml:space="preserve">overview of the </w:t>
      </w:r>
      <w:r w:rsidR="005024D3" w:rsidRPr="00D27176">
        <w:rPr>
          <w:i/>
          <w:iCs/>
        </w:rPr>
        <w:t>Tasmanian</w:t>
      </w:r>
      <w:r w:rsidR="004D1AE4" w:rsidRPr="00D27176">
        <w:rPr>
          <w:i/>
          <w:iCs/>
        </w:rPr>
        <w:t xml:space="preserve"> </w:t>
      </w:r>
      <w:r w:rsidR="00630053">
        <w:rPr>
          <w:i/>
          <w:iCs/>
        </w:rPr>
        <w:t xml:space="preserve">Government </w:t>
      </w:r>
      <w:r w:rsidR="004D1AE4" w:rsidRPr="00D27176">
        <w:rPr>
          <w:i/>
          <w:iCs/>
        </w:rPr>
        <w:t>Response to the Royal Commission into Violence, Abuse, Neglect and Exploitation of People with Disability</w:t>
      </w:r>
      <w:r w:rsidR="005222FE">
        <w:t xml:space="preserve"> and </w:t>
      </w:r>
      <w:r w:rsidR="00F12B86">
        <w:t>share our</w:t>
      </w:r>
      <w:r w:rsidRPr="00E06BB5">
        <w:t xml:space="preserve"> </w:t>
      </w:r>
      <w:r w:rsidR="00E50A06">
        <w:t xml:space="preserve">commitment </w:t>
      </w:r>
      <w:r w:rsidRPr="00E06BB5">
        <w:t>to ensuring a more inclusive and just society for Tasmanians with disability</w:t>
      </w:r>
      <w:r w:rsidR="00F12B86">
        <w:t>.</w:t>
      </w:r>
    </w:p>
    <w:p w14:paraId="1C9D969C" w14:textId="3000D153" w:rsidR="00E03F89" w:rsidRDefault="00E03F89" w:rsidP="0053322D">
      <w:r>
        <w:t xml:space="preserve">The </w:t>
      </w:r>
      <w:r w:rsidR="005024D3" w:rsidRPr="00D27176">
        <w:rPr>
          <w:i/>
          <w:iCs/>
        </w:rPr>
        <w:t>Tasmanian</w:t>
      </w:r>
      <w:r w:rsidRPr="00D27176">
        <w:rPr>
          <w:i/>
          <w:iCs/>
        </w:rPr>
        <w:t xml:space="preserve"> </w:t>
      </w:r>
      <w:r w:rsidR="002978AA">
        <w:rPr>
          <w:i/>
          <w:iCs/>
        </w:rPr>
        <w:t xml:space="preserve">Government </w:t>
      </w:r>
      <w:r w:rsidRPr="00D27176">
        <w:rPr>
          <w:i/>
          <w:iCs/>
        </w:rPr>
        <w:t>Response to the Royal Commission into Violence, Abuse, Neglect and Exploitation of People with Disability</w:t>
      </w:r>
      <w:r w:rsidR="0049454E">
        <w:t xml:space="preserve"> is a separate document that lists all 222 recommendations made by the</w:t>
      </w:r>
      <w:r w:rsidR="00B413FC">
        <w:t xml:space="preserve"> Disability</w:t>
      </w:r>
      <w:r w:rsidR="0049454E">
        <w:t xml:space="preserve"> Royal Commission and </w:t>
      </w:r>
      <w:r w:rsidR="00BF2269">
        <w:t xml:space="preserve">the Tasmanian Government </w:t>
      </w:r>
      <w:r w:rsidR="004D1AE4">
        <w:t>responses to them</w:t>
      </w:r>
      <w:r w:rsidR="00BF2269">
        <w:t xml:space="preserve">. </w:t>
      </w:r>
    </w:p>
    <w:p w14:paraId="093EC6B2" w14:textId="7796FA42" w:rsidR="0095109F" w:rsidRDefault="0095109F" w:rsidP="0053322D">
      <w:r>
        <w:t xml:space="preserve">The </w:t>
      </w:r>
      <w:r w:rsidR="005024D3" w:rsidRPr="004C5230">
        <w:rPr>
          <w:i/>
          <w:iCs/>
        </w:rPr>
        <w:t>Tasmanian</w:t>
      </w:r>
      <w:r w:rsidRPr="004C5230">
        <w:rPr>
          <w:i/>
          <w:iCs/>
        </w:rPr>
        <w:t xml:space="preserve"> </w:t>
      </w:r>
      <w:r w:rsidR="002978AA">
        <w:rPr>
          <w:i/>
          <w:iCs/>
        </w:rPr>
        <w:t xml:space="preserve">Government </w:t>
      </w:r>
      <w:r w:rsidRPr="004C5230">
        <w:rPr>
          <w:i/>
          <w:iCs/>
        </w:rPr>
        <w:t>Response to the Royal Commission into Violence, Abuse, Neglect and Exploitation of People with Disability</w:t>
      </w:r>
      <w:r>
        <w:t xml:space="preserve">, and accessible versions of this Summary document, are available at </w:t>
      </w:r>
      <w:hyperlink r:id="rId13" w:history="1">
        <w:r w:rsidR="006A3D55" w:rsidRPr="000269F0">
          <w:rPr>
            <w:rStyle w:val="Hyperlink"/>
          </w:rPr>
          <w:t>dpac.tas.gov.au/</w:t>
        </w:r>
        <w:proofErr w:type="spellStart"/>
        <w:r w:rsidR="006A3D55" w:rsidRPr="000269F0">
          <w:rPr>
            <w:rStyle w:val="Hyperlink"/>
          </w:rPr>
          <w:t>disabilityroyalcommission</w:t>
        </w:r>
        <w:proofErr w:type="spellEnd"/>
        <w:r w:rsidR="000269F0" w:rsidRPr="000269F0">
          <w:rPr>
            <w:rStyle w:val="Hyperlink"/>
          </w:rPr>
          <w:t xml:space="preserve"> </w:t>
        </w:r>
      </w:hyperlink>
      <w:r w:rsidR="000269F0">
        <w:t xml:space="preserve"> </w:t>
      </w:r>
    </w:p>
    <w:p w14:paraId="29321BCB" w14:textId="48663A32" w:rsidR="002E6A10" w:rsidRPr="00D45E2E" w:rsidRDefault="008D6997" w:rsidP="0053322D">
      <w:r w:rsidRPr="00D45E2E">
        <w:t xml:space="preserve">When you see </w:t>
      </w:r>
      <w:r w:rsidR="002E6A10" w:rsidRPr="00D45E2E">
        <w:t xml:space="preserve">‘we’ </w:t>
      </w:r>
      <w:r w:rsidR="00BF2269">
        <w:t xml:space="preserve">or ‘our’ </w:t>
      </w:r>
      <w:r w:rsidR="002E6A10" w:rsidRPr="00D45E2E">
        <w:t>in this document, that means the Tasmanian Government.</w:t>
      </w:r>
    </w:p>
    <w:p w14:paraId="038D3FE0" w14:textId="77777777" w:rsidR="00C174C2" w:rsidRDefault="00C76F97" w:rsidP="0053322D">
      <w:r>
        <w:t>In this document, the</w:t>
      </w:r>
      <w:r w:rsidR="002244DE" w:rsidRPr="00D45E2E">
        <w:t xml:space="preserve"> Royal Commission into Violence, Abuse, Neglect and Exploitation of People with Disability</w:t>
      </w:r>
      <w:r w:rsidR="00065777" w:rsidRPr="00D45E2E">
        <w:t xml:space="preserve"> </w:t>
      </w:r>
      <w:r w:rsidR="00D378C9">
        <w:t>is</w:t>
      </w:r>
      <w:r w:rsidR="00065777" w:rsidRPr="00D45E2E">
        <w:t xml:space="preserve"> called </w:t>
      </w:r>
      <w:r w:rsidR="0087146D" w:rsidRPr="00D45E2E">
        <w:t>the ‘Disability Royal Commission’.</w:t>
      </w:r>
    </w:p>
    <w:p w14:paraId="7521F1F6" w14:textId="3907FCAD" w:rsidR="0060379B" w:rsidRDefault="0060379B" w:rsidP="0053322D">
      <w:r>
        <w:t xml:space="preserve">We have included a </w:t>
      </w:r>
      <w:r w:rsidR="00723602">
        <w:t>list of all the Tasmanian Government positions to the 222 recommendations at Appendix 1 at the end of this document.</w:t>
      </w:r>
    </w:p>
    <w:p w14:paraId="67DB00BF" w14:textId="1CB11AF8" w:rsidR="008341B9" w:rsidRDefault="00C174C2" w:rsidP="0053322D">
      <w:r>
        <w:t>We have</w:t>
      </w:r>
      <w:r w:rsidR="00723602">
        <w:t xml:space="preserve"> also</w:t>
      </w:r>
      <w:r>
        <w:t xml:space="preserve"> included </w:t>
      </w:r>
      <w:r w:rsidR="00DF15A3">
        <w:t xml:space="preserve">a page of useful links at </w:t>
      </w:r>
      <w:r w:rsidR="00723602">
        <w:t xml:space="preserve">Appendix 2 at </w:t>
      </w:r>
      <w:r w:rsidR="00DF15A3">
        <w:t xml:space="preserve">the end of this document. </w:t>
      </w:r>
    </w:p>
    <w:p w14:paraId="2A62E5C1" w14:textId="7F60CEF1" w:rsidR="00B173F7" w:rsidRPr="00D45E2E" w:rsidRDefault="00C45264" w:rsidP="0053322D">
      <w:pPr>
        <w:rPr>
          <w:rFonts w:eastAsiaTheme="majorEastAsia"/>
          <w:b/>
          <w:sz w:val="32"/>
          <w:szCs w:val="32"/>
        </w:rPr>
      </w:pPr>
      <w:r>
        <w:t xml:space="preserve">The Disability Royal Commission </w:t>
      </w:r>
      <w:hyperlink r:id="rId14" w:history="1">
        <w:r w:rsidRPr="00A2413E">
          <w:rPr>
            <w:rStyle w:val="Hyperlink"/>
            <w:i/>
            <w:iCs/>
          </w:rPr>
          <w:t>Final Report - Executive Summary, Our vision for an Inclusive Australia and Recommendations</w:t>
        </w:r>
      </w:hyperlink>
      <w:r>
        <w:t xml:space="preserve"> includes a </w:t>
      </w:r>
      <w:r w:rsidR="0001449C">
        <w:t>g</w:t>
      </w:r>
      <w:r w:rsidR="00AD745F">
        <w:t xml:space="preserve">lossary </w:t>
      </w:r>
      <w:r w:rsidR="00FE296E">
        <w:t>and a list of acronyms and abbreviations</w:t>
      </w:r>
      <w:r w:rsidR="00AD745F">
        <w:t xml:space="preserve"> </w:t>
      </w:r>
      <w:r w:rsidR="00A2413E">
        <w:t xml:space="preserve">on pages 313 – 333. These </w:t>
      </w:r>
      <w:r w:rsidR="008E45E0">
        <w:t xml:space="preserve">might be useful </w:t>
      </w:r>
      <w:r w:rsidR="0001449C">
        <w:t>to help understand some of the words and terms used in this document.</w:t>
      </w:r>
      <w:r w:rsidR="00B173F7" w:rsidRPr="00D45E2E">
        <w:br w:type="page"/>
      </w:r>
    </w:p>
    <w:p w14:paraId="42A83615" w14:textId="35995339" w:rsidR="00022CD1" w:rsidRPr="0053322D" w:rsidRDefault="00022CD1" w:rsidP="0053322D">
      <w:pPr>
        <w:pStyle w:val="Heading1"/>
      </w:pPr>
      <w:bookmarkStart w:id="3" w:name="_Toc173251970"/>
      <w:r w:rsidRPr="0053322D">
        <w:lastRenderedPageBreak/>
        <w:t>Minister’s Foreword</w:t>
      </w:r>
      <w:bookmarkEnd w:id="3"/>
    </w:p>
    <w:p w14:paraId="0463141A" w14:textId="77777777" w:rsidR="00D4615C" w:rsidRPr="00373949" w:rsidRDefault="00D4615C" w:rsidP="00D4615C">
      <w:pPr>
        <w:rPr>
          <w:szCs w:val="24"/>
        </w:rPr>
      </w:pPr>
      <w:r w:rsidRPr="00373949">
        <w:rPr>
          <w:szCs w:val="24"/>
        </w:rPr>
        <w:t xml:space="preserve">All people with disability have the right to live their lives free from violence, abuse, </w:t>
      </w:r>
      <w:proofErr w:type="gramStart"/>
      <w:r w:rsidRPr="00373949">
        <w:rPr>
          <w:szCs w:val="24"/>
        </w:rPr>
        <w:t>neglect</w:t>
      </w:r>
      <w:proofErr w:type="gramEnd"/>
      <w:r w:rsidRPr="00373949">
        <w:rPr>
          <w:szCs w:val="24"/>
        </w:rPr>
        <w:t xml:space="preserve"> and exploitation. </w:t>
      </w:r>
    </w:p>
    <w:p w14:paraId="6806CE15" w14:textId="77777777" w:rsidR="00D4615C" w:rsidRPr="00373949" w:rsidRDefault="00D4615C" w:rsidP="00D4615C">
      <w:pPr>
        <w:rPr>
          <w:szCs w:val="24"/>
        </w:rPr>
      </w:pPr>
      <w:r w:rsidRPr="00373949">
        <w:rPr>
          <w:szCs w:val="24"/>
        </w:rPr>
        <w:t>The horrific findings of the Disability Royal Commission highlight ways governments across Australia have failed people with disability. These findings were made possible by the thousands of Australians with disability, and their supporters, who bravely shared their experiences with the Disability Royal Commission. I want to particularly thank Tasmanians who shared their stories and ways that the Tasmanian Government can do better.</w:t>
      </w:r>
    </w:p>
    <w:p w14:paraId="681CF503" w14:textId="77777777" w:rsidR="00D4615C" w:rsidRPr="00373949" w:rsidRDefault="00D4615C" w:rsidP="00D4615C">
      <w:pPr>
        <w:rPr>
          <w:szCs w:val="24"/>
        </w:rPr>
      </w:pPr>
      <w:r w:rsidRPr="00373949">
        <w:rPr>
          <w:szCs w:val="24"/>
        </w:rPr>
        <w:t>I also want to thank the Commissioners and staff of the Disability Royal Commission who reflected the information shared with them in the Disability Royal Commission Final Report.</w:t>
      </w:r>
    </w:p>
    <w:p w14:paraId="39F057D2" w14:textId="77777777" w:rsidR="00D4615C" w:rsidRPr="00373949" w:rsidRDefault="00D4615C" w:rsidP="00D4615C">
      <w:pPr>
        <w:rPr>
          <w:szCs w:val="24"/>
        </w:rPr>
      </w:pPr>
      <w:r w:rsidRPr="00373949">
        <w:rPr>
          <w:szCs w:val="24"/>
        </w:rPr>
        <w:t xml:space="preserve">The response to the Disability Royal Commission, both nationally and here in Tasmania, will improve laws, policies, </w:t>
      </w:r>
      <w:proofErr w:type="gramStart"/>
      <w:r w:rsidRPr="00373949">
        <w:rPr>
          <w:szCs w:val="24"/>
        </w:rPr>
        <w:t>structures</w:t>
      </w:r>
      <w:proofErr w:type="gramEnd"/>
      <w:r w:rsidRPr="00373949">
        <w:rPr>
          <w:szCs w:val="24"/>
        </w:rPr>
        <w:t xml:space="preserve"> and practices to ensure a more inclusive and just society </w:t>
      </w:r>
      <w:r>
        <w:rPr>
          <w:szCs w:val="24"/>
        </w:rPr>
        <w:t>that</w:t>
      </w:r>
      <w:r w:rsidRPr="00373949">
        <w:rPr>
          <w:szCs w:val="24"/>
        </w:rPr>
        <w:t xml:space="preserve"> supports the independence of people with disability and their right to live free from violence, abuse, neglect and exploitation.</w:t>
      </w:r>
    </w:p>
    <w:p w14:paraId="5465E410" w14:textId="77777777" w:rsidR="00D4615C" w:rsidRPr="00373949" w:rsidRDefault="00D4615C" w:rsidP="00D4615C">
      <w:pPr>
        <w:rPr>
          <w:szCs w:val="24"/>
        </w:rPr>
      </w:pPr>
      <w:r w:rsidRPr="00373949">
        <w:rPr>
          <w:szCs w:val="24"/>
        </w:rPr>
        <w:t>Consultation and co-design with the Tasmanian community is our priority in responding to the Disability Royal Commission recommendations.</w:t>
      </w:r>
    </w:p>
    <w:p w14:paraId="63EB0C4F" w14:textId="77777777" w:rsidR="00D4615C" w:rsidRPr="00373949" w:rsidRDefault="00D4615C" w:rsidP="00D4615C">
      <w:pPr>
        <w:rPr>
          <w:szCs w:val="24"/>
        </w:rPr>
      </w:pPr>
      <w:r w:rsidRPr="00373949">
        <w:rPr>
          <w:szCs w:val="24"/>
        </w:rPr>
        <w:t>I am heartened that many</w:t>
      </w:r>
      <w:r>
        <w:rPr>
          <w:szCs w:val="24"/>
        </w:rPr>
        <w:t xml:space="preserve"> of the</w:t>
      </w:r>
      <w:r w:rsidRPr="00373949">
        <w:rPr>
          <w:szCs w:val="24"/>
        </w:rPr>
        <w:t xml:space="preserve"> recommendations made in the Final Report relate to work already occurring within the Tasmanian Government, informed by the Tasmanian disability community. </w:t>
      </w:r>
      <w:r>
        <w:rPr>
          <w:szCs w:val="24"/>
        </w:rPr>
        <w:t xml:space="preserve">This </w:t>
      </w:r>
      <w:r w:rsidRPr="00373949">
        <w:rPr>
          <w:szCs w:val="24"/>
        </w:rPr>
        <w:t>Summary Tasmanian Response</w:t>
      </w:r>
      <w:r>
        <w:rPr>
          <w:szCs w:val="24"/>
        </w:rPr>
        <w:t xml:space="preserve"> highlights some examples of this work currently being undertaken. </w:t>
      </w:r>
    </w:p>
    <w:p w14:paraId="4B440C03" w14:textId="77777777" w:rsidR="00D4615C" w:rsidRPr="00373949" w:rsidRDefault="00D4615C" w:rsidP="00D4615C">
      <w:pPr>
        <w:rPr>
          <w:szCs w:val="24"/>
        </w:rPr>
      </w:pPr>
      <w:r w:rsidRPr="00373949">
        <w:rPr>
          <w:szCs w:val="24"/>
        </w:rPr>
        <w:t>The establishment of Tasmania’s first Disability Commissioner and the introduction of new disability inclusion and safeguarding legislation are big steps in the right direction to address some of the recommendations of the Disability Royal Commission. We are also focused on implementing safeguards for people with disability that are complementary to the existing national safeguards (such as the NDIS Quality and Safeguards Commission).</w:t>
      </w:r>
    </w:p>
    <w:p w14:paraId="0C8DBCB7" w14:textId="67C4985F" w:rsidR="00D4615C" w:rsidRDefault="00D4615C" w:rsidP="00D4615C">
      <w:pPr>
        <w:rPr>
          <w:szCs w:val="24"/>
        </w:rPr>
      </w:pPr>
      <w:r w:rsidRPr="00373949">
        <w:rPr>
          <w:szCs w:val="24"/>
        </w:rPr>
        <w:t xml:space="preserve">The findings of the Disability Royal Commission included something we have known for many years; genuine inclusion of people with disability in all aspects </w:t>
      </w:r>
      <w:r w:rsidR="00922060">
        <w:rPr>
          <w:szCs w:val="24"/>
        </w:rPr>
        <w:t xml:space="preserve">of </w:t>
      </w:r>
      <w:r>
        <w:rPr>
          <w:szCs w:val="24"/>
        </w:rPr>
        <w:t xml:space="preserve">life plays a crucial role in </w:t>
      </w:r>
      <w:r w:rsidRPr="00373949">
        <w:rPr>
          <w:szCs w:val="24"/>
        </w:rPr>
        <w:t xml:space="preserve">preventing violence, abuse, </w:t>
      </w:r>
      <w:proofErr w:type="gramStart"/>
      <w:r w:rsidRPr="00373949">
        <w:rPr>
          <w:szCs w:val="24"/>
        </w:rPr>
        <w:t>neglect</w:t>
      </w:r>
      <w:proofErr w:type="gramEnd"/>
      <w:r w:rsidRPr="00373949">
        <w:rPr>
          <w:szCs w:val="24"/>
        </w:rPr>
        <w:t xml:space="preserve"> and exploitation. This means that while certain Tasmanian Government departments or organisations might take the lead in responding to specific Disability Royal Commission recommendations, it is the responsibility of </w:t>
      </w:r>
      <w:r w:rsidRPr="00630053">
        <w:rPr>
          <w:szCs w:val="24"/>
        </w:rPr>
        <w:t>every</w:t>
      </w:r>
      <w:r w:rsidRPr="00373949">
        <w:rPr>
          <w:szCs w:val="24"/>
        </w:rPr>
        <w:t xml:space="preserve"> area of the Tasmanian Government, and the Tasmanian community in general, to act on what people with disability have told us. </w:t>
      </w:r>
    </w:p>
    <w:p w14:paraId="2EF518E1" w14:textId="77777777" w:rsidR="00D4615C" w:rsidRDefault="00D4615C" w:rsidP="00D4615C">
      <w:pPr>
        <w:rPr>
          <w:szCs w:val="24"/>
        </w:rPr>
      </w:pPr>
      <w:r w:rsidRPr="00373949">
        <w:rPr>
          <w:szCs w:val="24"/>
        </w:rPr>
        <w:t xml:space="preserve">I understand some of the recommendations made by the Disability Royal Commission suggest big changes and may be causing anxiety for some people with disability, their families and support providers. </w:t>
      </w:r>
      <w:r w:rsidRPr="00690312">
        <w:rPr>
          <w:szCs w:val="24"/>
        </w:rPr>
        <w:t>The Tasmanian Government will not be undertaking any action to overhaul services without significant further consultation to ensure the best outcomes</w:t>
      </w:r>
      <w:r>
        <w:rPr>
          <w:szCs w:val="24"/>
        </w:rPr>
        <w:t>.</w:t>
      </w:r>
      <w:r w:rsidRPr="00690312">
        <w:rPr>
          <w:szCs w:val="24"/>
        </w:rPr>
        <w:t xml:space="preserve"> I also want to assure you the strong voices of Tasmanian people with disability and their loved ones are at the centre of our response and will </w:t>
      </w:r>
      <w:r w:rsidRPr="00690312">
        <w:rPr>
          <w:szCs w:val="24"/>
        </w:rPr>
        <w:lastRenderedPageBreak/>
        <w:t>continue to play a critical role in the months and years ahead as we begin to implement the recommendations.</w:t>
      </w:r>
    </w:p>
    <w:p w14:paraId="0BC82DC8" w14:textId="77777777" w:rsidR="00D4615C" w:rsidRPr="00373949" w:rsidRDefault="00D4615C" w:rsidP="00D4615C">
      <w:pPr>
        <w:rPr>
          <w:szCs w:val="24"/>
        </w:rPr>
      </w:pPr>
      <w:r w:rsidRPr="00373949">
        <w:rPr>
          <w:szCs w:val="24"/>
        </w:rPr>
        <w:t xml:space="preserve">Some of the recommendations in the Disability Royal Commission </w:t>
      </w:r>
      <w:r>
        <w:rPr>
          <w:szCs w:val="24"/>
        </w:rPr>
        <w:t>will</w:t>
      </w:r>
      <w:r w:rsidRPr="00373949">
        <w:rPr>
          <w:szCs w:val="24"/>
        </w:rPr>
        <w:t xml:space="preserve"> also take some time to implement. We are not seeking “quick fixes”, but long-term, sustainable change for generations to come. The Tasmanian Government is committed to reporting every six months and </w:t>
      </w:r>
      <w:r>
        <w:rPr>
          <w:szCs w:val="24"/>
        </w:rPr>
        <w:t>making</w:t>
      </w:r>
      <w:r w:rsidRPr="00373949">
        <w:rPr>
          <w:szCs w:val="24"/>
        </w:rPr>
        <w:t xml:space="preserve"> these reports publicly available so everyone can see the progress we are making in responding to the Disability Royal Commission recommendations. </w:t>
      </w:r>
    </w:p>
    <w:p w14:paraId="1991146C" w14:textId="77777777" w:rsidR="00D4615C" w:rsidRPr="00373949" w:rsidRDefault="00D4615C" w:rsidP="00D4615C">
      <w:pPr>
        <w:rPr>
          <w:szCs w:val="24"/>
        </w:rPr>
      </w:pPr>
      <w:r w:rsidRPr="00373949">
        <w:rPr>
          <w:szCs w:val="24"/>
        </w:rPr>
        <w:t xml:space="preserve">Once again, I want to thank all Tasmanians with disability, their families, </w:t>
      </w:r>
      <w:proofErr w:type="gramStart"/>
      <w:r w:rsidRPr="00373949">
        <w:rPr>
          <w:szCs w:val="24"/>
        </w:rPr>
        <w:t>carers</w:t>
      </w:r>
      <w:proofErr w:type="gramEnd"/>
      <w:r w:rsidRPr="00373949">
        <w:rPr>
          <w:szCs w:val="24"/>
        </w:rPr>
        <w:t xml:space="preserve"> and support networks who gave evidence, provided a submission, or engaged in any way in the work of the Disability Royal Commission. Your stories are so important and will pave the way forward for people with disability in this country.</w:t>
      </w:r>
    </w:p>
    <w:p w14:paraId="5E451F2F" w14:textId="51F02038" w:rsidR="000D1C9B" w:rsidRPr="00D45E2E" w:rsidRDefault="00B35771" w:rsidP="0053322D">
      <w:pPr>
        <w:rPr>
          <w:color w:val="C45911" w:themeColor="accent2" w:themeShade="BF"/>
        </w:rPr>
      </w:pPr>
      <w:r w:rsidRPr="00D45E2E">
        <w:rPr>
          <w:color w:val="C45911" w:themeColor="accent2" w:themeShade="BF"/>
        </w:rPr>
        <w:br w:type="page"/>
      </w:r>
    </w:p>
    <w:p w14:paraId="0C2617FE" w14:textId="77777777" w:rsidR="003778C5" w:rsidRPr="0053322D" w:rsidRDefault="003778C5" w:rsidP="0053322D">
      <w:pPr>
        <w:pStyle w:val="Heading1"/>
      </w:pPr>
      <w:bookmarkStart w:id="4" w:name="_Toc173251971"/>
      <w:r w:rsidRPr="0053322D">
        <w:lastRenderedPageBreak/>
        <w:t>About the Disability Royal Commission</w:t>
      </w:r>
      <w:bookmarkEnd w:id="4"/>
    </w:p>
    <w:p w14:paraId="27F1EB2E" w14:textId="77777777" w:rsidR="003778C5" w:rsidRPr="00D45E2E" w:rsidRDefault="003778C5" w:rsidP="0053322D">
      <w:r w:rsidRPr="00D45E2E">
        <w:t xml:space="preserve">The Disability Royal Commission was established in April 2019 in response to community concern about widespread reports of violence against, and the neglect, </w:t>
      </w:r>
      <w:proofErr w:type="gramStart"/>
      <w:r w:rsidRPr="00D45E2E">
        <w:t>abuse</w:t>
      </w:r>
      <w:proofErr w:type="gramEnd"/>
      <w:r w:rsidRPr="00D45E2E">
        <w:t xml:space="preserve"> and exploitation of, people with disability. These incidents might have happened recently or a long time ago.</w:t>
      </w:r>
    </w:p>
    <w:p w14:paraId="2B8DE06C" w14:textId="77777777" w:rsidR="003778C5" w:rsidRPr="00D45E2E" w:rsidRDefault="003778C5" w:rsidP="0053322D">
      <w:r w:rsidRPr="00D45E2E">
        <w:t>The Disability Royal Commission investigated:</w:t>
      </w:r>
    </w:p>
    <w:p w14:paraId="53440042" w14:textId="77777777" w:rsidR="003778C5" w:rsidRPr="00D45E2E" w:rsidRDefault="003778C5" w:rsidP="0053322D">
      <w:pPr>
        <w:pStyle w:val="Bulletlist"/>
      </w:pPr>
      <w:r w:rsidRPr="00D45E2E">
        <w:t xml:space="preserve">preventing and better protecting people with disability from experiencing violence, abuse, </w:t>
      </w:r>
      <w:proofErr w:type="gramStart"/>
      <w:r w:rsidRPr="00D45E2E">
        <w:t>neglect</w:t>
      </w:r>
      <w:proofErr w:type="gramEnd"/>
      <w:r w:rsidRPr="00D45E2E">
        <w:t xml:space="preserve"> and exploitation</w:t>
      </w:r>
    </w:p>
    <w:p w14:paraId="72CAB7F8" w14:textId="77777777" w:rsidR="003778C5" w:rsidRPr="00D45E2E" w:rsidRDefault="003778C5" w:rsidP="0053322D">
      <w:pPr>
        <w:pStyle w:val="Bulletlist"/>
      </w:pPr>
      <w:r w:rsidRPr="00D45E2E">
        <w:t xml:space="preserve">achieving best practice in reporting, </w:t>
      </w:r>
      <w:proofErr w:type="gramStart"/>
      <w:r w:rsidRPr="00D45E2E">
        <w:t>investigating</w:t>
      </w:r>
      <w:proofErr w:type="gramEnd"/>
      <w:r w:rsidRPr="00D45E2E">
        <w:t xml:space="preserve"> and responding to violence, abuse, neglect and exploitation of people with disability</w:t>
      </w:r>
    </w:p>
    <w:p w14:paraId="507276A7" w14:textId="77777777" w:rsidR="00F82BBD" w:rsidRPr="00D45E2E" w:rsidRDefault="003778C5" w:rsidP="0053322D">
      <w:pPr>
        <w:pStyle w:val="Bulletlist"/>
      </w:pPr>
      <w:r w:rsidRPr="00D45E2E">
        <w:t xml:space="preserve">promoting a more inclusive society that supports people with disability to be independent and live free from violence, abuse, </w:t>
      </w:r>
      <w:proofErr w:type="gramStart"/>
      <w:r w:rsidRPr="00D45E2E">
        <w:t>neglect</w:t>
      </w:r>
      <w:proofErr w:type="gramEnd"/>
      <w:r w:rsidRPr="00D45E2E">
        <w:t xml:space="preserve"> and exploitation.</w:t>
      </w:r>
    </w:p>
    <w:p w14:paraId="798829EE" w14:textId="5569F17E" w:rsidR="0099506C" w:rsidRPr="00D45E2E" w:rsidRDefault="00A06AE3" w:rsidP="0053322D">
      <w:r w:rsidRPr="00D45E2E">
        <w:t xml:space="preserve">More information about the Disability Royal Commission </w:t>
      </w:r>
      <w:r w:rsidR="00ED6AE1" w:rsidRPr="00D45E2E">
        <w:t xml:space="preserve">is available on the </w:t>
      </w:r>
      <w:hyperlink r:id="rId15" w:history="1">
        <w:r w:rsidR="00ED6AE1" w:rsidRPr="006A3D55">
          <w:rPr>
            <w:rStyle w:val="Hyperlink"/>
          </w:rPr>
          <w:t>Disability Royal Commission website</w:t>
        </w:r>
      </w:hyperlink>
      <w:r w:rsidR="00ED6AE1" w:rsidRPr="00D45E2E">
        <w:t xml:space="preserve">. </w:t>
      </w:r>
    </w:p>
    <w:p w14:paraId="7858F438" w14:textId="7FB9DBB9" w:rsidR="00A74B9C" w:rsidRPr="0053322D" w:rsidRDefault="00C32864" w:rsidP="0053322D">
      <w:pPr>
        <w:pStyle w:val="Heading2"/>
      </w:pPr>
      <w:bookmarkStart w:id="5" w:name="_Toc173251972"/>
      <w:r w:rsidRPr="0053322D">
        <w:t xml:space="preserve">The Disability Royal Commission </w:t>
      </w:r>
      <w:r w:rsidR="00A74B9C" w:rsidRPr="0053322D">
        <w:t>Final Report</w:t>
      </w:r>
      <w:bookmarkEnd w:id="5"/>
    </w:p>
    <w:p w14:paraId="2A40802C" w14:textId="1D072416" w:rsidR="000B09A4" w:rsidRPr="00D45E2E" w:rsidRDefault="00B56C37" w:rsidP="0053322D">
      <w:r w:rsidRPr="00D45E2E">
        <w:t xml:space="preserve">The Disability Royal Commission </w:t>
      </w:r>
      <w:r w:rsidR="00AB213F" w:rsidRPr="00D45E2E">
        <w:t xml:space="preserve">handed their Final Report to the Governor of Tasmania on </w:t>
      </w:r>
      <w:r w:rsidR="005A1CBF" w:rsidRPr="00D45E2E">
        <w:t>29 September 2023.</w:t>
      </w:r>
    </w:p>
    <w:p w14:paraId="3F3B179E" w14:textId="5FF33880" w:rsidR="006A600D" w:rsidRPr="00D45E2E" w:rsidRDefault="00AB4759" w:rsidP="0053322D">
      <w:r w:rsidRPr="00D45E2E">
        <w:t>T</w:t>
      </w:r>
      <w:r w:rsidR="0003787A" w:rsidRPr="00D45E2E">
        <w:t xml:space="preserve">he Final Report </w:t>
      </w:r>
      <w:r w:rsidR="00C32864" w:rsidRPr="00D45E2E">
        <w:t>has</w:t>
      </w:r>
      <w:r w:rsidR="0003787A" w:rsidRPr="00D45E2E">
        <w:t xml:space="preserve"> 12 Volumes </w:t>
      </w:r>
      <w:r w:rsidR="004E2748" w:rsidRPr="00D45E2E">
        <w:t>and an introduction</w:t>
      </w:r>
      <w:r w:rsidR="0003787A" w:rsidRPr="00D45E2E">
        <w:t xml:space="preserve">, which includes the </w:t>
      </w:r>
      <w:r w:rsidR="003229CB">
        <w:t>D</w:t>
      </w:r>
      <w:r w:rsidR="0056782E">
        <w:t xml:space="preserve">isability Royal </w:t>
      </w:r>
      <w:r w:rsidR="00291BCB" w:rsidRPr="00D45E2E">
        <w:t xml:space="preserve">Commission </w:t>
      </w:r>
      <w:r w:rsidR="0003787A" w:rsidRPr="00D45E2E">
        <w:t xml:space="preserve">Chair’s foreword, </w:t>
      </w:r>
      <w:r w:rsidR="006A600D" w:rsidRPr="00D45E2E">
        <w:t>the Disability Royal Commission’s</w:t>
      </w:r>
      <w:r w:rsidR="0003787A" w:rsidRPr="00D45E2E">
        <w:t xml:space="preserve"> vision for an inclusive Australia, an executive </w:t>
      </w:r>
      <w:proofErr w:type="gramStart"/>
      <w:r w:rsidR="0003787A" w:rsidRPr="00D45E2E">
        <w:t>summary</w:t>
      </w:r>
      <w:proofErr w:type="gramEnd"/>
      <w:r w:rsidR="0003787A" w:rsidRPr="00D45E2E">
        <w:t xml:space="preserve"> and the full list of recommendations. </w:t>
      </w:r>
    </w:p>
    <w:p w14:paraId="60D14BC5" w14:textId="3CCBCD97" w:rsidR="004E2748" w:rsidRPr="00D45E2E" w:rsidRDefault="004E2748" w:rsidP="0053322D">
      <w:r w:rsidRPr="00D45E2E">
        <w:t xml:space="preserve">The </w:t>
      </w:r>
      <w:r w:rsidR="007E05CB" w:rsidRPr="00D45E2E">
        <w:t>12 Volumes of the Final Report are:</w:t>
      </w:r>
    </w:p>
    <w:p w14:paraId="5D92A738" w14:textId="40B93368" w:rsidR="007E05CB" w:rsidRPr="00D45E2E" w:rsidRDefault="007E05CB" w:rsidP="0053322D">
      <w:pPr>
        <w:pStyle w:val="List1"/>
        <w:numPr>
          <w:ilvl w:val="0"/>
          <w:numId w:val="36"/>
        </w:numPr>
      </w:pPr>
      <w:r w:rsidRPr="00D45E2E">
        <w:t>Voices of People with Disability</w:t>
      </w:r>
    </w:p>
    <w:p w14:paraId="44DAF0C1" w14:textId="1E07F4F0" w:rsidR="007E05CB" w:rsidRPr="00D45E2E" w:rsidRDefault="007E05CB" w:rsidP="0053322D">
      <w:pPr>
        <w:pStyle w:val="List1"/>
        <w:numPr>
          <w:ilvl w:val="0"/>
          <w:numId w:val="36"/>
        </w:numPr>
      </w:pPr>
      <w:r w:rsidRPr="00D45E2E">
        <w:t>About the Royal Commission</w:t>
      </w:r>
    </w:p>
    <w:p w14:paraId="345BA277" w14:textId="10B2D66C" w:rsidR="007E05CB" w:rsidRPr="00D45E2E" w:rsidRDefault="007E05CB" w:rsidP="0053322D">
      <w:pPr>
        <w:pStyle w:val="List1"/>
        <w:numPr>
          <w:ilvl w:val="0"/>
          <w:numId w:val="36"/>
        </w:numPr>
      </w:pPr>
      <w:r w:rsidRPr="00D45E2E">
        <w:t>Nature and exten</w:t>
      </w:r>
      <w:r w:rsidR="00247F19" w:rsidRPr="00D45E2E">
        <w:t xml:space="preserve">t of violence, abuse, </w:t>
      </w:r>
      <w:proofErr w:type="gramStart"/>
      <w:r w:rsidR="00247F19" w:rsidRPr="00D45E2E">
        <w:t>neglect</w:t>
      </w:r>
      <w:proofErr w:type="gramEnd"/>
      <w:r w:rsidR="00247F19" w:rsidRPr="00D45E2E">
        <w:t xml:space="preserve"> and exploitation</w:t>
      </w:r>
    </w:p>
    <w:p w14:paraId="0BAE8266" w14:textId="1E8620F1" w:rsidR="00247F19" w:rsidRPr="00D45E2E" w:rsidRDefault="00247F19" w:rsidP="0053322D">
      <w:pPr>
        <w:pStyle w:val="List1"/>
        <w:numPr>
          <w:ilvl w:val="0"/>
          <w:numId w:val="36"/>
        </w:numPr>
      </w:pPr>
      <w:r w:rsidRPr="00D45E2E">
        <w:t>Realising the human rights of people with disability</w:t>
      </w:r>
    </w:p>
    <w:p w14:paraId="1C6AB56B" w14:textId="1DDF33B3" w:rsidR="00247F19" w:rsidRPr="00D45E2E" w:rsidRDefault="00247F19" w:rsidP="0053322D">
      <w:pPr>
        <w:pStyle w:val="List1"/>
        <w:numPr>
          <w:ilvl w:val="0"/>
          <w:numId w:val="36"/>
        </w:numPr>
      </w:pPr>
      <w:r w:rsidRPr="00D45E2E">
        <w:t xml:space="preserve">Governing for </w:t>
      </w:r>
      <w:r w:rsidR="009A7916" w:rsidRPr="00D45E2E">
        <w:t>inclusion</w:t>
      </w:r>
    </w:p>
    <w:p w14:paraId="21CCCDF3" w14:textId="4F135189" w:rsidR="009A7916" w:rsidRPr="00D45E2E" w:rsidRDefault="009A7916" w:rsidP="0053322D">
      <w:pPr>
        <w:pStyle w:val="List1"/>
        <w:numPr>
          <w:ilvl w:val="0"/>
          <w:numId w:val="36"/>
        </w:numPr>
      </w:pPr>
      <w:r w:rsidRPr="00D45E2E">
        <w:t>Enabling autonomy and access</w:t>
      </w:r>
    </w:p>
    <w:p w14:paraId="3437561C" w14:textId="2441A705" w:rsidR="009A7916" w:rsidRPr="00D45E2E" w:rsidRDefault="009A7916" w:rsidP="0053322D">
      <w:pPr>
        <w:pStyle w:val="List1"/>
        <w:numPr>
          <w:ilvl w:val="0"/>
          <w:numId w:val="36"/>
        </w:numPr>
      </w:pPr>
      <w:r w:rsidRPr="00D45E2E">
        <w:t xml:space="preserve">Inclusion education, </w:t>
      </w:r>
      <w:proofErr w:type="gramStart"/>
      <w:r w:rsidRPr="00D45E2E">
        <w:t>employment</w:t>
      </w:r>
      <w:proofErr w:type="gramEnd"/>
      <w:r w:rsidRPr="00D45E2E">
        <w:t xml:space="preserve"> and housing</w:t>
      </w:r>
    </w:p>
    <w:p w14:paraId="772EB18D" w14:textId="2B950CEE" w:rsidR="009A7916" w:rsidRPr="00D45E2E" w:rsidRDefault="009A7916" w:rsidP="0053322D">
      <w:pPr>
        <w:pStyle w:val="List1"/>
        <w:numPr>
          <w:ilvl w:val="0"/>
          <w:numId w:val="36"/>
        </w:numPr>
      </w:pPr>
      <w:r w:rsidRPr="00D45E2E">
        <w:t>Criminal justice and people with disability</w:t>
      </w:r>
    </w:p>
    <w:p w14:paraId="65639972" w14:textId="40AFF619" w:rsidR="009A7916" w:rsidRPr="00D45E2E" w:rsidRDefault="009A7916" w:rsidP="0053322D">
      <w:pPr>
        <w:pStyle w:val="List1"/>
        <w:numPr>
          <w:ilvl w:val="0"/>
          <w:numId w:val="36"/>
        </w:numPr>
      </w:pPr>
      <w:r w:rsidRPr="00D45E2E">
        <w:t>First Nations people with disability</w:t>
      </w:r>
    </w:p>
    <w:p w14:paraId="688F9ABC" w14:textId="0EE60FCE" w:rsidR="009A7916" w:rsidRPr="00D45E2E" w:rsidRDefault="009A7916" w:rsidP="0053322D">
      <w:pPr>
        <w:pStyle w:val="List1"/>
        <w:numPr>
          <w:ilvl w:val="0"/>
          <w:numId w:val="36"/>
        </w:numPr>
      </w:pPr>
      <w:r w:rsidRPr="00D45E2E">
        <w:t>Disability Services</w:t>
      </w:r>
    </w:p>
    <w:p w14:paraId="316CBBC8" w14:textId="3C635301" w:rsidR="009A7916" w:rsidRPr="00D45E2E" w:rsidRDefault="009A7916" w:rsidP="0053322D">
      <w:pPr>
        <w:pStyle w:val="List1"/>
        <w:numPr>
          <w:ilvl w:val="0"/>
          <w:numId w:val="36"/>
        </w:numPr>
      </w:pPr>
      <w:r w:rsidRPr="00D45E2E">
        <w:t>Independent oversight and complaint mechanisms</w:t>
      </w:r>
    </w:p>
    <w:p w14:paraId="2248BC06" w14:textId="796A1242" w:rsidR="009A7916" w:rsidRPr="00D45E2E" w:rsidRDefault="009A7916" w:rsidP="0053322D">
      <w:pPr>
        <w:pStyle w:val="List1"/>
        <w:numPr>
          <w:ilvl w:val="0"/>
          <w:numId w:val="36"/>
        </w:numPr>
      </w:pPr>
      <w:r w:rsidRPr="00D45E2E">
        <w:t>Beyond the Royal Commission</w:t>
      </w:r>
    </w:p>
    <w:p w14:paraId="3C5BA970" w14:textId="59B1FABE" w:rsidR="00060486" w:rsidRPr="00D45E2E" w:rsidRDefault="0003787A" w:rsidP="0053322D">
      <w:r w:rsidRPr="00D45E2E">
        <w:t>All volumes of the Final Report are available in various accessible formats</w:t>
      </w:r>
      <w:r w:rsidR="006A600D" w:rsidRPr="00D45E2E">
        <w:t xml:space="preserve"> on the </w:t>
      </w:r>
      <w:hyperlink r:id="rId16" w:history="1">
        <w:r w:rsidR="006A600D" w:rsidRPr="00D45E2E">
          <w:rPr>
            <w:rStyle w:val="Hyperlink"/>
          </w:rPr>
          <w:t>Disability Royal Commission website</w:t>
        </w:r>
      </w:hyperlink>
      <w:r w:rsidR="006A600D" w:rsidRPr="00D45E2E">
        <w:t>.</w:t>
      </w:r>
    </w:p>
    <w:p w14:paraId="5D724973" w14:textId="54DA14EF" w:rsidR="00022CD1" w:rsidRPr="0053322D" w:rsidRDefault="00022CD1" w:rsidP="0053322D">
      <w:pPr>
        <w:pStyle w:val="Heading1"/>
      </w:pPr>
      <w:bookmarkStart w:id="6" w:name="_Toc173251973"/>
      <w:r w:rsidRPr="0053322D">
        <w:lastRenderedPageBreak/>
        <w:t>Key Messages</w:t>
      </w:r>
      <w:bookmarkEnd w:id="6"/>
    </w:p>
    <w:p w14:paraId="04D2A6A9" w14:textId="37768182" w:rsidR="00505B07" w:rsidRPr="00D45E2E" w:rsidRDefault="00FC15C0" w:rsidP="0053322D">
      <w:r w:rsidRPr="00D45E2E">
        <w:t>The Tasmanian Government t</w:t>
      </w:r>
      <w:r w:rsidR="00022CD1" w:rsidRPr="00D45E2E">
        <w:t xml:space="preserve">hanks Tasmanians with disability, their families, carers, friends, </w:t>
      </w:r>
      <w:proofErr w:type="gramStart"/>
      <w:r w:rsidR="00022CD1" w:rsidRPr="00D45E2E">
        <w:t>advocates</w:t>
      </w:r>
      <w:proofErr w:type="gramEnd"/>
      <w:r w:rsidR="00022CD1" w:rsidRPr="00D45E2E">
        <w:t xml:space="preserve"> and support providers for </w:t>
      </w:r>
      <w:r w:rsidR="006539B3" w:rsidRPr="00D45E2E">
        <w:t>sharing their stories</w:t>
      </w:r>
      <w:r w:rsidR="00022CD1" w:rsidRPr="00D45E2E">
        <w:t xml:space="preserve"> with the Disability Royal Commission.</w:t>
      </w:r>
      <w:r w:rsidR="00F63D58" w:rsidRPr="00D45E2E">
        <w:t xml:space="preserve"> </w:t>
      </w:r>
      <w:r w:rsidR="00BE2DDA" w:rsidRPr="00D45E2E">
        <w:t xml:space="preserve">We recognise </w:t>
      </w:r>
      <w:r w:rsidR="00E9279D" w:rsidRPr="00D45E2E">
        <w:t>your courage</w:t>
      </w:r>
      <w:r w:rsidR="00E5562C" w:rsidRPr="00D45E2E">
        <w:t xml:space="preserve"> in sharing with us </w:t>
      </w:r>
      <w:r w:rsidR="00F91193" w:rsidRPr="00D45E2E">
        <w:t>ways we can do better.</w:t>
      </w:r>
    </w:p>
    <w:p w14:paraId="5C8F208E" w14:textId="0A087826" w:rsidR="00070FD7" w:rsidRPr="00D45E2E" w:rsidRDefault="00F63D58" w:rsidP="0053322D">
      <w:r w:rsidRPr="00D45E2E">
        <w:t xml:space="preserve">The Disability Royal Commission </w:t>
      </w:r>
      <w:r w:rsidR="00304AF9" w:rsidRPr="00D45E2E">
        <w:t xml:space="preserve">consulted with Australians for </w:t>
      </w:r>
      <w:r w:rsidR="00F91193" w:rsidRPr="00D45E2E">
        <w:t>nearly five years</w:t>
      </w:r>
      <w:r w:rsidR="004C5CA4" w:rsidRPr="00D45E2E">
        <w:t xml:space="preserve">, and we </w:t>
      </w:r>
      <w:r w:rsidR="005C0B60" w:rsidRPr="00D45E2E">
        <w:t xml:space="preserve">have used what you told us </w:t>
      </w:r>
      <w:r w:rsidR="00A17AB6" w:rsidRPr="00D45E2E">
        <w:t xml:space="preserve">to inform </w:t>
      </w:r>
      <w:r w:rsidR="004D1AE4">
        <w:t xml:space="preserve">the </w:t>
      </w:r>
      <w:r w:rsidR="005024D3">
        <w:rPr>
          <w:i/>
          <w:iCs/>
        </w:rPr>
        <w:t>Tasmanian</w:t>
      </w:r>
      <w:r w:rsidR="004D1AE4">
        <w:rPr>
          <w:i/>
          <w:iCs/>
        </w:rPr>
        <w:t xml:space="preserve"> </w:t>
      </w:r>
      <w:r w:rsidR="006C598B">
        <w:rPr>
          <w:i/>
          <w:iCs/>
        </w:rPr>
        <w:t xml:space="preserve">Government </w:t>
      </w:r>
      <w:r w:rsidR="004D1AE4">
        <w:rPr>
          <w:i/>
          <w:iCs/>
        </w:rPr>
        <w:t>Response</w:t>
      </w:r>
      <w:r w:rsidR="004D1AE4" w:rsidRPr="000E27DB">
        <w:rPr>
          <w:i/>
          <w:iCs/>
        </w:rPr>
        <w:t xml:space="preserve"> to the Royal Commission into Violence, Abuse, Neglect and Exploitation of People with Disability</w:t>
      </w:r>
      <w:r w:rsidR="00A17AB6" w:rsidRPr="00D45E2E">
        <w:t xml:space="preserve">. </w:t>
      </w:r>
      <w:r w:rsidR="00762175" w:rsidRPr="00D45E2E">
        <w:t>We know that people with disability are the experts in their lives</w:t>
      </w:r>
      <w:r w:rsidR="00E77CC0" w:rsidRPr="00D45E2E">
        <w:t>.</w:t>
      </w:r>
      <w:r w:rsidR="00762175" w:rsidRPr="00D45E2E">
        <w:t xml:space="preserve"> </w:t>
      </w:r>
      <w:r w:rsidR="00E77CC0" w:rsidRPr="00D45E2E">
        <w:t>A</w:t>
      </w:r>
      <w:r w:rsidR="00762175" w:rsidRPr="00D45E2E">
        <w:t>s</w:t>
      </w:r>
      <w:r w:rsidR="00CF36D9" w:rsidRPr="00D45E2E">
        <w:t xml:space="preserve"> we implement the recommendations we’ve agreed to</w:t>
      </w:r>
      <w:r w:rsidR="00597B64" w:rsidRPr="00D45E2E">
        <w:t>,</w:t>
      </w:r>
      <w:r w:rsidR="00997751" w:rsidRPr="00D45E2E">
        <w:t xml:space="preserve"> </w:t>
      </w:r>
      <w:r w:rsidR="00CF36D9" w:rsidRPr="00D45E2E">
        <w:t xml:space="preserve">and undertake more work on the </w:t>
      </w:r>
      <w:r w:rsidR="00900FCE" w:rsidRPr="00D45E2E">
        <w:t xml:space="preserve">recommendations we need to further consider, we will be consulting </w:t>
      </w:r>
      <w:r w:rsidR="00070FD7" w:rsidRPr="00D45E2E">
        <w:t>further with the Tasmanian disability community.</w:t>
      </w:r>
    </w:p>
    <w:p w14:paraId="35F6D6E9" w14:textId="083F042C" w:rsidR="007B79A6" w:rsidRPr="00D45E2E" w:rsidRDefault="00B80208" w:rsidP="0053322D">
      <w:r w:rsidRPr="00D45E2E">
        <w:t xml:space="preserve">The Disability Royal Commission </w:t>
      </w:r>
      <w:r w:rsidR="00B36ADA" w:rsidRPr="00D45E2E">
        <w:t>made 222 recommendations in their Final Report. The Final Report has 1</w:t>
      </w:r>
      <w:r w:rsidR="009B6E9A" w:rsidRPr="00D45E2E">
        <w:t>2 volumes. There are no recommendations in Volumes 1, 2 or 3. Recommendations start in Volume 4</w:t>
      </w:r>
      <w:r w:rsidR="00B17923" w:rsidRPr="00D45E2E">
        <w:t>. T</w:t>
      </w:r>
      <w:r w:rsidR="009B6E9A" w:rsidRPr="00D45E2E">
        <w:t>he first recommendation is 4.1.</w:t>
      </w:r>
    </w:p>
    <w:p w14:paraId="6F81D634" w14:textId="77777777" w:rsidR="00F02706" w:rsidRPr="00D45E2E" w:rsidRDefault="00670145" w:rsidP="0053322D">
      <w:r w:rsidRPr="00D45E2E">
        <w:t xml:space="preserve">For each of the 222 recommendations, we have </w:t>
      </w:r>
      <w:r w:rsidR="00F02706" w:rsidRPr="00D45E2E">
        <w:t>responded with one of the below positions:</w:t>
      </w:r>
    </w:p>
    <w:p w14:paraId="02BC9192" w14:textId="7E1BCC06" w:rsidR="003844CE" w:rsidRPr="00D45E2E" w:rsidRDefault="003844CE" w:rsidP="0053322D">
      <w:pPr>
        <w:pStyle w:val="Bulletlist"/>
      </w:pPr>
      <w:r w:rsidRPr="00D45E2E">
        <w:rPr>
          <w:b/>
        </w:rPr>
        <w:t>Accept</w:t>
      </w:r>
      <w:r w:rsidRPr="00D45E2E">
        <w:t xml:space="preserve"> means the Tasmanian Government agrees with the recommendation and will begin, or already has begun, work on the recommendation. </w:t>
      </w:r>
      <w:r w:rsidR="00711989" w:rsidRPr="00D45E2E">
        <w:t xml:space="preserve">We have accepted </w:t>
      </w:r>
      <w:r w:rsidR="00826F1D" w:rsidRPr="00503651">
        <w:t>15</w:t>
      </w:r>
      <w:r w:rsidR="00DD73B1">
        <w:t xml:space="preserve"> </w:t>
      </w:r>
      <w:r w:rsidR="00711989" w:rsidRPr="00D45E2E">
        <w:t>recommendations.</w:t>
      </w:r>
    </w:p>
    <w:p w14:paraId="11A07418" w14:textId="4E536A96" w:rsidR="00752A14" w:rsidRPr="00D45E2E" w:rsidRDefault="003844CE" w:rsidP="0053322D">
      <w:pPr>
        <w:pStyle w:val="Bulletlist"/>
      </w:pPr>
      <w:r w:rsidRPr="00D45E2E">
        <w:rPr>
          <w:b/>
        </w:rPr>
        <w:t>Accept in principle</w:t>
      </w:r>
      <w:r w:rsidRPr="00D45E2E">
        <w:t xml:space="preserve"> means the Tasmanian Government agrees with the intent of the recommendation, but that there are some things that will need more thought</w:t>
      </w:r>
      <w:r w:rsidR="00207E45" w:rsidRPr="00D45E2E">
        <w:t>, consultation</w:t>
      </w:r>
      <w:r w:rsidRPr="00D45E2E">
        <w:t xml:space="preserve"> and</w:t>
      </w:r>
      <w:r w:rsidR="00207E45" w:rsidRPr="00D45E2E">
        <w:t>/or</w:t>
      </w:r>
      <w:r w:rsidRPr="00D45E2E">
        <w:t xml:space="preserve"> work.</w:t>
      </w:r>
      <w:r w:rsidR="00207E45" w:rsidRPr="00D45E2E">
        <w:t xml:space="preserve"> We have accepted in principle </w:t>
      </w:r>
      <w:r w:rsidR="002C3A8C" w:rsidRPr="00503651">
        <w:t>8</w:t>
      </w:r>
      <w:r w:rsidR="006B6BFF">
        <w:t>8</w:t>
      </w:r>
      <w:r w:rsidR="00207E45" w:rsidRPr="00D45E2E">
        <w:t xml:space="preserve"> recommendations</w:t>
      </w:r>
      <w:r w:rsidR="004278B7" w:rsidRPr="00D45E2E">
        <w:t>.</w:t>
      </w:r>
    </w:p>
    <w:p w14:paraId="0356AB60" w14:textId="6308ADEC" w:rsidR="003844CE" w:rsidRPr="00D45E2E" w:rsidRDefault="003844CE" w:rsidP="0053322D">
      <w:pPr>
        <w:pStyle w:val="Bulletlist"/>
        <w:rPr>
          <w:b/>
          <w:bCs w:val="0"/>
        </w:rPr>
      </w:pPr>
      <w:r w:rsidRPr="00D45E2E">
        <w:rPr>
          <w:b/>
        </w:rPr>
        <w:t xml:space="preserve">Subject to further consideration </w:t>
      </w:r>
      <w:r w:rsidRPr="00D45E2E">
        <w:t xml:space="preserve">means the Tasmanian Government needs to give more thought to what the recommendation means for Tasmania. </w:t>
      </w:r>
      <w:r w:rsidR="00727124" w:rsidRPr="00D45E2E">
        <w:t xml:space="preserve">We need to </w:t>
      </w:r>
      <w:proofErr w:type="gramStart"/>
      <w:r w:rsidR="00727124" w:rsidRPr="00D45E2E">
        <w:t>give further consideration to</w:t>
      </w:r>
      <w:proofErr w:type="gramEnd"/>
      <w:r w:rsidR="00727124" w:rsidRPr="00D45E2E">
        <w:t xml:space="preserve"> </w:t>
      </w:r>
      <w:r w:rsidR="00687A6A" w:rsidRPr="00503651">
        <w:t>24</w:t>
      </w:r>
      <w:r w:rsidR="00727124" w:rsidRPr="00D45E2E">
        <w:t xml:space="preserve"> recommendations</w:t>
      </w:r>
      <w:r w:rsidR="004278B7" w:rsidRPr="00D45E2E">
        <w:t>.</w:t>
      </w:r>
    </w:p>
    <w:p w14:paraId="1AFF89E6" w14:textId="77777777" w:rsidR="00F46092" w:rsidRPr="00630053" w:rsidRDefault="003844CE" w:rsidP="0053322D">
      <w:pPr>
        <w:pStyle w:val="Bulletlist"/>
        <w:rPr>
          <w:rStyle w:val="cf01"/>
          <w:rFonts w:ascii="Arial" w:hAnsi="Arial" w:cs="Arial"/>
          <w:b/>
          <w:bCs w:val="0"/>
          <w:sz w:val="24"/>
          <w:szCs w:val="24"/>
        </w:rPr>
      </w:pPr>
      <w:r w:rsidRPr="00D45E2E">
        <w:rPr>
          <w:b/>
        </w:rPr>
        <w:t>Note</w:t>
      </w:r>
      <w:r w:rsidRPr="00D45E2E">
        <w:t xml:space="preserve"> </w:t>
      </w:r>
      <w:r w:rsidRPr="00630053">
        <w:rPr>
          <w:rStyle w:val="cf01"/>
          <w:rFonts w:ascii="Arial" w:hAnsi="Arial" w:cs="Arial"/>
          <w:sz w:val="24"/>
          <w:szCs w:val="24"/>
        </w:rPr>
        <w:t xml:space="preserve">means </w:t>
      </w:r>
      <w:r w:rsidR="00F46092" w:rsidRPr="00630053">
        <w:rPr>
          <w:rStyle w:val="cf01"/>
          <w:rFonts w:ascii="Arial" w:hAnsi="Arial" w:cs="Arial"/>
          <w:i/>
          <w:iCs/>
          <w:sz w:val="24"/>
          <w:szCs w:val="24"/>
        </w:rPr>
        <w:t>either</w:t>
      </w:r>
      <w:r w:rsidR="00F46092" w:rsidRPr="00630053">
        <w:rPr>
          <w:rStyle w:val="cf01"/>
          <w:rFonts w:ascii="Arial" w:hAnsi="Arial" w:cs="Arial"/>
          <w:sz w:val="24"/>
          <w:szCs w:val="24"/>
        </w:rPr>
        <w:t>:</w:t>
      </w:r>
    </w:p>
    <w:p w14:paraId="32CF9F94" w14:textId="4870C097" w:rsidR="00F46092" w:rsidRPr="00630053" w:rsidRDefault="00F46092" w:rsidP="0053322D">
      <w:pPr>
        <w:pStyle w:val="Subbullets"/>
        <w:rPr>
          <w:rStyle w:val="cf01"/>
          <w:rFonts w:ascii="Arial" w:hAnsi="Arial" w:cs="Arial"/>
          <w:b/>
          <w:bCs w:val="0"/>
          <w:sz w:val="24"/>
          <w:szCs w:val="24"/>
        </w:rPr>
      </w:pPr>
      <w:r w:rsidRPr="00630053">
        <w:rPr>
          <w:rStyle w:val="cf01"/>
          <w:rFonts w:ascii="Arial" w:hAnsi="Arial" w:cs="Arial"/>
          <w:sz w:val="24"/>
          <w:szCs w:val="24"/>
        </w:rPr>
        <w:t>T</w:t>
      </w:r>
      <w:r w:rsidR="003844CE" w:rsidRPr="00630053">
        <w:rPr>
          <w:rStyle w:val="cf01"/>
          <w:rFonts w:ascii="Arial" w:hAnsi="Arial" w:cs="Arial"/>
          <w:sz w:val="24"/>
          <w:szCs w:val="24"/>
        </w:rPr>
        <w:t>hat the recommendation is being undertaken by the Australian Government, another state or territory government, or a non-government organisation</w:t>
      </w:r>
      <w:r w:rsidR="00192242" w:rsidRPr="00630053">
        <w:rPr>
          <w:rStyle w:val="cf01"/>
          <w:rFonts w:ascii="Arial" w:hAnsi="Arial" w:cs="Arial"/>
          <w:sz w:val="24"/>
          <w:szCs w:val="24"/>
        </w:rPr>
        <w:t xml:space="preserve">, </w:t>
      </w:r>
      <w:r w:rsidR="00192242" w:rsidRPr="00630053">
        <w:rPr>
          <w:rStyle w:val="cf01"/>
          <w:rFonts w:ascii="Arial" w:hAnsi="Arial" w:cs="Arial"/>
          <w:i/>
          <w:iCs/>
          <w:sz w:val="24"/>
          <w:szCs w:val="24"/>
        </w:rPr>
        <w:t>or</w:t>
      </w:r>
      <w:r w:rsidR="008133AE" w:rsidRPr="00630053">
        <w:rPr>
          <w:rStyle w:val="cf01"/>
          <w:rFonts w:ascii="Arial" w:hAnsi="Arial" w:cs="Arial"/>
          <w:sz w:val="24"/>
          <w:szCs w:val="24"/>
        </w:rPr>
        <w:t xml:space="preserve"> </w:t>
      </w:r>
    </w:p>
    <w:p w14:paraId="19BE0CB8" w14:textId="201642AC" w:rsidR="00CF1F82" w:rsidRPr="00630053" w:rsidRDefault="001614C9" w:rsidP="0053322D">
      <w:pPr>
        <w:pStyle w:val="Subbullets"/>
        <w:rPr>
          <w:rStyle w:val="cf01"/>
          <w:rFonts w:ascii="Arial" w:hAnsi="Arial" w:cs="Arial"/>
          <w:b/>
          <w:bCs w:val="0"/>
          <w:sz w:val="24"/>
          <w:szCs w:val="24"/>
        </w:rPr>
      </w:pPr>
      <w:r w:rsidRPr="00630053">
        <w:rPr>
          <w:rStyle w:val="cf01"/>
          <w:rFonts w:ascii="Arial" w:hAnsi="Arial" w:cs="Arial"/>
          <w:sz w:val="24"/>
          <w:szCs w:val="24"/>
        </w:rPr>
        <w:t>That</w:t>
      </w:r>
      <w:r w:rsidR="00CF1F82" w:rsidRPr="00630053">
        <w:rPr>
          <w:rStyle w:val="cf01"/>
          <w:rFonts w:ascii="Arial" w:hAnsi="Arial" w:cs="Arial"/>
          <w:sz w:val="24"/>
          <w:szCs w:val="24"/>
        </w:rPr>
        <w:t xml:space="preserve"> governments note</w:t>
      </w:r>
      <w:r w:rsidR="00B3143B" w:rsidRPr="00630053">
        <w:rPr>
          <w:rStyle w:val="cf01"/>
          <w:rFonts w:ascii="Arial" w:hAnsi="Arial" w:cs="Arial"/>
          <w:sz w:val="24"/>
          <w:szCs w:val="24"/>
        </w:rPr>
        <w:t xml:space="preserve"> where the</w:t>
      </w:r>
      <w:r w:rsidR="00CF1F82" w:rsidRPr="00630053">
        <w:rPr>
          <w:rStyle w:val="cf01"/>
          <w:rFonts w:ascii="Arial" w:hAnsi="Arial" w:cs="Arial"/>
          <w:sz w:val="24"/>
          <w:szCs w:val="24"/>
        </w:rPr>
        <w:t xml:space="preserve"> </w:t>
      </w:r>
      <w:r w:rsidR="0056782E" w:rsidRPr="00630053">
        <w:rPr>
          <w:rStyle w:val="cf01"/>
          <w:rFonts w:ascii="Arial" w:hAnsi="Arial" w:cs="Arial"/>
          <w:sz w:val="24"/>
          <w:szCs w:val="24"/>
        </w:rPr>
        <w:t xml:space="preserve">Disability Royal </w:t>
      </w:r>
      <w:r w:rsidR="00CF1F82" w:rsidRPr="00630053">
        <w:rPr>
          <w:rStyle w:val="cf01"/>
          <w:rFonts w:ascii="Arial" w:hAnsi="Arial" w:cs="Arial"/>
          <w:sz w:val="24"/>
          <w:szCs w:val="24"/>
        </w:rPr>
        <w:t xml:space="preserve">Commissioners </w:t>
      </w:r>
      <w:r w:rsidR="00B3143B" w:rsidRPr="00630053">
        <w:rPr>
          <w:rStyle w:val="cf01"/>
          <w:rFonts w:ascii="Arial" w:hAnsi="Arial" w:cs="Arial"/>
          <w:sz w:val="24"/>
          <w:szCs w:val="24"/>
        </w:rPr>
        <w:t>held differing views.</w:t>
      </w:r>
    </w:p>
    <w:p w14:paraId="7CFB3EFD" w14:textId="77777777" w:rsidR="0053322D" w:rsidRPr="00630053" w:rsidRDefault="008133AE" w:rsidP="00D407C0">
      <w:pPr>
        <w:pStyle w:val="Subbullets"/>
        <w:rPr>
          <w:rStyle w:val="cf01"/>
          <w:rFonts w:ascii="Arial" w:hAnsi="Arial" w:cs="Arial"/>
          <w:b/>
          <w:bCs w:val="0"/>
          <w:sz w:val="24"/>
          <w:szCs w:val="24"/>
        </w:rPr>
      </w:pPr>
      <w:r w:rsidRPr="00630053">
        <w:rPr>
          <w:rStyle w:val="cf01"/>
          <w:rFonts w:ascii="Arial" w:hAnsi="Arial" w:cs="Arial"/>
          <w:sz w:val="24"/>
          <w:szCs w:val="24"/>
        </w:rPr>
        <w:t xml:space="preserve">We have noted </w:t>
      </w:r>
      <w:r w:rsidR="002C3A8C" w:rsidRPr="00630053">
        <w:rPr>
          <w:rStyle w:val="cf01"/>
          <w:rFonts w:ascii="Arial" w:hAnsi="Arial" w:cs="Arial"/>
          <w:sz w:val="24"/>
          <w:szCs w:val="24"/>
        </w:rPr>
        <w:t>95</w:t>
      </w:r>
      <w:r w:rsidRPr="00630053">
        <w:rPr>
          <w:rStyle w:val="cf01"/>
          <w:rFonts w:ascii="Arial" w:hAnsi="Arial" w:cs="Arial"/>
          <w:sz w:val="24"/>
          <w:szCs w:val="24"/>
        </w:rPr>
        <w:t xml:space="preserve"> recommendations.</w:t>
      </w:r>
    </w:p>
    <w:p w14:paraId="2EAD225D" w14:textId="6E556089" w:rsidR="00D407C0" w:rsidRPr="0053322D" w:rsidRDefault="00D407C0" w:rsidP="0053322D">
      <w:pPr>
        <w:rPr>
          <w:b/>
          <w:bCs w:val="0"/>
        </w:rPr>
      </w:pPr>
      <w:r w:rsidRPr="007E5DA5">
        <w:t xml:space="preserve">Some of the recommendations the </w:t>
      </w:r>
      <w:r w:rsidR="00D7310B" w:rsidRPr="007E5DA5">
        <w:t xml:space="preserve">Disability </w:t>
      </w:r>
      <w:r w:rsidRPr="007E5DA5">
        <w:t>Royal Commission made need to be responded to by both the Australian Government and state and territory governments.</w:t>
      </w:r>
      <w:r w:rsidR="00EF77BE" w:rsidRPr="007E5DA5">
        <w:t xml:space="preserve"> We call these joint responses.</w:t>
      </w:r>
    </w:p>
    <w:p w14:paraId="430C1337" w14:textId="261158DF" w:rsidR="00D407C0" w:rsidRPr="007E5DA5" w:rsidRDefault="00D407C0" w:rsidP="0053322D">
      <w:r w:rsidRPr="007E5DA5">
        <w:t xml:space="preserve">We have included the joint responses in our </w:t>
      </w:r>
      <w:r w:rsidRPr="007E5DA5">
        <w:rPr>
          <w:i/>
          <w:iCs/>
        </w:rPr>
        <w:t xml:space="preserve">Tasmanian </w:t>
      </w:r>
      <w:r w:rsidR="009477C3">
        <w:rPr>
          <w:i/>
          <w:iCs/>
        </w:rPr>
        <w:t xml:space="preserve">Government </w:t>
      </w:r>
      <w:r w:rsidRPr="007E5DA5">
        <w:rPr>
          <w:i/>
          <w:iCs/>
        </w:rPr>
        <w:t>Response to the Royal Commission into Violence, Abuse, Neglect and Exploitation of People with Disability</w:t>
      </w:r>
      <w:r w:rsidRPr="007E5DA5">
        <w:t xml:space="preserve">, but the formal Joint Australian, State and Territory Response to the </w:t>
      </w:r>
      <w:r w:rsidRPr="007E5DA5">
        <w:lastRenderedPageBreak/>
        <w:t xml:space="preserve">Disability Royal Commission is also available at </w:t>
      </w:r>
      <w:hyperlink r:id="rId17" w:history="1">
        <w:r w:rsidR="006A3D55" w:rsidRPr="00A370D8">
          <w:rPr>
            <w:rStyle w:val="Hyperlink"/>
          </w:rPr>
          <w:t>www.dss.gov.au/DRC-Joint-Response</w:t>
        </w:r>
      </w:hyperlink>
      <w:r w:rsidR="006A3D55">
        <w:t xml:space="preserve"> </w:t>
      </w:r>
    </w:p>
    <w:p w14:paraId="7118BA15" w14:textId="05B74F54" w:rsidR="00E428C8" w:rsidRPr="007E5DA5" w:rsidRDefault="00E428C8" w:rsidP="0053322D">
      <w:r w:rsidRPr="007E5DA5">
        <w:t xml:space="preserve">We have already commenced work in response to the recommendations of the Disability Royal Commission, including through our commitment to Tasmanian and </w:t>
      </w:r>
      <w:r w:rsidR="00DE251B">
        <w:t>n</w:t>
      </w:r>
      <w:r w:rsidRPr="007E5DA5">
        <w:t xml:space="preserve">ational </w:t>
      </w:r>
      <w:r w:rsidR="00DE251B">
        <w:t>s</w:t>
      </w:r>
      <w:r w:rsidRPr="007E5DA5">
        <w:t xml:space="preserve">trategies, </w:t>
      </w:r>
      <w:proofErr w:type="gramStart"/>
      <w:r w:rsidR="00DE251B">
        <w:t>p</w:t>
      </w:r>
      <w:r w:rsidRPr="007E5DA5">
        <w:t>lans</w:t>
      </w:r>
      <w:proofErr w:type="gramEnd"/>
      <w:r w:rsidRPr="007E5DA5">
        <w:t xml:space="preserve"> and </w:t>
      </w:r>
      <w:r w:rsidR="00DE251B">
        <w:t>l</w:t>
      </w:r>
      <w:r w:rsidRPr="007E5DA5">
        <w:t>egislation to improve the lives of people with disability. We have shared some information about that work below.</w:t>
      </w:r>
    </w:p>
    <w:p w14:paraId="131B7E53" w14:textId="3CAA2D8B" w:rsidR="007B79A6" w:rsidRPr="007E5DA5" w:rsidRDefault="00534F0D" w:rsidP="0053322D">
      <w:r w:rsidRPr="007E5DA5">
        <w:t>We will report on our progress against recommendations every six months. These six-monthly reports will be publicly available online.</w:t>
      </w:r>
    </w:p>
    <w:p w14:paraId="646C6CBB" w14:textId="14FE7C32" w:rsidR="00B10A89" w:rsidRPr="007E5DA5" w:rsidRDefault="007B79A6" w:rsidP="0053322D">
      <w:r w:rsidRPr="007E5DA5">
        <w:t xml:space="preserve">This </w:t>
      </w:r>
      <w:r w:rsidR="005F25FD" w:rsidRPr="007E5DA5">
        <w:t xml:space="preserve">is </w:t>
      </w:r>
      <w:r w:rsidR="00C619E6" w:rsidRPr="007E5DA5">
        <w:t>the</w:t>
      </w:r>
      <w:r w:rsidR="005F25FD" w:rsidRPr="007E5DA5">
        <w:t xml:space="preserve"> </w:t>
      </w:r>
      <w:r w:rsidR="00C619E6" w:rsidRPr="007E5DA5">
        <w:t>S</w:t>
      </w:r>
      <w:r w:rsidR="005F25FD" w:rsidRPr="007E5DA5">
        <w:t xml:space="preserve">ummary of </w:t>
      </w:r>
      <w:r w:rsidR="004D1AE4" w:rsidRPr="007E5DA5">
        <w:t>the</w:t>
      </w:r>
      <w:r w:rsidR="005F25FD" w:rsidRPr="007E5DA5">
        <w:t xml:space="preserve"> </w:t>
      </w:r>
      <w:r w:rsidR="005024D3" w:rsidRPr="007E5DA5">
        <w:rPr>
          <w:i/>
          <w:iCs/>
        </w:rPr>
        <w:t>Tasmanian</w:t>
      </w:r>
      <w:r w:rsidR="004D1AE4" w:rsidRPr="007E5DA5">
        <w:rPr>
          <w:i/>
          <w:iCs/>
        </w:rPr>
        <w:t xml:space="preserve"> </w:t>
      </w:r>
      <w:r w:rsidR="00DD7CA4">
        <w:rPr>
          <w:i/>
          <w:iCs/>
        </w:rPr>
        <w:t xml:space="preserve">Government </w:t>
      </w:r>
      <w:r w:rsidR="004D1AE4" w:rsidRPr="007E5DA5">
        <w:rPr>
          <w:i/>
          <w:iCs/>
        </w:rPr>
        <w:t>Response to the Royal Commission into Violence, Abuse, Neglect and Exploitation of People with Disability</w:t>
      </w:r>
      <w:r w:rsidR="00B10A89" w:rsidRPr="007E5DA5">
        <w:t xml:space="preserve">. </w:t>
      </w:r>
    </w:p>
    <w:p w14:paraId="1A0E4F78" w14:textId="6054A50D" w:rsidR="004D1AE4" w:rsidRDefault="00B413FC" w:rsidP="0053322D">
      <w:r>
        <w:t xml:space="preserve">The </w:t>
      </w:r>
      <w:r>
        <w:rPr>
          <w:i/>
          <w:iCs/>
        </w:rPr>
        <w:t>Tasmanian</w:t>
      </w:r>
      <w:r w:rsidRPr="0035671B">
        <w:rPr>
          <w:i/>
          <w:iCs/>
        </w:rPr>
        <w:t xml:space="preserve"> </w:t>
      </w:r>
      <w:r w:rsidR="00074F81">
        <w:rPr>
          <w:i/>
          <w:iCs/>
        </w:rPr>
        <w:t xml:space="preserve">Government </w:t>
      </w:r>
      <w:r w:rsidRPr="0035671B">
        <w:rPr>
          <w:i/>
          <w:iCs/>
        </w:rPr>
        <w:t>Response to the Royal Commission into Violence, Abuse, Neglect and Exploitation of People with Disability</w:t>
      </w:r>
      <w:r>
        <w:t xml:space="preserve"> is a separate document that lists all 222 recommendations made by the Disability Royal Commission and the Tasmanian Government responses to them. </w:t>
      </w:r>
    </w:p>
    <w:p w14:paraId="1145295F" w14:textId="462EBD19" w:rsidR="00394AF1" w:rsidRPr="00D45E2E" w:rsidRDefault="005F25FD" w:rsidP="006D3F47">
      <w:pPr>
        <w:sectPr w:rsidR="00394AF1" w:rsidRPr="00D45E2E" w:rsidSect="002B05BA">
          <w:footerReference w:type="default" r:id="rId18"/>
          <w:footerReference w:type="first" r:id="rId19"/>
          <w:pgSz w:w="11906" w:h="16838"/>
          <w:pgMar w:top="851" w:right="1418" w:bottom="1134" w:left="1418" w:header="567" w:footer="567" w:gutter="0"/>
          <w:cols w:space="708"/>
          <w:titlePg/>
          <w:docGrid w:linePitch="360"/>
        </w:sectPr>
      </w:pPr>
      <w:r w:rsidRPr="00D45E2E">
        <w:t xml:space="preserve">The </w:t>
      </w:r>
      <w:r w:rsidR="005024D3">
        <w:rPr>
          <w:i/>
          <w:iCs/>
        </w:rPr>
        <w:t>Tasmanian</w:t>
      </w:r>
      <w:r w:rsidR="004D1AE4">
        <w:rPr>
          <w:i/>
          <w:iCs/>
        </w:rPr>
        <w:t xml:space="preserve"> </w:t>
      </w:r>
      <w:r w:rsidR="00074F81">
        <w:rPr>
          <w:i/>
          <w:iCs/>
        </w:rPr>
        <w:t xml:space="preserve">Government </w:t>
      </w:r>
      <w:r w:rsidR="004D1AE4">
        <w:rPr>
          <w:i/>
          <w:iCs/>
        </w:rPr>
        <w:t>Response</w:t>
      </w:r>
      <w:r w:rsidR="004D1AE4" w:rsidRPr="000E27DB">
        <w:rPr>
          <w:i/>
          <w:iCs/>
        </w:rPr>
        <w:t xml:space="preserve"> to the Royal Commission into Violence, Abuse, Neglect and Exploitation of People with Disability</w:t>
      </w:r>
      <w:r w:rsidR="004F51D3" w:rsidRPr="00D45E2E">
        <w:t xml:space="preserve"> is available </w:t>
      </w:r>
      <w:r w:rsidR="006A3D55">
        <w:t xml:space="preserve">at </w:t>
      </w:r>
      <w:hyperlink r:id="rId20" w:history="1">
        <w:r w:rsidR="006A3D55" w:rsidRPr="00074F81">
          <w:rPr>
            <w:rStyle w:val="Hyperlink"/>
          </w:rPr>
          <w:t>dpac.tas.gov.au/</w:t>
        </w:r>
        <w:proofErr w:type="spellStart"/>
        <w:r w:rsidR="006A3D55" w:rsidRPr="00074F81">
          <w:rPr>
            <w:rStyle w:val="Hyperlink"/>
          </w:rPr>
          <w:t>disabilityroyalcommission</w:t>
        </w:r>
        <w:proofErr w:type="spellEnd"/>
        <w:r w:rsidR="006A3D55" w:rsidRPr="00074F81">
          <w:rPr>
            <w:rStyle w:val="Hyperlink"/>
          </w:rPr>
          <w:t xml:space="preserve">    </w:t>
        </w:r>
      </w:hyperlink>
      <w:r w:rsidR="006A3D55">
        <w:t xml:space="preserve"> </w:t>
      </w:r>
    </w:p>
    <w:p w14:paraId="19B2191F" w14:textId="77777777" w:rsidR="0053322D" w:rsidRDefault="00EC5A47" w:rsidP="0053322D">
      <w:pPr>
        <w:pStyle w:val="Heading1"/>
        <w:rPr>
          <w:rFonts w:cs="Arial"/>
        </w:rPr>
      </w:pPr>
      <w:bookmarkStart w:id="7" w:name="_Toc173251974"/>
      <w:r w:rsidRPr="0053322D">
        <w:lastRenderedPageBreak/>
        <w:t>Volume 4: Realising the Human Rights of People with Disability</w:t>
      </w:r>
      <w:bookmarkEnd w:id="7"/>
    </w:p>
    <w:p w14:paraId="4710EEFE" w14:textId="61C9E70F" w:rsidR="00EC5A47" w:rsidRPr="0053322D" w:rsidRDefault="00EC5A47" w:rsidP="0053322D">
      <w:pPr>
        <w:rPr>
          <w:rFonts w:cstheme="majorBidi"/>
        </w:rPr>
      </w:pPr>
      <w:r w:rsidRPr="00D45E2E">
        <w:t xml:space="preserve">Volume 4 is about how best to support the human rights of people with disability in Australia, including by aligning with the Convention on the Rights of People with Disabilities (CRPD). </w:t>
      </w:r>
    </w:p>
    <w:p w14:paraId="6FAD5EE9" w14:textId="77777777" w:rsidR="00EC5A47" w:rsidRPr="00D45E2E" w:rsidRDefault="00EC5A47" w:rsidP="0053322D">
      <w:r w:rsidRPr="00D45E2E">
        <w:t xml:space="preserve">The </w:t>
      </w:r>
      <w:proofErr w:type="gramStart"/>
      <w:r w:rsidRPr="00D45E2E">
        <w:t>main focus</w:t>
      </w:r>
      <w:proofErr w:type="gramEnd"/>
      <w:r w:rsidRPr="00D45E2E">
        <w:t xml:space="preserve"> of Volume 4 is recommending a new law in Australia – the Disability Rights Act – to protect the human rights of people with disability and explain the rights of people with disability to live free from discrimination.</w:t>
      </w:r>
    </w:p>
    <w:p w14:paraId="691F0C46" w14:textId="087E19B5" w:rsidR="00EC5A47" w:rsidRPr="00D45E2E" w:rsidRDefault="00EC5A47" w:rsidP="0053322D">
      <w:r w:rsidRPr="00D45E2E">
        <w:t>The</w:t>
      </w:r>
      <w:r w:rsidR="00964D45">
        <w:t xml:space="preserve"> </w:t>
      </w:r>
      <w:r w:rsidR="0056782E">
        <w:t xml:space="preserve">Disability </w:t>
      </w:r>
      <w:r w:rsidR="00964D45">
        <w:t>Royal</w:t>
      </w:r>
      <w:r w:rsidRPr="00D45E2E">
        <w:t xml:space="preserve"> Commission recommended that this law be a nation-wide law</w:t>
      </w:r>
      <w:r w:rsidR="001F5E89">
        <w:t>,</w:t>
      </w:r>
      <w:r w:rsidRPr="00D45E2E">
        <w:t xml:space="preserve"> and so it </w:t>
      </w:r>
      <w:r w:rsidR="001F5E89">
        <w:t>is</w:t>
      </w:r>
      <w:r w:rsidRPr="00D45E2E">
        <w:t xml:space="preserve"> the responsibility of the Australian Government to </w:t>
      </w:r>
      <w:r w:rsidR="00477830">
        <w:t>consider</w:t>
      </w:r>
      <w:r w:rsidR="00D32FA6">
        <w:t xml:space="preserve"> recommendations regarding</w:t>
      </w:r>
      <w:r w:rsidRPr="00D45E2E">
        <w:t xml:space="preserve"> the Disability Rights Act.</w:t>
      </w:r>
    </w:p>
    <w:p w14:paraId="10275CFF" w14:textId="45BBF0A1" w:rsidR="001F5286" w:rsidRPr="00D45E2E" w:rsidRDefault="001F5286" w:rsidP="0053322D">
      <w:r w:rsidRPr="00D45E2E">
        <w:t>Of the 34 recommendations in Volume 4:</w:t>
      </w:r>
    </w:p>
    <w:p w14:paraId="3560E117" w14:textId="1A773098" w:rsidR="001F5286" w:rsidRPr="00D45E2E" w:rsidRDefault="001F5286" w:rsidP="0053322D">
      <w:pPr>
        <w:pStyle w:val="Bulletlist"/>
      </w:pPr>
      <w:r w:rsidRPr="00D45E2E">
        <w:t xml:space="preserve">We accept or accept in principle </w:t>
      </w:r>
      <w:r w:rsidR="00062883" w:rsidRPr="00503651">
        <w:t>one</w:t>
      </w:r>
      <w:r w:rsidRPr="00D45E2E">
        <w:t xml:space="preserve"> </w:t>
      </w:r>
      <w:proofErr w:type="gramStart"/>
      <w:r w:rsidRPr="00D45E2E">
        <w:t>recommendation</w:t>
      </w:r>
      <w:proofErr w:type="gramEnd"/>
    </w:p>
    <w:p w14:paraId="60A7EC7F" w14:textId="16B00FDD" w:rsidR="001F5286" w:rsidRPr="00D45E2E" w:rsidRDefault="001F5286" w:rsidP="0053322D">
      <w:pPr>
        <w:pStyle w:val="Bulletlist"/>
      </w:pPr>
      <w:r w:rsidRPr="00D45E2E">
        <w:t xml:space="preserve">We need to give further consideration to </w:t>
      </w:r>
      <w:r w:rsidR="00993214" w:rsidRPr="00503651">
        <w:t>one</w:t>
      </w:r>
      <w:r w:rsidRPr="00D45E2E">
        <w:t xml:space="preserve"> </w:t>
      </w:r>
      <w:proofErr w:type="gramStart"/>
      <w:r w:rsidRPr="00D45E2E">
        <w:t>recommendation</w:t>
      </w:r>
      <w:proofErr w:type="gramEnd"/>
    </w:p>
    <w:p w14:paraId="2528A65F" w14:textId="1EBFEFDA" w:rsidR="001F5286" w:rsidRPr="00D45E2E" w:rsidRDefault="001F5286" w:rsidP="0053322D">
      <w:pPr>
        <w:pStyle w:val="Bulletlist"/>
      </w:pPr>
      <w:r w:rsidRPr="00D45E2E">
        <w:t xml:space="preserve">We note </w:t>
      </w:r>
      <w:r w:rsidR="00062883" w:rsidRPr="00503651">
        <w:t>32</w:t>
      </w:r>
      <w:r w:rsidRPr="00D45E2E">
        <w:t xml:space="preserve"> </w:t>
      </w:r>
      <w:proofErr w:type="gramStart"/>
      <w:r w:rsidRPr="00D45E2E">
        <w:t>recommendations</w:t>
      </w:r>
      <w:proofErr w:type="gramEnd"/>
    </w:p>
    <w:p w14:paraId="1723B9D5" w14:textId="4B59597C" w:rsidR="00EC5A47" w:rsidRPr="00D45E2E" w:rsidRDefault="00EC5A47" w:rsidP="0053322D">
      <w:r w:rsidRPr="00D45E2E">
        <w:t xml:space="preserve">We are committed to protecting the </w:t>
      </w:r>
      <w:r w:rsidR="00F43482">
        <w:t xml:space="preserve">human </w:t>
      </w:r>
      <w:r w:rsidRPr="00D45E2E">
        <w:t>rights of Tasmanians with disability. We have a Tasmanian Disability Inclusion and Safeguarding Bill, which strengthens disability rights</w:t>
      </w:r>
      <w:r w:rsidR="00D52A7A">
        <w:t xml:space="preserve"> </w:t>
      </w:r>
      <w:r w:rsidRPr="00D45E2E">
        <w:t>protections, consistent with United Nations Convention on the Rights of Persons with Disabilities (UNCRPD).</w:t>
      </w:r>
      <w:r w:rsidR="005B57C9">
        <w:t xml:space="preserve"> </w:t>
      </w:r>
      <w:r w:rsidR="00AC07B0">
        <w:t xml:space="preserve">The new </w:t>
      </w:r>
      <w:r w:rsidR="005B57C9" w:rsidRPr="005B57C9">
        <w:t xml:space="preserve">Act </w:t>
      </w:r>
      <w:r w:rsidR="00AC07B0">
        <w:t>will</w:t>
      </w:r>
      <w:r w:rsidR="005B57C9" w:rsidRPr="005B57C9">
        <w:t xml:space="preserve"> advance and safeguard the human rights of people with disability and advance the full and effective inclusion of people with disability in the Tasmanian community</w:t>
      </w:r>
      <w:r w:rsidR="0036435E">
        <w:t>.</w:t>
      </w:r>
    </w:p>
    <w:p w14:paraId="509CD235" w14:textId="77777777" w:rsidR="00EC5A47" w:rsidRPr="00D45E2E" w:rsidRDefault="00EC5A47" w:rsidP="0053322D">
      <w:r w:rsidRPr="00D45E2E">
        <w:t>We are also looking at how recommendations within Volume 4 impacts our Tasmanian discrimination legislation.</w:t>
      </w:r>
    </w:p>
    <w:p w14:paraId="729881A7" w14:textId="77777777" w:rsidR="0053322D" w:rsidRDefault="0053322D">
      <w:pPr>
        <w:spacing w:after="160" w:line="259" w:lineRule="auto"/>
        <w:rPr>
          <w:rFonts w:eastAsiaTheme="majorEastAsia" w:cstheme="majorBidi"/>
          <w:b/>
          <w:sz w:val="32"/>
          <w:szCs w:val="32"/>
        </w:rPr>
      </w:pPr>
      <w:r>
        <w:br w:type="page"/>
      </w:r>
    </w:p>
    <w:p w14:paraId="0B312AD0" w14:textId="1359AEED" w:rsidR="00EC5A47" w:rsidRPr="00D45E2E" w:rsidRDefault="00EC5A47" w:rsidP="0053322D">
      <w:pPr>
        <w:pStyle w:val="Heading1"/>
      </w:pPr>
      <w:bookmarkStart w:id="8" w:name="_Toc173251975"/>
      <w:r w:rsidRPr="00D45E2E">
        <w:lastRenderedPageBreak/>
        <w:t>Volume 5: Governing for Inclusion</w:t>
      </w:r>
      <w:bookmarkEnd w:id="8"/>
    </w:p>
    <w:p w14:paraId="5B49054E" w14:textId="54935BF6" w:rsidR="00726DBA" w:rsidRPr="00D45E2E" w:rsidRDefault="00726DBA" w:rsidP="0053322D">
      <w:r w:rsidRPr="00D45E2E">
        <w:t xml:space="preserve">Volume 5 </w:t>
      </w:r>
      <w:r w:rsidR="0051642B" w:rsidRPr="00D45E2E">
        <w:t>focuses on</w:t>
      </w:r>
      <w:r w:rsidRPr="00D45E2E">
        <w:t xml:space="preserve"> what governments can do to support people with disability in Australia. This includes the strategies and plans that lay out what governments are </w:t>
      </w:r>
      <w:r w:rsidR="00BE5889" w:rsidRPr="00D45E2E">
        <w:t xml:space="preserve">doing, or </w:t>
      </w:r>
      <w:r w:rsidRPr="00D45E2E">
        <w:t>going to do</w:t>
      </w:r>
      <w:r w:rsidR="00BE5889" w:rsidRPr="00D45E2E">
        <w:t>,</w:t>
      </w:r>
      <w:r w:rsidRPr="00D45E2E">
        <w:t xml:space="preserve"> to address issues people with disability face.</w:t>
      </w:r>
    </w:p>
    <w:p w14:paraId="18F3E810" w14:textId="73D2278F" w:rsidR="0094707C" w:rsidRPr="00D45E2E" w:rsidRDefault="00BB7400" w:rsidP="0053322D">
      <w:r w:rsidRPr="00D45E2E">
        <w:t>The Disability Royal Commission found that some of these strategies and plans aren’t working as well as they should, or that there are gaps in what existing strategies and plans cover.</w:t>
      </w:r>
    </w:p>
    <w:p w14:paraId="1B5D7926" w14:textId="77777777" w:rsidR="00726DBA" w:rsidRPr="00D45E2E" w:rsidRDefault="00726DBA" w:rsidP="0053322D">
      <w:r w:rsidRPr="00D45E2E">
        <w:t>Specifically, Volume 5 recommends:</w:t>
      </w:r>
    </w:p>
    <w:p w14:paraId="6BFD6B49" w14:textId="6A572E87" w:rsidR="00726DBA" w:rsidRPr="00D45E2E" w:rsidRDefault="00726DBA" w:rsidP="0053322D">
      <w:pPr>
        <w:pStyle w:val="Bulletlist"/>
      </w:pPr>
      <w:r w:rsidRPr="00D45E2E">
        <w:t xml:space="preserve">Development of a National Disability Agreement to advance inclusion and the rights of people with disability in </w:t>
      </w:r>
      <w:proofErr w:type="gramStart"/>
      <w:r w:rsidRPr="00D45E2E">
        <w:t>Australia</w:t>
      </w:r>
      <w:proofErr w:type="gramEnd"/>
    </w:p>
    <w:p w14:paraId="7409D078" w14:textId="1B52D73F" w:rsidR="00726DBA" w:rsidRPr="00D45E2E" w:rsidRDefault="00726DBA" w:rsidP="0053322D">
      <w:pPr>
        <w:pStyle w:val="Bulletlist"/>
      </w:pPr>
      <w:r w:rsidRPr="00D45E2E">
        <w:t>Reviewing and updating Australia’s Disability Strategy</w:t>
      </w:r>
      <w:r w:rsidR="004F2A3E" w:rsidRPr="00D45E2E">
        <w:t xml:space="preserve"> to ensure it reflects the findings of the Disability Royal Commission</w:t>
      </w:r>
    </w:p>
    <w:p w14:paraId="378F7CA9" w14:textId="77777777" w:rsidR="00726DBA" w:rsidRPr="00D45E2E" w:rsidRDefault="00726DBA" w:rsidP="0053322D">
      <w:pPr>
        <w:pStyle w:val="Bulletlist"/>
      </w:pPr>
      <w:r w:rsidRPr="00D45E2E">
        <w:t>Reviewing and updating disability strategies and plans, both at a local state or territory level and national level</w:t>
      </w:r>
    </w:p>
    <w:p w14:paraId="16AE3CFC" w14:textId="77777777" w:rsidR="00726DBA" w:rsidRPr="00D45E2E" w:rsidRDefault="00726DBA" w:rsidP="0053322D">
      <w:pPr>
        <w:pStyle w:val="Bulletlist"/>
      </w:pPr>
      <w:r w:rsidRPr="00D45E2E">
        <w:t>Establishing a National Disability Commission</w:t>
      </w:r>
    </w:p>
    <w:p w14:paraId="416055B8" w14:textId="643C5E8E" w:rsidR="008C2790" w:rsidRPr="00D45E2E" w:rsidRDefault="008C2790" w:rsidP="0053322D">
      <w:r w:rsidRPr="00D45E2E">
        <w:t xml:space="preserve">Of the </w:t>
      </w:r>
      <w:r w:rsidR="007B21B4" w:rsidRPr="00D45E2E">
        <w:t>seven</w:t>
      </w:r>
      <w:r w:rsidRPr="00D45E2E">
        <w:t xml:space="preserve"> recommendations in </w:t>
      </w:r>
      <w:r w:rsidR="007B21B4" w:rsidRPr="00D45E2E">
        <w:t>Volume 5</w:t>
      </w:r>
      <w:r w:rsidRPr="00D45E2E">
        <w:t>:</w:t>
      </w:r>
    </w:p>
    <w:p w14:paraId="27C54DFC" w14:textId="138414B7" w:rsidR="008C2790" w:rsidRPr="00D45E2E" w:rsidRDefault="008C2790" w:rsidP="0053322D">
      <w:pPr>
        <w:pStyle w:val="Bulletlist"/>
      </w:pPr>
      <w:r w:rsidRPr="00D45E2E">
        <w:t xml:space="preserve">We accept or accept in principle </w:t>
      </w:r>
      <w:r w:rsidR="001D2D31" w:rsidRPr="00503651">
        <w:t>five</w:t>
      </w:r>
      <w:r w:rsidRPr="00D45E2E">
        <w:t xml:space="preserve"> </w:t>
      </w:r>
      <w:proofErr w:type="gramStart"/>
      <w:r w:rsidRPr="00D45E2E">
        <w:t>recommendations</w:t>
      </w:r>
      <w:proofErr w:type="gramEnd"/>
    </w:p>
    <w:p w14:paraId="53C365D7" w14:textId="7BBC3BC8" w:rsidR="008C2790" w:rsidRPr="00D45E2E" w:rsidRDefault="008C2790" w:rsidP="0053322D">
      <w:pPr>
        <w:pStyle w:val="Bulletlist"/>
      </w:pPr>
      <w:r w:rsidRPr="00D45E2E">
        <w:t xml:space="preserve">We note </w:t>
      </w:r>
      <w:r w:rsidR="001D2D31" w:rsidRPr="00503651">
        <w:t>two</w:t>
      </w:r>
      <w:r w:rsidRPr="00D45E2E">
        <w:t xml:space="preserve"> </w:t>
      </w:r>
      <w:proofErr w:type="gramStart"/>
      <w:r w:rsidRPr="00D45E2E">
        <w:t>recommendations</w:t>
      </w:r>
      <w:proofErr w:type="gramEnd"/>
    </w:p>
    <w:p w14:paraId="130E3440" w14:textId="06F19A25" w:rsidR="00C276B3" w:rsidRPr="00D45E2E" w:rsidRDefault="007B21B4" w:rsidP="0053322D">
      <w:r w:rsidRPr="00D45E2E">
        <w:t xml:space="preserve">We </w:t>
      </w:r>
      <w:r w:rsidR="00C276B3" w:rsidRPr="00D45E2E">
        <w:t>are supportive of the recommendations in this volume, and have already</w:t>
      </w:r>
      <w:r w:rsidR="00A838A6" w:rsidRPr="00D45E2E">
        <w:t xml:space="preserve"> started</w:t>
      </w:r>
      <w:r w:rsidR="00C276B3" w:rsidRPr="00D45E2E">
        <w:t xml:space="preserve"> </w:t>
      </w:r>
      <w:r w:rsidR="00143171" w:rsidRPr="00D45E2E">
        <w:t>some of the work the Disability Royal Commission has recommended.</w:t>
      </w:r>
    </w:p>
    <w:p w14:paraId="27FEAA9E" w14:textId="31B371C5" w:rsidR="00F46E90" w:rsidRPr="00D45E2E" w:rsidRDefault="00F46E90" w:rsidP="0053322D">
      <w:r w:rsidRPr="00D45E2E">
        <w:t>This work includes:</w:t>
      </w:r>
    </w:p>
    <w:p w14:paraId="34024A61" w14:textId="77777777" w:rsidR="00772507" w:rsidRPr="00D45E2E" w:rsidRDefault="00772507" w:rsidP="0053322D">
      <w:pPr>
        <w:pStyle w:val="Bulletlist"/>
      </w:pPr>
      <w:r w:rsidRPr="00D45E2E">
        <w:t>Starting to understand</w:t>
      </w:r>
      <w:r w:rsidR="008C6C0F" w:rsidRPr="00D45E2E">
        <w:t xml:space="preserve"> how a new National Agreement would work alongside the existing Australia's Disability Strategy and the National Disability Insurance Scheme (NDIS) Review.</w:t>
      </w:r>
    </w:p>
    <w:p w14:paraId="16101B20" w14:textId="77777777" w:rsidR="00B66B3A" w:rsidRPr="00D45E2E" w:rsidRDefault="00772507" w:rsidP="0053322D">
      <w:pPr>
        <w:pStyle w:val="Bulletlist"/>
      </w:pPr>
      <w:r w:rsidRPr="00D45E2E">
        <w:t>Working</w:t>
      </w:r>
      <w:r w:rsidR="00216FCE" w:rsidRPr="00D45E2E">
        <w:t xml:space="preserve"> with the </w:t>
      </w:r>
      <w:r w:rsidR="00751A7E" w:rsidRPr="00D45E2E">
        <w:t>Australian Government</w:t>
      </w:r>
      <w:r w:rsidR="00216FCE" w:rsidRPr="00D45E2E">
        <w:t xml:space="preserve"> and other states and territories to review and update Australia's Disability Strategy to reflect the findings of the Disability Royal Commission.</w:t>
      </w:r>
      <w:r w:rsidR="00B66B3A" w:rsidRPr="00D45E2E">
        <w:t xml:space="preserve"> </w:t>
      </w:r>
    </w:p>
    <w:p w14:paraId="1844FB77" w14:textId="111594B3" w:rsidR="009845DF" w:rsidRPr="00D45E2E" w:rsidRDefault="00B66B3A" w:rsidP="0053322D">
      <w:pPr>
        <w:pStyle w:val="Bulletlist"/>
      </w:pPr>
      <w:r w:rsidRPr="00D45E2E">
        <w:t>A</w:t>
      </w:r>
      <w:r w:rsidR="00E52C85" w:rsidRPr="00D45E2E">
        <w:t>ctively review</w:t>
      </w:r>
      <w:r w:rsidRPr="00D45E2E">
        <w:t>ing the Tasmanian Disability Strategy</w:t>
      </w:r>
      <w:r w:rsidR="00E52C85" w:rsidRPr="00D45E2E">
        <w:t>, in consultation with Tasmanians with disability</w:t>
      </w:r>
      <w:r w:rsidR="002F6E09" w:rsidRPr="00D45E2E">
        <w:t xml:space="preserve">. We will </w:t>
      </w:r>
      <w:r w:rsidR="00BB7FB5" w:rsidRPr="00D45E2E">
        <w:t xml:space="preserve">also </w:t>
      </w:r>
      <w:r w:rsidR="002F6E09" w:rsidRPr="00D45E2E">
        <w:t>ensure this strategy reflects</w:t>
      </w:r>
      <w:r w:rsidR="00E52C85" w:rsidRPr="00D45E2E">
        <w:t xml:space="preserve"> the findings of the Disability Royal Commission.</w:t>
      </w:r>
    </w:p>
    <w:p w14:paraId="694CE415" w14:textId="736BB27B" w:rsidR="00E52C85" w:rsidRPr="00D45E2E" w:rsidRDefault="00E52C85" w:rsidP="0053322D">
      <w:r w:rsidRPr="00D45E2E">
        <w:t xml:space="preserve">We recognise that national agreements, </w:t>
      </w:r>
      <w:proofErr w:type="gramStart"/>
      <w:r w:rsidRPr="00D45E2E">
        <w:t>strategies</w:t>
      </w:r>
      <w:proofErr w:type="gramEnd"/>
      <w:r w:rsidRPr="00D45E2E">
        <w:t xml:space="preserve"> and plans should be more inclusive of people with disability. Through our active participation in the renegotiation of these national agreements, strategies and plans we will ensure the voice of Tasmanians with disability is heard and considered.</w:t>
      </w:r>
    </w:p>
    <w:p w14:paraId="41D1C81A" w14:textId="77777777" w:rsidR="0053322D" w:rsidRDefault="0053322D">
      <w:pPr>
        <w:spacing w:after="160" w:line="259" w:lineRule="auto"/>
        <w:rPr>
          <w:rFonts w:eastAsiaTheme="majorEastAsia" w:cstheme="majorBidi"/>
          <w:b/>
          <w:sz w:val="32"/>
          <w:szCs w:val="32"/>
        </w:rPr>
      </w:pPr>
      <w:r>
        <w:br w:type="page"/>
      </w:r>
    </w:p>
    <w:p w14:paraId="079409C2" w14:textId="7EDB657F" w:rsidR="00EC5A47" w:rsidRPr="00D45E2E" w:rsidRDefault="00EC5A47" w:rsidP="0053322D">
      <w:pPr>
        <w:pStyle w:val="Heading1"/>
      </w:pPr>
      <w:bookmarkStart w:id="9" w:name="_Toc173251976"/>
      <w:r w:rsidRPr="00D45E2E">
        <w:lastRenderedPageBreak/>
        <w:t>Volume 6: Enabling Autonomy and Access</w:t>
      </w:r>
      <w:bookmarkEnd w:id="9"/>
    </w:p>
    <w:p w14:paraId="5546FBE4" w14:textId="47C513BB" w:rsidR="00EC5A47" w:rsidRPr="00D45E2E" w:rsidRDefault="00F47C7D" w:rsidP="0053322D">
      <w:r w:rsidRPr="00D45E2E">
        <w:t>In Volume 6</w:t>
      </w:r>
      <w:r w:rsidR="005842ED" w:rsidRPr="00D45E2E">
        <w:t xml:space="preserve"> we hear </w:t>
      </w:r>
      <w:r w:rsidR="004C5157" w:rsidRPr="00D45E2E">
        <w:t>from</w:t>
      </w:r>
      <w:r w:rsidR="005842ED" w:rsidRPr="00D45E2E">
        <w:t xml:space="preserve"> people with disability </w:t>
      </w:r>
      <w:r w:rsidR="00E03BA2" w:rsidRPr="00D45E2E">
        <w:t xml:space="preserve">about how they </w:t>
      </w:r>
      <w:r w:rsidR="00AC3EAA" w:rsidRPr="00D45E2E">
        <w:t>are limited in</w:t>
      </w:r>
      <w:r w:rsidR="0064214B" w:rsidRPr="00D45E2E">
        <w:t xml:space="preserve"> how they make decisions, control their lives, choose what they want, and go where they want to go.</w:t>
      </w:r>
    </w:p>
    <w:p w14:paraId="58DAD157" w14:textId="5B5537AC" w:rsidR="00E03BA2" w:rsidRPr="00D45E2E" w:rsidRDefault="001B30C3" w:rsidP="0053322D">
      <w:r w:rsidRPr="00D45E2E">
        <w:t>T</w:t>
      </w:r>
      <w:r w:rsidR="00C14C4E" w:rsidRPr="00D45E2E">
        <w:t xml:space="preserve">he recommendations explore supported decision-making, guardianship and </w:t>
      </w:r>
      <w:r w:rsidR="007B01F5" w:rsidRPr="00D45E2E">
        <w:t>administration, and the accessibility of information</w:t>
      </w:r>
      <w:r w:rsidR="00F14BDF" w:rsidRPr="00D45E2E">
        <w:t xml:space="preserve">, </w:t>
      </w:r>
      <w:r w:rsidR="002117A0" w:rsidRPr="00D45E2E">
        <w:t>including</w:t>
      </w:r>
      <w:r w:rsidR="00F14BDF" w:rsidRPr="00D45E2E">
        <w:t xml:space="preserve"> that:</w:t>
      </w:r>
    </w:p>
    <w:p w14:paraId="38BE9ABD" w14:textId="4FC948DE" w:rsidR="00F14BDF" w:rsidRPr="00D45E2E" w:rsidRDefault="00F14BDF" w:rsidP="0053322D">
      <w:pPr>
        <w:pStyle w:val="Bulletlist"/>
      </w:pPr>
      <w:r w:rsidRPr="00D45E2E">
        <w:t xml:space="preserve">People with disability have the same right to information as everyone else, but information </w:t>
      </w:r>
      <w:r w:rsidR="00254F74">
        <w:t xml:space="preserve">that is </w:t>
      </w:r>
      <w:r w:rsidRPr="00D45E2E">
        <w:t>inclusive of, and accessible for, people with disability can be hard to find and use. This includes the information we produce as the Tasmanian Government.</w:t>
      </w:r>
    </w:p>
    <w:p w14:paraId="7C6E6597" w14:textId="5A167227" w:rsidR="007363CF" w:rsidRPr="00D45E2E" w:rsidRDefault="007363CF" w:rsidP="0053322D">
      <w:pPr>
        <w:pStyle w:val="Bulletlist"/>
      </w:pPr>
      <w:r w:rsidRPr="00D45E2E">
        <w:t>People with disability want – and have the right to – make decisions about how they live their life, even if they might need some support for some decisions.</w:t>
      </w:r>
    </w:p>
    <w:p w14:paraId="483CCC85" w14:textId="1BE89AA9" w:rsidR="008C7FAD" w:rsidRPr="00D45E2E" w:rsidRDefault="008C7FAD" w:rsidP="0053322D">
      <w:pPr>
        <w:pStyle w:val="Bulletlist"/>
      </w:pPr>
      <w:r w:rsidRPr="00D45E2E">
        <w:t xml:space="preserve">Many people with disability don’t receive the health care they need. This is recognised in the work the Australian Commission on Safety and Quality in Health Care is currently undertaking. </w:t>
      </w:r>
    </w:p>
    <w:p w14:paraId="5228190B" w14:textId="19978507" w:rsidR="00F14BDF" w:rsidRPr="00D45E2E" w:rsidRDefault="006F2712" w:rsidP="0053322D">
      <w:pPr>
        <w:pStyle w:val="Bulletlist"/>
      </w:pPr>
      <w:r w:rsidRPr="00D45E2E">
        <w:t>Restrictive practices can cause harm and prevent people with disability from having choice</w:t>
      </w:r>
      <w:r w:rsidR="00DC4172">
        <w:t>s</w:t>
      </w:r>
      <w:r w:rsidRPr="00D45E2E">
        <w:t xml:space="preserve"> over where they go and what they do.</w:t>
      </w:r>
    </w:p>
    <w:p w14:paraId="6AEFFDEF" w14:textId="6352D752" w:rsidR="00006525" w:rsidRPr="00D45E2E" w:rsidRDefault="00006525" w:rsidP="0053322D">
      <w:r w:rsidRPr="00D45E2E">
        <w:t xml:space="preserve">Of the </w:t>
      </w:r>
      <w:r w:rsidR="00926CC1" w:rsidRPr="00D45E2E">
        <w:t>41</w:t>
      </w:r>
      <w:r w:rsidRPr="00D45E2E">
        <w:t xml:space="preserve"> recommendations in </w:t>
      </w:r>
      <w:r w:rsidR="00926CC1" w:rsidRPr="00D45E2E">
        <w:t>Volume 6</w:t>
      </w:r>
      <w:r w:rsidRPr="00D45E2E">
        <w:t>:</w:t>
      </w:r>
    </w:p>
    <w:p w14:paraId="13EDB83B" w14:textId="3C8BC3FA" w:rsidR="00006525" w:rsidRPr="00D45E2E" w:rsidRDefault="00006525" w:rsidP="0053322D">
      <w:pPr>
        <w:pStyle w:val="Bulletlist"/>
      </w:pPr>
      <w:r w:rsidRPr="00D45E2E">
        <w:t xml:space="preserve">We accept or accept in principle </w:t>
      </w:r>
      <w:r w:rsidR="00313F1E" w:rsidRPr="00503651">
        <w:t>24</w:t>
      </w:r>
      <w:r w:rsidRPr="00D45E2E">
        <w:t xml:space="preserve"> </w:t>
      </w:r>
      <w:proofErr w:type="gramStart"/>
      <w:r w:rsidRPr="00D45E2E">
        <w:t>recommendations</w:t>
      </w:r>
      <w:proofErr w:type="gramEnd"/>
    </w:p>
    <w:p w14:paraId="21C17365" w14:textId="29C3B5FD" w:rsidR="00006525" w:rsidRPr="00D45E2E" w:rsidRDefault="00006525" w:rsidP="0053322D">
      <w:pPr>
        <w:pStyle w:val="Bulletlist"/>
      </w:pPr>
      <w:r w:rsidRPr="00D45E2E">
        <w:t xml:space="preserve">We need to give further consideration to </w:t>
      </w:r>
      <w:r w:rsidR="00321E2C" w:rsidRPr="00503651">
        <w:t>seven</w:t>
      </w:r>
      <w:r w:rsidRPr="00503651">
        <w:t xml:space="preserve"> </w:t>
      </w:r>
      <w:proofErr w:type="gramStart"/>
      <w:r w:rsidRPr="00503651">
        <w:t>recommendations</w:t>
      </w:r>
      <w:proofErr w:type="gramEnd"/>
    </w:p>
    <w:p w14:paraId="1574B9DE" w14:textId="7DADACAE" w:rsidR="00006525" w:rsidRPr="00D45E2E" w:rsidRDefault="00006525" w:rsidP="0053322D">
      <w:pPr>
        <w:pStyle w:val="Bulletlist"/>
      </w:pPr>
      <w:r w:rsidRPr="00D45E2E">
        <w:t xml:space="preserve">We note </w:t>
      </w:r>
      <w:r w:rsidR="00D36733" w:rsidRPr="00503651">
        <w:t>10</w:t>
      </w:r>
      <w:r w:rsidRPr="00D45E2E">
        <w:t xml:space="preserve"> </w:t>
      </w:r>
      <w:proofErr w:type="gramStart"/>
      <w:r w:rsidRPr="00D45E2E">
        <w:t>recommendations</w:t>
      </w:r>
      <w:proofErr w:type="gramEnd"/>
    </w:p>
    <w:p w14:paraId="4ED4FECE" w14:textId="3E815EE5" w:rsidR="00531F92" w:rsidRDefault="00531F92" w:rsidP="0053322D">
      <w:r>
        <w:t xml:space="preserve">We </w:t>
      </w:r>
      <w:r w:rsidR="00B00C7F">
        <w:t xml:space="preserve">are committed to supporting </w:t>
      </w:r>
      <w:r>
        <w:t xml:space="preserve">people with disability </w:t>
      </w:r>
      <w:r w:rsidR="00B00C7F">
        <w:t>to have</w:t>
      </w:r>
      <w:r>
        <w:t xml:space="preserve"> </w:t>
      </w:r>
      <w:r w:rsidR="00B00C7F">
        <w:t>control over their lives</w:t>
      </w:r>
      <w:r w:rsidR="000832A0">
        <w:t xml:space="preserve">, and understand the importance </w:t>
      </w:r>
      <w:r w:rsidR="00FD36B6">
        <w:t xml:space="preserve">of </w:t>
      </w:r>
      <w:r w:rsidR="000832A0">
        <w:t>informed decision making</w:t>
      </w:r>
      <w:r w:rsidR="00B00C7F">
        <w:t>.</w:t>
      </w:r>
    </w:p>
    <w:p w14:paraId="65F6DC91" w14:textId="5746B685" w:rsidR="00463F53" w:rsidRPr="00463F53" w:rsidRDefault="007A6655" w:rsidP="0053322D">
      <w:r>
        <w:t>We have already commenced work in relation to</w:t>
      </w:r>
      <w:r w:rsidR="00573024">
        <w:t xml:space="preserve"> some</w:t>
      </w:r>
      <w:r>
        <w:t xml:space="preserve"> recommendations </w:t>
      </w:r>
      <w:r w:rsidR="00573024">
        <w:t>in this volume, including:</w:t>
      </w:r>
    </w:p>
    <w:p w14:paraId="79C019BD" w14:textId="28F66333" w:rsidR="00E32CA0" w:rsidRPr="00D45E2E" w:rsidRDefault="00573024" w:rsidP="0053322D">
      <w:pPr>
        <w:pStyle w:val="Bulletlist"/>
      </w:pPr>
      <w:r>
        <w:t>Undertaking</w:t>
      </w:r>
      <w:r w:rsidR="00D2291D" w:rsidRPr="00D45E2E">
        <w:t xml:space="preserve"> a</w:t>
      </w:r>
      <w:r w:rsidR="009359BC" w:rsidRPr="00D45E2E">
        <w:t xml:space="preserve"> staged approach to reform of the </w:t>
      </w:r>
      <w:r w:rsidR="009359BC" w:rsidRPr="00794E7D">
        <w:rPr>
          <w:i/>
          <w:iCs/>
        </w:rPr>
        <w:t>Guardianship and Administration Act 1995</w:t>
      </w:r>
      <w:r w:rsidR="009359BC" w:rsidRPr="00D45E2E">
        <w:t xml:space="preserve"> (Tas)</w:t>
      </w:r>
      <w:r w:rsidR="00207268" w:rsidRPr="00D45E2E">
        <w:t>, which will</w:t>
      </w:r>
      <w:r w:rsidR="0063033F" w:rsidRPr="00D45E2E">
        <w:t xml:space="preserve"> better enable people </w:t>
      </w:r>
      <w:r w:rsidR="00207268" w:rsidRPr="00D45E2E">
        <w:t>under guardianship orders</w:t>
      </w:r>
      <w:r w:rsidR="0063033F" w:rsidRPr="00D45E2E">
        <w:t xml:space="preserve"> </w:t>
      </w:r>
      <w:r w:rsidR="00207268" w:rsidRPr="00D45E2E">
        <w:t>to make decisions about their lives</w:t>
      </w:r>
      <w:r w:rsidR="009359BC" w:rsidRPr="00D45E2E">
        <w:t>. On commencement, the Guardianship and Administration Amendment Act 2023 will</w:t>
      </w:r>
      <w:r w:rsidR="00E32CA0" w:rsidRPr="00D45E2E">
        <w:t>:</w:t>
      </w:r>
    </w:p>
    <w:p w14:paraId="589E656F" w14:textId="77777777" w:rsidR="00E32CA0" w:rsidRPr="00D45E2E" w:rsidRDefault="00E32CA0" w:rsidP="0053322D">
      <w:pPr>
        <w:pStyle w:val="Subbullets"/>
      </w:pPr>
      <w:r w:rsidRPr="00D45E2E">
        <w:t>E</w:t>
      </w:r>
      <w:r w:rsidR="009359BC" w:rsidRPr="00D45E2E">
        <w:t xml:space="preserve">nsure the </w:t>
      </w:r>
      <w:r w:rsidR="009359BC" w:rsidRPr="00794E7D">
        <w:rPr>
          <w:i/>
          <w:iCs/>
        </w:rPr>
        <w:t>Guardianship and Administration Act 1995</w:t>
      </w:r>
      <w:r w:rsidR="009359BC" w:rsidRPr="00D45E2E">
        <w:t xml:space="preserve"> recognises and promotes the rights of people with disability consistent with the Convention on the Rights of Persons with Disabilities (CRPD)</w:t>
      </w:r>
    </w:p>
    <w:p w14:paraId="4B125547" w14:textId="4A37961F" w:rsidR="00427C99" w:rsidRPr="00D45E2E" w:rsidRDefault="00E32CA0" w:rsidP="0053322D">
      <w:pPr>
        <w:pStyle w:val="Subbullets"/>
      </w:pPr>
      <w:r w:rsidRPr="00D45E2E">
        <w:t>I</w:t>
      </w:r>
      <w:r w:rsidR="006E2259" w:rsidRPr="00D45E2E">
        <w:t xml:space="preserve">nclude the supported decision-making principles recommended in this </w:t>
      </w:r>
      <w:proofErr w:type="gramStart"/>
      <w:r w:rsidRPr="00D45E2E">
        <w:t>volume</w:t>
      </w:r>
      <w:proofErr w:type="gramEnd"/>
    </w:p>
    <w:p w14:paraId="44F01A8E" w14:textId="60A41374" w:rsidR="007D0332" w:rsidRPr="00D45E2E" w:rsidRDefault="007D0332" w:rsidP="0053322D">
      <w:pPr>
        <w:pStyle w:val="Subbullets"/>
      </w:pPr>
      <w:r w:rsidRPr="00D45E2E">
        <w:t xml:space="preserve">Include that, when a person is performing a function under the Act, they have to do this in a way that, within the circumstances, is least restrictive of a person's freedom of decision and </w:t>
      </w:r>
      <w:proofErr w:type="gramStart"/>
      <w:r w:rsidRPr="00D45E2E">
        <w:t>actio</w:t>
      </w:r>
      <w:r w:rsidR="008C756F" w:rsidRPr="00D45E2E">
        <w:t>n</w:t>
      </w:r>
      <w:proofErr w:type="gramEnd"/>
    </w:p>
    <w:p w14:paraId="1556937E" w14:textId="4CC07E6C" w:rsidR="008C3A9A" w:rsidRPr="00D45E2E" w:rsidRDefault="008C3A9A" w:rsidP="0053322D">
      <w:pPr>
        <w:pStyle w:val="Subbullets"/>
      </w:pPr>
      <w:r w:rsidRPr="00D45E2E">
        <w:t xml:space="preserve">Include a process for appointing a substitute decision-maker that respects the decisions of the person with </w:t>
      </w:r>
      <w:proofErr w:type="gramStart"/>
      <w:r w:rsidRPr="00D45E2E">
        <w:t>disability</w:t>
      </w:r>
      <w:proofErr w:type="gramEnd"/>
    </w:p>
    <w:p w14:paraId="70970A17" w14:textId="77777777" w:rsidR="000A40FD" w:rsidRPr="00D45E2E" w:rsidRDefault="00177004" w:rsidP="0053322D">
      <w:pPr>
        <w:pStyle w:val="Subbullets"/>
      </w:pPr>
      <w:r w:rsidRPr="00D45E2E">
        <w:lastRenderedPageBreak/>
        <w:t xml:space="preserve">Protect the confidentiality of information related to people with </w:t>
      </w:r>
      <w:proofErr w:type="gramStart"/>
      <w:r w:rsidRPr="00D45E2E">
        <w:t>disability</w:t>
      </w:r>
      <w:proofErr w:type="gramEnd"/>
    </w:p>
    <w:p w14:paraId="557C4D63" w14:textId="2DC9890B" w:rsidR="00D45E2E" w:rsidRPr="0053322D" w:rsidRDefault="00AA051E" w:rsidP="0053322D">
      <w:pPr>
        <w:pStyle w:val="Bulletlist"/>
      </w:pPr>
      <w:r w:rsidRPr="0053322D">
        <w:t>Developing</w:t>
      </w:r>
      <w:r w:rsidR="00825110" w:rsidRPr="0053322D">
        <w:t xml:space="preserve"> Tasmania’s first Disability Health Strategy, </w:t>
      </w:r>
      <w:r w:rsidR="009221A3" w:rsidRPr="0053322D">
        <w:t xml:space="preserve">through </w:t>
      </w:r>
      <w:r w:rsidR="00825110" w:rsidRPr="0053322D">
        <w:t xml:space="preserve">which </w:t>
      </w:r>
      <w:r w:rsidR="00111E0E" w:rsidRPr="0053322D">
        <w:t xml:space="preserve">the Department of Health will focus </w:t>
      </w:r>
      <w:r w:rsidR="00B67A4D" w:rsidRPr="0053322D">
        <w:t>on</w:t>
      </w:r>
      <w:r w:rsidR="00825110" w:rsidRPr="0053322D">
        <w:t xml:space="preserve"> improving the health and wellbeing of Tasmanians with disability, and </w:t>
      </w:r>
      <w:r w:rsidR="00C7238E" w:rsidRPr="0053322D">
        <w:t>on ensuring</w:t>
      </w:r>
      <w:r w:rsidR="00825110" w:rsidRPr="0053322D">
        <w:t xml:space="preserve"> public health services meet the needs of people with disability. </w:t>
      </w:r>
    </w:p>
    <w:p w14:paraId="1AA0B6A2" w14:textId="272C7D1B" w:rsidR="007D154B" w:rsidRPr="0053322D" w:rsidRDefault="003D2857" w:rsidP="0053322D">
      <w:pPr>
        <w:pStyle w:val="Bulletlist"/>
      </w:pPr>
      <w:r w:rsidRPr="0053322D">
        <w:t xml:space="preserve">Tabling </w:t>
      </w:r>
      <w:r w:rsidR="002649AC" w:rsidRPr="0053322D">
        <w:t xml:space="preserve">in the Tasmanian Parliament </w:t>
      </w:r>
      <w:r w:rsidRPr="0053322D">
        <w:t>t</w:t>
      </w:r>
      <w:r w:rsidR="00851310" w:rsidRPr="0053322D">
        <w:t xml:space="preserve">he </w:t>
      </w:r>
      <w:r w:rsidR="00D45E2E" w:rsidRPr="00794E7D">
        <w:rPr>
          <w:i/>
          <w:iCs/>
        </w:rPr>
        <w:t xml:space="preserve">Tasmanian </w:t>
      </w:r>
      <w:r w:rsidR="00DC432B" w:rsidRPr="00794E7D">
        <w:rPr>
          <w:i/>
          <w:iCs/>
        </w:rPr>
        <w:t>Disability Inclusion and Safeguarding Bill 202</w:t>
      </w:r>
      <w:r w:rsidR="00C50C6B" w:rsidRPr="00794E7D">
        <w:rPr>
          <w:i/>
          <w:iCs/>
        </w:rPr>
        <w:t>4</w:t>
      </w:r>
      <w:r w:rsidR="00DC432B" w:rsidRPr="0053322D">
        <w:t xml:space="preserve"> that strengthens the legal framework for restrictive practices authorisation and oversight in disability service provision. </w:t>
      </w:r>
    </w:p>
    <w:p w14:paraId="516AB61F" w14:textId="77777777" w:rsidR="007D154B" w:rsidRPr="00D45E2E" w:rsidRDefault="007D154B" w:rsidP="0053322D">
      <w:r>
        <w:t>W</w:t>
      </w:r>
      <w:r w:rsidRPr="00D45E2E">
        <w:t>e will</w:t>
      </w:r>
      <w:r>
        <w:t xml:space="preserve"> also work with the Australian Government and our state and territory colleagues to:</w:t>
      </w:r>
    </w:p>
    <w:p w14:paraId="05D99D54" w14:textId="77777777" w:rsidR="007D154B" w:rsidRPr="00794E7D" w:rsidRDefault="007D154B" w:rsidP="00794E7D">
      <w:pPr>
        <w:pStyle w:val="Bulletlist"/>
      </w:pPr>
      <w:r w:rsidRPr="00794E7D">
        <w:t xml:space="preserve">Improve the accessibility of information and communications for people with disability. </w:t>
      </w:r>
    </w:p>
    <w:p w14:paraId="08755FBC" w14:textId="77777777" w:rsidR="007D154B" w:rsidRPr="00794E7D" w:rsidRDefault="007D154B" w:rsidP="00794E7D">
      <w:pPr>
        <w:pStyle w:val="Bulletlist"/>
      </w:pPr>
      <w:r w:rsidRPr="00794E7D">
        <w:t xml:space="preserve">Work with people who use </w:t>
      </w:r>
      <w:proofErr w:type="spellStart"/>
      <w:r w:rsidRPr="00794E7D">
        <w:t>Auslan</w:t>
      </w:r>
      <w:proofErr w:type="spellEnd"/>
      <w:r w:rsidRPr="00794E7D">
        <w:t xml:space="preserve"> and Deaf interpreters on what we need to do to boost the </w:t>
      </w:r>
      <w:proofErr w:type="spellStart"/>
      <w:r w:rsidRPr="00794E7D">
        <w:t>Auslan</w:t>
      </w:r>
      <w:proofErr w:type="spellEnd"/>
      <w:r w:rsidRPr="00794E7D">
        <w:t xml:space="preserve"> interpreter workforce.</w:t>
      </w:r>
    </w:p>
    <w:p w14:paraId="1F3A3E4F" w14:textId="70CA4407" w:rsidR="00EC5A47" w:rsidRPr="007D154B" w:rsidRDefault="00EC5A47" w:rsidP="007D154B">
      <w:pPr>
        <w:rPr>
          <w:rFonts w:eastAsiaTheme="majorEastAsia"/>
          <w:color w:val="2F5496" w:themeColor="accent1" w:themeShade="BF"/>
          <w:sz w:val="32"/>
          <w:szCs w:val="32"/>
        </w:rPr>
      </w:pPr>
      <w:r w:rsidRPr="007D154B">
        <w:br w:type="page"/>
      </w:r>
    </w:p>
    <w:p w14:paraId="6150199C" w14:textId="3298C1FB" w:rsidR="00EC5A47" w:rsidRPr="00794E7D" w:rsidRDefault="00EC5A47" w:rsidP="00794E7D">
      <w:pPr>
        <w:pStyle w:val="Heading1"/>
      </w:pPr>
      <w:bookmarkStart w:id="10" w:name="_Toc173251977"/>
      <w:r w:rsidRPr="00794E7D">
        <w:lastRenderedPageBreak/>
        <w:t>Volume 7: Inclusive Education, Employment and Housing</w:t>
      </w:r>
      <w:bookmarkEnd w:id="10"/>
    </w:p>
    <w:p w14:paraId="2396700B" w14:textId="14B6D79C" w:rsidR="00805463" w:rsidRPr="00D45E2E" w:rsidRDefault="00EC5A47" w:rsidP="00794E7D">
      <w:r w:rsidRPr="00D45E2E">
        <w:t xml:space="preserve">Volume 7 </w:t>
      </w:r>
      <w:r w:rsidR="00636DF0" w:rsidRPr="00D45E2E">
        <w:t>tells us</w:t>
      </w:r>
      <w:r w:rsidR="0008059C" w:rsidRPr="00D45E2E">
        <w:t xml:space="preserve"> about how</w:t>
      </w:r>
      <w:r w:rsidR="00805463" w:rsidRPr="00D45E2E">
        <w:t xml:space="preserve"> changes in</w:t>
      </w:r>
      <w:r w:rsidRPr="00D45E2E">
        <w:t xml:space="preserve"> </w:t>
      </w:r>
      <w:r w:rsidR="0008059C" w:rsidRPr="00D45E2E">
        <w:t xml:space="preserve">education, employment and housing in Australia </w:t>
      </w:r>
      <w:r w:rsidR="00805463" w:rsidRPr="00D45E2E">
        <w:t xml:space="preserve">would support greater access, </w:t>
      </w:r>
      <w:proofErr w:type="gramStart"/>
      <w:r w:rsidR="00805463" w:rsidRPr="00D45E2E">
        <w:t>choice</w:t>
      </w:r>
      <w:proofErr w:type="gramEnd"/>
      <w:r w:rsidR="00805463" w:rsidRPr="00D45E2E">
        <w:t xml:space="preserve"> and security for people with disability to</w:t>
      </w:r>
      <w:r w:rsidR="0008059C" w:rsidRPr="00D45E2E">
        <w:t xml:space="preserve"> live, learn,</w:t>
      </w:r>
      <w:r w:rsidR="00805463" w:rsidRPr="00D45E2E">
        <w:t xml:space="preserve"> and </w:t>
      </w:r>
      <w:r w:rsidR="0008059C" w:rsidRPr="00D45E2E">
        <w:t xml:space="preserve">work </w:t>
      </w:r>
      <w:r w:rsidR="00805463" w:rsidRPr="00D45E2E">
        <w:t xml:space="preserve">within the community. </w:t>
      </w:r>
    </w:p>
    <w:p w14:paraId="58F352BB" w14:textId="746C2283" w:rsidR="00EC5A47" w:rsidRPr="00D45E2E" w:rsidRDefault="00476BC4" w:rsidP="00794E7D">
      <w:r w:rsidRPr="00D45E2E">
        <w:t>There are</w:t>
      </w:r>
      <w:r w:rsidR="00805463" w:rsidRPr="00D45E2E">
        <w:t xml:space="preserve"> three parts included in this volume: </w:t>
      </w:r>
    </w:p>
    <w:p w14:paraId="09B9C0B4" w14:textId="77777777" w:rsidR="00EC5A47" w:rsidRPr="00D45E2E" w:rsidRDefault="00EC5A47" w:rsidP="00794E7D">
      <w:pPr>
        <w:pStyle w:val="Bulletlist"/>
      </w:pPr>
      <w:r w:rsidRPr="00D45E2E">
        <w:t>Education – Part A</w:t>
      </w:r>
    </w:p>
    <w:p w14:paraId="36227B07" w14:textId="77777777" w:rsidR="00EC5A47" w:rsidRPr="00D45E2E" w:rsidRDefault="00EC5A47" w:rsidP="00794E7D">
      <w:pPr>
        <w:pStyle w:val="Bulletlist"/>
      </w:pPr>
      <w:r w:rsidRPr="00D45E2E">
        <w:t>Employment – Part B</w:t>
      </w:r>
    </w:p>
    <w:p w14:paraId="63D699E0" w14:textId="77777777" w:rsidR="00EC5A47" w:rsidRPr="00D45E2E" w:rsidRDefault="00EC5A47" w:rsidP="00794E7D">
      <w:pPr>
        <w:pStyle w:val="Bulletlist"/>
      </w:pPr>
      <w:r w:rsidRPr="00D45E2E">
        <w:t>Housing – Part C</w:t>
      </w:r>
    </w:p>
    <w:p w14:paraId="3ADA1A84" w14:textId="77777777" w:rsidR="00EC5A47" w:rsidRPr="00D45E2E" w:rsidRDefault="00EC5A47" w:rsidP="00794E7D">
      <w:r w:rsidRPr="00D45E2E">
        <w:t xml:space="preserve">Of the 15 recommendations in </w:t>
      </w:r>
      <w:r w:rsidRPr="00D45E2E">
        <w:rPr>
          <w:b/>
        </w:rPr>
        <w:t>Part A: Inclusive Education</w:t>
      </w:r>
      <w:r w:rsidRPr="00D45E2E">
        <w:t>:</w:t>
      </w:r>
    </w:p>
    <w:p w14:paraId="5C380242" w14:textId="7136B216" w:rsidR="00EC5A47" w:rsidRPr="00D45E2E" w:rsidRDefault="00EC5A47" w:rsidP="00794E7D">
      <w:pPr>
        <w:pStyle w:val="Bulletlist"/>
      </w:pPr>
      <w:r w:rsidRPr="00D45E2E">
        <w:t xml:space="preserve">We accept or accept in principle </w:t>
      </w:r>
      <w:r w:rsidR="00194F2D" w:rsidRPr="00503651">
        <w:t>13</w:t>
      </w:r>
      <w:r w:rsidRPr="00D45E2E">
        <w:t xml:space="preserve"> </w:t>
      </w:r>
      <w:proofErr w:type="gramStart"/>
      <w:r w:rsidRPr="00D45E2E">
        <w:t>recommendations</w:t>
      </w:r>
      <w:proofErr w:type="gramEnd"/>
    </w:p>
    <w:p w14:paraId="13912BD9" w14:textId="32C656B2" w:rsidR="00EC5A47" w:rsidRPr="00D45E2E" w:rsidRDefault="00EC5A47" w:rsidP="00794E7D">
      <w:pPr>
        <w:pStyle w:val="Bulletlist"/>
      </w:pPr>
      <w:r w:rsidRPr="00D45E2E">
        <w:t xml:space="preserve">We note </w:t>
      </w:r>
      <w:r w:rsidR="00D2573F" w:rsidRPr="00503651">
        <w:t>two</w:t>
      </w:r>
      <w:r w:rsidRPr="00D45E2E">
        <w:t xml:space="preserve"> </w:t>
      </w:r>
      <w:proofErr w:type="gramStart"/>
      <w:r w:rsidRPr="00D45E2E">
        <w:t>recommendations</w:t>
      </w:r>
      <w:proofErr w:type="gramEnd"/>
    </w:p>
    <w:p w14:paraId="434BE731" w14:textId="6B608C88" w:rsidR="00EC5A47" w:rsidRPr="00D45E2E" w:rsidRDefault="00EC5A47" w:rsidP="00794E7D">
      <w:r w:rsidRPr="00D45E2E">
        <w:t xml:space="preserve">We hear people with disability, their families, </w:t>
      </w:r>
      <w:proofErr w:type="gramStart"/>
      <w:r w:rsidRPr="00D45E2E">
        <w:t>teachers</w:t>
      </w:r>
      <w:proofErr w:type="gramEnd"/>
      <w:r w:rsidRPr="00D45E2E">
        <w:t xml:space="preserve"> and school communities telling us that there are many barriers to receiving inclusive education.</w:t>
      </w:r>
    </w:p>
    <w:p w14:paraId="51F127F4" w14:textId="4EC54197" w:rsidR="00EC5A47" w:rsidRPr="00D45E2E" w:rsidRDefault="00EC5A47" w:rsidP="00794E7D">
      <w:r w:rsidRPr="00D45E2E">
        <w:t>We also know through the findings of the Commission of Inquiry into the Tasmanian Government’s Responses to Child Sexual Abuse in Institutional Settings</w:t>
      </w:r>
      <w:r w:rsidR="0008461C" w:rsidRPr="00D45E2E">
        <w:t>,</w:t>
      </w:r>
      <w:r w:rsidRPr="00D45E2E">
        <w:t xml:space="preserve"> that we all need to take responsibility </w:t>
      </w:r>
      <w:r w:rsidR="00B91884">
        <w:t>for</w:t>
      </w:r>
      <w:r w:rsidRPr="00D45E2E">
        <w:t xml:space="preserve"> improving the outcomes for Tasmania’s children and young people. Many of the recommendations from the </w:t>
      </w:r>
      <w:r w:rsidR="00101821">
        <w:t xml:space="preserve">Tasmanian </w:t>
      </w:r>
      <w:r w:rsidRPr="00D45E2E">
        <w:t xml:space="preserve">Commission of Inquiry that we are working on will </w:t>
      </w:r>
      <w:r w:rsidR="006679D6">
        <w:t xml:space="preserve">also </w:t>
      </w:r>
      <w:r w:rsidRPr="00D45E2E">
        <w:t>address findings of the Disability Royal Commission.</w:t>
      </w:r>
    </w:p>
    <w:p w14:paraId="2B969DB9" w14:textId="77777777" w:rsidR="00EC5A47" w:rsidRPr="00D45E2E" w:rsidRDefault="00EC5A47" w:rsidP="00794E7D">
      <w:r w:rsidRPr="00D45E2E">
        <w:t>We are committed to providing equal access to mainstream education and enrolment to children and young people with disability. We also support ensuring all children and young people have access to appropriate education provision and recognise a student’s right to attend their local mainstream school, where possible.</w:t>
      </w:r>
    </w:p>
    <w:p w14:paraId="0B72396D" w14:textId="6B5340E2" w:rsidR="00EC5A47" w:rsidRPr="00D45E2E" w:rsidRDefault="00EC5A47" w:rsidP="00794E7D">
      <w:r w:rsidRPr="00D45E2E">
        <w:t xml:space="preserve">We are already working to </w:t>
      </w:r>
      <w:r w:rsidR="009E48B8">
        <w:t>address</w:t>
      </w:r>
      <w:r w:rsidRPr="00D45E2E">
        <w:t xml:space="preserve"> many of the issues raised with the Disability Royal Commission regarding education for children and young people.</w:t>
      </w:r>
      <w:r w:rsidR="00547716">
        <w:t xml:space="preserve"> </w:t>
      </w:r>
      <w:r w:rsidRPr="00D45E2E">
        <w:t>Some of this work includes:</w:t>
      </w:r>
    </w:p>
    <w:p w14:paraId="1A655FB5" w14:textId="77777777" w:rsidR="00EC5A47" w:rsidRPr="00D45E2E" w:rsidRDefault="00EC5A47" w:rsidP="00794E7D">
      <w:pPr>
        <w:pStyle w:val="Bulletlist"/>
      </w:pPr>
      <w:r w:rsidRPr="00D45E2E">
        <w:t>Improving our policies and procedures related to:</w:t>
      </w:r>
    </w:p>
    <w:p w14:paraId="3E156B96" w14:textId="77777777" w:rsidR="00EC5A47" w:rsidRPr="00D45E2E" w:rsidRDefault="00EC5A47" w:rsidP="00794E7D">
      <w:pPr>
        <w:pStyle w:val="Subbullets"/>
      </w:pPr>
      <w:r w:rsidRPr="00D45E2E">
        <w:t>Educational adjustments for students with disability</w:t>
      </w:r>
    </w:p>
    <w:p w14:paraId="56CD223F" w14:textId="77777777" w:rsidR="00EC5A47" w:rsidRPr="00D45E2E" w:rsidRDefault="00EC5A47" w:rsidP="00794E7D">
      <w:pPr>
        <w:pStyle w:val="Subbullets"/>
      </w:pPr>
      <w:r w:rsidRPr="00D45E2E">
        <w:t>Careers guidance and transition</w:t>
      </w:r>
    </w:p>
    <w:p w14:paraId="16A7B30A" w14:textId="77777777" w:rsidR="00EC5A47" w:rsidRPr="00D45E2E" w:rsidRDefault="00EC5A47" w:rsidP="00794E7D">
      <w:pPr>
        <w:pStyle w:val="Subbullets"/>
      </w:pPr>
      <w:r w:rsidRPr="00D45E2E">
        <w:t>Inclusive education supports, including through our Aboriginal Education Services</w:t>
      </w:r>
    </w:p>
    <w:p w14:paraId="3A8C4C8B" w14:textId="77777777" w:rsidR="00EC5A47" w:rsidRPr="00D45E2E" w:rsidRDefault="00EC5A47" w:rsidP="00794E7D">
      <w:pPr>
        <w:pStyle w:val="Subbullets"/>
      </w:pPr>
      <w:r w:rsidRPr="00D45E2E">
        <w:t>Improving teacher and staff understanding of, and capacity to support, students with disability</w:t>
      </w:r>
    </w:p>
    <w:p w14:paraId="03FB84FA" w14:textId="0A2EE0D4" w:rsidR="00BE42F3" w:rsidRDefault="001723B5" w:rsidP="00794E7D">
      <w:r w:rsidRPr="009B0488">
        <w:t>Future legislative review processes will include the Disability Royal Commission findings as an important input to ensure that our legislation is contemporary and reflects best practice.</w:t>
      </w:r>
    </w:p>
    <w:p w14:paraId="33613608" w14:textId="56BB76A6" w:rsidR="00EC5A47" w:rsidRPr="00D45E2E" w:rsidRDefault="00EC5A47" w:rsidP="00794E7D">
      <w:r w:rsidRPr="00D45E2E">
        <w:lastRenderedPageBreak/>
        <w:t xml:space="preserve">We recognise that there are differing views about </w:t>
      </w:r>
      <w:r w:rsidR="00636DF0" w:rsidRPr="00D45E2E">
        <w:t>phasing out support schools</w:t>
      </w:r>
      <w:r w:rsidR="0010383D">
        <w:t>,</w:t>
      </w:r>
      <w:r w:rsidR="00A07DF2">
        <w:t xml:space="preserve"> </w:t>
      </w:r>
      <w:r w:rsidR="00636DF0" w:rsidRPr="00D45E2E">
        <w:t>and</w:t>
      </w:r>
      <w:r w:rsidRPr="00D45E2E">
        <w:t xml:space="preserve"> believe that parents of children with disability have the right to choose the educational option that best suits their child. </w:t>
      </w:r>
    </w:p>
    <w:p w14:paraId="336299F6" w14:textId="2FC80696" w:rsidR="00EC5A47" w:rsidRPr="00D45E2E" w:rsidRDefault="00EC5A47" w:rsidP="00794E7D">
      <w:r w:rsidRPr="00D45E2E">
        <w:t xml:space="preserve">Of the 17 recommendations in </w:t>
      </w:r>
      <w:r w:rsidRPr="00D45E2E">
        <w:rPr>
          <w:b/>
        </w:rPr>
        <w:t>Part B: Inclusive Employment</w:t>
      </w:r>
      <w:r w:rsidRPr="00D45E2E">
        <w:t>:</w:t>
      </w:r>
    </w:p>
    <w:p w14:paraId="49A5ED98" w14:textId="49EA9788" w:rsidR="000F287A" w:rsidRPr="00794E7D" w:rsidRDefault="000F287A" w:rsidP="00794E7D">
      <w:pPr>
        <w:pStyle w:val="Bulletlist"/>
      </w:pPr>
      <w:r w:rsidRPr="00794E7D">
        <w:t xml:space="preserve">We accept or accept in principle </w:t>
      </w:r>
      <w:r w:rsidR="00684041" w:rsidRPr="00794E7D">
        <w:t xml:space="preserve">five </w:t>
      </w:r>
      <w:proofErr w:type="gramStart"/>
      <w:r w:rsidRPr="00794E7D">
        <w:t>recommendations</w:t>
      </w:r>
      <w:proofErr w:type="gramEnd"/>
    </w:p>
    <w:p w14:paraId="7D98C9F0" w14:textId="497B519F" w:rsidR="000F287A" w:rsidRPr="00794E7D" w:rsidRDefault="000F287A" w:rsidP="00794E7D">
      <w:pPr>
        <w:pStyle w:val="Bulletlist"/>
      </w:pPr>
      <w:r w:rsidRPr="00794E7D">
        <w:t xml:space="preserve">We need to give further consideration to </w:t>
      </w:r>
      <w:r w:rsidR="00684041" w:rsidRPr="00794E7D">
        <w:t xml:space="preserve">one </w:t>
      </w:r>
      <w:proofErr w:type="gramStart"/>
      <w:r w:rsidRPr="00794E7D">
        <w:t>recommendation</w:t>
      </w:r>
      <w:proofErr w:type="gramEnd"/>
    </w:p>
    <w:p w14:paraId="698807B4" w14:textId="10B03507" w:rsidR="000F287A" w:rsidRPr="00794E7D" w:rsidRDefault="000F287A" w:rsidP="00794E7D">
      <w:pPr>
        <w:pStyle w:val="Bulletlist"/>
      </w:pPr>
      <w:r w:rsidRPr="00794E7D">
        <w:t xml:space="preserve">We note </w:t>
      </w:r>
      <w:r w:rsidR="00D2573F" w:rsidRPr="00794E7D">
        <w:t>11</w:t>
      </w:r>
      <w:r w:rsidRPr="00794E7D">
        <w:t xml:space="preserve"> </w:t>
      </w:r>
      <w:proofErr w:type="gramStart"/>
      <w:r w:rsidRPr="00794E7D">
        <w:t>recommendations</w:t>
      </w:r>
      <w:proofErr w:type="gramEnd"/>
    </w:p>
    <w:p w14:paraId="68B95007" w14:textId="4D4589DF" w:rsidR="00EC5A47" w:rsidRPr="00D45E2E" w:rsidRDefault="00BD55F8" w:rsidP="00794E7D">
      <w:r w:rsidRPr="00D45E2E">
        <w:t xml:space="preserve">People with disability told the Disability Royal Commission that </w:t>
      </w:r>
      <w:r w:rsidR="00B9467E" w:rsidRPr="00D45E2E">
        <w:t>they want to have a choice about where they work</w:t>
      </w:r>
      <w:r w:rsidR="00C50464" w:rsidRPr="00D45E2E">
        <w:t>,</w:t>
      </w:r>
      <w:r w:rsidR="00B9467E" w:rsidRPr="00D45E2E">
        <w:t xml:space="preserve"> the type of work they do</w:t>
      </w:r>
      <w:r w:rsidR="00840CF7" w:rsidRPr="00D45E2E">
        <w:t>,</w:t>
      </w:r>
      <w:r w:rsidR="00B9467E" w:rsidRPr="00D45E2E">
        <w:t xml:space="preserve"> and to be paid fairly for their work.</w:t>
      </w:r>
    </w:p>
    <w:p w14:paraId="53545EDD" w14:textId="45E85C1C" w:rsidR="00840CF7" w:rsidRPr="00D45E2E" w:rsidRDefault="00C44EBF" w:rsidP="00794E7D">
      <w:r w:rsidRPr="00D45E2E">
        <w:t>We recognise the importance of employment for people with disability, and support of businesses and entities that prioritise open, inclusive, accessible employment for people with disability.</w:t>
      </w:r>
    </w:p>
    <w:p w14:paraId="7C3A22A3" w14:textId="59146CBD" w:rsidR="00B9467E" w:rsidRPr="00D45E2E" w:rsidRDefault="00180969" w:rsidP="00794E7D">
      <w:r w:rsidRPr="00D45E2E">
        <w:t xml:space="preserve">Some of the work we’re already doing to address the information shared </w:t>
      </w:r>
      <w:r w:rsidR="000037DD" w:rsidRPr="00D45E2E">
        <w:t>with the Disability Royal Commission regarding employment</w:t>
      </w:r>
      <w:r w:rsidR="00C02F99" w:rsidRPr="00D45E2E">
        <w:t>, includes:</w:t>
      </w:r>
    </w:p>
    <w:p w14:paraId="320ADE03" w14:textId="279FF470" w:rsidR="00C02F99" w:rsidRPr="00D45E2E" w:rsidRDefault="00AC2125" w:rsidP="00794E7D">
      <w:pPr>
        <w:pStyle w:val="Bulletlist"/>
      </w:pPr>
      <w:r w:rsidRPr="00D45E2E">
        <w:t>Developing a new State Service Diversity and Inclusion Strategy</w:t>
      </w:r>
    </w:p>
    <w:p w14:paraId="3A11F958" w14:textId="0074B083" w:rsidR="00AC2125" w:rsidRPr="00D45E2E" w:rsidRDefault="00AC2125" w:rsidP="00794E7D">
      <w:pPr>
        <w:pStyle w:val="Bulletlist"/>
      </w:pPr>
      <w:r w:rsidRPr="00D45E2E">
        <w:t xml:space="preserve">Developing </w:t>
      </w:r>
      <w:r w:rsidR="000D1250">
        <w:t xml:space="preserve">reasonable </w:t>
      </w:r>
      <w:r w:rsidRPr="00D45E2E">
        <w:t xml:space="preserve">adjustment principles in some Tasmanian </w:t>
      </w:r>
      <w:r w:rsidR="00D52073">
        <w:t>Department</w:t>
      </w:r>
      <w:r w:rsidR="00374596">
        <w:t>s</w:t>
      </w:r>
      <w:r w:rsidRPr="00D45E2E">
        <w:t xml:space="preserve">. We will look at expanding this work across all </w:t>
      </w:r>
      <w:r w:rsidR="00374596">
        <w:t>Department</w:t>
      </w:r>
      <w:r w:rsidRPr="00D45E2E">
        <w:t>s.</w:t>
      </w:r>
    </w:p>
    <w:p w14:paraId="303ECA45" w14:textId="09678A1E" w:rsidR="00C65891" w:rsidRPr="00D45E2E" w:rsidRDefault="00C65891" w:rsidP="00794E7D">
      <w:pPr>
        <w:pStyle w:val="Bulletlist"/>
      </w:pPr>
      <w:r w:rsidRPr="00D45E2E">
        <w:t xml:space="preserve">Agreeing to a national Supported Employment Plan and actions, and to the review of that plan in 2024. </w:t>
      </w:r>
    </w:p>
    <w:p w14:paraId="63EC2B4D" w14:textId="57134A73" w:rsidR="00D52778" w:rsidRPr="00D45E2E" w:rsidRDefault="00D52778" w:rsidP="00794E7D">
      <w:r w:rsidRPr="00D45E2E">
        <w:t xml:space="preserve">Improving employment outcomes for </w:t>
      </w:r>
      <w:r w:rsidR="001C2B28" w:rsidRPr="00D45E2E">
        <w:t xml:space="preserve">people with disability is </w:t>
      </w:r>
      <w:r w:rsidR="00B44999">
        <w:t xml:space="preserve">work </w:t>
      </w:r>
      <w:r w:rsidR="001C2B28" w:rsidRPr="00D45E2E">
        <w:t>mostly funded by the Australian Government</w:t>
      </w:r>
      <w:r w:rsidR="00CF3AF2">
        <w:t>,</w:t>
      </w:r>
      <w:r w:rsidR="001C2B28" w:rsidRPr="00D45E2E">
        <w:t xml:space="preserve"> and they will be leading </w:t>
      </w:r>
      <w:r w:rsidR="00CF3AF2">
        <w:t>most</w:t>
      </w:r>
      <w:r w:rsidR="00914353" w:rsidRPr="00D45E2E">
        <w:t xml:space="preserve"> of the </w:t>
      </w:r>
      <w:r w:rsidR="00CF3AF2">
        <w:t>response</w:t>
      </w:r>
      <w:r w:rsidR="00914353" w:rsidRPr="00D45E2E">
        <w:t xml:space="preserve"> to the </w:t>
      </w:r>
      <w:r w:rsidR="00461218" w:rsidRPr="00D45E2E">
        <w:t>recommendations in Part B: Inclusive Employment.</w:t>
      </w:r>
      <w:r w:rsidR="00AE20C1" w:rsidRPr="00D45E2E">
        <w:t xml:space="preserve"> </w:t>
      </w:r>
    </w:p>
    <w:p w14:paraId="039EAAA3" w14:textId="0F03FBD1" w:rsidR="00AD3484" w:rsidRPr="00D45E2E" w:rsidRDefault="00E26BC6" w:rsidP="00794E7D">
      <w:r w:rsidRPr="00D45E2E">
        <w:t>We know</w:t>
      </w:r>
      <w:r w:rsidR="00434CB5">
        <w:t xml:space="preserve"> many people are interested in</w:t>
      </w:r>
      <w:r w:rsidR="001E5ACA">
        <w:t>, and have differing views on,</w:t>
      </w:r>
      <w:r w:rsidRPr="00D45E2E">
        <w:t xml:space="preserve"> the recommendation to end segregated employment by 2034</w:t>
      </w:r>
      <w:r w:rsidR="00AD3484" w:rsidRPr="00D45E2E">
        <w:t xml:space="preserve">. We also know the recommendation is </w:t>
      </w:r>
      <w:r w:rsidRPr="00D45E2E">
        <w:t xml:space="preserve">causing some concern with people who work in Australian Disability Enterprises (ADEs) and their families. </w:t>
      </w:r>
    </w:p>
    <w:p w14:paraId="59C54AFB" w14:textId="2028B284" w:rsidR="00E26BC6" w:rsidRPr="00D45E2E" w:rsidRDefault="00E26BC6" w:rsidP="00794E7D">
      <w:r w:rsidRPr="00D45E2E">
        <w:t>We recognise some people take pride in the work they do at ADEs and do not want to work somewhere else, and that other people want more opportunities to work at other jobs with higher wages.</w:t>
      </w:r>
    </w:p>
    <w:p w14:paraId="4147D2CA" w14:textId="139B097E" w:rsidR="00895E02" w:rsidRPr="00D45E2E" w:rsidRDefault="00895E02" w:rsidP="00794E7D">
      <w:r w:rsidRPr="00D45E2E">
        <w:t xml:space="preserve">In </w:t>
      </w:r>
      <w:r w:rsidR="006C7B70" w:rsidRPr="00D45E2E">
        <w:t xml:space="preserve">November </w:t>
      </w:r>
      <w:r w:rsidRPr="00D45E2E">
        <w:t xml:space="preserve">2023 </w:t>
      </w:r>
      <w:r w:rsidR="006C7B70" w:rsidRPr="00D45E2E">
        <w:t xml:space="preserve">we, together with the </w:t>
      </w:r>
      <w:r w:rsidR="00DC1BFC" w:rsidRPr="00D45E2E">
        <w:t>Australian Government</w:t>
      </w:r>
      <w:r w:rsidR="006C7B70" w:rsidRPr="00D45E2E">
        <w:t xml:space="preserve"> and other states and territories</w:t>
      </w:r>
      <w:r w:rsidR="00082919" w:rsidRPr="00D45E2E">
        <w:t>,</w:t>
      </w:r>
      <w:r w:rsidR="006C7B70" w:rsidRPr="00D45E2E">
        <w:t xml:space="preserve"> agreed</w:t>
      </w:r>
      <w:r w:rsidRPr="00D45E2E">
        <w:t xml:space="preserve"> </w:t>
      </w:r>
      <w:r w:rsidR="006C7B70" w:rsidRPr="00D45E2E">
        <w:t xml:space="preserve">a national </w:t>
      </w:r>
      <w:r w:rsidR="004F13A5" w:rsidRPr="00D45E2E">
        <w:t>Supported Employment Plan. The plan is focussed on providing people with informed choice and control about their employment, as well as genuine opportunities to work in a wide range of settings, be it in an ADE, social enterprise, in open employment or in their own business.</w:t>
      </w:r>
    </w:p>
    <w:p w14:paraId="62EB4D59" w14:textId="3DDA266B" w:rsidR="004F13A5" w:rsidRPr="00D45E2E" w:rsidRDefault="004F13A5" w:rsidP="00794E7D">
      <w:r w:rsidRPr="00D45E2E">
        <w:t xml:space="preserve">Before we can make any decisions about segregated employment some more consultation will </w:t>
      </w:r>
      <w:r w:rsidR="0048251F" w:rsidRPr="00D45E2E">
        <w:t>be needed</w:t>
      </w:r>
      <w:r w:rsidRPr="00D45E2E">
        <w:t>.</w:t>
      </w:r>
    </w:p>
    <w:p w14:paraId="39269BE9" w14:textId="6F1375BA" w:rsidR="00EC5A47" w:rsidRPr="00D45E2E" w:rsidRDefault="00EC5A47" w:rsidP="00794E7D">
      <w:r w:rsidRPr="00D45E2E">
        <w:t xml:space="preserve">Of the 12 recommendations in </w:t>
      </w:r>
      <w:r w:rsidRPr="00D45E2E">
        <w:rPr>
          <w:b/>
        </w:rPr>
        <w:t>Part C: Inclusive Housing</w:t>
      </w:r>
    </w:p>
    <w:p w14:paraId="7F37DF3B" w14:textId="0F1F9016" w:rsidR="00D52778" w:rsidRPr="00D45E2E" w:rsidRDefault="00D52778" w:rsidP="00794E7D">
      <w:pPr>
        <w:pStyle w:val="Bulletlist"/>
      </w:pPr>
      <w:r w:rsidRPr="00D45E2E">
        <w:t xml:space="preserve">We accept or accept in principle </w:t>
      </w:r>
      <w:r w:rsidR="008C143D">
        <w:t>six</w:t>
      </w:r>
      <w:r w:rsidR="008C143D" w:rsidRPr="00D45E2E">
        <w:t xml:space="preserve"> </w:t>
      </w:r>
      <w:proofErr w:type="gramStart"/>
      <w:r w:rsidRPr="00D45E2E">
        <w:t>recommendations</w:t>
      </w:r>
      <w:proofErr w:type="gramEnd"/>
    </w:p>
    <w:p w14:paraId="1D7BCC7A" w14:textId="27D7B0CA" w:rsidR="00D52778" w:rsidRPr="00D45E2E" w:rsidRDefault="00D52778" w:rsidP="00794E7D">
      <w:pPr>
        <w:pStyle w:val="Bulletlist"/>
      </w:pPr>
      <w:r w:rsidRPr="00D45E2E">
        <w:lastRenderedPageBreak/>
        <w:t xml:space="preserve">We need to give further consideration to </w:t>
      </w:r>
      <w:r w:rsidR="002F5BE1">
        <w:t>five</w:t>
      </w:r>
      <w:r w:rsidR="002F5BE1" w:rsidRPr="00D45E2E">
        <w:t xml:space="preserve"> </w:t>
      </w:r>
      <w:proofErr w:type="gramStart"/>
      <w:r w:rsidRPr="00D45E2E">
        <w:t>recommendations</w:t>
      </w:r>
      <w:proofErr w:type="gramEnd"/>
    </w:p>
    <w:p w14:paraId="316034DF" w14:textId="07EE4994" w:rsidR="00D52778" w:rsidRPr="00D45E2E" w:rsidRDefault="00D52778" w:rsidP="00794E7D">
      <w:pPr>
        <w:pStyle w:val="Bulletlist"/>
      </w:pPr>
      <w:r w:rsidRPr="00D45E2E">
        <w:t xml:space="preserve">We note </w:t>
      </w:r>
      <w:r w:rsidR="008049E0" w:rsidRPr="00503651">
        <w:t>one</w:t>
      </w:r>
      <w:r w:rsidRPr="00D45E2E">
        <w:t xml:space="preserve"> </w:t>
      </w:r>
      <w:proofErr w:type="gramStart"/>
      <w:r w:rsidRPr="00D45E2E">
        <w:t>recommendation</w:t>
      </w:r>
      <w:proofErr w:type="gramEnd"/>
    </w:p>
    <w:p w14:paraId="19381AFB" w14:textId="3DCAB666" w:rsidR="00EC5A47" w:rsidRPr="00D45E2E" w:rsidRDefault="00176D48" w:rsidP="00794E7D">
      <w:r w:rsidRPr="00D45E2E">
        <w:t>People with disability have the right to live in a home that meets their needs, but</w:t>
      </w:r>
      <w:r w:rsidR="002540F0" w:rsidRPr="00D45E2E">
        <w:t xml:space="preserve"> many people told the Disability Royal Commission </w:t>
      </w:r>
      <w:r w:rsidR="0066635C" w:rsidRPr="00D45E2E">
        <w:t>that is not their experience.</w:t>
      </w:r>
    </w:p>
    <w:p w14:paraId="1FF9731A" w14:textId="0508266C" w:rsidR="0066635C" w:rsidRPr="00D45E2E" w:rsidRDefault="00425BA9" w:rsidP="00794E7D">
      <w:r w:rsidRPr="00D45E2E">
        <w:t xml:space="preserve">We recognise the importance of </w:t>
      </w:r>
      <w:r w:rsidR="00282109" w:rsidRPr="00D45E2E">
        <w:t xml:space="preserve">feeling safe and comfortable </w:t>
      </w:r>
      <w:r w:rsidR="00636DF0" w:rsidRPr="00D45E2E">
        <w:t>at</w:t>
      </w:r>
      <w:r w:rsidR="00282109" w:rsidRPr="00D45E2E">
        <w:t xml:space="preserve"> home</w:t>
      </w:r>
      <w:r w:rsidR="00CF6078" w:rsidRPr="00D45E2E">
        <w:t xml:space="preserve">, and how the right housing options </w:t>
      </w:r>
      <w:r w:rsidR="001968C3" w:rsidRPr="00D45E2E">
        <w:t xml:space="preserve">can reduce the likelihood of a person with disability experiencing </w:t>
      </w:r>
      <w:r w:rsidR="00D67897" w:rsidRPr="00D45E2E">
        <w:t xml:space="preserve">violence, abuse, </w:t>
      </w:r>
      <w:proofErr w:type="gramStart"/>
      <w:r w:rsidR="00D67897" w:rsidRPr="00D45E2E">
        <w:t>neglect</w:t>
      </w:r>
      <w:proofErr w:type="gramEnd"/>
      <w:r w:rsidR="00D67897" w:rsidRPr="00D45E2E">
        <w:t xml:space="preserve"> or exploitation. </w:t>
      </w:r>
    </w:p>
    <w:p w14:paraId="5317ADF9" w14:textId="5E45293D" w:rsidR="002F05CE" w:rsidRPr="00D45E2E" w:rsidRDefault="00F575D5" w:rsidP="00794E7D">
      <w:r w:rsidRPr="00D45E2E">
        <w:t>Some of the work we’re already doing</w:t>
      </w:r>
      <w:r w:rsidR="00DD3E4B">
        <w:t>, or have undertaken,</w:t>
      </w:r>
      <w:r w:rsidRPr="00D45E2E">
        <w:t xml:space="preserve"> to improve housing options for people with disability</w:t>
      </w:r>
      <w:r w:rsidR="002F05CE" w:rsidRPr="00D45E2E">
        <w:t>, include:</w:t>
      </w:r>
    </w:p>
    <w:p w14:paraId="080E80BA" w14:textId="00F18773" w:rsidR="00D67897" w:rsidRPr="00D45E2E" w:rsidRDefault="00A6501A" w:rsidP="00794E7D">
      <w:pPr>
        <w:pStyle w:val="Bulletlist"/>
      </w:pPr>
      <w:r>
        <w:t>Finalising the new</w:t>
      </w:r>
      <w:r w:rsidR="004261C2" w:rsidRPr="00D45E2E">
        <w:t xml:space="preserve"> National </w:t>
      </w:r>
      <w:r>
        <w:t xml:space="preserve">Agreement on Social </w:t>
      </w:r>
      <w:r w:rsidR="004261C2" w:rsidRPr="00D45E2E">
        <w:t xml:space="preserve">Housing and Homelessness </w:t>
      </w:r>
      <w:r>
        <w:t>with the Australian Government</w:t>
      </w:r>
    </w:p>
    <w:p w14:paraId="41C3A684" w14:textId="7ECDE55E" w:rsidR="004261C2" w:rsidRPr="00D45E2E" w:rsidRDefault="00254A70" w:rsidP="00794E7D">
      <w:pPr>
        <w:pStyle w:val="Bulletlist"/>
      </w:pPr>
      <w:r>
        <w:t xml:space="preserve">Participating in the review of </w:t>
      </w:r>
      <w:r w:rsidR="006060F3" w:rsidRPr="00D45E2E">
        <w:t>Australia’s Disability Strategy</w:t>
      </w:r>
    </w:p>
    <w:p w14:paraId="55089B9E" w14:textId="0C86C28E" w:rsidR="006060F3" w:rsidRPr="00D45E2E" w:rsidRDefault="006060F3" w:rsidP="00794E7D">
      <w:pPr>
        <w:pStyle w:val="Bulletlist"/>
      </w:pPr>
      <w:r w:rsidRPr="00D45E2E">
        <w:t xml:space="preserve">Adoption of the Liveable Housing Design </w:t>
      </w:r>
      <w:r w:rsidR="006B06A0">
        <w:t>Guidelines in the National Construction Code</w:t>
      </w:r>
    </w:p>
    <w:p w14:paraId="0D2605D7" w14:textId="62254BB1" w:rsidR="000D7F2A" w:rsidRPr="00D45E2E" w:rsidRDefault="00F43650" w:rsidP="00794E7D">
      <w:pPr>
        <w:pStyle w:val="Bulletlist"/>
      </w:pPr>
      <w:r>
        <w:t>Committing to increasing</w:t>
      </w:r>
      <w:r w:rsidR="000D7F2A" w:rsidRPr="00D45E2E">
        <w:t xml:space="preserve"> the supply of social housing, with 2,000 new homes by 2027 which, at a minimum, will meet silver liveability standards and </w:t>
      </w:r>
      <w:r w:rsidR="009A165F" w:rsidRPr="00D45E2E">
        <w:t>can be easily modified</w:t>
      </w:r>
      <w:r w:rsidR="00503651">
        <w:t>.</w:t>
      </w:r>
    </w:p>
    <w:p w14:paraId="2B869C5E" w14:textId="5E46FF5E" w:rsidR="009A165F" w:rsidRPr="00D45E2E" w:rsidRDefault="009A165F" w:rsidP="00794E7D">
      <w:pPr>
        <w:pStyle w:val="Bulletlist"/>
      </w:pPr>
      <w:r w:rsidRPr="00D45E2E">
        <w:t>Developing a plan for the future of the specialis</w:t>
      </w:r>
      <w:r w:rsidR="008E2634" w:rsidRPr="00D45E2E">
        <w:t>t disability accommodation (SDA)</w:t>
      </w:r>
      <w:r w:rsidR="007D0D81" w:rsidRPr="00D45E2E">
        <w:t xml:space="preserve"> properties owned by Homes Tasmania. </w:t>
      </w:r>
    </w:p>
    <w:p w14:paraId="0DB84980" w14:textId="507A7992" w:rsidR="001E710F" w:rsidRPr="00D45E2E" w:rsidRDefault="00BF312B" w:rsidP="001E710F">
      <w:r w:rsidRPr="00D45E2E">
        <w:t xml:space="preserve">We note </w:t>
      </w:r>
      <w:r w:rsidR="00506268">
        <w:t xml:space="preserve">the </w:t>
      </w:r>
      <w:r w:rsidR="00636DF0" w:rsidRPr="00D45E2E">
        <w:t>p</w:t>
      </w:r>
      <w:r w:rsidR="005F2BF1" w:rsidRPr="00D45E2E">
        <w:t xml:space="preserve">hasing out </w:t>
      </w:r>
      <w:r w:rsidR="00636DF0" w:rsidRPr="00D45E2E">
        <w:t xml:space="preserve">of </w:t>
      </w:r>
      <w:r w:rsidR="005F2BF1" w:rsidRPr="00D45E2E">
        <w:t xml:space="preserve">group homes </w:t>
      </w:r>
      <w:r w:rsidR="00636DF0" w:rsidRPr="00D45E2E">
        <w:t>has been recommended</w:t>
      </w:r>
      <w:r w:rsidR="005F2BF1" w:rsidRPr="00D45E2E">
        <w:t>.</w:t>
      </w:r>
      <w:r w:rsidR="004F4A9C" w:rsidRPr="00D45E2E">
        <w:t xml:space="preserve"> We understand that some people who live in group homes </w:t>
      </w:r>
      <w:r w:rsidR="00D47F05" w:rsidRPr="00D45E2E">
        <w:t xml:space="preserve">want to live in a different situation, and that some people who live in group homes enjoy the setting and would be upset to leave their home. </w:t>
      </w:r>
    </w:p>
    <w:p w14:paraId="5867C5E1" w14:textId="74041EB0" w:rsidR="00111A75" w:rsidRPr="00D45E2E" w:rsidRDefault="00636DF0" w:rsidP="001E710F">
      <w:r w:rsidRPr="00D45E2E">
        <w:t>We, together with t</w:t>
      </w:r>
      <w:r w:rsidR="00560BBC" w:rsidRPr="00D45E2E">
        <w:t xml:space="preserve">he </w:t>
      </w:r>
      <w:r w:rsidR="00DC1BFC" w:rsidRPr="00D45E2E">
        <w:t>Australian Government</w:t>
      </w:r>
      <w:r w:rsidRPr="00D45E2E">
        <w:t xml:space="preserve"> and other</w:t>
      </w:r>
      <w:r w:rsidR="00560BBC" w:rsidRPr="00D45E2E">
        <w:t xml:space="preserve"> state and territory governments</w:t>
      </w:r>
      <w:r w:rsidR="00AB2AA1">
        <w:t>,</w:t>
      </w:r>
      <w:r w:rsidRPr="00D45E2E">
        <w:t xml:space="preserve"> need more time to consider these recommendations, and </w:t>
      </w:r>
      <w:r w:rsidR="00067B59" w:rsidRPr="00D45E2E">
        <w:t xml:space="preserve">won’t be making any decisions </w:t>
      </w:r>
      <w:r w:rsidR="00A44C1E" w:rsidRPr="00D45E2E">
        <w:t>without</w:t>
      </w:r>
      <w:r w:rsidR="002337BE" w:rsidRPr="00D45E2E">
        <w:t xml:space="preserve"> </w:t>
      </w:r>
      <w:r w:rsidR="00A44C1E" w:rsidRPr="00D45E2E">
        <w:t>consulting people with disabilit</w:t>
      </w:r>
      <w:r w:rsidR="00A50489" w:rsidRPr="00D45E2E">
        <w:t xml:space="preserve">y. </w:t>
      </w:r>
    </w:p>
    <w:p w14:paraId="186FC0CA" w14:textId="77777777" w:rsidR="00EC5A47" w:rsidRPr="00D45E2E" w:rsidRDefault="00EC5A47" w:rsidP="00EC5A47"/>
    <w:p w14:paraId="1243C24D" w14:textId="77777777" w:rsidR="00EC5A47" w:rsidRPr="00D45E2E" w:rsidRDefault="00EC5A47" w:rsidP="00EC5A47">
      <w:pPr>
        <w:rPr>
          <w:rFonts w:eastAsiaTheme="majorEastAsia"/>
          <w:color w:val="2F5496" w:themeColor="accent1" w:themeShade="BF"/>
          <w:sz w:val="32"/>
          <w:szCs w:val="32"/>
        </w:rPr>
      </w:pPr>
      <w:r w:rsidRPr="00D45E2E">
        <w:br w:type="page"/>
      </w:r>
    </w:p>
    <w:p w14:paraId="1E042C0C" w14:textId="211A8D5F" w:rsidR="00794E7D" w:rsidRPr="00794E7D" w:rsidRDefault="00EC5A47" w:rsidP="00794E7D">
      <w:pPr>
        <w:pStyle w:val="Heading1"/>
      </w:pPr>
      <w:bookmarkStart w:id="11" w:name="_Toc173251978"/>
      <w:r w:rsidRPr="00D45E2E">
        <w:lastRenderedPageBreak/>
        <w:t>Volume 8: Criminal Justice and People with Disability</w:t>
      </w:r>
      <w:bookmarkEnd w:id="11"/>
    </w:p>
    <w:p w14:paraId="4119C437" w14:textId="3253C8B5" w:rsidR="00FE5D76" w:rsidRPr="00D45E2E" w:rsidRDefault="00FE5D76" w:rsidP="00794E7D">
      <w:r w:rsidRPr="00D45E2E">
        <w:t>Volume 8 is about people with disability in the criminal justice system.</w:t>
      </w:r>
    </w:p>
    <w:p w14:paraId="4766429F" w14:textId="067D2F21" w:rsidR="00C235EB" w:rsidRPr="00D45E2E" w:rsidRDefault="00C235EB" w:rsidP="00794E7D">
      <w:r w:rsidRPr="00D45E2E">
        <w:t xml:space="preserve">We heard through the Disability Royal Commission that </w:t>
      </w:r>
      <w:r w:rsidR="00D656A6" w:rsidRPr="00D45E2E">
        <w:t>people with disability are more likely to have contact with the justice system than people without disability</w:t>
      </w:r>
      <w:r w:rsidR="007D7DC2">
        <w:t>.</w:t>
      </w:r>
      <w:r w:rsidR="00486FBE" w:rsidRPr="00D45E2E">
        <w:t xml:space="preserve"> First Nations people with disability</w:t>
      </w:r>
      <w:r w:rsidR="007D7DC2">
        <w:t>,</w:t>
      </w:r>
      <w:r w:rsidR="00486FBE" w:rsidRPr="00D45E2E">
        <w:t xml:space="preserve"> and </w:t>
      </w:r>
      <w:r w:rsidR="007A346A" w:rsidRPr="00D45E2E">
        <w:t xml:space="preserve">people with cognitive </w:t>
      </w:r>
      <w:r w:rsidR="0025055E">
        <w:t>disabilit</w:t>
      </w:r>
      <w:r w:rsidR="007A346A" w:rsidRPr="00D45E2E">
        <w:t>y</w:t>
      </w:r>
      <w:r w:rsidR="0025055E">
        <w:t>,</w:t>
      </w:r>
      <w:r w:rsidR="007A346A" w:rsidRPr="00D45E2E">
        <w:t xml:space="preserve"> are </w:t>
      </w:r>
      <w:r w:rsidR="00E25E1E" w:rsidRPr="00D45E2E">
        <w:t xml:space="preserve">also </w:t>
      </w:r>
      <w:r w:rsidR="001A74A8" w:rsidRPr="00D45E2E">
        <w:t xml:space="preserve">more likely to enter detention settings – such as </w:t>
      </w:r>
      <w:r w:rsidR="00E25E1E" w:rsidRPr="00D45E2E">
        <w:t>prison.</w:t>
      </w:r>
    </w:p>
    <w:p w14:paraId="33715903" w14:textId="7FAAA04E" w:rsidR="00E74482" w:rsidRPr="00D45E2E" w:rsidRDefault="00E74482" w:rsidP="00794E7D">
      <w:r w:rsidRPr="00D45E2E">
        <w:t xml:space="preserve">Of the </w:t>
      </w:r>
      <w:r w:rsidR="008B0B7D" w:rsidRPr="00D45E2E">
        <w:t>24</w:t>
      </w:r>
      <w:r w:rsidRPr="00D45E2E">
        <w:t xml:space="preserve"> recommendations in </w:t>
      </w:r>
      <w:r w:rsidR="008B0B7D" w:rsidRPr="00D45E2E">
        <w:t>Volume 8</w:t>
      </w:r>
      <w:r w:rsidRPr="00D45E2E">
        <w:t>:</w:t>
      </w:r>
    </w:p>
    <w:p w14:paraId="1E70A36E" w14:textId="7083D61A" w:rsidR="00E74482" w:rsidRPr="00D45E2E" w:rsidRDefault="00E74482" w:rsidP="00794E7D">
      <w:pPr>
        <w:pStyle w:val="Bulletlist"/>
      </w:pPr>
      <w:r w:rsidRPr="00D45E2E">
        <w:t xml:space="preserve">We accept or accept in principle </w:t>
      </w:r>
      <w:r w:rsidR="005D1AC9" w:rsidRPr="00503651">
        <w:t>14</w:t>
      </w:r>
      <w:r w:rsidRPr="00D45E2E">
        <w:t xml:space="preserve"> </w:t>
      </w:r>
      <w:proofErr w:type="gramStart"/>
      <w:r w:rsidRPr="00D45E2E">
        <w:t>recommendations</w:t>
      </w:r>
      <w:proofErr w:type="gramEnd"/>
    </w:p>
    <w:p w14:paraId="623A768B" w14:textId="01AD2908" w:rsidR="00E74482" w:rsidRPr="00D45E2E" w:rsidRDefault="00E74482" w:rsidP="00794E7D">
      <w:pPr>
        <w:pStyle w:val="Bulletlist"/>
      </w:pPr>
      <w:r w:rsidRPr="00D45E2E">
        <w:t xml:space="preserve">We need to give further consideration to </w:t>
      </w:r>
      <w:r w:rsidR="00985F93" w:rsidRPr="00503651">
        <w:t>three</w:t>
      </w:r>
      <w:r w:rsidRPr="00D45E2E">
        <w:t xml:space="preserve"> </w:t>
      </w:r>
      <w:proofErr w:type="gramStart"/>
      <w:r w:rsidRPr="00D45E2E">
        <w:t>recommendations</w:t>
      </w:r>
      <w:proofErr w:type="gramEnd"/>
    </w:p>
    <w:p w14:paraId="77E2AC8D" w14:textId="4D22C10F" w:rsidR="00E74482" w:rsidRPr="00D45E2E" w:rsidRDefault="00E74482" w:rsidP="00794E7D">
      <w:pPr>
        <w:pStyle w:val="Bulletlist"/>
      </w:pPr>
      <w:r w:rsidRPr="00D45E2E">
        <w:t xml:space="preserve">We note </w:t>
      </w:r>
      <w:r w:rsidR="00985F93" w:rsidRPr="00503651">
        <w:t>seven</w:t>
      </w:r>
      <w:r w:rsidRPr="00D45E2E">
        <w:t xml:space="preserve"> </w:t>
      </w:r>
      <w:proofErr w:type="gramStart"/>
      <w:r w:rsidRPr="00D45E2E">
        <w:t>recommendations</w:t>
      </w:r>
      <w:proofErr w:type="gramEnd"/>
    </w:p>
    <w:p w14:paraId="6F55B95E" w14:textId="2F69536A" w:rsidR="005C0509" w:rsidRDefault="005C0509" w:rsidP="00794E7D">
      <w:r w:rsidRPr="00D45E2E">
        <w:t>We recognise that people with disability are over-represented in our prisons</w:t>
      </w:r>
      <w:r w:rsidR="00CD59A9">
        <w:t xml:space="preserve">, something that was also </w:t>
      </w:r>
      <w:r w:rsidR="003D59FB">
        <w:t>highlighted</w:t>
      </w:r>
      <w:r w:rsidR="00CD59A9">
        <w:t xml:space="preserve"> in </w:t>
      </w:r>
      <w:r w:rsidR="003D59FB">
        <w:t>Tasmania’s Commission of Inquiry and the NDIS Review</w:t>
      </w:r>
      <w:r w:rsidRPr="00D45E2E">
        <w:t>. We are committed to upholding the rights of people with disability</w:t>
      </w:r>
      <w:r w:rsidR="009137E5" w:rsidRPr="009137E5">
        <w:t xml:space="preserve"> </w:t>
      </w:r>
      <w:r w:rsidR="005A4059">
        <w:t xml:space="preserve">in custody, </w:t>
      </w:r>
      <w:r w:rsidR="009137E5" w:rsidRPr="00D45E2E">
        <w:t xml:space="preserve">and our Tasmanian Prison Service is currently reviewing policies and procedures </w:t>
      </w:r>
      <w:r w:rsidR="00442490">
        <w:t>regarding</w:t>
      </w:r>
      <w:r w:rsidR="009137E5" w:rsidRPr="00D45E2E">
        <w:t xml:space="preserve"> people with disability.</w:t>
      </w:r>
      <w:r w:rsidR="005A4059">
        <w:t xml:space="preserve"> </w:t>
      </w:r>
    </w:p>
    <w:p w14:paraId="28361877" w14:textId="0B02F5B6" w:rsidR="00501572" w:rsidRPr="00D45E2E" w:rsidRDefault="00501572" w:rsidP="00794E7D">
      <w:r w:rsidRPr="00D45E2E">
        <w:t xml:space="preserve">We are also currently considering a report by the Tasmanian Law Reform Institute (Review of the Defence of Insanity in s16 of the Criminal Code and Fitness to Plead) which made </w:t>
      </w:r>
      <w:proofErr w:type="gramStart"/>
      <w:r w:rsidRPr="00D45E2E">
        <w:t>a number of</w:t>
      </w:r>
      <w:proofErr w:type="gramEnd"/>
      <w:r w:rsidRPr="00D45E2E">
        <w:t xml:space="preserve"> recommendations for reform, including </w:t>
      </w:r>
      <w:r w:rsidR="009B187C">
        <w:t>about</w:t>
      </w:r>
      <w:r w:rsidRPr="00D45E2E">
        <w:t xml:space="preserve"> indefinite detention, step down options and other related matters. </w:t>
      </w:r>
    </w:p>
    <w:p w14:paraId="4D684267" w14:textId="504CB974" w:rsidR="00EF4A30" w:rsidRPr="00D45E2E" w:rsidRDefault="006F56F9" w:rsidP="00794E7D">
      <w:r w:rsidRPr="00D45E2E">
        <w:t>In response to Tasmania’s Commission of Inquiry</w:t>
      </w:r>
      <w:r w:rsidR="00BE7DAD">
        <w:t>, we have committed to</w:t>
      </w:r>
      <w:r w:rsidRPr="00D45E2E">
        <w:t>:</w:t>
      </w:r>
    </w:p>
    <w:p w14:paraId="33BF7161" w14:textId="588FA28C" w:rsidR="005C0509" w:rsidRPr="00D45E2E" w:rsidRDefault="00BE7DAD" w:rsidP="00794E7D">
      <w:pPr>
        <w:pStyle w:val="Bulletlist"/>
      </w:pPr>
      <w:r>
        <w:t>Improving</w:t>
      </w:r>
      <w:r w:rsidR="005C0509" w:rsidRPr="00D45E2E">
        <w:t xml:space="preserve"> conditions in custody for young people </w:t>
      </w:r>
    </w:p>
    <w:p w14:paraId="4E34E37A" w14:textId="4A8F2339" w:rsidR="006F56F9" w:rsidRPr="00D45E2E" w:rsidRDefault="00BE7DAD" w:rsidP="00794E7D">
      <w:pPr>
        <w:pStyle w:val="Bulletlist"/>
      </w:pPr>
      <w:r>
        <w:t>I</w:t>
      </w:r>
      <w:r w:rsidR="006F56F9" w:rsidRPr="00D45E2E">
        <w:t>ntroduc</w:t>
      </w:r>
      <w:r>
        <w:t>ing</w:t>
      </w:r>
      <w:r w:rsidR="006F56F9" w:rsidRPr="00D45E2E">
        <w:t xml:space="preserve"> legislation to increase the age of criminal responsibility to 14 years</w:t>
      </w:r>
      <w:r w:rsidR="00BB3109" w:rsidRPr="00D45E2E">
        <w:t>, and are working to implement this change by July 2029.</w:t>
      </w:r>
    </w:p>
    <w:p w14:paraId="1D83AD91" w14:textId="7340784C" w:rsidR="0014668A" w:rsidRPr="00D45E2E" w:rsidRDefault="00BE7DAD" w:rsidP="00794E7D">
      <w:pPr>
        <w:pStyle w:val="Bulletlist"/>
      </w:pPr>
      <w:r>
        <w:t>P</w:t>
      </w:r>
      <w:r w:rsidR="00BB3109" w:rsidRPr="00D45E2E">
        <w:t>rohibiting solitary confinement in youth detention</w:t>
      </w:r>
    </w:p>
    <w:p w14:paraId="4D631E27" w14:textId="2BF0DA5A" w:rsidR="0014668A" w:rsidRPr="00D45E2E" w:rsidRDefault="00BE7DAD" w:rsidP="00794E7D">
      <w:pPr>
        <w:pStyle w:val="Bulletlist"/>
      </w:pPr>
      <w:r>
        <w:t>S</w:t>
      </w:r>
      <w:r w:rsidR="00A4786F" w:rsidRPr="00D45E2E">
        <w:t>creening and expert assessment for young people in youth detention</w:t>
      </w:r>
    </w:p>
    <w:p w14:paraId="197606B9" w14:textId="114DAC5F" w:rsidR="00DD018D" w:rsidRDefault="00BE7DAD" w:rsidP="00794E7D">
      <w:pPr>
        <w:pStyle w:val="Bulletlist"/>
      </w:pPr>
      <w:r>
        <w:t>D</w:t>
      </w:r>
      <w:r w:rsidR="00A10F42" w:rsidRPr="00D45E2E">
        <w:t>isability training for staff working with young people in youth detention.</w:t>
      </w:r>
    </w:p>
    <w:p w14:paraId="6B899094" w14:textId="0B1B8D99" w:rsidR="00DD018D" w:rsidRPr="00DD018D" w:rsidRDefault="00DD018D" w:rsidP="00794E7D">
      <w:r w:rsidRPr="00DD018D">
        <w:t xml:space="preserve">Another important finding included in this volume is that women and children with disability are at a greater risk from family violence. We will work with the </w:t>
      </w:r>
      <w:r w:rsidR="007D7DC2">
        <w:t>Australian</w:t>
      </w:r>
      <w:r w:rsidRPr="00DD018D">
        <w:t xml:space="preserve"> and other state and territory governments to apply a disability lens to the implementation of relevant actions within the First Action Plan for Women and Children with Disability to accompany the </w:t>
      </w:r>
      <w:r w:rsidRPr="00DD018D">
        <w:rPr>
          <w:i/>
          <w:iCs/>
        </w:rPr>
        <w:t>National Plan to End Violence against Women and Children 2022-2032</w:t>
      </w:r>
      <w:r w:rsidRPr="00DD018D">
        <w:t>.</w:t>
      </w:r>
    </w:p>
    <w:p w14:paraId="6123C0BD" w14:textId="77777777" w:rsidR="00794E7D" w:rsidRDefault="00794E7D">
      <w:pPr>
        <w:spacing w:after="160" w:line="259" w:lineRule="auto"/>
        <w:rPr>
          <w:rFonts w:eastAsiaTheme="majorEastAsia"/>
          <w:b/>
          <w:sz w:val="32"/>
          <w:szCs w:val="32"/>
        </w:rPr>
      </w:pPr>
      <w:r>
        <w:br w:type="page"/>
      </w:r>
    </w:p>
    <w:p w14:paraId="521A8981" w14:textId="7215D7CA" w:rsidR="00E84B7B" w:rsidRPr="00794E7D" w:rsidRDefault="00EC5A47" w:rsidP="00794E7D">
      <w:pPr>
        <w:pStyle w:val="Heading1"/>
      </w:pPr>
      <w:bookmarkStart w:id="12" w:name="_Toc173251979"/>
      <w:r w:rsidRPr="00D45E2E">
        <w:lastRenderedPageBreak/>
        <w:t>Volume 9: First Nations People with Disability</w:t>
      </w:r>
      <w:bookmarkEnd w:id="12"/>
      <w:r w:rsidRPr="00D45E2E">
        <w:t xml:space="preserve"> </w:t>
      </w:r>
    </w:p>
    <w:p w14:paraId="461DAFCC" w14:textId="5FE68645" w:rsidR="00864BE6" w:rsidRPr="00D45E2E" w:rsidRDefault="00F3734D" w:rsidP="00794E7D">
      <w:r w:rsidRPr="00D45E2E">
        <w:t xml:space="preserve">Volume 9 is about </w:t>
      </w:r>
      <w:r w:rsidR="007C4F6B" w:rsidRPr="00D45E2E">
        <w:t xml:space="preserve">First Nations people with disability’s experience of </w:t>
      </w:r>
      <w:r w:rsidR="00864BE6" w:rsidRPr="00D45E2E">
        <w:t xml:space="preserve">violence, abuse, neglect, and exploitation. </w:t>
      </w:r>
    </w:p>
    <w:p w14:paraId="57EB1895" w14:textId="617038AB" w:rsidR="001633CD" w:rsidRPr="00D45E2E" w:rsidRDefault="008A230B" w:rsidP="00794E7D">
      <w:r w:rsidRPr="00D45E2E">
        <w:t>We know that First Nations cultures often understand disability in different way</w:t>
      </w:r>
      <w:r w:rsidR="00DB2FB8" w:rsidRPr="00D45E2E">
        <w:t>s</w:t>
      </w:r>
      <w:r w:rsidR="00C86CA2" w:rsidRPr="00D45E2E">
        <w:t xml:space="preserve">, which can make it more difficult for First Nations people with disability to receive safe </w:t>
      </w:r>
      <w:r w:rsidR="00074F36" w:rsidRPr="00D45E2E">
        <w:t xml:space="preserve">and culturally appropriate </w:t>
      </w:r>
      <w:r w:rsidR="00A72AB1" w:rsidRPr="00D45E2E">
        <w:t xml:space="preserve">services from </w:t>
      </w:r>
      <w:r w:rsidR="006556D2" w:rsidRPr="00D45E2E">
        <w:t>g</w:t>
      </w:r>
      <w:r w:rsidR="00A72AB1" w:rsidRPr="00D45E2E">
        <w:t>overnment</w:t>
      </w:r>
      <w:r w:rsidR="006556D2" w:rsidRPr="00D45E2E">
        <w:t>s</w:t>
      </w:r>
      <w:r w:rsidR="00A72AB1" w:rsidRPr="00D45E2E">
        <w:t xml:space="preserve"> and service providers</w:t>
      </w:r>
      <w:r w:rsidR="00074F36" w:rsidRPr="00D45E2E">
        <w:t>.</w:t>
      </w:r>
      <w:r w:rsidR="00CF7E2D" w:rsidRPr="00D45E2E">
        <w:t xml:space="preserve"> We also know that </w:t>
      </w:r>
      <w:r w:rsidR="00741F22" w:rsidRPr="00D45E2E">
        <w:t>First Nations people are more likely to have disability</w:t>
      </w:r>
      <w:r w:rsidR="000B5C8D" w:rsidRPr="00D45E2E">
        <w:t>,</w:t>
      </w:r>
      <w:r w:rsidR="00741F22" w:rsidRPr="00D45E2E">
        <w:t xml:space="preserve"> and that 1 in 5 First Nations children have disability.</w:t>
      </w:r>
    </w:p>
    <w:p w14:paraId="3F1ED301" w14:textId="6E71A10C" w:rsidR="00864BE6" w:rsidRPr="00D45E2E" w:rsidRDefault="00864BE6" w:rsidP="00794E7D">
      <w:r w:rsidRPr="00D45E2E">
        <w:t xml:space="preserve">Of the </w:t>
      </w:r>
      <w:r w:rsidR="00A55478" w:rsidRPr="00D45E2E">
        <w:t>13</w:t>
      </w:r>
      <w:r w:rsidRPr="00D45E2E">
        <w:t xml:space="preserve"> recommendations in Volume </w:t>
      </w:r>
      <w:r w:rsidR="001633CD" w:rsidRPr="00D45E2E">
        <w:t>9</w:t>
      </w:r>
      <w:r w:rsidRPr="00D45E2E">
        <w:t>:</w:t>
      </w:r>
    </w:p>
    <w:p w14:paraId="1C91A3E8" w14:textId="59D1BEBA" w:rsidR="00864BE6" w:rsidRPr="00D45E2E" w:rsidRDefault="00864BE6" w:rsidP="00794E7D">
      <w:pPr>
        <w:pStyle w:val="Bulletlist"/>
      </w:pPr>
      <w:r w:rsidRPr="00D45E2E">
        <w:t xml:space="preserve">We accept or accept in principle </w:t>
      </w:r>
      <w:r w:rsidR="00074B73" w:rsidRPr="00503651">
        <w:t>five</w:t>
      </w:r>
      <w:r w:rsidRPr="00D45E2E">
        <w:t xml:space="preserve"> </w:t>
      </w:r>
      <w:proofErr w:type="gramStart"/>
      <w:r w:rsidRPr="00D45E2E">
        <w:t>recommendations</w:t>
      </w:r>
      <w:proofErr w:type="gramEnd"/>
    </w:p>
    <w:p w14:paraId="1A49CD41" w14:textId="49C30738" w:rsidR="00864BE6" w:rsidRPr="00D45E2E" w:rsidRDefault="00864BE6" w:rsidP="00794E7D">
      <w:pPr>
        <w:pStyle w:val="Bulletlist"/>
      </w:pPr>
      <w:r w:rsidRPr="00D45E2E">
        <w:t xml:space="preserve">We need to give further consideration to </w:t>
      </w:r>
      <w:r w:rsidR="00FF2DC1" w:rsidRPr="00503651">
        <w:t>one</w:t>
      </w:r>
      <w:r w:rsidRPr="00D45E2E">
        <w:t xml:space="preserve"> </w:t>
      </w:r>
      <w:proofErr w:type="gramStart"/>
      <w:r w:rsidRPr="00D45E2E">
        <w:t>recommendation</w:t>
      </w:r>
      <w:proofErr w:type="gramEnd"/>
    </w:p>
    <w:p w14:paraId="1C540584" w14:textId="1AAAC73F" w:rsidR="00864BE6" w:rsidRPr="00D45E2E" w:rsidRDefault="00864BE6" w:rsidP="00794E7D">
      <w:pPr>
        <w:pStyle w:val="Bulletlist"/>
      </w:pPr>
      <w:r w:rsidRPr="00D45E2E">
        <w:t xml:space="preserve">We note </w:t>
      </w:r>
      <w:r w:rsidR="00074B73" w:rsidRPr="00503651">
        <w:t>seven</w:t>
      </w:r>
      <w:r w:rsidRPr="00D45E2E">
        <w:t xml:space="preserve"> </w:t>
      </w:r>
      <w:proofErr w:type="gramStart"/>
      <w:r w:rsidRPr="00D45E2E">
        <w:t>recommendations</w:t>
      </w:r>
      <w:proofErr w:type="gramEnd"/>
    </w:p>
    <w:p w14:paraId="65E7F96F" w14:textId="77777777" w:rsidR="00D90854" w:rsidRPr="00D45E2E" w:rsidRDefault="008D310D" w:rsidP="00794E7D">
      <w:r w:rsidRPr="00D45E2E">
        <w:t xml:space="preserve">Some ways we are responding to Disability Royal Commission recommendations </w:t>
      </w:r>
      <w:r w:rsidR="00D90854" w:rsidRPr="00D45E2E">
        <w:t>relating to First Nations people with disability include:</w:t>
      </w:r>
    </w:p>
    <w:p w14:paraId="50D010EE" w14:textId="0EFEC20E" w:rsidR="0085766B" w:rsidRPr="00D45E2E" w:rsidRDefault="00D90854" w:rsidP="00794E7D">
      <w:pPr>
        <w:pStyle w:val="Bulletlist"/>
      </w:pPr>
      <w:r w:rsidRPr="00D45E2E">
        <w:t>Doing our part to review</w:t>
      </w:r>
      <w:r w:rsidR="00C56CFE" w:rsidRPr="00D45E2E">
        <w:t xml:space="preserve"> the Disability Sector Strengthening Plan</w:t>
      </w:r>
      <w:r w:rsidR="00E15D52" w:rsidRPr="00D45E2E">
        <w:t xml:space="preserve"> through our commitment to Closing the Gap</w:t>
      </w:r>
    </w:p>
    <w:p w14:paraId="6683045F" w14:textId="77777777" w:rsidR="0085766B" w:rsidRPr="00D45E2E" w:rsidRDefault="0085766B" w:rsidP="00794E7D">
      <w:pPr>
        <w:pStyle w:val="Bulletlist"/>
      </w:pPr>
      <w:r w:rsidRPr="00D45E2E">
        <w:t xml:space="preserve">Supporting </w:t>
      </w:r>
      <w:r w:rsidR="00950F6A" w:rsidRPr="00D45E2E">
        <w:t xml:space="preserve">the establishment of a First Nations Disability Forum </w:t>
      </w:r>
      <w:r w:rsidRPr="00D45E2E">
        <w:t xml:space="preserve">- </w:t>
      </w:r>
      <w:r w:rsidR="00950F6A" w:rsidRPr="00D45E2E">
        <w:t>not</w:t>
      </w:r>
      <w:r w:rsidRPr="00D45E2E">
        <w:t>ing</w:t>
      </w:r>
      <w:r w:rsidR="00950F6A" w:rsidRPr="00D45E2E">
        <w:t xml:space="preserve"> the importance of including Tasmanian Aboriginal Community Controlled Organisation representation on the First Peoples Disability Network. </w:t>
      </w:r>
    </w:p>
    <w:p w14:paraId="07106660" w14:textId="5FB54B6C" w:rsidR="00E15D52" w:rsidRPr="00D45E2E" w:rsidRDefault="0085766B" w:rsidP="00794E7D">
      <w:pPr>
        <w:pStyle w:val="Bulletlist"/>
      </w:pPr>
      <w:r w:rsidRPr="00D45E2E">
        <w:t>W</w:t>
      </w:r>
      <w:r w:rsidR="00690097" w:rsidRPr="00D45E2E">
        <w:t>orking with Aboriginal Community Controlled Organisations to better understand the capacity for organisations to participate in workforce development activities.</w:t>
      </w:r>
    </w:p>
    <w:p w14:paraId="3EF89E82" w14:textId="0B0C49BB" w:rsidR="0042548B" w:rsidRPr="00D45E2E" w:rsidRDefault="00E15D52" w:rsidP="00794E7D">
      <w:pPr>
        <w:pStyle w:val="Bulletlist"/>
      </w:pPr>
      <w:r w:rsidRPr="00D45E2E">
        <w:t>C</w:t>
      </w:r>
      <w:r w:rsidR="0042548B" w:rsidRPr="00D45E2E">
        <w:t>ommitt</w:t>
      </w:r>
      <w:r w:rsidRPr="00D45E2E">
        <w:t>ing</w:t>
      </w:r>
      <w:r w:rsidR="0042548B" w:rsidRPr="00D45E2E">
        <w:t xml:space="preserve"> to improving the way we work with First Nation children and families in line with Tasmanian Commission of Inquiry recommendations</w:t>
      </w:r>
      <w:r w:rsidR="003E53BC" w:rsidRPr="00D45E2E">
        <w:t>,</w:t>
      </w:r>
      <w:r w:rsidR="0042548B" w:rsidRPr="00D45E2E">
        <w:t xml:space="preserve"> and our commitment to Closing the Gap. </w:t>
      </w:r>
    </w:p>
    <w:p w14:paraId="212805A1" w14:textId="77777777" w:rsidR="00794E7D" w:rsidRDefault="00794E7D">
      <w:pPr>
        <w:spacing w:after="160" w:line="259" w:lineRule="auto"/>
        <w:rPr>
          <w:rFonts w:eastAsiaTheme="majorEastAsia"/>
          <w:b/>
          <w:sz w:val="32"/>
          <w:szCs w:val="32"/>
        </w:rPr>
      </w:pPr>
      <w:r>
        <w:br w:type="page"/>
      </w:r>
    </w:p>
    <w:p w14:paraId="20D5BC75" w14:textId="11C53919" w:rsidR="00E0310F" w:rsidRPr="00794E7D" w:rsidRDefault="00EC5A47" w:rsidP="00794E7D">
      <w:pPr>
        <w:pStyle w:val="Heading1"/>
      </w:pPr>
      <w:bookmarkStart w:id="13" w:name="_Toc173251980"/>
      <w:r w:rsidRPr="00D45E2E">
        <w:lastRenderedPageBreak/>
        <w:t>Volume 10: Disability Services</w:t>
      </w:r>
      <w:bookmarkEnd w:id="13"/>
    </w:p>
    <w:p w14:paraId="0F0049BB" w14:textId="00D2768B" w:rsidR="00394BE3" w:rsidRPr="00D45E2E" w:rsidRDefault="007D7DC2" w:rsidP="00794E7D">
      <w:r>
        <w:t>Volume 10</w:t>
      </w:r>
      <w:r w:rsidR="00394BE3" w:rsidRPr="00D45E2E">
        <w:t xml:space="preserve"> </w:t>
      </w:r>
      <w:r w:rsidR="000A6EEC">
        <w:t>recommendations focus on</w:t>
      </w:r>
      <w:r w:rsidR="00394BE3" w:rsidRPr="00D45E2E">
        <w:t>:</w:t>
      </w:r>
    </w:p>
    <w:p w14:paraId="351DA03D" w14:textId="77777777" w:rsidR="00394BE3" w:rsidRPr="00D45E2E" w:rsidRDefault="00394BE3" w:rsidP="00794E7D">
      <w:pPr>
        <w:pStyle w:val="Bulletlist"/>
      </w:pPr>
      <w:r w:rsidRPr="00D45E2E">
        <w:t>W</w:t>
      </w:r>
      <w:r w:rsidR="00FA280B" w:rsidRPr="00D45E2E">
        <w:t>hat disability service providers</w:t>
      </w:r>
      <w:r w:rsidR="004130EE" w:rsidRPr="00D45E2E">
        <w:t xml:space="preserve"> </w:t>
      </w:r>
      <w:r w:rsidR="003E53BC" w:rsidRPr="00D45E2E">
        <w:t>need to do</w:t>
      </w:r>
      <w:r w:rsidR="00FA280B" w:rsidRPr="00D45E2E">
        <w:t xml:space="preserve"> to keep the people with disability </w:t>
      </w:r>
      <w:r w:rsidR="00283132" w:rsidRPr="00D45E2E">
        <w:t xml:space="preserve">they support safe, and how they respond </w:t>
      </w:r>
      <w:r w:rsidR="00173B24" w:rsidRPr="00D45E2E">
        <w:t xml:space="preserve">when violence, abuse, </w:t>
      </w:r>
      <w:proofErr w:type="gramStart"/>
      <w:r w:rsidR="00173B24" w:rsidRPr="00D45E2E">
        <w:t>neglect</w:t>
      </w:r>
      <w:proofErr w:type="gramEnd"/>
      <w:r w:rsidR="00173B24" w:rsidRPr="00D45E2E">
        <w:t xml:space="preserve"> or exploitation occurs. </w:t>
      </w:r>
    </w:p>
    <w:p w14:paraId="743C80B9" w14:textId="693125E7" w:rsidR="00173B24" w:rsidRPr="00D45E2E" w:rsidRDefault="009A0B99" w:rsidP="00794E7D">
      <w:pPr>
        <w:pStyle w:val="Bulletlist"/>
      </w:pPr>
      <w:r w:rsidRPr="00D45E2E">
        <w:t>How the NDIS Quality and Safeguards Commission</w:t>
      </w:r>
      <w:r w:rsidR="0082670D" w:rsidRPr="00D45E2E">
        <w:t xml:space="preserve"> can </w:t>
      </w:r>
      <w:r w:rsidR="00EB28BA" w:rsidRPr="00D45E2E">
        <w:t>help make sure that providers provide the best quality and safe services to people with disability.</w:t>
      </w:r>
    </w:p>
    <w:p w14:paraId="6E7BE2BD" w14:textId="41642530" w:rsidR="0023252C" w:rsidRPr="00D45E2E" w:rsidRDefault="0023252C" w:rsidP="00794E7D">
      <w:r w:rsidRPr="00D45E2E">
        <w:t xml:space="preserve">Of the </w:t>
      </w:r>
      <w:r w:rsidR="00023661" w:rsidRPr="00D45E2E">
        <w:t>3</w:t>
      </w:r>
      <w:r w:rsidRPr="00D45E2E">
        <w:t xml:space="preserve">3 recommendations in Volume </w:t>
      </w:r>
      <w:r w:rsidR="00023661" w:rsidRPr="00D45E2E">
        <w:t>10</w:t>
      </w:r>
      <w:r w:rsidRPr="00D45E2E">
        <w:t>:</w:t>
      </w:r>
    </w:p>
    <w:p w14:paraId="21B66273" w14:textId="3263EC8C" w:rsidR="0023252C" w:rsidRPr="00D45E2E" w:rsidRDefault="0023252C" w:rsidP="00794E7D">
      <w:pPr>
        <w:pStyle w:val="Bulletlist"/>
      </w:pPr>
      <w:r w:rsidRPr="00D45E2E">
        <w:t xml:space="preserve">We accept or accept in principle </w:t>
      </w:r>
      <w:r w:rsidR="00703EBA" w:rsidRPr="00503651">
        <w:t>14</w:t>
      </w:r>
      <w:r w:rsidRPr="00D45E2E">
        <w:t xml:space="preserve"> </w:t>
      </w:r>
      <w:proofErr w:type="gramStart"/>
      <w:r w:rsidRPr="00D45E2E">
        <w:t>recommendations</w:t>
      </w:r>
      <w:proofErr w:type="gramEnd"/>
    </w:p>
    <w:p w14:paraId="2616B098" w14:textId="6C9E4F50" w:rsidR="0023252C" w:rsidRPr="00D45E2E" w:rsidRDefault="0023252C" w:rsidP="00794E7D">
      <w:pPr>
        <w:pStyle w:val="Bulletlist"/>
      </w:pPr>
      <w:r w:rsidRPr="00D45E2E">
        <w:t xml:space="preserve">We note </w:t>
      </w:r>
      <w:r w:rsidR="00E975B4" w:rsidRPr="00503651">
        <w:t>19</w:t>
      </w:r>
      <w:r w:rsidRPr="00D45E2E">
        <w:t xml:space="preserve"> </w:t>
      </w:r>
      <w:proofErr w:type="gramStart"/>
      <w:r w:rsidRPr="00D45E2E">
        <w:t>recommendations</w:t>
      </w:r>
      <w:proofErr w:type="gramEnd"/>
    </w:p>
    <w:p w14:paraId="701E2BAC" w14:textId="5599673D" w:rsidR="00CF3EF7" w:rsidRPr="00BA3A8C" w:rsidRDefault="00130D89" w:rsidP="00794E7D">
      <w:r w:rsidRPr="00D45E2E">
        <w:t xml:space="preserve">We are supportive of all recommendations within the responsibility of the Tasmanian Government </w:t>
      </w:r>
      <w:r w:rsidR="00CA59BA" w:rsidRPr="00D45E2E">
        <w:t>in this volume</w:t>
      </w:r>
      <w:r w:rsidR="00C47F27" w:rsidRPr="00D45E2E">
        <w:t xml:space="preserve">, </w:t>
      </w:r>
      <w:r w:rsidR="00E51D30">
        <w:t xml:space="preserve">particularly </w:t>
      </w:r>
      <w:r w:rsidR="00CF3EF7" w:rsidRPr="00BA3A8C">
        <w:t xml:space="preserve">that a human rights approach should be used </w:t>
      </w:r>
      <w:r w:rsidR="00B8193A" w:rsidRPr="00BA3A8C">
        <w:t>in inclusion and safeguarding work</w:t>
      </w:r>
      <w:r w:rsidR="00C86309" w:rsidRPr="00BA3A8C">
        <w:t>. This is reflected in the Tasmanian Disability and Safeguarding Bill</w:t>
      </w:r>
      <w:r w:rsidR="00F33AFE" w:rsidRPr="00BA3A8C">
        <w:t>.</w:t>
      </w:r>
    </w:p>
    <w:p w14:paraId="5089A7ED" w14:textId="1FCBB73C" w:rsidR="00323780" w:rsidRPr="00D45E2E" w:rsidRDefault="00F24705" w:rsidP="00794E7D">
      <w:r w:rsidRPr="00D45E2E">
        <w:t>We</w:t>
      </w:r>
      <w:r w:rsidR="00CA59BA" w:rsidRPr="00D45E2E">
        <w:t xml:space="preserve"> note that </w:t>
      </w:r>
      <w:proofErr w:type="gramStart"/>
      <w:r w:rsidR="00CA59BA" w:rsidRPr="00D45E2E">
        <w:t>a number of</w:t>
      </w:r>
      <w:proofErr w:type="gramEnd"/>
      <w:r w:rsidR="00CA59BA" w:rsidRPr="00D45E2E">
        <w:t xml:space="preserve"> </w:t>
      </w:r>
      <w:r w:rsidR="00A77137" w:rsidRPr="00D45E2E">
        <w:t xml:space="preserve">issues addressed within the </w:t>
      </w:r>
      <w:r w:rsidR="00CA59BA" w:rsidRPr="00D45E2E">
        <w:t xml:space="preserve">Disability Royal Commission recommendations </w:t>
      </w:r>
      <w:r w:rsidR="00BB3FCF" w:rsidRPr="00D45E2E">
        <w:t>were also raised by people with disability</w:t>
      </w:r>
      <w:r w:rsidR="00323780" w:rsidRPr="00D45E2E">
        <w:t xml:space="preserve"> </w:t>
      </w:r>
      <w:r w:rsidR="00A77137" w:rsidRPr="00D45E2E">
        <w:t>in the NDIS Review</w:t>
      </w:r>
      <w:r w:rsidRPr="00D45E2E">
        <w:t>, including:</w:t>
      </w:r>
    </w:p>
    <w:p w14:paraId="2BE1A898" w14:textId="24811062" w:rsidR="00F24705" w:rsidRPr="00D45E2E" w:rsidRDefault="00C5007B" w:rsidP="00794E7D">
      <w:pPr>
        <w:pStyle w:val="Bulletlist"/>
      </w:pPr>
      <w:r w:rsidRPr="00D45E2E">
        <w:t>P</w:t>
      </w:r>
      <w:r w:rsidR="00F24705" w:rsidRPr="00D45E2E">
        <w:t>eople with disability</w:t>
      </w:r>
      <w:r w:rsidRPr="00D45E2E">
        <w:t xml:space="preserve"> needing support</w:t>
      </w:r>
      <w:r w:rsidR="00F24705" w:rsidRPr="00D45E2E">
        <w:t xml:space="preserve"> to navigate the disability service system</w:t>
      </w:r>
      <w:r w:rsidR="00B50492" w:rsidRPr="00D45E2E">
        <w:t>.</w:t>
      </w:r>
      <w:r w:rsidR="00F24705" w:rsidRPr="00D45E2E">
        <w:t xml:space="preserve"> </w:t>
      </w:r>
    </w:p>
    <w:p w14:paraId="3AD884A3" w14:textId="71D91D5C" w:rsidR="00F24705" w:rsidRPr="00D45E2E" w:rsidRDefault="00182BDB" w:rsidP="00794E7D">
      <w:pPr>
        <w:pStyle w:val="Bulletlist"/>
      </w:pPr>
      <w:r w:rsidRPr="00D45E2E">
        <w:t>The need for better q</w:t>
      </w:r>
      <w:r w:rsidR="00845FAB" w:rsidRPr="00D45E2E">
        <w:t xml:space="preserve">uality and </w:t>
      </w:r>
      <w:r w:rsidRPr="00D45E2E">
        <w:t>s</w:t>
      </w:r>
      <w:r w:rsidR="00845FAB" w:rsidRPr="00D45E2E">
        <w:t>afeguarding</w:t>
      </w:r>
      <w:r w:rsidR="005640BF" w:rsidRPr="00D45E2E">
        <w:t xml:space="preserve">, including developing policies and procedures </w:t>
      </w:r>
      <w:r w:rsidR="001E20A6" w:rsidRPr="00D45E2E">
        <w:t xml:space="preserve">that providers </w:t>
      </w:r>
      <w:proofErr w:type="gramStart"/>
      <w:r w:rsidR="001E20A6" w:rsidRPr="00D45E2E">
        <w:t>have to</w:t>
      </w:r>
      <w:proofErr w:type="gramEnd"/>
      <w:r w:rsidR="001E20A6" w:rsidRPr="00D45E2E">
        <w:t xml:space="preserve"> follow </w:t>
      </w:r>
      <w:r w:rsidR="00DC0830" w:rsidRPr="00D45E2E">
        <w:t>to prevent</w:t>
      </w:r>
      <w:r w:rsidR="001E20A6" w:rsidRPr="00D45E2E">
        <w:t xml:space="preserve"> harm to people with disability, and </w:t>
      </w:r>
      <w:r w:rsidR="00DC0830" w:rsidRPr="00D45E2E">
        <w:t>to report</w:t>
      </w:r>
      <w:r w:rsidR="001E20A6" w:rsidRPr="00D45E2E">
        <w:t xml:space="preserve"> </w:t>
      </w:r>
      <w:r w:rsidR="00873163">
        <w:t>harm</w:t>
      </w:r>
      <w:r w:rsidR="001E20A6" w:rsidRPr="00D45E2E">
        <w:t xml:space="preserve"> if it does occur</w:t>
      </w:r>
      <w:r w:rsidR="00331734">
        <w:t>.</w:t>
      </w:r>
    </w:p>
    <w:p w14:paraId="54957FCD" w14:textId="18D7CC49" w:rsidR="002918FD" w:rsidRPr="00D45E2E" w:rsidRDefault="00950209" w:rsidP="00794E7D">
      <w:r w:rsidRPr="00D45E2E">
        <w:t xml:space="preserve">The </w:t>
      </w:r>
      <w:r w:rsidR="003D1466" w:rsidRPr="00D45E2E">
        <w:t xml:space="preserve">Australian Government </w:t>
      </w:r>
      <w:r w:rsidR="00356E27" w:rsidRPr="00D45E2E">
        <w:t xml:space="preserve">will lead the response to </w:t>
      </w:r>
      <w:proofErr w:type="gramStart"/>
      <w:r w:rsidR="00356E27" w:rsidRPr="00D45E2E">
        <w:t>the majority of</w:t>
      </w:r>
      <w:proofErr w:type="gramEnd"/>
      <w:r w:rsidR="00356E27" w:rsidRPr="00D45E2E">
        <w:t xml:space="preserve"> the recommendations in this volume. </w:t>
      </w:r>
    </w:p>
    <w:p w14:paraId="4EEF9337" w14:textId="0AA84EA2" w:rsidR="00D26825" w:rsidRPr="00D45E2E" w:rsidRDefault="002918FD" w:rsidP="00794E7D">
      <w:r w:rsidRPr="00D45E2E">
        <w:t>We will engage with the Australian Government</w:t>
      </w:r>
      <w:r w:rsidR="006830BD" w:rsidRPr="00D45E2E">
        <w:t xml:space="preserve"> in this work, including </w:t>
      </w:r>
      <w:r w:rsidR="0020604C">
        <w:t>in relation to</w:t>
      </w:r>
      <w:r w:rsidR="00D26825" w:rsidRPr="00D45E2E">
        <w:t>:</w:t>
      </w:r>
    </w:p>
    <w:p w14:paraId="580A2235" w14:textId="29C4BF9F" w:rsidR="00274EB1" w:rsidRPr="00D45E2E" w:rsidRDefault="0020604C" w:rsidP="00794E7D">
      <w:pPr>
        <w:pStyle w:val="Bulletlist"/>
      </w:pPr>
      <w:r>
        <w:t>C</w:t>
      </w:r>
      <w:r w:rsidR="00B25B7D" w:rsidRPr="00D45E2E">
        <w:t>hanges to provider registration and audit processes that will continue to ensure appropriate safeguards for participants</w:t>
      </w:r>
      <w:r w:rsidR="00E117E0">
        <w:t>.</w:t>
      </w:r>
    </w:p>
    <w:p w14:paraId="02CB3802" w14:textId="02980459" w:rsidR="00274EB1" w:rsidRPr="00D45E2E" w:rsidRDefault="00CF3CC9" w:rsidP="00794E7D">
      <w:pPr>
        <w:pStyle w:val="Bulletlist"/>
      </w:pPr>
      <w:r w:rsidRPr="00D45E2E">
        <w:t xml:space="preserve">Supporting a national approach to complaints handling and investigation, and particularly noting the importance of consulting with people with disability in developing complaint handling and investigative practice guidelines. </w:t>
      </w:r>
    </w:p>
    <w:p w14:paraId="2BDB7BAB" w14:textId="496F98C0" w:rsidR="002457C9" w:rsidRPr="00D45E2E" w:rsidRDefault="00AB0599" w:rsidP="00794E7D">
      <w:pPr>
        <w:pStyle w:val="Bulletlist"/>
      </w:pPr>
      <w:r w:rsidRPr="00D45E2E">
        <w:t>Supporting improvements in monitoring and information sharing</w:t>
      </w:r>
      <w:r w:rsidR="00DA7153" w:rsidRPr="00D45E2E">
        <w:t xml:space="preserve"> between government</w:t>
      </w:r>
      <w:r w:rsidR="006535D0" w:rsidRPr="00D45E2E">
        <w:t>s</w:t>
      </w:r>
      <w:r w:rsidR="003336EC">
        <w:t>.</w:t>
      </w:r>
    </w:p>
    <w:p w14:paraId="025CC169" w14:textId="77777777" w:rsidR="00794E7D" w:rsidRDefault="00794E7D">
      <w:pPr>
        <w:spacing w:after="160" w:line="259" w:lineRule="auto"/>
        <w:rPr>
          <w:rFonts w:eastAsiaTheme="majorEastAsia" w:cstheme="majorBidi"/>
          <w:b/>
          <w:sz w:val="32"/>
          <w:szCs w:val="32"/>
        </w:rPr>
      </w:pPr>
      <w:r>
        <w:br w:type="page"/>
      </w:r>
    </w:p>
    <w:p w14:paraId="74C8BFD8" w14:textId="7300D79E" w:rsidR="00EC5A47" w:rsidRPr="00D45E2E" w:rsidRDefault="00EC5A47" w:rsidP="00794E7D">
      <w:pPr>
        <w:pStyle w:val="Heading1"/>
      </w:pPr>
      <w:bookmarkStart w:id="14" w:name="_Toc173251981"/>
      <w:r w:rsidRPr="00D45E2E">
        <w:lastRenderedPageBreak/>
        <w:t>Volume 11: Independent Oversight and Complaint Mechanisms</w:t>
      </w:r>
      <w:bookmarkEnd w:id="14"/>
    </w:p>
    <w:p w14:paraId="5474A51F" w14:textId="08775D76" w:rsidR="00EC5A47" w:rsidRPr="00D45E2E" w:rsidRDefault="00E117E0" w:rsidP="00794E7D">
      <w:r>
        <w:t>Volume 11</w:t>
      </w:r>
      <w:r w:rsidR="00B52491" w:rsidRPr="00D45E2E">
        <w:t xml:space="preserve"> is </w:t>
      </w:r>
      <w:r w:rsidR="009D0671" w:rsidRPr="00D45E2E">
        <w:t xml:space="preserve">about how </w:t>
      </w:r>
      <w:r w:rsidR="00005C2C" w:rsidRPr="00D45E2E">
        <w:t xml:space="preserve">we </w:t>
      </w:r>
      <w:r w:rsidR="00C664F3" w:rsidRPr="00D45E2E">
        <w:t xml:space="preserve">can know if a person with disability is </w:t>
      </w:r>
      <w:r w:rsidR="003F138C" w:rsidRPr="00D45E2E">
        <w:t>experiencing problems</w:t>
      </w:r>
      <w:r w:rsidR="005A37E7" w:rsidRPr="00D45E2E">
        <w:t>,</w:t>
      </w:r>
      <w:r w:rsidR="003F138C" w:rsidRPr="00D45E2E">
        <w:t xml:space="preserve"> </w:t>
      </w:r>
      <w:r w:rsidR="00470C5D" w:rsidRPr="00D45E2E">
        <w:t xml:space="preserve">and how </w:t>
      </w:r>
      <w:r w:rsidR="0098417E" w:rsidRPr="00D45E2E">
        <w:t>a person with disability can make a complaint.</w:t>
      </w:r>
    </w:p>
    <w:p w14:paraId="2FEBF010" w14:textId="33CF1BEB" w:rsidR="00AF142F" w:rsidRPr="00D45E2E" w:rsidRDefault="00A85602" w:rsidP="00794E7D">
      <w:r w:rsidRPr="00D45E2E">
        <w:t xml:space="preserve">Recommendations </w:t>
      </w:r>
      <w:r w:rsidR="003C6738">
        <w:t>in</w:t>
      </w:r>
      <w:r w:rsidRPr="00D45E2E">
        <w:t xml:space="preserve"> this volume focus on</w:t>
      </w:r>
      <w:r w:rsidR="00AF142F" w:rsidRPr="00D45E2E">
        <w:t>:</w:t>
      </w:r>
    </w:p>
    <w:p w14:paraId="0DA9A223" w14:textId="6416DA7A" w:rsidR="00472F10" w:rsidRPr="00D45E2E" w:rsidRDefault="00AF142F" w:rsidP="00794E7D">
      <w:pPr>
        <w:pStyle w:val="Bulletlist"/>
      </w:pPr>
      <w:r w:rsidRPr="00D45E2E">
        <w:t>M</w:t>
      </w:r>
      <w:r w:rsidR="00A85602" w:rsidRPr="00D45E2E">
        <w:t xml:space="preserve">aking sure people with disability can safely and easily make a </w:t>
      </w:r>
      <w:proofErr w:type="gramStart"/>
      <w:r w:rsidR="00A85602" w:rsidRPr="00D45E2E">
        <w:t>complaint</w:t>
      </w:r>
      <w:proofErr w:type="gramEnd"/>
    </w:p>
    <w:p w14:paraId="33BE6A49" w14:textId="3A5FB978" w:rsidR="00AF142F" w:rsidRPr="00D45E2E" w:rsidRDefault="007A5541" w:rsidP="00794E7D">
      <w:pPr>
        <w:pStyle w:val="Bulletlist"/>
      </w:pPr>
      <w:r w:rsidRPr="00D45E2E">
        <w:t xml:space="preserve">Making sure </w:t>
      </w:r>
      <w:r w:rsidR="007077E3">
        <w:t>g</w:t>
      </w:r>
      <w:r w:rsidRPr="00D45E2E">
        <w:t xml:space="preserve">overnments and organisations that support people with disability manage complaints the right </w:t>
      </w:r>
      <w:proofErr w:type="gramStart"/>
      <w:r w:rsidRPr="00D45E2E">
        <w:t>way</w:t>
      </w:r>
      <w:proofErr w:type="gramEnd"/>
    </w:p>
    <w:p w14:paraId="4F7B11D1" w14:textId="1F5E68A9" w:rsidR="007A5541" w:rsidRPr="00D45E2E" w:rsidRDefault="007A5541" w:rsidP="00794E7D">
      <w:pPr>
        <w:pStyle w:val="Bulletlist"/>
      </w:pPr>
      <w:r w:rsidRPr="00D45E2E">
        <w:t xml:space="preserve">How </w:t>
      </w:r>
      <w:r w:rsidR="00E117E0">
        <w:t>g</w:t>
      </w:r>
      <w:r w:rsidR="007A28B8" w:rsidRPr="00D45E2E">
        <w:t>overnments can know if people with disability are experiencing</w:t>
      </w:r>
      <w:r w:rsidR="00E4259F" w:rsidRPr="00D45E2E">
        <w:t>, or at risk of, violence, abuse, neglect and/or exploitation</w:t>
      </w:r>
      <w:r w:rsidR="007A28B8" w:rsidRPr="00D45E2E">
        <w:t xml:space="preserve">, even if </w:t>
      </w:r>
      <w:r w:rsidR="0070667F">
        <w:t>they aren’t receiving</w:t>
      </w:r>
      <w:r w:rsidR="00625837">
        <w:t xml:space="preserve"> complaints</w:t>
      </w:r>
      <w:r w:rsidR="00E4259F" w:rsidRPr="00D45E2E">
        <w:t>.</w:t>
      </w:r>
    </w:p>
    <w:p w14:paraId="1F3388F7" w14:textId="0A486073" w:rsidR="0098417E" w:rsidRPr="00D45E2E" w:rsidRDefault="0098417E" w:rsidP="00794E7D">
      <w:r w:rsidRPr="00D45E2E">
        <w:t>Of the 18 recommendations in Volume 11:</w:t>
      </w:r>
    </w:p>
    <w:p w14:paraId="171A3CCE" w14:textId="614EC3C5" w:rsidR="0098417E" w:rsidRPr="00D45E2E" w:rsidRDefault="0098417E" w:rsidP="00794E7D">
      <w:pPr>
        <w:pStyle w:val="Bulletlist"/>
      </w:pPr>
      <w:r w:rsidRPr="00D45E2E">
        <w:t xml:space="preserve">We accept or accept in principle </w:t>
      </w:r>
      <w:r w:rsidR="00F26CF3" w:rsidRPr="00503651">
        <w:t>nine</w:t>
      </w:r>
      <w:r w:rsidRPr="00D45E2E">
        <w:t xml:space="preserve"> </w:t>
      </w:r>
      <w:proofErr w:type="gramStart"/>
      <w:r w:rsidRPr="00D45E2E">
        <w:t>recommendations</w:t>
      </w:r>
      <w:proofErr w:type="gramEnd"/>
    </w:p>
    <w:p w14:paraId="649B72D7" w14:textId="17E868FA" w:rsidR="0098417E" w:rsidRPr="00D45E2E" w:rsidRDefault="0098417E" w:rsidP="00794E7D">
      <w:pPr>
        <w:pStyle w:val="Bulletlist"/>
      </w:pPr>
      <w:r w:rsidRPr="00D45E2E">
        <w:t xml:space="preserve">We need to give further consideration to </w:t>
      </w:r>
      <w:r w:rsidR="00C76C13" w:rsidRPr="00503651">
        <w:t>six</w:t>
      </w:r>
      <w:r w:rsidRPr="00D45E2E">
        <w:t xml:space="preserve"> </w:t>
      </w:r>
      <w:proofErr w:type="gramStart"/>
      <w:r w:rsidRPr="00D45E2E">
        <w:t>recommendations</w:t>
      </w:r>
      <w:proofErr w:type="gramEnd"/>
    </w:p>
    <w:p w14:paraId="3A91914D" w14:textId="4BF452BB" w:rsidR="0098417E" w:rsidRPr="00D45E2E" w:rsidRDefault="0098417E" w:rsidP="00794E7D">
      <w:pPr>
        <w:pStyle w:val="Bulletlist"/>
      </w:pPr>
      <w:r w:rsidRPr="00D45E2E">
        <w:t xml:space="preserve">We note </w:t>
      </w:r>
      <w:r w:rsidR="00F26CF3" w:rsidRPr="00503651">
        <w:t>three</w:t>
      </w:r>
      <w:r w:rsidRPr="00D45E2E">
        <w:t xml:space="preserve"> </w:t>
      </w:r>
      <w:proofErr w:type="gramStart"/>
      <w:r w:rsidRPr="00D45E2E">
        <w:t>recommendations</w:t>
      </w:r>
      <w:proofErr w:type="gramEnd"/>
    </w:p>
    <w:p w14:paraId="4013D18B" w14:textId="4E27F75E" w:rsidR="00040343" w:rsidRDefault="00491F2C" w:rsidP="00794E7D">
      <w:r>
        <w:t xml:space="preserve">One of the most important pieces of work </w:t>
      </w:r>
      <w:r w:rsidR="00EF463C">
        <w:t>we have undertaken</w:t>
      </w:r>
      <w:r>
        <w:t xml:space="preserve"> to support the prevention of violence,</w:t>
      </w:r>
      <w:r w:rsidR="00B72211">
        <w:t xml:space="preserve"> abuse, </w:t>
      </w:r>
      <w:proofErr w:type="gramStart"/>
      <w:r w:rsidR="00B72211">
        <w:t>neglect</w:t>
      </w:r>
      <w:proofErr w:type="gramEnd"/>
      <w:r w:rsidR="00B72211">
        <w:t xml:space="preserve"> </w:t>
      </w:r>
      <w:r w:rsidR="00105CB9">
        <w:t xml:space="preserve">and exploitation of Tasmanians with disability </w:t>
      </w:r>
      <w:r w:rsidR="00043796">
        <w:t>is t</w:t>
      </w:r>
      <w:r w:rsidR="00040343" w:rsidRPr="00D45E2E">
        <w:t xml:space="preserve">he </w:t>
      </w:r>
      <w:r w:rsidR="00EF463C">
        <w:t xml:space="preserve">development of </w:t>
      </w:r>
      <w:r w:rsidR="000B2173">
        <w:t xml:space="preserve">the </w:t>
      </w:r>
      <w:r w:rsidR="0012182B" w:rsidRPr="00D45E2E">
        <w:t xml:space="preserve">Tasmanian </w:t>
      </w:r>
      <w:r w:rsidR="00040343" w:rsidRPr="00D45E2E">
        <w:t>Disability Inclusion and Safeguarding Bill</w:t>
      </w:r>
      <w:r w:rsidR="00043796">
        <w:t xml:space="preserve">. This legislation </w:t>
      </w:r>
      <w:r w:rsidR="00040343" w:rsidRPr="00D45E2E">
        <w:t>include</w:t>
      </w:r>
      <w:r w:rsidR="0041140B">
        <w:t>s</w:t>
      </w:r>
      <w:r w:rsidR="00040343" w:rsidRPr="00D45E2E">
        <w:t xml:space="preserve"> enhanced measures to safeguard the rights of people with disability and establishes a Disability Commissioner. </w:t>
      </w:r>
    </w:p>
    <w:p w14:paraId="75A59D7D" w14:textId="7C662501" w:rsidR="009C4C67" w:rsidRDefault="009C4C67" w:rsidP="00794E7D">
      <w:r>
        <w:t>Other work we’re undertaking to address the recommendations in this volume include:</w:t>
      </w:r>
    </w:p>
    <w:p w14:paraId="0C03AE6E" w14:textId="308ABA42" w:rsidR="00D317A5" w:rsidRDefault="009C4C67" w:rsidP="00794E7D">
      <w:pPr>
        <w:pStyle w:val="Bulletlist"/>
      </w:pPr>
      <w:r>
        <w:t>P</w:t>
      </w:r>
      <w:r w:rsidR="00FC43CA" w:rsidRPr="009C4C67">
        <w:t>articipat</w:t>
      </w:r>
      <w:r>
        <w:t>ing</w:t>
      </w:r>
      <w:r w:rsidR="00FC43CA" w:rsidRPr="009C4C67">
        <w:t xml:space="preserve"> in a </w:t>
      </w:r>
      <w:r w:rsidR="00D317A5">
        <w:t xml:space="preserve">national </w:t>
      </w:r>
      <w:r w:rsidR="00FC43CA" w:rsidRPr="009C4C67">
        <w:t>project to develop guidelines for organisations on implementing accessible complaint handling mechanisms</w:t>
      </w:r>
      <w:r w:rsidR="00D317A5">
        <w:t xml:space="preserve"> through Ombudsman Offices</w:t>
      </w:r>
      <w:r w:rsidR="00024EAE">
        <w:t>.</w:t>
      </w:r>
    </w:p>
    <w:p w14:paraId="5DDA65B2" w14:textId="56EB8E95" w:rsidR="00FA3017" w:rsidRDefault="00D317A5" w:rsidP="00794E7D">
      <w:pPr>
        <w:pStyle w:val="Bulletlist"/>
      </w:pPr>
      <w:r>
        <w:t xml:space="preserve">Establishing the </w:t>
      </w:r>
      <w:r w:rsidR="00B92EA1" w:rsidRPr="00D317A5">
        <w:t xml:space="preserve">Tasmanian National Preventive Mechanism </w:t>
      </w:r>
      <w:r w:rsidR="004F06E6" w:rsidRPr="00D317A5">
        <w:t xml:space="preserve">(NPM) </w:t>
      </w:r>
      <w:r w:rsidR="00B92EA1" w:rsidRPr="00D317A5">
        <w:t>and introduc</w:t>
      </w:r>
      <w:r>
        <w:t>ing</w:t>
      </w:r>
      <w:r w:rsidR="00B92EA1" w:rsidRPr="00D317A5">
        <w:t xml:space="preserve"> the </w:t>
      </w:r>
      <w:r w:rsidR="004900B8" w:rsidRPr="0065063E">
        <w:rPr>
          <w:i/>
          <w:iCs/>
        </w:rPr>
        <w:t>Optional Protocol to the</w:t>
      </w:r>
      <w:r w:rsidR="004900B8">
        <w:t xml:space="preserve"> </w:t>
      </w:r>
      <w:r w:rsidR="004900B8" w:rsidRPr="00794E7D">
        <w:rPr>
          <w:i/>
          <w:iCs/>
        </w:rPr>
        <w:t>Convention against Torture (OPCAT)</w:t>
      </w:r>
      <w:r w:rsidR="00B92EA1" w:rsidRPr="00794E7D">
        <w:rPr>
          <w:i/>
          <w:iCs/>
        </w:rPr>
        <w:t xml:space="preserve"> Implementation Act 2021</w:t>
      </w:r>
      <w:r w:rsidR="00FA3017">
        <w:t>, which:</w:t>
      </w:r>
    </w:p>
    <w:p w14:paraId="0AD673F6" w14:textId="5926DAA5" w:rsidR="00FA3017" w:rsidRDefault="00FA3017" w:rsidP="00794E7D">
      <w:pPr>
        <w:pStyle w:val="Subbullets"/>
      </w:pPr>
      <w:r>
        <w:t>E</w:t>
      </w:r>
      <w:r w:rsidR="001F3BFD" w:rsidRPr="00FA3017">
        <w:t>nables visits by the Subcommittee on Prevention of Torture and Other Cruel, Inhuman or Degrading Treatment or Punishment to be undertaken</w:t>
      </w:r>
      <w:r w:rsidR="006A3D55">
        <w:t>.</w:t>
      </w:r>
    </w:p>
    <w:p w14:paraId="54805BFE" w14:textId="77777777" w:rsidR="00DF798C" w:rsidRDefault="00FA3017" w:rsidP="00794E7D">
      <w:pPr>
        <w:pStyle w:val="Subbullets"/>
      </w:pPr>
      <w:r>
        <w:t>P</w:t>
      </w:r>
      <w:r w:rsidR="00B92EA1" w:rsidRPr="00FA3017">
        <w:t xml:space="preserve">rovides a comprehensive definition of places of detention, including correctional centres, prisons, detention </w:t>
      </w:r>
      <w:r w:rsidR="004F06E6" w:rsidRPr="00FA3017">
        <w:t>centres, hospitals</w:t>
      </w:r>
      <w:r w:rsidR="00B92EA1" w:rsidRPr="00FA3017">
        <w:t xml:space="preserve">, closed psychiatric facilities, police stations and court cells and vehicles used to transport detainees. </w:t>
      </w:r>
    </w:p>
    <w:p w14:paraId="6085FEB1" w14:textId="1C73A7E0" w:rsidR="00BD66E7" w:rsidRPr="00AA191F" w:rsidRDefault="00DF798C" w:rsidP="00794E7D">
      <w:pPr>
        <w:pStyle w:val="Bulletlist"/>
      </w:pPr>
      <w:r w:rsidRPr="00AA191F">
        <w:t xml:space="preserve">Establishing Tasmania's Reportable Conduct Scheme (established by the </w:t>
      </w:r>
      <w:r w:rsidRPr="00794E7D">
        <w:rPr>
          <w:i/>
          <w:iCs/>
        </w:rPr>
        <w:t>Child and Youth Safe Organisations Act 2023</w:t>
      </w:r>
      <w:r w:rsidRPr="00AA191F">
        <w:t>)</w:t>
      </w:r>
      <w:r w:rsidR="00AA191F" w:rsidRPr="00AA191F">
        <w:t xml:space="preserve">. The </w:t>
      </w:r>
      <w:r w:rsidR="00024EAE">
        <w:t>S</w:t>
      </w:r>
      <w:r w:rsidR="00AA191F" w:rsidRPr="00AA191F">
        <w:t xml:space="preserve">cheme commenced 1 January 2024, and has already received </w:t>
      </w:r>
      <w:r w:rsidRPr="00AA191F">
        <w:t>a significant number of reportable conduct matters.</w:t>
      </w:r>
    </w:p>
    <w:p w14:paraId="161834A2" w14:textId="4F37C51C" w:rsidR="00355ED4" w:rsidRPr="00D45E2E" w:rsidRDefault="00D927A4" w:rsidP="00794E7D">
      <w:r w:rsidRPr="00D45E2E">
        <w:lastRenderedPageBreak/>
        <w:t>We recognise the importance of independent oversight in certain settings where people with disability are at increased risk of abuse or harm.</w:t>
      </w:r>
      <w:r w:rsidR="0018387A" w:rsidRPr="00D45E2E">
        <w:t xml:space="preserve"> </w:t>
      </w:r>
      <w:r w:rsidRPr="00D45E2E">
        <w:t xml:space="preserve">We need to undertake further work with the </w:t>
      </w:r>
      <w:r w:rsidR="00DC1BFC" w:rsidRPr="00D45E2E">
        <w:t>Australian Government</w:t>
      </w:r>
      <w:r w:rsidRPr="00D45E2E">
        <w:t xml:space="preserve"> and other states and territories to develop a nationally consistent approach to Community Visitor Schemes. </w:t>
      </w:r>
    </w:p>
    <w:p w14:paraId="2A7CD3D4" w14:textId="77777777" w:rsidR="00794E7D" w:rsidRDefault="00794E7D">
      <w:pPr>
        <w:spacing w:after="160" w:line="259" w:lineRule="auto"/>
        <w:rPr>
          <w:rFonts w:eastAsiaTheme="majorEastAsia"/>
          <w:b/>
          <w:sz w:val="32"/>
          <w:szCs w:val="32"/>
        </w:rPr>
      </w:pPr>
      <w:r>
        <w:br w:type="page"/>
      </w:r>
    </w:p>
    <w:p w14:paraId="150AC053" w14:textId="7B8B4FAF" w:rsidR="00EC5A47" w:rsidRPr="00D45E2E" w:rsidRDefault="00EC5A47" w:rsidP="00794E7D">
      <w:pPr>
        <w:pStyle w:val="Heading1"/>
      </w:pPr>
      <w:bookmarkStart w:id="15" w:name="_Toc173251982"/>
      <w:r w:rsidRPr="00D45E2E">
        <w:lastRenderedPageBreak/>
        <w:t>Volume 12: Beyond the Royal Commission</w:t>
      </w:r>
      <w:bookmarkEnd w:id="15"/>
    </w:p>
    <w:p w14:paraId="60C7564E" w14:textId="6E9E08BB" w:rsidR="00056BD7" w:rsidRPr="00D45E2E" w:rsidRDefault="00024EAE" w:rsidP="00794E7D">
      <w:r>
        <w:t>Volume 12</w:t>
      </w:r>
      <w:r w:rsidR="00056BD7" w:rsidRPr="00D45E2E">
        <w:t xml:space="preserve"> is </w:t>
      </w:r>
      <w:r w:rsidR="00913AE2" w:rsidRPr="00D45E2E">
        <w:t xml:space="preserve">about what governments need to </w:t>
      </w:r>
      <w:r w:rsidR="00AE61E1" w:rsidRPr="00D45E2E">
        <w:t>do to respond to the Disability Royal Commission recommendations</w:t>
      </w:r>
      <w:r w:rsidR="00E268F9" w:rsidRPr="00D45E2E">
        <w:t>.</w:t>
      </w:r>
      <w:r w:rsidR="00913AE2" w:rsidRPr="00D45E2E">
        <w:t xml:space="preserve"> </w:t>
      </w:r>
    </w:p>
    <w:p w14:paraId="343CC9EB" w14:textId="41B72805" w:rsidR="00AF14C5" w:rsidRPr="00D45E2E" w:rsidRDefault="00AF14C5" w:rsidP="00794E7D">
      <w:r w:rsidRPr="00D45E2E">
        <w:t xml:space="preserve">The Disability Royal Commission recommends </w:t>
      </w:r>
      <w:r w:rsidR="00BF0F8F" w:rsidRPr="00D45E2E">
        <w:t>four main things in this volume:</w:t>
      </w:r>
    </w:p>
    <w:p w14:paraId="1FA6DEBD" w14:textId="53A5D30E" w:rsidR="00BF0F8F" w:rsidRPr="00D45E2E" w:rsidRDefault="00BF0F8F" w:rsidP="00794E7D">
      <w:pPr>
        <w:pStyle w:val="List1"/>
        <w:numPr>
          <w:ilvl w:val="0"/>
          <w:numId w:val="37"/>
        </w:numPr>
      </w:pPr>
      <w:r w:rsidRPr="00D45E2E">
        <w:t xml:space="preserve">Governments should each write a response to the Disability Royal Commission Final Report – this document is the </w:t>
      </w:r>
      <w:r w:rsidR="00074FD5">
        <w:t>s</w:t>
      </w:r>
      <w:r w:rsidR="007954F5">
        <w:t xml:space="preserve">ummary of the </w:t>
      </w:r>
      <w:r w:rsidR="005024D3">
        <w:rPr>
          <w:i/>
          <w:iCs/>
        </w:rPr>
        <w:t>Tasmanian</w:t>
      </w:r>
      <w:r w:rsidR="004D1AE4">
        <w:rPr>
          <w:i/>
          <w:iCs/>
        </w:rPr>
        <w:t xml:space="preserve"> Response</w:t>
      </w:r>
      <w:r w:rsidR="004D1AE4" w:rsidRPr="000E27DB">
        <w:rPr>
          <w:i/>
          <w:iCs/>
        </w:rPr>
        <w:t xml:space="preserve"> to the Royal Commission into Violence, Abuse, Neglect and Exploitation of People with Disability</w:t>
      </w:r>
      <w:r w:rsidR="0006233A" w:rsidRPr="00D45E2E">
        <w:t>.</w:t>
      </w:r>
    </w:p>
    <w:p w14:paraId="379387BD" w14:textId="1B9EA58B" w:rsidR="00BF0F8F" w:rsidRPr="00D45E2E" w:rsidRDefault="0006233A" w:rsidP="00794E7D">
      <w:pPr>
        <w:pStyle w:val="List1"/>
        <w:numPr>
          <w:ilvl w:val="0"/>
          <w:numId w:val="37"/>
        </w:numPr>
      </w:pPr>
      <w:r w:rsidRPr="00D45E2E">
        <w:t>Governments should work with each other, and with people with disability and disability organisations</w:t>
      </w:r>
      <w:r w:rsidR="00D7197D" w:rsidRPr="00D45E2E">
        <w:t xml:space="preserve"> to implement recommendations</w:t>
      </w:r>
      <w:r w:rsidR="00653E6B" w:rsidRPr="00D45E2E">
        <w:t>, and share progress in responding to the Disability Royal Commission every six months.</w:t>
      </w:r>
    </w:p>
    <w:p w14:paraId="744A99E6" w14:textId="5A0F5651" w:rsidR="00381512" w:rsidRPr="00D45E2E" w:rsidRDefault="00DA4EA2" w:rsidP="00794E7D">
      <w:pPr>
        <w:pStyle w:val="List1"/>
        <w:numPr>
          <w:ilvl w:val="0"/>
          <w:numId w:val="37"/>
        </w:numPr>
      </w:pPr>
      <w:r w:rsidRPr="00D45E2E">
        <w:t xml:space="preserve">The National Disability Commission </w:t>
      </w:r>
      <w:r w:rsidR="0070152B" w:rsidRPr="00D45E2E">
        <w:t>recommended in Volume Four should</w:t>
      </w:r>
      <w:r w:rsidRPr="00D45E2E">
        <w:t xml:space="preserve"> monitor Australian, state and territory governments’ </w:t>
      </w:r>
      <w:r w:rsidR="00435DB6" w:rsidRPr="00D45E2E">
        <w:t>response to the Disability Royal Commission.</w:t>
      </w:r>
      <w:r w:rsidR="007B3FA4" w:rsidRPr="00D45E2E">
        <w:t xml:space="preserve"> </w:t>
      </w:r>
    </w:p>
    <w:p w14:paraId="12D4EBAE" w14:textId="4A021B3F" w:rsidR="00F74D96" w:rsidRPr="00D45E2E" w:rsidRDefault="00987C96" w:rsidP="00794E7D">
      <w:pPr>
        <w:pStyle w:val="List1"/>
        <w:numPr>
          <w:ilvl w:val="0"/>
          <w:numId w:val="37"/>
        </w:numPr>
      </w:pPr>
      <w:r>
        <w:t>The National Disability Commission should write a report about how life has changed for people with disability</w:t>
      </w:r>
      <w:r w:rsidR="00601A87">
        <w:t xml:space="preserve"> five and 10 years after the Disability Royal Commission Final Report was released. </w:t>
      </w:r>
    </w:p>
    <w:p w14:paraId="5A46D849" w14:textId="0C3FE8E4" w:rsidR="00056BD7" w:rsidRPr="00D45E2E" w:rsidRDefault="00056BD7" w:rsidP="00794E7D">
      <w:r w:rsidRPr="00D45E2E">
        <w:t xml:space="preserve">Of the </w:t>
      </w:r>
      <w:r w:rsidR="00F335B9" w:rsidRPr="00D45E2E">
        <w:t>eight</w:t>
      </w:r>
      <w:r w:rsidRPr="00D45E2E">
        <w:t xml:space="preserve"> recommendations in Volume </w:t>
      </w:r>
      <w:r w:rsidR="00F335B9" w:rsidRPr="00D45E2E">
        <w:t>12</w:t>
      </w:r>
      <w:r w:rsidRPr="00D45E2E">
        <w:t>:</w:t>
      </w:r>
    </w:p>
    <w:p w14:paraId="6AE43C36" w14:textId="1EEC87C1" w:rsidR="00056BD7" w:rsidRPr="00D45E2E" w:rsidRDefault="00056BD7" w:rsidP="00794E7D">
      <w:pPr>
        <w:pStyle w:val="Bulletlist"/>
      </w:pPr>
      <w:r w:rsidRPr="00D45E2E">
        <w:t xml:space="preserve">We accept or accept in principle </w:t>
      </w:r>
      <w:r w:rsidR="005D7CA6" w:rsidRPr="00503651">
        <w:t>seven</w:t>
      </w:r>
      <w:r w:rsidRPr="00D45E2E">
        <w:t xml:space="preserve"> </w:t>
      </w:r>
      <w:proofErr w:type="gramStart"/>
      <w:r w:rsidRPr="00D45E2E">
        <w:t>recommendations</w:t>
      </w:r>
      <w:proofErr w:type="gramEnd"/>
    </w:p>
    <w:p w14:paraId="4420A813" w14:textId="5AADF6B6" w:rsidR="00056BD7" w:rsidRPr="00D45E2E" w:rsidRDefault="00056BD7" w:rsidP="00794E7D">
      <w:pPr>
        <w:pStyle w:val="Bulletlist"/>
      </w:pPr>
      <w:r w:rsidRPr="00D45E2E">
        <w:t xml:space="preserve">We note </w:t>
      </w:r>
      <w:r w:rsidR="005D7CA6" w:rsidRPr="00503651">
        <w:t>one</w:t>
      </w:r>
      <w:r w:rsidRPr="00D45E2E">
        <w:t xml:space="preserve"> </w:t>
      </w:r>
      <w:proofErr w:type="gramStart"/>
      <w:r w:rsidRPr="00D45E2E">
        <w:t>recommendation</w:t>
      </w:r>
      <w:proofErr w:type="gramEnd"/>
    </w:p>
    <w:p w14:paraId="5880DA7C" w14:textId="3ABB93DF" w:rsidR="00EC5A47" w:rsidRPr="00D45E2E" w:rsidRDefault="00BE3DF3" w:rsidP="00794E7D">
      <w:r w:rsidRPr="00D45E2E">
        <w:t>We are committed to sharing our responses to the recommendations of the Disability Royal Commission and being accountable for the progress of our responses.</w:t>
      </w:r>
    </w:p>
    <w:p w14:paraId="3B3A8731" w14:textId="78A28215" w:rsidR="00BE3DF3" w:rsidRPr="00D45E2E" w:rsidRDefault="00381C97" w:rsidP="00794E7D">
      <w:r w:rsidRPr="00D45E2E">
        <w:t xml:space="preserve">We recognise the importance of collecting data </w:t>
      </w:r>
      <w:r w:rsidR="009D6A77">
        <w:t xml:space="preserve">to better understand </w:t>
      </w:r>
      <w:r w:rsidRPr="00D45E2E">
        <w:t xml:space="preserve">the experience of people with disability in Tasmania and across the nation. We also recognise the importance of co-designing </w:t>
      </w:r>
      <w:r w:rsidR="00F549FA" w:rsidRPr="00D45E2E">
        <w:t>the sorts of</w:t>
      </w:r>
      <w:r w:rsidRPr="00D45E2E">
        <w:t xml:space="preserve"> questions </w:t>
      </w:r>
      <w:r w:rsidR="000E6CC4" w:rsidRPr="00D45E2E">
        <w:t>we ask to collect this data with</w:t>
      </w:r>
      <w:r w:rsidRPr="00D45E2E">
        <w:t xml:space="preserve"> people with disability</w:t>
      </w:r>
      <w:r w:rsidR="000E6CC4" w:rsidRPr="00D45E2E">
        <w:t xml:space="preserve">, </w:t>
      </w:r>
      <w:r w:rsidRPr="00D45E2E">
        <w:t>their representative organisations, and with First Nations subject matter experts.</w:t>
      </w:r>
    </w:p>
    <w:p w14:paraId="624AB8F0" w14:textId="51CF74D9" w:rsidR="00EC5A47" w:rsidRPr="00D45E2E" w:rsidRDefault="0099751D" w:rsidP="00794E7D">
      <w:r w:rsidRPr="00D45E2E">
        <w:t xml:space="preserve">We are </w:t>
      </w:r>
      <w:r w:rsidR="000E6CC4" w:rsidRPr="00D45E2E">
        <w:t xml:space="preserve">also </w:t>
      </w:r>
      <w:r w:rsidRPr="00D45E2E">
        <w:t xml:space="preserve">committed to working with the Australian Bureau of Statistics and the Australian Institute of Health and Welfare </w:t>
      </w:r>
      <w:r w:rsidR="000E6CC4" w:rsidRPr="00D45E2E">
        <w:t xml:space="preserve">– the experts in data collection in Australia </w:t>
      </w:r>
      <w:r w:rsidR="00F63249" w:rsidRPr="00D45E2E">
        <w:t>–</w:t>
      </w:r>
      <w:r w:rsidR="000E6CC4" w:rsidRPr="00D45E2E">
        <w:t xml:space="preserve"> </w:t>
      </w:r>
      <w:r w:rsidR="00F63249" w:rsidRPr="00D45E2E">
        <w:t xml:space="preserve">to ensure we collect data in </w:t>
      </w:r>
      <w:r w:rsidR="00DC364B" w:rsidRPr="00D45E2E">
        <w:t>appropriate and safe ways</w:t>
      </w:r>
      <w:r w:rsidR="00233FE3" w:rsidRPr="00D45E2E">
        <w:t xml:space="preserve"> that respects the privacy of people with disability</w:t>
      </w:r>
      <w:r w:rsidRPr="00D45E2E">
        <w:t>.</w:t>
      </w:r>
    </w:p>
    <w:p w14:paraId="354798CF" w14:textId="43BC238A" w:rsidR="0099751D" w:rsidRPr="00D45E2E" w:rsidRDefault="0099751D" w:rsidP="00794E7D">
      <w:r w:rsidRPr="00D45E2E">
        <w:t xml:space="preserve">We are participating in the development and implementation of the National Disability Data Asset (NDDA) </w:t>
      </w:r>
      <w:r w:rsidR="004C1324" w:rsidRPr="00D45E2E">
        <w:t>which aims to give a more complete picture of the life experiences of people with disability</w:t>
      </w:r>
      <w:r w:rsidRPr="00D45E2E">
        <w:t>.</w:t>
      </w:r>
    </w:p>
    <w:p w14:paraId="701D801F" w14:textId="2A5A555D" w:rsidR="004D1AE4" w:rsidRDefault="004D1AE4">
      <w:r>
        <w:br w:type="page"/>
      </w:r>
    </w:p>
    <w:p w14:paraId="270895A1" w14:textId="59D9CF6E" w:rsidR="00391293" w:rsidRDefault="00391293" w:rsidP="008F3E89">
      <w:pPr>
        <w:pStyle w:val="Heading1"/>
      </w:pPr>
      <w:bookmarkStart w:id="16" w:name="_Toc173251983"/>
      <w:r w:rsidRPr="008F3E89">
        <w:lastRenderedPageBreak/>
        <w:t xml:space="preserve">Appendix 1 </w:t>
      </w:r>
      <w:r w:rsidR="00B4566C" w:rsidRPr="008F3E89">
        <w:t>–</w:t>
      </w:r>
      <w:r w:rsidRPr="008F3E89">
        <w:t xml:space="preserve"> </w:t>
      </w:r>
      <w:r w:rsidR="00B4566C" w:rsidRPr="008F3E89">
        <w:t>Tasmanian Government Recommendation Positions</w:t>
      </w:r>
      <w:bookmarkEnd w:id="16"/>
    </w:p>
    <w:p w14:paraId="0ADA925B" w14:textId="1DCBBBDE" w:rsidR="000E151D" w:rsidRDefault="008C7F24" w:rsidP="000E151D">
      <w:r>
        <w:t>Recommendation 4.1, Responsibility: Commonwealth, Tasmanian Position: Note</w:t>
      </w:r>
    </w:p>
    <w:p w14:paraId="7E7D2B48" w14:textId="6A57C9C2" w:rsidR="00BD03BB" w:rsidRDefault="00BD03BB" w:rsidP="000E151D">
      <w:r>
        <w:t xml:space="preserve">Recommendation 4.2, Responsibility: Commonwealth, Tasmanian Position: Note </w:t>
      </w:r>
    </w:p>
    <w:p w14:paraId="4148F41C" w14:textId="2905FA5B" w:rsidR="00CC6B8F" w:rsidRDefault="00CC6B8F" w:rsidP="000E151D">
      <w:r>
        <w:t>Recommendation 4.3, Responsibility: Commonwealth, Tasmanian Position: Note</w:t>
      </w:r>
    </w:p>
    <w:p w14:paraId="0928A08F" w14:textId="2A386B0C" w:rsidR="00CC6B8F" w:rsidRDefault="00CC6B8F" w:rsidP="000E151D">
      <w:r>
        <w:t>Recommendation 4.4, Responsibility: Commonwealth, Tasmanian Position: Note</w:t>
      </w:r>
    </w:p>
    <w:p w14:paraId="25482365" w14:textId="74BCCA32" w:rsidR="00E427A0" w:rsidRDefault="00E427A0" w:rsidP="00E427A0">
      <w:r>
        <w:t>Recommendation 4.5, Responsibility: Commonwealth, Tasmanian Position: Note</w:t>
      </w:r>
    </w:p>
    <w:p w14:paraId="74B74570" w14:textId="18CC8188" w:rsidR="00E427A0" w:rsidRDefault="00E427A0" w:rsidP="00E427A0">
      <w:r>
        <w:t>Recommendation 4.6, Responsibility: Commonwealth, Tasmanian Position: Note</w:t>
      </w:r>
    </w:p>
    <w:p w14:paraId="627D6676" w14:textId="11D6BE54" w:rsidR="00E427A0" w:rsidRDefault="00E427A0" w:rsidP="00E427A0">
      <w:r>
        <w:t>Recommendation 4.7, Responsibility: Commonwealth, Tasmanian Position: Note</w:t>
      </w:r>
    </w:p>
    <w:p w14:paraId="0A084FE7" w14:textId="03B78254" w:rsidR="00E427A0" w:rsidRDefault="00E427A0" w:rsidP="00E427A0">
      <w:r>
        <w:t>Recommendation 4.8, Responsibility: Commonwealth, Tasmanian Position: Note</w:t>
      </w:r>
    </w:p>
    <w:p w14:paraId="75E08036" w14:textId="158A1881" w:rsidR="00E427A0" w:rsidRDefault="00E427A0" w:rsidP="00E427A0">
      <w:r>
        <w:t>Recommendation 4.9, Responsibility: Commonwealth, Tasmanian Position: Note</w:t>
      </w:r>
    </w:p>
    <w:p w14:paraId="604BD64B" w14:textId="3A8CFD08" w:rsidR="00E427A0" w:rsidRDefault="00E427A0" w:rsidP="00E427A0">
      <w:r>
        <w:t>Recommendation 4.10, Responsibility: Commonwealth, Tasmanian Position: Note</w:t>
      </w:r>
    </w:p>
    <w:p w14:paraId="485363B5" w14:textId="4F46FBE5" w:rsidR="00E427A0" w:rsidRDefault="00E427A0" w:rsidP="00E427A0">
      <w:r>
        <w:t>Recommendation 4.11, Responsibility: Commonwealth, Tasmanian Position: Note</w:t>
      </w:r>
    </w:p>
    <w:p w14:paraId="1F345D20" w14:textId="4C62511C" w:rsidR="00E427A0" w:rsidRDefault="00E427A0" w:rsidP="00E427A0">
      <w:r>
        <w:t>Recommendation 4.12, Responsibility: Commonwealth, Tasmanian Position: Note</w:t>
      </w:r>
    </w:p>
    <w:p w14:paraId="16453106" w14:textId="58F4099B" w:rsidR="00E427A0" w:rsidRDefault="00E427A0" w:rsidP="00E427A0">
      <w:r>
        <w:t>Recommendation 4.13, Responsibility: Commonwealth, Tasmanian Position: Note</w:t>
      </w:r>
    </w:p>
    <w:p w14:paraId="15E81A36" w14:textId="2521564D" w:rsidR="00E427A0" w:rsidRDefault="00E427A0" w:rsidP="00E427A0">
      <w:r>
        <w:t>Recommendation 4.14, Responsibility: Commonwealth, Tasmanian Position: Note</w:t>
      </w:r>
    </w:p>
    <w:p w14:paraId="7FCC29BE" w14:textId="6277C1A3" w:rsidR="00E427A0" w:rsidRDefault="00E427A0" w:rsidP="00E427A0">
      <w:r>
        <w:t>Recommendation 4.15, Responsibility: Commonwealth, Tasmanian Position: Note</w:t>
      </w:r>
    </w:p>
    <w:p w14:paraId="4BF80E6F" w14:textId="14B9EADF" w:rsidR="00E427A0" w:rsidRDefault="00E427A0" w:rsidP="00E427A0">
      <w:r>
        <w:t>Recommendation 4.16, Responsibility: Commonwealth, Tasmanian Position: Note</w:t>
      </w:r>
    </w:p>
    <w:p w14:paraId="01A397FB" w14:textId="510192A8" w:rsidR="00E427A0" w:rsidRDefault="00E427A0" w:rsidP="00E427A0">
      <w:r>
        <w:t>Recommendation 4.17, Responsibility: Commonwealth, Tasmanian Position: Note</w:t>
      </w:r>
    </w:p>
    <w:p w14:paraId="2E33EA6E" w14:textId="606C8F95" w:rsidR="00E427A0" w:rsidRDefault="00E427A0" w:rsidP="00E427A0">
      <w:r>
        <w:t>Recommendation 4.18, Responsibility: Commonwealth, Tasmanian Position: Note</w:t>
      </w:r>
    </w:p>
    <w:p w14:paraId="7C868CB7" w14:textId="443D9DAD" w:rsidR="00E427A0" w:rsidRDefault="00E427A0" w:rsidP="00E427A0">
      <w:r>
        <w:t>Recommendation 4.19, Responsibility: Commonwealth, Tasmanian Position: Note</w:t>
      </w:r>
    </w:p>
    <w:p w14:paraId="070F3CA3" w14:textId="46941766" w:rsidR="00E427A0" w:rsidRDefault="00E427A0" w:rsidP="00E427A0">
      <w:r>
        <w:t>Recommendation 4.20, Responsibility: Commonwealth, Tasmanian Position: Note</w:t>
      </w:r>
    </w:p>
    <w:p w14:paraId="08193A50" w14:textId="6DEA023F" w:rsidR="00E427A0" w:rsidRDefault="00E427A0" w:rsidP="00E427A0">
      <w:r>
        <w:t>Recommendation 4.21, Responsibility: Commonwealth, Tasmanian Position: Note</w:t>
      </w:r>
    </w:p>
    <w:p w14:paraId="2EB0A1AF" w14:textId="081CA0B7" w:rsidR="00E427A0" w:rsidRDefault="00E427A0" w:rsidP="00E427A0">
      <w:pPr>
        <w:rPr>
          <w:rFonts w:asciiTheme="minorHAnsi" w:eastAsia="Times New Roman" w:hAnsiTheme="minorHAnsi" w:cstheme="minorHAnsi"/>
          <w:color w:val="000000"/>
          <w:kern w:val="0"/>
          <w:szCs w:val="24"/>
          <w:lang w:eastAsia="en-AU"/>
          <w14:ligatures w14:val="none"/>
        </w:rPr>
      </w:pPr>
      <w:r>
        <w:t xml:space="preserve">Recommendation 4.22, Responsibility: </w:t>
      </w:r>
      <w:r w:rsidR="004F244D"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004F244D" w:rsidRPr="0050034B">
        <w:rPr>
          <w:rFonts w:asciiTheme="minorHAnsi" w:eastAsia="Times New Roman" w:hAnsiTheme="minorHAnsi" w:cstheme="minorHAnsi"/>
          <w:color w:val="000000"/>
          <w:kern w:val="0"/>
          <w:szCs w:val="24"/>
          <w:lang w:eastAsia="en-AU"/>
          <w14:ligatures w14:val="none"/>
        </w:rPr>
        <w:t>Subject to further consideration</w:t>
      </w:r>
    </w:p>
    <w:p w14:paraId="180CA779" w14:textId="5457619F" w:rsidR="004F244D" w:rsidRDefault="004F244D" w:rsidP="004F244D">
      <w:r>
        <w:t>Recommendation 4.2</w:t>
      </w:r>
      <w:r w:rsidR="00084930">
        <w:t>3</w:t>
      </w:r>
      <w:r>
        <w:t>, Responsibility: Commonwealth, Tasmanian Position: Note</w:t>
      </w:r>
    </w:p>
    <w:p w14:paraId="75393F76" w14:textId="48285F73" w:rsidR="00084930" w:rsidRDefault="00084930" w:rsidP="00084930">
      <w:r>
        <w:t>Recommendation 4.24, Responsibility: Commonwealth, Tasmanian Position: Note</w:t>
      </w:r>
    </w:p>
    <w:p w14:paraId="75B4A109" w14:textId="415C4A36" w:rsidR="00084930" w:rsidRDefault="00084930" w:rsidP="00084930">
      <w:r>
        <w:t>Recommendation 4.25, Responsibility: Commonwealth, Tasmanian Position: Note</w:t>
      </w:r>
    </w:p>
    <w:p w14:paraId="2D92C218" w14:textId="36F148AD" w:rsidR="00084930" w:rsidRDefault="00084930" w:rsidP="00084930">
      <w:r>
        <w:t>Recommendation 4.26, Responsibility: Commonwealth, Tasmanian Position: Note</w:t>
      </w:r>
    </w:p>
    <w:p w14:paraId="722CD4E1" w14:textId="387C9920" w:rsidR="00084930" w:rsidRDefault="00084930" w:rsidP="00084930">
      <w:r>
        <w:t>Recommendation 4.27, Responsibility: Commonwealth, Tasmanian Position: Note</w:t>
      </w:r>
    </w:p>
    <w:p w14:paraId="3CEFA47D" w14:textId="0C8F7BC0" w:rsidR="00084930" w:rsidRDefault="00084930" w:rsidP="00084930">
      <w:r>
        <w:t>Recommendation 4.28, Responsibility: Commonwealth, Tasmanian Position: Note</w:t>
      </w:r>
    </w:p>
    <w:p w14:paraId="30BC66D5" w14:textId="13F946B8" w:rsidR="006538BF" w:rsidRDefault="006538BF" w:rsidP="006538BF">
      <w:r>
        <w:t>Recommendation 4.29, Responsibility: Commonwealth, Tasmanian Position: Note</w:t>
      </w:r>
    </w:p>
    <w:p w14:paraId="1A0E159D" w14:textId="46ED7747" w:rsidR="006538BF" w:rsidRDefault="006538BF" w:rsidP="006538BF">
      <w:r>
        <w:lastRenderedPageBreak/>
        <w:t>Recommendation 4.30, Responsibility: Commonwealth – (a)</w:t>
      </w:r>
      <w:r w:rsidR="00885674">
        <w:t>, State and Territories – (b)</w:t>
      </w:r>
      <w:r>
        <w:t xml:space="preserve">, Tasmanian Position: </w:t>
      </w:r>
      <w:r w:rsidR="00885674">
        <w:t xml:space="preserve">(a) </w:t>
      </w:r>
      <w:r>
        <w:t>Note</w:t>
      </w:r>
      <w:r w:rsidR="00885674">
        <w:t xml:space="preserve">, (b) Accept in </w:t>
      </w:r>
      <w:proofErr w:type="gramStart"/>
      <w:r w:rsidR="00885674">
        <w:t>principle</w:t>
      </w:r>
      <w:proofErr w:type="gramEnd"/>
    </w:p>
    <w:p w14:paraId="4AF274E0" w14:textId="6CB6AB74" w:rsidR="00885674" w:rsidRDefault="00885674" w:rsidP="00885674">
      <w:r>
        <w:t>Recommendation 4.31, Responsibility: Commonwealth, Tasmanian Position: Note</w:t>
      </w:r>
    </w:p>
    <w:p w14:paraId="155D80C6" w14:textId="7368074B" w:rsidR="00885674" w:rsidRDefault="00885674" w:rsidP="00885674">
      <w:r>
        <w:t>Recommendation 4.32, Responsibility: Commonwealth, Tasmanian Position: Note</w:t>
      </w:r>
    </w:p>
    <w:p w14:paraId="3F21E613" w14:textId="2D9683C0" w:rsidR="00885674" w:rsidRDefault="00885674" w:rsidP="00885674">
      <w:r>
        <w:t>Recommendation 4.33, Responsibility: Commonwealth, Tasmanian Position: Note</w:t>
      </w:r>
    </w:p>
    <w:p w14:paraId="12843EF2" w14:textId="4DAED14E" w:rsidR="00885674" w:rsidRDefault="00885674" w:rsidP="00885674">
      <w:r>
        <w:t>Recommendation 4.34, Responsibility: Commonwealth, Tasmanian Position: Note</w:t>
      </w:r>
    </w:p>
    <w:p w14:paraId="72B25121" w14:textId="1D76CD1E" w:rsidR="00885674" w:rsidRDefault="00EE5089" w:rsidP="00885674">
      <w:pPr>
        <w:rPr>
          <w:rFonts w:asciiTheme="minorHAnsi" w:eastAsia="Times New Roman" w:hAnsiTheme="minorHAnsi" w:cstheme="minorHAnsi"/>
          <w:color w:val="000000"/>
          <w:kern w:val="0"/>
          <w:szCs w:val="24"/>
          <w:lang w:eastAsia="en-AU"/>
          <w14:ligatures w14:val="none"/>
        </w:rPr>
      </w:pPr>
      <w:r>
        <w:t xml:space="preserve">Recommendation 5.1,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rPr>
          <w:rFonts w:asciiTheme="minorHAnsi" w:eastAsia="Times New Roman" w:hAnsiTheme="minorHAnsi" w:cstheme="minorHAnsi"/>
          <w:color w:val="000000"/>
          <w:kern w:val="0"/>
          <w:szCs w:val="24"/>
          <w:lang w:eastAsia="en-AU"/>
          <w14:ligatures w14:val="none"/>
        </w:rPr>
        <w:t xml:space="preserve">, Tasmanian Position: </w:t>
      </w:r>
      <w:r w:rsidRPr="0050034B">
        <w:rPr>
          <w:rFonts w:asciiTheme="minorHAnsi" w:eastAsia="Times New Roman" w:hAnsiTheme="minorHAnsi" w:cstheme="minorHAnsi"/>
          <w:color w:val="000000"/>
          <w:kern w:val="0"/>
          <w:szCs w:val="24"/>
          <w:lang w:eastAsia="en-AU"/>
          <w14:ligatures w14:val="none"/>
        </w:rPr>
        <w:t xml:space="preserve">ACT, NSW, NT, QLD, SA, TAS, VIC, WA: </w:t>
      </w:r>
      <w:r w:rsidRPr="00F45C52">
        <w:rPr>
          <w:rFonts w:asciiTheme="minorHAnsi" w:eastAsia="Times New Roman" w:hAnsiTheme="minorHAnsi" w:cstheme="minorHAnsi"/>
          <w:bCs w:val="0"/>
          <w:color w:val="000000"/>
          <w:kern w:val="0"/>
          <w:szCs w:val="24"/>
          <w:lang w:eastAsia="en-AU"/>
          <w14:ligatures w14:val="none"/>
        </w:rPr>
        <w:t>Accept in Principle</w:t>
      </w:r>
      <w:r w:rsidR="00F45C52" w:rsidRPr="00F45C52">
        <w:rPr>
          <w:rFonts w:asciiTheme="minorHAnsi" w:eastAsia="Times New Roman" w:hAnsiTheme="minorHAnsi" w:cstheme="minorHAnsi"/>
          <w:bCs w:val="0"/>
          <w:color w:val="000000"/>
          <w:kern w:val="0"/>
          <w:szCs w:val="24"/>
          <w:lang w:eastAsia="en-AU"/>
          <w14:ligatures w14:val="none"/>
        </w:rPr>
        <w:t>,</w:t>
      </w:r>
      <w:r w:rsidR="00F45C52">
        <w:rPr>
          <w:rFonts w:asciiTheme="minorHAnsi" w:eastAsia="Times New Roman" w:hAnsiTheme="minorHAnsi" w:cstheme="minorHAnsi"/>
          <w:b/>
          <w:color w:val="000000"/>
          <w:kern w:val="0"/>
          <w:szCs w:val="24"/>
          <w:lang w:eastAsia="en-AU"/>
          <w14:ligatures w14:val="none"/>
        </w:rPr>
        <w:t xml:space="preserve"> </w:t>
      </w:r>
      <w:r w:rsidR="00F45C52" w:rsidRPr="0050034B">
        <w:rPr>
          <w:rFonts w:asciiTheme="minorHAnsi" w:eastAsia="Times New Roman" w:hAnsiTheme="minorHAnsi" w:cstheme="minorHAnsi"/>
          <w:color w:val="000000"/>
          <w:kern w:val="0"/>
          <w:szCs w:val="24"/>
          <w:lang w:eastAsia="en-AU"/>
          <w14:ligatures w14:val="none"/>
        </w:rPr>
        <w:t xml:space="preserve">Commonwealth: Subject to further </w:t>
      </w:r>
      <w:proofErr w:type="gramStart"/>
      <w:r w:rsidR="00F45C52" w:rsidRPr="0050034B">
        <w:rPr>
          <w:rFonts w:asciiTheme="minorHAnsi" w:eastAsia="Times New Roman" w:hAnsiTheme="minorHAnsi" w:cstheme="minorHAnsi"/>
          <w:color w:val="000000"/>
          <w:kern w:val="0"/>
          <w:szCs w:val="24"/>
          <w:lang w:eastAsia="en-AU"/>
          <w14:ligatures w14:val="none"/>
        </w:rPr>
        <w:t>consideration</w:t>
      </w:r>
      <w:proofErr w:type="gramEnd"/>
    </w:p>
    <w:p w14:paraId="6BDF4A82" w14:textId="0EA775A1" w:rsidR="00F45C52" w:rsidRDefault="00F45C52" w:rsidP="00F45C52">
      <w:r>
        <w:t xml:space="preserve">Recommendation 5.2,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Accept</w:t>
      </w:r>
    </w:p>
    <w:p w14:paraId="03BAD3AD" w14:textId="10CDDA9F" w:rsidR="00F45C52" w:rsidRDefault="00F45C52" w:rsidP="00F45C52">
      <w:r>
        <w:t xml:space="preserve">Recommendation 5.3,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Accept</w:t>
      </w:r>
    </w:p>
    <w:p w14:paraId="3A6BAE9F" w14:textId="6960E944" w:rsidR="00D5619B" w:rsidRDefault="00D5619B" w:rsidP="00D5619B">
      <w:r>
        <w:t xml:space="preserve">Recommendation 5.4,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Accept in </w:t>
      </w:r>
      <w:proofErr w:type="gramStart"/>
      <w:r w:rsidRPr="0050034B">
        <w:rPr>
          <w:rFonts w:asciiTheme="minorHAnsi" w:eastAsia="Times New Roman" w:hAnsiTheme="minorHAnsi" w:cstheme="minorHAnsi"/>
          <w:color w:val="000000"/>
          <w:kern w:val="0"/>
          <w:szCs w:val="24"/>
          <w:lang w:eastAsia="en-AU"/>
          <w14:ligatures w14:val="none"/>
        </w:rPr>
        <w:t>principle</w:t>
      </w:r>
      <w:proofErr w:type="gramEnd"/>
    </w:p>
    <w:p w14:paraId="1405C329" w14:textId="42ACAD74" w:rsidR="00D5619B" w:rsidRDefault="00D5619B" w:rsidP="00D5619B">
      <w:r>
        <w:t>Recommendation 5.5, Responsibility: Commonwealth, Tasmanian Position: Note</w:t>
      </w:r>
    </w:p>
    <w:p w14:paraId="57658A94" w14:textId="351B75A3" w:rsidR="00D5619B" w:rsidRDefault="00D5619B" w:rsidP="00D5619B">
      <w:r>
        <w:t>Recommendation 5.6, Responsibility: Commonwealth, Tasmanian Position: Note</w:t>
      </w:r>
    </w:p>
    <w:p w14:paraId="4C8427BB" w14:textId="6ACDC4CF" w:rsidR="00D5619B" w:rsidRDefault="00D5619B" w:rsidP="00D5619B">
      <w:pPr>
        <w:rPr>
          <w:rFonts w:asciiTheme="minorHAnsi" w:eastAsia="Times New Roman" w:hAnsiTheme="minorHAnsi" w:cstheme="minorHAnsi"/>
          <w:color w:val="000000"/>
          <w:kern w:val="0"/>
          <w:szCs w:val="24"/>
          <w:lang w:eastAsia="en-AU"/>
          <w14:ligatures w14:val="none"/>
        </w:rPr>
      </w:pPr>
      <w:r>
        <w:t xml:space="preserve">Recommendation 5.7,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Accept in </w:t>
      </w:r>
      <w:proofErr w:type="gramStart"/>
      <w:r w:rsidRPr="0050034B">
        <w:rPr>
          <w:rFonts w:asciiTheme="minorHAnsi" w:eastAsia="Times New Roman" w:hAnsiTheme="minorHAnsi" w:cstheme="minorHAnsi"/>
          <w:color w:val="000000"/>
          <w:kern w:val="0"/>
          <w:szCs w:val="24"/>
          <w:lang w:eastAsia="en-AU"/>
          <w14:ligatures w14:val="none"/>
        </w:rPr>
        <w:t>principle</w:t>
      </w:r>
      <w:proofErr w:type="gramEnd"/>
    </w:p>
    <w:p w14:paraId="68AA1DA7" w14:textId="384F5B40" w:rsidR="00D5619B" w:rsidRDefault="00D5619B" w:rsidP="00D5619B">
      <w:pPr>
        <w:rPr>
          <w:rFonts w:asciiTheme="minorHAnsi" w:eastAsia="Times New Roman" w:hAnsiTheme="minorHAnsi" w:cstheme="minorHAnsi"/>
          <w:color w:val="000000"/>
          <w:kern w:val="0"/>
          <w:szCs w:val="24"/>
          <w:lang w:eastAsia="en-AU"/>
          <w14:ligatures w14:val="none"/>
        </w:rPr>
      </w:pPr>
      <w:r>
        <w:t xml:space="preserve">Recommendation 6.1,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Accept in </w:t>
      </w:r>
      <w:proofErr w:type="gramStart"/>
      <w:r w:rsidRPr="0050034B">
        <w:rPr>
          <w:rFonts w:asciiTheme="minorHAnsi" w:eastAsia="Times New Roman" w:hAnsiTheme="minorHAnsi" w:cstheme="minorHAnsi"/>
          <w:color w:val="000000"/>
          <w:kern w:val="0"/>
          <w:szCs w:val="24"/>
          <w:lang w:eastAsia="en-AU"/>
          <w14:ligatures w14:val="none"/>
        </w:rPr>
        <w:t>principle</w:t>
      </w:r>
      <w:proofErr w:type="gramEnd"/>
    </w:p>
    <w:p w14:paraId="76FE6FA5" w14:textId="58BFD27E" w:rsidR="006538BF" w:rsidRDefault="00D5619B" w:rsidP="006538BF">
      <w:pPr>
        <w:rPr>
          <w:rFonts w:asciiTheme="minorHAnsi" w:eastAsia="Times New Roman" w:hAnsiTheme="minorHAnsi" w:cstheme="minorHAnsi"/>
          <w:color w:val="000000"/>
          <w:kern w:val="0"/>
          <w:szCs w:val="24"/>
          <w:lang w:eastAsia="en-AU"/>
          <w14:ligatures w14:val="none"/>
        </w:rPr>
      </w:pPr>
      <w:r>
        <w:t>Recommendation 6.</w:t>
      </w:r>
      <w:r w:rsidR="00D6188D">
        <w:t>2</w:t>
      </w:r>
      <w:r>
        <w:t xml:space="preserve">,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Accept in </w:t>
      </w:r>
      <w:proofErr w:type="gramStart"/>
      <w:r w:rsidRPr="0050034B">
        <w:rPr>
          <w:rFonts w:asciiTheme="minorHAnsi" w:eastAsia="Times New Roman" w:hAnsiTheme="minorHAnsi" w:cstheme="minorHAnsi"/>
          <w:color w:val="000000"/>
          <w:kern w:val="0"/>
          <w:szCs w:val="24"/>
          <w:lang w:eastAsia="en-AU"/>
          <w14:ligatures w14:val="none"/>
        </w:rPr>
        <w:t>principle</w:t>
      </w:r>
      <w:proofErr w:type="gramEnd"/>
    </w:p>
    <w:p w14:paraId="6B0778B1" w14:textId="1D40217A" w:rsidR="00D6188D" w:rsidRDefault="00D6188D" w:rsidP="00D6188D">
      <w:r>
        <w:t>Recommendation 6.3, Responsibility: Commonwealth, Tasmanian Position: Note</w:t>
      </w:r>
    </w:p>
    <w:p w14:paraId="63896C40" w14:textId="71C6FDE3" w:rsidR="00D6188D" w:rsidRDefault="00D6188D" w:rsidP="00D6188D">
      <w:pPr>
        <w:rPr>
          <w:rFonts w:asciiTheme="minorHAnsi" w:eastAsia="Times New Roman" w:hAnsiTheme="minorHAnsi" w:cstheme="minorHAnsi"/>
          <w:color w:val="000000"/>
          <w:kern w:val="0"/>
          <w:szCs w:val="24"/>
          <w:lang w:eastAsia="en-AU"/>
          <w14:ligatures w14:val="none"/>
        </w:rPr>
      </w:pPr>
      <w:r>
        <w:t xml:space="preserve">Recommendation 6.4,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Subject to further consideration</w:t>
      </w:r>
    </w:p>
    <w:p w14:paraId="7A7415AB" w14:textId="01946E01" w:rsidR="00D6188D" w:rsidRDefault="00D6188D" w:rsidP="00D6188D">
      <w:pPr>
        <w:rPr>
          <w:rFonts w:asciiTheme="minorHAnsi" w:eastAsia="Times New Roman" w:hAnsiTheme="minorHAnsi" w:cstheme="minorHAnsi"/>
          <w:color w:val="000000"/>
          <w:kern w:val="0"/>
          <w:szCs w:val="24"/>
          <w:lang w:eastAsia="en-AU"/>
          <w14:ligatures w14:val="none"/>
        </w:rPr>
      </w:pPr>
      <w:r>
        <w:t xml:space="preserve">Recommendation 6.5,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39AC62DB" w14:textId="55EB16F8" w:rsidR="00D6188D" w:rsidRDefault="00D6188D" w:rsidP="00D6188D">
      <w:pPr>
        <w:rPr>
          <w:rFonts w:asciiTheme="minorHAnsi" w:eastAsia="Times New Roman" w:hAnsiTheme="minorHAnsi" w:cstheme="minorHAnsi"/>
          <w:color w:val="000000"/>
          <w:kern w:val="0"/>
          <w:szCs w:val="24"/>
          <w:lang w:eastAsia="en-AU"/>
          <w14:ligatures w14:val="none"/>
        </w:rPr>
      </w:pPr>
      <w:r>
        <w:t xml:space="preserve">Recommendation 6.6,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Commonwealth, ACT, NT, QLD, TAS, VIC, WA: </w:t>
      </w:r>
      <w:r w:rsidRPr="00D6188D">
        <w:rPr>
          <w:rFonts w:asciiTheme="minorHAnsi" w:eastAsia="Times New Roman" w:hAnsiTheme="minorHAnsi" w:cstheme="minorHAnsi"/>
          <w:bCs w:val="0"/>
          <w:color w:val="000000"/>
          <w:kern w:val="0"/>
          <w:szCs w:val="24"/>
          <w:lang w:eastAsia="en-AU"/>
          <w14:ligatures w14:val="none"/>
        </w:rPr>
        <w:t>Accept in principle</w:t>
      </w:r>
      <w:r>
        <w:rPr>
          <w:rFonts w:asciiTheme="minorHAnsi" w:eastAsia="Times New Roman" w:hAnsiTheme="minorHAnsi" w:cstheme="minorHAnsi"/>
          <w:b/>
          <w:color w:val="000000"/>
          <w:kern w:val="0"/>
          <w:szCs w:val="24"/>
          <w:lang w:eastAsia="en-AU"/>
          <w14:ligatures w14:val="none"/>
        </w:rPr>
        <w:t xml:space="preserve">, </w:t>
      </w:r>
      <w:r w:rsidRPr="0050034B">
        <w:rPr>
          <w:rFonts w:asciiTheme="minorHAnsi" w:eastAsia="Times New Roman" w:hAnsiTheme="minorHAnsi" w:cstheme="minorHAnsi"/>
          <w:color w:val="000000"/>
          <w:kern w:val="0"/>
          <w:szCs w:val="24"/>
          <w:lang w:eastAsia="en-AU"/>
          <w14:ligatures w14:val="none"/>
        </w:rPr>
        <w:t xml:space="preserve">NSW and SA: Subject to further </w:t>
      </w:r>
      <w:proofErr w:type="gramStart"/>
      <w:r w:rsidRPr="0050034B">
        <w:rPr>
          <w:rFonts w:asciiTheme="minorHAnsi" w:eastAsia="Times New Roman" w:hAnsiTheme="minorHAnsi" w:cstheme="minorHAnsi"/>
          <w:color w:val="000000"/>
          <w:kern w:val="0"/>
          <w:szCs w:val="24"/>
          <w:lang w:eastAsia="en-AU"/>
          <w14:ligatures w14:val="none"/>
        </w:rPr>
        <w:t>consideration</w:t>
      </w:r>
      <w:proofErr w:type="gramEnd"/>
    </w:p>
    <w:p w14:paraId="164D38AA" w14:textId="70B7B3AA"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6.7,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243E6B54" w14:textId="7F7E5B58"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6.8,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Subject to further consideration</w:t>
      </w:r>
    </w:p>
    <w:p w14:paraId="34DA52BE" w14:textId="5F8F5A0E"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6.9,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00802005" w14:textId="20774BC9" w:rsidR="001D11BF" w:rsidRDefault="001D11BF" w:rsidP="001D11BF">
      <w:pPr>
        <w:rPr>
          <w:rFonts w:asciiTheme="minorHAnsi" w:eastAsia="Times New Roman" w:hAnsiTheme="minorHAnsi" w:cstheme="minorHAnsi"/>
          <w:color w:val="000000"/>
          <w:kern w:val="0"/>
          <w:szCs w:val="24"/>
          <w:lang w:eastAsia="en-AU"/>
          <w14:ligatures w14:val="none"/>
        </w:rPr>
      </w:pPr>
      <w:r>
        <w:lastRenderedPageBreak/>
        <w:t xml:space="preserve">Recommendation 6.10,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616B6044" w14:textId="7B73E0A9"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6.11,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Subject to further consideration</w:t>
      </w:r>
    </w:p>
    <w:p w14:paraId="25E2230F" w14:textId="05CAB7F0"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6.12,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4CFF2643" w14:textId="33FF132B"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6.13,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Subject to further consideration</w:t>
      </w:r>
    </w:p>
    <w:p w14:paraId="2442C39B" w14:textId="5AC2C086"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6.14,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Subject to further consideration</w:t>
      </w:r>
    </w:p>
    <w:p w14:paraId="0EB8B171" w14:textId="7C81E654"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6.15,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508F5213" w14:textId="4997C54F"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6.16,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33872FA0" w14:textId="12921A9E"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6.17,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77AE37C3" w14:textId="006DE87D"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6.18, Responsibility: </w:t>
      </w:r>
      <w:r w:rsidRPr="0050034B">
        <w:rPr>
          <w:rFonts w:asciiTheme="minorHAnsi" w:eastAsia="Times New Roman" w:hAnsiTheme="minorHAnsi" w:cstheme="minorHAnsi"/>
          <w:color w:val="000000"/>
          <w:kern w:val="0"/>
          <w:szCs w:val="24"/>
          <w:lang w:eastAsia="en-AU"/>
          <w14:ligatures w14:val="none"/>
        </w:rPr>
        <w:t>All States and Territories</w:t>
      </w:r>
      <w:r>
        <w:t xml:space="preserve">, Tasmanian Position: </w:t>
      </w:r>
      <w:r>
        <w:rPr>
          <w:rFonts w:asciiTheme="minorHAnsi" w:eastAsia="Times New Roman" w:hAnsiTheme="minorHAnsi" w:cstheme="minorHAnsi"/>
          <w:color w:val="000000"/>
          <w:kern w:val="0"/>
          <w:szCs w:val="24"/>
          <w:lang w:eastAsia="en-AU"/>
          <w14:ligatures w14:val="none"/>
        </w:rPr>
        <w:t>Accept</w:t>
      </w:r>
    </w:p>
    <w:p w14:paraId="49580644" w14:textId="5925CFEF"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6.19,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670BD6B5" w14:textId="6807DD2B" w:rsidR="001D11BF" w:rsidRDefault="001D11BF" w:rsidP="001D11BF">
      <w:r>
        <w:t>Recommendation 6.20, Responsibility: Commonwealth, Tasmanian Position: Note</w:t>
      </w:r>
    </w:p>
    <w:p w14:paraId="76F78D50" w14:textId="25D44D28"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6.21,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704FB430" w14:textId="347267F7"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6.22,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2C5E0689" w14:textId="77EA472A"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6.23,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32B74DB8" w14:textId="415EA328" w:rsidR="001D11BF" w:rsidRDefault="001D11BF" w:rsidP="001D11BF">
      <w:r>
        <w:t>Recommendation 6.24, Responsibility: Commonwealth, Tasmanian Position: Note</w:t>
      </w:r>
    </w:p>
    <w:p w14:paraId="66A5FF55" w14:textId="70EFB510" w:rsidR="001D11BF" w:rsidRDefault="001D11BF" w:rsidP="001D11BF">
      <w:r>
        <w:t>Recommendation 6.25, Responsibility: Commonwealth, Tasmanian Position: Note</w:t>
      </w:r>
    </w:p>
    <w:p w14:paraId="66E140AA" w14:textId="2099A623" w:rsidR="001D11BF" w:rsidRDefault="001D11BF" w:rsidP="001D11BF">
      <w:pPr>
        <w:rPr>
          <w:rFonts w:asciiTheme="minorHAnsi" w:eastAsia="Times New Roman" w:hAnsiTheme="minorHAnsi" w:cstheme="minorHAnsi"/>
          <w:color w:val="000000"/>
          <w:kern w:val="0"/>
          <w:szCs w:val="24"/>
          <w:lang w:eastAsia="en-AU"/>
          <w14:ligatures w14:val="none"/>
        </w:rPr>
      </w:pPr>
      <w:r>
        <w:t xml:space="preserve">Recommendation 6.26,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Pr>
          <w:rFonts w:asciiTheme="minorHAnsi" w:eastAsia="Times New Roman" w:hAnsiTheme="minorHAnsi" w:cstheme="minorHAnsi"/>
          <w:color w:val="000000"/>
          <w:kern w:val="0"/>
          <w:szCs w:val="24"/>
          <w:lang w:eastAsia="en-AU"/>
          <w14:ligatures w14:val="none"/>
        </w:rPr>
        <w:t xml:space="preserve">Accept in </w:t>
      </w:r>
      <w:proofErr w:type="gramStart"/>
      <w:r>
        <w:rPr>
          <w:rFonts w:asciiTheme="minorHAnsi" w:eastAsia="Times New Roman" w:hAnsiTheme="minorHAnsi" w:cstheme="minorHAnsi"/>
          <w:color w:val="000000"/>
          <w:kern w:val="0"/>
          <w:szCs w:val="24"/>
          <w:lang w:eastAsia="en-AU"/>
          <w14:ligatures w14:val="none"/>
        </w:rPr>
        <w:t>principle</w:t>
      </w:r>
      <w:proofErr w:type="gramEnd"/>
    </w:p>
    <w:p w14:paraId="7CDEA7A9" w14:textId="155AFCA2" w:rsidR="001D11BF" w:rsidRDefault="001D11BF" w:rsidP="001D11BF">
      <w:r>
        <w:t>Recommendation 6.27, Responsibility: Non</w:t>
      </w:r>
      <w:r w:rsidR="002C686D">
        <w:t xml:space="preserve">-government and </w:t>
      </w:r>
      <w:r>
        <w:t>Commonwealth, Tasmanian Position: Note</w:t>
      </w:r>
    </w:p>
    <w:p w14:paraId="5E9A922A" w14:textId="1878FB5B" w:rsidR="002C686D" w:rsidRDefault="002C686D" w:rsidP="002C686D">
      <w:r>
        <w:t>Recommendation 6.28, Responsibility: Commonwealth, Tasmanian Position: Note</w:t>
      </w:r>
    </w:p>
    <w:p w14:paraId="44618F63" w14:textId="28C792B4" w:rsidR="002C686D" w:rsidRDefault="002C686D" w:rsidP="002C686D">
      <w:r>
        <w:t>Recommendation 6.29, Responsibility: Non-government and Commonwealth, Tasmanian Position: Note</w:t>
      </w:r>
    </w:p>
    <w:p w14:paraId="6553BAA1" w14:textId="53D4BFF1" w:rsidR="002C686D" w:rsidRDefault="002C686D" w:rsidP="002C686D">
      <w:r>
        <w:t>Recommendation 6.30, Responsibility: Commonwealth, Tasmanian Position: Note</w:t>
      </w:r>
    </w:p>
    <w:p w14:paraId="61B04B7D" w14:textId="2CD4DBEF" w:rsidR="002C686D" w:rsidRDefault="002C686D" w:rsidP="002C686D">
      <w:r>
        <w:lastRenderedPageBreak/>
        <w:t xml:space="preserve">Recommendation 6.31,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003954E2">
        <w:t xml:space="preserve">(a) accept, (b) accept in </w:t>
      </w:r>
      <w:proofErr w:type="gramStart"/>
      <w:r w:rsidR="003954E2">
        <w:t>principle</w:t>
      </w:r>
      <w:proofErr w:type="gramEnd"/>
    </w:p>
    <w:p w14:paraId="129107C8" w14:textId="6A33BCD1" w:rsidR="003954E2" w:rsidRDefault="003954E2" w:rsidP="003954E2">
      <w:r>
        <w:t xml:space="preserve">Recommendation 6.32,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4FE36D85" w14:textId="52ABB1B3" w:rsidR="003954E2" w:rsidRDefault="003954E2" w:rsidP="003954E2">
      <w:r>
        <w:t xml:space="preserve">Recommendation 6.33,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Subject to further consideration</w:t>
      </w:r>
    </w:p>
    <w:p w14:paraId="48E8E91C" w14:textId="34CB74CA" w:rsidR="003954E2" w:rsidRDefault="003954E2" w:rsidP="003954E2">
      <w:r>
        <w:t xml:space="preserve">Recommendation 6.34,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BA23E3E" w14:textId="7D70DFCD" w:rsidR="003954E2" w:rsidRDefault="003954E2" w:rsidP="003954E2">
      <w:r>
        <w:t xml:space="preserve">Recommendation 6.35,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and States and Territories</w:t>
      </w:r>
      <w:r>
        <w:t xml:space="preserve">, Tasmanian Position: Accept in </w:t>
      </w:r>
      <w:proofErr w:type="gramStart"/>
      <w:r>
        <w:t>principle</w:t>
      </w:r>
      <w:proofErr w:type="gramEnd"/>
    </w:p>
    <w:p w14:paraId="5006203E" w14:textId="1477439F" w:rsidR="003954E2" w:rsidRDefault="003954E2" w:rsidP="003954E2">
      <w:r>
        <w:t xml:space="preserve">Recommendation 6.36,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21E4D234" w14:textId="5FC98581" w:rsidR="003954E2" w:rsidRDefault="003954E2" w:rsidP="003954E2">
      <w:r>
        <w:t xml:space="preserve">Recommendation 6.37,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4ADDE18C" w14:textId="71E8F572" w:rsidR="003954E2" w:rsidRDefault="003954E2" w:rsidP="003954E2">
      <w:r>
        <w:t xml:space="preserve">Recommendation 6.38,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6E878C67" w14:textId="723A2F95" w:rsidR="003954E2" w:rsidRDefault="003954E2" w:rsidP="003954E2">
      <w:r>
        <w:t xml:space="preserve">Recommendation 6.39,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1DD6FDC" w14:textId="05471FA8" w:rsidR="003954E2" w:rsidRDefault="003954E2" w:rsidP="003954E2">
      <w:r>
        <w:t xml:space="preserve">Recommendation 6.40,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41FB49AB" w14:textId="09166FC9" w:rsidR="003954E2" w:rsidRDefault="003954E2" w:rsidP="003954E2">
      <w:r>
        <w:t xml:space="preserve">Recommendation 6.41,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Commonwealth, NSW, QLD, NT, SA, TAS, VIC: </w:t>
      </w:r>
      <w:r w:rsidRPr="003954E2">
        <w:rPr>
          <w:rFonts w:asciiTheme="minorHAnsi" w:eastAsia="Times New Roman" w:hAnsiTheme="minorHAnsi" w:cstheme="minorHAnsi"/>
          <w:bCs w:val="0"/>
          <w:color w:val="000000"/>
          <w:kern w:val="0"/>
          <w:szCs w:val="24"/>
          <w:lang w:eastAsia="en-AU"/>
          <w14:ligatures w14:val="none"/>
        </w:rPr>
        <w:t>Subject to further consideration, ACT</w:t>
      </w:r>
      <w:r w:rsidRPr="0050034B">
        <w:rPr>
          <w:rFonts w:asciiTheme="minorHAnsi" w:eastAsia="Times New Roman" w:hAnsiTheme="minorHAnsi" w:cstheme="minorHAnsi"/>
          <w:color w:val="000000"/>
          <w:kern w:val="0"/>
          <w:szCs w:val="24"/>
          <w:lang w:eastAsia="en-AU"/>
          <w14:ligatures w14:val="none"/>
        </w:rPr>
        <w:t xml:space="preserve"> and WA: Accept in </w:t>
      </w:r>
      <w:proofErr w:type="gramStart"/>
      <w:r w:rsidRPr="0050034B">
        <w:rPr>
          <w:rFonts w:asciiTheme="minorHAnsi" w:eastAsia="Times New Roman" w:hAnsiTheme="minorHAnsi" w:cstheme="minorHAnsi"/>
          <w:color w:val="000000"/>
          <w:kern w:val="0"/>
          <w:szCs w:val="24"/>
          <w:lang w:eastAsia="en-AU"/>
          <w14:ligatures w14:val="none"/>
        </w:rPr>
        <w:t>principle</w:t>
      </w:r>
      <w:proofErr w:type="gramEnd"/>
    </w:p>
    <w:p w14:paraId="403DDAB8" w14:textId="5D0E4E95" w:rsidR="003954E2" w:rsidRDefault="003954E2" w:rsidP="003954E2">
      <w:r>
        <w:t xml:space="preserve">Recommendation 7.1,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053B8772" w14:textId="02D6CF43" w:rsidR="003954E2" w:rsidRDefault="003954E2" w:rsidP="003954E2">
      <w:r>
        <w:t xml:space="preserve">Recommendation 7.2,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631AD5B" w14:textId="733758F3" w:rsidR="003954E2" w:rsidRDefault="003954E2" w:rsidP="003954E2">
      <w:r>
        <w:t xml:space="preserve">Recommendation 7.3,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60B1A1FA" w14:textId="052A7362" w:rsidR="003954E2" w:rsidRDefault="003954E2" w:rsidP="003954E2">
      <w:r>
        <w:t xml:space="preserve">Recommendation 7.4,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4C319A7F" w14:textId="3413A857" w:rsidR="003954E2" w:rsidRDefault="003954E2" w:rsidP="003954E2">
      <w:r>
        <w:t xml:space="preserve">Recommendation 7.5,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5F9D8E09" w14:textId="63D42C22" w:rsidR="003954E2" w:rsidRDefault="003954E2" w:rsidP="003954E2">
      <w:r>
        <w:t xml:space="preserve">Recommendation 7.6,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452AF8D" w14:textId="50D1F3B0" w:rsidR="003954E2" w:rsidRDefault="003954E2" w:rsidP="003954E2">
      <w:r>
        <w:t xml:space="preserve">Recommendation 7.7,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Accept</w:t>
      </w:r>
    </w:p>
    <w:p w14:paraId="1481B876" w14:textId="20F635E6" w:rsidR="003954E2" w:rsidRDefault="003954E2" w:rsidP="003954E2">
      <w:r>
        <w:t xml:space="preserve">Recommendation 7.8,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4699354" w14:textId="421570C4" w:rsidR="003954E2" w:rsidRDefault="003954E2" w:rsidP="003954E2">
      <w:r>
        <w:lastRenderedPageBreak/>
        <w:t xml:space="preserve">Recommendation 7.9,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64A99A8" w14:textId="0495626B" w:rsidR="003954E2" w:rsidRDefault="003954E2" w:rsidP="003954E2">
      <w:r>
        <w:t xml:space="preserve">Recommendation 7.10,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E18FC78" w14:textId="02862888" w:rsidR="00882993" w:rsidRDefault="00882993" w:rsidP="00882993">
      <w:r>
        <w:t xml:space="preserve">Recommendation 7.11,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Accept</w:t>
      </w:r>
    </w:p>
    <w:p w14:paraId="4C6DBDD4" w14:textId="0186AEEA" w:rsidR="00882993" w:rsidRDefault="00882993" w:rsidP="00882993">
      <w:r>
        <w:t xml:space="preserve">Recommendation 7.12,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5D777F3" w14:textId="364A1D63" w:rsidR="00882993" w:rsidRDefault="00882993" w:rsidP="00882993">
      <w:r>
        <w:t xml:space="preserve">Recommendation 7.13,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60BE0E7B" w14:textId="41C5D284" w:rsidR="00882993" w:rsidRDefault="00882993" w:rsidP="00882993">
      <w:r>
        <w:t xml:space="preserve">Recommendation 7.14,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Note</w:t>
      </w:r>
    </w:p>
    <w:p w14:paraId="2E61243C" w14:textId="2D45047C" w:rsidR="00882993" w:rsidRDefault="00882993" w:rsidP="00882993">
      <w:r>
        <w:t xml:space="preserve">Recommendation 7.15,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Note</w:t>
      </w:r>
    </w:p>
    <w:p w14:paraId="503CE126" w14:textId="249969CC" w:rsidR="00882993" w:rsidRDefault="00882993" w:rsidP="00882993">
      <w:r>
        <w:t xml:space="preserve">Recommendation 7.16,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03716EFD" w14:textId="02BEDDE7" w:rsidR="0004586F" w:rsidRDefault="0004586F" w:rsidP="0004586F">
      <w:r>
        <w:t xml:space="preserve">Recommendation 7.17,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17F91009" w14:textId="0173E1EA" w:rsidR="003954E2" w:rsidRDefault="0004586F" w:rsidP="003954E2">
      <w:r>
        <w:t xml:space="preserve">Recommendation 7.18,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2B8A313" w14:textId="7328003F" w:rsidR="0004586F" w:rsidRDefault="0004586F" w:rsidP="0004586F">
      <w:r>
        <w:t xml:space="preserve">Recommendation 7.19,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B33D5CE" w14:textId="2C49C284" w:rsidR="0004586F" w:rsidRDefault="0004586F" w:rsidP="0004586F">
      <w:r>
        <w:t xml:space="preserve">Recommendation 7.20,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137887A4" w14:textId="153C1CA0" w:rsidR="0004586F" w:rsidRDefault="0004586F" w:rsidP="0004586F">
      <w:r>
        <w:t xml:space="preserve">Recommendation 7.21,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345CE473" w14:textId="2F385A2C" w:rsidR="0004586F" w:rsidRDefault="0004586F" w:rsidP="0004586F">
      <w:r>
        <w:t xml:space="preserve">Recommendation 7.22,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37BF3059" w14:textId="520FB682" w:rsidR="0004586F" w:rsidRDefault="0004586F" w:rsidP="0004586F">
      <w:r>
        <w:t xml:space="preserve">Recommendation 7.23,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1CB7506" w14:textId="181B50B6" w:rsidR="0004586F" w:rsidRDefault="0004586F" w:rsidP="0004586F">
      <w:r>
        <w:t xml:space="preserve">Recommendation 7.24,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65A16DEE" w14:textId="7766DCD7" w:rsidR="0004586F" w:rsidRDefault="0004586F" w:rsidP="0004586F">
      <w:r>
        <w:t xml:space="preserve">Recommendation 7.25,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40331147" w14:textId="2AE1E4D3" w:rsidR="0004586F" w:rsidRDefault="0004586F" w:rsidP="0004586F">
      <w:r>
        <w:t xml:space="preserve">Recommendation 7.26,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022A9D4D" w14:textId="1D353893" w:rsidR="0004586F" w:rsidRDefault="0004586F" w:rsidP="0004586F">
      <w:r>
        <w:t xml:space="preserve">Recommendation 7.27,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37E1318B" w14:textId="20638995" w:rsidR="0004586F" w:rsidRDefault="0004586F" w:rsidP="0004586F">
      <w:r>
        <w:t xml:space="preserve">Recommendation 7.28,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55367F88" w14:textId="4FF03167" w:rsidR="0004586F" w:rsidRDefault="0004586F" w:rsidP="0004586F">
      <w:r>
        <w:t xml:space="preserve">Recommendation 7.29,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26C773AD" w14:textId="51BC8832" w:rsidR="0004586F" w:rsidRDefault="0004586F" w:rsidP="0004586F">
      <w:r>
        <w:t xml:space="preserve">Recommendation 7.30,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4CAD8392" w14:textId="3AB0D8AC" w:rsidR="0004586F" w:rsidRDefault="0004586F" w:rsidP="0004586F">
      <w:r>
        <w:t xml:space="preserve">Recommendation 7.31,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14D2BBE0" w14:textId="36BE7D89" w:rsidR="0004586F" w:rsidRDefault="0004586F" w:rsidP="0004586F">
      <w:r>
        <w:lastRenderedPageBreak/>
        <w:t xml:space="preserve">Recommendation 7.32,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Subject to further consideration</w:t>
      </w:r>
    </w:p>
    <w:p w14:paraId="17E4EB43" w14:textId="47D2C0B1" w:rsidR="0004586F" w:rsidRDefault="0004586F" w:rsidP="0004586F">
      <w:r>
        <w:t xml:space="preserve">Recommendation 7.33,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57F159E" w14:textId="58BFFB15" w:rsidR="0004586F" w:rsidRDefault="0004586F" w:rsidP="0004586F">
      <w:r>
        <w:t xml:space="preserve">Recommendation 7.34,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Accept</w:t>
      </w:r>
    </w:p>
    <w:p w14:paraId="616EB81B" w14:textId="1864F803" w:rsidR="0004586F" w:rsidRDefault="0004586F" w:rsidP="0004586F">
      <w:r>
        <w:t xml:space="preserve">Recommendation 7.35,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w:t>
      </w:r>
      <w:r w:rsidR="0019632B">
        <w:t xml:space="preserve">Accept in </w:t>
      </w:r>
      <w:proofErr w:type="gramStart"/>
      <w:r w:rsidR="0019632B">
        <w:t>principle</w:t>
      </w:r>
      <w:proofErr w:type="gramEnd"/>
      <w:r w:rsidR="0019632B">
        <w:t xml:space="preserve"> </w:t>
      </w:r>
    </w:p>
    <w:p w14:paraId="1C341AA1" w14:textId="703B6F32" w:rsidR="0019632B" w:rsidRDefault="0019632B" w:rsidP="0019632B">
      <w:r>
        <w:t xml:space="preserve">Recommendation 7.36,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r>
        <w:t xml:space="preserve"> </w:t>
      </w:r>
    </w:p>
    <w:p w14:paraId="6C6E38F6" w14:textId="316E4855" w:rsidR="0019632B" w:rsidRDefault="0019632B" w:rsidP="0019632B">
      <w:r>
        <w:t xml:space="preserve">Recommendation 7.37,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Subject to further consideration </w:t>
      </w:r>
    </w:p>
    <w:p w14:paraId="7F643DF6" w14:textId="6E1B3194" w:rsidR="002D6347" w:rsidRDefault="002D6347" w:rsidP="002D6347">
      <w:r>
        <w:t xml:space="preserve">Recommendation 7.38,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Subject to further consideration </w:t>
      </w:r>
    </w:p>
    <w:p w14:paraId="52D05718" w14:textId="237A4EB9" w:rsidR="002D6347" w:rsidRDefault="002D6347" w:rsidP="002D6347">
      <w:r>
        <w:t xml:space="preserve">Recommendation 7.39,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5898B5D9" w14:textId="2A0E4070" w:rsidR="002D6347" w:rsidRDefault="002D6347" w:rsidP="002D6347">
      <w:r>
        <w:t xml:space="preserve">Recommendation 7.40,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Subject to further consideration</w:t>
      </w:r>
    </w:p>
    <w:p w14:paraId="18FA8FCA" w14:textId="25C73300" w:rsidR="002D6347" w:rsidRDefault="002D6347" w:rsidP="002D6347">
      <w:r>
        <w:t xml:space="preserve">Recommendation 7.41, Responsibility: </w:t>
      </w:r>
      <w:r w:rsidRPr="0050034B">
        <w:rPr>
          <w:rFonts w:asciiTheme="minorHAnsi" w:eastAsia="Times New Roman" w:hAnsiTheme="minorHAnsi" w:cstheme="minorHAnsi"/>
          <w:color w:val="000000"/>
          <w:kern w:val="0"/>
          <w:szCs w:val="24"/>
          <w:lang w:eastAsia="en-AU"/>
          <w14:ligatures w14:val="none"/>
        </w:rPr>
        <w:t>Commonwealth</w:t>
      </w:r>
      <w:r>
        <w:t>, Tasmanian Position: Note</w:t>
      </w:r>
    </w:p>
    <w:p w14:paraId="2E499367" w14:textId="3D4838C8" w:rsidR="002D6347" w:rsidRDefault="002D6347" w:rsidP="002D6347">
      <w:r>
        <w:t xml:space="preserve">Recommendation 7.42,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r>
        <w:t xml:space="preserve"> </w:t>
      </w:r>
    </w:p>
    <w:p w14:paraId="11022F1C" w14:textId="72D3BFAC" w:rsidR="002D657A" w:rsidRDefault="002D657A" w:rsidP="002D657A">
      <w:r>
        <w:t xml:space="preserve">Recommendation 7.43,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005A6127">
        <w:t xml:space="preserve">Subject to further consideration </w:t>
      </w:r>
      <w:r>
        <w:t xml:space="preserve"> </w:t>
      </w:r>
    </w:p>
    <w:p w14:paraId="2EE6C3EC" w14:textId="4D3FA564" w:rsidR="00942DF8" w:rsidRDefault="00942DF8" w:rsidP="00942DF8">
      <w:r>
        <w:t xml:space="preserve">Recommendation 7.44,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Subject to further consideration  </w:t>
      </w:r>
    </w:p>
    <w:p w14:paraId="7A0F3E57" w14:textId="251BD832" w:rsidR="00942DF8" w:rsidRDefault="00942DF8" w:rsidP="00942DF8">
      <w:r>
        <w:t xml:space="preserve">Recommendation 8.1,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r>
        <w:t xml:space="preserve"> </w:t>
      </w:r>
    </w:p>
    <w:p w14:paraId="067D39BE" w14:textId="5A8DAD4D" w:rsidR="00942DF8" w:rsidRDefault="00942DF8" w:rsidP="00942DF8">
      <w:r>
        <w:t xml:space="preserve">Recommendation 8.2,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Commonwealth, ACT, NT, TAS: </w:t>
      </w:r>
      <w:r w:rsidRPr="00942DF8">
        <w:rPr>
          <w:rFonts w:asciiTheme="minorHAnsi" w:eastAsia="Times New Roman" w:hAnsiTheme="minorHAnsi" w:cstheme="minorHAnsi"/>
          <w:bCs w:val="0"/>
          <w:color w:val="000000"/>
          <w:kern w:val="0"/>
          <w:szCs w:val="24"/>
          <w:lang w:eastAsia="en-AU"/>
          <w14:ligatures w14:val="none"/>
        </w:rPr>
        <w:t>Accept in principle</w:t>
      </w:r>
      <w:r>
        <w:rPr>
          <w:rFonts w:asciiTheme="minorHAnsi" w:eastAsia="Times New Roman" w:hAnsiTheme="minorHAnsi" w:cstheme="minorHAnsi"/>
          <w:bCs w:val="0"/>
          <w:color w:val="000000"/>
          <w:kern w:val="0"/>
          <w:szCs w:val="24"/>
          <w:lang w:eastAsia="en-AU"/>
          <w14:ligatures w14:val="none"/>
        </w:rPr>
        <w:t xml:space="preserve">, </w:t>
      </w:r>
      <w:r w:rsidRPr="0050034B">
        <w:rPr>
          <w:rFonts w:asciiTheme="minorHAnsi" w:eastAsia="Times New Roman" w:hAnsiTheme="minorHAnsi" w:cstheme="minorHAnsi"/>
          <w:color w:val="000000"/>
          <w:kern w:val="0"/>
          <w:szCs w:val="24"/>
          <w:lang w:eastAsia="en-AU"/>
          <w14:ligatures w14:val="none"/>
        </w:rPr>
        <w:br/>
        <w:t xml:space="preserve">NSW, QLD, SA, VIC, WA: Subject to further </w:t>
      </w:r>
      <w:proofErr w:type="gramStart"/>
      <w:r w:rsidRPr="0050034B">
        <w:rPr>
          <w:rFonts w:asciiTheme="minorHAnsi" w:eastAsia="Times New Roman" w:hAnsiTheme="minorHAnsi" w:cstheme="minorHAnsi"/>
          <w:color w:val="000000"/>
          <w:kern w:val="0"/>
          <w:szCs w:val="24"/>
          <w:lang w:eastAsia="en-AU"/>
          <w14:ligatures w14:val="none"/>
        </w:rPr>
        <w:t>consideration</w:t>
      </w:r>
      <w:proofErr w:type="gramEnd"/>
    </w:p>
    <w:p w14:paraId="4A1E150C" w14:textId="77777777" w:rsidR="00942DF8" w:rsidRDefault="00942DF8" w:rsidP="00942DF8">
      <w:r>
        <w:t xml:space="preserve">Recommendation 8.3,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Accept</w:t>
      </w:r>
    </w:p>
    <w:p w14:paraId="15242209" w14:textId="2032B104" w:rsidR="00942DF8" w:rsidRDefault="00942DF8" w:rsidP="00942DF8">
      <w:r>
        <w:t xml:space="preserve">Recommendation 8.4,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752BA85E" w14:textId="0C252D34" w:rsidR="00942DF8" w:rsidRDefault="00942DF8" w:rsidP="00942DF8">
      <w:r>
        <w:t xml:space="preserve">Recommendation 8.5,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Accept</w:t>
      </w:r>
    </w:p>
    <w:p w14:paraId="531025D0" w14:textId="71C5B5B9" w:rsidR="00942DF8" w:rsidRDefault="00942DF8" w:rsidP="00942DF8">
      <w:r>
        <w:t xml:space="preserve">Recommendation 8.6, Responsibility: </w:t>
      </w:r>
      <w:r>
        <w:rPr>
          <w:rFonts w:asciiTheme="minorHAnsi" w:eastAsia="Times New Roman" w:hAnsiTheme="minorHAnsi" w:cstheme="minorHAnsi"/>
          <w:color w:val="000000"/>
          <w:kern w:val="0"/>
          <w:szCs w:val="24"/>
          <w:lang w:eastAsia="en-AU"/>
          <w14:ligatures w14:val="none"/>
        </w:rPr>
        <w:t>WA</w:t>
      </w:r>
      <w:r>
        <w:t>, Tasmanian Position: Note</w:t>
      </w:r>
    </w:p>
    <w:p w14:paraId="6E33D769" w14:textId="2246D5D3" w:rsidR="00942DF8" w:rsidRDefault="00942DF8" w:rsidP="00942DF8">
      <w:r>
        <w:t xml:space="preserve">Recommendation 8.7, Responsibility: </w:t>
      </w:r>
      <w:r>
        <w:rPr>
          <w:rFonts w:asciiTheme="minorHAnsi" w:eastAsia="Times New Roman" w:hAnsiTheme="minorHAnsi" w:cstheme="minorHAnsi"/>
          <w:color w:val="000000"/>
          <w:kern w:val="0"/>
          <w:szCs w:val="24"/>
          <w:lang w:eastAsia="en-AU"/>
          <w14:ligatures w14:val="none"/>
        </w:rPr>
        <w:t>WA</w:t>
      </w:r>
      <w:r>
        <w:t>, Tasmanian Position: Note</w:t>
      </w:r>
    </w:p>
    <w:p w14:paraId="46BBD6E2" w14:textId="4D86F0CC" w:rsidR="00942DF8" w:rsidRDefault="00942DF8" w:rsidP="00942DF8">
      <w:r>
        <w:lastRenderedPageBreak/>
        <w:t xml:space="preserve">Recommendation 8.8, Responsibility: </w:t>
      </w:r>
      <w:r>
        <w:rPr>
          <w:rFonts w:asciiTheme="minorHAnsi" w:eastAsia="Times New Roman" w:hAnsiTheme="minorHAnsi" w:cstheme="minorHAnsi"/>
          <w:color w:val="000000"/>
          <w:kern w:val="0"/>
          <w:szCs w:val="24"/>
          <w:lang w:eastAsia="en-AU"/>
          <w14:ligatures w14:val="none"/>
        </w:rPr>
        <w:t>WA</w:t>
      </w:r>
      <w:r>
        <w:t>, Tasmanian Position: Note</w:t>
      </w:r>
    </w:p>
    <w:p w14:paraId="65257C48" w14:textId="5078F686" w:rsidR="00942DF8" w:rsidRDefault="00942DF8" w:rsidP="00942DF8">
      <w:r>
        <w:t xml:space="preserve">Recommendation 8.9, Responsibility: </w:t>
      </w:r>
      <w:r>
        <w:rPr>
          <w:rFonts w:asciiTheme="minorHAnsi" w:eastAsia="Times New Roman" w:hAnsiTheme="minorHAnsi" w:cstheme="minorHAnsi"/>
          <w:color w:val="000000"/>
          <w:kern w:val="0"/>
          <w:szCs w:val="24"/>
          <w:lang w:eastAsia="en-AU"/>
          <w14:ligatures w14:val="none"/>
        </w:rPr>
        <w:t>NSW</w:t>
      </w:r>
      <w:r>
        <w:t>, Tasmanian Position: Note</w:t>
      </w:r>
    </w:p>
    <w:p w14:paraId="703EA710" w14:textId="0D7A7263" w:rsidR="00942DF8" w:rsidRDefault="00942DF8" w:rsidP="00942DF8">
      <w:r>
        <w:t xml:space="preserve">Recommendation 8.10, Responsibility: </w:t>
      </w:r>
      <w:r>
        <w:rPr>
          <w:rFonts w:asciiTheme="minorHAnsi" w:eastAsia="Times New Roman" w:hAnsiTheme="minorHAnsi" w:cstheme="minorHAnsi"/>
          <w:color w:val="000000"/>
          <w:kern w:val="0"/>
          <w:szCs w:val="24"/>
          <w:lang w:eastAsia="en-AU"/>
          <w14:ligatures w14:val="none"/>
        </w:rPr>
        <w:t>NT</w:t>
      </w:r>
      <w:r>
        <w:t>, Tasmanian Position: Note</w:t>
      </w:r>
    </w:p>
    <w:p w14:paraId="4D126855" w14:textId="2AACECD9" w:rsidR="00942DF8" w:rsidRDefault="00942DF8" w:rsidP="00942DF8">
      <w:r>
        <w:t xml:space="preserve">Recommendation 8.11,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Commonwealth, ACT, NSW, NT, QLD, SA, TAS, VIC: </w:t>
      </w:r>
      <w:r w:rsidRPr="00942DF8">
        <w:rPr>
          <w:rFonts w:asciiTheme="minorHAnsi" w:eastAsia="Times New Roman" w:hAnsiTheme="minorHAnsi" w:cstheme="minorHAnsi"/>
          <w:bCs w:val="0"/>
          <w:color w:val="000000"/>
          <w:kern w:val="0"/>
          <w:szCs w:val="24"/>
          <w:lang w:eastAsia="en-AU"/>
          <w14:ligatures w14:val="none"/>
        </w:rPr>
        <w:t>Accept in principle</w:t>
      </w:r>
      <w:r>
        <w:rPr>
          <w:rFonts w:asciiTheme="minorHAnsi" w:eastAsia="Times New Roman" w:hAnsiTheme="minorHAnsi" w:cstheme="minorHAnsi"/>
          <w:b/>
          <w:color w:val="000000"/>
          <w:kern w:val="0"/>
          <w:szCs w:val="24"/>
          <w:lang w:eastAsia="en-AU"/>
          <w14:ligatures w14:val="none"/>
        </w:rPr>
        <w:t xml:space="preserve">, </w:t>
      </w:r>
      <w:r w:rsidRPr="0050034B">
        <w:rPr>
          <w:rFonts w:asciiTheme="minorHAnsi" w:eastAsia="Times New Roman" w:hAnsiTheme="minorHAnsi" w:cstheme="minorHAnsi"/>
          <w:color w:val="000000"/>
          <w:kern w:val="0"/>
          <w:szCs w:val="24"/>
          <w:lang w:eastAsia="en-AU"/>
          <w14:ligatures w14:val="none"/>
        </w:rPr>
        <w:t>WA: Accept</w:t>
      </w:r>
    </w:p>
    <w:p w14:paraId="281CFCBD" w14:textId="595F4908" w:rsidR="00536991" w:rsidRDefault="00536991" w:rsidP="00536991">
      <w:r>
        <w:t xml:space="preserve">Recommendation 8.12,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Commonwealth, ACT, NSW, NT, QLD, TAS, WA: </w:t>
      </w:r>
      <w:r w:rsidRPr="00536991">
        <w:rPr>
          <w:rFonts w:asciiTheme="minorHAnsi" w:eastAsia="Times New Roman" w:hAnsiTheme="minorHAnsi" w:cstheme="minorHAnsi"/>
          <w:bCs w:val="0"/>
          <w:color w:val="000000"/>
          <w:kern w:val="0"/>
          <w:szCs w:val="24"/>
          <w:lang w:eastAsia="en-AU"/>
          <w14:ligatures w14:val="none"/>
        </w:rPr>
        <w:t>Accept in principle</w:t>
      </w:r>
      <w:r>
        <w:rPr>
          <w:rFonts w:asciiTheme="minorHAnsi" w:eastAsia="Times New Roman" w:hAnsiTheme="minorHAnsi" w:cstheme="minorHAnsi"/>
          <w:b/>
          <w:color w:val="000000"/>
          <w:kern w:val="0"/>
          <w:szCs w:val="24"/>
          <w:lang w:eastAsia="en-AU"/>
          <w14:ligatures w14:val="none"/>
        </w:rPr>
        <w:t xml:space="preserve">, </w:t>
      </w:r>
      <w:r w:rsidRPr="0050034B">
        <w:rPr>
          <w:rFonts w:asciiTheme="minorHAnsi" w:eastAsia="Times New Roman" w:hAnsiTheme="minorHAnsi" w:cstheme="minorHAnsi"/>
          <w:color w:val="000000"/>
          <w:kern w:val="0"/>
          <w:szCs w:val="24"/>
          <w:lang w:eastAsia="en-AU"/>
          <w14:ligatures w14:val="none"/>
        </w:rPr>
        <w:t xml:space="preserve">SA and VIC: Subject to further </w:t>
      </w:r>
      <w:proofErr w:type="gramStart"/>
      <w:r w:rsidRPr="0050034B">
        <w:rPr>
          <w:rFonts w:asciiTheme="minorHAnsi" w:eastAsia="Times New Roman" w:hAnsiTheme="minorHAnsi" w:cstheme="minorHAnsi"/>
          <w:color w:val="000000"/>
          <w:kern w:val="0"/>
          <w:szCs w:val="24"/>
          <w:lang w:eastAsia="en-AU"/>
          <w14:ligatures w14:val="none"/>
        </w:rPr>
        <w:t>consideration</w:t>
      </w:r>
      <w:proofErr w:type="gramEnd"/>
    </w:p>
    <w:p w14:paraId="51AEFA69" w14:textId="77777777" w:rsidR="00536991" w:rsidRDefault="00536991" w:rsidP="00536991">
      <w:r>
        <w:t xml:space="preserve">Recommendation 8.13,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5F852006" w14:textId="03F1C1D2" w:rsidR="00536991" w:rsidRDefault="00536991" w:rsidP="00536991">
      <w:r>
        <w:t xml:space="preserve">Recommendation 8.14,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4B140A98" w14:textId="01C47C22" w:rsidR="00536991" w:rsidRDefault="00536991" w:rsidP="00536991">
      <w:r>
        <w:t xml:space="preserve">Recommendation 8.15,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5AE7527E" w14:textId="09ED44D5" w:rsidR="00536991" w:rsidRDefault="00536991" w:rsidP="00536991">
      <w:r>
        <w:t xml:space="preserve">Recommendation 8.16,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0ECEE0FE" w14:textId="07304B99" w:rsidR="005F5322" w:rsidRDefault="005F5322" w:rsidP="005F5322">
      <w:r>
        <w:t xml:space="preserve">Recommendation 8.17,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Subject to further consideration  </w:t>
      </w:r>
    </w:p>
    <w:p w14:paraId="23E89017" w14:textId="2F7716C0" w:rsidR="005F5322" w:rsidRDefault="005F5322" w:rsidP="005F5322">
      <w:r>
        <w:t xml:space="preserve">Recommendation 8.18,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56B1B564" w14:textId="64054AD6" w:rsidR="005F5322" w:rsidRDefault="005F5322" w:rsidP="005F5322">
      <w:r>
        <w:t xml:space="preserve">Recommendation 8.19,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72B8A074" w14:textId="77777777" w:rsidR="005F5322" w:rsidRDefault="005F5322" w:rsidP="005F5322">
      <w:r>
        <w:t xml:space="preserve">Recommendation 8.20,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4813208" w14:textId="20AE8CD9" w:rsidR="005F5322" w:rsidRDefault="005F5322" w:rsidP="005F5322">
      <w:r>
        <w:t xml:space="preserve">Recommendation 8.21,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Subject to further consideration</w:t>
      </w:r>
    </w:p>
    <w:p w14:paraId="09DC98CF" w14:textId="0E4DA30C" w:rsidR="005F5322" w:rsidRDefault="005F5322" w:rsidP="005F5322">
      <w:r>
        <w:t xml:space="preserve">Recommendation 8.22,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2403FBE2" w14:textId="6EB8DC2B" w:rsidR="005F5322" w:rsidRDefault="005F5322" w:rsidP="005F5322">
      <w:r>
        <w:t xml:space="preserve">Recommendation 8.23,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6118B2A" w14:textId="785E756F" w:rsidR="005F5322" w:rsidRDefault="005F5322" w:rsidP="005F5322">
      <w:r>
        <w:t xml:space="preserve">Recommendation 8.24,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w:t>
      </w:r>
      <w:r w:rsidRPr="0050034B">
        <w:rPr>
          <w:rFonts w:asciiTheme="minorHAnsi" w:eastAsia="Times New Roman" w:hAnsiTheme="minorHAnsi" w:cstheme="minorHAnsi"/>
          <w:color w:val="000000"/>
          <w:kern w:val="0"/>
          <w:szCs w:val="24"/>
          <w:lang w:eastAsia="en-AU"/>
          <w14:ligatures w14:val="none"/>
        </w:rPr>
        <w:t xml:space="preserve">ACT, NSW, NT, QLD, SA, TAS, WA: </w:t>
      </w:r>
      <w:r w:rsidRPr="005F5322">
        <w:rPr>
          <w:rFonts w:asciiTheme="minorHAnsi" w:eastAsia="Times New Roman" w:hAnsiTheme="minorHAnsi" w:cstheme="minorHAnsi"/>
          <w:bCs w:val="0"/>
          <w:color w:val="000000"/>
          <w:kern w:val="0"/>
          <w:szCs w:val="24"/>
          <w:lang w:eastAsia="en-AU"/>
          <w14:ligatures w14:val="none"/>
        </w:rPr>
        <w:t>Subject to further consideration</w:t>
      </w:r>
      <w:r>
        <w:rPr>
          <w:rFonts w:asciiTheme="minorHAnsi" w:eastAsia="Times New Roman" w:hAnsiTheme="minorHAnsi" w:cstheme="minorHAnsi"/>
          <w:color w:val="000000"/>
          <w:kern w:val="0"/>
          <w:szCs w:val="24"/>
          <w:lang w:eastAsia="en-AU"/>
          <w14:ligatures w14:val="none"/>
        </w:rPr>
        <w:t xml:space="preserve">, </w:t>
      </w:r>
      <w:r w:rsidRPr="0050034B">
        <w:rPr>
          <w:rFonts w:asciiTheme="minorHAnsi" w:eastAsia="Times New Roman" w:hAnsiTheme="minorHAnsi" w:cstheme="minorHAnsi"/>
          <w:color w:val="000000"/>
          <w:kern w:val="0"/>
          <w:szCs w:val="24"/>
          <w:lang w:eastAsia="en-AU"/>
          <w14:ligatures w14:val="none"/>
        </w:rPr>
        <w:t xml:space="preserve">Commonwealth and VIC: Accept in </w:t>
      </w:r>
      <w:proofErr w:type="gramStart"/>
      <w:r w:rsidRPr="0050034B">
        <w:rPr>
          <w:rFonts w:asciiTheme="minorHAnsi" w:eastAsia="Times New Roman" w:hAnsiTheme="minorHAnsi" w:cstheme="minorHAnsi"/>
          <w:color w:val="000000"/>
          <w:kern w:val="0"/>
          <w:szCs w:val="24"/>
          <w:lang w:eastAsia="en-AU"/>
          <w14:ligatures w14:val="none"/>
        </w:rPr>
        <w:t>principle</w:t>
      </w:r>
      <w:proofErr w:type="gramEnd"/>
    </w:p>
    <w:p w14:paraId="1B4F71DA" w14:textId="690B54D6" w:rsidR="005F5322" w:rsidRDefault="005F5322" w:rsidP="005F5322">
      <w:r>
        <w:t xml:space="preserve">Recommendation 9.1,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Subject to further consideration</w:t>
      </w:r>
    </w:p>
    <w:p w14:paraId="28477ADA" w14:textId="37AA1BBD" w:rsidR="005F5322" w:rsidRDefault="005F5322" w:rsidP="005F5322">
      <w:r>
        <w:t xml:space="preserve">Recommendation 9.2,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0246CFC4" w14:textId="39DD3202" w:rsidR="005F5322" w:rsidRDefault="005F5322" w:rsidP="005F5322">
      <w:r>
        <w:t xml:space="preserve">Recommendation 9.3,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766FEB15" w14:textId="4F09377E" w:rsidR="005F5322" w:rsidRDefault="005F5322" w:rsidP="005F5322">
      <w:r>
        <w:lastRenderedPageBreak/>
        <w:t xml:space="preserve">Recommendation 9.4,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13833156" w14:textId="28D5D210" w:rsidR="005F5322" w:rsidRDefault="005F5322" w:rsidP="005F5322">
      <w:r>
        <w:t xml:space="preserve">Recommendation 9.5,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2B08618C" w14:textId="4BA26C9A" w:rsidR="005F5322" w:rsidRDefault="005F5322" w:rsidP="005F5322">
      <w:r>
        <w:t xml:space="preserve">Recommendation 9.6,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7B92FF43" w14:textId="2ABA6BF0" w:rsidR="005F5322" w:rsidRDefault="005F5322" w:rsidP="005F5322">
      <w:r>
        <w:t xml:space="preserve">Recommendation 9.7,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5157B183" w14:textId="3A1931A7" w:rsidR="005F5322" w:rsidRDefault="005F5322" w:rsidP="005F5322">
      <w:r>
        <w:t xml:space="preserve">Recommendation 9.8,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2C41D851" w14:textId="59C44C2D" w:rsidR="005F5322" w:rsidRDefault="005F5322" w:rsidP="005F5322">
      <w:r>
        <w:t xml:space="preserve">Recommendation 9.9,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2B56B771" w14:textId="0FB99800" w:rsidR="005F5322" w:rsidRDefault="005F5322" w:rsidP="005F5322">
      <w:r>
        <w:t xml:space="preserve">Recommendation 9.10,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CDDFCF4" w14:textId="5C2CCD09" w:rsidR="005F5322" w:rsidRDefault="005F5322" w:rsidP="005F5322">
      <w:r>
        <w:t xml:space="preserve">Recommendation 9.11,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3F5A4457" w14:textId="4ABDA9DD" w:rsidR="005F5322" w:rsidRDefault="005F5322" w:rsidP="005F5322">
      <w:r>
        <w:t xml:space="preserve">Recommendation 9.12,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71FA358F" w14:textId="2857F787" w:rsidR="005F5322" w:rsidRDefault="005F5322" w:rsidP="005F5322">
      <w:r>
        <w:t xml:space="preserve">Recommendation 9.13,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6FF1088C" w14:textId="1597A052" w:rsidR="005F5322" w:rsidRDefault="005F5322" w:rsidP="005F5322">
      <w:r>
        <w:t xml:space="preserve">Recommendation 10.1,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CE1C4B8" w14:textId="6C71D9AB" w:rsidR="005F5322" w:rsidRDefault="005F5322" w:rsidP="005F5322">
      <w:r>
        <w:t xml:space="preserve">Recommendation 10.2,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A0DBD6F" w14:textId="67ECDD7B" w:rsidR="005F5322" w:rsidRDefault="005F5322" w:rsidP="005F5322">
      <w:r>
        <w:t xml:space="preserve">Recommendation 10.3,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7C294A19" w14:textId="55F0FD22" w:rsidR="005F5322" w:rsidRDefault="005F5322" w:rsidP="005F5322">
      <w:r>
        <w:t xml:space="preserve">Recommendation 10.4,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570CAE2C" w14:textId="17B518E7" w:rsidR="005F5322" w:rsidRDefault="005F5322" w:rsidP="005F5322">
      <w:r>
        <w:t xml:space="preserve">Recommendation 10.5,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1C82A906" w14:textId="003FDC74" w:rsidR="005F5322" w:rsidRDefault="005F5322" w:rsidP="005F5322">
      <w:r>
        <w:t xml:space="preserve">Recommendation 10.6,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5B9B1941" w14:textId="20A407EF" w:rsidR="005F5322" w:rsidRDefault="005F5322" w:rsidP="005F5322">
      <w:r>
        <w:t xml:space="preserve">Recommendation 10.7,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6824B6CA" w14:textId="23A16606" w:rsidR="005F5322" w:rsidRDefault="005F5322" w:rsidP="005F5322">
      <w:r>
        <w:t xml:space="preserve">Recommendation </w:t>
      </w:r>
      <w:r w:rsidR="00E86EBC">
        <w:t>10.8</w:t>
      </w:r>
      <w:r>
        <w:t xml:space="preserve">,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1D3A5A59" w14:textId="0E1F5E76" w:rsidR="00E86EBC" w:rsidRDefault="00E86EBC" w:rsidP="00E86EBC">
      <w:r>
        <w:t xml:space="preserve">Recommendation 10.9, Responsibility: </w:t>
      </w:r>
      <w:r w:rsidR="0021223C">
        <w:t>Non</w:t>
      </w:r>
      <w:r w:rsidR="008D615E">
        <w:t xml:space="preserve">-government and </w:t>
      </w:r>
      <w:r>
        <w:rPr>
          <w:rFonts w:asciiTheme="minorHAnsi" w:eastAsia="Times New Roman" w:hAnsiTheme="minorHAnsi" w:cstheme="minorHAnsi"/>
          <w:color w:val="000000"/>
          <w:kern w:val="0"/>
          <w:szCs w:val="24"/>
          <w:lang w:eastAsia="en-AU"/>
          <w14:ligatures w14:val="none"/>
        </w:rPr>
        <w:t>Commonwealth</w:t>
      </w:r>
      <w:r>
        <w:t>, Tasmanian Position: Note</w:t>
      </w:r>
    </w:p>
    <w:p w14:paraId="3A5C3456" w14:textId="7E50AAE5" w:rsidR="00E86EBC" w:rsidRDefault="00E86EBC" w:rsidP="00E86EBC">
      <w:r>
        <w:t xml:space="preserve">Recommendation 10.10,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3D0DD3DE" w14:textId="76A44C9E" w:rsidR="00E86EBC" w:rsidRDefault="00E86EBC" w:rsidP="00E86EBC">
      <w:r>
        <w:t xml:space="preserve">Recommendation 10.11,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673CF353" w14:textId="14767887" w:rsidR="00E86EBC" w:rsidRDefault="00E86EBC" w:rsidP="00E86EBC">
      <w:r>
        <w:t xml:space="preserve">Recommendation 10.12,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C4F0A3D" w14:textId="79F8AD3F" w:rsidR="00E86EBC" w:rsidRDefault="00E86EBC" w:rsidP="00E86EBC">
      <w:r>
        <w:t xml:space="preserve">Recommendation 10.13,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34D992D5" w14:textId="2B09A1FA" w:rsidR="00E86EBC" w:rsidRDefault="00E86EBC" w:rsidP="00E86EBC">
      <w:r>
        <w:t xml:space="preserve">Recommendation 10.14,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2C46E72E" w14:textId="1C77651D" w:rsidR="00E86EBC" w:rsidRDefault="00E86EBC" w:rsidP="00E86EBC">
      <w:r>
        <w:t xml:space="preserve">Recommendation 10.15,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53E85BA8" w14:textId="6E36210B" w:rsidR="00E86EBC" w:rsidRDefault="00E86EBC" w:rsidP="00E86EBC">
      <w:r>
        <w:lastRenderedPageBreak/>
        <w:t xml:space="preserve">Recommendation 10.16,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4E98AB0" w14:textId="76EA669B" w:rsidR="00E86EBC" w:rsidRDefault="00E86EBC" w:rsidP="00E86EBC">
      <w:r>
        <w:t xml:space="preserve">Recommendation 10.17,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475DB07B" w14:textId="3DB1084E" w:rsidR="00E86EBC" w:rsidRDefault="00E86EBC" w:rsidP="00E86EBC">
      <w:r>
        <w:t xml:space="preserve">Recommendation 10.18,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09E57958" w14:textId="416DA273" w:rsidR="00E86EBC" w:rsidRDefault="00E86EBC" w:rsidP="00E86EBC">
      <w:r>
        <w:t xml:space="preserve">Recommendation 10.19,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89C608F" w14:textId="7C6F475C" w:rsidR="00E86EBC" w:rsidRDefault="00E86EBC" w:rsidP="00E86EBC">
      <w:r>
        <w:t xml:space="preserve">Recommendation 10.20,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00E0275B" w14:textId="262F080E" w:rsidR="00E86EBC" w:rsidRDefault="00E86EBC" w:rsidP="00E86EBC">
      <w:r>
        <w:t xml:space="preserve">Recommendation 10.21,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4E05D565" w14:textId="15ABD18D" w:rsidR="00E86EBC" w:rsidRDefault="00E86EBC" w:rsidP="00E86EBC">
      <w:r>
        <w:t xml:space="preserve">Recommendation 10.22,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8B1C0A4" w14:textId="756B3ABD" w:rsidR="00E86EBC" w:rsidRDefault="00E86EBC" w:rsidP="00E86EBC">
      <w:r>
        <w:t xml:space="preserve">Recommendation 10.23,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383D73A0" w14:textId="2D132148" w:rsidR="00E86EBC" w:rsidRDefault="00E86EBC" w:rsidP="00E86EBC">
      <w:r>
        <w:t xml:space="preserve">Recommendation 10.24,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28898F80" w14:textId="17AAC4D2" w:rsidR="00E86EBC" w:rsidRDefault="00E86EBC" w:rsidP="00E86EBC">
      <w:r>
        <w:t xml:space="preserve">Recommendation 10.25,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7F9EE7B7" w14:textId="54C55690" w:rsidR="00E86EBC" w:rsidRDefault="00E86EBC" w:rsidP="00E86EBC">
      <w:r>
        <w:t xml:space="preserve">Recommendation 10.26,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B125473" w14:textId="4812A973" w:rsidR="00E86EBC" w:rsidRDefault="00E86EBC" w:rsidP="00E86EBC">
      <w:r>
        <w:t xml:space="preserve">Recommendation 10.27,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173F960E" w14:textId="3D75737F" w:rsidR="00E86EBC" w:rsidRDefault="00E86EBC" w:rsidP="00E86EBC">
      <w:r>
        <w:t xml:space="preserve">Recommendation 10.28,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30A518E" w14:textId="1C32AE6E" w:rsidR="00E86EBC" w:rsidRDefault="00E86EBC" w:rsidP="00E86EBC">
      <w:r>
        <w:t xml:space="preserve">Recommendation 10.29,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6DE79CE2" w14:textId="370F3612" w:rsidR="00E86EBC" w:rsidRDefault="00E86EBC" w:rsidP="00E86EBC">
      <w:r>
        <w:t xml:space="preserve">Recommendation 10.30,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3AB0A5BB" w14:textId="2CE89865" w:rsidR="00E86EBC" w:rsidRDefault="00E86EBC" w:rsidP="00E86EBC">
      <w:r>
        <w:t xml:space="preserve">Recommendation 10.31,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D630465" w14:textId="2A761D52" w:rsidR="00E86EBC" w:rsidRDefault="00E86EBC" w:rsidP="00E86EBC">
      <w:r>
        <w:t xml:space="preserve">Recommendation 10.32,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4C951B23" w14:textId="7CFDD078" w:rsidR="00E86EBC" w:rsidRDefault="00E86EBC" w:rsidP="00E86EBC">
      <w:r>
        <w:t xml:space="preserve">Recommendation 10.33,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2B76DCC" w14:textId="60B8F448" w:rsidR="00E86EBC" w:rsidRDefault="00E86EBC" w:rsidP="00E86EBC">
      <w:r>
        <w:t xml:space="preserve">Recommendation 11.1,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Subject to further consideration</w:t>
      </w:r>
    </w:p>
    <w:p w14:paraId="469957DA" w14:textId="4AC4961F" w:rsidR="00E86EBC" w:rsidRDefault="00E86EBC" w:rsidP="00E86EBC">
      <w:r>
        <w:t xml:space="preserve">Recommendation 11.2,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Subject to further consideration</w:t>
      </w:r>
    </w:p>
    <w:p w14:paraId="489A546C" w14:textId="14CFB288" w:rsidR="00E86EBC" w:rsidRDefault="00E86EBC" w:rsidP="00E86EBC">
      <w:r>
        <w:t xml:space="preserve">Recommendation 11.3,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xml:space="preserve">, Tasmanian Position: Accept in </w:t>
      </w:r>
      <w:proofErr w:type="gramStart"/>
      <w:r>
        <w:t>principle</w:t>
      </w:r>
      <w:proofErr w:type="gramEnd"/>
    </w:p>
    <w:p w14:paraId="3B2A425C" w14:textId="0ABB61AC" w:rsidR="00E86EBC" w:rsidRDefault="00E86EBC" w:rsidP="00E86EBC">
      <w:r>
        <w:t xml:space="preserve">Recommendation 11.4, Responsibility: </w:t>
      </w:r>
      <w:r w:rsidR="00994CF9"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D11D0D8" w14:textId="4A1317C8" w:rsidR="00E86EBC" w:rsidRDefault="00E86EBC" w:rsidP="00E86EBC">
      <w:r>
        <w:t xml:space="preserve">Recommendation 11.5, Responsibility: </w:t>
      </w:r>
      <w:r w:rsidR="00994CF9" w:rsidRPr="0050034B">
        <w:rPr>
          <w:rFonts w:asciiTheme="minorHAnsi" w:eastAsia="Times New Roman" w:hAnsiTheme="minorHAnsi" w:cstheme="minorHAnsi"/>
          <w:color w:val="000000"/>
          <w:kern w:val="0"/>
          <w:szCs w:val="24"/>
          <w:lang w:eastAsia="en-AU"/>
          <w14:ligatures w14:val="none"/>
        </w:rPr>
        <w:t>Joint Commonwealth and States and Territories</w:t>
      </w:r>
      <w:r w:rsidR="00994CF9">
        <w:t xml:space="preserve">, </w:t>
      </w:r>
      <w:r>
        <w:t xml:space="preserve">Tasmanian Position: Accept in </w:t>
      </w:r>
      <w:proofErr w:type="gramStart"/>
      <w:r>
        <w:t>principle</w:t>
      </w:r>
      <w:proofErr w:type="gramEnd"/>
    </w:p>
    <w:p w14:paraId="3DC736FB" w14:textId="1EC69A49" w:rsidR="00E86EBC" w:rsidRDefault="00E86EBC" w:rsidP="00E86EBC">
      <w:r>
        <w:lastRenderedPageBreak/>
        <w:t xml:space="preserve">Recommendation 11.6,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761B3207" w14:textId="15F81E9A" w:rsidR="00E86EBC" w:rsidRDefault="00E86EBC" w:rsidP="00E86EBC">
      <w:r>
        <w:t xml:space="preserve">Recommendation 11.7,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Commonwealth, ACT, NT, TAS: Accept in principle, NSW, QLD, SA, VIC, WA: Subject to further </w:t>
      </w:r>
      <w:proofErr w:type="gramStart"/>
      <w:r>
        <w:t>consideration</w:t>
      </w:r>
      <w:proofErr w:type="gramEnd"/>
    </w:p>
    <w:p w14:paraId="57A9B0F2" w14:textId="7AACC5EA" w:rsidR="00F62ABC" w:rsidRDefault="00F62ABC" w:rsidP="00F62ABC">
      <w:r>
        <w:t xml:space="preserve">Recommendation 11.8,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Accept</w:t>
      </w:r>
    </w:p>
    <w:p w14:paraId="7814A431" w14:textId="344A90C4" w:rsidR="00F62ABC" w:rsidRDefault="00F62ABC" w:rsidP="00F62ABC">
      <w:r>
        <w:t xml:space="preserve">Recommendation 11.9, Responsibility: </w:t>
      </w:r>
      <w:r>
        <w:rPr>
          <w:rFonts w:asciiTheme="minorHAnsi" w:eastAsia="Times New Roman" w:hAnsiTheme="minorHAnsi" w:cstheme="minorHAnsi"/>
          <w:color w:val="000000"/>
          <w:kern w:val="0"/>
          <w:szCs w:val="24"/>
          <w:lang w:eastAsia="en-AU"/>
          <w14:ligatures w14:val="none"/>
        </w:rPr>
        <w:t>NSW, VIC, QLD</w:t>
      </w:r>
      <w:r>
        <w:t>, Tasmanian Position: Note</w:t>
      </w:r>
    </w:p>
    <w:p w14:paraId="4AEBE20A" w14:textId="7C9BCA2A" w:rsidR="00F62ABC" w:rsidRDefault="00F62ABC" w:rsidP="00F62ABC">
      <w:r>
        <w:t xml:space="preserve">Recommendation 11.10,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34CCF81A" w14:textId="0C3168AA" w:rsidR="00F62ABC" w:rsidRDefault="00F62ABC" w:rsidP="00F62ABC">
      <w:r>
        <w:t xml:space="preserve">Recommendation 11.11,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Commonwealth, ACT, NT, TAS: Accept in </w:t>
      </w:r>
      <w:proofErr w:type="gramStart"/>
      <w:r>
        <w:t>principle,  NSW</w:t>
      </w:r>
      <w:proofErr w:type="gramEnd"/>
      <w:r>
        <w:t>, QLD, SA, VIC, WA: Subject to further consideration</w:t>
      </w:r>
    </w:p>
    <w:p w14:paraId="19A5E8C5" w14:textId="1F44C03F" w:rsidR="00F62ABC" w:rsidRDefault="00F62ABC" w:rsidP="00F62ABC">
      <w:r>
        <w:t xml:space="preserve">Recommendation 11.12,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A81A05B" w14:textId="530C0D06" w:rsidR="00F62ABC" w:rsidRDefault="00F62ABC" w:rsidP="00F62ABC">
      <w:r>
        <w:t xml:space="preserve">Recommendation 11.13,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0E8C038" w14:textId="06E4573E" w:rsidR="00F62ABC" w:rsidRDefault="00F62ABC" w:rsidP="00F62ABC">
      <w:r>
        <w:t xml:space="preserve">Recommendation 11.14,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Subject to further consideration</w:t>
      </w:r>
    </w:p>
    <w:p w14:paraId="4A5F9628" w14:textId="00DE26EA" w:rsidR="00F62ABC" w:rsidRDefault="00F62ABC" w:rsidP="00F62ABC">
      <w:r>
        <w:t xml:space="preserve">Recommendation 11.15,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Subject to further consideration</w:t>
      </w:r>
    </w:p>
    <w:p w14:paraId="72B71E88" w14:textId="486C5C14" w:rsidR="00E86EBC" w:rsidRDefault="0070245A" w:rsidP="00E86EBC">
      <w:r>
        <w:t xml:space="preserve">Recommendation 11.16,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Tasmanian Position: Subject to further consideration</w:t>
      </w:r>
    </w:p>
    <w:p w14:paraId="0F4CE7EF" w14:textId="4DABD04D" w:rsidR="0070245A" w:rsidRDefault="0070245A" w:rsidP="0070245A">
      <w:r>
        <w:t xml:space="preserve">Recommendation 11.17, Responsibility: </w:t>
      </w:r>
      <w:r>
        <w:rPr>
          <w:rFonts w:asciiTheme="minorHAnsi" w:eastAsia="Times New Roman" w:hAnsiTheme="minorHAnsi" w:cstheme="minorHAnsi"/>
          <w:color w:val="000000"/>
          <w:kern w:val="0"/>
          <w:szCs w:val="24"/>
          <w:lang w:eastAsia="en-AU"/>
          <w14:ligatures w14:val="none"/>
        </w:rPr>
        <w:t>All</w:t>
      </w:r>
      <w:r w:rsidRPr="0050034B">
        <w:rPr>
          <w:rFonts w:asciiTheme="minorHAnsi" w:eastAsia="Times New Roman" w:hAnsiTheme="minorHAnsi" w:cstheme="minorHAnsi"/>
          <w:color w:val="000000"/>
          <w:kern w:val="0"/>
          <w:szCs w:val="24"/>
          <w:lang w:eastAsia="en-AU"/>
          <w14:ligatures w14:val="none"/>
        </w:rPr>
        <w:t xml:space="preserve"> States and Territories</w:t>
      </w:r>
      <w:r>
        <w:t>, Tasmanian Position: Subject to further consideration</w:t>
      </w:r>
    </w:p>
    <w:p w14:paraId="549B2220" w14:textId="62C5E44F" w:rsidR="0070245A" w:rsidRDefault="0070245A" w:rsidP="0070245A">
      <w:r>
        <w:t xml:space="preserve">Recommendation 11.18,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CA86BBB" w14:textId="42C36B3F" w:rsidR="0070245A" w:rsidRDefault="0070245A" w:rsidP="0070245A">
      <w:r>
        <w:t xml:space="preserve">Recommendation 12.1,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4A0CFAD3" w14:textId="5415C738" w:rsidR="0070245A" w:rsidRDefault="0070245A" w:rsidP="0070245A">
      <w:r>
        <w:t xml:space="preserve">Recommendation 12.2,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2843856B" w14:textId="6B252FCD" w:rsidR="0070245A" w:rsidRDefault="0070245A" w:rsidP="0070245A">
      <w:r>
        <w:t xml:space="preserve">Recommendation 12.3,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35F121C4" w14:textId="139DF383" w:rsidR="0070245A" w:rsidRDefault="0070245A" w:rsidP="0070245A">
      <w:r>
        <w:t xml:space="preserve">Recommendation 12.4, Responsibility: </w:t>
      </w:r>
      <w:r>
        <w:rPr>
          <w:rFonts w:asciiTheme="minorHAnsi" w:eastAsia="Times New Roman" w:hAnsiTheme="minorHAnsi" w:cstheme="minorHAnsi"/>
          <w:color w:val="000000"/>
          <w:kern w:val="0"/>
          <w:szCs w:val="24"/>
          <w:lang w:eastAsia="en-AU"/>
          <w14:ligatures w14:val="none"/>
        </w:rPr>
        <w:t>Commonwealth</w:t>
      </w:r>
      <w:r>
        <w:t>, Tasmanian Position: Note</w:t>
      </w:r>
    </w:p>
    <w:p w14:paraId="1297CCB2" w14:textId="3170AB79" w:rsidR="0070245A" w:rsidRDefault="0070245A" w:rsidP="0070245A">
      <w:r>
        <w:t xml:space="preserve">Recommendation 12.5,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7E60420" w14:textId="5A372704" w:rsidR="0070245A" w:rsidRDefault="0070245A" w:rsidP="0070245A">
      <w:r>
        <w:t xml:space="preserve">Recommendation 12.6,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78692953" w14:textId="161C7E4A" w:rsidR="0070245A" w:rsidRDefault="0070245A" w:rsidP="0070245A">
      <w:r>
        <w:t xml:space="preserve">Recommendation 12.7,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1D01A171" w14:textId="528AB76C" w:rsidR="00B745AF" w:rsidRPr="0070245A" w:rsidRDefault="0070245A" w:rsidP="0050034B">
      <w:r>
        <w:lastRenderedPageBreak/>
        <w:t xml:space="preserve">Recommendation 12.8, Responsibility: </w:t>
      </w:r>
      <w:r w:rsidRPr="0050034B">
        <w:rPr>
          <w:rFonts w:asciiTheme="minorHAnsi" w:eastAsia="Times New Roman" w:hAnsiTheme="minorHAnsi" w:cstheme="minorHAnsi"/>
          <w:color w:val="000000"/>
          <w:kern w:val="0"/>
          <w:szCs w:val="24"/>
          <w:lang w:eastAsia="en-AU"/>
          <w14:ligatures w14:val="none"/>
        </w:rPr>
        <w:t>Joint Commonwealth and States and Territories</w:t>
      </w:r>
      <w:r>
        <w:t xml:space="preserve">, Tasmanian Position: Accept in </w:t>
      </w:r>
      <w:proofErr w:type="gramStart"/>
      <w:r>
        <w:t>principle</w:t>
      </w:r>
      <w:proofErr w:type="gramEnd"/>
    </w:p>
    <w:p w14:paraId="009B7082" w14:textId="77777777" w:rsidR="00CA02DB" w:rsidRPr="0050034B" w:rsidRDefault="00CA02DB" w:rsidP="0050034B">
      <w:pPr>
        <w:rPr>
          <w:rFonts w:asciiTheme="minorHAnsi" w:eastAsiaTheme="majorEastAsia" w:hAnsiTheme="minorHAnsi" w:cstheme="minorHAnsi"/>
          <w:b/>
          <w:szCs w:val="24"/>
        </w:rPr>
      </w:pPr>
      <w:r w:rsidRPr="0050034B">
        <w:rPr>
          <w:rFonts w:asciiTheme="minorHAnsi" w:hAnsiTheme="minorHAnsi" w:cstheme="minorHAnsi"/>
          <w:szCs w:val="24"/>
        </w:rPr>
        <w:br w:type="page"/>
      </w:r>
    </w:p>
    <w:p w14:paraId="6813FDD0" w14:textId="17A3C3CE" w:rsidR="00391293" w:rsidRPr="0050034B" w:rsidRDefault="00391293" w:rsidP="0050034B">
      <w:pPr>
        <w:pStyle w:val="Heading1"/>
      </w:pPr>
      <w:bookmarkStart w:id="17" w:name="_Toc173251984"/>
      <w:r w:rsidRPr="0050034B">
        <w:lastRenderedPageBreak/>
        <w:t>Appendix 2 - Useful Links</w:t>
      </w:r>
      <w:bookmarkEnd w:id="17"/>
    </w:p>
    <w:p w14:paraId="61FCFDAF" w14:textId="77777777" w:rsidR="00391293" w:rsidRPr="0050034B" w:rsidRDefault="00391293" w:rsidP="0050034B">
      <w:pPr>
        <w:rPr>
          <w:rFonts w:asciiTheme="minorHAnsi" w:hAnsiTheme="minorHAnsi" w:cstheme="minorHAnsi"/>
          <w:szCs w:val="24"/>
        </w:rPr>
      </w:pPr>
      <w:r w:rsidRPr="0050034B">
        <w:rPr>
          <w:rFonts w:asciiTheme="minorHAnsi" w:hAnsiTheme="minorHAnsi" w:cstheme="minorHAnsi"/>
          <w:szCs w:val="24"/>
        </w:rPr>
        <w:t>Please find below links to further information that you might find useful:</w:t>
      </w:r>
    </w:p>
    <w:p w14:paraId="187E9200" w14:textId="77777777" w:rsidR="0097279A" w:rsidRPr="0050034B" w:rsidRDefault="00000000" w:rsidP="0097279A">
      <w:pPr>
        <w:rPr>
          <w:rFonts w:asciiTheme="minorHAnsi" w:hAnsiTheme="minorHAnsi" w:cstheme="minorHAnsi"/>
          <w:szCs w:val="24"/>
        </w:rPr>
      </w:pPr>
      <w:hyperlink r:id="rId21" w:history="1">
        <w:r w:rsidR="0097279A" w:rsidRPr="0050034B">
          <w:rPr>
            <w:rStyle w:val="Hyperlink"/>
            <w:rFonts w:asciiTheme="minorHAnsi" w:hAnsiTheme="minorHAnsi" w:cstheme="minorHAnsi"/>
            <w:szCs w:val="24"/>
          </w:rPr>
          <w:t>Australian Disability Enterprises (ADEs)</w:t>
        </w:r>
      </w:hyperlink>
    </w:p>
    <w:p w14:paraId="3EF15EE4" w14:textId="77777777" w:rsidR="0097279A" w:rsidRPr="0050034B" w:rsidRDefault="00000000" w:rsidP="0097279A">
      <w:pPr>
        <w:rPr>
          <w:rFonts w:asciiTheme="minorHAnsi" w:hAnsiTheme="minorHAnsi" w:cstheme="minorHAnsi"/>
          <w:szCs w:val="24"/>
        </w:rPr>
      </w:pPr>
      <w:hyperlink r:id="rId22" w:history="1">
        <w:r w:rsidR="0097279A" w:rsidRPr="0050034B">
          <w:rPr>
            <w:rStyle w:val="Hyperlink"/>
            <w:rFonts w:asciiTheme="minorHAnsi" w:hAnsiTheme="minorHAnsi" w:cstheme="minorHAnsi"/>
            <w:szCs w:val="24"/>
          </w:rPr>
          <w:t>Australia’s Disability Strategy</w:t>
        </w:r>
      </w:hyperlink>
    </w:p>
    <w:p w14:paraId="2F75B000" w14:textId="77777777" w:rsidR="0097279A" w:rsidRPr="0050034B" w:rsidRDefault="00000000" w:rsidP="0097279A">
      <w:pPr>
        <w:rPr>
          <w:rFonts w:asciiTheme="minorHAnsi" w:hAnsiTheme="minorHAnsi" w:cstheme="minorHAnsi"/>
          <w:szCs w:val="24"/>
        </w:rPr>
      </w:pPr>
      <w:hyperlink r:id="rId23" w:history="1">
        <w:r w:rsidR="0097279A" w:rsidRPr="0050034B">
          <w:rPr>
            <w:rStyle w:val="Hyperlink"/>
            <w:rFonts w:asciiTheme="minorHAnsi" w:hAnsiTheme="minorHAnsi" w:cstheme="minorHAnsi"/>
            <w:szCs w:val="24"/>
          </w:rPr>
          <w:t>Child and Youth Safe Organisations Act 2023</w:t>
        </w:r>
      </w:hyperlink>
    </w:p>
    <w:p w14:paraId="55778670" w14:textId="4CEBE325" w:rsidR="00033DE5" w:rsidRPr="0050034B" w:rsidRDefault="00000000" w:rsidP="00033DE5">
      <w:pPr>
        <w:rPr>
          <w:rFonts w:asciiTheme="minorHAnsi" w:hAnsiTheme="minorHAnsi" w:cstheme="minorHAnsi"/>
          <w:szCs w:val="24"/>
        </w:rPr>
      </w:pPr>
      <w:hyperlink r:id="rId24" w:history="1">
        <w:r w:rsidR="00033DE5" w:rsidRPr="00033DE5">
          <w:rPr>
            <w:rStyle w:val="Hyperlink"/>
            <w:rFonts w:asciiTheme="minorHAnsi" w:hAnsiTheme="minorHAnsi" w:cstheme="minorHAnsi"/>
            <w:szCs w:val="24"/>
          </w:rPr>
          <w:t>Disability Royal Commission Final Report</w:t>
        </w:r>
      </w:hyperlink>
    </w:p>
    <w:p w14:paraId="400129D5" w14:textId="77777777" w:rsidR="00251778" w:rsidRPr="0050034B" w:rsidRDefault="00000000" w:rsidP="00251778">
      <w:pPr>
        <w:rPr>
          <w:rFonts w:asciiTheme="minorHAnsi" w:hAnsiTheme="minorHAnsi" w:cstheme="minorHAnsi"/>
          <w:szCs w:val="24"/>
        </w:rPr>
      </w:pPr>
      <w:hyperlink r:id="rId25" w:history="1">
        <w:r w:rsidR="00251778" w:rsidRPr="0050034B">
          <w:rPr>
            <w:rStyle w:val="Hyperlink"/>
            <w:rFonts w:asciiTheme="minorHAnsi" w:hAnsiTheme="minorHAnsi" w:cstheme="minorHAnsi"/>
            <w:szCs w:val="24"/>
          </w:rPr>
          <w:t>Disability Sector Strengthening Plan</w:t>
        </w:r>
      </w:hyperlink>
    </w:p>
    <w:p w14:paraId="038EF292" w14:textId="77777777" w:rsidR="00251778" w:rsidRPr="0050034B" w:rsidRDefault="00000000" w:rsidP="00251778">
      <w:pPr>
        <w:rPr>
          <w:rFonts w:asciiTheme="minorHAnsi" w:hAnsiTheme="minorHAnsi" w:cstheme="minorHAnsi"/>
          <w:szCs w:val="24"/>
        </w:rPr>
      </w:pPr>
      <w:hyperlink r:id="rId26" w:history="1">
        <w:r w:rsidR="00251778" w:rsidRPr="0050034B">
          <w:rPr>
            <w:rStyle w:val="Hyperlink"/>
            <w:rFonts w:asciiTheme="minorHAnsi" w:hAnsiTheme="minorHAnsi" w:cstheme="minorHAnsi"/>
            <w:szCs w:val="24"/>
          </w:rPr>
          <w:t>Liveable Housing Design Standards</w:t>
        </w:r>
      </w:hyperlink>
    </w:p>
    <w:p w14:paraId="1A12A3B2" w14:textId="77777777" w:rsidR="00E56DC5" w:rsidRPr="0050034B" w:rsidRDefault="00000000" w:rsidP="00E56DC5">
      <w:pPr>
        <w:rPr>
          <w:rFonts w:asciiTheme="minorHAnsi" w:hAnsiTheme="minorHAnsi" w:cstheme="minorHAnsi"/>
          <w:szCs w:val="24"/>
        </w:rPr>
      </w:pPr>
      <w:hyperlink r:id="rId27" w:history="1">
        <w:r w:rsidR="00E56DC5" w:rsidRPr="00E56DC5">
          <w:rPr>
            <w:rStyle w:val="Hyperlink"/>
            <w:rFonts w:asciiTheme="minorHAnsi" w:hAnsiTheme="minorHAnsi" w:cstheme="minorHAnsi"/>
            <w:szCs w:val="24"/>
          </w:rPr>
          <w:t>National Agreement on Social Housing and Homelessness</w:t>
        </w:r>
      </w:hyperlink>
    </w:p>
    <w:p w14:paraId="1C19D19D" w14:textId="77777777" w:rsidR="00E56DC5" w:rsidRPr="0050034B" w:rsidRDefault="00000000" w:rsidP="00E56DC5">
      <w:pPr>
        <w:rPr>
          <w:rFonts w:asciiTheme="minorHAnsi" w:hAnsiTheme="minorHAnsi" w:cstheme="minorHAnsi"/>
          <w:szCs w:val="24"/>
        </w:rPr>
      </w:pPr>
      <w:hyperlink r:id="rId28" w:history="1">
        <w:r w:rsidR="00E56DC5" w:rsidRPr="0050034B">
          <w:rPr>
            <w:rStyle w:val="Hyperlink"/>
            <w:rFonts w:asciiTheme="minorHAnsi" w:hAnsiTheme="minorHAnsi" w:cstheme="minorHAnsi"/>
            <w:szCs w:val="24"/>
          </w:rPr>
          <w:t>National Disability Data Asset (NDDA)</w:t>
        </w:r>
      </w:hyperlink>
    </w:p>
    <w:p w14:paraId="2CE84F5B" w14:textId="77777777" w:rsidR="00E56DC5" w:rsidRPr="0050034B" w:rsidRDefault="00000000" w:rsidP="00E56DC5">
      <w:pPr>
        <w:rPr>
          <w:rFonts w:asciiTheme="minorHAnsi" w:hAnsiTheme="minorHAnsi" w:cstheme="minorHAnsi"/>
          <w:szCs w:val="24"/>
        </w:rPr>
      </w:pPr>
      <w:hyperlink r:id="rId29" w:history="1">
        <w:r w:rsidR="00E56DC5" w:rsidRPr="0050034B">
          <w:rPr>
            <w:rStyle w:val="Hyperlink"/>
            <w:rFonts w:asciiTheme="minorHAnsi" w:hAnsiTheme="minorHAnsi" w:cstheme="minorHAnsi"/>
            <w:szCs w:val="24"/>
          </w:rPr>
          <w:t>National Disability Insurance Agency</w:t>
        </w:r>
      </w:hyperlink>
    </w:p>
    <w:p w14:paraId="70551AEE" w14:textId="77777777" w:rsidR="007145AE" w:rsidRPr="0050034B" w:rsidRDefault="00000000" w:rsidP="007145AE">
      <w:pPr>
        <w:rPr>
          <w:rFonts w:asciiTheme="minorHAnsi" w:hAnsiTheme="minorHAnsi" w:cstheme="minorHAnsi"/>
          <w:szCs w:val="24"/>
        </w:rPr>
      </w:pPr>
      <w:hyperlink r:id="rId30" w:history="1">
        <w:r w:rsidR="007145AE" w:rsidRPr="0050034B">
          <w:rPr>
            <w:rStyle w:val="Hyperlink"/>
            <w:rFonts w:asciiTheme="minorHAnsi" w:hAnsiTheme="minorHAnsi" w:cstheme="minorHAnsi"/>
            <w:szCs w:val="24"/>
          </w:rPr>
          <w:t>National Disability Insurance Scheme (NDIS) Review</w:t>
        </w:r>
      </w:hyperlink>
    </w:p>
    <w:p w14:paraId="198F9715" w14:textId="77777777" w:rsidR="007145AE" w:rsidRPr="0050034B" w:rsidRDefault="00000000" w:rsidP="007145AE">
      <w:pPr>
        <w:rPr>
          <w:rFonts w:asciiTheme="minorHAnsi" w:hAnsiTheme="minorHAnsi" w:cstheme="minorHAnsi"/>
          <w:szCs w:val="24"/>
        </w:rPr>
      </w:pPr>
      <w:hyperlink r:id="rId31" w:history="1">
        <w:r w:rsidR="007145AE" w:rsidRPr="0050034B">
          <w:rPr>
            <w:rStyle w:val="Hyperlink"/>
            <w:rFonts w:asciiTheme="minorHAnsi" w:hAnsiTheme="minorHAnsi" w:cstheme="minorHAnsi"/>
            <w:szCs w:val="24"/>
          </w:rPr>
          <w:t>National Plan to End Violence against Women and Children 2022-2032</w:t>
        </w:r>
      </w:hyperlink>
    </w:p>
    <w:p w14:paraId="742E9FAD" w14:textId="77777777" w:rsidR="007145AE" w:rsidRPr="0050034B" w:rsidRDefault="00000000" w:rsidP="007145AE">
      <w:pPr>
        <w:rPr>
          <w:rFonts w:asciiTheme="minorHAnsi" w:hAnsiTheme="minorHAnsi" w:cstheme="minorHAnsi"/>
          <w:szCs w:val="24"/>
        </w:rPr>
      </w:pPr>
      <w:hyperlink r:id="rId32" w:history="1">
        <w:r w:rsidR="007145AE" w:rsidRPr="0050034B">
          <w:rPr>
            <w:rStyle w:val="Hyperlink"/>
            <w:rFonts w:asciiTheme="minorHAnsi" w:hAnsiTheme="minorHAnsi" w:cstheme="minorHAnsi"/>
            <w:szCs w:val="24"/>
          </w:rPr>
          <w:t>National Supported Employment Plan</w:t>
        </w:r>
      </w:hyperlink>
    </w:p>
    <w:p w14:paraId="265FF862" w14:textId="77777777" w:rsidR="007145AE" w:rsidRPr="0050034B" w:rsidRDefault="00000000" w:rsidP="007145AE">
      <w:pPr>
        <w:rPr>
          <w:rFonts w:asciiTheme="minorHAnsi" w:hAnsiTheme="minorHAnsi" w:cstheme="minorHAnsi"/>
          <w:szCs w:val="24"/>
        </w:rPr>
      </w:pPr>
      <w:hyperlink r:id="rId33" w:history="1">
        <w:r w:rsidR="007145AE" w:rsidRPr="0050034B">
          <w:rPr>
            <w:rStyle w:val="Hyperlink"/>
            <w:rFonts w:asciiTheme="minorHAnsi" w:hAnsiTheme="minorHAnsi" w:cstheme="minorHAnsi"/>
            <w:szCs w:val="24"/>
          </w:rPr>
          <w:t>NDIS Quality and Safeguards Commission</w:t>
        </w:r>
      </w:hyperlink>
    </w:p>
    <w:p w14:paraId="496E07DE" w14:textId="77777777" w:rsidR="007145AE" w:rsidRPr="0050034B" w:rsidRDefault="00000000" w:rsidP="007145AE">
      <w:pPr>
        <w:rPr>
          <w:rFonts w:asciiTheme="minorHAnsi" w:hAnsiTheme="minorHAnsi" w:cstheme="minorHAnsi"/>
          <w:szCs w:val="24"/>
        </w:rPr>
      </w:pPr>
      <w:hyperlink r:id="rId34" w:history="1">
        <w:r w:rsidR="007145AE" w:rsidRPr="0050034B">
          <w:rPr>
            <w:rStyle w:val="Hyperlink"/>
            <w:rFonts w:asciiTheme="minorHAnsi" w:hAnsiTheme="minorHAnsi" w:cstheme="minorHAnsi"/>
            <w:szCs w:val="24"/>
          </w:rPr>
          <w:t>Optional Protocol to the Convention against Torture (OPCAT) Implementation Act 2021</w:t>
        </w:r>
      </w:hyperlink>
    </w:p>
    <w:p w14:paraId="219B8E4D" w14:textId="77777777" w:rsidR="000E11D0" w:rsidRPr="0050034B" w:rsidRDefault="00000000" w:rsidP="000E11D0">
      <w:pPr>
        <w:rPr>
          <w:rFonts w:asciiTheme="minorHAnsi" w:hAnsiTheme="minorHAnsi" w:cstheme="minorHAnsi"/>
          <w:szCs w:val="24"/>
        </w:rPr>
      </w:pPr>
      <w:hyperlink r:id="rId35" w:history="1">
        <w:r w:rsidR="000E11D0" w:rsidRPr="0050034B">
          <w:rPr>
            <w:rStyle w:val="Hyperlink"/>
            <w:rFonts w:asciiTheme="minorHAnsi" w:hAnsiTheme="minorHAnsi" w:cstheme="minorHAnsi"/>
            <w:szCs w:val="24"/>
          </w:rPr>
          <w:t>Reform of the Guardianship and Administration Act 1995 (Tas)</w:t>
        </w:r>
      </w:hyperlink>
    </w:p>
    <w:p w14:paraId="34CCC54E" w14:textId="77777777" w:rsidR="000E11D0" w:rsidRPr="0050034B" w:rsidRDefault="00000000" w:rsidP="000E11D0">
      <w:pPr>
        <w:rPr>
          <w:rFonts w:asciiTheme="minorHAnsi" w:hAnsiTheme="minorHAnsi" w:cstheme="minorHAnsi"/>
          <w:szCs w:val="24"/>
        </w:rPr>
      </w:pPr>
      <w:hyperlink r:id="rId36" w:history="1">
        <w:r w:rsidR="000E11D0" w:rsidRPr="0050034B">
          <w:rPr>
            <w:rStyle w:val="Hyperlink"/>
            <w:rFonts w:asciiTheme="minorHAnsi" w:hAnsiTheme="minorHAnsi" w:cstheme="minorHAnsi"/>
            <w:szCs w:val="24"/>
          </w:rPr>
          <w:t>Tasmanian Commission of Inquiry Report</w:t>
        </w:r>
      </w:hyperlink>
    </w:p>
    <w:p w14:paraId="2E8CEE71" w14:textId="77777777" w:rsidR="000E11D0" w:rsidRPr="0050034B" w:rsidRDefault="00000000" w:rsidP="000E11D0">
      <w:pPr>
        <w:rPr>
          <w:rFonts w:asciiTheme="minorHAnsi" w:hAnsiTheme="minorHAnsi" w:cstheme="minorHAnsi"/>
          <w:szCs w:val="24"/>
        </w:rPr>
      </w:pPr>
      <w:hyperlink r:id="rId37" w:anchor=":~:text=About%20the%20Disability%20Health%20Strategy,-The%20Department%20of&amp;text=The%20Disability%20Health%20Strategy%20is,Tasmanians%20living%20with%20a%20disability." w:history="1">
        <w:r w:rsidR="000E11D0" w:rsidRPr="0050034B">
          <w:rPr>
            <w:rStyle w:val="Hyperlink"/>
            <w:rFonts w:asciiTheme="minorHAnsi" w:hAnsiTheme="minorHAnsi" w:cstheme="minorHAnsi"/>
            <w:szCs w:val="24"/>
          </w:rPr>
          <w:t>Tasmanian Department of Health’s Disability Health Strategy</w:t>
        </w:r>
      </w:hyperlink>
    </w:p>
    <w:p w14:paraId="4FE97093" w14:textId="77777777" w:rsidR="000E11D0" w:rsidRPr="0050034B" w:rsidRDefault="000E11D0" w:rsidP="000E11D0">
      <w:pPr>
        <w:rPr>
          <w:rStyle w:val="Hyperlink"/>
          <w:rFonts w:asciiTheme="minorHAnsi" w:hAnsiTheme="minorHAnsi" w:cstheme="minorHAnsi"/>
          <w:szCs w:val="24"/>
        </w:rPr>
      </w:pPr>
      <w:r w:rsidRPr="0050034B">
        <w:rPr>
          <w:rFonts w:asciiTheme="minorHAnsi" w:hAnsiTheme="minorHAnsi" w:cstheme="minorHAnsi"/>
          <w:szCs w:val="24"/>
        </w:rPr>
        <w:fldChar w:fldCharType="begin"/>
      </w:r>
      <w:r w:rsidRPr="0050034B">
        <w:rPr>
          <w:rFonts w:asciiTheme="minorHAnsi" w:hAnsiTheme="minorHAnsi" w:cstheme="minorHAnsi"/>
          <w:szCs w:val="24"/>
        </w:rPr>
        <w:instrText>HYPERLINK "https://www.dpac.tas.gov.au/divisions/cpp/community-and-disability-services/disability-inclusion-and-safeguarding-bill-2024"</w:instrText>
      </w:r>
      <w:r w:rsidRPr="0050034B">
        <w:rPr>
          <w:rFonts w:asciiTheme="minorHAnsi" w:hAnsiTheme="minorHAnsi" w:cstheme="minorHAnsi"/>
          <w:szCs w:val="24"/>
        </w:rPr>
      </w:r>
      <w:r w:rsidRPr="0050034B">
        <w:rPr>
          <w:rFonts w:asciiTheme="minorHAnsi" w:hAnsiTheme="minorHAnsi" w:cstheme="minorHAnsi"/>
          <w:szCs w:val="24"/>
        </w:rPr>
        <w:fldChar w:fldCharType="separate"/>
      </w:r>
      <w:r w:rsidRPr="0050034B">
        <w:rPr>
          <w:rStyle w:val="Hyperlink"/>
          <w:rFonts w:asciiTheme="minorHAnsi" w:hAnsiTheme="minorHAnsi" w:cstheme="minorHAnsi"/>
          <w:szCs w:val="24"/>
        </w:rPr>
        <w:t>Tasmanian Disability Inclusion and Safeguarding Bill</w:t>
      </w:r>
    </w:p>
    <w:p w14:paraId="431570E8" w14:textId="77777777" w:rsidR="000E11D0" w:rsidRPr="0050034B" w:rsidRDefault="000E11D0" w:rsidP="000E11D0">
      <w:pPr>
        <w:rPr>
          <w:rFonts w:asciiTheme="minorHAnsi" w:hAnsiTheme="minorHAnsi" w:cstheme="minorHAnsi"/>
          <w:szCs w:val="24"/>
        </w:rPr>
      </w:pPr>
      <w:r w:rsidRPr="0050034B">
        <w:rPr>
          <w:rFonts w:asciiTheme="minorHAnsi" w:hAnsiTheme="minorHAnsi" w:cstheme="minorHAnsi"/>
          <w:szCs w:val="24"/>
        </w:rPr>
        <w:fldChar w:fldCharType="end"/>
      </w:r>
      <w:hyperlink r:id="rId38" w:history="1">
        <w:r w:rsidRPr="0050034B">
          <w:rPr>
            <w:rStyle w:val="Hyperlink"/>
            <w:rFonts w:asciiTheme="minorHAnsi" w:hAnsiTheme="minorHAnsi" w:cstheme="minorHAnsi"/>
            <w:szCs w:val="24"/>
          </w:rPr>
          <w:t>Tasmanian Law Reform Institute (Review of the Defence of Insanity in s16 of the Criminal Code and Fitness to Plead)</w:t>
        </w:r>
      </w:hyperlink>
    </w:p>
    <w:p w14:paraId="6CA854A1" w14:textId="77777777" w:rsidR="000E11D0" w:rsidRPr="0050034B" w:rsidRDefault="00000000" w:rsidP="000E11D0">
      <w:pPr>
        <w:rPr>
          <w:rFonts w:asciiTheme="minorHAnsi" w:hAnsiTheme="minorHAnsi" w:cstheme="minorHAnsi"/>
          <w:szCs w:val="24"/>
        </w:rPr>
      </w:pPr>
      <w:hyperlink r:id="rId39" w:history="1">
        <w:r w:rsidR="000E11D0" w:rsidRPr="0050034B">
          <w:rPr>
            <w:rStyle w:val="Hyperlink"/>
            <w:rFonts w:asciiTheme="minorHAnsi" w:hAnsiTheme="minorHAnsi" w:cstheme="minorHAnsi"/>
            <w:szCs w:val="24"/>
          </w:rPr>
          <w:t>Tasmanian National Preventive Mechanism (NPM)</w:t>
        </w:r>
      </w:hyperlink>
    </w:p>
    <w:p w14:paraId="07AAD83F" w14:textId="77777777" w:rsidR="000E11D0" w:rsidRPr="0050034B" w:rsidRDefault="00000000" w:rsidP="000E11D0">
      <w:pPr>
        <w:rPr>
          <w:rFonts w:asciiTheme="minorHAnsi" w:hAnsiTheme="minorHAnsi" w:cstheme="minorHAnsi"/>
          <w:szCs w:val="24"/>
        </w:rPr>
      </w:pPr>
      <w:hyperlink r:id="rId40" w:anchor=":~:text=The%20Reportable%20Conduct%20Scheme%20(the,they%20may%20engage%20an%20investigator)." w:history="1">
        <w:r w:rsidR="000E11D0" w:rsidRPr="0050034B">
          <w:rPr>
            <w:rStyle w:val="Hyperlink"/>
            <w:rFonts w:asciiTheme="minorHAnsi" w:hAnsiTheme="minorHAnsi" w:cstheme="minorHAnsi"/>
            <w:szCs w:val="24"/>
          </w:rPr>
          <w:t>Tasmania's Reportable Conduct Scheme</w:t>
        </w:r>
      </w:hyperlink>
    </w:p>
    <w:p w14:paraId="43632871" w14:textId="77777777" w:rsidR="00391293" w:rsidRPr="0050034B" w:rsidRDefault="00000000" w:rsidP="0050034B">
      <w:pPr>
        <w:rPr>
          <w:rFonts w:asciiTheme="minorHAnsi" w:hAnsiTheme="minorHAnsi" w:cstheme="minorHAnsi"/>
          <w:szCs w:val="24"/>
        </w:rPr>
      </w:pPr>
      <w:hyperlink r:id="rId41" w:history="1">
        <w:r w:rsidR="00391293" w:rsidRPr="0050034B">
          <w:rPr>
            <w:rStyle w:val="Hyperlink"/>
            <w:rFonts w:asciiTheme="minorHAnsi" w:hAnsiTheme="minorHAnsi" w:cstheme="minorHAnsi"/>
            <w:szCs w:val="24"/>
          </w:rPr>
          <w:t>United Nations Convention on the Rights of People with Disabilities (UNCRPD)</w:t>
        </w:r>
      </w:hyperlink>
    </w:p>
    <w:p w14:paraId="544A0110" w14:textId="22EF42FC" w:rsidR="00391293" w:rsidRPr="0050034B" w:rsidRDefault="000E11D0" w:rsidP="0050034B">
      <w:pPr>
        <w:rPr>
          <w:rFonts w:asciiTheme="minorHAnsi" w:hAnsiTheme="minorHAnsi" w:cstheme="minorHAnsi"/>
          <w:szCs w:val="24"/>
        </w:rPr>
      </w:pPr>
      <w:r w:rsidRPr="0050034B">
        <w:rPr>
          <w:rFonts w:asciiTheme="minorHAnsi" w:hAnsiTheme="minorHAnsi" w:cstheme="minorHAnsi"/>
          <w:szCs w:val="24"/>
        </w:rPr>
        <w:t xml:space="preserve"> </w:t>
      </w:r>
    </w:p>
    <w:p w14:paraId="68F73C3F" w14:textId="77777777" w:rsidR="00C80442" w:rsidRPr="00D45E2E" w:rsidRDefault="00C80442" w:rsidP="008737ED">
      <w:pPr>
        <w:pStyle w:val="Quote"/>
      </w:pPr>
    </w:p>
    <w:sectPr w:rsidR="00C80442" w:rsidRPr="00D45E2E" w:rsidSect="0053322D">
      <w:pgSz w:w="11906" w:h="16838"/>
      <w:pgMar w:top="85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D65F" w14:textId="77777777" w:rsidR="00454CF6" w:rsidRDefault="00454CF6" w:rsidP="00BE45B6">
      <w:pPr>
        <w:spacing w:after="0" w:line="240" w:lineRule="auto"/>
      </w:pPr>
      <w:r>
        <w:separator/>
      </w:r>
    </w:p>
  </w:endnote>
  <w:endnote w:type="continuationSeparator" w:id="0">
    <w:p w14:paraId="4808578A" w14:textId="77777777" w:rsidR="00454CF6" w:rsidRDefault="00454CF6" w:rsidP="00BE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panose1 w:val="020B06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B338" w14:textId="21FFF649" w:rsidR="00BE45B6" w:rsidRPr="0053322D" w:rsidRDefault="0053322D" w:rsidP="0053322D">
    <w:pPr>
      <w:pStyle w:val="FooterDepartmentdivisionunitnameCover"/>
      <w:rPr>
        <w:b w:val="0"/>
        <w:bCs w:val="0"/>
      </w:rPr>
    </w:pPr>
    <w:r>
      <w:rPr>
        <w:b w:val="0"/>
      </w:rPr>
      <w:t xml:space="preserve">Summary </w:t>
    </w:r>
    <w:r w:rsidRPr="00173D5C">
      <w:rPr>
        <w:b w:val="0"/>
      </w:rPr>
      <w:t xml:space="preserve">Tasmanian Government </w:t>
    </w:r>
    <w:r w:rsidRPr="00630053">
      <w:rPr>
        <w:b w:val="0"/>
        <w:bCs w:val="0"/>
      </w:rPr>
      <w:t>Disability Royal Commission Response</w:t>
    </w:r>
    <w:r>
      <w:rPr>
        <w:b w:val="0"/>
      </w:rPr>
      <w:tab/>
    </w:r>
    <w:r w:rsidRPr="00173D5C">
      <w:rPr>
        <w:b w:val="0"/>
      </w:rPr>
      <w:t xml:space="preserve">Page | </w:t>
    </w:r>
    <w:r w:rsidRPr="00173D5C">
      <w:rPr>
        <w:b w:val="0"/>
        <w:bCs w:val="0"/>
        <w:noProof w:val="0"/>
      </w:rPr>
      <w:fldChar w:fldCharType="begin"/>
    </w:r>
    <w:r w:rsidRPr="00173D5C">
      <w:rPr>
        <w:b w:val="0"/>
      </w:rPr>
      <w:instrText xml:space="preserve"> PAGE   \* MERGEFORMAT </w:instrText>
    </w:r>
    <w:r w:rsidRPr="00173D5C">
      <w:rPr>
        <w:b w:val="0"/>
        <w:bCs w:val="0"/>
        <w:noProof w:val="0"/>
      </w:rPr>
      <w:fldChar w:fldCharType="separate"/>
    </w:r>
    <w:r>
      <w:rPr>
        <w:b w:val="0"/>
        <w:bCs w:val="0"/>
        <w:noProof w:val="0"/>
      </w:rPr>
      <w:t>2</w:t>
    </w:r>
    <w:r w:rsidRPr="00173D5C">
      <w:rPr>
        <w:b w:val="0"/>
        <w:b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3019" w14:textId="654C1752" w:rsidR="00C40E50" w:rsidRPr="002B05BA" w:rsidRDefault="002B05BA" w:rsidP="002B05BA">
    <w:pPr>
      <w:pStyle w:val="FooterDepartmentdivisionunitnameCover"/>
    </w:pPr>
    <w:r w:rsidRPr="00FD2559">
      <w:rPr>
        <w:highlight w:val="yellow"/>
      </w:rPr>
      <w:drawing>
        <wp:anchor distT="0" distB="0" distL="114300" distR="114300" simplePos="0" relativeHeight="251659264" behindDoc="1" locked="0" layoutInCell="1" allowOverlap="1" wp14:anchorId="0811A1CE" wp14:editId="277910E3">
          <wp:simplePos x="0" y="0"/>
          <wp:positionH relativeFrom="margin">
            <wp:align>right</wp:align>
          </wp:positionH>
          <wp:positionV relativeFrom="paragraph">
            <wp:posOffset>-228600</wp:posOffset>
          </wp:positionV>
          <wp:extent cx="1439545" cy="568325"/>
          <wp:effectExtent l="0" t="0" r="8255" b="3175"/>
          <wp:wrapNone/>
          <wp:docPr id="2" name="Picture 2"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Pr>
        <w:szCs w:val="20"/>
        <w:lang w:eastAsia="en-AU"/>
        <w14:ligatures w14:val="none"/>
      </w:rPr>
      <w:t xml:space="preserve"> </w:t>
    </w:r>
    <w:r w:rsidRPr="00976206">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52C2" w14:textId="77777777" w:rsidR="00454CF6" w:rsidRDefault="00454CF6" w:rsidP="00BE45B6">
      <w:pPr>
        <w:spacing w:after="0" w:line="240" w:lineRule="auto"/>
      </w:pPr>
      <w:r>
        <w:separator/>
      </w:r>
    </w:p>
  </w:footnote>
  <w:footnote w:type="continuationSeparator" w:id="0">
    <w:p w14:paraId="338ACFAE" w14:textId="77777777" w:rsidR="00454CF6" w:rsidRDefault="00454CF6" w:rsidP="00BE4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4F2"/>
    <w:multiLevelType w:val="hybridMultilevel"/>
    <w:tmpl w:val="73B095F4"/>
    <w:lvl w:ilvl="0" w:tplc="776A8F3E">
      <w:start w:val="1"/>
      <w:numFmt w:val="bullet"/>
      <w:pStyle w:val="keymessage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C83FA0"/>
    <w:multiLevelType w:val="hybridMultilevel"/>
    <w:tmpl w:val="4B4028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B6CD0"/>
    <w:multiLevelType w:val="hybridMultilevel"/>
    <w:tmpl w:val="7328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12845"/>
    <w:multiLevelType w:val="hybridMultilevel"/>
    <w:tmpl w:val="46489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7C270C"/>
    <w:multiLevelType w:val="hybridMultilevel"/>
    <w:tmpl w:val="B9D01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32C55"/>
    <w:multiLevelType w:val="hybridMultilevel"/>
    <w:tmpl w:val="C75CB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D111F"/>
    <w:multiLevelType w:val="hybridMultilevel"/>
    <w:tmpl w:val="F61671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9F0C5E"/>
    <w:multiLevelType w:val="hybridMultilevel"/>
    <w:tmpl w:val="47D4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63E8E"/>
    <w:multiLevelType w:val="hybridMultilevel"/>
    <w:tmpl w:val="A7FCD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D53880"/>
    <w:multiLevelType w:val="hybridMultilevel"/>
    <w:tmpl w:val="174410D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AB112FC"/>
    <w:multiLevelType w:val="hybridMultilevel"/>
    <w:tmpl w:val="1C564F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2D83371E"/>
    <w:multiLevelType w:val="hybridMultilevel"/>
    <w:tmpl w:val="4D367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211588"/>
    <w:multiLevelType w:val="hybridMultilevel"/>
    <w:tmpl w:val="4FA4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926AE"/>
    <w:multiLevelType w:val="multilevel"/>
    <w:tmpl w:val="32B2291E"/>
    <w:lvl w:ilvl="0">
      <w:start w:val="1"/>
      <w:numFmt w:val="bullet"/>
      <w:pStyle w:val="Bulletlist"/>
      <w:lvlText w:val=""/>
      <w:lvlJc w:val="left"/>
      <w:pPr>
        <w:ind w:left="720" w:hanging="360"/>
      </w:pPr>
      <w:rPr>
        <w:rFonts w:ascii="Symbol" w:hAnsi="Symbol"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F93EFC"/>
    <w:multiLevelType w:val="hybridMultilevel"/>
    <w:tmpl w:val="FA6EF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87783"/>
    <w:multiLevelType w:val="hybridMultilevel"/>
    <w:tmpl w:val="398C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B008A"/>
    <w:multiLevelType w:val="hybridMultilevel"/>
    <w:tmpl w:val="946A3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91231"/>
    <w:multiLevelType w:val="hybridMultilevel"/>
    <w:tmpl w:val="B2B09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527719"/>
    <w:multiLevelType w:val="hybridMultilevel"/>
    <w:tmpl w:val="448E4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01401"/>
    <w:multiLevelType w:val="hybridMultilevel"/>
    <w:tmpl w:val="2FF4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8730DD"/>
    <w:multiLevelType w:val="hybridMultilevel"/>
    <w:tmpl w:val="B590065A"/>
    <w:lvl w:ilvl="0" w:tplc="413AA8FE">
      <w:start w:val="1"/>
      <w:numFmt w:val="bullet"/>
      <w:pStyle w:val="Subbullets"/>
      <w:lvlText w:val="-"/>
      <w:lvlJc w:val="left"/>
      <w:pPr>
        <w:ind w:left="1287" w:hanging="360"/>
      </w:pPr>
      <w:rPr>
        <w:rFonts w:ascii="Arial" w:hAnsi="Aria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6C87CF1"/>
    <w:multiLevelType w:val="hybridMultilevel"/>
    <w:tmpl w:val="CFEE8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C00A05"/>
    <w:multiLevelType w:val="hybridMultilevel"/>
    <w:tmpl w:val="530C42B4"/>
    <w:lvl w:ilvl="0" w:tplc="B560DCEE">
      <w:start w:val="1"/>
      <w:numFmt w:val="lowerLetter"/>
      <w:pStyle w:val="ASection17Commentary"/>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170B49"/>
    <w:multiLevelType w:val="hybridMultilevel"/>
    <w:tmpl w:val="329A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FA324E"/>
    <w:multiLevelType w:val="hybridMultilevel"/>
    <w:tmpl w:val="10D6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372905"/>
    <w:multiLevelType w:val="hybridMultilevel"/>
    <w:tmpl w:val="B43CE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96981"/>
    <w:multiLevelType w:val="hybridMultilevel"/>
    <w:tmpl w:val="90EC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485465"/>
    <w:multiLevelType w:val="hybridMultilevel"/>
    <w:tmpl w:val="FC362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C024D"/>
    <w:multiLevelType w:val="hybridMultilevel"/>
    <w:tmpl w:val="A92A388C"/>
    <w:lvl w:ilvl="0" w:tplc="BEA08788">
      <w:start w:val="1"/>
      <w:numFmt w:val="bullet"/>
      <w:lvlText w:val=""/>
      <w:lvlJc w:val="left"/>
      <w:pPr>
        <w:ind w:left="1080" w:hanging="360"/>
      </w:pPr>
      <w:rPr>
        <w:rFonts w:ascii="Symbol" w:hAnsi="Symbol" w:hint="default"/>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802448E"/>
    <w:multiLevelType w:val="hybridMultilevel"/>
    <w:tmpl w:val="784EB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F12CF"/>
    <w:multiLevelType w:val="hybridMultilevel"/>
    <w:tmpl w:val="72F83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6C736A"/>
    <w:multiLevelType w:val="hybridMultilevel"/>
    <w:tmpl w:val="D63AF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50DFB"/>
    <w:multiLevelType w:val="multilevel"/>
    <w:tmpl w:val="6B4803B0"/>
    <w:lvl w:ilvl="0">
      <w:start w:val="1"/>
      <w:numFmt w:val="bullet"/>
      <w:pStyle w:val="RecommendationsBullets"/>
      <w:lvlText w:val=""/>
      <w:lvlJc w:val="left"/>
      <w:pPr>
        <w:ind w:left="107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69434003">
    <w:abstractNumId w:val="2"/>
  </w:num>
  <w:num w:numId="2" w16cid:durableId="1478379270">
    <w:abstractNumId w:val="25"/>
  </w:num>
  <w:num w:numId="3" w16cid:durableId="140969692">
    <w:abstractNumId w:val="17"/>
  </w:num>
  <w:num w:numId="4" w16cid:durableId="1812013653">
    <w:abstractNumId w:val="22"/>
  </w:num>
  <w:num w:numId="5" w16cid:durableId="1552351291">
    <w:abstractNumId w:val="32"/>
  </w:num>
  <w:num w:numId="6" w16cid:durableId="1160580358">
    <w:abstractNumId w:val="13"/>
  </w:num>
  <w:num w:numId="7" w16cid:durableId="59444628">
    <w:abstractNumId w:val="0"/>
  </w:num>
  <w:num w:numId="8" w16cid:durableId="1423449434">
    <w:abstractNumId w:val="12"/>
  </w:num>
  <w:num w:numId="9" w16cid:durableId="877620388">
    <w:abstractNumId w:val="23"/>
  </w:num>
  <w:num w:numId="10" w16cid:durableId="557473570">
    <w:abstractNumId w:val="29"/>
  </w:num>
  <w:num w:numId="11" w16cid:durableId="1402405429">
    <w:abstractNumId w:val="16"/>
  </w:num>
  <w:num w:numId="12" w16cid:durableId="1565335872">
    <w:abstractNumId w:val="19"/>
  </w:num>
  <w:num w:numId="13" w16cid:durableId="238516359">
    <w:abstractNumId w:val="10"/>
  </w:num>
  <w:num w:numId="14" w16cid:durableId="1803838588">
    <w:abstractNumId w:val="27"/>
  </w:num>
  <w:num w:numId="15" w16cid:durableId="843857247">
    <w:abstractNumId w:val="6"/>
  </w:num>
  <w:num w:numId="16" w16cid:durableId="81415785">
    <w:abstractNumId w:val="4"/>
  </w:num>
  <w:num w:numId="17" w16cid:durableId="35081594">
    <w:abstractNumId w:val="31"/>
  </w:num>
  <w:num w:numId="18" w16cid:durableId="2128306518">
    <w:abstractNumId w:val="24"/>
  </w:num>
  <w:num w:numId="19" w16cid:durableId="102655711">
    <w:abstractNumId w:val="15"/>
  </w:num>
  <w:num w:numId="20" w16cid:durableId="915046167">
    <w:abstractNumId w:val="26"/>
  </w:num>
  <w:num w:numId="21" w16cid:durableId="1310474574">
    <w:abstractNumId w:val="5"/>
  </w:num>
  <w:num w:numId="22" w16cid:durableId="1963462841">
    <w:abstractNumId w:val="18"/>
  </w:num>
  <w:num w:numId="23" w16cid:durableId="1319965264">
    <w:abstractNumId w:val="14"/>
  </w:num>
  <w:num w:numId="24" w16cid:durableId="2059164994">
    <w:abstractNumId w:val="30"/>
  </w:num>
  <w:num w:numId="25" w16cid:durableId="178201232">
    <w:abstractNumId w:val="7"/>
  </w:num>
  <w:num w:numId="26" w16cid:durableId="146945038">
    <w:abstractNumId w:val="11"/>
  </w:num>
  <w:num w:numId="27" w16cid:durableId="2063283367">
    <w:abstractNumId w:val="28"/>
  </w:num>
  <w:num w:numId="28" w16cid:durableId="944850481">
    <w:abstractNumId w:val="9"/>
  </w:num>
  <w:num w:numId="29" w16cid:durableId="849955082">
    <w:abstractNumId w:val="21"/>
  </w:num>
  <w:num w:numId="30" w16cid:durableId="1979257965">
    <w:abstractNumId w:val="8"/>
  </w:num>
  <w:num w:numId="31" w16cid:durableId="2005818190">
    <w:abstractNumId w:val="22"/>
  </w:num>
  <w:num w:numId="32" w16cid:durableId="136608752">
    <w:abstractNumId w:val="13"/>
  </w:num>
  <w:num w:numId="33" w16cid:durableId="162354386">
    <w:abstractNumId w:val="0"/>
  </w:num>
  <w:num w:numId="34" w16cid:durableId="595090149">
    <w:abstractNumId w:val="32"/>
  </w:num>
  <w:num w:numId="35" w16cid:durableId="1240142773">
    <w:abstractNumId w:val="20"/>
  </w:num>
  <w:num w:numId="36" w16cid:durableId="487983794">
    <w:abstractNumId w:val="3"/>
  </w:num>
  <w:num w:numId="37" w16cid:durableId="83619216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D1"/>
    <w:rsid w:val="00001582"/>
    <w:rsid w:val="0000236C"/>
    <w:rsid w:val="000037DD"/>
    <w:rsid w:val="00005C2C"/>
    <w:rsid w:val="00006525"/>
    <w:rsid w:val="00006E91"/>
    <w:rsid w:val="00007927"/>
    <w:rsid w:val="00012364"/>
    <w:rsid w:val="00013DD9"/>
    <w:rsid w:val="000141DC"/>
    <w:rsid w:val="0001449C"/>
    <w:rsid w:val="00015885"/>
    <w:rsid w:val="000214D3"/>
    <w:rsid w:val="00022555"/>
    <w:rsid w:val="00022CD1"/>
    <w:rsid w:val="000232E0"/>
    <w:rsid w:val="00023661"/>
    <w:rsid w:val="00024941"/>
    <w:rsid w:val="00024EAE"/>
    <w:rsid w:val="00025553"/>
    <w:rsid w:val="00025741"/>
    <w:rsid w:val="00026066"/>
    <w:rsid w:val="000269F0"/>
    <w:rsid w:val="00027742"/>
    <w:rsid w:val="00027E7C"/>
    <w:rsid w:val="000305D2"/>
    <w:rsid w:val="00033DE5"/>
    <w:rsid w:val="0003471F"/>
    <w:rsid w:val="00034919"/>
    <w:rsid w:val="00036316"/>
    <w:rsid w:val="00036D51"/>
    <w:rsid w:val="0003787A"/>
    <w:rsid w:val="00040343"/>
    <w:rsid w:val="000407DB"/>
    <w:rsid w:val="00040B00"/>
    <w:rsid w:val="00042915"/>
    <w:rsid w:val="00043796"/>
    <w:rsid w:val="00043C5F"/>
    <w:rsid w:val="00045223"/>
    <w:rsid w:val="0004586F"/>
    <w:rsid w:val="00045A14"/>
    <w:rsid w:val="00045A3C"/>
    <w:rsid w:val="00045C61"/>
    <w:rsid w:val="0004630B"/>
    <w:rsid w:val="000466F4"/>
    <w:rsid w:val="000467F8"/>
    <w:rsid w:val="00047DC3"/>
    <w:rsid w:val="00050C23"/>
    <w:rsid w:val="00051235"/>
    <w:rsid w:val="00051C95"/>
    <w:rsid w:val="00051F2B"/>
    <w:rsid w:val="00053301"/>
    <w:rsid w:val="00053E17"/>
    <w:rsid w:val="000540A4"/>
    <w:rsid w:val="000541CE"/>
    <w:rsid w:val="0005483D"/>
    <w:rsid w:val="00054DF2"/>
    <w:rsid w:val="00056147"/>
    <w:rsid w:val="00056BD7"/>
    <w:rsid w:val="00057F8A"/>
    <w:rsid w:val="00060486"/>
    <w:rsid w:val="0006104E"/>
    <w:rsid w:val="0006233A"/>
    <w:rsid w:val="00062883"/>
    <w:rsid w:val="00062CEE"/>
    <w:rsid w:val="00063E05"/>
    <w:rsid w:val="00064E8D"/>
    <w:rsid w:val="00065777"/>
    <w:rsid w:val="00065CDC"/>
    <w:rsid w:val="000665D4"/>
    <w:rsid w:val="00067B59"/>
    <w:rsid w:val="000703C8"/>
    <w:rsid w:val="00070FD7"/>
    <w:rsid w:val="000727C0"/>
    <w:rsid w:val="000730F1"/>
    <w:rsid w:val="0007363D"/>
    <w:rsid w:val="000742E3"/>
    <w:rsid w:val="00074B73"/>
    <w:rsid w:val="00074E5F"/>
    <w:rsid w:val="00074F36"/>
    <w:rsid w:val="00074F81"/>
    <w:rsid w:val="00074FD5"/>
    <w:rsid w:val="00077132"/>
    <w:rsid w:val="0008059C"/>
    <w:rsid w:val="0008236B"/>
    <w:rsid w:val="00082919"/>
    <w:rsid w:val="00082C63"/>
    <w:rsid w:val="000832A0"/>
    <w:rsid w:val="0008461C"/>
    <w:rsid w:val="00084930"/>
    <w:rsid w:val="00085F10"/>
    <w:rsid w:val="00091BF3"/>
    <w:rsid w:val="00091C30"/>
    <w:rsid w:val="00092C21"/>
    <w:rsid w:val="000939A6"/>
    <w:rsid w:val="0009489E"/>
    <w:rsid w:val="000948C3"/>
    <w:rsid w:val="0009681A"/>
    <w:rsid w:val="00097D61"/>
    <w:rsid w:val="000A10C1"/>
    <w:rsid w:val="000A3AFC"/>
    <w:rsid w:val="000A40FD"/>
    <w:rsid w:val="000A539F"/>
    <w:rsid w:val="000A5D1D"/>
    <w:rsid w:val="000A6C1C"/>
    <w:rsid w:val="000A6EEC"/>
    <w:rsid w:val="000B09A4"/>
    <w:rsid w:val="000B15E1"/>
    <w:rsid w:val="000B2173"/>
    <w:rsid w:val="000B4F02"/>
    <w:rsid w:val="000B56ED"/>
    <w:rsid w:val="000B5C8D"/>
    <w:rsid w:val="000B5FFF"/>
    <w:rsid w:val="000B6DF1"/>
    <w:rsid w:val="000B7E7E"/>
    <w:rsid w:val="000C1D21"/>
    <w:rsid w:val="000C4AA8"/>
    <w:rsid w:val="000C50F3"/>
    <w:rsid w:val="000C53E9"/>
    <w:rsid w:val="000C68C2"/>
    <w:rsid w:val="000C6A1C"/>
    <w:rsid w:val="000C6A20"/>
    <w:rsid w:val="000D08A0"/>
    <w:rsid w:val="000D1250"/>
    <w:rsid w:val="000D1C9B"/>
    <w:rsid w:val="000D3870"/>
    <w:rsid w:val="000D394D"/>
    <w:rsid w:val="000D4CB7"/>
    <w:rsid w:val="000D4D5A"/>
    <w:rsid w:val="000D70C5"/>
    <w:rsid w:val="000D7E55"/>
    <w:rsid w:val="000D7F2A"/>
    <w:rsid w:val="000E036F"/>
    <w:rsid w:val="000E11D0"/>
    <w:rsid w:val="000E151D"/>
    <w:rsid w:val="000E1628"/>
    <w:rsid w:val="000E1EE9"/>
    <w:rsid w:val="000E2021"/>
    <w:rsid w:val="000E2281"/>
    <w:rsid w:val="000E258F"/>
    <w:rsid w:val="000E27DB"/>
    <w:rsid w:val="000E4714"/>
    <w:rsid w:val="000E48BB"/>
    <w:rsid w:val="000E48F5"/>
    <w:rsid w:val="000E5251"/>
    <w:rsid w:val="000E6CC4"/>
    <w:rsid w:val="000F07CD"/>
    <w:rsid w:val="000F159F"/>
    <w:rsid w:val="000F1C29"/>
    <w:rsid w:val="000F2473"/>
    <w:rsid w:val="000F287A"/>
    <w:rsid w:val="000F2A9F"/>
    <w:rsid w:val="000F54EB"/>
    <w:rsid w:val="000F5BF4"/>
    <w:rsid w:val="000F73BD"/>
    <w:rsid w:val="001000E0"/>
    <w:rsid w:val="0010055A"/>
    <w:rsid w:val="00100B54"/>
    <w:rsid w:val="00101821"/>
    <w:rsid w:val="00102EB1"/>
    <w:rsid w:val="0010383D"/>
    <w:rsid w:val="0010428C"/>
    <w:rsid w:val="00105A7F"/>
    <w:rsid w:val="00105CB9"/>
    <w:rsid w:val="001062F7"/>
    <w:rsid w:val="001065C7"/>
    <w:rsid w:val="001110B2"/>
    <w:rsid w:val="00111A75"/>
    <w:rsid w:val="00111E0E"/>
    <w:rsid w:val="001148F5"/>
    <w:rsid w:val="00115356"/>
    <w:rsid w:val="00116F0D"/>
    <w:rsid w:val="00117C20"/>
    <w:rsid w:val="001201E7"/>
    <w:rsid w:val="00120D0E"/>
    <w:rsid w:val="0012147F"/>
    <w:rsid w:val="0012182B"/>
    <w:rsid w:val="00122544"/>
    <w:rsid w:val="00122D80"/>
    <w:rsid w:val="00122DB7"/>
    <w:rsid w:val="00124A43"/>
    <w:rsid w:val="00124ED5"/>
    <w:rsid w:val="00125140"/>
    <w:rsid w:val="00125359"/>
    <w:rsid w:val="00126015"/>
    <w:rsid w:val="00127825"/>
    <w:rsid w:val="00127B04"/>
    <w:rsid w:val="00130361"/>
    <w:rsid w:val="00130D89"/>
    <w:rsid w:val="00130EFE"/>
    <w:rsid w:val="001317FD"/>
    <w:rsid w:val="00131F0F"/>
    <w:rsid w:val="001326AF"/>
    <w:rsid w:val="00133D78"/>
    <w:rsid w:val="001340DF"/>
    <w:rsid w:val="00135B2F"/>
    <w:rsid w:val="00136B8B"/>
    <w:rsid w:val="00136BE5"/>
    <w:rsid w:val="0013783E"/>
    <w:rsid w:val="00141459"/>
    <w:rsid w:val="00141801"/>
    <w:rsid w:val="00142A34"/>
    <w:rsid w:val="00143171"/>
    <w:rsid w:val="00144645"/>
    <w:rsid w:val="00144F4F"/>
    <w:rsid w:val="0014668A"/>
    <w:rsid w:val="00147FFE"/>
    <w:rsid w:val="00150101"/>
    <w:rsid w:val="00150748"/>
    <w:rsid w:val="00152065"/>
    <w:rsid w:val="0015499B"/>
    <w:rsid w:val="00154B5F"/>
    <w:rsid w:val="00154E90"/>
    <w:rsid w:val="001578DC"/>
    <w:rsid w:val="001600CC"/>
    <w:rsid w:val="001614C9"/>
    <w:rsid w:val="00161DCC"/>
    <w:rsid w:val="001633CD"/>
    <w:rsid w:val="00163421"/>
    <w:rsid w:val="00163BEA"/>
    <w:rsid w:val="00165DB4"/>
    <w:rsid w:val="0016757A"/>
    <w:rsid w:val="0016798E"/>
    <w:rsid w:val="0017010B"/>
    <w:rsid w:val="001723B5"/>
    <w:rsid w:val="00172F1E"/>
    <w:rsid w:val="00173B24"/>
    <w:rsid w:val="001762EE"/>
    <w:rsid w:val="00176D48"/>
    <w:rsid w:val="00176F76"/>
    <w:rsid w:val="00177004"/>
    <w:rsid w:val="00180722"/>
    <w:rsid w:val="00180969"/>
    <w:rsid w:val="001817B8"/>
    <w:rsid w:val="00181CB7"/>
    <w:rsid w:val="00181EA1"/>
    <w:rsid w:val="00182BDB"/>
    <w:rsid w:val="0018387A"/>
    <w:rsid w:val="001869B8"/>
    <w:rsid w:val="00190AB0"/>
    <w:rsid w:val="001914EF"/>
    <w:rsid w:val="00191A39"/>
    <w:rsid w:val="00192242"/>
    <w:rsid w:val="001925EE"/>
    <w:rsid w:val="00194F2D"/>
    <w:rsid w:val="0019632B"/>
    <w:rsid w:val="001968C3"/>
    <w:rsid w:val="00196A67"/>
    <w:rsid w:val="00197BE3"/>
    <w:rsid w:val="001A0EFA"/>
    <w:rsid w:val="001A4789"/>
    <w:rsid w:val="001A58F6"/>
    <w:rsid w:val="001A5A58"/>
    <w:rsid w:val="001A6017"/>
    <w:rsid w:val="001A64C6"/>
    <w:rsid w:val="001A6E15"/>
    <w:rsid w:val="001A74A8"/>
    <w:rsid w:val="001A758B"/>
    <w:rsid w:val="001A7FA9"/>
    <w:rsid w:val="001B2DC6"/>
    <w:rsid w:val="001B30C3"/>
    <w:rsid w:val="001B47E8"/>
    <w:rsid w:val="001B5A51"/>
    <w:rsid w:val="001B6B97"/>
    <w:rsid w:val="001B72B8"/>
    <w:rsid w:val="001C1A5F"/>
    <w:rsid w:val="001C2B28"/>
    <w:rsid w:val="001C5D8D"/>
    <w:rsid w:val="001C5FCB"/>
    <w:rsid w:val="001C6458"/>
    <w:rsid w:val="001D065C"/>
    <w:rsid w:val="001D11BF"/>
    <w:rsid w:val="001D1FF0"/>
    <w:rsid w:val="001D2032"/>
    <w:rsid w:val="001D2069"/>
    <w:rsid w:val="001D2601"/>
    <w:rsid w:val="001D2D31"/>
    <w:rsid w:val="001D30D0"/>
    <w:rsid w:val="001D36CB"/>
    <w:rsid w:val="001D37DE"/>
    <w:rsid w:val="001D4459"/>
    <w:rsid w:val="001D485E"/>
    <w:rsid w:val="001D4C12"/>
    <w:rsid w:val="001D4CEE"/>
    <w:rsid w:val="001D7665"/>
    <w:rsid w:val="001E0200"/>
    <w:rsid w:val="001E20A6"/>
    <w:rsid w:val="001E2B09"/>
    <w:rsid w:val="001E30D2"/>
    <w:rsid w:val="001E4602"/>
    <w:rsid w:val="001E46F2"/>
    <w:rsid w:val="001E5ACA"/>
    <w:rsid w:val="001E710F"/>
    <w:rsid w:val="001E76FA"/>
    <w:rsid w:val="001F0241"/>
    <w:rsid w:val="001F0430"/>
    <w:rsid w:val="001F050F"/>
    <w:rsid w:val="001F1D61"/>
    <w:rsid w:val="001F30F3"/>
    <w:rsid w:val="001F3849"/>
    <w:rsid w:val="001F3BFD"/>
    <w:rsid w:val="001F43C1"/>
    <w:rsid w:val="001F470C"/>
    <w:rsid w:val="001F5286"/>
    <w:rsid w:val="001F5556"/>
    <w:rsid w:val="001F5E89"/>
    <w:rsid w:val="001F6B1B"/>
    <w:rsid w:val="001F7424"/>
    <w:rsid w:val="002011A3"/>
    <w:rsid w:val="0020147B"/>
    <w:rsid w:val="0020184D"/>
    <w:rsid w:val="002020E7"/>
    <w:rsid w:val="00204D34"/>
    <w:rsid w:val="00204D58"/>
    <w:rsid w:val="002054FF"/>
    <w:rsid w:val="00205C0B"/>
    <w:rsid w:val="0020604C"/>
    <w:rsid w:val="002071B8"/>
    <w:rsid w:val="00207268"/>
    <w:rsid w:val="002078ED"/>
    <w:rsid w:val="00207CB0"/>
    <w:rsid w:val="00207DF2"/>
    <w:rsid w:val="00207E45"/>
    <w:rsid w:val="00207FB9"/>
    <w:rsid w:val="002117A0"/>
    <w:rsid w:val="00211DEB"/>
    <w:rsid w:val="0021223C"/>
    <w:rsid w:val="002125CD"/>
    <w:rsid w:val="00213C80"/>
    <w:rsid w:val="00213D5A"/>
    <w:rsid w:val="00214B96"/>
    <w:rsid w:val="00214EF3"/>
    <w:rsid w:val="0021599D"/>
    <w:rsid w:val="00215EE8"/>
    <w:rsid w:val="00216FCE"/>
    <w:rsid w:val="00217684"/>
    <w:rsid w:val="002203BA"/>
    <w:rsid w:val="00221AD2"/>
    <w:rsid w:val="00222650"/>
    <w:rsid w:val="00223934"/>
    <w:rsid w:val="002241ED"/>
    <w:rsid w:val="002244DE"/>
    <w:rsid w:val="0022592E"/>
    <w:rsid w:val="00225FAC"/>
    <w:rsid w:val="00227420"/>
    <w:rsid w:val="00227B88"/>
    <w:rsid w:val="00230558"/>
    <w:rsid w:val="002306AA"/>
    <w:rsid w:val="00230A47"/>
    <w:rsid w:val="00230F2B"/>
    <w:rsid w:val="002314F7"/>
    <w:rsid w:val="0023252C"/>
    <w:rsid w:val="002337BE"/>
    <w:rsid w:val="00233FE3"/>
    <w:rsid w:val="00235A4A"/>
    <w:rsid w:val="002378E2"/>
    <w:rsid w:val="00237A46"/>
    <w:rsid w:val="00242B31"/>
    <w:rsid w:val="0024449D"/>
    <w:rsid w:val="00244573"/>
    <w:rsid w:val="002457C9"/>
    <w:rsid w:val="0024795F"/>
    <w:rsid w:val="00247A27"/>
    <w:rsid w:val="00247EFA"/>
    <w:rsid w:val="00247F19"/>
    <w:rsid w:val="0025055E"/>
    <w:rsid w:val="00250BD1"/>
    <w:rsid w:val="00251778"/>
    <w:rsid w:val="00252610"/>
    <w:rsid w:val="00253170"/>
    <w:rsid w:val="002540F0"/>
    <w:rsid w:val="00254765"/>
    <w:rsid w:val="00254A70"/>
    <w:rsid w:val="00254F74"/>
    <w:rsid w:val="002553BB"/>
    <w:rsid w:val="002601C3"/>
    <w:rsid w:val="00260824"/>
    <w:rsid w:val="0026176B"/>
    <w:rsid w:val="002617A2"/>
    <w:rsid w:val="00261BAA"/>
    <w:rsid w:val="0026206B"/>
    <w:rsid w:val="002649AC"/>
    <w:rsid w:val="002658E3"/>
    <w:rsid w:val="002662AD"/>
    <w:rsid w:val="00266945"/>
    <w:rsid w:val="00266A98"/>
    <w:rsid w:val="00266D1A"/>
    <w:rsid w:val="00267424"/>
    <w:rsid w:val="00270FBB"/>
    <w:rsid w:val="00273BA5"/>
    <w:rsid w:val="00274BFB"/>
    <w:rsid w:val="00274EB1"/>
    <w:rsid w:val="00275064"/>
    <w:rsid w:val="00275097"/>
    <w:rsid w:val="00275B97"/>
    <w:rsid w:val="00277DA2"/>
    <w:rsid w:val="00282109"/>
    <w:rsid w:val="00283132"/>
    <w:rsid w:val="002831A1"/>
    <w:rsid w:val="00284E3D"/>
    <w:rsid w:val="0028730B"/>
    <w:rsid w:val="0028743C"/>
    <w:rsid w:val="002908B2"/>
    <w:rsid w:val="00290A2F"/>
    <w:rsid w:val="0029137F"/>
    <w:rsid w:val="002918FD"/>
    <w:rsid w:val="00291A03"/>
    <w:rsid w:val="00291BCB"/>
    <w:rsid w:val="00292A84"/>
    <w:rsid w:val="00292C04"/>
    <w:rsid w:val="0029388B"/>
    <w:rsid w:val="00296741"/>
    <w:rsid w:val="002978AA"/>
    <w:rsid w:val="002A0DA3"/>
    <w:rsid w:val="002A2375"/>
    <w:rsid w:val="002A461E"/>
    <w:rsid w:val="002A4646"/>
    <w:rsid w:val="002A4A07"/>
    <w:rsid w:val="002A5213"/>
    <w:rsid w:val="002A5570"/>
    <w:rsid w:val="002A7939"/>
    <w:rsid w:val="002B05BA"/>
    <w:rsid w:val="002B06D8"/>
    <w:rsid w:val="002B07AD"/>
    <w:rsid w:val="002B10AB"/>
    <w:rsid w:val="002B2129"/>
    <w:rsid w:val="002B2923"/>
    <w:rsid w:val="002B5120"/>
    <w:rsid w:val="002B561A"/>
    <w:rsid w:val="002B632C"/>
    <w:rsid w:val="002B70F4"/>
    <w:rsid w:val="002B7743"/>
    <w:rsid w:val="002C0EF8"/>
    <w:rsid w:val="002C1774"/>
    <w:rsid w:val="002C3A8C"/>
    <w:rsid w:val="002C3F61"/>
    <w:rsid w:val="002C48CB"/>
    <w:rsid w:val="002C53FF"/>
    <w:rsid w:val="002C5918"/>
    <w:rsid w:val="002C686D"/>
    <w:rsid w:val="002C6AF2"/>
    <w:rsid w:val="002C6F75"/>
    <w:rsid w:val="002C7665"/>
    <w:rsid w:val="002C7BF6"/>
    <w:rsid w:val="002C7E7C"/>
    <w:rsid w:val="002C7F40"/>
    <w:rsid w:val="002D0093"/>
    <w:rsid w:val="002D158E"/>
    <w:rsid w:val="002D23E1"/>
    <w:rsid w:val="002D2466"/>
    <w:rsid w:val="002D268F"/>
    <w:rsid w:val="002D29E9"/>
    <w:rsid w:val="002D2E59"/>
    <w:rsid w:val="002D2E5E"/>
    <w:rsid w:val="002D3319"/>
    <w:rsid w:val="002D4693"/>
    <w:rsid w:val="002D4E57"/>
    <w:rsid w:val="002D6347"/>
    <w:rsid w:val="002D657A"/>
    <w:rsid w:val="002E39ED"/>
    <w:rsid w:val="002E3DD1"/>
    <w:rsid w:val="002E4407"/>
    <w:rsid w:val="002E486D"/>
    <w:rsid w:val="002E6A10"/>
    <w:rsid w:val="002E72D7"/>
    <w:rsid w:val="002E7507"/>
    <w:rsid w:val="002F05CE"/>
    <w:rsid w:val="002F0D63"/>
    <w:rsid w:val="002F29D8"/>
    <w:rsid w:val="002F3ACA"/>
    <w:rsid w:val="002F48A4"/>
    <w:rsid w:val="002F4EFA"/>
    <w:rsid w:val="002F5911"/>
    <w:rsid w:val="002F5BE1"/>
    <w:rsid w:val="002F61B1"/>
    <w:rsid w:val="002F6E09"/>
    <w:rsid w:val="00300CFC"/>
    <w:rsid w:val="00301136"/>
    <w:rsid w:val="0030130D"/>
    <w:rsid w:val="00301AD4"/>
    <w:rsid w:val="00301D7D"/>
    <w:rsid w:val="003039BE"/>
    <w:rsid w:val="0030411B"/>
    <w:rsid w:val="00304AF9"/>
    <w:rsid w:val="00307395"/>
    <w:rsid w:val="00307F61"/>
    <w:rsid w:val="00312582"/>
    <w:rsid w:val="0031370C"/>
    <w:rsid w:val="00313CBF"/>
    <w:rsid w:val="00313F1E"/>
    <w:rsid w:val="00314032"/>
    <w:rsid w:val="0031736C"/>
    <w:rsid w:val="00317667"/>
    <w:rsid w:val="00321D01"/>
    <w:rsid w:val="00321E2C"/>
    <w:rsid w:val="003229CB"/>
    <w:rsid w:val="00323780"/>
    <w:rsid w:val="00324253"/>
    <w:rsid w:val="0032498A"/>
    <w:rsid w:val="00324AB6"/>
    <w:rsid w:val="00325473"/>
    <w:rsid w:val="00325E5A"/>
    <w:rsid w:val="00325EC6"/>
    <w:rsid w:val="00326524"/>
    <w:rsid w:val="003268A6"/>
    <w:rsid w:val="00327E6D"/>
    <w:rsid w:val="003301FB"/>
    <w:rsid w:val="0033025B"/>
    <w:rsid w:val="0033065E"/>
    <w:rsid w:val="00331734"/>
    <w:rsid w:val="003317A8"/>
    <w:rsid w:val="00332790"/>
    <w:rsid w:val="00332E50"/>
    <w:rsid w:val="00332E78"/>
    <w:rsid w:val="0033344A"/>
    <w:rsid w:val="003336EC"/>
    <w:rsid w:val="003349DE"/>
    <w:rsid w:val="00335737"/>
    <w:rsid w:val="00335C2A"/>
    <w:rsid w:val="00343B91"/>
    <w:rsid w:val="003440C2"/>
    <w:rsid w:val="00344A7B"/>
    <w:rsid w:val="0034502A"/>
    <w:rsid w:val="0034617B"/>
    <w:rsid w:val="00347888"/>
    <w:rsid w:val="003479FF"/>
    <w:rsid w:val="00350325"/>
    <w:rsid w:val="0035195D"/>
    <w:rsid w:val="0035325C"/>
    <w:rsid w:val="00353726"/>
    <w:rsid w:val="00353ABA"/>
    <w:rsid w:val="003548A7"/>
    <w:rsid w:val="00355ED4"/>
    <w:rsid w:val="0035671B"/>
    <w:rsid w:val="00356E27"/>
    <w:rsid w:val="00362C8D"/>
    <w:rsid w:val="0036435E"/>
    <w:rsid w:val="00364753"/>
    <w:rsid w:val="003659DC"/>
    <w:rsid w:val="003664D7"/>
    <w:rsid w:val="003666D4"/>
    <w:rsid w:val="00370DF7"/>
    <w:rsid w:val="0037215E"/>
    <w:rsid w:val="00372DAE"/>
    <w:rsid w:val="00374596"/>
    <w:rsid w:val="00375093"/>
    <w:rsid w:val="00376CA8"/>
    <w:rsid w:val="00377650"/>
    <w:rsid w:val="003778C5"/>
    <w:rsid w:val="0037792D"/>
    <w:rsid w:val="00380F23"/>
    <w:rsid w:val="00381512"/>
    <w:rsid w:val="003819BC"/>
    <w:rsid w:val="00381C97"/>
    <w:rsid w:val="003844CE"/>
    <w:rsid w:val="00384D0B"/>
    <w:rsid w:val="00384E8F"/>
    <w:rsid w:val="00386646"/>
    <w:rsid w:val="00386711"/>
    <w:rsid w:val="003869F9"/>
    <w:rsid w:val="00386A82"/>
    <w:rsid w:val="0039096E"/>
    <w:rsid w:val="00391293"/>
    <w:rsid w:val="00392364"/>
    <w:rsid w:val="003924D7"/>
    <w:rsid w:val="00392532"/>
    <w:rsid w:val="0039258D"/>
    <w:rsid w:val="00392864"/>
    <w:rsid w:val="003936F3"/>
    <w:rsid w:val="00394AF1"/>
    <w:rsid w:val="00394BE3"/>
    <w:rsid w:val="003954E2"/>
    <w:rsid w:val="0039573D"/>
    <w:rsid w:val="00395D13"/>
    <w:rsid w:val="0039692D"/>
    <w:rsid w:val="00396CD8"/>
    <w:rsid w:val="003A0350"/>
    <w:rsid w:val="003A0463"/>
    <w:rsid w:val="003A1950"/>
    <w:rsid w:val="003A2C1D"/>
    <w:rsid w:val="003A3CCC"/>
    <w:rsid w:val="003A6E27"/>
    <w:rsid w:val="003B0D2F"/>
    <w:rsid w:val="003B0ED8"/>
    <w:rsid w:val="003B3847"/>
    <w:rsid w:val="003B3A38"/>
    <w:rsid w:val="003B5B50"/>
    <w:rsid w:val="003B5DF4"/>
    <w:rsid w:val="003B75A2"/>
    <w:rsid w:val="003C0B0B"/>
    <w:rsid w:val="003C1FA8"/>
    <w:rsid w:val="003C2990"/>
    <w:rsid w:val="003C3C4F"/>
    <w:rsid w:val="003C43DC"/>
    <w:rsid w:val="003C4E1A"/>
    <w:rsid w:val="003C56CE"/>
    <w:rsid w:val="003C5E05"/>
    <w:rsid w:val="003C63F5"/>
    <w:rsid w:val="003C640A"/>
    <w:rsid w:val="003C6738"/>
    <w:rsid w:val="003D0152"/>
    <w:rsid w:val="003D1466"/>
    <w:rsid w:val="003D2857"/>
    <w:rsid w:val="003D3EC4"/>
    <w:rsid w:val="003D4AB3"/>
    <w:rsid w:val="003D59FB"/>
    <w:rsid w:val="003D5B25"/>
    <w:rsid w:val="003D62C3"/>
    <w:rsid w:val="003D6B34"/>
    <w:rsid w:val="003D74FC"/>
    <w:rsid w:val="003E2D4B"/>
    <w:rsid w:val="003E5080"/>
    <w:rsid w:val="003E53BC"/>
    <w:rsid w:val="003E6569"/>
    <w:rsid w:val="003E6A2E"/>
    <w:rsid w:val="003F138C"/>
    <w:rsid w:val="003F1A9E"/>
    <w:rsid w:val="003F3F61"/>
    <w:rsid w:val="003F5CB3"/>
    <w:rsid w:val="003F6F04"/>
    <w:rsid w:val="003F78DF"/>
    <w:rsid w:val="004029FB"/>
    <w:rsid w:val="00403295"/>
    <w:rsid w:val="0040385A"/>
    <w:rsid w:val="00404294"/>
    <w:rsid w:val="004045C8"/>
    <w:rsid w:val="0040474A"/>
    <w:rsid w:val="004062A3"/>
    <w:rsid w:val="00406A1B"/>
    <w:rsid w:val="0041140B"/>
    <w:rsid w:val="004130EE"/>
    <w:rsid w:val="00414E23"/>
    <w:rsid w:val="00417142"/>
    <w:rsid w:val="00421693"/>
    <w:rsid w:val="0042393C"/>
    <w:rsid w:val="0042400C"/>
    <w:rsid w:val="0042413D"/>
    <w:rsid w:val="0042548B"/>
    <w:rsid w:val="00425BA9"/>
    <w:rsid w:val="00425E9C"/>
    <w:rsid w:val="004261C2"/>
    <w:rsid w:val="0042780F"/>
    <w:rsid w:val="004278B7"/>
    <w:rsid w:val="00427C78"/>
    <w:rsid w:val="00427C99"/>
    <w:rsid w:val="00430158"/>
    <w:rsid w:val="00430820"/>
    <w:rsid w:val="00431E01"/>
    <w:rsid w:val="0043324C"/>
    <w:rsid w:val="00433A50"/>
    <w:rsid w:val="00433D50"/>
    <w:rsid w:val="00434CB5"/>
    <w:rsid w:val="00435183"/>
    <w:rsid w:val="00435DB6"/>
    <w:rsid w:val="00436E27"/>
    <w:rsid w:val="00437C09"/>
    <w:rsid w:val="00437C71"/>
    <w:rsid w:val="00440E03"/>
    <w:rsid w:val="00441228"/>
    <w:rsid w:val="00441FDF"/>
    <w:rsid w:val="00442490"/>
    <w:rsid w:val="00444217"/>
    <w:rsid w:val="00444EC4"/>
    <w:rsid w:val="004460B8"/>
    <w:rsid w:val="00446916"/>
    <w:rsid w:val="00447C06"/>
    <w:rsid w:val="00450127"/>
    <w:rsid w:val="00450F52"/>
    <w:rsid w:val="00451854"/>
    <w:rsid w:val="00452D6B"/>
    <w:rsid w:val="00454CF6"/>
    <w:rsid w:val="004561C6"/>
    <w:rsid w:val="00457C71"/>
    <w:rsid w:val="00460290"/>
    <w:rsid w:val="0046063B"/>
    <w:rsid w:val="00461218"/>
    <w:rsid w:val="0046148A"/>
    <w:rsid w:val="004614BF"/>
    <w:rsid w:val="00463F53"/>
    <w:rsid w:val="0046438E"/>
    <w:rsid w:val="00464AB4"/>
    <w:rsid w:val="00466E72"/>
    <w:rsid w:val="00467761"/>
    <w:rsid w:val="00470101"/>
    <w:rsid w:val="0047041D"/>
    <w:rsid w:val="00470C5D"/>
    <w:rsid w:val="00472405"/>
    <w:rsid w:val="00472F10"/>
    <w:rsid w:val="00473D2E"/>
    <w:rsid w:val="00473F39"/>
    <w:rsid w:val="00476BC4"/>
    <w:rsid w:val="00477830"/>
    <w:rsid w:val="004800B1"/>
    <w:rsid w:val="004819E3"/>
    <w:rsid w:val="0048251F"/>
    <w:rsid w:val="00483348"/>
    <w:rsid w:val="00483ED1"/>
    <w:rsid w:val="00484117"/>
    <w:rsid w:val="00484FDC"/>
    <w:rsid w:val="00486AD3"/>
    <w:rsid w:val="00486FBE"/>
    <w:rsid w:val="00487097"/>
    <w:rsid w:val="004900B8"/>
    <w:rsid w:val="00491F2C"/>
    <w:rsid w:val="00492494"/>
    <w:rsid w:val="0049296D"/>
    <w:rsid w:val="0049454E"/>
    <w:rsid w:val="00497C08"/>
    <w:rsid w:val="004A17E4"/>
    <w:rsid w:val="004A37EC"/>
    <w:rsid w:val="004A3BFB"/>
    <w:rsid w:val="004A48AC"/>
    <w:rsid w:val="004A592C"/>
    <w:rsid w:val="004A74D2"/>
    <w:rsid w:val="004B2490"/>
    <w:rsid w:val="004B4DC9"/>
    <w:rsid w:val="004B5D17"/>
    <w:rsid w:val="004B6472"/>
    <w:rsid w:val="004B6F09"/>
    <w:rsid w:val="004B7EE9"/>
    <w:rsid w:val="004C03DF"/>
    <w:rsid w:val="004C1324"/>
    <w:rsid w:val="004C19EA"/>
    <w:rsid w:val="004C1EF7"/>
    <w:rsid w:val="004C1FC1"/>
    <w:rsid w:val="004C47E6"/>
    <w:rsid w:val="004C4BF0"/>
    <w:rsid w:val="004C4ED8"/>
    <w:rsid w:val="004C5157"/>
    <w:rsid w:val="004C5230"/>
    <w:rsid w:val="004C5CA4"/>
    <w:rsid w:val="004C608B"/>
    <w:rsid w:val="004C7B5E"/>
    <w:rsid w:val="004D11A7"/>
    <w:rsid w:val="004D14A1"/>
    <w:rsid w:val="004D1AE4"/>
    <w:rsid w:val="004D2C2B"/>
    <w:rsid w:val="004D32BB"/>
    <w:rsid w:val="004D3C00"/>
    <w:rsid w:val="004D494A"/>
    <w:rsid w:val="004D5515"/>
    <w:rsid w:val="004E1320"/>
    <w:rsid w:val="004E1E90"/>
    <w:rsid w:val="004E2748"/>
    <w:rsid w:val="004E2755"/>
    <w:rsid w:val="004E31E9"/>
    <w:rsid w:val="004E46F6"/>
    <w:rsid w:val="004E4AC8"/>
    <w:rsid w:val="004E52E8"/>
    <w:rsid w:val="004E7DE5"/>
    <w:rsid w:val="004F06E6"/>
    <w:rsid w:val="004F07B1"/>
    <w:rsid w:val="004F13A5"/>
    <w:rsid w:val="004F220B"/>
    <w:rsid w:val="004F244D"/>
    <w:rsid w:val="004F2A3E"/>
    <w:rsid w:val="004F3089"/>
    <w:rsid w:val="004F4692"/>
    <w:rsid w:val="004F4A9C"/>
    <w:rsid w:val="004F51D3"/>
    <w:rsid w:val="004F590F"/>
    <w:rsid w:val="004F5D0B"/>
    <w:rsid w:val="004F67F8"/>
    <w:rsid w:val="004F77CF"/>
    <w:rsid w:val="00500091"/>
    <w:rsid w:val="0050034B"/>
    <w:rsid w:val="00501572"/>
    <w:rsid w:val="0050182D"/>
    <w:rsid w:val="00501DD2"/>
    <w:rsid w:val="005020AF"/>
    <w:rsid w:val="005024D3"/>
    <w:rsid w:val="00503651"/>
    <w:rsid w:val="005051DA"/>
    <w:rsid w:val="00505237"/>
    <w:rsid w:val="00505B07"/>
    <w:rsid w:val="00505DF2"/>
    <w:rsid w:val="0050603B"/>
    <w:rsid w:val="00506268"/>
    <w:rsid w:val="005062CC"/>
    <w:rsid w:val="00506302"/>
    <w:rsid w:val="00506542"/>
    <w:rsid w:val="00506771"/>
    <w:rsid w:val="0050708A"/>
    <w:rsid w:val="00511396"/>
    <w:rsid w:val="00511415"/>
    <w:rsid w:val="00511468"/>
    <w:rsid w:val="00512815"/>
    <w:rsid w:val="00513540"/>
    <w:rsid w:val="00513D25"/>
    <w:rsid w:val="0051445F"/>
    <w:rsid w:val="005162A5"/>
    <w:rsid w:val="0051642B"/>
    <w:rsid w:val="005168D9"/>
    <w:rsid w:val="00516A5A"/>
    <w:rsid w:val="005222FE"/>
    <w:rsid w:val="00523A8D"/>
    <w:rsid w:val="00525A9B"/>
    <w:rsid w:val="00526C08"/>
    <w:rsid w:val="00527DE1"/>
    <w:rsid w:val="00531F92"/>
    <w:rsid w:val="0053322D"/>
    <w:rsid w:val="00533306"/>
    <w:rsid w:val="00533DA8"/>
    <w:rsid w:val="0053418B"/>
    <w:rsid w:val="00534F0D"/>
    <w:rsid w:val="00535D83"/>
    <w:rsid w:val="00536991"/>
    <w:rsid w:val="00536A64"/>
    <w:rsid w:val="00537E43"/>
    <w:rsid w:val="00540536"/>
    <w:rsid w:val="00540D5F"/>
    <w:rsid w:val="00541718"/>
    <w:rsid w:val="00541AC9"/>
    <w:rsid w:val="005427C0"/>
    <w:rsid w:val="00542E08"/>
    <w:rsid w:val="00543C5E"/>
    <w:rsid w:val="00543CB1"/>
    <w:rsid w:val="005453B0"/>
    <w:rsid w:val="005456A9"/>
    <w:rsid w:val="0054625C"/>
    <w:rsid w:val="005471AC"/>
    <w:rsid w:val="00547716"/>
    <w:rsid w:val="00550944"/>
    <w:rsid w:val="00550F04"/>
    <w:rsid w:val="00552DCA"/>
    <w:rsid w:val="0055483F"/>
    <w:rsid w:val="00555788"/>
    <w:rsid w:val="00555A3F"/>
    <w:rsid w:val="005562D9"/>
    <w:rsid w:val="00556E53"/>
    <w:rsid w:val="00557316"/>
    <w:rsid w:val="005577C0"/>
    <w:rsid w:val="00557F16"/>
    <w:rsid w:val="0056022B"/>
    <w:rsid w:val="00560BBC"/>
    <w:rsid w:val="0056235D"/>
    <w:rsid w:val="0056314B"/>
    <w:rsid w:val="00563685"/>
    <w:rsid w:val="00563692"/>
    <w:rsid w:val="00563DEF"/>
    <w:rsid w:val="005640BF"/>
    <w:rsid w:val="005646C4"/>
    <w:rsid w:val="0056729C"/>
    <w:rsid w:val="0056782E"/>
    <w:rsid w:val="00567A54"/>
    <w:rsid w:val="0057121E"/>
    <w:rsid w:val="00572788"/>
    <w:rsid w:val="00572D84"/>
    <w:rsid w:val="00573024"/>
    <w:rsid w:val="00573766"/>
    <w:rsid w:val="00573DCA"/>
    <w:rsid w:val="005741F5"/>
    <w:rsid w:val="0057561D"/>
    <w:rsid w:val="005774EF"/>
    <w:rsid w:val="0058009D"/>
    <w:rsid w:val="005842ED"/>
    <w:rsid w:val="005857A6"/>
    <w:rsid w:val="005864DC"/>
    <w:rsid w:val="00586AA2"/>
    <w:rsid w:val="00590223"/>
    <w:rsid w:val="005905BF"/>
    <w:rsid w:val="00590923"/>
    <w:rsid w:val="00592B30"/>
    <w:rsid w:val="00594648"/>
    <w:rsid w:val="00594B75"/>
    <w:rsid w:val="00595E70"/>
    <w:rsid w:val="005962D5"/>
    <w:rsid w:val="0059685C"/>
    <w:rsid w:val="00596C40"/>
    <w:rsid w:val="00597B64"/>
    <w:rsid w:val="005A1479"/>
    <w:rsid w:val="005A1A15"/>
    <w:rsid w:val="005A1CBF"/>
    <w:rsid w:val="005A2659"/>
    <w:rsid w:val="005A2D7F"/>
    <w:rsid w:val="005A37E7"/>
    <w:rsid w:val="005A3933"/>
    <w:rsid w:val="005A3FC0"/>
    <w:rsid w:val="005A4059"/>
    <w:rsid w:val="005A6127"/>
    <w:rsid w:val="005B03F0"/>
    <w:rsid w:val="005B0E4F"/>
    <w:rsid w:val="005B232C"/>
    <w:rsid w:val="005B560C"/>
    <w:rsid w:val="005B57C9"/>
    <w:rsid w:val="005B57D1"/>
    <w:rsid w:val="005C0509"/>
    <w:rsid w:val="005C0B60"/>
    <w:rsid w:val="005C0C19"/>
    <w:rsid w:val="005C1322"/>
    <w:rsid w:val="005C255F"/>
    <w:rsid w:val="005C37DB"/>
    <w:rsid w:val="005C3EEC"/>
    <w:rsid w:val="005C4CBD"/>
    <w:rsid w:val="005C5520"/>
    <w:rsid w:val="005C7F6A"/>
    <w:rsid w:val="005D02E8"/>
    <w:rsid w:val="005D1AC9"/>
    <w:rsid w:val="005D400B"/>
    <w:rsid w:val="005D481F"/>
    <w:rsid w:val="005D7CA6"/>
    <w:rsid w:val="005E06D8"/>
    <w:rsid w:val="005E0B85"/>
    <w:rsid w:val="005E0DFB"/>
    <w:rsid w:val="005E1918"/>
    <w:rsid w:val="005E28A7"/>
    <w:rsid w:val="005E5A75"/>
    <w:rsid w:val="005E6709"/>
    <w:rsid w:val="005E6745"/>
    <w:rsid w:val="005E6D9F"/>
    <w:rsid w:val="005E6E32"/>
    <w:rsid w:val="005E6F2B"/>
    <w:rsid w:val="005F1AE6"/>
    <w:rsid w:val="005F25FD"/>
    <w:rsid w:val="005F2BF1"/>
    <w:rsid w:val="005F3060"/>
    <w:rsid w:val="005F5301"/>
    <w:rsid w:val="005F5322"/>
    <w:rsid w:val="005F63EA"/>
    <w:rsid w:val="005F665D"/>
    <w:rsid w:val="0060002B"/>
    <w:rsid w:val="0060126A"/>
    <w:rsid w:val="0060131F"/>
    <w:rsid w:val="00601A87"/>
    <w:rsid w:val="00601BB8"/>
    <w:rsid w:val="0060379B"/>
    <w:rsid w:val="00604A48"/>
    <w:rsid w:val="0060552A"/>
    <w:rsid w:val="00605D9C"/>
    <w:rsid w:val="006060F3"/>
    <w:rsid w:val="00606408"/>
    <w:rsid w:val="006077CC"/>
    <w:rsid w:val="00611A23"/>
    <w:rsid w:val="00613FBA"/>
    <w:rsid w:val="006206E6"/>
    <w:rsid w:val="00620A51"/>
    <w:rsid w:val="0062131F"/>
    <w:rsid w:val="00621C7B"/>
    <w:rsid w:val="0062216A"/>
    <w:rsid w:val="00622594"/>
    <w:rsid w:val="00623886"/>
    <w:rsid w:val="00624AAD"/>
    <w:rsid w:val="006256C9"/>
    <w:rsid w:val="00625837"/>
    <w:rsid w:val="006258FF"/>
    <w:rsid w:val="00625C20"/>
    <w:rsid w:val="0062615F"/>
    <w:rsid w:val="0062636C"/>
    <w:rsid w:val="00626622"/>
    <w:rsid w:val="00627310"/>
    <w:rsid w:val="00627CBF"/>
    <w:rsid w:val="00630053"/>
    <w:rsid w:val="00630249"/>
    <w:rsid w:val="0063033F"/>
    <w:rsid w:val="0063188B"/>
    <w:rsid w:val="0063375A"/>
    <w:rsid w:val="00633E6C"/>
    <w:rsid w:val="00635283"/>
    <w:rsid w:val="006354BC"/>
    <w:rsid w:val="0063644F"/>
    <w:rsid w:val="00636DF0"/>
    <w:rsid w:val="00640CF5"/>
    <w:rsid w:val="006410BE"/>
    <w:rsid w:val="0064214B"/>
    <w:rsid w:val="00643195"/>
    <w:rsid w:val="00643411"/>
    <w:rsid w:val="00645917"/>
    <w:rsid w:val="0064686C"/>
    <w:rsid w:val="0065063E"/>
    <w:rsid w:val="006512AE"/>
    <w:rsid w:val="006517CA"/>
    <w:rsid w:val="0065208D"/>
    <w:rsid w:val="00652181"/>
    <w:rsid w:val="0065252C"/>
    <w:rsid w:val="006535D0"/>
    <w:rsid w:val="006538BF"/>
    <w:rsid w:val="006539B3"/>
    <w:rsid w:val="00653E6B"/>
    <w:rsid w:val="006556D2"/>
    <w:rsid w:val="00655D90"/>
    <w:rsid w:val="0065719D"/>
    <w:rsid w:val="006575E7"/>
    <w:rsid w:val="006577EE"/>
    <w:rsid w:val="00657A56"/>
    <w:rsid w:val="00660775"/>
    <w:rsid w:val="00662240"/>
    <w:rsid w:val="00662250"/>
    <w:rsid w:val="00664666"/>
    <w:rsid w:val="00664D9C"/>
    <w:rsid w:val="0066635C"/>
    <w:rsid w:val="00666F08"/>
    <w:rsid w:val="00666FCB"/>
    <w:rsid w:val="006679D6"/>
    <w:rsid w:val="00670145"/>
    <w:rsid w:val="00671A0F"/>
    <w:rsid w:val="00671B58"/>
    <w:rsid w:val="00671EC6"/>
    <w:rsid w:val="00672193"/>
    <w:rsid w:val="0067265E"/>
    <w:rsid w:val="006732A5"/>
    <w:rsid w:val="006742D3"/>
    <w:rsid w:val="00675B3F"/>
    <w:rsid w:val="00676B8A"/>
    <w:rsid w:val="00676C7D"/>
    <w:rsid w:val="006774D7"/>
    <w:rsid w:val="00680E14"/>
    <w:rsid w:val="006816CC"/>
    <w:rsid w:val="00682030"/>
    <w:rsid w:val="006821A1"/>
    <w:rsid w:val="006830BD"/>
    <w:rsid w:val="00684041"/>
    <w:rsid w:val="00684DA1"/>
    <w:rsid w:val="00684F9C"/>
    <w:rsid w:val="00685355"/>
    <w:rsid w:val="00685446"/>
    <w:rsid w:val="00685704"/>
    <w:rsid w:val="00686EBB"/>
    <w:rsid w:val="006873E4"/>
    <w:rsid w:val="00687A6A"/>
    <w:rsid w:val="00690097"/>
    <w:rsid w:val="00690690"/>
    <w:rsid w:val="00693096"/>
    <w:rsid w:val="006930AB"/>
    <w:rsid w:val="00694BB5"/>
    <w:rsid w:val="006958D7"/>
    <w:rsid w:val="0069677C"/>
    <w:rsid w:val="006A0100"/>
    <w:rsid w:val="006A0C03"/>
    <w:rsid w:val="006A208C"/>
    <w:rsid w:val="006A2B9E"/>
    <w:rsid w:val="006A3D55"/>
    <w:rsid w:val="006A3EC2"/>
    <w:rsid w:val="006A45F7"/>
    <w:rsid w:val="006A600D"/>
    <w:rsid w:val="006A7054"/>
    <w:rsid w:val="006A7F30"/>
    <w:rsid w:val="006B06A0"/>
    <w:rsid w:val="006B09C7"/>
    <w:rsid w:val="006B0AF9"/>
    <w:rsid w:val="006B3506"/>
    <w:rsid w:val="006B4515"/>
    <w:rsid w:val="006B4D9B"/>
    <w:rsid w:val="006B4F2E"/>
    <w:rsid w:val="006B5308"/>
    <w:rsid w:val="006B63E0"/>
    <w:rsid w:val="006B6BFF"/>
    <w:rsid w:val="006C1A84"/>
    <w:rsid w:val="006C22BD"/>
    <w:rsid w:val="006C4298"/>
    <w:rsid w:val="006C4825"/>
    <w:rsid w:val="006C598B"/>
    <w:rsid w:val="006C7083"/>
    <w:rsid w:val="006C7AA4"/>
    <w:rsid w:val="006C7B70"/>
    <w:rsid w:val="006D0874"/>
    <w:rsid w:val="006D0F62"/>
    <w:rsid w:val="006D131E"/>
    <w:rsid w:val="006D1D5D"/>
    <w:rsid w:val="006D22B6"/>
    <w:rsid w:val="006D31A7"/>
    <w:rsid w:val="006D361D"/>
    <w:rsid w:val="006D3F47"/>
    <w:rsid w:val="006D5C75"/>
    <w:rsid w:val="006D658C"/>
    <w:rsid w:val="006D7ABB"/>
    <w:rsid w:val="006E2119"/>
    <w:rsid w:val="006E2259"/>
    <w:rsid w:val="006E3A6C"/>
    <w:rsid w:val="006E3E7D"/>
    <w:rsid w:val="006E480C"/>
    <w:rsid w:val="006E4AC6"/>
    <w:rsid w:val="006E5FDB"/>
    <w:rsid w:val="006E6A21"/>
    <w:rsid w:val="006E6AEA"/>
    <w:rsid w:val="006E6EE7"/>
    <w:rsid w:val="006F0E3C"/>
    <w:rsid w:val="006F1422"/>
    <w:rsid w:val="006F1AA7"/>
    <w:rsid w:val="006F2712"/>
    <w:rsid w:val="006F37B7"/>
    <w:rsid w:val="006F48ED"/>
    <w:rsid w:val="006F4BE3"/>
    <w:rsid w:val="006F56F9"/>
    <w:rsid w:val="00700D97"/>
    <w:rsid w:val="00701086"/>
    <w:rsid w:val="0070152B"/>
    <w:rsid w:val="0070245A"/>
    <w:rsid w:val="00702CB7"/>
    <w:rsid w:val="0070317B"/>
    <w:rsid w:val="00703A49"/>
    <w:rsid w:val="00703EBA"/>
    <w:rsid w:val="0070404B"/>
    <w:rsid w:val="007049F6"/>
    <w:rsid w:val="00705467"/>
    <w:rsid w:val="0070667F"/>
    <w:rsid w:val="0070706D"/>
    <w:rsid w:val="007077E3"/>
    <w:rsid w:val="00707C8F"/>
    <w:rsid w:val="00707E8F"/>
    <w:rsid w:val="007102FA"/>
    <w:rsid w:val="00711989"/>
    <w:rsid w:val="00711DC0"/>
    <w:rsid w:val="007122F4"/>
    <w:rsid w:val="007145AE"/>
    <w:rsid w:val="00716671"/>
    <w:rsid w:val="007216DE"/>
    <w:rsid w:val="00723602"/>
    <w:rsid w:val="00723631"/>
    <w:rsid w:val="00726DBA"/>
    <w:rsid w:val="00727124"/>
    <w:rsid w:val="00727254"/>
    <w:rsid w:val="00727712"/>
    <w:rsid w:val="007300E0"/>
    <w:rsid w:val="007305A2"/>
    <w:rsid w:val="00731691"/>
    <w:rsid w:val="00732334"/>
    <w:rsid w:val="00733C2E"/>
    <w:rsid w:val="007345D3"/>
    <w:rsid w:val="007346C6"/>
    <w:rsid w:val="007363CF"/>
    <w:rsid w:val="007368CB"/>
    <w:rsid w:val="007417A5"/>
    <w:rsid w:val="00741F22"/>
    <w:rsid w:val="00742747"/>
    <w:rsid w:val="00742E6D"/>
    <w:rsid w:val="007430A6"/>
    <w:rsid w:val="007458B5"/>
    <w:rsid w:val="00750578"/>
    <w:rsid w:val="00750F80"/>
    <w:rsid w:val="00751A7E"/>
    <w:rsid w:val="00752443"/>
    <w:rsid w:val="007524CC"/>
    <w:rsid w:val="00752A14"/>
    <w:rsid w:val="007542ED"/>
    <w:rsid w:val="00754909"/>
    <w:rsid w:val="00754AB0"/>
    <w:rsid w:val="007565FC"/>
    <w:rsid w:val="00756A06"/>
    <w:rsid w:val="00757074"/>
    <w:rsid w:val="007577A3"/>
    <w:rsid w:val="00757F8C"/>
    <w:rsid w:val="0076073C"/>
    <w:rsid w:val="00761311"/>
    <w:rsid w:val="00761AF1"/>
    <w:rsid w:val="00762175"/>
    <w:rsid w:val="007661C5"/>
    <w:rsid w:val="00767344"/>
    <w:rsid w:val="00767CED"/>
    <w:rsid w:val="00770F30"/>
    <w:rsid w:val="00771046"/>
    <w:rsid w:val="00772115"/>
    <w:rsid w:val="00772507"/>
    <w:rsid w:val="00772B6C"/>
    <w:rsid w:val="007732B1"/>
    <w:rsid w:val="00773FE8"/>
    <w:rsid w:val="00776220"/>
    <w:rsid w:val="00776E36"/>
    <w:rsid w:val="00777009"/>
    <w:rsid w:val="007803F1"/>
    <w:rsid w:val="00780D71"/>
    <w:rsid w:val="00781230"/>
    <w:rsid w:val="00781D4F"/>
    <w:rsid w:val="00782C65"/>
    <w:rsid w:val="00783921"/>
    <w:rsid w:val="00785C28"/>
    <w:rsid w:val="007874C9"/>
    <w:rsid w:val="0078785D"/>
    <w:rsid w:val="00787E9C"/>
    <w:rsid w:val="00787ECE"/>
    <w:rsid w:val="00791423"/>
    <w:rsid w:val="00794334"/>
    <w:rsid w:val="00794D00"/>
    <w:rsid w:val="00794E7D"/>
    <w:rsid w:val="007954F5"/>
    <w:rsid w:val="0079784A"/>
    <w:rsid w:val="007A0FA1"/>
    <w:rsid w:val="007A1237"/>
    <w:rsid w:val="007A134B"/>
    <w:rsid w:val="007A1EB5"/>
    <w:rsid w:val="007A28B8"/>
    <w:rsid w:val="007A346A"/>
    <w:rsid w:val="007A5541"/>
    <w:rsid w:val="007A6655"/>
    <w:rsid w:val="007B01F5"/>
    <w:rsid w:val="007B079E"/>
    <w:rsid w:val="007B1777"/>
    <w:rsid w:val="007B21B4"/>
    <w:rsid w:val="007B3179"/>
    <w:rsid w:val="007B3FA4"/>
    <w:rsid w:val="007B5465"/>
    <w:rsid w:val="007B54A4"/>
    <w:rsid w:val="007B5503"/>
    <w:rsid w:val="007B5C2A"/>
    <w:rsid w:val="007B79A6"/>
    <w:rsid w:val="007C0DD8"/>
    <w:rsid w:val="007C1B0D"/>
    <w:rsid w:val="007C2617"/>
    <w:rsid w:val="007C3BC4"/>
    <w:rsid w:val="007C4F6B"/>
    <w:rsid w:val="007C5508"/>
    <w:rsid w:val="007C6666"/>
    <w:rsid w:val="007C67DF"/>
    <w:rsid w:val="007C6F57"/>
    <w:rsid w:val="007D0332"/>
    <w:rsid w:val="007D054E"/>
    <w:rsid w:val="007D0D81"/>
    <w:rsid w:val="007D0E78"/>
    <w:rsid w:val="007D154B"/>
    <w:rsid w:val="007D22B2"/>
    <w:rsid w:val="007D2593"/>
    <w:rsid w:val="007D6428"/>
    <w:rsid w:val="007D6462"/>
    <w:rsid w:val="007D6E60"/>
    <w:rsid w:val="007D6EFD"/>
    <w:rsid w:val="007D7711"/>
    <w:rsid w:val="007D7DC2"/>
    <w:rsid w:val="007E05CB"/>
    <w:rsid w:val="007E0CAC"/>
    <w:rsid w:val="007E10EF"/>
    <w:rsid w:val="007E2429"/>
    <w:rsid w:val="007E2ED1"/>
    <w:rsid w:val="007E31C8"/>
    <w:rsid w:val="007E37B6"/>
    <w:rsid w:val="007E3AEE"/>
    <w:rsid w:val="007E4F1E"/>
    <w:rsid w:val="007E5DA5"/>
    <w:rsid w:val="007F0040"/>
    <w:rsid w:val="007F190E"/>
    <w:rsid w:val="007F3E32"/>
    <w:rsid w:val="007F43BF"/>
    <w:rsid w:val="007F5AA9"/>
    <w:rsid w:val="007F6913"/>
    <w:rsid w:val="007F6BD7"/>
    <w:rsid w:val="008012A0"/>
    <w:rsid w:val="00801E61"/>
    <w:rsid w:val="00802A58"/>
    <w:rsid w:val="00803F25"/>
    <w:rsid w:val="008049E0"/>
    <w:rsid w:val="00805463"/>
    <w:rsid w:val="00805A22"/>
    <w:rsid w:val="00806C54"/>
    <w:rsid w:val="008071CE"/>
    <w:rsid w:val="00807DBB"/>
    <w:rsid w:val="00810F5B"/>
    <w:rsid w:val="0081129A"/>
    <w:rsid w:val="00812B9E"/>
    <w:rsid w:val="0081312A"/>
    <w:rsid w:val="008133AE"/>
    <w:rsid w:val="0081380F"/>
    <w:rsid w:val="00814019"/>
    <w:rsid w:val="00815DFE"/>
    <w:rsid w:val="00816768"/>
    <w:rsid w:val="00816B0D"/>
    <w:rsid w:val="00820D2E"/>
    <w:rsid w:val="00821E8F"/>
    <w:rsid w:val="008229E6"/>
    <w:rsid w:val="00824F9B"/>
    <w:rsid w:val="00825110"/>
    <w:rsid w:val="00825AB8"/>
    <w:rsid w:val="0082670D"/>
    <w:rsid w:val="00826F1D"/>
    <w:rsid w:val="00827300"/>
    <w:rsid w:val="00830184"/>
    <w:rsid w:val="00830B50"/>
    <w:rsid w:val="00832196"/>
    <w:rsid w:val="008323D5"/>
    <w:rsid w:val="0083326A"/>
    <w:rsid w:val="008341B9"/>
    <w:rsid w:val="0083447F"/>
    <w:rsid w:val="0083497C"/>
    <w:rsid w:val="00834C21"/>
    <w:rsid w:val="00834FAF"/>
    <w:rsid w:val="00835151"/>
    <w:rsid w:val="00835A41"/>
    <w:rsid w:val="008364A4"/>
    <w:rsid w:val="008406C8"/>
    <w:rsid w:val="00840AB3"/>
    <w:rsid w:val="00840CF7"/>
    <w:rsid w:val="00841BCB"/>
    <w:rsid w:val="00841DC8"/>
    <w:rsid w:val="00842A9A"/>
    <w:rsid w:val="00844123"/>
    <w:rsid w:val="00844867"/>
    <w:rsid w:val="008457F4"/>
    <w:rsid w:val="00845B51"/>
    <w:rsid w:val="00845BE4"/>
    <w:rsid w:val="00845FAB"/>
    <w:rsid w:val="008472DD"/>
    <w:rsid w:val="00847F70"/>
    <w:rsid w:val="00850A87"/>
    <w:rsid w:val="008511A3"/>
    <w:rsid w:val="00851310"/>
    <w:rsid w:val="00851941"/>
    <w:rsid w:val="00851EC7"/>
    <w:rsid w:val="0085217E"/>
    <w:rsid w:val="00853C97"/>
    <w:rsid w:val="0085547C"/>
    <w:rsid w:val="0085601A"/>
    <w:rsid w:val="00856941"/>
    <w:rsid w:val="0085766B"/>
    <w:rsid w:val="00860030"/>
    <w:rsid w:val="00860C1C"/>
    <w:rsid w:val="00861817"/>
    <w:rsid w:val="008628AB"/>
    <w:rsid w:val="008628AF"/>
    <w:rsid w:val="008628DC"/>
    <w:rsid w:val="00864BE6"/>
    <w:rsid w:val="00865185"/>
    <w:rsid w:val="0086528B"/>
    <w:rsid w:val="008663AD"/>
    <w:rsid w:val="00866A24"/>
    <w:rsid w:val="00867B01"/>
    <w:rsid w:val="0087146D"/>
    <w:rsid w:val="0087274F"/>
    <w:rsid w:val="0087291C"/>
    <w:rsid w:val="00872AB5"/>
    <w:rsid w:val="00873163"/>
    <w:rsid w:val="0087321A"/>
    <w:rsid w:val="008734D7"/>
    <w:rsid w:val="00873798"/>
    <w:rsid w:val="008737ED"/>
    <w:rsid w:val="0087539B"/>
    <w:rsid w:val="00876DC7"/>
    <w:rsid w:val="00877206"/>
    <w:rsid w:val="00877859"/>
    <w:rsid w:val="00877B43"/>
    <w:rsid w:val="00881034"/>
    <w:rsid w:val="008814DB"/>
    <w:rsid w:val="00882993"/>
    <w:rsid w:val="00882A6D"/>
    <w:rsid w:val="00882C92"/>
    <w:rsid w:val="00883A6A"/>
    <w:rsid w:val="008842D2"/>
    <w:rsid w:val="0088539D"/>
    <w:rsid w:val="00885674"/>
    <w:rsid w:val="00885DF7"/>
    <w:rsid w:val="00886363"/>
    <w:rsid w:val="00886599"/>
    <w:rsid w:val="008927FC"/>
    <w:rsid w:val="00894758"/>
    <w:rsid w:val="00894A0C"/>
    <w:rsid w:val="00894EE5"/>
    <w:rsid w:val="00895B0D"/>
    <w:rsid w:val="00895E02"/>
    <w:rsid w:val="00896449"/>
    <w:rsid w:val="008973FF"/>
    <w:rsid w:val="00897A61"/>
    <w:rsid w:val="008A13AA"/>
    <w:rsid w:val="008A230B"/>
    <w:rsid w:val="008A23AE"/>
    <w:rsid w:val="008A25B3"/>
    <w:rsid w:val="008A49B8"/>
    <w:rsid w:val="008A4DCF"/>
    <w:rsid w:val="008A5DCC"/>
    <w:rsid w:val="008A68BB"/>
    <w:rsid w:val="008A6AE3"/>
    <w:rsid w:val="008A7D7C"/>
    <w:rsid w:val="008B0B7D"/>
    <w:rsid w:val="008B0BBD"/>
    <w:rsid w:val="008B1086"/>
    <w:rsid w:val="008B17B3"/>
    <w:rsid w:val="008B1D34"/>
    <w:rsid w:val="008B2645"/>
    <w:rsid w:val="008B4860"/>
    <w:rsid w:val="008B4E7C"/>
    <w:rsid w:val="008B57BE"/>
    <w:rsid w:val="008B67E2"/>
    <w:rsid w:val="008B6D8D"/>
    <w:rsid w:val="008B77A2"/>
    <w:rsid w:val="008B7BEB"/>
    <w:rsid w:val="008C11F9"/>
    <w:rsid w:val="008C11FD"/>
    <w:rsid w:val="008C143D"/>
    <w:rsid w:val="008C1E3D"/>
    <w:rsid w:val="008C2790"/>
    <w:rsid w:val="008C2D94"/>
    <w:rsid w:val="008C3A9A"/>
    <w:rsid w:val="008C3ADA"/>
    <w:rsid w:val="008C5E88"/>
    <w:rsid w:val="008C6688"/>
    <w:rsid w:val="008C6C0F"/>
    <w:rsid w:val="008C756F"/>
    <w:rsid w:val="008C79C2"/>
    <w:rsid w:val="008C7BA7"/>
    <w:rsid w:val="008C7F24"/>
    <w:rsid w:val="008C7FAD"/>
    <w:rsid w:val="008D145E"/>
    <w:rsid w:val="008D310D"/>
    <w:rsid w:val="008D615E"/>
    <w:rsid w:val="008D6997"/>
    <w:rsid w:val="008D7C0F"/>
    <w:rsid w:val="008E12C0"/>
    <w:rsid w:val="008E2177"/>
    <w:rsid w:val="008E2634"/>
    <w:rsid w:val="008E29B4"/>
    <w:rsid w:val="008E45E0"/>
    <w:rsid w:val="008E59E2"/>
    <w:rsid w:val="008F004A"/>
    <w:rsid w:val="008F0119"/>
    <w:rsid w:val="008F149B"/>
    <w:rsid w:val="008F172D"/>
    <w:rsid w:val="008F3262"/>
    <w:rsid w:val="008F3E89"/>
    <w:rsid w:val="008F682B"/>
    <w:rsid w:val="008F6E5A"/>
    <w:rsid w:val="008F7096"/>
    <w:rsid w:val="008F7418"/>
    <w:rsid w:val="008F7564"/>
    <w:rsid w:val="00900FCE"/>
    <w:rsid w:val="00901046"/>
    <w:rsid w:val="00902F04"/>
    <w:rsid w:val="009044B0"/>
    <w:rsid w:val="00906E3D"/>
    <w:rsid w:val="00906FE7"/>
    <w:rsid w:val="00907C64"/>
    <w:rsid w:val="00910C10"/>
    <w:rsid w:val="00913393"/>
    <w:rsid w:val="009137E5"/>
    <w:rsid w:val="00913AE2"/>
    <w:rsid w:val="00913D69"/>
    <w:rsid w:val="00914353"/>
    <w:rsid w:val="009159AE"/>
    <w:rsid w:val="00922060"/>
    <w:rsid w:val="009221A3"/>
    <w:rsid w:val="00924DC7"/>
    <w:rsid w:val="009262E2"/>
    <w:rsid w:val="00926CC1"/>
    <w:rsid w:val="00930F42"/>
    <w:rsid w:val="00931607"/>
    <w:rsid w:val="00933858"/>
    <w:rsid w:val="009359BC"/>
    <w:rsid w:val="009363C9"/>
    <w:rsid w:val="00936F18"/>
    <w:rsid w:val="00937566"/>
    <w:rsid w:val="009407BB"/>
    <w:rsid w:val="00941B2C"/>
    <w:rsid w:val="009427AF"/>
    <w:rsid w:val="00942DF8"/>
    <w:rsid w:val="00942FEC"/>
    <w:rsid w:val="009441B5"/>
    <w:rsid w:val="00944DC8"/>
    <w:rsid w:val="0094707C"/>
    <w:rsid w:val="009477C3"/>
    <w:rsid w:val="00947D3B"/>
    <w:rsid w:val="0095007F"/>
    <w:rsid w:val="00950209"/>
    <w:rsid w:val="00950F6A"/>
    <w:rsid w:val="0095109F"/>
    <w:rsid w:val="00951DC5"/>
    <w:rsid w:val="009546D5"/>
    <w:rsid w:val="0095510A"/>
    <w:rsid w:val="00955797"/>
    <w:rsid w:val="00956334"/>
    <w:rsid w:val="00956764"/>
    <w:rsid w:val="00957275"/>
    <w:rsid w:val="00960470"/>
    <w:rsid w:val="00960B10"/>
    <w:rsid w:val="009622C4"/>
    <w:rsid w:val="00962581"/>
    <w:rsid w:val="00962772"/>
    <w:rsid w:val="00963FBA"/>
    <w:rsid w:val="00964D45"/>
    <w:rsid w:val="009652DE"/>
    <w:rsid w:val="00965422"/>
    <w:rsid w:val="009661AC"/>
    <w:rsid w:val="00967AD1"/>
    <w:rsid w:val="00970E5F"/>
    <w:rsid w:val="00971C88"/>
    <w:rsid w:val="009720D6"/>
    <w:rsid w:val="00972478"/>
    <w:rsid w:val="0097279A"/>
    <w:rsid w:val="00972ED7"/>
    <w:rsid w:val="00974BB0"/>
    <w:rsid w:val="00975B06"/>
    <w:rsid w:val="00982482"/>
    <w:rsid w:val="00982C04"/>
    <w:rsid w:val="00983BA3"/>
    <w:rsid w:val="00983E2C"/>
    <w:rsid w:val="0098417E"/>
    <w:rsid w:val="009845DF"/>
    <w:rsid w:val="00985F93"/>
    <w:rsid w:val="00986675"/>
    <w:rsid w:val="00987B9E"/>
    <w:rsid w:val="00987C96"/>
    <w:rsid w:val="0099133D"/>
    <w:rsid w:val="00991676"/>
    <w:rsid w:val="0099225D"/>
    <w:rsid w:val="00993214"/>
    <w:rsid w:val="00994C71"/>
    <w:rsid w:val="00994CF9"/>
    <w:rsid w:val="0099506C"/>
    <w:rsid w:val="009955C6"/>
    <w:rsid w:val="0099751D"/>
    <w:rsid w:val="00997751"/>
    <w:rsid w:val="009A00D7"/>
    <w:rsid w:val="009A0261"/>
    <w:rsid w:val="009A04B2"/>
    <w:rsid w:val="009A0B99"/>
    <w:rsid w:val="009A10C1"/>
    <w:rsid w:val="009A165F"/>
    <w:rsid w:val="009A190B"/>
    <w:rsid w:val="009A1DE6"/>
    <w:rsid w:val="009A3755"/>
    <w:rsid w:val="009A542A"/>
    <w:rsid w:val="009A55C3"/>
    <w:rsid w:val="009A5AB1"/>
    <w:rsid w:val="009A5D60"/>
    <w:rsid w:val="009A5ED4"/>
    <w:rsid w:val="009A7916"/>
    <w:rsid w:val="009A7EFF"/>
    <w:rsid w:val="009B17F0"/>
    <w:rsid w:val="009B187C"/>
    <w:rsid w:val="009B3394"/>
    <w:rsid w:val="009B37CA"/>
    <w:rsid w:val="009B3841"/>
    <w:rsid w:val="009B3F81"/>
    <w:rsid w:val="009B4140"/>
    <w:rsid w:val="009B49B0"/>
    <w:rsid w:val="009B5DCA"/>
    <w:rsid w:val="009B6B16"/>
    <w:rsid w:val="009B6E9A"/>
    <w:rsid w:val="009C0706"/>
    <w:rsid w:val="009C13D9"/>
    <w:rsid w:val="009C14E3"/>
    <w:rsid w:val="009C1E05"/>
    <w:rsid w:val="009C486B"/>
    <w:rsid w:val="009C4C67"/>
    <w:rsid w:val="009C4D87"/>
    <w:rsid w:val="009C61B6"/>
    <w:rsid w:val="009C625D"/>
    <w:rsid w:val="009C73CA"/>
    <w:rsid w:val="009C76B9"/>
    <w:rsid w:val="009D0671"/>
    <w:rsid w:val="009D0F4A"/>
    <w:rsid w:val="009D20FD"/>
    <w:rsid w:val="009D2454"/>
    <w:rsid w:val="009D2D70"/>
    <w:rsid w:val="009D357C"/>
    <w:rsid w:val="009D3607"/>
    <w:rsid w:val="009D40D9"/>
    <w:rsid w:val="009D50DA"/>
    <w:rsid w:val="009D5D7F"/>
    <w:rsid w:val="009D6A77"/>
    <w:rsid w:val="009D79EF"/>
    <w:rsid w:val="009E23B9"/>
    <w:rsid w:val="009E352E"/>
    <w:rsid w:val="009E48B8"/>
    <w:rsid w:val="009E5379"/>
    <w:rsid w:val="009E60C7"/>
    <w:rsid w:val="009E6AB6"/>
    <w:rsid w:val="009E6B61"/>
    <w:rsid w:val="009F0440"/>
    <w:rsid w:val="009F0F87"/>
    <w:rsid w:val="009F498D"/>
    <w:rsid w:val="009F51C7"/>
    <w:rsid w:val="009F6082"/>
    <w:rsid w:val="009F6641"/>
    <w:rsid w:val="009F66EA"/>
    <w:rsid w:val="009F6B92"/>
    <w:rsid w:val="009F7942"/>
    <w:rsid w:val="009F79B3"/>
    <w:rsid w:val="00A002E5"/>
    <w:rsid w:val="00A00AE9"/>
    <w:rsid w:val="00A00C4C"/>
    <w:rsid w:val="00A04EDA"/>
    <w:rsid w:val="00A04F5A"/>
    <w:rsid w:val="00A058D2"/>
    <w:rsid w:val="00A062C7"/>
    <w:rsid w:val="00A06AE3"/>
    <w:rsid w:val="00A06E14"/>
    <w:rsid w:val="00A07DF2"/>
    <w:rsid w:val="00A10F42"/>
    <w:rsid w:val="00A12580"/>
    <w:rsid w:val="00A135E9"/>
    <w:rsid w:val="00A137B0"/>
    <w:rsid w:val="00A13949"/>
    <w:rsid w:val="00A1729A"/>
    <w:rsid w:val="00A17AB6"/>
    <w:rsid w:val="00A17FBE"/>
    <w:rsid w:val="00A2091C"/>
    <w:rsid w:val="00A20F81"/>
    <w:rsid w:val="00A21285"/>
    <w:rsid w:val="00A224CC"/>
    <w:rsid w:val="00A2282E"/>
    <w:rsid w:val="00A22957"/>
    <w:rsid w:val="00A23072"/>
    <w:rsid w:val="00A232CD"/>
    <w:rsid w:val="00A237F1"/>
    <w:rsid w:val="00A2413E"/>
    <w:rsid w:val="00A24E1D"/>
    <w:rsid w:val="00A25EC5"/>
    <w:rsid w:val="00A265CC"/>
    <w:rsid w:val="00A276AC"/>
    <w:rsid w:val="00A30D38"/>
    <w:rsid w:val="00A317F6"/>
    <w:rsid w:val="00A31D82"/>
    <w:rsid w:val="00A32FC4"/>
    <w:rsid w:val="00A33A3C"/>
    <w:rsid w:val="00A34339"/>
    <w:rsid w:val="00A34C2F"/>
    <w:rsid w:val="00A34C72"/>
    <w:rsid w:val="00A366BC"/>
    <w:rsid w:val="00A40849"/>
    <w:rsid w:val="00A4309D"/>
    <w:rsid w:val="00A431E3"/>
    <w:rsid w:val="00A43F0E"/>
    <w:rsid w:val="00A44354"/>
    <w:rsid w:val="00A44C1E"/>
    <w:rsid w:val="00A45BC3"/>
    <w:rsid w:val="00A46135"/>
    <w:rsid w:val="00A463BB"/>
    <w:rsid w:val="00A4786F"/>
    <w:rsid w:val="00A50489"/>
    <w:rsid w:val="00A5208F"/>
    <w:rsid w:val="00A524CA"/>
    <w:rsid w:val="00A55478"/>
    <w:rsid w:val="00A5556B"/>
    <w:rsid w:val="00A60DEA"/>
    <w:rsid w:val="00A62DD5"/>
    <w:rsid w:val="00A6501A"/>
    <w:rsid w:val="00A654D2"/>
    <w:rsid w:val="00A67329"/>
    <w:rsid w:val="00A70850"/>
    <w:rsid w:val="00A720D9"/>
    <w:rsid w:val="00A72AB1"/>
    <w:rsid w:val="00A72B41"/>
    <w:rsid w:val="00A74629"/>
    <w:rsid w:val="00A74B9C"/>
    <w:rsid w:val="00A76E3A"/>
    <w:rsid w:val="00A77137"/>
    <w:rsid w:val="00A77A4E"/>
    <w:rsid w:val="00A81666"/>
    <w:rsid w:val="00A81B20"/>
    <w:rsid w:val="00A824C5"/>
    <w:rsid w:val="00A82D54"/>
    <w:rsid w:val="00A83493"/>
    <w:rsid w:val="00A838A6"/>
    <w:rsid w:val="00A83F23"/>
    <w:rsid w:val="00A84727"/>
    <w:rsid w:val="00A84B57"/>
    <w:rsid w:val="00A8544A"/>
    <w:rsid w:val="00A85602"/>
    <w:rsid w:val="00A859C8"/>
    <w:rsid w:val="00A860A7"/>
    <w:rsid w:val="00A92E8F"/>
    <w:rsid w:val="00A94309"/>
    <w:rsid w:val="00A944C0"/>
    <w:rsid w:val="00A95FF5"/>
    <w:rsid w:val="00AA051E"/>
    <w:rsid w:val="00AA191F"/>
    <w:rsid w:val="00AA270C"/>
    <w:rsid w:val="00AA3048"/>
    <w:rsid w:val="00AA35B7"/>
    <w:rsid w:val="00AA504C"/>
    <w:rsid w:val="00AA5B37"/>
    <w:rsid w:val="00AA6641"/>
    <w:rsid w:val="00AA68AC"/>
    <w:rsid w:val="00AA69E9"/>
    <w:rsid w:val="00AA6E42"/>
    <w:rsid w:val="00AA796B"/>
    <w:rsid w:val="00AB0195"/>
    <w:rsid w:val="00AB0599"/>
    <w:rsid w:val="00AB106E"/>
    <w:rsid w:val="00AB111C"/>
    <w:rsid w:val="00AB1147"/>
    <w:rsid w:val="00AB1D59"/>
    <w:rsid w:val="00AB2113"/>
    <w:rsid w:val="00AB213F"/>
    <w:rsid w:val="00AB2AA1"/>
    <w:rsid w:val="00AB3F33"/>
    <w:rsid w:val="00AB3FAD"/>
    <w:rsid w:val="00AB4759"/>
    <w:rsid w:val="00AB541D"/>
    <w:rsid w:val="00AB64AE"/>
    <w:rsid w:val="00AB791C"/>
    <w:rsid w:val="00AC049C"/>
    <w:rsid w:val="00AC07B0"/>
    <w:rsid w:val="00AC2125"/>
    <w:rsid w:val="00AC2F91"/>
    <w:rsid w:val="00AC378B"/>
    <w:rsid w:val="00AC3EAA"/>
    <w:rsid w:val="00AC56FB"/>
    <w:rsid w:val="00AC74C0"/>
    <w:rsid w:val="00AD28AC"/>
    <w:rsid w:val="00AD2E72"/>
    <w:rsid w:val="00AD3379"/>
    <w:rsid w:val="00AD3484"/>
    <w:rsid w:val="00AD39D4"/>
    <w:rsid w:val="00AD3DCF"/>
    <w:rsid w:val="00AD52FF"/>
    <w:rsid w:val="00AD64C3"/>
    <w:rsid w:val="00AD745F"/>
    <w:rsid w:val="00AE00A7"/>
    <w:rsid w:val="00AE0D8B"/>
    <w:rsid w:val="00AE1EFE"/>
    <w:rsid w:val="00AE20C1"/>
    <w:rsid w:val="00AE4755"/>
    <w:rsid w:val="00AE4C99"/>
    <w:rsid w:val="00AE4F32"/>
    <w:rsid w:val="00AE5D37"/>
    <w:rsid w:val="00AE6173"/>
    <w:rsid w:val="00AE61E1"/>
    <w:rsid w:val="00AE68FB"/>
    <w:rsid w:val="00AE6AD0"/>
    <w:rsid w:val="00AE6D04"/>
    <w:rsid w:val="00AF0747"/>
    <w:rsid w:val="00AF085E"/>
    <w:rsid w:val="00AF142F"/>
    <w:rsid w:val="00AF14C5"/>
    <w:rsid w:val="00AF1631"/>
    <w:rsid w:val="00AF1F23"/>
    <w:rsid w:val="00AF2797"/>
    <w:rsid w:val="00AF442E"/>
    <w:rsid w:val="00AF794B"/>
    <w:rsid w:val="00B00882"/>
    <w:rsid w:val="00B00C7F"/>
    <w:rsid w:val="00B01F93"/>
    <w:rsid w:val="00B02715"/>
    <w:rsid w:val="00B03035"/>
    <w:rsid w:val="00B03AE7"/>
    <w:rsid w:val="00B05618"/>
    <w:rsid w:val="00B05EA9"/>
    <w:rsid w:val="00B10140"/>
    <w:rsid w:val="00B1018A"/>
    <w:rsid w:val="00B10914"/>
    <w:rsid w:val="00B10A89"/>
    <w:rsid w:val="00B12702"/>
    <w:rsid w:val="00B14DB9"/>
    <w:rsid w:val="00B1599B"/>
    <w:rsid w:val="00B15E48"/>
    <w:rsid w:val="00B16312"/>
    <w:rsid w:val="00B173F7"/>
    <w:rsid w:val="00B176FD"/>
    <w:rsid w:val="00B17731"/>
    <w:rsid w:val="00B1782E"/>
    <w:rsid w:val="00B17923"/>
    <w:rsid w:val="00B22DE7"/>
    <w:rsid w:val="00B23212"/>
    <w:rsid w:val="00B2362A"/>
    <w:rsid w:val="00B23A04"/>
    <w:rsid w:val="00B247CC"/>
    <w:rsid w:val="00B24A5B"/>
    <w:rsid w:val="00B2579E"/>
    <w:rsid w:val="00B25B7D"/>
    <w:rsid w:val="00B25EDC"/>
    <w:rsid w:val="00B26964"/>
    <w:rsid w:val="00B26C4D"/>
    <w:rsid w:val="00B3087A"/>
    <w:rsid w:val="00B3143B"/>
    <w:rsid w:val="00B32B31"/>
    <w:rsid w:val="00B3327B"/>
    <w:rsid w:val="00B349E1"/>
    <w:rsid w:val="00B35771"/>
    <w:rsid w:val="00B36ADA"/>
    <w:rsid w:val="00B3781C"/>
    <w:rsid w:val="00B40717"/>
    <w:rsid w:val="00B413FC"/>
    <w:rsid w:val="00B4224E"/>
    <w:rsid w:val="00B423BA"/>
    <w:rsid w:val="00B44999"/>
    <w:rsid w:val="00B4566C"/>
    <w:rsid w:val="00B461AE"/>
    <w:rsid w:val="00B471B9"/>
    <w:rsid w:val="00B50492"/>
    <w:rsid w:val="00B5150C"/>
    <w:rsid w:val="00B51FBB"/>
    <w:rsid w:val="00B52491"/>
    <w:rsid w:val="00B53A2B"/>
    <w:rsid w:val="00B55A26"/>
    <w:rsid w:val="00B56C37"/>
    <w:rsid w:val="00B57F25"/>
    <w:rsid w:val="00B60848"/>
    <w:rsid w:val="00B60948"/>
    <w:rsid w:val="00B6179D"/>
    <w:rsid w:val="00B61EF2"/>
    <w:rsid w:val="00B63337"/>
    <w:rsid w:val="00B6374C"/>
    <w:rsid w:val="00B641BC"/>
    <w:rsid w:val="00B641DF"/>
    <w:rsid w:val="00B643EF"/>
    <w:rsid w:val="00B65957"/>
    <w:rsid w:val="00B6660D"/>
    <w:rsid w:val="00B66B3A"/>
    <w:rsid w:val="00B67A4D"/>
    <w:rsid w:val="00B72051"/>
    <w:rsid w:val="00B72211"/>
    <w:rsid w:val="00B738E4"/>
    <w:rsid w:val="00B74225"/>
    <w:rsid w:val="00B745AF"/>
    <w:rsid w:val="00B7524F"/>
    <w:rsid w:val="00B77D83"/>
    <w:rsid w:val="00B80208"/>
    <w:rsid w:val="00B8193A"/>
    <w:rsid w:val="00B81B93"/>
    <w:rsid w:val="00B82C6C"/>
    <w:rsid w:val="00B83FB5"/>
    <w:rsid w:val="00B84618"/>
    <w:rsid w:val="00B8489F"/>
    <w:rsid w:val="00B906AB"/>
    <w:rsid w:val="00B91130"/>
    <w:rsid w:val="00B91884"/>
    <w:rsid w:val="00B91B47"/>
    <w:rsid w:val="00B91D43"/>
    <w:rsid w:val="00B92EA1"/>
    <w:rsid w:val="00B930B9"/>
    <w:rsid w:val="00B9323E"/>
    <w:rsid w:val="00B93724"/>
    <w:rsid w:val="00B942AB"/>
    <w:rsid w:val="00B9467E"/>
    <w:rsid w:val="00B94869"/>
    <w:rsid w:val="00B967CC"/>
    <w:rsid w:val="00B97A95"/>
    <w:rsid w:val="00BA22AF"/>
    <w:rsid w:val="00BA29B0"/>
    <w:rsid w:val="00BA3550"/>
    <w:rsid w:val="00BA3A8C"/>
    <w:rsid w:val="00BA3B86"/>
    <w:rsid w:val="00BA3E93"/>
    <w:rsid w:val="00BA404E"/>
    <w:rsid w:val="00BA4362"/>
    <w:rsid w:val="00BA4EAD"/>
    <w:rsid w:val="00BA760B"/>
    <w:rsid w:val="00BB162D"/>
    <w:rsid w:val="00BB19EA"/>
    <w:rsid w:val="00BB3109"/>
    <w:rsid w:val="00BB3587"/>
    <w:rsid w:val="00BB3FCF"/>
    <w:rsid w:val="00BB4B15"/>
    <w:rsid w:val="00BB528E"/>
    <w:rsid w:val="00BB7400"/>
    <w:rsid w:val="00BB75FD"/>
    <w:rsid w:val="00BB7FB5"/>
    <w:rsid w:val="00BC38ED"/>
    <w:rsid w:val="00BC3EC5"/>
    <w:rsid w:val="00BC4964"/>
    <w:rsid w:val="00BC5A4B"/>
    <w:rsid w:val="00BC5DD4"/>
    <w:rsid w:val="00BD03BB"/>
    <w:rsid w:val="00BD1111"/>
    <w:rsid w:val="00BD53BA"/>
    <w:rsid w:val="00BD5463"/>
    <w:rsid w:val="00BD55F8"/>
    <w:rsid w:val="00BD638B"/>
    <w:rsid w:val="00BD66E7"/>
    <w:rsid w:val="00BD7AA5"/>
    <w:rsid w:val="00BE0573"/>
    <w:rsid w:val="00BE256B"/>
    <w:rsid w:val="00BE2DDA"/>
    <w:rsid w:val="00BE31B9"/>
    <w:rsid w:val="00BE3DF3"/>
    <w:rsid w:val="00BE3E77"/>
    <w:rsid w:val="00BE42F3"/>
    <w:rsid w:val="00BE45B6"/>
    <w:rsid w:val="00BE45F6"/>
    <w:rsid w:val="00BE4895"/>
    <w:rsid w:val="00BE5889"/>
    <w:rsid w:val="00BE6DF7"/>
    <w:rsid w:val="00BE7DAD"/>
    <w:rsid w:val="00BF0A7E"/>
    <w:rsid w:val="00BF0F8F"/>
    <w:rsid w:val="00BF2269"/>
    <w:rsid w:val="00BF26D4"/>
    <w:rsid w:val="00BF2D43"/>
    <w:rsid w:val="00BF312B"/>
    <w:rsid w:val="00BF6BC2"/>
    <w:rsid w:val="00BF6DE3"/>
    <w:rsid w:val="00BF7FE2"/>
    <w:rsid w:val="00C011E6"/>
    <w:rsid w:val="00C02F99"/>
    <w:rsid w:val="00C042DD"/>
    <w:rsid w:val="00C060F3"/>
    <w:rsid w:val="00C062D2"/>
    <w:rsid w:val="00C06660"/>
    <w:rsid w:val="00C06C22"/>
    <w:rsid w:val="00C07D5C"/>
    <w:rsid w:val="00C1178F"/>
    <w:rsid w:val="00C11982"/>
    <w:rsid w:val="00C11DB6"/>
    <w:rsid w:val="00C127B7"/>
    <w:rsid w:val="00C13413"/>
    <w:rsid w:val="00C13FB8"/>
    <w:rsid w:val="00C140F4"/>
    <w:rsid w:val="00C14C4E"/>
    <w:rsid w:val="00C14EB8"/>
    <w:rsid w:val="00C15E8E"/>
    <w:rsid w:val="00C174C2"/>
    <w:rsid w:val="00C212ED"/>
    <w:rsid w:val="00C21576"/>
    <w:rsid w:val="00C21986"/>
    <w:rsid w:val="00C22983"/>
    <w:rsid w:val="00C231E8"/>
    <w:rsid w:val="00C235EB"/>
    <w:rsid w:val="00C248B7"/>
    <w:rsid w:val="00C250DB"/>
    <w:rsid w:val="00C253C0"/>
    <w:rsid w:val="00C25FCE"/>
    <w:rsid w:val="00C26259"/>
    <w:rsid w:val="00C26550"/>
    <w:rsid w:val="00C274AB"/>
    <w:rsid w:val="00C276B3"/>
    <w:rsid w:val="00C31E06"/>
    <w:rsid w:val="00C32864"/>
    <w:rsid w:val="00C32A3D"/>
    <w:rsid w:val="00C33F9E"/>
    <w:rsid w:val="00C343FD"/>
    <w:rsid w:val="00C34D0D"/>
    <w:rsid w:val="00C34D1F"/>
    <w:rsid w:val="00C34D64"/>
    <w:rsid w:val="00C35F2C"/>
    <w:rsid w:val="00C36C2F"/>
    <w:rsid w:val="00C40E50"/>
    <w:rsid w:val="00C40EAC"/>
    <w:rsid w:val="00C43B6A"/>
    <w:rsid w:val="00C44EBF"/>
    <w:rsid w:val="00C45264"/>
    <w:rsid w:val="00C456A1"/>
    <w:rsid w:val="00C46949"/>
    <w:rsid w:val="00C46955"/>
    <w:rsid w:val="00C47F27"/>
    <w:rsid w:val="00C5007B"/>
    <w:rsid w:val="00C5042D"/>
    <w:rsid w:val="00C50464"/>
    <w:rsid w:val="00C50C6B"/>
    <w:rsid w:val="00C50DD6"/>
    <w:rsid w:val="00C5245E"/>
    <w:rsid w:val="00C548FB"/>
    <w:rsid w:val="00C55AC7"/>
    <w:rsid w:val="00C56310"/>
    <w:rsid w:val="00C5675D"/>
    <w:rsid w:val="00C568A7"/>
    <w:rsid w:val="00C56C6B"/>
    <w:rsid w:val="00C56CFE"/>
    <w:rsid w:val="00C57E1B"/>
    <w:rsid w:val="00C60584"/>
    <w:rsid w:val="00C606F0"/>
    <w:rsid w:val="00C619E6"/>
    <w:rsid w:val="00C61BE2"/>
    <w:rsid w:val="00C647B5"/>
    <w:rsid w:val="00C65891"/>
    <w:rsid w:val="00C664F3"/>
    <w:rsid w:val="00C665EC"/>
    <w:rsid w:val="00C709D3"/>
    <w:rsid w:val="00C71F08"/>
    <w:rsid w:val="00C7238E"/>
    <w:rsid w:val="00C7307A"/>
    <w:rsid w:val="00C7515D"/>
    <w:rsid w:val="00C7559B"/>
    <w:rsid w:val="00C7606C"/>
    <w:rsid w:val="00C76C13"/>
    <w:rsid w:val="00C76CC4"/>
    <w:rsid w:val="00C76F97"/>
    <w:rsid w:val="00C77BF7"/>
    <w:rsid w:val="00C80442"/>
    <w:rsid w:val="00C80E50"/>
    <w:rsid w:val="00C81AA8"/>
    <w:rsid w:val="00C821D1"/>
    <w:rsid w:val="00C82C5C"/>
    <w:rsid w:val="00C83253"/>
    <w:rsid w:val="00C83E91"/>
    <w:rsid w:val="00C83FFB"/>
    <w:rsid w:val="00C85A87"/>
    <w:rsid w:val="00C861D1"/>
    <w:rsid w:val="00C86309"/>
    <w:rsid w:val="00C8688F"/>
    <w:rsid w:val="00C86C49"/>
    <w:rsid w:val="00C86CA2"/>
    <w:rsid w:val="00C871EC"/>
    <w:rsid w:val="00C93EF3"/>
    <w:rsid w:val="00C949C6"/>
    <w:rsid w:val="00C94FD1"/>
    <w:rsid w:val="00C956C6"/>
    <w:rsid w:val="00C957AE"/>
    <w:rsid w:val="00C9587C"/>
    <w:rsid w:val="00C95AC1"/>
    <w:rsid w:val="00C970AF"/>
    <w:rsid w:val="00C97351"/>
    <w:rsid w:val="00CA02DB"/>
    <w:rsid w:val="00CA17E9"/>
    <w:rsid w:val="00CA2FB0"/>
    <w:rsid w:val="00CA3CA6"/>
    <w:rsid w:val="00CA3D4D"/>
    <w:rsid w:val="00CA4C2F"/>
    <w:rsid w:val="00CA59BA"/>
    <w:rsid w:val="00CA6AB2"/>
    <w:rsid w:val="00CA7863"/>
    <w:rsid w:val="00CB0105"/>
    <w:rsid w:val="00CB0C63"/>
    <w:rsid w:val="00CB36B8"/>
    <w:rsid w:val="00CB759B"/>
    <w:rsid w:val="00CB7B0C"/>
    <w:rsid w:val="00CC153F"/>
    <w:rsid w:val="00CC1CDE"/>
    <w:rsid w:val="00CC2315"/>
    <w:rsid w:val="00CC28A3"/>
    <w:rsid w:val="00CC2CE5"/>
    <w:rsid w:val="00CC3085"/>
    <w:rsid w:val="00CC4013"/>
    <w:rsid w:val="00CC4060"/>
    <w:rsid w:val="00CC4F0D"/>
    <w:rsid w:val="00CC63D3"/>
    <w:rsid w:val="00CC6B8F"/>
    <w:rsid w:val="00CD143A"/>
    <w:rsid w:val="00CD182A"/>
    <w:rsid w:val="00CD2364"/>
    <w:rsid w:val="00CD2DFD"/>
    <w:rsid w:val="00CD34B3"/>
    <w:rsid w:val="00CD4F19"/>
    <w:rsid w:val="00CD52F0"/>
    <w:rsid w:val="00CD544B"/>
    <w:rsid w:val="00CD563E"/>
    <w:rsid w:val="00CD59A9"/>
    <w:rsid w:val="00CE1BAE"/>
    <w:rsid w:val="00CE21FC"/>
    <w:rsid w:val="00CE3A7C"/>
    <w:rsid w:val="00CE441A"/>
    <w:rsid w:val="00CE4666"/>
    <w:rsid w:val="00CE605C"/>
    <w:rsid w:val="00CE64A3"/>
    <w:rsid w:val="00CE75BF"/>
    <w:rsid w:val="00CF0BD3"/>
    <w:rsid w:val="00CF125D"/>
    <w:rsid w:val="00CF1C12"/>
    <w:rsid w:val="00CF1F82"/>
    <w:rsid w:val="00CF20F6"/>
    <w:rsid w:val="00CF23E1"/>
    <w:rsid w:val="00CF36D9"/>
    <w:rsid w:val="00CF3AF2"/>
    <w:rsid w:val="00CF3CC9"/>
    <w:rsid w:val="00CF3EF7"/>
    <w:rsid w:val="00CF4638"/>
    <w:rsid w:val="00CF6078"/>
    <w:rsid w:val="00CF6324"/>
    <w:rsid w:val="00CF6483"/>
    <w:rsid w:val="00CF6851"/>
    <w:rsid w:val="00CF7E2D"/>
    <w:rsid w:val="00D026BF"/>
    <w:rsid w:val="00D0567A"/>
    <w:rsid w:val="00D058FF"/>
    <w:rsid w:val="00D05EC2"/>
    <w:rsid w:val="00D070D2"/>
    <w:rsid w:val="00D07A33"/>
    <w:rsid w:val="00D10197"/>
    <w:rsid w:val="00D109A9"/>
    <w:rsid w:val="00D1159D"/>
    <w:rsid w:val="00D12362"/>
    <w:rsid w:val="00D14665"/>
    <w:rsid w:val="00D15FE3"/>
    <w:rsid w:val="00D161EB"/>
    <w:rsid w:val="00D17E81"/>
    <w:rsid w:val="00D20033"/>
    <w:rsid w:val="00D2083D"/>
    <w:rsid w:val="00D20B90"/>
    <w:rsid w:val="00D20C49"/>
    <w:rsid w:val="00D21787"/>
    <w:rsid w:val="00D2233A"/>
    <w:rsid w:val="00D2291D"/>
    <w:rsid w:val="00D23105"/>
    <w:rsid w:val="00D238C9"/>
    <w:rsid w:val="00D2573F"/>
    <w:rsid w:val="00D25C57"/>
    <w:rsid w:val="00D25D1D"/>
    <w:rsid w:val="00D25E4D"/>
    <w:rsid w:val="00D26825"/>
    <w:rsid w:val="00D27176"/>
    <w:rsid w:val="00D27429"/>
    <w:rsid w:val="00D278A6"/>
    <w:rsid w:val="00D30473"/>
    <w:rsid w:val="00D30690"/>
    <w:rsid w:val="00D30916"/>
    <w:rsid w:val="00D30EB5"/>
    <w:rsid w:val="00D317A5"/>
    <w:rsid w:val="00D31C15"/>
    <w:rsid w:val="00D31ECD"/>
    <w:rsid w:val="00D32FA6"/>
    <w:rsid w:val="00D34FE8"/>
    <w:rsid w:val="00D36733"/>
    <w:rsid w:val="00D378C9"/>
    <w:rsid w:val="00D379D2"/>
    <w:rsid w:val="00D4065B"/>
    <w:rsid w:val="00D407C0"/>
    <w:rsid w:val="00D407CE"/>
    <w:rsid w:val="00D416A9"/>
    <w:rsid w:val="00D42F75"/>
    <w:rsid w:val="00D43114"/>
    <w:rsid w:val="00D45E2E"/>
    <w:rsid w:val="00D4615C"/>
    <w:rsid w:val="00D4640E"/>
    <w:rsid w:val="00D464B9"/>
    <w:rsid w:val="00D47F05"/>
    <w:rsid w:val="00D5065B"/>
    <w:rsid w:val="00D51E37"/>
    <w:rsid w:val="00D52073"/>
    <w:rsid w:val="00D52671"/>
    <w:rsid w:val="00D52778"/>
    <w:rsid w:val="00D52A7A"/>
    <w:rsid w:val="00D5619B"/>
    <w:rsid w:val="00D566D4"/>
    <w:rsid w:val="00D57060"/>
    <w:rsid w:val="00D574A4"/>
    <w:rsid w:val="00D60742"/>
    <w:rsid w:val="00D6188D"/>
    <w:rsid w:val="00D618B8"/>
    <w:rsid w:val="00D63411"/>
    <w:rsid w:val="00D64DA4"/>
    <w:rsid w:val="00D656A6"/>
    <w:rsid w:val="00D67897"/>
    <w:rsid w:val="00D67C0C"/>
    <w:rsid w:val="00D706FD"/>
    <w:rsid w:val="00D70856"/>
    <w:rsid w:val="00D71730"/>
    <w:rsid w:val="00D7197D"/>
    <w:rsid w:val="00D7199A"/>
    <w:rsid w:val="00D7233D"/>
    <w:rsid w:val="00D726B1"/>
    <w:rsid w:val="00D72880"/>
    <w:rsid w:val="00D7310B"/>
    <w:rsid w:val="00D73A52"/>
    <w:rsid w:val="00D74C1D"/>
    <w:rsid w:val="00D75385"/>
    <w:rsid w:val="00D75694"/>
    <w:rsid w:val="00D76046"/>
    <w:rsid w:val="00D76259"/>
    <w:rsid w:val="00D7640A"/>
    <w:rsid w:val="00D7760B"/>
    <w:rsid w:val="00D8090D"/>
    <w:rsid w:val="00D82022"/>
    <w:rsid w:val="00D86F48"/>
    <w:rsid w:val="00D90579"/>
    <w:rsid w:val="00D90854"/>
    <w:rsid w:val="00D91C75"/>
    <w:rsid w:val="00D927A4"/>
    <w:rsid w:val="00D93AD6"/>
    <w:rsid w:val="00D9570B"/>
    <w:rsid w:val="00D97632"/>
    <w:rsid w:val="00D97F8A"/>
    <w:rsid w:val="00DA1298"/>
    <w:rsid w:val="00DA19F6"/>
    <w:rsid w:val="00DA249E"/>
    <w:rsid w:val="00DA2A0A"/>
    <w:rsid w:val="00DA2E92"/>
    <w:rsid w:val="00DA4360"/>
    <w:rsid w:val="00DA4EA2"/>
    <w:rsid w:val="00DA5613"/>
    <w:rsid w:val="00DA6030"/>
    <w:rsid w:val="00DA7153"/>
    <w:rsid w:val="00DA7478"/>
    <w:rsid w:val="00DB0473"/>
    <w:rsid w:val="00DB06F0"/>
    <w:rsid w:val="00DB24C5"/>
    <w:rsid w:val="00DB2730"/>
    <w:rsid w:val="00DB2FB8"/>
    <w:rsid w:val="00DB5E87"/>
    <w:rsid w:val="00DB6F17"/>
    <w:rsid w:val="00DB6F4E"/>
    <w:rsid w:val="00DB73C4"/>
    <w:rsid w:val="00DB77FD"/>
    <w:rsid w:val="00DB781F"/>
    <w:rsid w:val="00DC0494"/>
    <w:rsid w:val="00DC0830"/>
    <w:rsid w:val="00DC1BFC"/>
    <w:rsid w:val="00DC2332"/>
    <w:rsid w:val="00DC364B"/>
    <w:rsid w:val="00DC3979"/>
    <w:rsid w:val="00DC3F8E"/>
    <w:rsid w:val="00DC4172"/>
    <w:rsid w:val="00DC432B"/>
    <w:rsid w:val="00DC4D41"/>
    <w:rsid w:val="00DC659C"/>
    <w:rsid w:val="00DC7633"/>
    <w:rsid w:val="00DD018D"/>
    <w:rsid w:val="00DD09D4"/>
    <w:rsid w:val="00DD1704"/>
    <w:rsid w:val="00DD3E4B"/>
    <w:rsid w:val="00DD40BD"/>
    <w:rsid w:val="00DD4C53"/>
    <w:rsid w:val="00DD5EAD"/>
    <w:rsid w:val="00DD73B1"/>
    <w:rsid w:val="00DD7CA4"/>
    <w:rsid w:val="00DE1683"/>
    <w:rsid w:val="00DE251B"/>
    <w:rsid w:val="00DE297C"/>
    <w:rsid w:val="00DE4A02"/>
    <w:rsid w:val="00DE57C8"/>
    <w:rsid w:val="00DE6331"/>
    <w:rsid w:val="00DE6B6B"/>
    <w:rsid w:val="00DF14F3"/>
    <w:rsid w:val="00DF15A3"/>
    <w:rsid w:val="00DF2AC2"/>
    <w:rsid w:val="00DF2EC8"/>
    <w:rsid w:val="00DF3074"/>
    <w:rsid w:val="00DF40A7"/>
    <w:rsid w:val="00DF48C2"/>
    <w:rsid w:val="00DF48CA"/>
    <w:rsid w:val="00DF6379"/>
    <w:rsid w:val="00DF798C"/>
    <w:rsid w:val="00E00AEF"/>
    <w:rsid w:val="00E015FA"/>
    <w:rsid w:val="00E02122"/>
    <w:rsid w:val="00E02702"/>
    <w:rsid w:val="00E0289E"/>
    <w:rsid w:val="00E02F4F"/>
    <w:rsid w:val="00E0310F"/>
    <w:rsid w:val="00E03BA2"/>
    <w:rsid w:val="00E03F89"/>
    <w:rsid w:val="00E06BB5"/>
    <w:rsid w:val="00E06FBB"/>
    <w:rsid w:val="00E10CF7"/>
    <w:rsid w:val="00E10D35"/>
    <w:rsid w:val="00E10D44"/>
    <w:rsid w:val="00E117E0"/>
    <w:rsid w:val="00E13E5E"/>
    <w:rsid w:val="00E1465E"/>
    <w:rsid w:val="00E15C51"/>
    <w:rsid w:val="00E15D52"/>
    <w:rsid w:val="00E16010"/>
    <w:rsid w:val="00E161A3"/>
    <w:rsid w:val="00E17289"/>
    <w:rsid w:val="00E17403"/>
    <w:rsid w:val="00E203F4"/>
    <w:rsid w:val="00E20E54"/>
    <w:rsid w:val="00E21C77"/>
    <w:rsid w:val="00E22622"/>
    <w:rsid w:val="00E23424"/>
    <w:rsid w:val="00E23868"/>
    <w:rsid w:val="00E25E1E"/>
    <w:rsid w:val="00E25F1B"/>
    <w:rsid w:val="00E268F9"/>
    <w:rsid w:val="00E26BC6"/>
    <w:rsid w:val="00E27D7A"/>
    <w:rsid w:val="00E27E3A"/>
    <w:rsid w:val="00E31766"/>
    <w:rsid w:val="00E32CA0"/>
    <w:rsid w:val="00E33869"/>
    <w:rsid w:val="00E34C96"/>
    <w:rsid w:val="00E36AE1"/>
    <w:rsid w:val="00E36B30"/>
    <w:rsid w:val="00E37773"/>
    <w:rsid w:val="00E40B9A"/>
    <w:rsid w:val="00E41E87"/>
    <w:rsid w:val="00E4259F"/>
    <w:rsid w:val="00E427A0"/>
    <w:rsid w:val="00E428C8"/>
    <w:rsid w:val="00E44661"/>
    <w:rsid w:val="00E4596A"/>
    <w:rsid w:val="00E46E93"/>
    <w:rsid w:val="00E509C7"/>
    <w:rsid w:val="00E50A06"/>
    <w:rsid w:val="00E511E8"/>
    <w:rsid w:val="00E5163E"/>
    <w:rsid w:val="00E51D30"/>
    <w:rsid w:val="00E52C85"/>
    <w:rsid w:val="00E53624"/>
    <w:rsid w:val="00E53F39"/>
    <w:rsid w:val="00E54BAF"/>
    <w:rsid w:val="00E5521A"/>
    <w:rsid w:val="00E5562C"/>
    <w:rsid w:val="00E56DC5"/>
    <w:rsid w:val="00E6472A"/>
    <w:rsid w:val="00E64A74"/>
    <w:rsid w:val="00E64F12"/>
    <w:rsid w:val="00E65745"/>
    <w:rsid w:val="00E65A5D"/>
    <w:rsid w:val="00E679F0"/>
    <w:rsid w:val="00E718CC"/>
    <w:rsid w:val="00E71AD5"/>
    <w:rsid w:val="00E72326"/>
    <w:rsid w:val="00E74482"/>
    <w:rsid w:val="00E77CC0"/>
    <w:rsid w:val="00E77F60"/>
    <w:rsid w:val="00E8003B"/>
    <w:rsid w:val="00E8021D"/>
    <w:rsid w:val="00E8033E"/>
    <w:rsid w:val="00E83144"/>
    <w:rsid w:val="00E84B7B"/>
    <w:rsid w:val="00E86EBC"/>
    <w:rsid w:val="00E87850"/>
    <w:rsid w:val="00E9147A"/>
    <w:rsid w:val="00E91C08"/>
    <w:rsid w:val="00E9279D"/>
    <w:rsid w:val="00E94AD8"/>
    <w:rsid w:val="00E97428"/>
    <w:rsid w:val="00E975B4"/>
    <w:rsid w:val="00E975CD"/>
    <w:rsid w:val="00EA1349"/>
    <w:rsid w:val="00EA2212"/>
    <w:rsid w:val="00EA384F"/>
    <w:rsid w:val="00EA3C7B"/>
    <w:rsid w:val="00EA5F23"/>
    <w:rsid w:val="00EA6D75"/>
    <w:rsid w:val="00EB0294"/>
    <w:rsid w:val="00EB0D0E"/>
    <w:rsid w:val="00EB271E"/>
    <w:rsid w:val="00EB28BA"/>
    <w:rsid w:val="00EB4351"/>
    <w:rsid w:val="00EB49C2"/>
    <w:rsid w:val="00EB4B82"/>
    <w:rsid w:val="00EB733F"/>
    <w:rsid w:val="00EC04CF"/>
    <w:rsid w:val="00EC0E21"/>
    <w:rsid w:val="00EC203C"/>
    <w:rsid w:val="00EC2924"/>
    <w:rsid w:val="00EC4E25"/>
    <w:rsid w:val="00EC5A47"/>
    <w:rsid w:val="00EC6515"/>
    <w:rsid w:val="00EC6BE2"/>
    <w:rsid w:val="00EC6CD4"/>
    <w:rsid w:val="00EC70D5"/>
    <w:rsid w:val="00EC7AC5"/>
    <w:rsid w:val="00ED0A2C"/>
    <w:rsid w:val="00ED53A6"/>
    <w:rsid w:val="00ED5476"/>
    <w:rsid w:val="00ED65A3"/>
    <w:rsid w:val="00ED65F5"/>
    <w:rsid w:val="00ED6AE1"/>
    <w:rsid w:val="00ED7589"/>
    <w:rsid w:val="00EE020D"/>
    <w:rsid w:val="00EE0757"/>
    <w:rsid w:val="00EE0889"/>
    <w:rsid w:val="00EE16DC"/>
    <w:rsid w:val="00EE3765"/>
    <w:rsid w:val="00EE44B5"/>
    <w:rsid w:val="00EE5089"/>
    <w:rsid w:val="00EE57FE"/>
    <w:rsid w:val="00EE7D3D"/>
    <w:rsid w:val="00EE7E88"/>
    <w:rsid w:val="00EF18E1"/>
    <w:rsid w:val="00EF2980"/>
    <w:rsid w:val="00EF3BC5"/>
    <w:rsid w:val="00EF400C"/>
    <w:rsid w:val="00EF463C"/>
    <w:rsid w:val="00EF4A30"/>
    <w:rsid w:val="00EF5901"/>
    <w:rsid w:val="00EF5BE0"/>
    <w:rsid w:val="00EF5DCA"/>
    <w:rsid w:val="00EF77BE"/>
    <w:rsid w:val="00F00AED"/>
    <w:rsid w:val="00F00C57"/>
    <w:rsid w:val="00F01499"/>
    <w:rsid w:val="00F02706"/>
    <w:rsid w:val="00F0331F"/>
    <w:rsid w:val="00F04277"/>
    <w:rsid w:val="00F04472"/>
    <w:rsid w:val="00F049AC"/>
    <w:rsid w:val="00F11DF9"/>
    <w:rsid w:val="00F120D1"/>
    <w:rsid w:val="00F123B6"/>
    <w:rsid w:val="00F12B86"/>
    <w:rsid w:val="00F145D6"/>
    <w:rsid w:val="00F14BDF"/>
    <w:rsid w:val="00F15082"/>
    <w:rsid w:val="00F1565F"/>
    <w:rsid w:val="00F15EC6"/>
    <w:rsid w:val="00F21BA9"/>
    <w:rsid w:val="00F22712"/>
    <w:rsid w:val="00F22A05"/>
    <w:rsid w:val="00F22F5E"/>
    <w:rsid w:val="00F23899"/>
    <w:rsid w:val="00F23D53"/>
    <w:rsid w:val="00F24705"/>
    <w:rsid w:val="00F26CF3"/>
    <w:rsid w:val="00F30067"/>
    <w:rsid w:val="00F31984"/>
    <w:rsid w:val="00F335B9"/>
    <w:rsid w:val="00F33AFE"/>
    <w:rsid w:val="00F34980"/>
    <w:rsid w:val="00F3531E"/>
    <w:rsid w:val="00F3536E"/>
    <w:rsid w:val="00F35BD3"/>
    <w:rsid w:val="00F368EC"/>
    <w:rsid w:val="00F36A28"/>
    <w:rsid w:val="00F3734D"/>
    <w:rsid w:val="00F40C93"/>
    <w:rsid w:val="00F40F36"/>
    <w:rsid w:val="00F42A1A"/>
    <w:rsid w:val="00F42CFF"/>
    <w:rsid w:val="00F43482"/>
    <w:rsid w:val="00F43650"/>
    <w:rsid w:val="00F43CAA"/>
    <w:rsid w:val="00F44307"/>
    <w:rsid w:val="00F45C52"/>
    <w:rsid w:val="00F46092"/>
    <w:rsid w:val="00F46E90"/>
    <w:rsid w:val="00F47068"/>
    <w:rsid w:val="00F47456"/>
    <w:rsid w:val="00F475AF"/>
    <w:rsid w:val="00F47C7D"/>
    <w:rsid w:val="00F501C0"/>
    <w:rsid w:val="00F530E9"/>
    <w:rsid w:val="00F53390"/>
    <w:rsid w:val="00F549FA"/>
    <w:rsid w:val="00F55C3C"/>
    <w:rsid w:val="00F570F2"/>
    <w:rsid w:val="00F57113"/>
    <w:rsid w:val="00F5752A"/>
    <w:rsid w:val="00F575D5"/>
    <w:rsid w:val="00F57B2D"/>
    <w:rsid w:val="00F612B1"/>
    <w:rsid w:val="00F620B0"/>
    <w:rsid w:val="00F62ABC"/>
    <w:rsid w:val="00F63249"/>
    <w:rsid w:val="00F63D58"/>
    <w:rsid w:val="00F64C1C"/>
    <w:rsid w:val="00F6507D"/>
    <w:rsid w:val="00F67209"/>
    <w:rsid w:val="00F7035A"/>
    <w:rsid w:val="00F70798"/>
    <w:rsid w:val="00F70FED"/>
    <w:rsid w:val="00F727CC"/>
    <w:rsid w:val="00F72E15"/>
    <w:rsid w:val="00F73BF3"/>
    <w:rsid w:val="00F746BB"/>
    <w:rsid w:val="00F74D96"/>
    <w:rsid w:val="00F7641F"/>
    <w:rsid w:val="00F765D6"/>
    <w:rsid w:val="00F77B81"/>
    <w:rsid w:val="00F821BE"/>
    <w:rsid w:val="00F82BBD"/>
    <w:rsid w:val="00F83305"/>
    <w:rsid w:val="00F83D0D"/>
    <w:rsid w:val="00F83EDC"/>
    <w:rsid w:val="00F84188"/>
    <w:rsid w:val="00F87867"/>
    <w:rsid w:val="00F879D7"/>
    <w:rsid w:val="00F904FA"/>
    <w:rsid w:val="00F91193"/>
    <w:rsid w:val="00F91D40"/>
    <w:rsid w:val="00F92AEF"/>
    <w:rsid w:val="00F93F92"/>
    <w:rsid w:val="00F95FEE"/>
    <w:rsid w:val="00F96192"/>
    <w:rsid w:val="00F97D19"/>
    <w:rsid w:val="00FA01E9"/>
    <w:rsid w:val="00FA11D3"/>
    <w:rsid w:val="00FA26B0"/>
    <w:rsid w:val="00FA280B"/>
    <w:rsid w:val="00FA3017"/>
    <w:rsid w:val="00FA322C"/>
    <w:rsid w:val="00FA41D7"/>
    <w:rsid w:val="00FA6BC3"/>
    <w:rsid w:val="00FB0588"/>
    <w:rsid w:val="00FB5460"/>
    <w:rsid w:val="00FB5A71"/>
    <w:rsid w:val="00FB5C80"/>
    <w:rsid w:val="00FB7E60"/>
    <w:rsid w:val="00FC15C0"/>
    <w:rsid w:val="00FC2489"/>
    <w:rsid w:val="00FC281A"/>
    <w:rsid w:val="00FC38C5"/>
    <w:rsid w:val="00FC3970"/>
    <w:rsid w:val="00FC43CA"/>
    <w:rsid w:val="00FC4BC9"/>
    <w:rsid w:val="00FC4C7F"/>
    <w:rsid w:val="00FC5B3D"/>
    <w:rsid w:val="00FD1ECD"/>
    <w:rsid w:val="00FD275F"/>
    <w:rsid w:val="00FD2CF3"/>
    <w:rsid w:val="00FD36B6"/>
    <w:rsid w:val="00FD3FAB"/>
    <w:rsid w:val="00FD5C1B"/>
    <w:rsid w:val="00FD61D4"/>
    <w:rsid w:val="00FE24A7"/>
    <w:rsid w:val="00FE296E"/>
    <w:rsid w:val="00FE2D59"/>
    <w:rsid w:val="00FE40FE"/>
    <w:rsid w:val="00FE5281"/>
    <w:rsid w:val="00FE5902"/>
    <w:rsid w:val="00FE5D76"/>
    <w:rsid w:val="00FE6648"/>
    <w:rsid w:val="00FE7139"/>
    <w:rsid w:val="00FF1A2D"/>
    <w:rsid w:val="00FF2DC1"/>
    <w:rsid w:val="00FF4491"/>
    <w:rsid w:val="00FF587E"/>
    <w:rsid w:val="00FF6633"/>
    <w:rsid w:val="00FF6C5D"/>
    <w:rsid w:val="00FF6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C48A"/>
  <w15:chartTrackingRefBased/>
  <w15:docId w15:val="{AFD923FA-29EB-477C-A0B4-56A1C2F5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48"/>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2D"/>
    <w:pPr>
      <w:spacing w:after="120" w:line="288" w:lineRule="auto"/>
    </w:pPr>
  </w:style>
  <w:style w:type="paragraph" w:styleId="Heading1">
    <w:name w:val="heading 1"/>
    <w:basedOn w:val="Normal"/>
    <w:next w:val="Normal"/>
    <w:link w:val="Heading1Char"/>
    <w:uiPriority w:val="9"/>
    <w:qFormat/>
    <w:rsid w:val="0053322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B05BA"/>
    <w:pPr>
      <w:keepNext/>
      <w:keepLines/>
      <w:pBdr>
        <w:top w:val="single" w:sz="4" w:space="4" w:color="auto"/>
      </w:pBdr>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B05BA"/>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litical lines,Bullet point,Bullets,CV text,Dot pt,F5 List Paragraph,FooterText,L,List Paragraph1,List Paragraph11,List Paragraph111,List Paragraph2,Medium Grid 1 - Accent 21,NAST Quote,NFP GP Bulleted List,Numbered Paragraph,Table text"/>
    <w:basedOn w:val="Normal"/>
    <w:link w:val="ListParagraphChar"/>
    <w:uiPriority w:val="34"/>
    <w:rsid w:val="002B05BA"/>
    <w:pPr>
      <w:ind w:left="720"/>
      <w:contextualSpacing/>
    </w:pPr>
  </w:style>
  <w:style w:type="character" w:customStyle="1" w:styleId="Heading1Char">
    <w:name w:val="Heading 1 Char"/>
    <w:basedOn w:val="DefaultParagraphFont"/>
    <w:link w:val="Heading1"/>
    <w:uiPriority w:val="9"/>
    <w:rsid w:val="0053322D"/>
    <w:rPr>
      <w:rFonts w:eastAsiaTheme="majorEastAsia" w:cstheme="majorBidi"/>
      <w:b/>
      <w:sz w:val="32"/>
      <w:szCs w:val="32"/>
    </w:rPr>
  </w:style>
  <w:style w:type="paragraph" w:styleId="TOCHeading">
    <w:name w:val="TOC Heading"/>
    <w:basedOn w:val="Heading1"/>
    <w:next w:val="Normal"/>
    <w:uiPriority w:val="39"/>
    <w:unhideWhenUsed/>
    <w:qFormat/>
    <w:rsid w:val="002B05BA"/>
    <w:pPr>
      <w:outlineLvl w:val="9"/>
    </w:pPr>
    <w:rPr>
      <w:kern w:val="0"/>
      <w:lang w:val="en-US"/>
      <w14:ligatures w14:val="none"/>
    </w:rPr>
  </w:style>
  <w:style w:type="paragraph" w:styleId="TOC1">
    <w:name w:val="toc 1"/>
    <w:basedOn w:val="Normal"/>
    <w:next w:val="Normal"/>
    <w:autoRedefine/>
    <w:uiPriority w:val="39"/>
    <w:unhideWhenUsed/>
    <w:rsid w:val="002B05BA"/>
    <w:pPr>
      <w:tabs>
        <w:tab w:val="right" w:leader="dot" w:pos="9016"/>
      </w:tabs>
      <w:spacing w:after="100"/>
    </w:pPr>
  </w:style>
  <w:style w:type="character" w:styleId="Hyperlink">
    <w:name w:val="Hyperlink"/>
    <w:basedOn w:val="DefaultParagraphFont"/>
    <w:uiPriority w:val="99"/>
    <w:unhideWhenUsed/>
    <w:rsid w:val="002B05BA"/>
    <w:rPr>
      <w:color w:val="0563C1" w:themeColor="hyperlink"/>
      <w:u w:val="single"/>
    </w:rPr>
  </w:style>
  <w:style w:type="character" w:customStyle="1" w:styleId="Heading2Char">
    <w:name w:val="Heading 2 Char"/>
    <w:basedOn w:val="DefaultParagraphFont"/>
    <w:link w:val="Heading2"/>
    <w:uiPriority w:val="9"/>
    <w:rsid w:val="002B05BA"/>
    <w:rPr>
      <w:rFonts w:eastAsiaTheme="majorEastAsia" w:cstheme="majorBidi"/>
      <w:b/>
      <w:sz w:val="28"/>
      <w:szCs w:val="26"/>
      <w:lang w:val="en-GB"/>
    </w:rPr>
  </w:style>
  <w:style w:type="character" w:styleId="UnresolvedMention">
    <w:name w:val="Unresolved Mention"/>
    <w:basedOn w:val="DefaultParagraphFont"/>
    <w:uiPriority w:val="99"/>
    <w:semiHidden/>
    <w:unhideWhenUsed/>
    <w:rsid w:val="002B05BA"/>
    <w:rPr>
      <w:color w:val="605E5C"/>
      <w:shd w:val="clear" w:color="auto" w:fill="E1DFDD"/>
    </w:rPr>
  </w:style>
  <w:style w:type="paragraph" w:styleId="TOC2">
    <w:name w:val="toc 2"/>
    <w:basedOn w:val="Normal"/>
    <w:next w:val="Normal"/>
    <w:autoRedefine/>
    <w:uiPriority w:val="39"/>
    <w:unhideWhenUsed/>
    <w:rsid w:val="002B05BA"/>
    <w:pPr>
      <w:tabs>
        <w:tab w:val="right" w:leader="dot" w:pos="9016"/>
      </w:tabs>
      <w:spacing w:after="100"/>
      <w:ind w:left="220"/>
    </w:pPr>
  </w:style>
  <w:style w:type="table" w:customStyle="1" w:styleId="TableGrid2">
    <w:name w:val="Table Grid2"/>
    <w:basedOn w:val="TableNormal"/>
    <w:next w:val="TableGrid"/>
    <w:uiPriority w:val="59"/>
    <w:rsid w:val="002B05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05BA"/>
    <w:rPr>
      <w:rFonts w:eastAsiaTheme="majorEastAsia" w:cstheme="majorBidi"/>
      <w:b/>
      <w:sz w:val="24"/>
      <w:szCs w:val="24"/>
      <w:lang w:val="en-GB"/>
    </w:rPr>
  </w:style>
  <w:style w:type="paragraph" w:styleId="TOC3">
    <w:name w:val="toc 3"/>
    <w:basedOn w:val="Normal"/>
    <w:next w:val="Normal"/>
    <w:autoRedefine/>
    <w:uiPriority w:val="39"/>
    <w:unhideWhenUsed/>
    <w:rsid w:val="002B05BA"/>
    <w:pPr>
      <w:tabs>
        <w:tab w:val="left" w:pos="1134"/>
        <w:tab w:val="right" w:leader="dot" w:pos="9016"/>
      </w:tabs>
      <w:spacing w:after="100"/>
      <w:ind w:left="440"/>
    </w:pPr>
  </w:style>
  <w:style w:type="character" w:styleId="CommentReference">
    <w:name w:val="annotation reference"/>
    <w:basedOn w:val="DefaultParagraphFont"/>
    <w:uiPriority w:val="99"/>
    <w:semiHidden/>
    <w:unhideWhenUsed/>
    <w:rsid w:val="002B05BA"/>
    <w:rPr>
      <w:sz w:val="16"/>
      <w:szCs w:val="16"/>
    </w:rPr>
  </w:style>
  <w:style w:type="paragraph" w:styleId="CommentText">
    <w:name w:val="annotation text"/>
    <w:basedOn w:val="Normal"/>
    <w:link w:val="CommentTextChar"/>
    <w:uiPriority w:val="99"/>
    <w:unhideWhenUsed/>
    <w:rsid w:val="002B05BA"/>
    <w:pPr>
      <w:spacing w:line="240" w:lineRule="auto"/>
    </w:pPr>
    <w:rPr>
      <w:sz w:val="20"/>
      <w:szCs w:val="20"/>
    </w:rPr>
  </w:style>
  <w:style w:type="character" w:customStyle="1" w:styleId="CommentTextChar">
    <w:name w:val="Comment Text Char"/>
    <w:basedOn w:val="DefaultParagraphFont"/>
    <w:link w:val="CommentText"/>
    <w:uiPriority w:val="99"/>
    <w:rsid w:val="002B05BA"/>
    <w:rPr>
      <w:sz w:val="20"/>
      <w:szCs w:val="20"/>
      <w:lang w:val="en-GB"/>
    </w:rPr>
  </w:style>
  <w:style w:type="paragraph" w:styleId="CommentSubject">
    <w:name w:val="annotation subject"/>
    <w:basedOn w:val="CommentText"/>
    <w:next w:val="CommentText"/>
    <w:link w:val="CommentSubjectChar"/>
    <w:uiPriority w:val="99"/>
    <w:semiHidden/>
    <w:unhideWhenUsed/>
    <w:rsid w:val="002B05BA"/>
    <w:rPr>
      <w:b/>
      <w:bCs w:val="0"/>
    </w:rPr>
  </w:style>
  <w:style w:type="character" w:customStyle="1" w:styleId="CommentSubjectChar">
    <w:name w:val="Comment Subject Char"/>
    <w:basedOn w:val="CommentTextChar"/>
    <w:link w:val="CommentSubject"/>
    <w:uiPriority w:val="99"/>
    <w:semiHidden/>
    <w:rsid w:val="002B05BA"/>
    <w:rPr>
      <w:b/>
      <w:bCs w:val="0"/>
      <w:sz w:val="20"/>
      <w:szCs w:val="20"/>
      <w:lang w:val="en-GB"/>
    </w:rPr>
  </w:style>
  <w:style w:type="paragraph" w:styleId="Revision">
    <w:name w:val="Revision"/>
    <w:hidden/>
    <w:uiPriority w:val="99"/>
    <w:semiHidden/>
    <w:rsid w:val="00872AB5"/>
    <w:pPr>
      <w:spacing w:after="0" w:line="240" w:lineRule="auto"/>
    </w:pPr>
    <w:rPr>
      <w:lang w:val="en-GB"/>
    </w:rPr>
  </w:style>
  <w:style w:type="table" w:styleId="TableGridLight">
    <w:name w:val="Grid Table Light"/>
    <w:basedOn w:val="TableNormal"/>
    <w:uiPriority w:val="40"/>
    <w:rsid w:val="002B0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2B05BA"/>
    <w:rPr>
      <w:rFonts w:ascii="Segoe UI" w:hAnsi="Segoe UI" w:cs="Segoe UI" w:hint="default"/>
      <w:sz w:val="18"/>
      <w:szCs w:val="18"/>
    </w:rPr>
  </w:style>
  <w:style w:type="paragraph" w:styleId="Header">
    <w:name w:val="header"/>
    <w:basedOn w:val="Normal"/>
    <w:link w:val="HeaderChar"/>
    <w:uiPriority w:val="99"/>
    <w:unhideWhenUsed/>
    <w:rsid w:val="002B0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5BA"/>
    <w:rPr>
      <w:sz w:val="24"/>
      <w:lang w:val="en-GB"/>
    </w:rPr>
  </w:style>
  <w:style w:type="paragraph" w:styleId="Footer">
    <w:name w:val="footer"/>
    <w:basedOn w:val="Normal"/>
    <w:link w:val="FooterChar"/>
    <w:uiPriority w:val="99"/>
    <w:unhideWhenUsed/>
    <w:rsid w:val="002B0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5BA"/>
    <w:rPr>
      <w:sz w:val="24"/>
      <w:lang w:val="en-GB"/>
    </w:rPr>
  </w:style>
  <w:style w:type="paragraph" w:customStyle="1" w:styleId="ASection17Commentary">
    <w:name w:val="A – Section 17 Commentary"/>
    <w:basedOn w:val="Normal"/>
    <w:rsid w:val="002B05BA"/>
    <w:pPr>
      <w:numPr>
        <w:numId w:val="31"/>
      </w:numPr>
      <w:tabs>
        <w:tab w:val="num" w:pos="360"/>
        <w:tab w:val="right" w:pos="1531"/>
      </w:tabs>
      <w:spacing w:before="40" w:after="0" w:line="240" w:lineRule="auto"/>
    </w:pPr>
    <w:rPr>
      <w:rFonts w:ascii="Times New Roman" w:hAnsi="Times New Roman"/>
      <w:b/>
      <w:kern w:val="0"/>
      <w:szCs w:val="20"/>
      <w14:ligatures w14:val="none"/>
    </w:rPr>
  </w:style>
  <w:style w:type="paragraph" w:customStyle="1" w:styleId="Bulletlist">
    <w:name w:val="Bullet list"/>
    <w:basedOn w:val="ListParagraph"/>
    <w:uiPriority w:val="3"/>
    <w:qFormat/>
    <w:rsid w:val="00794E7D"/>
    <w:pPr>
      <w:numPr>
        <w:numId w:val="32"/>
      </w:numPr>
      <w:tabs>
        <w:tab w:val="left" w:pos="357"/>
        <w:tab w:val="left" w:pos="720"/>
        <w:tab w:val="left" w:pos="1077"/>
        <w:tab w:val="left" w:pos="1418"/>
      </w:tabs>
      <w:ind w:left="568" w:hanging="284"/>
    </w:pPr>
    <w:rPr>
      <w:rFonts w:eastAsia="Calibri" w:cs="Calibri"/>
      <w:kern w:val="40"/>
      <w14:ligatures w14:val="none"/>
    </w:rPr>
  </w:style>
  <w:style w:type="paragraph" w:customStyle="1" w:styleId="RecommendationsBullets">
    <w:name w:val="Recommendations Bullets"/>
    <w:basedOn w:val="Bulletlist"/>
    <w:rsid w:val="002B05BA"/>
    <w:pPr>
      <w:numPr>
        <w:numId w:val="34"/>
      </w:numPr>
    </w:pPr>
  </w:style>
  <w:style w:type="paragraph" w:styleId="TOC4">
    <w:name w:val="toc 4"/>
    <w:basedOn w:val="Normal"/>
    <w:next w:val="Normal"/>
    <w:autoRedefine/>
    <w:uiPriority w:val="39"/>
    <w:unhideWhenUsed/>
    <w:rsid w:val="002B05BA"/>
    <w:pPr>
      <w:spacing w:after="100"/>
      <w:ind w:left="660"/>
    </w:pPr>
    <w:rPr>
      <w:rFonts w:eastAsiaTheme="minorEastAsia"/>
      <w:lang w:eastAsia="en-AU"/>
    </w:rPr>
  </w:style>
  <w:style w:type="paragraph" w:styleId="TOC5">
    <w:name w:val="toc 5"/>
    <w:basedOn w:val="Normal"/>
    <w:next w:val="Normal"/>
    <w:autoRedefine/>
    <w:uiPriority w:val="39"/>
    <w:unhideWhenUsed/>
    <w:rsid w:val="002B05BA"/>
    <w:pPr>
      <w:spacing w:after="100"/>
      <w:ind w:left="880"/>
    </w:pPr>
    <w:rPr>
      <w:rFonts w:eastAsiaTheme="minorEastAsia"/>
      <w:lang w:eastAsia="en-AU"/>
    </w:rPr>
  </w:style>
  <w:style w:type="paragraph" w:styleId="TOC6">
    <w:name w:val="toc 6"/>
    <w:basedOn w:val="Normal"/>
    <w:next w:val="Normal"/>
    <w:autoRedefine/>
    <w:uiPriority w:val="39"/>
    <w:unhideWhenUsed/>
    <w:rsid w:val="002B05BA"/>
    <w:pPr>
      <w:spacing w:after="100"/>
      <w:ind w:left="1100"/>
    </w:pPr>
    <w:rPr>
      <w:rFonts w:eastAsiaTheme="minorEastAsia"/>
      <w:lang w:eastAsia="en-AU"/>
    </w:rPr>
  </w:style>
  <w:style w:type="paragraph" w:styleId="TOC7">
    <w:name w:val="toc 7"/>
    <w:basedOn w:val="Normal"/>
    <w:next w:val="Normal"/>
    <w:autoRedefine/>
    <w:uiPriority w:val="39"/>
    <w:unhideWhenUsed/>
    <w:rsid w:val="002B05BA"/>
    <w:pPr>
      <w:spacing w:after="100"/>
      <w:ind w:left="1320"/>
    </w:pPr>
    <w:rPr>
      <w:rFonts w:eastAsiaTheme="minorEastAsia"/>
      <w:lang w:eastAsia="en-AU"/>
    </w:rPr>
  </w:style>
  <w:style w:type="paragraph" w:styleId="TOC8">
    <w:name w:val="toc 8"/>
    <w:basedOn w:val="Normal"/>
    <w:next w:val="Normal"/>
    <w:autoRedefine/>
    <w:uiPriority w:val="39"/>
    <w:unhideWhenUsed/>
    <w:rsid w:val="002B05BA"/>
    <w:pPr>
      <w:spacing w:after="100"/>
      <w:ind w:left="1540"/>
    </w:pPr>
    <w:rPr>
      <w:rFonts w:eastAsiaTheme="minorEastAsia"/>
      <w:lang w:eastAsia="en-AU"/>
    </w:rPr>
  </w:style>
  <w:style w:type="paragraph" w:styleId="TOC9">
    <w:name w:val="toc 9"/>
    <w:basedOn w:val="Normal"/>
    <w:next w:val="Normal"/>
    <w:autoRedefine/>
    <w:uiPriority w:val="39"/>
    <w:unhideWhenUsed/>
    <w:rsid w:val="002B05BA"/>
    <w:pPr>
      <w:spacing w:after="100"/>
      <w:ind w:left="1760"/>
    </w:pPr>
    <w:rPr>
      <w:rFonts w:eastAsiaTheme="minorEastAsia"/>
      <w:lang w:eastAsia="en-AU"/>
    </w:rPr>
  </w:style>
  <w:style w:type="character" w:customStyle="1" w:styleId="FollowedHyperlink1">
    <w:name w:val="FollowedHyperlink1"/>
    <w:basedOn w:val="DefaultParagraphFont"/>
    <w:uiPriority w:val="99"/>
    <w:semiHidden/>
    <w:unhideWhenUsed/>
    <w:rsid w:val="002B05BA"/>
    <w:rPr>
      <w:color w:val="000000"/>
      <w:u w:val="single"/>
    </w:rPr>
  </w:style>
  <w:style w:type="character" w:styleId="FollowedHyperlink">
    <w:name w:val="FollowedHyperlink"/>
    <w:basedOn w:val="DefaultParagraphFont"/>
    <w:uiPriority w:val="99"/>
    <w:semiHidden/>
    <w:unhideWhenUsed/>
    <w:rsid w:val="002B05BA"/>
    <w:rPr>
      <w:color w:val="954F72" w:themeColor="followedHyperlink"/>
      <w:u w:val="single"/>
    </w:rPr>
  </w:style>
  <w:style w:type="paragraph" w:customStyle="1" w:styleId="keymessages">
    <w:name w:val="key messages"/>
    <w:basedOn w:val="ListParagraph"/>
    <w:rsid w:val="002B05BA"/>
    <w:pPr>
      <w:numPr>
        <w:numId w:val="33"/>
      </w:numPr>
      <w:spacing w:after="240" w:line="240" w:lineRule="auto"/>
      <w:contextualSpacing w:val="0"/>
    </w:pPr>
    <w:rPr>
      <w:rFonts w:ascii="GillSans" w:eastAsia="Times New Roman" w:hAnsi="GillSans"/>
      <w:kern w:val="0"/>
      <w:sz w:val="32"/>
      <w:szCs w:val="32"/>
      <w:lang w:eastAsia="en-AU"/>
      <w14:ligatures w14:val="none"/>
    </w:rPr>
  </w:style>
  <w:style w:type="character" w:customStyle="1" w:styleId="ListParagraphChar">
    <w:name w:val="List Paragraph Char"/>
    <w:aliases w:val="Political lines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B05BA"/>
    <w:rPr>
      <w:sz w:val="24"/>
      <w:lang w:val="en-GB"/>
    </w:rPr>
  </w:style>
  <w:style w:type="paragraph" w:styleId="NormalWeb">
    <w:name w:val="Normal (Web)"/>
    <w:basedOn w:val="Normal"/>
    <w:uiPriority w:val="99"/>
    <w:unhideWhenUsed/>
    <w:rsid w:val="002B05BA"/>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paragraph" w:customStyle="1" w:styleId="msonormal0">
    <w:name w:val="msonormal"/>
    <w:basedOn w:val="Normal"/>
    <w:rsid w:val="00036316"/>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paragraph" w:customStyle="1" w:styleId="font0">
    <w:name w:val="font0"/>
    <w:basedOn w:val="Normal"/>
    <w:rsid w:val="00036316"/>
    <w:pPr>
      <w:spacing w:before="100" w:beforeAutospacing="1" w:after="100" w:afterAutospacing="1" w:line="240" w:lineRule="auto"/>
    </w:pPr>
    <w:rPr>
      <w:rFonts w:ascii="Calibri" w:eastAsia="Times New Roman" w:hAnsi="Calibri" w:cs="Calibri"/>
      <w:color w:val="000000"/>
      <w:kern w:val="0"/>
      <w:lang w:eastAsia="en-AU"/>
      <w14:ligatures w14:val="none"/>
    </w:rPr>
  </w:style>
  <w:style w:type="paragraph" w:customStyle="1" w:styleId="font5">
    <w:name w:val="font5"/>
    <w:basedOn w:val="Normal"/>
    <w:rsid w:val="00036316"/>
    <w:pPr>
      <w:spacing w:before="100" w:beforeAutospacing="1" w:after="100" w:afterAutospacing="1" w:line="240" w:lineRule="auto"/>
    </w:pPr>
    <w:rPr>
      <w:rFonts w:ascii="Calibri" w:eastAsia="Times New Roman" w:hAnsi="Calibri" w:cs="Calibri"/>
      <w:b/>
      <w:bCs w:val="0"/>
      <w:color w:val="000000"/>
      <w:kern w:val="0"/>
      <w:lang w:eastAsia="en-AU"/>
      <w14:ligatures w14:val="none"/>
    </w:rPr>
  </w:style>
  <w:style w:type="paragraph" w:customStyle="1" w:styleId="xl63">
    <w:name w:val="xl63"/>
    <w:basedOn w:val="Normal"/>
    <w:rsid w:val="000363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val="0"/>
      <w:kern w:val="0"/>
      <w:szCs w:val="24"/>
      <w:lang w:eastAsia="en-AU"/>
      <w14:ligatures w14:val="none"/>
    </w:rPr>
  </w:style>
  <w:style w:type="paragraph" w:customStyle="1" w:styleId="xl64">
    <w:name w:val="xl64"/>
    <w:basedOn w:val="Normal"/>
    <w:rsid w:val="00036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val="0"/>
      <w:kern w:val="0"/>
      <w:szCs w:val="24"/>
      <w:lang w:eastAsia="en-AU"/>
      <w14:ligatures w14:val="none"/>
    </w:rPr>
  </w:style>
  <w:style w:type="paragraph" w:customStyle="1" w:styleId="xl65">
    <w:name w:val="xl65"/>
    <w:basedOn w:val="Normal"/>
    <w:rsid w:val="0003631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66">
    <w:name w:val="xl66"/>
    <w:basedOn w:val="Normal"/>
    <w:rsid w:val="00036316"/>
    <w:pP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67">
    <w:name w:val="xl67"/>
    <w:basedOn w:val="Normal"/>
    <w:rsid w:val="00036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val="0"/>
      <w:kern w:val="0"/>
      <w:szCs w:val="24"/>
      <w:lang w:eastAsia="en-AU"/>
      <w14:ligatures w14:val="none"/>
    </w:rPr>
  </w:style>
  <w:style w:type="paragraph" w:customStyle="1" w:styleId="xl68">
    <w:name w:val="xl68"/>
    <w:basedOn w:val="Normal"/>
    <w:rsid w:val="0003631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69">
    <w:name w:val="xl69"/>
    <w:basedOn w:val="Normal"/>
    <w:rsid w:val="00036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70">
    <w:name w:val="xl70"/>
    <w:basedOn w:val="Normal"/>
    <w:rsid w:val="0003631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71">
    <w:name w:val="xl71"/>
    <w:basedOn w:val="Normal"/>
    <w:rsid w:val="00036316"/>
    <w:pPr>
      <w:pBdr>
        <w:top w:val="single" w:sz="4" w:space="0" w:color="auto"/>
        <w:left w:val="single" w:sz="4" w:space="0" w:color="auto"/>
        <w:bottom w:val="single" w:sz="4" w:space="0" w:color="auto"/>
        <w:right w:val="single" w:sz="4" w:space="0" w:color="auto"/>
      </w:pBdr>
      <w:shd w:val="clear" w:color="000000" w:fill="D7C6E8"/>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72">
    <w:name w:val="xl72"/>
    <w:basedOn w:val="Normal"/>
    <w:rsid w:val="0003631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73">
    <w:name w:val="xl73"/>
    <w:basedOn w:val="Normal"/>
    <w:rsid w:val="0003631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kern w:val="0"/>
      <w:szCs w:val="24"/>
      <w:lang w:eastAsia="en-AU"/>
      <w14:ligatures w14:val="none"/>
    </w:rPr>
  </w:style>
  <w:style w:type="paragraph" w:customStyle="1" w:styleId="xl74">
    <w:name w:val="xl74"/>
    <w:basedOn w:val="Normal"/>
    <w:rsid w:val="00036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val="0"/>
      <w:kern w:val="0"/>
      <w:szCs w:val="24"/>
      <w:lang w:eastAsia="en-AU"/>
      <w14:ligatures w14:val="none"/>
    </w:rPr>
  </w:style>
  <w:style w:type="paragraph" w:customStyle="1" w:styleId="xl75">
    <w:name w:val="xl75"/>
    <w:basedOn w:val="Normal"/>
    <w:rsid w:val="0003631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xl76">
    <w:name w:val="xl76"/>
    <w:basedOn w:val="Normal"/>
    <w:rsid w:val="000363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en-AU"/>
      <w14:ligatures w14:val="none"/>
    </w:rPr>
  </w:style>
  <w:style w:type="paragraph" w:customStyle="1" w:styleId="font6">
    <w:name w:val="font6"/>
    <w:basedOn w:val="Normal"/>
    <w:rsid w:val="001914EF"/>
    <w:pPr>
      <w:spacing w:before="100" w:beforeAutospacing="1" w:after="100" w:afterAutospacing="1" w:line="240" w:lineRule="auto"/>
    </w:pPr>
    <w:rPr>
      <w:rFonts w:eastAsia="Times New Roman"/>
      <w:color w:val="000000"/>
      <w:kern w:val="0"/>
      <w:lang w:eastAsia="en-AU"/>
      <w14:ligatures w14:val="none"/>
    </w:rPr>
  </w:style>
  <w:style w:type="paragraph" w:customStyle="1" w:styleId="xl77">
    <w:name w:val="xl77"/>
    <w:basedOn w:val="Normal"/>
    <w:rsid w:val="001914EF"/>
    <w:pPr>
      <w:shd w:val="clear" w:color="000000" w:fill="FFFFFF"/>
      <w:spacing w:before="100" w:beforeAutospacing="1" w:after="100" w:afterAutospacing="1" w:line="240" w:lineRule="auto"/>
      <w:jc w:val="center"/>
      <w:textAlignment w:val="center"/>
    </w:pPr>
    <w:rPr>
      <w:rFonts w:eastAsia="Times New Roman"/>
      <w:kern w:val="0"/>
      <w:szCs w:val="24"/>
      <w:lang w:eastAsia="en-AU"/>
      <w14:ligatures w14:val="none"/>
    </w:rPr>
  </w:style>
  <w:style w:type="paragraph" w:customStyle="1" w:styleId="xl78">
    <w:name w:val="xl78"/>
    <w:basedOn w:val="Normal"/>
    <w:rsid w:val="001914EF"/>
    <w:pPr>
      <w:spacing w:before="100" w:beforeAutospacing="1" w:after="100" w:afterAutospacing="1" w:line="240" w:lineRule="auto"/>
      <w:jc w:val="center"/>
      <w:textAlignment w:val="center"/>
    </w:pPr>
    <w:rPr>
      <w:rFonts w:eastAsia="Times New Roman"/>
      <w:kern w:val="0"/>
      <w:szCs w:val="24"/>
      <w:lang w:eastAsia="en-AU"/>
      <w14:ligatures w14:val="none"/>
    </w:rPr>
  </w:style>
  <w:style w:type="paragraph" w:customStyle="1" w:styleId="FooterDepartmentdivisionunitnameCover">
    <w:name w:val="Footer Department/division/unit name (Cover)"/>
    <w:qFormat/>
    <w:rsid w:val="002B05BA"/>
    <w:pPr>
      <w:spacing w:after="0" w:line="240" w:lineRule="auto"/>
    </w:pPr>
    <w:rPr>
      <w:rFonts w:asciiTheme="majorHAnsi" w:eastAsiaTheme="majorEastAsia" w:hAnsiTheme="majorHAnsi" w:cstheme="majorBidi"/>
      <w:b/>
      <w:iCs/>
      <w:noProof/>
      <w:color w:val="000000" w:themeColor="text1"/>
      <w:sz w:val="20"/>
    </w:rPr>
  </w:style>
  <w:style w:type="paragraph" w:customStyle="1" w:styleId="List1">
    <w:name w:val="List1"/>
    <w:basedOn w:val="Normal"/>
    <w:link w:val="listChar"/>
    <w:qFormat/>
    <w:rsid w:val="002B05BA"/>
    <w:pPr>
      <w:ind w:left="284" w:hanging="284"/>
    </w:pPr>
  </w:style>
  <w:style w:type="character" w:customStyle="1" w:styleId="listChar">
    <w:name w:val="list Char"/>
    <w:basedOn w:val="DefaultParagraphFont"/>
    <w:link w:val="List1"/>
    <w:rsid w:val="002B05BA"/>
    <w:rPr>
      <w:sz w:val="24"/>
      <w:lang w:val="en-GB"/>
    </w:rPr>
  </w:style>
  <w:style w:type="paragraph" w:styleId="NoSpacing">
    <w:name w:val="No Spacing"/>
    <w:aliases w:val="note"/>
    <w:uiPriority w:val="1"/>
    <w:qFormat/>
    <w:rsid w:val="002B05BA"/>
    <w:pPr>
      <w:spacing w:after="120" w:line="240" w:lineRule="auto"/>
    </w:pPr>
    <w:rPr>
      <w:sz w:val="20"/>
      <w:lang w:val="en-GB"/>
    </w:rPr>
  </w:style>
  <w:style w:type="paragraph" w:customStyle="1" w:styleId="Subbullets">
    <w:name w:val="Sub bullets"/>
    <w:basedOn w:val="ListParagraph"/>
    <w:link w:val="SubbulletsChar"/>
    <w:qFormat/>
    <w:rsid w:val="00794E7D"/>
    <w:pPr>
      <w:numPr>
        <w:numId w:val="35"/>
      </w:numPr>
      <w:ind w:left="851" w:hanging="284"/>
      <w:contextualSpacing w:val="0"/>
    </w:pPr>
  </w:style>
  <w:style w:type="character" w:customStyle="1" w:styleId="SubbulletsChar">
    <w:name w:val="Sub bullets Char"/>
    <w:basedOn w:val="ListParagraphChar"/>
    <w:link w:val="Subbullets"/>
    <w:rsid w:val="00794E7D"/>
    <w:rPr>
      <w:sz w:val="24"/>
      <w:lang w:val="en-GB"/>
    </w:rPr>
  </w:style>
  <w:style w:type="paragraph" w:styleId="Subtitle">
    <w:name w:val="Subtitle"/>
    <w:basedOn w:val="Normal"/>
    <w:next w:val="Normal"/>
    <w:link w:val="SubtitleChar"/>
    <w:uiPriority w:val="11"/>
    <w:qFormat/>
    <w:rsid w:val="002B05BA"/>
    <w:pPr>
      <w:numPr>
        <w:ilvl w:val="1"/>
      </w:numPr>
      <w:spacing w:before="240"/>
    </w:pPr>
    <w:rPr>
      <w:rFonts w:eastAsiaTheme="minorEastAsia"/>
      <w:color w:val="000000" w:themeColor="text1"/>
      <w:spacing w:val="15"/>
    </w:rPr>
  </w:style>
  <w:style w:type="character" w:customStyle="1" w:styleId="SubtitleChar">
    <w:name w:val="Subtitle Char"/>
    <w:basedOn w:val="DefaultParagraphFont"/>
    <w:link w:val="Subtitle"/>
    <w:uiPriority w:val="11"/>
    <w:rsid w:val="002B05BA"/>
    <w:rPr>
      <w:rFonts w:eastAsiaTheme="minorEastAsia"/>
      <w:color w:val="000000" w:themeColor="text1"/>
      <w:spacing w:val="15"/>
      <w:sz w:val="24"/>
      <w:lang w:val="en-GB"/>
    </w:rPr>
  </w:style>
  <w:style w:type="paragraph" w:styleId="Title">
    <w:name w:val="Title"/>
    <w:basedOn w:val="Normal"/>
    <w:next w:val="Normal"/>
    <w:link w:val="TitleChar"/>
    <w:uiPriority w:val="10"/>
    <w:qFormat/>
    <w:rsid w:val="002B05BA"/>
    <w:pPr>
      <w:pBdr>
        <w:top w:val="single" w:sz="6" w:space="4" w:color="auto"/>
        <w:bottom w:val="single" w:sz="6" w:space="4" w:color="auto"/>
      </w:pBdr>
      <w:spacing w:before="3000" w:after="48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2B05BA"/>
    <w:rPr>
      <w:rFonts w:asciiTheme="majorHAnsi" w:eastAsiaTheme="majorEastAsia" w:hAnsiTheme="majorHAnsi" w:cstheme="majorBidi"/>
      <w:b/>
      <w:spacing w:val="-10"/>
      <w:kern w:val="28"/>
      <w:sz w:val="56"/>
      <w:szCs w:val="56"/>
      <w:lang w:val="en-GB"/>
    </w:rPr>
  </w:style>
  <w:style w:type="paragraph" w:styleId="Quote">
    <w:name w:val="Quote"/>
    <w:basedOn w:val="Normal"/>
    <w:next w:val="Normal"/>
    <w:link w:val="QuoteChar"/>
    <w:uiPriority w:val="29"/>
    <w:rsid w:val="008737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37ED"/>
    <w:rPr>
      <w:i/>
      <w:iCs/>
      <w:color w:val="404040" w:themeColor="text1" w:themeTint="BF"/>
    </w:rPr>
  </w:style>
  <w:style w:type="paragraph" w:customStyle="1" w:styleId="tableheader">
    <w:name w:val="table header"/>
    <w:basedOn w:val="Heading3"/>
    <w:qFormat/>
    <w:rsid w:val="006D3F47"/>
    <w:pPr>
      <w:spacing w:before="0" w:after="0"/>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2151">
      <w:bodyDiv w:val="1"/>
      <w:marLeft w:val="0"/>
      <w:marRight w:val="0"/>
      <w:marTop w:val="0"/>
      <w:marBottom w:val="0"/>
      <w:divBdr>
        <w:top w:val="none" w:sz="0" w:space="0" w:color="auto"/>
        <w:left w:val="none" w:sz="0" w:space="0" w:color="auto"/>
        <w:bottom w:val="none" w:sz="0" w:space="0" w:color="auto"/>
        <w:right w:val="none" w:sz="0" w:space="0" w:color="auto"/>
      </w:divBdr>
    </w:div>
    <w:div w:id="514459235">
      <w:bodyDiv w:val="1"/>
      <w:marLeft w:val="0"/>
      <w:marRight w:val="0"/>
      <w:marTop w:val="0"/>
      <w:marBottom w:val="0"/>
      <w:divBdr>
        <w:top w:val="none" w:sz="0" w:space="0" w:color="auto"/>
        <w:left w:val="none" w:sz="0" w:space="0" w:color="auto"/>
        <w:bottom w:val="none" w:sz="0" w:space="0" w:color="auto"/>
        <w:right w:val="none" w:sz="0" w:space="0" w:color="auto"/>
      </w:divBdr>
    </w:div>
    <w:div w:id="699823795">
      <w:bodyDiv w:val="1"/>
      <w:marLeft w:val="0"/>
      <w:marRight w:val="0"/>
      <w:marTop w:val="0"/>
      <w:marBottom w:val="0"/>
      <w:divBdr>
        <w:top w:val="none" w:sz="0" w:space="0" w:color="auto"/>
        <w:left w:val="none" w:sz="0" w:space="0" w:color="auto"/>
        <w:bottom w:val="none" w:sz="0" w:space="0" w:color="auto"/>
        <w:right w:val="none" w:sz="0" w:space="0" w:color="auto"/>
      </w:divBdr>
    </w:div>
    <w:div w:id="1535925044">
      <w:bodyDiv w:val="1"/>
      <w:marLeft w:val="0"/>
      <w:marRight w:val="0"/>
      <w:marTop w:val="0"/>
      <w:marBottom w:val="0"/>
      <w:divBdr>
        <w:top w:val="none" w:sz="0" w:space="0" w:color="auto"/>
        <w:left w:val="none" w:sz="0" w:space="0" w:color="auto"/>
        <w:bottom w:val="none" w:sz="0" w:space="0" w:color="auto"/>
        <w:right w:val="none" w:sz="0" w:space="0" w:color="auto"/>
      </w:divBdr>
    </w:div>
    <w:div w:id="1822308110">
      <w:bodyDiv w:val="1"/>
      <w:marLeft w:val="0"/>
      <w:marRight w:val="0"/>
      <w:marTop w:val="0"/>
      <w:marBottom w:val="0"/>
      <w:divBdr>
        <w:top w:val="none" w:sz="0" w:space="0" w:color="auto"/>
        <w:left w:val="none" w:sz="0" w:space="0" w:color="auto"/>
        <w:bottom w:val="none" w:sz="0" w:space="0" w:color="auto"/>
        <w:right w:val="none" w:sz="0" w:space="0" w:color="auto"/>
      </w:divBdr>
    </w:div>
    <w:div w:id="1829981754">
      <w:bodyDiv w:val="1"/>
      <w:marLeft w:val="0"/>
      <w:marRight w:val="0"/>
      <w:marTop w:val="0"/>
      <w:marBottom w:val="0"/>
      <w:divBdr>
        <w:top w:val="none" w:sz="0" w:space="0" w:color="auto"/>
        <w:left w:val="none" w:sz="0" w:space="0" w:color="auto"/>
        <w:bottom w:val="none" w:sz="0" w:space="0" w:color="auto"/>
        <w:right w:val="none" w:sz="0" w:space="0" w:color="auto"/>
      </w:divBdr>
    </w:div>
    <w:div w:id="18577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ondblue.org.au/" TargetMode="External"/><Relationship Id="rId13" Type="http://schemas.openxmlformats.org/officeDocument/2006/relationships/hyperlink" Target="file:///C:\Users\Amanda.Bosworth\AppData\Local\Microsoft\Windows\INetCache\Content.Outlook\2WNC6VPK\dpac.tas.gov.au\disabilityroyalcommission" TargetMode="External"/><Relationship Id="rId18" Type="http://schemas.openxmlformats.org/officeDocument/2006/relationships/footer" Target="footer1.xml"/><Relationship Id="rId26" Type="http://schemas.openxmlformats.org/officeDocument/2006/relationships/hyperlink" Target="https://www.dss.gov.au/disability-and-carers-programs-services-government-international/livable-housing-design" TargetMode="External"/><Relationship Id="rId39" Type="http://schemas.openxmlformats.org/officeDocument/2006/relationships/hyperlink" Target="https://npm.tas.gov.au/" TargetMode="External"/><Relationship Id="rId3" Type="http://schemas.openxmlformats.org/officeDocument/2006/relationships/styles" Target="styles.xml"/><Relationship Id="rId21" Type="http://schemas.openxmlformats.org/officeDocument/2006/relationships/hyperlink" Target="https://www.dss.gov.au/disability-and-carers-programs-services-for-people-with-disability/supported-employment" TargetMode="External"/><Relationship Id="rId34" Type="http://schemas.openxmlformats.org/officeDocument/2006/relationships/hyperlink" Target="https://www.legislation.tas.gov.au/view/whole/html/asmade/act-2021-02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isabilitygateway.gov.au/" TargetMode="External"/><Relationship Id="rId17" Type="http://schemas.openxmlformats.org/officeDocument/2006/relationships/hyperlink" Target="http://www.dss.gov.au/DRC-Joint-Response" TargetMode="External"/><Relationship Id="rId25" Type="http://schemas.openxmlformats.org/officeDocument/2006/relationships/hyperlink" Target="https://www.closingthegap.gov.au/sites/default/files/2022-08/disability-sector-strengthening-plan.pdf" TargetMode="External"/><Relationship Id="rId33" Type="http://schemas.openxmlformats.org/officeDocument/2006/relationships/hyperlink" Target="https://www.ndiscommission.gov.au/" TargetMode="External"/><Relationship Id="rId38" Type="http://schemas.openxmlformats.org/officeDocument/2006/relationships/hyperlink" Target="https://www.utas.edu.au/__data/assets/pdf_file/0006/1287789/Insanity-and-fitness-FR_A4_02_print-secure.pdf" TargetMode="External"/><Relationship Id="rId2" Type="http://schemas.openxmlformats.org/officeDocument/2006/relationships/numbering" Target="numbering.xml"/><Relationship Id="rId16" Type="http://schemas.openxmlformats.org/officeDocument/2006/relationships/hyperlink" Target="https://disability.royalcommission.gov.au/publications/final-report" TargetMode="External"/><Relationship Id="rId20" Type="http://schemas.openxmlformats.org/officeDocument/2006/relationships/hyperlink" Target="file:///C:\Users\Amanda.Bosworth\AppData\Local\Microsoft\Windows\INetCache\Content.Outlook\2WNC6VPK\dpac.tas.gov.au\disabilityroyalcommission" TargetMode="External"/><Relationship Id="rId29" Type="http://schemas.openxmlformats.org/officeDocument/2006/relationships/hyperlink" Target="https://www.ndis.gov.au/" TargetMode="External"/><Relationship Id="rId41" Type="http://schemas.openxmlformats.org/officeDocument/2006/relationships/hyperlink" Target="https://humanrights.gov.au/our-work/disability-rights/united-nations-convention-rights-persons-disabilities-uncr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ueknot.org.au/" TargetMode="External"/><Relationship Id="rId24" Type="http://schemas.openxmlformats.org/officeDocument/2006/relationships/hyperlink" Target="https://disability.royalcommission.gov.au/publications/final-report" TargetMode="External"/><Relationship Id="rId32" Type="http://schemas.openxmlformats.org/officeDocument/2006/relationships/hyperlink" Target="https://www.dss.gov.au/sites/default/files/documents/01_2024/supported-employment-plan-november-2023.pdf" TargetMode="External"/><Relationship Id="rId37" Type="http://schemas.openxmlformats.org/officeDocument/2006/relationships/hyperlink" Target="https://www.health.tas.gov.au/about/what-we-do/strategic-programs-and-initiatives/disability-health-strategy" TargetMode="External"/><Relationship Id="rId40" Type="http://schemas.openxmlformats.org/officeDocument/2006/relationships/hyperlink" Target="https://oir.tas.gov.au/about/reportable-conduct-scheme" TargetMode="External"/><Relationship Id="rId5" Type="http://schemas.openxmlformats.org/officeDocument/2006/relationships/webSettings" Target="webSettings.xml"/><Relationship Id="rId15" Type="http://schemas.openxmlformats.org/officeDocument/2006/relationships/hyperlink" Target="https://disability.royalcommission.gov.au/about-royal-commission" TargetMode="External"/><Relationship Id="rId23" Type="http://schemas.openxmlformats.org/officeDocument/2006/relationships/hyperlink" Target="https://www.legislation.tas.gov.au/view/html/asmade/act-2023-006" TargetMode="External"/><Relationship Id="rId28" Type="http://schemas.openxmlformats.org/officeDocument/2006/relationships/hyperlink" Target="https://www.ndda.gov.au/" TargetMode="External"/><Relationship Id="rId36" Type="http://schemas.openxmlformats.org/officeDocument/2006/relationships/hyperlink" Target="https://www.keepingchildrensafe.tas.gov.au/report/the-commission-of-inquiry-report" TargetMode="External"/><Relationship Id="rId10" Type="http://schemas.openxmlformats.org/officeDocument/2006/relationships/hyperlink" Target="https://www.1800respect.org.au/" TargetMode="External"/><Relationship Id="rId19" Type="http://schemas.openxmlformats.org/officeDocument/2006/relationships/footer" Target="footer2.xml"/><Relationship Id="rId31" Type="http://schemas.openxmlformats.org/officeDocument/2006/relationships/hyperlink" Target="https://www.dss.gov.au/ending-violence" TargetMode="External"/><Relationship Id="rId4" Type="http://schemas.openxmlformats.org/officeDocument/2006/relationships/settings" Target="settings.xml"/><Relationship Id="rId9" Type="http://schemas.openxmlformats.org/officeDocument/2006/relationships/hyperlink" Target="https://www.lifeline.org.au/" TargetMode="External"/><Relationship Id="rId14" Type="http://schemas.openxmlformats.org/officeDocument/2006/relationships/hyperlink" Target="https://disability.royalcommission.gov.au/system/files/2023-11/Final%20report%20-%20Executive%20Summary%2C%20Our%20vision%20for%20an%20inclusive%20Australia%20and%20Recommendations.pdf" TargetMode="External"/><Relationship Id="rId22" Type="http://schemas.openxmlformats.org/officeDocument/2006/relationships/hyperlink" Target="https://www.dss.gov.au/disability-and-australias-disability-strategy-2021-2031" TargetMode="External"/><Relationship Id="rId27" Type="http://schemas.openxmlformats.org/officeDocument/2006/relationships/hyperlink" Target="https://www.dss.gov.au/housing-support-programs-services-homelessness/national-agreement-on-social-housing-and-homelessness" TargetMode="External"/><Relationship Id="rId30" Type="http://schemas.openxmlformats.org/officeDocument/2006/relationships/hyperlink" Target="https://www.ndisreview.gov.au/" TargetMode="External"/><Relationship Id="rId35" Type="http://schemas.openxmlformats.org/officeDocument/2006/relationships/hyperlink" Target="https://www.justice.tas.gov.au/about-us/news/articles/tasmanias-guardianship-and-administration-system-is-changing"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9A16-4A55-445E-84D3-E6A7F789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Speight, Jessie</dc:creator>
  <cp:keywords/>
  <dc:description/>
  <cp:lastModifiedBy>Schmidt, Heike</cp:lastModifiedBy>
  <cp:revision>3</cp:revision>
  <dcterms:created xsi:type="dcterms:W3CDTF">2024-07-30T09:16:00Z</dcterms:created>
  <dcterms:modified xsi:type="dcterms:W3CDTF">2024-07-30T23:09:00Z</dcterms:modified>
</cp:coreProperties>
</file>