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12013"/>
        <w:gridCol w:w="1110"/>
      </w:tblGrid>
      <w:tr w:rsidR="00A25F95" w:rsidRPr="00A25F95" w14:paraId="0B970FA1" w14:textId="77777777" w:rsidTr="0083203A">
        <w:tc>
          <w:tcPr>
            <w:tcW w:w="800" w:type="dxa"/>
            <w:shd w:val="clear" w:color="auto" w:fill="F2F2F2" w:themeFill="background1" w:themeFillShade="F2"/>
          </w:tcPr>
          <w:p w14:paraId="62DD8776" w14:textId="70EDBC86" w:rsidR="002264C4" w:rsidRPr="00A25F95" w:rsidRDefault="002264C4" w:rsidP="00F91F23">
            <w:pPr>
              <w:ind w:left="360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036" w:type="dxa"/>
            <w:shd w:val="clear" w:color="auto" w:fill="F2F2F2" w:themeFill="background1" w:themeFillShade="F2"/>
          </w:tcPr>
          <w:p w14:paraId="67A2AEAE" w14:textId="74DD1BB5" w:rsidR="002264C4" w:rsidRPr="00A25F95" w:rsidRDefault="00975F0C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Part 1: Preliminary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671429DE" w14:textId="10CB400C" w:rsidR="002264C4" w:rsidRPr="00A25F95" w:rsidRDefault="002264C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2264C4" w14:paraId="61238AE4" w14:textId="77777777" w:rsidTr="005F4602">
        <w:tc>
          <w:tcPr>
            <w:tcW w:w="800" w:type="dxa"/>
          </w:tcPr>
          <w:p w14:paraId="7CB12FD5" w14:textId="2B9438A7" w:rsidR="002264C4" w:rsidRPr="002264C4" w:rsidRDefault="002264C4" w:rsidP="00F91F23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36" w:type="dxa"/>
          </w:tcPr>
          <w:p w14:paraId="3F657FC2" w14:textId="67B888DF" w:rsidR="00C23983" w:rsidRPr="00C23983" w:rsidRDefault="00975F0C" w:rsidP="00C2398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Do the objects, principles and definitions in the Act better reflect human rights and inclusion?</w:t>
            </w:r>
          </w:p>
          <w:p w14:paraId="27B467E8" w14:textId="2EE369A2" w:rsidR="00C23983" w:rsidRPr="000B5AD6" w:rsidRDefault="000B5AD6" w:rsidP="00C23983">
            <w:pPr>
              <w:rPr>
                <w:rFonts w:cstheme="minorHAnsi"/>
              </w:rPr>
            </w:pPr>
            <w:r w:rsidRPr="000B5AD6">
              <w:rPr>
                <w:rFonts w:cstheme="minorHAnsi"/>
              </w:rPr>
              <w:t>CBS Agree with the proposed objects of the Act.</w:t>
            </w:r>
          </w:p>
          <w:p w14:paraId="6B852E13" w14:textId="4329C40A" w:rsidR="002264C4" w:rsidRPr="00E858A1" w:rsidRDefault="000B5AD6">
            <w:r w:rsidRPr="00E858A1">
              <w:t xml:space="preserve">The principles are </w:t>
            </w:r>
            <w:r w:rsidR="00A65A1A" w:rsidRPr="00E858A1">
              <w:t>right;</w:t>
            </w:r>
            <w:r w:rsidRPr="00E858A1">
              <w:t xml:space="preserve"> </w:t>
            </w:r>
            <w:r w:rsidR="00AD576A">
              <w:t>however,</w:t>
            </w:r>
            <w:r w:rsidR="00A65A1A">
              <w:t xml:space="preserve"> </w:t>
            </w:r>
            <w:r w:rsidRPr="00E858A1">
              <w:t xml:space="preserve">we </w:t>
            </w:r>
            <w:r w:rsidR="00A65A1A">
              <w:t>take exception with</w:t>
            </w:r>
            <w:r w:rsidRPr="00E858A1">
              <w:t xml:space="preserve"> dot point 3</w:t>
            </w:r>
            <w:r w:rsidR="00F45178">
              <w:t xml:space="preserve"> under the heading ‘Inclusion Principles’</w:t>
            </w:r>
            <w:r w:rsidRPr="00E858A1">
              <w:t xml:space="preserve"> which states…. </w:t>
            </w:r>
            <w:r w:rsidR="00E858A1">
              <w:t xml:space="preserve">‘a </w:t>
            </w:r>
            <w:r w:rsidRPr="00E858A1">
              <w:t>wider set of personal ch</w:t>
            </w:r>
            <w:r w:rsidR="00E858A1">
              <w:t>aracteristics in recogn</w:t>
            </w:r>
            <w:r w:rsidR="00F45178">
              <w:t xml:space="preserve">ition of the multiple disadvantage and discrimination which is created because of the intersection of disability with other personal characteristics including: cultural or linguistic diversity, Aboriginality, age, gender, sexuality and/or religious </w:t>
            </w:r>
            <w:proofErr w:type="gramStart"/>
            <w:r w:rsidR="00F45178">
              <w:t>beliefs’</w:t>
            </w:r>
            <w:proofErr w:type="gramEnd"/>
            <w:r w:rsidR="00F45178">
              <w:t>.  CBS recommend that ‘</w:t>
            </w:r>
            <w:r w:rsidRPr="00E858A1">
              <w:t>multiple disadvantage</w:t>
            </w:r>
            <w:r w:rsidR="00767637">
              <w:t xml:space="preserve"> and discrimination</w:t>
            </w:r>
            <w:r w:rsidR="00F45178">
              <w:t>’ be excluded</w:t>
            </w:r>
            <w:r w:rsidRPr="00E858A1">
              <w:t xml:space="preserve"> as this is a leading and subjective statement</w:t>
            </w:r>
            <w:r w:rsidR="00F45178">
              <w:t>.</w:t>
            </w:r>
          </w:p>
          <w:p w14:paraId="34850553" w14:textId="02367D3D" w:rsidR="000B5AD6" w:rsidRPr="002264C4" w:rsidRDefault="000B5AD6">
            <w:pPr>
              <w:rPr>
                <w:b/>
                <w:bCs/>
                <w:color w:val="FF0000"/>
              </w:rPr>
            </w:pPr>
          </w:p>
        </w:tc>
        <w:tc>
          <w:tcPr>
            <w:tcW w:w="1112" w:type="dxa"/>
          </w:tcPr>
          <w:p w14:paraId="6E2A203C" w14:textId="34CEAD48" w:rsidR="002264C4" w:rsidRDefault="00D33555">
            <w:r>
              <w:t>9</w:t>
            </w:r>
          </w:p>
        </w:tc>
      </w:tr>
      <w:tr w:rsidR="00C23983" w14:paraId="59E9A2A7" w14:textId="77777777" w:rsidTr="0083203A">
        <w:tc>
          <w:tcPr>
            <w:tcW w:w="800" w:type="dxa"/>
            <w:shd w:val="clear" w:color="auto" w:fill="F2F2F2" w:themeFill="background1" w:themeFillShade="F2"/>
          </w:tcPr>
          <w:p w14:paraId="2F2939A1" w14:textId="2D67B46C" w:rsidR="00C23983" w:rsidRDefault="00C23983" w:rsidP="00F91F23">
            <w:pPr>
              <w:ind w:left="360"/>
              <w:rPr>
                <w:b/>
                <w:bCs/>
              </w:rPr>
            </w:pPr>
          </w:p>
        </w:tc>
        <w:tc>
          <w:tcPr>
            <w:tcW w:w="12036" w:type="dxa"/>
            <w:shd w:val="clear" w:color="auto" w:fill="F2F2F2" w:themeFill="background1" w:themeFillShade="F2"/>
          </w:tcPr>
          <w:p w14:paraId="5B94909B" w14:textId="5B896633" w:rsidR="00C23983" w:rsidRPr="00C23983" w:rsidRDefault="00975F0C" w:rsidP="00C23983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color w:val="2F5496" w:themeColor="accent1" w:themeShade="BF"/>
              </w:rPr>
              <w:t>Part 2: Disability Inclusion Planning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6D7C7035" w14:textId="77777777" w:rsidR="00C23983" w:rsidRDefault="00C23983"/>
        </w:tc>
      </w:tr>
      <w:tr w:rsidR="00C23983" w14:paraId="5907653E" w14:textId="77777777" w:rsidTr="005F4602">
        <w:tc>
          <w:tcPr>
            <w:tcW w:w="800" w:type="dxa"/>
          </w:tcPr>
          <w:p w14:paraId="76E22AA0" w14:textId="4122AB76" w:rsidR="00C23983" w:rsidRDefault="00975F0C" w:rsidP="00F91F23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36" w:type="dxa"/>
          </w:tcPr>
          <w:p w14:paraId="14DFAEBC" w14:textId="153E32A6" w:rsidR="00C23983" w:rsidRDefault="00975F0C" w:rsidP="00C239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Will the Disability Inclu</w:t>
            </w:r>
            <w:r w:rsidR="00B25918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 xml:space="preserve">ion Planning requirements contribute to the advancement of human rights and inclusion? </w:t>
            </w:r>
          </w:p>
          <w:p w14:paraId="100B3164" w14:textId="014E7F18" w:rsidR="00B94FC1" w:rsidRDefault="00A65A1A" w:rsidP="00C23983">
            <w:pPr>
              <w:rPr>
                <w:rFonts w:cstheme="minorHAnsi"/>
              </w:rPr>
            </w:pPr>
            <w:r>
              <w:rPr>
                <w:rFonts w:cstheme="minorHAnsi"/>
              </w:rPr>
              <w:t>CBS ag</w:t>
            </w:r>
            <w:r w:rsidR="00B94FC1">
              <w:rPr>
                <w:rFonts w:cstheme="minorHAnsi"/>
              </w:rPr>
              <w:t>ree with</w:t>
            </w:r>
            <w:r>
              <w:rPr>
                <w:rFonts w:cstheme="minorHAnsi"/>
              </w:rPr>
              <w:t xml:space="preserve"> the</w:t>
            </w:r>
            <w:r w:rsidR="00B94FC1">
              <w:rPr>
                <w:rFonts w:cstheme="minorHAnsi"/>
              </w:rPr>
              <w:t xml:space="preserve"> provisions and requirements however question whether providers, peak bodies and participants were consulted.</w:t>
            </w:r>
          </w:p>
          <w:p w14:paraId="5D8A4159" w14:textId="4AA14843" w:rsidR="00B25918" w:rsidRPr="00C23983" w:rsidRDefault="00B25918" w:rsidP="00B94FC1">
            <w:pPr>
              <w:tabs>
                <w:tab w:val="center" w:pos="5898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112" w:type="dxa"/>
          </w:tcPr>
          <w:p w14:paraId="1BF9CBAD" w14:textId="141F72A1" w:rsidR="00C23983" w:rsidRDefault="00D33555">
            <w:r>
              <w:t>12</w:t>
            </w:r>
          </w:p>
        </w:tc>
      </w:tr>
      <w:tr w:rsidR="00975F0C" w14:paraId="74491388" w14:textId="77777777" w:rsidTr="0083203A">
        <w:tc>
          <w:tcPr>
            <w:tcW w:w="800" w:type="dxa"/>
            <w:shd w:val="clear" w:color="auto" w:fill="F2F2F2" w:themeFill="background1" w:themeFillShade="F2"/>
          </w:tcPr>
          <w:p w14:paraId="40F7F555" w14:textId="4145FCFF" w:rsidR="00975F0C" w:rsidRDefault="00975F0C" w:rsidP="00975F0C">
            <w:pPr>
              <w:ind w:left="360"/>
              <w:rPr>
                <w:b/>
                <w:bCs/>
              </w:rPr>
            </w:pPr>
          </w:p>
        </w:tc>
        <w:tc>
          <w:tcPr>
            <w:tcW w:w="12036" w:type="dxa"/>
            <w:shd w:val="clear" w:color="auto" w:fill="F2F2F2" w:themeFill="background1" w:themeFillShade="F2"/>
          </w:tcPr>
          <w:p w14:paraId="038B83B7" w14:textId="5847342C" w:rsidR="00975F0C" w:rsidRPr="00C23983" w:rsidRDefault="00975F0C" w:rsidP="00975F0C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color w:val="2F5496" w:themeColor="accent1" w:themeShade="BF"/>
              </w:rPr>
              <w:t>Part 3: Disability Inclusion</w:t>
            </w:r>
            <w:r w:rsidR="00B25918">
              <w:rPr>
                <w:b/>
                <w:bCs/>
                <w:color w:val="2F5496" w:themeColor="accent1" w:themeShade="BF"/>
              </w:rPr>
              <w:t xml:space="preserve"> Advisory Council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1A48C20C" w14:textId="77777777" w:rsidR="00975F0C" w:rsidRDefault="00975F0C" w:rsidP="00975F0C"/>
        </w:tc>
      </w:tr>
      <w:tr w:rsidR="00975F0C" w14:paraId="7D17F620" w14:textId="77777777" w:rsidTr="005F4602">
        <w:tc>
          <w:tcPr>
            <w:tcW w:w="800" w:type="dxa"/>
          </w:tcPr>
          <w:p w14:paraId="795DF37F" w14:textId="3EA97020" w:rsidR="00975F0C" w:rsidRDefault="00B25918" w:rsidP="00975F0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36" w:type="dxa"/>
          </w:tcPr>
          <w:p w14:paraId="3B7A654B" w14:textId="77777777" w:rsidR="00975F0C" w:rsidRDefault="00B25918" w:rsidP="00975F0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 there any changes you would make to the proposed functions or the structure of the Disability Inclusion Advisory Council?</w:t>
            </w:r>
          </w:p>
          <w:p w14:paraId="1B034723" w14:textId="74BDD172" w:rsidR="0063210B" w:rsidRDefault="00193C44" w:rsidP="00975F0C">
            <w:pPr>
              <w:rPr>
                <w:rFonts w:cstheme="minorHAnsi"/>
              </w:rPr>
            </w:pPr>
            <w:r>
              <w:rPr>
                <w:rFonts w:cstheme="minorHAnsi"/>
              </w:rPr>
              <w:t>CBS enquire h</w:t>
            </w:r>
            <w:r w:rsidR="0063210B">
              <w:rPr>
                <w:rFonts w:cstheme="minorHAnsi"/>
              </w:rPr>
              <w:t>ow will</w:t>
            </w:r>
            <w:r>
              <w:rPr>
                <w:rFonts w:cstheme="minorHAnsi"/>
              </w:rPr>
              <w:t xml:space="preserve"> the Advisory Council</w:t>
            </w:r>
            <w:r w:rsidR="0063210B">
              <w:rPr>
                <w:rFonts w:cstheme="minorHAnsi"/>
              </w:rPr>
              <w:t xml:space="preserve"> seek feedback from providers (</w:t>
            </w:r>
            <w:r w:rsidR="00E15BCB">
              <w:rPr>
                <w:rFonts w:cstheme="minorHAnsi"/>
              </w:rPr>
              <w:t>and</w:t>
            </w:r>
            <w:r w:rsidR="0063210B">
              <w:rPr>
                <w:rFonts w:cstheme="minorHAnsi"/>
              </w:rPr>
              <w:t xml:space="preserve"> </w:t>
            </w:r>
            <w:r w:rsidR="00767637">
              <w:rPr>
                <w:rFonts w:cstheme="minorHAnsi"/>
              </w:rPr>
              <w:t>vice versa</w:t>
            </w:r>
            <w:r>
              <w:rPr>
                <w:rFonts w:cstheme="minorHAnsi"/>
              </w:rPr>
              <w:t>?</w:t>
            </w:r>
            <w:r w:rsidR="00396793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 These elements are not clear and need to be </w:t>
            </w:r>
            <w:r w:rsidR="0063210B">
              <w:rPr>
                <w:rFonts w:cstheme="minorHAnsi"/>
              </w:rPr>
              <w:t xml:space="preserve">included.  </w:t>
            </w:r>
          </w:p>
          <w:p w14:paraId="409C8775" w14:textId="48EE92B2" w:rsidR="0063210B" w:rsidRPr="0063210B" w:rsidRDefault="0063210B" w:rsidP="00975F0C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membership of the A</w:t>
            </w:r>
            <w:r w:rsidR="00193C44">
              <w:rPr>
                <w:rFonts w:cstheme="minorHAnsi"/>
              </w:rPr>
              <w:t>dvisory Council</w:t>
            </w:r>
            <w:r>
              <w:rPr>
                <w:rFonts w:cstheme="minorHAnsi"/>
              </w:rPr>
              <w:t>?  Who will the members be?</w:t>
            </w:r>
          </w:p>
          <w:p w14:paraId="245343BA" w14:textId="537CE82E" w:rsidR="003729BC" w:rsidRPr="00191FF1" w:rsidRDefault="003729BC" w:rsidP="00975F0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12" w:type="dxa"/>
          </w:tcPr>
          <w:p w14:paraId="295A0253" w14:textId="0428D717" w:rsidR="00975F0C" w:rsidRDefault="00D33555" w:rsidP="00975F0C">
            <w:r>
              <w:t>13</w:t>
            </w:r>
          </w:p>
        </w:tc>
      </w:tr>
      <w:tr w:rsidR="00B25918" w14:paraId="1CF4A62E" w14:textId="77777777" w:rsidTr="0083203A">
        <w:tc>
          <w:tcPr>
            <w:tcW w:w="800" w:type="dxa"/>
            <w:shd w:val="clear" w:color="auto" w:fill="F2F2F2" w:themeFill="background1" w:themeFillShade="F2"/>
          </w:tcPr>
          <w:p w14:paraId="4D86AECC" w14:textId="77777777" w:rsidR="00B25918" w:rsidRDefault="00B25918" w:rsidP="00975F0C">
            <w:pPr>
              <w:ind w:left="360"/>
              <w:rPr>
                <w:b/>
                <w:bCs/>
              </w:rPr>
            </w:pPr>
          </w:p>
        </w:tc>
        <w:tc>
          <w:tcPr>
            <w:tcW w:w="12036" w:type="dxa"/>
            <w:shd w:val="clear" w:color="auto" w:fill="F2F2F2" w:themeFill="background1" w:themeFillShade="F2"/>
          </w:tcPr>
          <w:p w14:paraId="42EC96A2" w14:textId="49ECF4D0" w:rsidR="00B25918" w:rsidRDefault="00B25918" w:rsidP="00975F0C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color w:val="2F5496" w:themeColor="accent1" w:themeShade="BF"/>
              </w:rPr>
              <w:t>Part 4: Tasmanian Disability Inclusion Commissioner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095BAC7B" w14:textId="77777777" w:rsidR="00B25918" w:rsidRDefault="00B25918" w:rsidP="00975F0C"/>
        </w:tc>
      </w:tr>
      <w:tr w:rsidR="00B25918" w14:paraId="18EE8762" w14:textId="77777777" w:rsidTr="005F4602">
        <w:tc>
          <w:tcPr>
            <w:tcW w:w="800" w:type="dxa"/>
          </w:tcPr>
          <w:p w14:paraId="23C6116F" w14:textId="11CC6C0F" w:rsidR="00B25918" w:rsidRDefault="00B25918" w:rsidP="00975F0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036" w:type="dxa"/>
          </w:tcPr>
          <w:p w14:paraId="3EF3BAD5" w14:textId="77777777" w:rsidR="00B25918" w:rsidRDefault="00B25918" w:rsidP="00975F0C">
            <w:pPr>
              <w:rPr>
                <w:b/>
                <w:bCs/>
              </w:rPr>
            </w:pPr>
            <w:r>
              <w:rPr>
                <w:b/>
                <w:bCs/>
              </w:rPr>
              <w:t>Are the proposed functions and powers of the Disability Inclusion Commissioner sufficient to promote inclusion and improve quality and safeguarding protections?</w:t>
            </w:r>
          </w:p>
          <w:p w14:paraId="275B8782" w14:textId="0ADB284A" w:rsidR="00396793" w:rsidRDefault="00C34394" w:rsidP="00975F0C">
            <w:r>
              <w:t>CBS agree with the f</w:t>
            </w:r>
            <w:r w:rsidR="00CF4732">
              <w:t xml:space="preserve">unctions and </w:t>
            </w:r>
            <w:r>
              <w:t>p</w:t>
            </w:r>
            <w:r w:rsidR="00CF4732">
              <w:t xml:space="preserve">owers </w:t>
            </w:r>
            <w:r>
              <w:t>of the Disability Inclusion Commission</w:t>
            </w:r>
            <w:r w:rsidR="00CF4732">
              <w:t xml:space="preserve">.  </w:t>
            </w:r>
            <w:r>
              <w:t xml:space="preserve">However, </w:t>
            </w:r>
            <w:r w:rsidR="00B6552B">
              <w:t xml:space="preserve">CBS </w:t>
            </w:r>
            <w:r>
              <w:t>q</w:t>
            </w:r>
            <w:r w:rsidR="00B6552B">
              <w:t>uestions</w:t>
            </w:r>
            <w:r w:rsidR="00CF4732">
              <w:t xml:space="preserve"> the intersection with service providers. </w:t>
            </w:r>
          </w:p>
          <w:p w14:paraId="0097826E" w14:textId="118B0166" w:rsidR="00B25918" w:rsidRPr="00B25918" w:rsidRDefault="00B25918" w:rsidP="00975F0C">
            <w:pPr>
              <w:rPr>
                <w:b/>
                <w:bCs/>
              </w:rPr>
            </w:pPr>
          </w:p>
        </w:tc>
        <w:tc>
          <w:tcPr>
            <w:tcW w:w="1112" w:type="dxa"/>
          </w:tcPr>
          <w:p w14:paraId="4F7364CA" w14:textId="2B3CA711" w:rsidR="00B25918" w:rsidRDefault="00D33555" w:rsidP="00975F0C">
            <w:r>
              <w:t>15</w:t>
            </w:r>
          </w:p>
        </w:tc>
      </w:tr>
      <w:tr w:rsidR="00B25918" w14:paraId="72D8AA45" w14:textId="77777777" w:rsidTr="0083203A">
        <w:tc>
          <w:tcPr>
            <w:tcW w:w="800" w:type="dxa"/>
            <w:shd w:val="clear" w:color="auto" w:fill="F2F2F2" w:themeFill="background1" w:themeFillShade="F2"/>
          </w:tcPr>
          <w:p w14:paraId="5A9FD27A" w14:textId="77777777" w:rsidR="00B25918" w:rsidRDefault="00B25918" w:rsidP="00975F0C">
            <w:pPr>
              <w:ind w:left="360"/>
              <w:rPr>
                <w:b/>
                <w:bCs/>
              </w:rPr>
            </w:pPr>
          </w:p>
        </w:tc>
        <w:tc>
          <w:tcPr>
            <w:tcW w:w="12036" w:type="dxa"/>
            <w:shd w:val="clear" w:color="auto" w:fill="F2F2F2" w:themeFill="background1" w:themeFillShade="F2"/>
          </w:tcPr>
          <w:p w14:paraId="405A7021" w14:textId="7B783C5D" w:rsidR="00B25918" w:rsidRDefault="00B25918" w:rsidP="00975F0C">
            <w:pPr>
              <w:rPr>
                <w:b/>
                <w:bCs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Part 5: Disability Services Standards 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688C8BB6" w14:textId="77777777" w:rsidR="00B25918" w:rsidRDefault="00B25918" w:rsidP="00975F0C"/>
        </w:tc>
      </w:tr>
      <w:tr w:rsidR="00B25918" w14:paraId="746A6522" w14:textId="77777777" w:rsidTr="005F4602">
        <w:tc>
          <w:tcPr>
            <w:tcW w:w="800" w:type="dxa"/>
          </w:tcPr>
          <w:p w14:paraId="06BCA1DF" w14:textId="30B6D0C0" w:rsidR="00B25918" w:rsidRDefault="00B25918" w:rsidP="00975F0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36" w:type="dxa"/>
          </w:tcPr>
          <w:p w14:paraId="505D6AD4" w14:textId="77777777" w:rsidR="00B25918" w:rsidRDefault="00B25918" w:rsidP="00975F0C">
            <w:pPr>
              <w:rPr>
                <w:b/>
                <w:bCs/>
              </w:rPr>
            </w:pPr>
            <w:r>
              <w:rPr>
                <w:b/>
                <w:bCs/>
              </w:rPr>
              <w:t>Is it important to retain a requirement for all providers to follow the National Standards for Disability Services and is it clear who these standards apply to?</w:t>
            </w:r>
          </w:p>
          <w:p w14:paraId="4CD0A6C2" w14:textId="71A08524" w:rsidR="00EF06CD" w:rsidRDefault="00EF06CD" w:rsidP="00975F0C">
            <w:r>
              <w:t xml:space="preserve">We need a clear set of standards whether national or </w:t>
            </w:r>
            <w:r w:rsidR="006A759B">
              <w:t>state based</w:t>
            </w:r>
            <w:r w:rsidR="00D80688">
              <w:t>.  T</w:t>
            </w:r>
            <w:r>
              <w:t xml:space="preserve">here should only be one set of standards to comply with </w:t>
            </w:r>
            <w:r w:rsidR="00767637">
              <w:t>for</w:t>
            </w:r>
            <w:r>
              <w:t xml:space="preserve"> consistency and clarity.  </w:t>
            </w:r>
          </w:p>
          <w:p w14:paraId="0D9AAE99" w14:textId="6B78C714" w:rsidR="00B25918" w:rsidRPr="00B25918" w:rsidRDefault="00B25918" w:rsidP="00975F0C">
            <w:pPr>
              <w:rPr>
                <w:b/>
                <w:bCs/>
              </w:rPr>
            </w:pPr>
          </w:p>
        </w:tc>
        <w:tc>
          <w:tcPr>
            <w:tcW w:w="1112" w:type="dxa"/>
          </w:tcPr>
          <w:p w14:paraId="0228DB1C" w14:textId="0A212A3C" w:rsidR="00B25918" w:rsidRDefault="00D33555" w:rsidP="00975F0C">
            <w:r>
              <w:t>16</w:t>
            </w:r>
          </w:p>
        </w:tc>
      </w:tr>
      <w:tr w:rsidR="00B25918" w14:paraId="4CA39BD1" w14:textId="77777777" w:rsidTr="0083203A">
        <w:tc>
          <w:tcPr>
            <w:tcW w:w="800" w:type="dxa"/>
            <w:shd w:val="clear" w:color="auto" w:fill="F2F2F2" w:themeFill="background1" w:themeFillShade="F2"/>
          </w:tcPr>
          <w:p w14:paraId="38B3A481" w14:textId="77777777" w:rsidR="00B25918" w:rsidRDefault="00B25918" w:rsidP="00975F0C">
            <w:pPr>
              <w:ind w:left="360"/>
              <w:rPr>
                <w:b/>
                <w:bCs/>
              </w:rPr>
            </w:pPr>
          </w:p>
        </w:tc>
        <w:tc>
          <w:tcPr>
            <w:tcW w:w="12036" w:type="dxa"/>
            <w:shd w:val="clear" w:color="auto" w:fill="F2F2F2" w:themeFill="background1" w:themeFillShade="F2"/>
          </w:tcPr>
          <w:p w14:paraId="73E23681" w14:textId="77777777" w:rsidR="00B25918" w:rsidRDefault="00B25918" w:rsidP="00975F0C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Part 6: Senior Practitioner</w:t>
            </w:r>
          </w:p>
          <w:p w14:paraId="4B3F557B" w14:textId="77777777" w:rsidR="00B25918" w:rsidRDefault="00B25918" w:rsidP="00975F0C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Part 7: Regulation and Restrictive Practices</w:t>
            </w:r>
          </w:p>
          <w:p w14:paraId="15A46FB8" w14:textId="77777777" w:rsidR="00B25918" w:rsidRDefault="00B25918" w:rsidP="00975F0C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Part 8: Appointed Program Officers</w:t>
            </w:r>
          </w:p>
          <w:p w14:paraId="5EBAC9D2" w14:textId="7D642280" w:rsidR="00B25918" w:rsidRPr="00B25918" w:rsidRDefault="00B25918" w:rsidP="00975F0C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Part 9: Independent Persons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3EDD58C7" w14:textId="77777777" w:rsidR="00B25918" w:rsidRDefault="00B25918" w:rsidP="00975F0C"/>
        </w:tc>
      </w:tr>
      <w:tr w:rsidR="00B25918" w14:paraId="20668976" w14:textId="77777777" w:rsidTr="005F4602">
        <w:tc>
          <w:tcPr>
            <w:tcW w:w="800" w:type="dxa"/>
          </w:tcPr>
          <w:p w14:paraId="23B3B6D6" w14:textId="63831B28" w:rsidR="00B25918" w:rsidRDefault="00B25918" w:rsidP="00975F0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ab/>
            </w:r>
          </w:p>
        </w:tc>
        <w:tc>
          <w:tcPr>
            <w:tcW w:w="12036" w:type="dxa"/>
          </w:tcPr>
          <w:p w14:paraId="6784705D" w14:textId="795BF161" w:rsidR="00B25918" w:rsidRDefault="00B25918" w:rsidP="00975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Will the authorisation of restrictive practices process, and roles and functions of the Senior Practitioner, Appointed Program Officers and independent persons provider better quality, </w:t>
            </w:r>
            <w:r w:rsidR="00767637">
              <w:rPr>
                <w:b/>
                <w:bCs/>
              </w:rPr>
              <w:t>protections,</w:t>
            </w:r>
            <w:r>
              <w:rPr>
                <w:b/>
                <w:bCs/>
              </w:rPr>
              <w:t xml:space="preserve"> and safeguards for people with disability?</w:t>
            </w:r>
          </w:p>
          <w:p w14:paraId="5C471A27" w14:textId="77777777" w:rsidR="00540888" w:rsidRDefault="00540888" w:rsidP="00975F0C"/>
          <w:p w14:paraId="14CFD272" w14:textId="49C11714" w:rsidR="0062074F" w:rsidRDefault="0062074F" w:rsidP="0062074F">
            <w:pPr>
              <w:tabs>
                <w:tab w:val="left" w:pos="332"/>
              </w:tabs>
            </w:pPr>
            <w:r>
              <w:t>In response to the questions as presented in the Overview Paper Full Version:-</w:t>
            </w:r>
          </w:p>
          <w:p w14:paraId="6BB6A087" w14:textId="77777777" w:rsidR="0062074F" w:rsidRDefault="0062074F" w:rsidP="0062074F">
            <w:pPr>
              <w:tabs>
                <w:tab w:val="left" w:pos="332"/>
              </w:tabs>
            </w:pPr>
          </w:p>
          <w:p w14:paraId="7A7B5319" w14:textId="0DC25C06" w:rsidR="003F13C9" w:rsidRPr="0062074F" w:rsidRDefault="003F13C9" w:rsidP="00975F0C">
            <w:pPr>
              <w:rPr>
                <w:b/>
                <w:bCs/>
              </w:rPr>
            </w:pPr>
            <w:r w:rsidRPr="0062074F">
              <w:rPr>
                <w:b/>
                <w:bCs/>
              </w:rPr>
              <w:t>P</w:t>
            </w:r>
            <w:r w:rsidR="006A759B" w:rsidRPr="0062074F">
              <w:rPr>
                <w:b/>
                <w:bCs/>
              </w:rPr>
              <w:t xml:space="preserve">art </w:t>
            </w:r>
            <w:r w:rsidRPr="0062074F">
              <w:rPr>
                <w:b/>
                <w:bCs/>
              </w:rPr>
              <w:t>6</w:t>
            </w:r>
            <w:r w:rsidR="00F13B74">
              <w:rPr>
                <w:b/>
                <w:bCs/>
              </w:rPr>
              <w:t>: Senior Practitioner</w:t>
            </w:r>
          </w:p>
          <w:p w14:paraId="07DE2E98" w14:textId="0494732A" w:rsidR="0062074F" w:rsidRDefault="006A759B" w:rsidP="0062074F">
            <w:pPr>
              <w:tabs>
                <w:tab w:val="left" w:pos="616"/>
              </w:tabs>
              <w:ind w:left="616" w:hanging="616"/>
            </w:pPr>
            <w:r>
              <w:t>Q</w:t>
            </w:r>
            <w:r w:rsidR="00B97A26">
              <w:t>12.</w:t>
            </w:r>
            <w:r>
              <w:t xml:space="preserve"> </w:t>
            </w:r>
            <w:r w:rsidR="0062074F">
              <w:tab/>
            </w:r>
            <w:r>
              <w:t xml:space="preserve">Do you think the functions and powers provided in the Bill for Senior </w:t>
            </w:r>
            <w:r w:rsidR="00767637">
              <w:t>P</w:t>
            </w:r>
            <w:r>
              <w:t>ractitioner improve safeguards for people with disability?</w:t>
            </w:r>
            <w:r w:rsidR="00B97A26">
              <w:t xml:space="preserve"> </w:t>
            </w:r>
          </w:p>
          <w:p w14:paraId="44098092" w14:textId="71AE248E" w:rsidR="00B97A26" w:rsidRDefault="0062074F" w:rsidP="0062074F">
            <w:pPr>
              <w:tabs>
                <w:tab w:val="left" w:pos="616"/>
              </w:tabs>
              <w:ind w:left="616" w:hanging="616"/>
            </w:pPr>
            <w:r>
              <w:tab/>
            </w:r>
            <w:r w:rsidR="006A759B">
              <w:t>Y</w:t>
            </w:r>
            <w:r w:rsidR="00B97A26">
              <w:t>es.</w:t>
            </w:r>
          </w:p>
          <w:p w14:paraId="139948ED" w14:textId="77777777" w:rsidR="0062074F" w:rsidRDefault="0062074F" w:rsidP="0062074F">
            <w:pPr>
              <w:tabs>
                <w:tab w:val="left" w:pos="616"/>
              </w:tabs>
              <w:ind w:left="616" w:hanging="616"/>
            </w:pPr>
          </w:p>
          <w:p w14:paraId="1353267C" w14:textId="736D527F" w:rsidR="006A759B" w:rsidRDefault="0062074F" w:rsidP="0062074F">
            <w:pPr>
              <w:tabs>
                <w:tab w:val="left" w:pos="361"/>
                <w:tab w:val="left" w:pos="616"/>
              </w:tabs>
              <w:ind w:left="616" w:hanging="616"/>
            </w:pPr>
            <w:r>
              <w:t>Q</w:t>
            </w:r>
            <w:r w:rsidR="00B97A26">
              <w:t>13.</w:t>
            </w:r>
            <w:r>
              <w:tab/>
            </w:r>
            <w:r w:rsidR="006A759B">
              <w:t>Is there anything else the Act needs to include in relation to the Senior Practitioner role?</w:t>
            </w:r>
            <w:r w:rsidR="00B97A26">
              <w:t xml:space="preserve"> </w:t>
            </w:r>
          </w:p>
          <w:p w14:paraId="3582F890" w14:textId="38F64041" w:rsidR="00B97A26" w:rsidRDefault="006A759B" w:rsidP="0062074F">
            <w:pPr>
              <w:tabs>
                <w:tab w:val="left" w:pos="332"/>
                <w:tab w:val="left" w:pos="616"/>
              </w:tabs>
              <w:ind w:left="616" w:hanging="616"/>
            </w:pPr>
            <w:r>
              <w:tab/>
            </w:r>
            <w:r w:rsidR="0062074F">
              <w:tab/>
            </w:r>
            <w:r>
              <w:t>There n</w:t>
            </w:r>
            <w:r w:rsidR="00B97A26">
              <w:t>eeds to be clarity around reporting by the S</w:t>
            </w:r>
            <w:r>
              <w:t>enior Practitioner</w:t>
            </w:r>
            <w:r w:rsidR="00B97A26">
              <w:t xml:space="preserve"> v</w:t>
            </w:r>
            <w:r>
              <w:t>s</w:t>
            </w:r>
            <w:r w:rsidR="00B97A26">
              <w:t>. reporting by providers to the Commission</w:t>
            </w:r>
            <w:r>
              <w:t>.  It needs to be clarified who reports to the State and Commonwealth.</w:t>
            </w:r>
          </w:p>
          <w:p w14:paraId="476FB5C7" w14:textId="77777777" w:rsidR="00D33555" w:rsidRDefault="00D33555" w:rsidP="0062074F">
            <w:pPr>
              <w:tabs>
                <w:tab w:val="left" w:pos="332"/>
                <w:tab w:val="left" w:pos="616"/>
              </w:tabs>
              <w:ind w:left="616" w:hanging="616"/>
            </w:pPr>
          </w:p>
          <w:p w14:paraId="68065351" w14:textId="77777777" w:rsidR="00D33555" w:rsidRPr="00DC2ECF" w:rsidRDefault="00D33555" w:rsidP="0062074F">
            <w:pPr>
              <w:tabs>
                <w:tab w:val="left" w:pos="332"/>
                <w:tab w:val="left" w:pos="616"/>
              </w:tabs>
              <w:ind w:left="616" w:hanging="616"/>
            </w:pPr>
          </w:p>
          <w:p w14:paraId="588EEB8A" w14:textId="698B693A" w:rsidR="003F13C9" w:rsidRPr="0062074F" w:rsidRDefault="003F13C9" w:rsidP="0062074F">
            <w:pPr>
              <w:tabs>
                <w:tab w:val="left" w:pos="631"/>
              </w:tabs>
              <w:ind w:left="616" w:hanging="616"/>
              <w:rPr>
                <w:b/>
                <w:bCs/>
              </w:rPr>
            </w:pPr>
            <w:r w:rsidRPr="0062074F">
              <w:rPr>
                <w:b/>
                <w:bCs/>
              </w:rPr>
              <w:lastRenderedPageBreak/>
              <w:t>P</w:t>
            </w:r>
            <w:r w:rsidR="0062074F" w:rsidRPr="0062074F">
              <w:rPr>
                <w:b/>
                <w:bCs/>
              </w:rPr>
              <w:t>art 7</w:t>
            </w:r>
            <w:r w:rsidR="00F13B74">
              <w:rPr>
                <w:b/>
                <w:bCs/>
              </w:rPr>
              <w:t xml:space="preserve">: </w:t>
            </w:r>
            <w:r w:rsidR="00020A08">
              <w:rPr>
                <w:b/>
                <w:bCs/>
              </w:rPr>
              <w:tab/>
            </w:r>
            <w:r w:rsidR="00F13B74">
              <w:rPr>
                <w:b/>
                <w:bCs/>
              </w:rPr>
              <w:t>Regulation of Restrictive Practices</w:t>
            </w:r>
          </w:p>
          <w:p w14:paraId="68F9791E" w14:textId="07FD5CBA" w:rsidR="00250C29" w:rsidRDefault="0062074F" w:rsidP="0062074F">
            <w:pPr>
              <w:tabs>
                <w:tab w:val="left" w:pos="757"/>
              </w:tabs>
              <w:ind w:left="757" w:hanging="757"/>
            </w:pPr>
            <w:r>
              <w:t>Q</w:t>
            </w:r>
            <w:r w:rsidR="003F13C9">
              <w:t>14.</w:t>
            </w:r>
            <w:r>
              <w:tab/>
              <w:t>Will the authorisation of restrictive practices process provided for in the Bill contribute to improved safeguarding for people with disability?  If not, please expand on your answer.</w:t>
            </w:r>
          </w:p>
          <w:p w14:paraId="306E0987" w14:textId="1DDAFB01" w:rsidR="003F13C9" w:rsidRDefault="0062074F" w:rsidP="0062074F">
            <w:pPr>
              <w:tabs>
                <w:tab w:val="left" w:pos="757"/>
              </w:tabs>
              <w:ind w:left="757" w:hanging="757"/>
            </w:pPr>
            <w:r>
              <w:tab/>
              <w:t>S</w:t>
            </w:r>
            <w:r w:rsidR="003F13C9">
              <w:t>af</w:t>
            </w:r>
            <w:r w:rsidR="00250C29">
              <w:t>egu</w:t>
            </w:r>
            <w:r w:rsidR="003F13C9">
              <w:t>ard</w:t>
            </w:r>
            <w:r w:rsidR="00B06CAB">
              <w:t>i</w:t>
            </w:r>
            <w:r w:rsidR="003F13C9">
              <w:t>ng</w:t>
            </w:r>
            <w:r w:rsidR="00250C29">
              <w:t xml:space="preserve"> will be</w:t>
            </w:r>
            <w:r w:rsidR="00B06CAB">
              <w:t xml:space="preserve"> improved </w:t>
            </w:r>
            <w:r w:rsidR="003F13C9">
              <w:t xml:space="preserve">assuming </w:t>
            </w:r>
            <w:r w:rsidR="00250C29">
              <w:t>it will streamline process, remove duplication, improve wait time and opportunity for faster response</w:t>
            </w:r>
            <w:r w:rsidR="003F13C9">
              <w:t xml:space="preserve">, </w:t>
            </w:r>
            <w:r w:rsidR="00250C29">
              <w:t>but</w:t>
            </w:r>
            <w:r>
              <w:t xml:space="preserve"> this</w:t>
            </w:r>
            <w:r w:rsidR="00250C29">
              <w:t xml:space="preserve"> </w:t>
            </w:r>
            <w:r w:rsidR="003F13C9">
              <w:t xml:space="preserve">needs to be appropriately resourced.  </w:t>
            </w:r>
          </w:p>
          <w:p w14:paraId="264F8C9C" w14:textId="77777777" w:rsidR="0062074F" w:rsidRDefault="0062074F" w:rsidP="0062074F">
            <w:pPr>
              <w:tabs>
                <w:tab w:val="left" w:pos="631"/>
              </w:tabs>
              <w:ind w:left="616" w:hanging="616"/>
            </w:pPr>
          </w:p>
          <w:p w14:paraId="3DC35C5D" w14:textId="3E5B8FF2" w:rsidR="0062074F" w:rsidRDefault="0062074F" w:rsidP="0062074F">
            <w:pPr>
              <w:ind w:left="757" w:hanging="757"/>
            </w:pPr>
            <w:r>
              <w:t>Q</w:t>
            </w:r>
            <w:r w:rsidR="003F13C9">
              <w:t>15.</w:t>
            </w:r>
            <w:r>
              <w:tab/>
              <w:t>Does aligning the definitions of restrictive practices with the NDIS Quality and Safeguards Commission Behaviour Support and Restrictive Practice R</w:t>
            </w:r>
            <w:r w:rsidR="00767637">
              <w:t>u</w:t>
            </w:r>
            <w:r>
              <w:t>les 2018 provide better protections and safeguards for people with disability?</w:t>
            </w:r>
          </w:p>
          <w:p w14:paraId="68DF32F2" w14:textId="03DD0ACE" w:rsidR="003F13C9" w:rsidRDefault="0062074F" w:rsidP="0062074F">
            <w:pPr>
              <w:ind w:left="757" w:hanging="757"/>
            </w:pPr>
            <w:r>
              <w:tab/>
            </w:r>
            <w:r w:rsidR="00250C29">
              <w:t xml:space="preserve">It is important to be consistent where possible.  </w:t>
            </w:r>
          </w:p>
          <w:p w14:paraId="4CFA2264" w14:textId="77777777" w:rsidR="00250C29" w:rsidRDefault="00250C29" w:rsidP="0062074F">
            <w:pPr>
              <w:tabs>
                <w:tab w:val="left" w:pos="616"/>
              </w:tabs>
              <w:ind w:left="616" w:hanging="616"/>
            </w:pPr>
          </w:p>
          <w:p w14:paraId="1152BDB3" w14:textId="2A251742" w:rsidR="00250C29" w:rsidRPr="0062074F" w:rsidRDefault="0062074F" w:rsidP="00020A08">
            <w:pPr>
              <w:ind w:left="757" w:hanging="757"/>
              <w:rPr>
                <w:b/>
                <w:bCs/>
              </w:rPr>
            </w:pPr>
            <w:r>
              <w:rPr>
                <w:b/>
                <w:bCs/>
              </w:rPr>
              <w:t>Part 8</w:t>
            </w:r>
            <w:r w:rsidR="00F13B74">
              <w:rPr>
                <w:b/>
                <w:bCs/>
              </w:rPr>
              <w:t xml:space="preserve">: </w:t>
            </w:r>
            <w:r w:rsidR="00020A08">
              <w:rPr>
                <w:b/>
                <w:bCs/>
              </w:rPr>
              <w:tab/>
            </w:r>
            <w:r w:rsidR="00F13B74">
              <w:rPr>
                <w:b/>
                <w:bCs/>
              </w:rPr>
              <w:t>Appointed Program Officers</w:t>
            </w:r>
          </w:p>
          <w:p w14:paraId="0B522528" w14:textId="4171F900" w:rsidR="0062074F" w:rsidRDefault="0062074F" w:rsidP="0062074F">
            <w:pPr>
              <w:ind w:left="757" w:hanging="757"/>
            </w:pPr>
            <w:r>
              <w:t>Q</w:t>
            </w:r>
            <w:r w:rsidR="005F4F4D">
              <w:t xml:space="preserve">16. </w:t>
            </w:r>
            <w:r>
              <w:tab/>
              <w:t>Do you agree that the creation of the Appointed Program Officer will provide greater quality and safeguarding in the implementation of restrictive practices by providers?</w:t>
            </w:r>
          </w:p>
          <w:p w14:paraId="16203FB5" w14:textId="48B45123" w:rsidR="00250C29" w:rsidRDefault="00332A60" w:rsidP="00F13B74">
            <w:pPr>
              <w:tabs>
                <w:tab w:val="left" w:pos="616"/>
              </w:tabs>
              <w:ind w:left="757"/>
            </w:pPr>
            <w:r>
              <w:t>N</w:t>
            </w:r>
            <w:r w:rsidR="009E2233">
              <w:t>o.   CBS do this already.  Perhaps for others without</w:t>
            </w:r>
            <w:r w:rsidR="008E532E">
              <w:t xml:space="preserve"> a</w:t>
            </w:r>
            <w:r w:rsidR="009E2233">
              <w:t xml:space="preserve"> consistent approach to reporting processes</w:t>
            </w:r>
            <w:r w:rsidR="00F13B74">
              <w:t>, the creation of the Appointed Program Officer</w:t>
            </w:r>
            <w:r w:rsidR="009E2233">
              <w:t xml:space="preserve"> will provide greater quality and safeguarding in the implementation of restrictive practices.  </w:t>
            </w:r>
          </w:p>
          <w:p w14:paraId="3014B0D3" w14:textId="77777777" w:rsidR="001F05EA" w:rsidRDefault="001F05EA" w:rsidP="0062074F">
            <w:pPr>
              <w:tabs>
                <w:tab w:val="left" w:pos="616"/>
              </w:tabs>
              <w:ind w:left="616" w:hanging="616"/>
            </w:pPr>
          </w:p>
          <w:p w14:paraId="688DBABB" w14:textId="6BFA0854" w:rsidR="001F05EA" w:rsidRPr="00F13B74" w:rsidRDefault="001F05EA" w:rsidP="00020A08">
            <w:pPr>
              <w:ind w:left="757" w:hanging="757"/>
              <w:rPr>
                <w:b/>
                <w:bCs/>
              </w:rPr>
            </w:pPr>
            <w:r w:rsidRPr="00F13B74">
              <w:rPr>
                <w:b/>
                <w:bCs/>
              </w:rPr>
              <w:t>P</w:t>
            </w:r>
            <w:r w:rsidR="00F13B74" w:rsidRPr="00F13B74">
              <w:rPr>
                <w:b/>
                <w:bCs/>
              </w:rPr>
              <w:t xml:space="preserve">art 9: </w:t>
            </w:r>
            <w:r w:rsidR="00020A08">
              <w:rPr>
                <w:b/>
                <w:bCs/>
              </w:rPr>
              <w:tab/>
            </w:r>
            <w:r w:rsidR="00F13B74" w:rsidRPr="00F13B74">
              <w:rPr>
                <w:b/>
                <w:bCs/>
              </w:rPr>
              <w:t>Independent Persons</w:t>
            </w:r>
            <w:r w:rsidRPr="00F13B74">
              <w:rPr>
                <w:b/>
                <w:bCs/>
              </w:rPr>
              <w:t xml:space="preserve">  </w:t>
            </w:r>
          </w:p>
          <w:p w14:paraId="269EBCDD" w14:textId="2899EF97" w:rsidR="00F13B74" w:rsidRDefault="00F13B74" w:rsidP="00F13B74">
            <w:pPr>
              <w:ind w:left="757" w:hanging="757"/>
            </w:pPr>
            <w:r>
              <w:t>Q</w:t>
            </w:r>
            <w:r w:rsidR="008E532E">
              <w:t xml:space="preserve">17. </w:t>
            </w:r>
            <w:r>
              <w:tab/>
              <w:t>The Independent Person is intended to enhance the will and preference of people with disability.  Do you think the way the role is described will achieve this intent?</w:t>
            </w:r>
            <w:r>
              <w:tab/>
            </w:r>
          </w:p>
          <w:p w14:paraId="48BDFCB3" w14:textId="0103D6F4" w:rsidR="008E532E" w:rsidRDefault="00F13B74" w:rsidP="00F13B74">
            <w:pPr>
              <w:ind w:left="757" w:hanging="757"/>
            </w:pPr>
            <w:r>
              <w:tab/>
            </w:r>
            <w:r w:rsidR="00D235A9">
              <w:t>Yes</w:t>
            </w:r>
            <w:r>
              <w:t xml:space="preserve">, CBS does think the </w:t>
            </w:r>
            <w:r w:rsidR="00D235A9">
              <w:t>way</w:t>
            </w:r>
            <w:r>
              <w:t xml:space="preserve"> the role is</w:t>
            </w:r>
            <w:r w:rsidR="00D235A9">
              <w:t xml:space="preserve"> described will achieve the intent</w:t>
            </w:r>
            <w:r>
              <w:t xml:space="preserve">ion to enhance the will and preference of people with disability. </w:t>
            </w:r>
          </w:p>
          <w:p w14:paraId="177D45A9" w14:textId="77777777" w:rsidR="00F13B74" w:rsidRDefault="00F13B74" w:rsidP="00F13B74">
            <w:pPr>
              <w:ind w:left="757" w:hanging="757"/>
            </w:pPr>
          </w:p>
          <w:p w14:paraId="024D82C7" w14:textId="574D7DDC" w:rsidR="00885B8D" w:rsidRDefault="00885B8D" w:rsidP="00885B8D">
            <w:pPr>
              <w:ind w:left="757" w:hanging="757"/>
            </w:pPr>
            <w:r>
              <w:t>Q</w:t>
            </w:r>
            <w:r w:rsidR="00332A60">
              <w:t>18.</w:t>
            </w:r>
            <w:r w:rsidR="00D235A9">
              <w:t xml:space="preserve"> </w:t>
            </w:r>
            <w:r>
              <w:tab/>
              <w:t>Will the establishment of this role improve safeguarding for people with disability?</w:t>
            </w:r>
          </w:p>
          <w:p w14:paraId="4079F3ED" w14:textId="758881ED" w:rsidR="00B25918" w:rsidRPr="00B25918" w:rsidRDefault="00885B8D" w:rsidP="0046502C">
            <w:pPr>
              <w:ind w:left="757" w:hanging="757"/>
              <w:rPr>
                <w:b/>
                <w:bCs/>
              </w:rPr>
            </w:pPr>
            <w:r>
              <w:tab/>
            </w:r>
            <w:r w:rsidR="00D235A9">
              <w:t xml:space="preserve">Yes.  </w:t>
            </w:r>
            <w:r>
              <w:t xml:space="preserve">CBS believe the establishment of the role will improve the safeguarding of people with disability.  </w:t>
            </w:r>
          </w:p>
        </w:tc>
        <w:tc>
          <w:tcPr>
            <w:tcW w:w="1112" w:type="dxa"/>
          </w:tcPr>
          <w:p w14:paraId="33612B79" w14:textId="77777777" w:rsidR="00B25918" w:rsidRDefault="00B25918" w:rsidP="00975F0C"/>
          <w:p w14:paraId="647259C6" w14:textId="77777777" w:rsidR="00F13B74" w:rsidRDefault="00F13B74" w:rsidP="00975F0C"/>
          <w:p w14:paraId="79E8C876" w14:textId="77777777" w:rsidR="00F13B74" w:rsidRDefault="00F13B74" w:rsidP="00975F0C"/>
          <w:p w14:paraId="4AD64ABD" w14:textId="77777777" w:rsidR="00F13B74" w:rsidRDefault="00F13B74" w:rsidP="00975F0C"/>
          <w:p w14:paraId="44060495" w14:textId="77777777" w:rsidR="00F13B74" w:rsidRDefault="00F13B74" w:rsidP="00975F0C"/>
          <w:p w14:paraId="07821FAE" w14:textId="77777777" w:rsidR="00F13B74" w:rsidRDefault="00F13B74" w:rsidP="00975F0C"/>
          <w:p w14:paraId="5188ECC8" w14:textId="0294BB74" w:rsidR="00F13B74" w:rsidRDefault="00F13B74" w:rsidP="00975F0C">
            <w:r>
              <w:t>18</w:t>
            </w:r>
          </w:p>
          <w:p w14:paraId="54E9EA78" w14:textId="77777777" w:rsidR="00F13B74" w:rsidRDefault="00F13B74" w:rsidP="00975F0C"/>
          <w:p w14:paraId="7AFDBEA4" w14:textId="77777777" w:rsidR="00F13B74" w:rsidRDefault="00F13B74" w:rsidP="00975F0C"/>
          <w:p w14:paraId="340F403C" w14:textId="77777777" w:rsidR="00F13B74" w:rsidRDefault="00F13B74" w:rsidP="00975F0C"/>
          <w:p w14:paraId="10BC2AF6" w14:textId="77777777" w:rsidR="00F13B74" w:rsidRDefault="00F13B74" w:rsidP="00975F0C"/>
          <w:p w14:paraId="3D44AF05" w14:textId="77777777" w:rsidR="00F13B74" w:rsidRDefault="00F13B74" w:rsidP="00975F0C"/>
          <w:p w14:paraId="537D0B42" w14:textId="77777777" w:rsidR="00F13B74" w:rsidRDefault="00F13B74" w:rsidP="00975F0C"/>
          <w:p w14:paraId="70F973B7" w14:textId="77777777" w:rsidR="00D33555" w:rsidRDefault="00D33555" w:rsidP="00975F0C"/>
          <w:p w14:paraId="644840ED" w14:textId="77777777" w:rsidR="00F13B74" w:rsidRDefault="00F13B74" w:rsidP="00975F0C"/>
          <w:p w14:paraId="702A097F" w14:textId="05D26888" w:rsidR="00F13B74" w:rsidRDefault="00F13B74" w:rsidP="00975F0C">
            <w:r>
              <w:lastRenderedPageBreak/>
              <w:t>20</w:t>
            </w:r>
          </w:p>
          <w:p w14:paraId="3459FC94" w14:textId="77777777" w:rsidR="0062074F" w:rsidRDefault="0062074F" w:rsidP="00975F0C"/>
          <w:p w14:paraId="38D6A4C1" w14:textId="77777777" w:rsidR="0062074F" w:rsidRDefault="0062074F" w:rsidP="00975F0C"/>
          <w:p w14:paraId="2133ABEF" w14:textId="77777777" w:rsidR="0062074F" w:rsidRDefault="0062074F" w:rsidP="00975F0C"/>
          <w:p w14:paraId="7E342F35" w14:textId="77777777" w:rsidR="0062074F" w:rsidRDefault="0062074F" w:rsidP="00975F0C"/>
          <w:p w14:paraId="399C6BBD" w14:textId="77777777" w:rsidR="0062074F" w:rsidRDefault="0062074F" w:rsidP="00975F0C"/>
          <w:p w14:paraId="6DFE0ED8" w14:textId="77777777" w:rsidR="00F13B74" w:rsidRDefault="00F13B74" w:rsidP="00975F0C"/>
          <w:p w14:paraId="10A4D2DD" w14:textId="77777777" w:rsidR="00F13B74" w:rsidRDefault="00F13B74" w:rsidP="00975F0C"/>
          <w:p w14:paraId="38BD5D31" w14:textId="77777777" w:rsidR="00F13B74" w:rsidRDefault="00F13B74" w:rsidP="00975F0C"/>
          <w:p w14:paraId="2B01BAD1" w14:textId="77777777" w:rsidR="00F13B74" w:rsidRDefault="00F13B74" w:rsidP="00975F0C"/>
          <w:p w14:paraId="5690190B" w14:textId="16316F6F" w:rsidR="00F13B74" w:rsidRDefault="00F13B74" w:rsidP="00975F0C">
            <w:r>
              <w:t>21</w:t>
            </w:r>
          </w:p>
          <w:p w14:paraId="1F7AB58C" w14:textId="77777777" w:rsidR="0062074F" w:rsidRDefault="0062074F" w:rsidP="00975F0C"/>
          <w:p w14:paraId="065DDA0B" w14:textId="77777777" w:rsidR="00F13B74" w:rsidRDefault="00F13B74" w:rsidP="00975F0C"/>
          <w:p w14:paraId="0110886B" w14:textId="77777777" w:rsidR="00F13B74" w:rsidRDefault="00F13B74" w:rsidP="00975F0C"/>
          <w:p w14:paraId="37F83CFC" w14:textId="77777777" w:rsidR="00F13B74" w:rsidRDefault="00F13B74" w:rsidP="00975F0C"/>
          <w:p w14:paraId="782E2196" w14:textId="77777777" w:rsidR="00F13B74" w:rsidRDefault="00F13B74" w:rsidP="00975F0C"/>
          <w:p w14:paraId="413AE1C3" w14:textId="44A44CB4" w:rsidR="00F13B74" w:rsidRDefault="00F13B74" w:rsidP="00975F0C">
            <w:r>
              <w:t>22</w:t>
            </w:r>
          </w:p>
          <w:p w14:paraId="536D4205" w14:textId="77777777" w:rsidR="0062074F" w:rsidRDefault="0062074F" w:rsidP="00975F0C"/>
          <w:p w14:paraId="5F4363B0" w14:textId="77777777" w:rsidR="0062074F" w:rsidRDefault="0062074F" w:rsidP="00975F0C"/>
          <w:p w14:paraId="381BC336" w14:textId="77777777" w:rsidR="0062074F" w:rsidRDefault="0062074F" w:rsidP="00975F0C"/>
          <w:p w14:paraId="6A84D260" w14:textId="77777777" w:rsidR="0062074F" w:rsidRDefault="0062074F" w:rsidP="00975F0C"/>
          <w:p w14:paraId="5FE5D987" w14:textId="77777777" w:rsidR="0062074F" w:rsidRDefault="0062074F" w:rsidP="00975F0C"/>
          <w:p w14:paraId="45D3F25F" w14:textId="77777777" w:rsidR="0062074F" w:rsidRDefault="0062074F" w:rsidP="00975F0C"/>
          <w:p w14:paraId="1F060759" w14:textId="77777777" w:rsidR="0062074F" w:rsidRDefault="0062074F" w:rsidP="00975F0C">
            <w:r>
              <w:t>21</w:t>
            </w:r>
          </w:p>
          <w:p w14:paraId="218FB02E" w14:textId="20A068F9" w:rsidR="00D33555" w:rsidRDefault="00D33555" w:rsidP="00975F0C"/>
        </w:tc>
      </w:tr>
      <w:tr w:rsidR="00B25918" w14:paraId="7214B2FC" w14:textId="77777777" w:rsidTr="0083203A">
        <w:tc>
          <w:tcPr>
            <w:tcW w:w="800" w:type="dxa"/>
            <w:shd w:val="clear" w:color="auto" w:fill="F2F2F2" w:themeFill="background1" w:themeFillShade="F2"/>
          </w:tcPr>
          <w:p w14:paraId="1CA7F8E8" w14:textId="77777777" w:rsidR="00B25918" w:rsidRDefault="00B25918" w:rsidP="00975F0C">
            <w:pPr>
              <w:ind w:left="360"/>
              <w:rPr>
                <w:b/>
                <w:bCs/>
              </w:rPr>
            </w:pPr>
          </w:p>
        </w:tc>
        <w:tc>
          <w:tcPr>
            <w:tcW w:w="12036" w:type="dxa"/>
            <w:shd w:val="clear" w:color="auto" w:fill="F2F2F2" w:themeFill="background1" w:themeFillShade="F2"/>
          </w:tcPr>
          <w:p w14:paraId="7304A94E" w14:textId="7FEB9446" w:rsidR="00B25918" w:rsidRDefault="00B25918" w:rsidP="00975F0C">
            <w:pPr>
              <w:rPr>
                <w:b/>
                <w:bCs/>
              </w:rPr>
            </w:pPr>
            <w:r>
              <w:rPr>
                <w:b/>
                <w:bCs/>
                <w:color w:val="2F5496" w:themeColor="accent1" w:themeShade="BF"/>
              </w:rPr>
              <w:t>Part 10: Funding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14E00B0D" w14:textId="77777777" w:rsidR="00B25918" w:rsidRDefault="00B25918" w:rsidP="00975F0C"/>
        </w:tc>
      </w:tr>
      <w:tr w:rsidR="00B25918" w14:paraId="03ED2324" w14:textId="77777777" w:rsidTr="005F4602">
        <w:tc>
          <w:tcPr>
            <w:tcW w:w="800" w:type="dxa"/>
          </w:tcPr>
          <w:p w14:paraId="4496FA60" w14:textId="3B69D52D" w:rsidR="00B25918" w:rsidRDefault="00B25918" w:rsidP="00975F0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036" w:type="dxa"/>
          </w:tcPr>
          <w:p w14:paraId="1757D01F" w14:textId="77777777" w:rsidR="00B25918" w:rsidRDefault="00B25918" w:rsidP="00975F0C">
            <w:pPr>
              <w:rPr>
                <w:b/>
                <w:bCs/>
              </w:rPr>
            </w:pPr>
            <w:r>
              <w:rPr>
                <w:b/>
                <w:bCs/>
              </w:rPr>
              <w:t>Are the conditions for the Minister to fund activities in relation to the objects of this Act clear?</w:t>
            </w:r>
          </w:p>
          <w:p w14:paraId="7E64478C" w14:textId="0386E853" w:rsidR="008C5085" w:rsidRDefault="008C5085" w:rsidP="00975F0C">
            <w:r>
              <w:t>Yes.  Nothing more is required in relation to funding.</w:t>
            </w:r>
          </w:p>
          <w:p w14:paraId="6F100007" w14:textId="24FBB7AA" w:rsidR="008C5085" w:rsidRPr="00871DF1" w:rsidRDefault="008C5085" w:rsidP="00975F0C"/>
        </w:tc>
        <w:tc>
          <w:tcPr>
            <w:tcW w:w="1112" w:type="dxa"/>
          </w:tcPr>
          <w:p w14:paraId="53DDED80" w14:textId="2E4FBC3D" w:rsidR="00B25918" w:rsidRDefault="0046502C" w:rsidP="00975F0C">
            <w:r>
              <w:t>23</w:t>
            </w:r>
          </w:p>
        </w:tc>
      </w:tr>
      <w:tr w:rsidR="00B25918" w14:paraId="1901EB1C" w14:textId="77777777" w:rsidTr="0083203A">
        <w:tc>
          <w:tcPr>
            <w:tcW w:w="800" w:type="dxa"/>
            <w:shd w:val="clear" w:color="auto" w:fill="F2F2F2" w:themeFill="background1" w:themeFillShade="F2"/>
          </w:tcPr>
          <w:p w14:paraId="5718EF54" w14:textId="77777777" w:rsidR="00B25918" w:rsidRDefault="00B25918" w:rsidP="00975F0C">
            <w:pPr>
              <w:ind w:left="360"/>
              <w:rPr>
                <w:b/>
                <w:bCs/>
              </w:rPr>
            </w:pPr>
          </w:p>
        </w:tc>
        <w:tc>
          <w:tcPr>
            <w:tcW w:w="12036" w:type="dxa"/>
            <w:shd w:val="clear" w:color="auto" w:fill="F2F2F2" w:themeFill="background1" w:themeFillShade="F2"/>
          </w:tcPr>
          <w:p w14:paraId="72A2484C" w14:textId="74219F48" w:rsidR="00B25918" w:rsidRDefault="00540888" w:rsidP="00975F0C">
            <w:pPr>
              <w:rPr>
                <w:b/>
                <w:bCs/>
              </w:rPr>
            </w:pPr>
            <w:r>
              <w:rPr>
                <w:b/>
                <w:bCs/>
                <w:color w:val="2F5496" w:themeColor="accent1" w:themeShade="BF"/>
              </w:rPr>
              <w:t>Part 11: Authorised Officers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56BC8332" w14:textId="77777777" w:rsidR="00B25918" w:rsidRDefault="00B25918" w:rsidP="00975F0C"/>
        </w:tc>
      </w:tr>
      <w:tr w:rsidR="00540888" w14:paraId="44573E3C" w14:textId="77777777" w:rsidTr="005F4602">
        <w:tc>
          <w:tcPr>
            <w:tcW w:w="800" w:type="dxa"/>
          </w:tcPr>
          <w:p w14:paraId="24003B0C" w14:textId="61FB4C1A" w:rsidR="00540888" w:rsidRDefault="00540888" w:rsidP="00975F0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036" w:type="dxa"/>
          </w:tcPr>
          <w:p w14:paraId="53BEA3AD" w14:textId="77777777" w:rsidR="00540888" w:rsidRDefault="00540888" w:rsidP="00975F0C">
            <w:pPr>
              <w:rPr>
                <w:b/>
                <w:bCs/>
              </w:rPr>
            </w:pPr>
            <w:r>
              <w:rPr>
                <w:b/>
                <w:bCs/>
              </w:rPr>
              <w:t>Do you think the role, functions and provisions made for Authorised Officers are clear?</w:t>
            </w:r>
          </w:p>
          <w:p w14:paraId="7C869CBB" w14:textId="631DE5EB" w:rsidR="00AB5009" w:rsidRDefault="007A7FA5" w:rsidP="007F2B2C">
            <w:pPr>
              <w:tabs>
                <w:tab w:val="left" w:pos="1843"/>
              </w:tabs>
            </w:pPr>
            <w:r>
              <w:t>F</w:t>
            </w:r>
            <w:r w:rsidR="00AB5009">
              <w:t>rom a home care provider perspective</w:t>
            </w:r>
            <w:r>
              <w:t>,</w:t>
            </w:r>
            <w:r w:rsidR="00AB5009">
              <w:t xml:space="preserve"> it is not clear how this relates to clients in care in their own homes and the functions of the A</w:t>
            </w:r>
            <w:r>
              <w:t xml:space="preserve">uthorised </w:t>
            </w:r>
            <w:r w:rsidR="00AB5009">
              <w:t>O</w:t>
            </w:r>
            <w:r>
              <w:t>fficer</w:t>
            </w:r>
            <w:r w:rsidR="00AB5009">
              <w:t xml:space="preserve"> in relation to a provider.  </w:t>
            </w:r>
            <w:r>
              <w:t xml:space="preserve"> The functions of the Authorised Officers read as though they are </w:t>
            </w:r>
            <w:r w:rsidR="00710B42">
              <w:t>only applicable to residential service provision</w:t>
            </w:r>
            <w:r>
              <w:t>.</w:t>
            </w:r>
          </w:p>
          <w:p w14:paraId="2D50E969" w14:textId="750504BE" w:rsidR="00540888" w:rsidRDefault="007F2B2C" w:rsidP="007F2B2C">
            <w:pPr>
              <w:tabs>
                <w:tab w:val="left" w:pos="1843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37E5FCFF" w14:textId="61B3441E" w:rsidR="00EF4087" w:rsidRPr="00540888" w:rsidRDefault="00EF4087" w:rsidP="00975F0C">
            <w:pPr>
              <w:rPr>
                <w:b/>
                <w:bCs/>
              </w:rPr>
            </w:pPr>
          </w:p>
        </w:tc>
        <w:tc>
          <w:tcPr>
            <w:tcW w:w="1112" w:type="dxa"/>
          </w:tcPr>
          <w:p w14:paraId="0D27A0FA" w14:textId="4F8E0B65" w:rsidR="00540888" w:rsidRDefault="007A7FA5" w:rsidP="00975F0C">
            <w:r>
              <w:t>24</w:t>
            </w:r>
          </w:p>
        </w:tc>
      </w:tr>
      <w:tr w:rsidR="00540888" w14:paraId="06A13E8C" w14:textId="77777777" w:rsidTr="0083203A">
        <w:tc>
          <w:tcPr>
            <w:tcW w:w="800" w:type="dxa"/>
            <w:shd w:val="clear" w:color="auto" w:fill="F2F2F2" w:themeFill="background1" w:themeFillShade="F2"/>
          </w:tcPr>
          <w:p w14:paraId="20261F1A" w14:textId="77777777" w:rsidR="00540888" w:rsidRDefault="00540888" w:rsidP="00975F0C">
            <w:pPr>
              <w:ind w:left="360"/>
              <w:rPr>
                <w:b/>
                <w:bCs/>
              </w:rPr>
            </w:pPr>
          </w:p>
        </w:tc>
        <w:tc>
          <w:tcPr>
            <w:tcW w:w="12036" w:type="dxa"/>
            <w:shd w:val="clear" w:color="auto" w:fill="F2F2F2" w:themeFill="background1" w:themeFillShade="F2"/>
          </w:tcPr>
          <w:p w14:paraId="601A80D2" w14:textId="51D8CB51" w:rsidR="00540888" w:rsidRDefault="00540888" w:rsidP="00975F0C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Part 12: Appea</w:t>
            </w:r>
            <w:r w:rsidR="00F06609">
              <w:rPr>
                <w:b/>
                <w:bCs/>
                <w:color w:val="2F5496" w:themeColor="accent1" w:themeShade="BF"/>
              </w:rPr>
              <w:t>l</w:t>
            </w:r>
            <w:r>
              <w:rPr>
                <w:b/>
                <w:bCs/>
                <w:color w:val="2F5496" w:themeColor="accent1" w:themeShade="BF"/>
              </w:rPr>
              <w:t>s</w:t>
            </w:r>
          </w:p>
          <w:p w14:paraId="69BE42DA" w14:textId="77777777" w:rsidR="00540888" w:rsidRDefault="00540888" w:rsidP="00975F0C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Part 13: Offences</w:t>
            </w:r>
          </w:p>
          <w:p w14:paraId="7183DF24" w14:textId="0ECB3306" w:rsidR="00540888" w:rsidRDefault="00540888" w:rsidP="00975F0C">
            <w:pPr>
              <w:rPr>
                <w:b/>
                <w:bCs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Part 14: Miscellaneous  </w:t>
            </w:r>
          </w:p>
        </w:tc>
        <w:tc>
          <w:tcPr>
            <w:tcW w:w="1112" w:type="dxa"/>
            <w:shd w:val="clear" w:color="auto" w:fill="F2F2F2" w:themeFill="background1" w:themeFillShade="F2"/>
          </w:tcPr>
          <w:p w14:paraId="6B1458D8" w14:textId="77777777" w:rsidR="00540888" w:rsidRDefault="00540888" w:rsidP="00975F0C"/>
        </w:tc>
      </w:tr>
      <w:tr w:rsidR="00540888" w14:paraId="28D9733F" w14:textId="77777777" w:rsidTr="005F4602">
        <w:tc>
          <w:tcPr>
            <w:tcW w:w="800" w:type="dxa"/>
          </w:tcPr>
          <w:p w14:paraId="44EF27C9" w14:textId="39270EE1" w:rsidR="00540888" w:rsidRDefault="00540888" w:rsidP="00975F0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036" w:type="dxa"/>
          </w:tcPr>
          <w:p w14:paraId="5A447276" w14:textId="56E9A999" w:rsidR="00540888" w:rsidRDefault="00540888" w:rsidP="00975F0C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provisions made in Parts 12-14 that require further clarification</w:t>
            </w:r>
            <w:r w:rsidR="002F72DA">
              <w:rPr>
                <w:b/>
                <w:bCs/>
              </w:rPr>
              <w:t>?</w:t>
            </w:r>
          </w:p>
          <w:p w14:paraId="6F93A27B" w14:textId="68613AAD" w:rsidR="00710B42" w:rsidRDefault="0082616C" w:rsidP="00975F0C">
            <w:r>
              <w:t xml:space="preserve">Under </w:t>
            </w:r>
            <w:r w:rsidR="000637B7">
              <w:t>‘P</w:t>
            </w:r>
            <w:r>
              <w:t xml:space="preserve">rotection from </w:t>
            </w:r>
            <w:r w:rsidR="000637B7">
              <w:t>L</w:t>
            </w:r>
            <w:r>
              <w:t>iability</w:t>
            </w:r>
            <w:r w:rsidR="000637B7">
              <w:t>’,</w:t>
            </w:r>
            <w:r>
              <w:t xml:space="preserve"> governing members of service providers </w:t>
            </w:r>
            <w:r w:rsidR="000637B7">
              <w:t>(</w:t>
            </w:r>
            <w:proofErr w:type="spellStart"/>
            <w:r w:rsidR="000637B7">
              <w:t>e.g</w:t>
            </w:r>
            <w:proofErr w:type="spellEnd"/>
            <w:r w:rsidR="000637B7">
              <w:t xml:space="preserve"> B</w:t>
            </w:r>
            <w:r>
              <w:t xml:space="preserve">oard </w:t>
            </w:r>
            <w:r w:rsidR="000637B7">
              <w:t>D</w:t>
            </w:r>
            <w:r>
              <w:t>irectors</w:t>
            </w:r>
            <w:r w:rsidR="000637B7">
              <w:t xml:space="preserve">), </w:t>
            </w:r>
            <w:r>
              <w:t xml:space="preserve">are not mentioned.  Are they exercising power under the </w:t>
            </w:r>
            <w:r w:rsidR="000637B7">
              <w:t>A</w:t>
            </w:r>
            <w:r>
              <w:t>ct as individuals?</w:t>
            </w:r>
          </w:p>
          <w:p w14:paraId="25D61DF1" w14:textId="5C94C2C3" w:rsidR="00EF4087" w:rsidRPr="00540888" w:rsidRDefault="00EF4087" w:rsidP="00975F0C">
            <w:pPr>
              <w:rPr>
                <w:b/>
                <w:bCs/>
              </w:rPr>
            </w:pPr>
          </w:p>
        </w:tc>
        <w:tc>
          <w:tcPr>
            <w:tcW w:w="1112" w:type="dxa"/>
          </w:tcPr>
          <w:p w14:paraId="22476AD0" w14:textId="19A22AA1" w:rsidR="00540888" w:rsidRDefault="000637B7" w:rsidP="00975F0C">
            <w:r>
              <w:t>25</w:t>
            </w:r>
          </w:p>
        </w:tc>
      </w:tr>
      <w:tr w:rsidR="00540888" w14:paraId="5A8997E1" w14:textId="77777777" w:rsidTr="005F4602">
        <w:tc>
          <w:tcPr>
            <w:tcW w:w="800" w:type="dxa"/>
          </w:tcPr>
          <w:p w14:paraId="32666936" w14:textId="374D047E" w:rsidR="00540888" w:rsidRDefault="00540888" w:rsidP="00975F0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036" w:type="dxa"/>
          </w:tcPr>
          <w:p w14:paraId="0A0F984F" w14:textId="77777777" w:rsidR="00540888" w:rsidRDefault="00540888" w:rsidP="00975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have any other comments suggestions, or concerns about the Bill please let us know.   </w:t>
            </w:r>
          </w:p>
          <w:p w14:paraId="772FCFA3" w14:textId="1348158C" w:rsidR="00B94FC1" w:rsidRPr="00B94FC1" w:rsidRDefault="00B94FC1" w:rsidP="00B94FC1">
            <w:pPr>
              <w:tabs>
                <w:tab w:val="center" w:pos="5898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Will </w:t>
            </w:r>
            <w:r w:rsidR="00514548">
              <w:rPr>
                <w:rFonts w:cstheme="minorHAnsi"/>
              </w:rPr>
              <w:t xml:space="preserve">the Bill </w:t>
            </w:r>
            <w:r>
              <w:rPr>
                <w:rFonts w:cstheme="minorHAnsi"/>
              </w:rPr>
              <w:t xml:space="preserve">be provided in </w:t>
            </w:r>
            <w:r w:rsidR="00514548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format</w:t>
            </w:r>
            <w:r w:rsidR="00514548">
              <w:rPr>
                <w:rFonts w:cstheme="minorHAnsi"/>
              </w:rPr>
              <w:t xml:space="preserve"> that is </w:t>
            </w:r>
            <w:r>
              <w:rPr>
                <w:rFonts w:cstheme="minorHAnsi"/>
              </w:rPr>
              <w:t>easy</w:t>
            </w:r>
            <w:r w:rsidR="00514548">
              <w:rPr>
                <w:rFonts w:cstheme="minorHAnsi"/>
              </w:rPr>
              <w:t xml:space="preserve"> to</w:t>
            </w:r>
            <w:r>
              <w:rPr>
                <w:rFonts w:cstheme="minorHAnsi"/>
              </w:rPr>
              <w:t xml:space="preserve"> read and</w:t>
            </w:r>
            <w:r w:rsidR="00514548">
              <w:rPr>
                <w:rFonts w:cstheme="minorHAnsi"/>
              </w:rPr>
              <w:t xml:space="preserve"> in an</w:t>
            </w:r>
            <w:r>
              <w:rPr>
                <w:rFonts w:cstheme="minorHAnsi"/>
              </w:rPr>
              <w:t xml:space="preserve"> audio</w:t>
            </w:r>
            <w:r w:rsidR="00514548">
              <w:rPr>
                <w:rFonts w:cstheme="minorHAnsi"/>
              </w:rPr>
              <w:t xml:space="preserve"> format</w:t>
            </w:r>
            <w:r>
              <w:rPr>
                <w:rFonts w:cstheme="minorHAnsi"/>
              </w:rPr>
              <w:t>?</w:t>
            </w:r>
            <w:r>
              <w:rPr>
                <w:rFonts w:cstheme="minorHAnsi"/>
              </w:rPr>
              <w:tab/>
            </w:r>
          </w:p>
          <w:p w14:paraId="1DDF17BB" w14:textId="0933724F" w:rsidR="00A41DAF" w:rsidRDefault="00A41DAF" w:rsidP="00975F0C">
            <w:pPr>
              <w:rPr>
                <w:b/>
                <w:bCs/>
              </w:rPr>
            </w:pPr>
          </w:p>
        </w:tc>
        <w:tc>
          <w:tcPr>
            <w:tcW w:w="1112" w:type="dxa"/>
          </w:tcPr>
          <w:p w14:paraId="129E35FB" w14:textId="77777777" w:rsidR="00540888" w:rsidRDefault="00540888" w:rsidP="00975F0C"/>
        </w:tc>
      </w:tr>
    </w:tbl>
    <w:p w14:paraId="779DC159" w14:textId="77777777" w:rsidR="004168DA" w:rsidRDefault="004168DA" w:rsidP="004168DA">
      <w:pPr>
        <w:rPr>
          <w:rFonts w:cstheme="minorHAnsi"/>
          <w:b/>
          <w:bCs/>
          <w:sz w:val="24"/>
          <w:szCs w:val="24"/>
        </w:rPr>
      </w:pPr>
    </w:p>
    <w:p w14:paraId="74316C21" w14:textId="082E69CE" w:rsidR="00B24B2B" w:rsidRDefault="00A41DAF" w:rsidP="004168DA">
      <w:r w:rsidRPr="0083203A">
        <w:rPr>
          <w:rFonts w:cstheme="minorHAnsi"/>
          <w:b/>
          <w:bCs/>
          <w:sz w:val="24"/>
          <w:szCs w:val="24"/>
        </w:rPr>
        <w:t>Please return your answers via:</w:t>
      </w:r>
      <w:r w:rsidR="004168DA">
        <w:rPr>
          <w:rFonts w:cstheme="minorHAnsi"/>
          <w:b/>
          <w:bCs/>
          <w:sz w:val="24"/>
          <w:szCs w:val="24"/>
        </w:rPr>
        <w:t xml:space="preserve"> </w:t>
      </w:r>
      <w:r w:rsidRPr="0083203A">
        <w:rPr>
          <w:rFonts w:cstheme="minorHAnsi"/>
          <w:b/>
        </w:rPr>
        <w:t xml:space="preserve">Email: </w:t>
      </w:r>
      <w:hyperlink r:id="rId8" w:history="1">
        <w:r w:rsidRPr="0083203A">
          <w:rPr>
            <w:rStyle w:val="Hyperlink"/>
            <w:rFonts w:cstheme="minorHAnsi"/>
          </w:rPr>
          <w:t>disabilityinclusionbill@dpac.tas.gov.au</w:t>
        </w:r>
      </w:hyperlink>
    </w:p>
    <w:sectPr w:rsidR="00B24B2B" w:rsidSect="002264C4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06B8" w14:textId="77777777" w:rsidR="00EB1C30" w:rsidRDefault="00EB1C30" w:rsidP="002264C4">
      <w:pPr>
        <w:spacing w:after="0" w:line="240" w:lineRule="auto"/>
      </w:pPr>
      <w:r>
        <w:separator/>
      </w:r>
    </w:p>
  </w:endnote>
  <w:endnote w:type="continuationSeparator" w:id="0">
    <w:p w14:paraId="00004DF3" w14:textId="77777777" w:rsidR="00EB1C30" w:rsidRDefault="00EB1C30" w:rsidP="0022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804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F330A" w14:textId="574E8B77" w:rsidR="001B312D" w:rsidRDefault="001B31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471DF042" w14:textId="77777777" w:rsidR="001B312D" w:rsidRDefault="001B3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75D8" w14:textId="77777777" w:rsidR="00EB1C30" w:rsidRDefault="00EB1C30" w:rsidP="002264C4">
      <w:pPr>
        <w:spacing w:after="0" w:line="240" w:lineRule="auto"/>
      </w:pPr>
      <w:r>
        <w:separator/>
      </w:r>
    </w:p>
  </w:footnote>
  <w:footnote w:type="continuationSeparator" w:id="0">
    <w:p w14:paraId="1E4E8D7C" w14:textId="77777777" w:rsidR="00EB1C30" w:rsidRDefault="00EB1C30" w:rsidP="0022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31AE" w14:textId="32D83141" w:rsidR="002264C4" w:rsidRDefault="002264C4" w:rsidP="002264C4">
    <w:pPr>
      <w:rPr>
        <w:rFonts w:cstheme="minorHAnsi"/>
        <w:b/>
        <w:bCs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FAA4A8E" wp14:editId="55F3F300">
          <wp:simplePos x="0" y="0"/>
          <wp:positionH relativeFrom="margin">
            <wp:align>right</wp:align>
          </wp:positionH>
          <wp:positionV relativeFrom="paragraph">
            <wp:posOffset>-440994</wp:posOffset>
          </wp:positionV>
          <wp:extent cx="2840908" cy="1106486"/>
          <wp:effectExtent l="0" t="0" r="0" b="0"/>
          <wp:wrapTight wrapText="bothSides">
            <wp:wrapPolygon edited="0">
              <wp:start x="17674" y="2232"/>
              <wp:lineTo x="3332" y="3348"/>
              <wp:lineTo x="579" y="4092"/>
              <wp:lineTo x="724" y="14135"/>
              <wp:lineTo x="2173" y="14879"/>
              <wp:lineTo x="10720" y="14879"/>
              <wp:lineTo x="8547" y="16367"/>
              <wp:lineTo x="8547" y="17855"/>
              <wp:lineTo x="12169" y="18971"/>
              <wp:lineTo x="17384" y="18971"/>
              <wp:lineTo x="21006" y="18227"/>
              <wp:lineTo x="20571" y="15995"/>
              <wp:lineTo x="10720" y="14879"/>
              <wp:lineTo x="20571" y="13020"/>
              <wp:lineTo x="21151" y="9672"/>
              <wp:lineTo x="19992" y="8928"/>
              <wp:lineTo x="21006" y="5208"/>
              <wp:lineTo x="20716" y="4092"/>
              <wp:lineTo x="18543" y="2232"/>
              <wp:lineTo x="17674" y="2232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CBS MAX ƒ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908" cy="1106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F0C">
      <w:rPr>
        <w:rFonts w:cstheme="minorHAnsi"/>
        <w:b/>
        <w:bCs/>
        <w:sz w:val="32"/>
        <w:szCs w:val="32"/>
      </w:rPr>
      <w:t>Disability Inclusion Bill 2023</w:t>
    </w:r>
  </w:p>
  <w:p w14:paraId="35A67B7F" w14:textId="1E818B6F" w:rsidR="002264C4" w:rsidRDefault="002264C4" w:rsidP="002264C4">
    <w:pPr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Public </w:t>
    </w:r>
    <w:r w:rsidRPr="002E3BCE">
      <w:rPr>
        <w:rFonts w:cstheme="minorHAnsi"/>
        <w:b/>
        <w:bCs/>
        <w:sz w:val="24"/>
        <w:szCs w:val="24"/>
      </w:rPr>
      <w:t xml:space="preserve">Consultation – </w:t>
    </w:r>
    <w:r w:rsidR="00975F0C">
      <w:rPr>
        <w:rFonts w:cstheme="minorHAnsi"/>
        <w:b/>
        <w:bCs/>
        <w:sz w:val="24"/>
        <w:szCs w:val="24"/>
      </w:rPr>
      <w:t>to</w:t>
    </w:r>
    <w:r>
      <w:rPr>
        <w:rFonts w:cstheme="minorHAnsi"/>
        <w:b/>
        <w:bCs/>
        <w:sz w:val="24"/>
        <w:szCs w:val="24"/>
      </w:rPr>
      <w:t xml:space="preserve"> </w:t>
    </w:r>
    <w:r w:rsidR="00975F0C">
      <w:rPr>
        <w:rFonts w:cstheme="minorHAnsi"/>
        <w:b/>
        <w:bCs/>
        <w:sz w:val="24"/>
        <w:szCs w:val="24"/>
      </w:rPr>
      <w:t>1</w:t>
    </w:r>
    <w:r>
      <w:rPr>
        <w:rFonts w:cstheme="minorHAnsi"/>
        <w:b/>
        <w:bCs/>
        <w:sz w:val="24"/>
        <w:szCs w:val="24"/>
      </w:rPr>
      <w:t>8 September 2023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46"/>
      <w:gridCol w:w="11990"/>
      <w:gridCol w:w="1112"/>
    </w:tblGrid>
    <w:tr w:rsidR="005F4602" w14:paraId="45598E05" w14:textId="77777777" w:rsidTr="005F4602">
      <w:tc>
        <w:tcPr>
          <w:tcW w:w="846" w:type="dxa"/>
          <w:shd w:val="clear" w:color="auto" w:fill="BFBFBF" w:themeFill="background1" w:themeFillShade="BF"/>
        </w:tcPr>
        <w:p w14:paraId="144E101E" w14:textId="77777777" w:rsidR="005F4602" w:rsidRDefault="005F4602" w:rsidP="005F4602">
          <w:r>
            <w:t>No</w:t>
          </w:r>
        </w:p>
      </w:tc>
      <w:tc>
        <w:tcPr>
          <w:tcW w:w="11990" w:type="dxa"/>
          <w:shd w:val="clear" w:color="auto" w:fill="BFBFBF" w:themeFill="background1" w:themeFillShade="BF"/>
        </w:tcPr>
        <w:p w14:paraId="11CD1688" w14:textId="77777777" w:rsidR="005F4602" w:rsidRDefault="005F4602" w:rsidP="005F4602">
          <w:r>
            <w:t>Response to consultation questions regarding…</w:t>
          </w:r>
        </w:p>
      </w:tc>
      <w:tc>
        <w:tcPr>
          <w:tcW w:w="1112" w:type="dxa"/>
          <w:shd w:val="clear" w:color="auto" w:fill="BFBFBF" w:themeFill="background1" w:themeFillShade="BF"/>
        </w:tcPr>
        <w:p w14:paraId="03E62BC3" w14:textId="386EA131" w:rsidR="005F4602" w:rsidRDefault="00D80688" w:rsidP="005F4602">
          <w:r>
            <w:t xml:space="preserve">Overview Paper </w:t>
          </w:r>
          <w:r w:rsidR="005F4602">
            <w:t xml:space="preserve">Page </w:t>
          </w:r>
        </w:p>
        <w:p w14:paraId="30298ED7" w14:textId="77777777" w:rsidR="005F4602" w:rsidRDefault="005F4602" w:rsidP="005F4602">
          <w:r>
            <w:t>Reference</w:t>
          </w:r>
        </w:p>
      </w:tc>
    </w:tr>
  </w:tbl>
  <w:p w14:paraId="28B71FDC" w14:textId="77777777" w:rsidR="005F4602" w:rsidRPr="002E3BCE" w:rsidRDefault="005F4602" w:rsidP="002264C4">
    <w:pPr>
      <w:rPr>
        <w:rFonts w:cstheme="minorHAnsi"/>
        <w:b/>
        <w:bCs/>
        <w:sz w:val="24"/>
        <w:szCs w:val="24"/>
      </w:rPr>
    </w:pPr>
  </w:p>
  <w:p w14:paraId="4BA12DD1" w14:textId="1A1301FD" w:rsidR="002264C4" w:rsidRDefault="002264C4" w:rsidP="002264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0E52"/>
    <w:multiLevelType w:val="hybridMultilevel"/>
    <w:tmpl w:val="2C3C64CC"/>
    <w:lvl w:ilvl="0" w:tplc="7520DAD2">
      <w:start w:val="1"/>
      <w:numFmt w:val="decimal"/>
      <w:lvlText w:val="%1."/>
      <w:lvlJc w:val="left"/>
      <w:pPr>
        <w:ind w:left="407" w:hanging="360"/>
      </w:pPr>
      <w:rPr>
        <w:rFonts w:asciiTheme="minorHAnsi" w:eastAsiaTheme="minorHAnsi" w:hAnsiTheme="minorHAnsi" w:cstheme="minorHAnsi"/>
      </w:rPr>
    </w:lvl>
    <w:lvl w:ilvl="1" w:tplc="0C0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1" w15:restartNumberingAfterBreak="0">
    <w:nsid w:val="6B237721"/>
    <w:multiLevelType w:val="hybridMultilevel"/>
    <w:tmpl w:val="4C829D52"/>
    <w:lvl w:ilvl="0" w:tplc="0C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B654F79"/>
    <w:multiLevelType w:val="hybridMultilevel"/>
    <w:tmpl w:val="EE3057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96133">
    <w:abstractNumId w:val="2"/>
  </w:num>
  <w:num w:numId="2" w16cid:durableId="1387609059">
    <w:abstractNumId w:val="0"/>
  </w:num>
  <w:num w:numId="3" w16cid:durableId="91169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C4"/>
    <w:rsid w:val="00020A08"/>
    <w:rsid w:val="00045B33"/>
    <w:rsid w:val="0005582B"/>
    <w:rsid w:val="00061621"/>
    <w:rsid w:val="000637B7"/>
    <w:rsid w:val="000B5AD6"/>
    <w:rsid w:val="000C0975"/>
    <w:rsid w:val="001351FE"/>
    <w:rsid w:val="001841A5"/>
    <w:rsid w:val="00191FF1"/>
    <w:rsid w:val="00193C44"/>
    <w:rsid w:val="001A17E2"/>
    <w:rsid w:val="001B312D"/>
    <w:rsid w:val="001F05EA"/>
    <w:rsid w:val="002133B3"/>
    <w:rsid w:val="002264C4"/>
    <w:rsid w:val="00250C29"/>
    <w:rsid w:val="002A6BE8"/>
    <w:rsid w:val="002D15CD"/>
    <w:rsid w:val="002D3C78"/>
    <w:rsid w:val="002F72DA"/>
    <w:rsid w:val="00332A60"/>
    <w:rsid w:val="003729BC"/>
    <w:rsid w:val="00396793"/>
    <w:rsid w:val="003A5AB2"/>
    <w:rsid w:val="003F13C9"/>
    <w:rsid w:val="0040088F"/>
    <w:rsid w:val="004168DA"/>
    <w:rsid w:val="00452630"/>
    <w:rsid w:val="0046502C"/>
    <w:rsid w:val="00485312"/>
    <w:rsid w:val="00514548"/>
    <w:rsid w:val="00514D52"/>
    <w:rsid w:val="00540888"/>
    <w:rsid w:val="00576179"/>
    <w:rsid w:val="00581E14"/>
    <w:rsid w:val="0059470B"/>
    <w:rsid w:val="005A4348"/>
    <w:rsid w:val="005F4602"/>
    <w:rsid w:val="005F4F4D"/>
    <w:rsid w:val="0062074F"/>
    <w:rsid w:val="00621F73"/>
    <w:rsid w:val="0063210B"/>
    <w:rsid w:val="00675C95"/>
    <w:rsid w:val="006A759B"/>
    <w:rsid w:val="006E1E9A"/>
    <w:rsid w:val="006E66B5"/>
    <w:rsid w:val="00700BC0"/>
    <w:rsid w:val="00710B42"/>
    <w:rsid w:val="007135B0"/>
    <w:rsid w:val="007268D1"/>
    <w:rsid w:val="00767637"/>
    <w:rsid w:val="007A7FA5"/>
    <w:rsid w:val="007D6D2C"/>
    <w:rsid w:val="007F2B2C"/>
    <w:rsid w:val="0081350D"/>
    <w:rsid w:val="0082616C"/>
    <w:rsid w:val="0083203A"/>
    <w:rsid w:val="00832D66"/>
    <w:rsid w:val="00836AD4"/>
    <w:rsid w:val="008371FE"/>
    <w:rsid w:val="00850730"/>
    <w:rsid w:val="00862F8A"/>
    <w:rsid w:val="00871DF1"/>
    <w:rsid w:val="00885B8D"/>
    <w:rsid w:val="008C5085"/>
    <w:rsid w:val="008E532E"/>
    <w:rsid w:val="00920FFB"/>
    <w:rsid w:val="00975F0C"/>
    <w:rsid w:val="009E2233"/>
    <w:rsid w:val="00A25291"/>
    <w:rsid w:val="00A25F95"/>
    <w:rsid w:val="00A41DAF"/>
    <w:rsid w:val="00A65A1A"/>
    <w:rsid w:val="00AB5009"/>
    <w:rsid w:val="00AC7CFA"/>
    <w:rsid w:val="00AD576A"/>
    <w:rsid w:val="00AF67EC"/>
    <w:rsid w:val="00B06CAB"/>
    <w:rsid w:val="00B24B2B"/>
    <w:rsid w:val="00B25918"/>
    <w:rsid w:val="00B4740A"/>
    <w:rsid w:val="00B6552B"/>
    <w:rsid w:val="00B94FC1"/>
    <w:rsid w:val="00B97A26"/>
    <w:rsid w:val="00BA06AF"/>
    <w:rsid w:val="00BD14B5"/>
    <w:rsid w:val="00BD6BF2"/>
    <w:rsid w:val="00C0630A"/>
    <w:rsid w:val="00C23983"/>
    <w:rsid w:val="00C34394"/>
    <w:rsid w:val="00CD1014"/>
    <w:rsid w:val="00CF4732"/>
    <w:rsid w:val="00D235A9"/>
    <w:rsid w:val="00D33555"/>
    <w:rsid w:val="00D80688"/>
    <w:rsid w:val="00DC2ECF"/>
    <w:rsid w:val="00E01AE3"/>
    <w:rsid w:val="00E15BCB"/>
    <w:rsid w:val="00E858A1"/>
    <w:rsid w:val="00EB1C30"/>
    <w:rsid w:val="00ED4DE2"/>
    <w:rsid w:val="00EF06CD"/>
    <w:rsid w:val="00EF4087"/>
    <w:rsid w:val="00F03E9B"/>
    <w:rsid w:val="00F06609"/>
    <w:rsid w:val="00F13B74"/>
    <w:rsid w:val="00F45178"/>
    <w:rsid w:val="00F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9305C"/>
  <w15:chartTrackingRefBased/>
  <w15:docId w15:val="{6C06C572-0EF4-4E23-87E3-FCD15CCD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DAF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E7E6E6" w:themeColor="background2"/>
      <w:kern w:val="0"/>
      <w:sz w:val="32"/>
      <w:szCs w:val="3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4C4"/>
  </w:style>
  <w:style w:type="paragraph" w:styleId="Footer">
    <w:name w:val="footer"/>
    <w:basedOn w:val="Normal"/>
    <w:link w:val="FooterChar"/>
    <w:uiPriority w:val="99"/>
    <w:unhideWhenUsed/>
    <w:rsid w:val="00226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4C4"/>
  </w:style>
  <w:style w:type="table" w:styleId="TableGrid">
    <w:name w:val="Table Grid"/>
    <w:basedOn w:val="TableNormal"/>
    <w:uiPriority w:val="39"/>
    <w:rsid w:val="0022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4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1DAF"/>
    <w:rPr>
      <w:rFonts w:asciiTheme="majorHAnsi" w:eastAsiaTheme="majorEastAsia" w:hAnsiTheme="majorHAnsi" w:cstheme="majorBidi"/>
      <w:color w:val="E7E6E6" w:themeColor="background2"/>
      <w:kern w:val="0"/>
      <w:sz w:val="32"/>
      <w:szCs w:val="32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41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inclusionbill@dpac.tas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CD53-B6CC-421A-BB88-3D8C7BF9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5196</Characters>
  <Application>Microsoft Office Word</Application>
  <DocSecurity>2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Burk</dc:creator>
  <cp:keywords/>
  <dc:description/>
  <cp:lastModifiedBy>De Vries, Jackie</cp:lastModifiedBy>
  <cp:revision>4</cp:revision>
  <dcterms:created xsi:type="dcterms:W3CDTF">2023-10-24T00:05:00Z</dcterms:created>
  <dcterms:modified xsi:type="dcterms:W3CDTF">2023-11-01T00:02:00Z</dcterms:modified>
</cp:coreProperties>
</file>