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3668" w14:textId="77777777" w:rsidR="00BD444B" w:rsidRDefault="006244ED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9B367A" wp14:editId="7E1B0AEC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B3669" w14:textId="77777777" w:rsidR="00BD444B" w:rsidRDefault="00BD444B">
      <w:pPr>
        <w:pStyle w:val="BodyText"/>
        <w:rPr>
          <w:rFonts w:ascii="Times New Roman"/>
          <w:sz w:val="27"/>
        </w:rPr>
      </w:pPr>
    </w:p>
    <w:p w14:paraId="179B366A" w14:textId="77777777" w:rsidR="00BD444B" w:rsidRDefault="00BD444B">
      <w:pPr>
        <w:pStyle w:val="BodyText"/>
        <w:rPr>
          <w:rFonts w:ascii="Times New Roman"/>
          <w:sz w:val="27"/>
        </w:rPr>
      </w:pPr>
    </w:p>
    <w:p w14:paraId="179B366B" w14:textId="77777777" w:rsidR="00BD444B" w:rsidRDefault="00BD444B">
      <w:pPr>
        <w:pStyle w:val="BodyText"/>
        <w:spacing w:before="60"/>
        <w:rPr>
          <w:rFonts w:ascii="Times New Roman"/>
          <w:sz w:val="27"/>
        </w:rPr>
      </w:pPr>
    </w:p>
    <w:p w14:paraId="179B366C" w14:textId="77777777" w:rsidR="00BD444B" w:rsidRDefault="006244ED">
      <w:pPr>
        <w:spacing w:line="310" w:lineRule="exact"/>
        <w:ind w:left="100"/>
        <w:rPr>
          <w:color w:val="333333"/>
          <w:spacing w:val="-4"/>
          <w:sz w:val="24"/>
          <w:szCs w:val="24"/>
        </w:rPr>
      </w:pPr>
      <w:r w:rsidRPr="007745AE">
        <w:rPr>
          <w:color w:val="333333"/>
          <w:sz w:val="24"/>
          <w:szCs w:val="24"/>
        </w:rPr>
        <w:t>21</w:t>
      </w:r>
      <w:r w:rsidRPr="007745AE">
        <w:rPr>
          <w:color w:val="333333"/>
          <w:spacing w:val="-4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July</w:t>
      </w:r>
      <w:r w:rsidRPr="007745AE">
        <w:rPr>
          <w:color w:val="333333"/>
          <w:spacing w:val="-3"/>
          <w:sz w:val="24"/>
          <w:szCs w:val="24"/>
        </w:rPr>
        <w:t xml:space="preserve"> </w:t>
      </w:r>
      <w:r w:rsidRPr="007745AE">
        <w:rPr>
          <w:color w:val="333333"/>
          <w:spacing w:val="-4"/>
          <w:sz w:val="24"/>
          <w:szCs w:val="24"/>
        </w:rPr>
        <w:t>2023</w:t>
      </w:r>
    </w:p>
    <w:p w14:paraId="1869F4BB" w14:textId="77777777" w:rsidR="007745AE" w:rsidRPr="007745AE" w:rsidRDefault="007745AE">
      <w:pPr>
        <w:spacing w:line="310" w:lineRule="exact"/>
        <w:ind w:left="100"/>
        <w:rPr>
          <w:sz w:val="24"/>
          <w:szCs w:val="24"/>
        </w:rPr>
      </w:pPr>
    </w:p>
    <w:p w14:paraId="179B366D" w14:textId="77777777" w:rsidR="00BD444B" w:rsidRPr="007745AE" w:rsidRDefault="006244ED">
      <w:pPr>
        <w:spacing w:line="242" w:lineRule="auto"/>
        <w:ind w:left="100"/>
        <w:rPr>
          <w:sz w:val="24"/>
          <w:szCs w:val="24"/>
        </w:rPr>
      </w:pPr>
      <w:r w:rsidRPr="007745AE">
        <w:rPr>
          <w:color w:val="333333"/>
          <w:sz w:val="24"/>
          <w:szCs w:val="24"/>
        </w:rPr>
        <w:t>Department</w:t>
      </w:r>
      <w:r w:rsidRPr="007745AE">
        <w:rPr>
          <w:color w:val="333333"/>
          <w:spacing w:val="-4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of</w:t>
      </w:r>
      <w:r w:rsidRPr="007745AE">
        <w:rPr>
          <w:color w:val="333333"/>
          <w:spacing w:val="-5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Premier</w:t>
      </w:r>
      <w:r w:rsidRPr="007745AE">
        <w:rPr>
          <w:color w:val="333333"/>
          <w:spacing w:val="-3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and</w:t>
      </w:r>
      <w:r w:rsidRPr="007745AE">
        <w:rPr>
          <w:color w:val="333333"/>
          <w:spacing w:val="-4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Cabinet</w:t>
      </w:r>
      <w:r w:rsidRPr="007745AE">
        <w:rPr>
          <w:color w:val="333333"/>
          <w:spacing w:val="-5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on</w:t>
      </w:r>
      <w:r w:rsidRPr="007745AE">
        <w:rPr>
          <w:color w:val="333333"/>
          <w:spacing w:val="-3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behalf</w:t>
      </w:r>
      <w:r w:rsidRPr="007745AE">
        <w:rPr>
          <w:color w:val="333333"/>
          <w:spacing w:val="-5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of</w:t>
      </w:r>
      <w:r w:rsidRPr="007745AE">
        <w:rPr>
          <w:color w:val="333333"/>
          <w:spacing w:val="-5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the</w:t>
      </w:r>
      <w:r w:rsidRPr="007745AE">
        <w:rPr>
          <w:color w:val="333333"/>
          <w:spacing w:val="-4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Aboriginal</w:t>
      </w:r>
      <w:r w:rsidRPr="007745AE">
        <w:rPr>
          <w:color w:val="333333"/>
          <w:spacing w:val="-3"/>
          <w:sz w:val="24"/>
          <w:szCs w:val="24"/>
        </w:rPr>
        <w:t xml:space="preserve"> </w:t>
      </w:r>
      <w:r w:rsidRPr="007745AE">
        <w:rPr>
          <w:color w:val="333333"/>
          <w:sz w:val="24"/>
          <w:szCs w:val="24"/>
        </w:rPr>
        <w:t>Advisory Group for Treaty and Truth-telling</w:t>
      </w:r>
    </w:p>
    <w:p w14:paraId="179B366E" w14:textId="77777777" w:rsidR="00BD444B" w:rsidRPr="007745AE" w:rsidRDefault="00BD444B">
      <w:pPr>
        <w:pStyle w:val="BodyText"/>
      </w:pPr>
    </w:p>
    <w:p w14:paraId="179B366F" w14:textId="77777777" w:rsidR="00BD444B" w:rsidRDefault="00BD444B">
      <w:pPr>
        <w:pStyle w:val="BodyText"/>
        <w:spacing w:before="136"/>
        <w:rPr>
          <w:sz w:val="27"/>
        </w:rPr>
      </w:pPr>
    </w:p>
    <w:p w14:paraId="179B3670" w14:textId="77777777" w:rsidR="00BD444B" w:rsidRDefault="006244ED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Fourth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Meeting</w:t>
      </w:r>
    </w:p>
    <w:p w14:paraId="179B3671" w14:textId="77777777" w:rsidR="00BD444B" w:rsidRDefault="006244ED">
      <w:pPr>
        <w:pStyle w:val="ListParagraph"/>
        <w:numPr>
          <w:ilvl w:val="0"/>
          <w:numId w:val="1"/>
        </w:numPr>
        <w:tabs>
          <w:tab w:val="left" w:pos="408"/>
        </w:tabs>
        <w:spacing w:before="160" w:line="237" w:lineRule="auto"/>
        <w:ind w:right="250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Aboriginal</w:t>
      </w:r>
      <w:r>
        <w:rPr>
          <w:spacing w:val="-18"/>
          <w:sz w:val="24"/>
        </w:rPr>
        <w:t xml:space="preserve"> </w:t>
      </w:r>
      <w:r>
        <w:rPr>
          <w:sz w:val="24"/>
        </w:rPr>
        <w:t>Advisory</w:t>
      </w:r>
      <w:r>
        <w:rPr>
          <w:spacing w:val="-17"/>
          <w:sz w:val="24"/>
        </w:rPr>
        <w:t xml:space="preserve"> </w:t>
      </w:r>
      <w:r>
        <w:rPr>
          <w:sz w:val="24"/>
        </w:rPr>
        <w:t>Group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guide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truth-telling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treaty</w:t>
      </w:r>
      <w:r>
        <w:rPr>
          <w:spacing w:val="-9"/>
          <w:sz w:val="24"/>
        </w:rPr>
        <w:t xml:space="preserve"> </w:t>
      </w:r>
      <w:r>
        <w:rPr>
          <w:sz w:val="24"/>
        </w:rPr>
        <w:t>held its fourth meeting on 14 July 2023.</w:t>
      </w:r>
      <w:r>
        <w:rPr>
          <w:spacing w:val="40"/>
          <w:sz w:val="24"/>
        </w:rPr>
        <w:t xml:space="preserve"> </w:t>
      </w:r>
      <w:r>
        <w:rPr>
          <w:sz w:val="24"/>
        </w:rPr>
        <w:t>The Acknowledgement of Country was provided by the Chair, Dave mangenner Gough.</w:t>
      </w:r>
    </w:p>
    <w:p w14:paraId="179B3672" w14:textId="77777777" w:rsidR="00BD444B" w:rsidRDefault="006244ED">
      <w:pPr>
        <w:pStyle w:val="ListParagraph"/>
        <w:numPr>
          <w:ilvl w:val="0"/>
          <w:numId w:val="1"/>
        </w:numPr>
        <w:tabs>
          <w:tab w:val="left" w:pos="408"/>
        </w:tabs>
        <w:spacing w:before="244"/>
        <w:ind w:right="160"/>
        <w:rPr>
          <w:sz w:val="24"/>
        </w:rPr>
      </w:pP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members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Advisory</w:t>
      </w:r>
      <w:r>
        <w:rPr>
          <w:spacing w:val="80"/>
          <w:sz w:val="24"/>
        </w:rPr>
        <w:t xml:space="preserve"> </w:t>
      </w:r>
      <w:r>
        <w:rPr>
          <w:sz w:val="24"/>
        </w:rPr>
        <w:t>Group</w:t>
      </w:r>
      <w:r>
        <w:rPr>
          <w:spacing w:val="80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80"/>
          <w:sz w:val="24"/>
        </w:rPr>
        <w:t xml:space="preserve"> </w:t>
      </w:r>
      <w:r>
        <w:rPr>
          <w:sz w:val="24"/>
        </w:rPr>
        <w:t>Tasmanian</w:t>
      </w:r>
      <w:r>
        <w:rPr>
          <w:spacing w:val="-2"/>
          <w:sz w:val="24"/>
        </w:rPr>
        <w:t xml:space="preserve"> </w:t>
      </w:r>
      <w:r>
        <w:rPr>
          <w:sz w:val="24"/>
        </w:rPr>
        <w:t>Aboriginal People</w:t>
      </w:r>
      <w:r>
        <w:rPr>
          <w:spacing w:val="80"/>
          <w:sz w:val="24"/>
        </w:rPr>
        <w:t xml:space="preserve"> </w:t>
      </w:r>
      <w:r>
        <w:rPr>
          <w:sz w:val="24"/>
        </w:rPr>
        <w:t>have</w:t>
      </w:r>
      <w:r>
        <w:rPr>
          <w:spacing w:val="80"/>
          <w:sz w:val="24"/>
        </w:rPr>
        <w:t xml:space="preserve"> </w:t>
      </w:r>
      <w:r>
        <w:rPr>
          <w:sz w:val="24"/>
        </w:rPr>
        <w:t>never</w:t>
      </w:r>
      <w:r>
        <w:rPr>
          <w:spacing w:val="80"/>
          <w:sz w:val="24"/>
        </w:rPr>
        <w:t xml:space="preserve"> </w:t>
      </w:r>
      <w:r>
        <w:rPr>
          <w:sz w:val="24"/>
        </w:rPr>
        <w:t>ceded</w:t>
      </w:r>
      <w:r>
        <w:rPr>
          <w:spacing w:val="80"/>
          <w:sz w:val="24"/>
        </w:rPr>
        <w:t xml:space="preserve"> </w:t>
      </w:r>
      <w:r>
        <w:rPr>
          <w:sz w:val="24"/>
        </w:rPr>
        <w:t>sovereignty</w:t>
      </w:r>
      <w:r>
        <w:rPr>
          <w:spacing w:val="80"/>
          <w:sz w:val="24"/>
        </w:rPr>
        <w:t xml:space="preserve"> </w:t>
      </w:r>
      <w:r>
        <w:rPr>
          <w:sz w:val="24"/>
        </w:rPr>
        <w:t>over</w:t>
      </w:r>
      <w:r>
        <w:rPr>
          <w:spacing w:val="80"/>
          <w:sz w:val="24"/>
        </w:rPr>
        <w:t xml:space="preserve"> </w:t>
      </w:r>
      <w:r>
        <w:rPr>
          <w:sz w:val="24"/>
        </w:rPr>
        <w:t>our</w:t>
      </w:r>
      <w:r>
        <w:rPr>
          <w:spacing w:val="80"/>
          <w:sz w:val="24"/>
        </w:rPr>
        <w:t xml:space="preserve"> </w:t>
      </w:r>
      <w:r>
        <w:rPr>
          <w:sz w:val="24"/>
        </w:rPr>
        <w:t>lands, waters,</w:t>
      </w:r>
      <w:r>
        <w:rPr>
          <w:spacing w:val="40"/>
          <w:sz w:val="24"/>
        </w:rPr>
        <w:t xml:space="preserve"> </w:t>
      </w:r>
      <w:r>
        <w:rPr>
          <w:sz w:val="24"/>
        </w:rPr>
        <w:t>sky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sea country.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Aboriginal</w:t>
      </w:r>
      <w:r>
        <w:rPr>
          <w:spacing w:val="38"/>
          <w:sz w:val="24"/>
        </w:rPr>
        <w:t xml:space="preserve"> </w:t>
      </w:r>
      <w:r>
        <w:rPr>
          <w:sz w:val="24"/>
        </w:rPr>
        <w:t>co-designed</w:t>
      </w:r>
      <w:r>
        <w:rPr>
          <w:spacing w:val="38"/>
          <w:sz w:val="24"/>
        </w:rPr>
        <w:t xml:space="preserve"> </w:t>
      </w:r>
      <w:r>
        <w:rPr>
          <w:sz w:val="24"/>
        </w:rPr>
        <w:t>pathway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treaty</w:t>
      </w:r>
      <w:r>
        <w:rPr>
          <w:spacing w:val="40"/>
          <w:sz w:val="24"/>
        </w:rPr>
        <w:t xml:space="preserve"> </w:t>
      </w:r>
      <w:r>
        <w:rPr>
          <w:sz w:val="24"/>
        </w:rPr>
        <w:t>and truth-telling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Tasmania,</w:t>
      </w:r>
      <w:r>
        <w:rPr>
          <w:spacing w:val="40"/>
          <w:sz w:val="24"/>
        </w:rPr>
        <w:t xml:space="preserve"> </w:t>
      </w:r>
      <w:r>
        <w:rPr>
          <w:sz w:val="24"/>
        </w:rPr>
        <w:t>including future agreements with Government, does not and will not impact on our continuing sovereignty.</w:t>
      </w:r>
    </w:p>
    <w:p w14:paraId="179B3673" w14:textId="77777777" w:rsidR="00BD444B" w:rsidRDefault="006244ED">
      <w:pPr>
        <w:pStyle w:val="ListParagraph"/>
        <w:numPr>
          <w:ilvl w:val="0"/>
          <w:numId w:val="1"/>
        </w:numPr>
        <w:tabs>
          <w:tab w:val="left" w:pos="408"/>
        </w:tabs>
        <w:spacing w:before="239" w:line="237" w:lineRule="auto"/>
        <w:ind w:right="115"/>
        <w:rPr>
          <w:sz w:val="24"/>
        </w:rPr>
      </w:pPr>
      <w:r>
        <w:rPr>
          <w:sz w:val="24"/>
        </w:rPr>
        <w:t>The Group is continuing</w:t>
      </w:r>
      <w:r>
        <w:rPr>
          <w:spacing w:val="33"/>
          <w:sz w:val="24"/>
        </w:rPr>
        <w:t xml:space="preserve"> </w:t>
      </w:r>
      <w:r>
        <w:rPr>
          <w:sz w:val="24"/>
        </w:rPr>
        <w:t>its Road Map for gathering knowledge 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about truth-telling and treaty processes and models across Australia</w:t>
      </w:r>
      <w:r>
        <w:rPr>
          <w:spacing w:val="40"/>
          <w:sz w:val="24"/>
        </w:rPr>
        <w:t xml:space="preserve"> </w:t>
      </w:r>
      <w:r>
        <w:rPr>
          <w:sz w:val="24"/>
        </w:rPr>
        <w:t>and internationally,</w:t>
      </w:r>
      <w:r>
        <w:rPr>
          <w:spacing w:val="40"/>
          <w:sz w:val="24"/>
        </w:rPr>
        <w:t xml:space="preserve"> </w:t>
      </w:r>
      <w:r>
        <w:rPr>
          <w:sz w:val="24"/>
        </w:rPr>
        <w:t>including</w:t>
      </w:r>
      <w:r>
        <w:rPr>
          <w:spacing w:val="40"/>
          <w:sz w:val="24"/>
        </w:rPr>
        <w:t xml:space="preserve"> </w:t>
      </w:r>
      <w:r>
        <w:rPr>
          <w:sz w:val="24"/>
        </w:rPr>
        <w:t>ways to facilitate 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support independence from </w:t>
      </w:r>
      <w:r>
        <w:rPr>
          <w:spacing w:val="-2"/>
          <w:sz w:val="24"/>
        </w:rPr>
        <w:t>Government.</w:t>
      </w:r>
    </w:p>
    <w:p w14:paraId="179B3674" w14:textId="77777777" w:rsidR="00BD444B" w:rsidRDefault="00BD444B">
      <w:pPr>
        <w:pStyle w:val="BodyText"/>
        <w:spacing w:before="54"/>
      </w:pPr>
    </w:p>
    <w:p w14:paraId="179B3675" w14:textId="77777777" w:rsidR="00BD444B" w:rsidRDefault="006244ED">
      <w:pPr>
        <w:pStyle w:val="ListParagraph"/>
        <w:numPr>
          <w:ilvl w:val="0"/>
          <w:numId w:val="1"/>
        </w:numPr>
        <w:tabs>
          <w:tab w:val="left" w:pos="407"/>
        </w:tabs>
        <w:ind w:left="407" w:hanging="30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Tasmanian</w:t>
      </w:r>
      <w:r>
        <w:rPr>
          <w:spacing w:val="-4"/>
          <w:sz w:val="24"/>
        </w:rPr>
        <w:t xml:space="preserve"> </w:t>
      </w:r>
      <w:r>
        <w:rPr>
          <w:sz w:val="24"/>
        </w:rPr>
        <w:t>Aboriginal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people.</w:t>
      </w:r>
    </w:p>
    <w:p w14:paraId="179B3676" w14:textId="77777777" w:rsidR="00BD444B" w:rsidRDefault="00BD444B">
      <w:pPr>
        <w:pStyle w:val="BodyText"/>
      </w:pPr>
    </w:p>
    <w:p w14:paraId="179B3677" w14:textId="77777777" w:rsidR="00BD444B" w:rsidRDefault="00BD444B">
      <w:pPr>
        <w:pStyle w:val="BodyText"/>
      </w:pPr>
    </w:p>
    <w:p w14:paraId="179B3678" w14:textId="77777777" w:rsidR="00BD444B" w:rsidRDefault="00BD444B">
      <w:pPr>
        <w:pStyle w:val="BodyText"/>
        <w:spacing w:before="4"/>
      </w:pPr>
    </w:p>
    <w:p w14:paraId="179B3679" w14:textId="77777777" w:rsidR="00BD444B" w:rsidRPr="007745AE" w:rsidRDefault="006244ED">
      <w:pPr>
        <w:pStyle w:val="BodyText"/>
        <w:spacing w:before="1"/>
        <w:ind w:left="144"/>
      </w:pPr>
      <w:r w:rsidRPr="007745AE">
        <w:rPr>
          <w:color w:val="333333"/>
        </w:rPr>
        <w:t>Contact:</w:t>
      </w:r>
      <w:r w:rsidRPr="007745AE">
        <w:rPr>
          <w:color w:val="333333"/>
          <w:spacing w:val="-13"/>
        </w:rPr>
        <w:t xml:space="preserve"> </w:t>
      </w:r>
      <w:hyperlink r:id="rId6">
        <w:r w:rsidRPr="007745AE"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BD444B" w:rsidRPr="007745AE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51E"/>
    <w:multiLevelType w:val="hybridMultilevel"/>
    <w:tmpl w:val="B45A6DFA"/>
    <w:lvl w:ilvl="0" w:tplc="9FAE7C76">
      <w:numFmt w:val="bullet"/>
      <w:lvlText w:val=""/>
      <w:lvlJc w:val="left"/>
      <w:pPr>
        <w:ind w:left="408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0CE5C0">
      <w:numFmt w:val="bullet"/>
      <w:lvlText w:val="•"/>
      <w:lvlJc w:val="left"/>
      <w:pPr>
        <w:ind w:left="1284" w:hanging="308"/>
      </w:pPr>
      <w:rPr>
        <w:rFonts w:hint="default"/>
        <w:lang w:val="en-US" w:eastAsia="en-US" w:bidi="ar-SA"/>
      </w:rPr>
    </w:lvl>
    <w:lvl w:ilvl="2" w:tplc="9D94A3DC">
      <w:numFmt w:val="bullet"/>
      <w:lvlText w:val="•"/>
      <w:lvlJc w:val="left"/>
      <w:pPr>
        <w:ind w:left="2169" w:hanging="308"/>
      </w:pPr>
      <w:rPr>
        <w:rFonts w:hint="default"/>
        <w:lang w:val="en-US" w:eastAsia="en-US" w:bidi="ar-SA"/>
      </w:rPr>
    </w:lvl>
    <w:lvl w:ilvl="3" w:tplc="CDAE33A8">
      <w:numFmt w:val="bullet"/>
      <w:lvlText w:val="•"/>
      <w:lvlJc w:val="left"/>
      <w:pPr>
        <w:ind w:left="3053" w:hanging="308"/>
      </w:pPr>
      <w:rPr>
        <w:rFonts w:hint="default"/>
        <w:lang w:val="en-US" w:eastAsia="en-US" w:bidi="ar-SA"/>
      </w:rPr>
    </w:lvl>
    <w:lvl w:ilvl="4" w:tplc="240A08A6">
      <w:numFmt w:val="bullet"/>
      <w:lvlText w:val="•"/>
      <w:lvlJc w:val="left"/>
      <w:pPr>
        <w:ind w:left="3938" w:hanging="308"/>
      </w:pPr>
      <w:rPr>
        <w:rFonts w:hint="default"/>
        <w:lang w:val="en-US" w:eastAsia="en-US" w:bidi="ar-SA"/>
      </w:rPr>
    </w:lvl>
    <w:lvl w:ilvl="5" w:tplc="4AC24D7A">
      <w:numFmt w:val="bullet"/>
      <w:lvlText w:val="•"/>
      <w:lvlJc w:val="left"/>
      <w:pPr>
        <w:ind w:left="4823" w:hanging="308"/>
      </w:pPr>
      <w:rPr>
        <w:rFonts w:hint="default"/>
        <w:lang w:val="en-US" w:eastAsia="en-US" w:bidi="ar-SA"/>
      </w:rPr>
    </w:lvl>
    <w:lvl w:ilvl="6" w:tplc="DB304ABA">
      <w:numFmt w:val="bullet"/>
      <w:lvlText w:val="•"/>
      <w:lvlJc w:val="left"/>
      <w:pPr>
        <w:ind w:left="5707" w:hanging="308"/>
      </w:pPr>
      <w:rPr>
        <w:rFonts w:hint="default"/>
        <w:lang w:val="en-US" w:eastAsia="en-US" w:bidi="ar-SA"/>
      </w:rPr>
    </w:lvl>
    <w:lvl w:ilvl="7" w:tplc="4EA6AC28">
      <w:numFmt w:val="bullet"/>
      <w:lvlText w:val="•"/>
      <w:lvlJc w:val="left"/>
      <w:pPr>
        <w:ind w:left="6592" w:hanging="308"/>
      </w:pPr>
      <w:rPr>
        <w:rFonts w:hint="default"/>
        <w:lang w:val="en-US" w:eastAsia="en-US" w:bidi="ar-SA"/>
      </w:rPr>
    </w:lvl>
    <w:lvl w:ilvl="8" w:tplc="E440EA9A">
      <w:numFmt w:val="bullet"/>
      <w:lvlText w:val="•"/>
      <w:lvlJc w:val="left"/>
      <w:pPr>
        <w:ind w:left="7477" w:hanging="308"/>
      </w:pPr>
      <w:rPr>
        <w:rFonts w:hint="default"/>
        <w:lang w:val="en-US" w:eastAsia="en-US" w:bidi="ar-SA"/>
      </w:rPr>
    </w:lvl>
  </w:abstractNum>
  <w:num w:numId="1" w16cid:durableId="18212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44B"/>
    <w:rsid w:val="006244ED"/>
    <w:rsid w:val="007745AE"/>
    <w:rsid w:val="00B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3668"/>
  <w15:docId w15:val="{318066C5-33E3-4F12-A6A8-276BEEEF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408" w:hanging="3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riginalAdvisoryGroup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Department of Premier and Cabinet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dcterms:created xsi:type="dcterms:W3CDTF">2024-08-01T04:54:00Z</dcterms:created>
  <dcterms:modified xsi:type="dcterms:W3CDTF">2024-08-01T04:54:00Z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