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B68D" w14:textId="1A8FE80A" w:rsidR="00101FDA" w:rsidRDefault="00101FDA" w:rsidP="00101FDA">
      <w:pPr>
        <w:spacing w:after="0" w:line="240" w:lineRule="auto"/>
        <w:rPr>
          <w:rFonts w:ascii="Aptos" w:eastAsia="Times New Roman" w:hAnsi="Aptos" w:cs="Times New Roman"/>
          <w:color w:val="000000"/>
          <w:kern w:val="0"/>
          <w:sz w:val="22"/>
          <w:szCs w:val="22"/>
          <w14:ligatures w14:val="none"/>
        </w:rPr>
      </w:pPr>
      <w:r>
        <w:rPr>
          <w:rFonts w:ascii="Aptos" w:eastAsia="Times New Roman" w:hAnsi="Aptos" w:cs="Times New Roman"/>
          <w:color w:val="000000"/>
          <w:kern w:val="0"/>
          <w:sz w:val="22"/>
          <w:szCs w:val="22"/>
          <w14:ligatures w14:val="none"/>
        </w:rPr>
        <w:t>Michael Roberts</w:t>
      </w:r>
    </w:p>
    <w:p w14:paraId="6D19F0F6" w14:textId="1474B7AE" w:rsidR="00101FDA" w:rsidRPr="00BF4AD5" w:rsidRDefault="00E85595" w:rsidP="00101FDA">
      <w:pPr>
        <w:spacing w:after="0" w:line="240" w:lineRule="auto"/>
        <w:rPr>
          <w:rFonts w:ascii="Aptos" w:eastAsia="Times New Roman" w:hAnsi="Aptos" w:cs="Times New Roman"/>
          <w:b/>
          <w:bCs/>
          <w:color w:val="C00000"/>
          <w:kern w:val="0"/>
          <w:sz w:val="22"/>
          <w:szCs w:val="22"/>
          <w14:ligatures w14:val="none"/>
        </w:rPr>
      </w:pPr>
      <w:r w:rsidRPr="00BF4AD5">
        <w:rPr>
          <w:rFonts w:ascii="Aptos" w:eastAsia="Times New Roman" w:hAnsi="Aptos" w:cs="Times New Roman"/>
          <w:b/>
          <w:bCs/>
          <w:color w:val="C00000"/>
          <w:kern w:val="0"/>
          <w:sz w:val="22"/>
          <w:szCs w:val="22"/>
          <w14:ligatures w14:val="none"/>
        </w:rPr>
        <w:t>Personal information removed</w:t>
      </w:r>
      <w:r w:rsidR="00BF4AD5">
        <w:rPr>
          <w:rFonts w:ascii="Aptos" w:eastAsia="Times New Roman" w:hAnsi="Aptos" w:cs="Times New Roman"/>
          <w:b/>
          <w:bCs/>
          <w:color w:val="C00000"/>
          <w:kern w:val="0"/>
          <w:sz w:val="22"/>
          <w:szCs w:val="22"/>
          <w14:ligatures w14:val="none"/>
        </w:rPr>
        <w:t xml:space="preserve"> per </w:t>
      </w:r>
      <w:r w:rsidR="00BF4AD5" w:rsidRPr="00BF4AD5">
        <w:rPr>
          <w:rFonts w:ascii="Aptos" w:eastAsia="Times New Roman" w:hAnsi="Aptos" w:cs="Times New Roman"/>
          <w:b/>
          <w:bCs/>
          <w:color w:val="C00000"/>
          <w:kern w:val="0"/>
          <w:sz w:val="22"/>
          <w:szCs w:val="22"/>
          <w14:ligatures w14:val="none"/>
        </w:rPr>
        <w:t>Public Submissions Policy</w:t>
      </w:r>
    </w:p>
    <w:p w14:paraId="026953F4" w14:textId="77777777" w:rsidR="00101FDA" w:rsidRDefault="00101FDA" w:rsidP="00101FDA">
      <w:pPr>
        <w:spacing w:after="0" w:line="240" w:lineRule="auto"/>
        <w:rPr>
          <w:rFonts w:ascii="Aptos" w:eastAsia="Times New Roman" w:hAnsi="Aptos" w:cs="Times New Roman"/>
          <w:color w:val="000000"/>
          <w:kern w:val="0"/>
          <w:sz w:val="22"/>
          <w:szCs w:val="22"/>
          <w14:ligatures w14:val="none"/>
        </w:rPr>
      </w:pPr>
    </w:p>
    <w:p w14:paraId="72DB6252" w14:textId="77777777" w:rsidR="00101FDA" w:rsidRDefault="00101FDA" w:rsidP="00101FDA">
      <w:pPr>
        <w:spacing w:after="0" w:line="240" w:lineRule="auto"/>
        <w:rPr>
          <w:rFonts w:ascii="Aptos" w:eastAsia="Times New Roman" w:hAnsi="Aptos" w:cs="Times New Roman"/>
          <w:color w:val="000000"/>
          <w:kern w:val="0"/>
          <w:sz w:val="22"/>
          <w:szCs w:val="22"/>
          <w14:ligatures w14:val="none"/>
        </w:rPr>
      </w:pPr>
    </w:p>
    <w:p w14:paraId="4DB8DF00" w14:textId="43B4317D" w:rsidR="00101FDA" w:rsidRPr="00101FDA" w:rsidRDefault="00101FDA" w:rsidP="00101FDA">
      <w:pPr>
        <w:spacing w:after="0" w:line="240" w:lineRule="auto"/>
        <w:rPr>
          <w:rFonts w:ascii="Aptos" w:eastAsia="Times New Roman" w:hAnsi="Aptos" w:cs="Times New Roman"/>
          <w:b/>
          <w:bCs/>
          <w:color w:val="000000"/>
          <w:kern w:val="0"/>
          <w:sz w:val="22"/>
          <w:szCs w:val="22"/>
          <w14:ligatures w14:val="none"/>
        </w:rPr>
      </w:pPr>
      <w:r w:rsidRPr="00101FDA">
        <w:rPr>
          <w:rFonts w:ascii="Aptos" w:eastAsia="Times New Roman" w:hAnsi="Aptos" w:cs="Times New Roman"/>
          <w:b/>
          <w:bCs/>
          <w:color w:val="000000"/>
          <w:kern w:val="0"/>
          <w:sz w:val="22"/>
          <w:szCs w:val="22"/>
          <w14:ligatures w14:val="none"/>
        </w:rPr>
        <w:t>Submission to DPAC regarding Ministerial Diary</w:t>
      </w:r>
      <w:r w:rsidRPr="00101FDA">
        <w:rPr>
          <w:rFonts w:ascii="Aptos" w:hAnsi="Aptos" w:cs="Times New Roman"/>
          <w:b/>
          <w:bCs/>
          <w:color w:val="000000"/>
          <w:sz w:val="22"/>
          <w:szCs w:val="22"/>
        </w:rPr>
        <w:t xml:space="preserve"> </w:t>
      </w:r>
      <w:r w:rsidRPr="00101FDA">
        <w:rPr>
          <w:rFonts w:ascii="Aptos" w:eastAsia="Times New Roman" w:hAnsi="Aptos" w:cs="Times New Roman"/>
          <w:b/>
          <w:bCs/>
          <w:color w:val="000000"/>
          <w:kern w:val="0"/>
          <w:sz w:val="22"/>
          <w:szCs w:val="22"/>
          <w14:ligatures w14:val="none"/>
        </w:rPr>
        <w:t>Disclosure Practices</w:t>
      </w:r>
    </w:p>
    <w:p w14:paraId="0206E168" w14:textId="7777777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p>
    <w:p w14:paraId="5ADBB57B" w14:textId="58478C7C" w:rsid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t xml:space="preserve">Tasmania has a fragmented history and unsatisfactory </w:t>
      </w:r>
      <w:r>
        <w:rPr>
          <w:rFonts w:ascii="Aptos" w:eastAsia="Times New Roman" w:hAnsi="Aptos" w:cs="Times New Roman"/>
          <w:color w:val="000000"/>
          <w:kern w:val="0"/>
          <w:sz w:val="22"/>
          <w:szCs w:val="22"/>
          <w14:ligatures w14:val="none"/>
        </w:rPr>
        <w:t xml:space="preserve">practices </w:t>
      </w:r>
      <w:r w:rsidRPr="00101FDA">
        <w:rPr>
          <w:rFonts w:ascii="Aptos" w:eastAsia="Times New Roman" w:hAnsi="Aptos" w:cs="Times New Roman"/>
          <w:color w:val="000000"/>
          <w:kern w:val="0"/>
          <w:sz w:val="22"/>
          <w:szCs w:val="22"/>
          <w14:ligatures w14:val="none"/>
        </w:rPr>
        <w:t xml:space="preserve">regarding </w:t>
      </w:r>
      <w:r>
        <w:rPr>
          <w:rFonts w:ascii="Aptos" w:eastAsia="Times New Roman" w:hAnsi="Aptos" w:cs="Times New Roman"/>
          <w:color w:val="000000"/>
          <w:kern w:val="0"/>
          <w:sz w:val="22"/>
          <w:szCs w:val="22"/>
          <w14:ligatures w14:val="none"/>
        </w:rPr>
        <w:t xml:space="preserve">the </w:t>
      </w:r>
      <w:r w:rsidRPr="00101FDA">
        <w:rPr>
          <w:rFonts w:ascii="Aptos" w:eastAsia="Times New Roman" w:hAnsi="Aptos" w:cs="Times New Roman"/>
          <w:color w:val="000000"/>
          <w:kern w:val="0"/>
          <w:sz w:val="22"/>
          <w:szCs w:val="22"/>
          <w14:ligatures w14:val="none"/>
        </w:rPr>
        <w:t>timely and transparent release of ministerial diaries.</w:t>
      </w:r>
      <w:r>
        <w:rPr>
          <w:rFonts w:ascii="Aptos" w:eastAsia="Times New Roman" w:hAnsi="Aptos" w:cs="Times New Roman"/>
          <w:color w:val="000000"/>
          <w:kern w:val="0"/>
          <w:sz w:val="22"/>
          <w:szCs w:val="22"/>
          <w14:ligatures w14:val="none"/>
        </w:rPr>
        <w:t xml:space="preserve"> In an era when “state capture” by corporate interests and wealthy/powerful individuals is a major global concern, Tasmania needs a far higher level of transparency in government so that public trust can increase to a reasonable level. </w:t>
      </w:r>
    </w:p>
    <w:p w14:paraId="6E24481A" w14:textId="77777777" w:rsidR="00101FDA" w:rsidRDefault="00101FDA" w:rsidP="00101FDA">
      <w:pPr>
        <w:spacing w:after="0" w:line="240" w:lineRule="auto"/>
        <w:rPr>
          <w:rFonts w:ascii="Aptos" w:eastAsia="Times New Roman" w:hAnsi="Aptos" w:cs="Times New Roman"/>
          <w:color w:val="000000"/>
          <w:kern w:val="0"/>
          <w:sz w:val="22"/>
          <w:szCs w:val="22"/>
          <w14:ligatures w14:val="none"/>
        </w:rPr>
      </w:pPr>
    </w:p>
    <w:p w14:paraId="0BD1A460" w14:textId="6B2191C1" w:rsidR="00101FDA" w:rsidRPr="00101FDA" w:rsidRDefault="00101FDA" w:rsidP="00101FDA">
      <w:pPr>
        <w:pStyle w:val="p1"/>
        <w:rPr>
          <w:rFonts w:ascii="Aptos" w:hAnsi="Aptos" w:cs="Times New Roman"/>
          <w:i/>
          <w:iCs/>
          <w:color w:val="000000"/>
          <w:sz w:val="22"/>
          <w:szCs w:val="22"/>
        </w:rPr>
      </w:pPr>
      <w:r>
        <w:rPr>
          <w:rFonts w:ascii="Aptos" w:hAnsi="Aptos" w:cs="Times New Roman"/>
          <w:color w:val="000000"/>
          <w:sz w:val="22"/>
          <w:szCs w:val="22"/>
        </w:rPr>
        <w:t xml:space="preserve">I support the full range of proposed changes as identified below, consistent with the Proposed Changes in the Discussion Paper, </w:t>
      </w:r>
      <w:r w:rsidRPr="00101FDA">
        <w:rPr>
          <w:rFonts w:ascii="Aptos" w:hAnsi="Aptos" w:cs="Times New Roman"/>
          <w:i/>
          <w:iCs/>
          <w:color w:val="000000"/>
          <w:sz w:val="22"/>
          <w:szCs w:val="22"/>
        </w:rPr>
        <w:t>Enhancing Accountability</w:t>
      </w:r>
      <w:r>
        <w:rPr>
          <w:rFonts w:ascii="Aptos" w:hAnsi="Aptos" w:cs="Times New Roman"/>
          <w:i/>
          <w:iCs/>
          <w:color w:val="000000"/>
          <w:sz w:val="22"/>
          <w:szCs w:val="22"/>
        </w:rPr>
        <w:t xml:space="preserve"> </w:t>
      </w:r>
      <w:r w:rsidRPr="00101FDA">
        <w:rPr>
          <w:rFonts w:ascii="Aptos" w:hAnsi="Aptos" w:cs="Times New Roman"/>
          <w:i/>
          <w:iCs/>
          <w:color w:val="000000"/>
          <w:sz w:val="22"/>
          <w:szCs w:val="22"/>
        </w:rPr>
        <w:t>and Transparency: A</w:t>
      </w:r>
      <w:r>
        <w:rPr>
          <w:rFonts w:ascii="Aptos" w:hAnsi="Aptos" w:cs="Times New Roman"/>
          <w:i/>
          <w:iCs/>
          <w:color w:val="000000"/>
          <w:sz w:val="22"/>
          <w:szCs w:val="22"/>
        </w:rPr>
        <w:t xml:space="preserve"> </w:t>
      </w:r>
      <w:r w:rsidRPr="00101FDA">
        <w:rPr>
          <w:rFonts w:ascii="Aptos" w:hAnsi="Aptos" w:cs="Times New Roman"/>
          <w:i/>
          <w:iCs/>
          <w:color w:val="000000"/>
          <w:sz w:val="22"/>
          <w:szCs w:val="22"/>
        </w:rPr>
        <w:t>Review of Ministerial Diary</w:t>
      </w:r>
      <w:r>
        <w:rPr>
          <w:rFonts w:ascii="Aptos" w:hAnsi="Aptos" w:cs="Times New Roman"/>
          <w:i/>
          <w:iCs/>
          <w:color w:val="000000"/>
          <w:sz w:val="22"/>
          <w:szCs w:val="22"/>
        </w:rPr>
        <w:t xml:space="preserve"> </w:t>
      </w:r>
      <w:r w:rsidRPr="00101FDA">
        <w:rPr>
          <w:rFonts w:ascii="Aptos" w:hAnsi="Aptos" w:cs="Times New Roman"/>
          <w:i/>
          <w:iCs/>
          <w:color w:val="000000"/>
          <w:sz w:val="22"/>
          <w:szCs w:val="22"/>
        </w:rPr>
        <w:t>Disclosure Practices</w:t>
      </w:r>
    </w:p>
    <w:p w14:paraId="3257DC69" w14:textId="7777777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p>
    <w:p w14:paraId="48030383" w14:textId="2B9D5454"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t>To strengthen transparency, accountability, and public trust in government decision-</w:t>
      </w:r>
    </w:p>
    <w:p w14:paraId="36AAA1A4" w14:textId="7777777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t>making, the following reforms are proposed to enhance Tasmania’s ministerial diary</w:t>
      </w:r>
    </w:p>
    <w:p w14:paraId="4B07DD61" w14:textId="77777777" w:rsid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t>disclosure framework:</w:t>
      </w:r>
    </w:p>
    <w:p w14:paraId="37CFA89E" w14:textId="7777777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p>
    <w:p w14:paraId="07C4B30D" w14:textId="5A74D253" w:rsidR="00101FDA" w:rsidRPr="00101FDA" w:rsidRDefault="00101FDA" w:rsidP="00101FDA">
      <w:pPr>
        <w:pStyle w:val="ListParagraph"/>
        <w:numPr>
          <w:ilvl w:val="0"/>
          <w:numId w:val="4"/>
        </w:numPr>
        <w:spacing w:after="0" w:line="240" w:lineRule="auto"/>
        <w:rPr>
          <w:rFonts w:ascii="Aptos" w:eastAsia="Times New Roman" w:hAnsi="Aptos" w:cs="Times New Roman"/>
          <w:b/>
          <w:bCs/>
          <w:color w:val="000000"/>
          <w:kern w:val="0"/>
          <w:sz w:val="22"/>
          <w:szCs w:val="22"/>
          <w14:ligatures w14:val="none"/>
        </w:rPr>
      </w:pPr>
      <w:r w:rsidRPr="00101FDA">
        <w:rPr>
          <w:rFonts w:ascii="Aptos" w:eastAsia="Times New Roman" w:hAnsi="Aptos" w:cs="Times New Roman"/>
          <w:b/>
          <w:bCs/>
          <w:color w:val="000000"/>
          <w:kern w:val="0"/>
          <w:sz w:val="22"/>
          <w:szCs w:val="22"/>
          <w14:ligatures w14:val="none"/>
        </w:rPr>
        <w:t>Mandatory Diary Disclosure for Ministers</w:t>
      </w:r>
    </w:p>
    <w:p w14:paraId="29166030" w14:textId="77777777" w:rsidR="00101FDA" w:rsidRPr="00101FDA" w:rsidRDefault="00101FDA" w:rsidP="00101FDA">
      <w:pPr>
        <w:pStyle w:val="ListParagraph"/>
        <w:spacing w:after="0" w:line="240" w:lineRule="auto"/>
        <w:rPr>
          <w:rFonts w:ascii="Aptos" w:eastAsia="Times New Roman" w:hAnsi="Aptos" w:cs="Times New Roman"/>
          <w:b/>
          <w:bCs/>
          <w:color w:val="000000"/>
          <w:kern w:val="0"/>
          <w:sz w:val="22"/>
          <w:szCs w:val="22"/>
          <w14:ligatures w14:val="none"/>
        </w:rPr>
      </w:pPr>
    </w:p>
    <w:p w14:paraId="6E0F146A" w14:textId="0B092D50"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t>It is proposed that all ministers be required to proactively disclose scheduled</w:t>
      </w:r>
      <w:r>
        <w:rPr>
          <w:rFonts w:ascii="Aptos" w:eastAsia="Times New Roman" w:hAnsi="Aptos" w:cs="Times New Roman"/>
          <w:color w:val="000000"/>
          <w:kern w:val="0"/>
          <w:sz w:val="22"/>
          <w:szCs w:val="22"/>
          <w14:ligatures w14:val="none"/>
        </w:rPr>
        <w:t xml:space="preserve"> </w:t>
      </w:r>
      <w:r w:rsidRPr="00101FDA">
        <w:rPr>
          <w:rFonts w:ascii="Aptos" w:eastAsia="Times New Roman" w:hAnsi="Aptos" w:cs="Times New Roman"/>
          <w:color w:val="000000"/>
          <w:kern w:val="0"/>
          <w:sz w:val="22"/>
          <w:szCs w:val="22"/>
          <w14:ligatures w14:val="none"/>
        </w:rPr>
        <w:t>meetings with external stakeholders, including lobbyists, on a quarterly basis.</w:t>
      </w:r>
      <w:r>
        <w:rPr>
          <w:rFonts w:ascii="Aptos" w:eastAsia="Times New Roman" w:hAnsi="Aptos" w:cs="Times New Roman"/>
          <w:color w:val="000000"/>
          <w:kern w:val="0"/>
          <w:sz w:val="22"/>
          <w:szCs w:val="22"/>
          <w14:ligatures w14:val="none"/>
        </w:rPr>
        <w:t xml:space="preserve"> </w:t>
      </w:r>
      <w:r w:rsidRPr="00101FDA">
        <w:rPr>
          <w:rFonts w:ascii="Aptos" w:eastAsia="Times New Roman" w:hAnsi="Aptos" w:cs="Times New Roman"/>
          <w:color w:val="000000"/>
          <w:kern w:val="0"/>
          <w:sz w:val="22"/>
          <w:szCs w:val="22"/>
          <w14:ligatures w14:val="none"/>
        </w:rPr>
        <w:t>Disclosures should include the date, attendees, organisation, and purpose of</w:t>
      </w:r>
      <w:r>
        <w:rPr>
          <w:rFonts w:ascii="Aptos" w:eastAsia="Times New Roman" w:hAnsi="Aptos" w:cs="Times New Roman"/>
          <w:color w:val="000000"/>
          <w:kern w:val="0"/>
          <w:sz w:val="22"/>
          <w:szCs w:val="22"/>
          <w14:ligatures w14:val="none"/>
        </w:rPr>
        <w:t xml:space="preserve"> </w:t>
      </w:r>
      <w:r w:rsidRPr="00101FDA">
        <w:rPr>
          <w:rFonts w:ascii="Aptos" w:eastAsia="Times New Roman" w:hAnsi="Aptos" w:cs="Times New Roman"/>
          <w:color w:val="000000"/>
          <w:kern w:val="0"/>
          <w:sz w:val="22"/>
          <w:szCs w:val="22"/>
          <w14:ligatures w14:val="none"/>
        </w:rPr>
        <w:t>each meeting. This reform will:</w:t>
      </w:r>
    </w:p>
    <w:p w14:paraId="350C4E74" w14:textId="1F4254D8"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sym w:font="Symbol" w:char="F0A7"/>
      </w:r>
      <w:r w:rsidRPr="00101FDA">
        <w:rPr>
          <w:rFonts w:ascii="Aptos" w:eastAsia="Times New Roman" w:hAnsi="Aptos" w:cs="Times New Roman"/>
          <w:color w:val="000000"/>
          <w:kern w:val="0"/>
          <w:sz w:val="22"/>
          <w:szCs w:val="22"/>
          <w14:ligatures w14:val="none"/>
        </w:rPr>
        <w:t xml:space="preserve"> Promote proactive transparency in line with the principles of the Right to</w:t>
      </w:r>
      <w:r>
        <w:rPr>
          <w:rFonts w:ascii="Aptos" w:eastAsia="Times New Roman" w:hAnsi="Aptos" w:cs="Times New Roman"/>
          <w:color w:val="000000"/>
          <w:kern w:val="0"/>
          <w:sz w:val="22"/>
          <w:szCs w:val="22"/>
          <w14:ligatures w14:val="none"/>
        </w:rPr>
        <w:t xml:space="preserve"> </w:t>
      </w:r>
      <w:r w:rsidRPr="00101FDA">
        <w:rPr>
          <w:rFonts w:ascii="Aptos" w:eastAsia="Times New Roman" w:hAnsi="Aptos" w:cs="Times New Roman"/>
          <w:color w:val="000000"/>
          <w:kern w:val="0"/>
          <w:sz w:val="22"/>
          <w:szCs w:val="22"/>
          <w14:ligatures w14:val="none"/>
        </w:rPr>
        <w:t xml:space="preserve">Information Act </w:t>
      </w:r>
      <w:proofErr w:type="gramStart"/>
      <w:r w:rsidRPr="00101FDA">
        <w:rPr>
          <w:rFonts w:ascii="Aptos" w:eastAsia="Times New Roman" w:hAnsi="Aptos" w:cs="Times New Roman"/>
          <w:color w:val="000000"/>
          <w:kern w:val="0"/>
          <w:sz w:val="22"/>
          <w:szCs w:val="22"/>
          <w14:ligatures w14:val="none"/>
        </w:rPr>
        <w:t>2009;</w:t>
      </w:r>
      <w:proofErr w:type="gramEnd"/>
    </w:p>
    <w:p w14:paraId="342A9919" w14:textId="7777777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sym w:font="Symbol" w:char="F0A7"/>
      </w:r>
      <w:r w:rsidRPr="00101FDA">
        <w:rPr>
          <w:rFonts w:ascii="Aptos" w:eastAsia="Times New Roman" w:hAnsi="Aptos" w:cs="Times New Roman"/>
          <w:color w:val="000000"/>
          <w:kern w:val="0"/>
          <w:sz w:val="22"/>
          <w:szCs w:val="22"/>
          <w14:ligatures w14:val="none"/>
        </w:rPr>
        <w:t xml:space="preserve"> Improve public access to information about ministerial </w:t>
      </w:r>
      <w:proofErr w:type="gramStart"/>
      <w:r w:rsidRPr="00101FDA">
        <w:rPr>
          <w:rFonts w:ascii="Aptos" w:eastAsia="Times New Roman" w:hAnsi="Aptos" w:cs="Times New Roman"/>
          <w:color w:val="000000"/>
          <w:kern w:val="0"/>
          <w:sz w:val="22"/>
          <w:szCs w:val="22"/>
          <w14:ligatures w14:val="none"/>
        </w:rPr>
        <w:t>engagements;</w:t>
      </w:r>
      <w:proofErr w:type="gramEnd"/>
    </w:p>
    <w:p w14:paraId="61402F91" w14:textId="77777777" w:rsid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sym w:font="Symbol" w:char="F0A7"/>
      </w:r>
      <w:r w:rsidRPr="00101FDA">
        <w:rPr>
          <w:rFonts w:ascii="Aptos" w:eastAsia="Times New Roman" w:hAnsi="Aptos" w:cs="Times New Roman"/>
          <w:color w:val="000000"/>
          <w:kern w:val="0"/>
          <w:sz w:val="22"/>
          <w:szCs w:val="22"/>
          <w14:ligatures w14:val="none"/>
        </w:rPr>
        <w:t xml:space="preserve"> Support consistency and standardisation of disclosures.</w:t>
      </w:r>
    </w:p>
    <w:p w14:paraId="7FE65475" w14:textId="7777777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p>
    <w:p w14:paraId="766DC58F" w14:textId="63AF6D18" w:rsidR="00101FDA" w:rsidRPr="00101FDA" w:rsidRDefault="00101FDA" w:rsidP="00101FDA">
      <w:pPr>
        <w:pStyle w:val="ListParagraph"/>
        <w:numPr>
          <w:ilvl w:val="0"/>
          <w:numId w:val="4"/>
        </w:numPr>
        <w:spacing w:after="0" w:line="240" w:lineRule="auto"/>
        <w:rPr>
          <w:rFonts w:ascii="Aptos" w:eastAsia="Times New Roman" w:hAnsi="Aptos" w:cs="Times New Roman"/>
          <w:b/>
          <w:bCs/>
          <w:color w:val="000000"/>
          <w:kern w:val="0"/>
          <w:sz w:val="22"/>
          <w:szCs w:val="22"/>
          <w14:ligatures w14:val="none"/>
        </w:rPr>
      </w:pPr>
      <w:r w:rsidRPr="00101FDA">
        <w:rPr>
          <w:rFonts w:ascii="Aptos" w:eastAsia="Times New Roman" w:hAnsi="Aptos" w:cs="Times New Roman"/>
          <w:b/>
          <w:bCs/>
          <w:color w:val="000000"/>
          <w:kern w:val="0"/>
          <w:sz w:val="22"/>
          <w:szCs w:val="22"/>
          <w14:ligatures w14:val="none"/>
        </w:rPr>
        <w:t>Establishment of Minimum Standards</w:t>
      </w:r>
    </w:p>
    <w:p w14:paraId="126165C0" w14:textId="2D7E67FA"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t>To ensure clarity and consistency, minimum standards will be introduced to</w:t>
      </w:r>
      <w:r>
        <w:rPr>
          <w:rFonts w:ascii="Aptos" w:eastAsia="Times New Roman" w:hAnsi="Aptos" w:cs="Times New Roman"/>
          <w:color w:val="000000"/>
          <w:kern w:val="0"/>
          <w:sz w:val="22"/>
          <w:szCs w:val="22"/>
          <w14:ligatures w14:val="none"/>
        </w:rPr>
        <w:t xml:space="preserve"> d</w:t>
      </w:r>
      <w:r w:rsidRPr="00101FDA">
        <w:rPr>
          <w:rFonts w:ascii="Aptos" w:eastAsia="Times New Roman" w:hAnsi="Aptos" w:cs="Times New Roman"/>
          <w:color w:val="000000"/>
          <w:kern w:val="0"/>
          <w:sz w:val="22"/>
          <w:szCs w:val="22"/>
          <w14:ligatures w14:val="none"/>
        </w:rPr>
        <w:t>efine:</w:t>
      </w:r>
    </w:p>
    <w:p w14:paraId="3D89226F" w14:textId="7495B95C"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sym w:font="Symbol" w:char="F0A7"/>
      </w:r>
      <w:r w:rsidRPr="00101FDA">
        <w:rPr>
          <w:rFonts w:ascii="Aptos" w:eastAsia="Times New Roman" w:hAnsi="Aptos" w:cs="Times New Roman"/>
          <w:color w:val="000000"/>
          <w:kern w:val="0"/>
          <w:sz w:val="22"/>
          <w:szCs w:val="22"/>
          <w14:ligatures w14:val="none"/>
        </w:rPr>
        <w:t xml:space="preserve"> What constitutes an “external” </w:t>
      </w:r>
      <w:proofErr w:type="gramStart"/>
      <w:r w:rsidRPr="00101FDA">
        <w:rPr>
          <w:rFonts w:ascii="Aptos" w:eastAsia="Times New Roman" w:hAnsi="Aptos" w:cs="Times New Roman"/>
          <w:color w:val="000000"/>
          <w:kern w:val="0"/>
          <w:sz w:val="22"/>
          <w:szCs w:val="22"/>
          <w14:ligatures w14:val="none"/>
        </w:rPr>
        <w:t>meeting;</w:t>
      </w:r>
      <w:proofErr w:type="gramEnd"/>
    </w:p>
    <w:p w14:paraId="50FAD231" w14:textId="7777777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sym w:font="Symbol" w:char="F0A7"/>
      </w:r>
      <w:r w:rsidRPr="00101FDA">
        <w:rPr>
          <w:rFonts w:ascii="Aptos" w:eastAsia="Times New Roman" w:hAnsi="Aptos" w:cs="Times New Roman"/>
          <w:color w:val="000000"/>
          <w:kern w:val="0"/>
          <w:sz w:val="22"/>
          <w:szCs w:val="22"/>
          <w14:ligatures w14:val="none"/>
        </w:rPr>
        <w:t xml:space="preserve"> What categories of information are to be excluded or </w:t>
      </w:r>
      <w:proofErr w:type="gramStart"/>
      <w:r w:rsidRPr="00101FDA">
        <w:rPr>
          <w:rFonts w:ascii="Aptos" w:eastAsia="Times New Roman" w:hAnsi="Aptos" w:cs="Times New Roman"/>
          <w:color w:val="000000"/>
          <w:kern w:val="0"/>
          <w:sz w:val="22"/>
          <w:szCs w:val="22"/>
          <w14:ligatures w14:val="none"/>
        </w:rPr>
        <w:t>redacted;</w:t>
      </w:r>
      <w:proofErr w:type="gramEnd"/>
    </w:p>
    <w:p w14:paraId="415E81C9" w14:textId="7777777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sym w:font="Symbol" w:char="F0A7"/>
      </w:r>
      <w:r w:rsidRPr="00101FDA">
        <w:rPr>
          <w:rFonts w:ascii="Aptos" w:eastAsia="Times New Roman" w:hAnsi="Aptos" w:cs="Times New Roman"/>
          <w:color w:val="000000"/>
          <w:kern w:val="0"/>
          <w:sz w:val="22"/>
          <w:szCs w:val="22"/>
          <w14:ligatures w14:val="none"/>
        </w:rPr>
        <w:t xml:space="preserve"> The format and accessibility requirements for published diaries.</w:t>
      </w:r>
    </w:p>
    <w:p w14:paraId="5366E44E" w14:textId="77777777" w:rsidR="00101FDA" w:rsidRDefault="00101FDA" w:rsidP="00101FDA">
      <w:pPr>
        <w:spacing w:after="0" w:line="240" w:lineRule="auto"/>
        <w:rPr>
          <w:rFonts w:ascii="Aptos" w:eastAsia="Times New Roman" w:hAnsi="Aptos" w:cs="Times New Roman"/>
          <w:color w:val="000000"/>
          <w:kern w:val="0"/>
          <w:sz w:val="22"/>
          <w:szCs w:val="22"/>
          <w14:ligatures w14:val="none"/>
        </w:rPr>
      </w:pPr>
    </w:p>
    <w:p w14:paraId="61A5C9A5" w14:textId="6513505B" w:rsidR="00101FDA" w:rsidRPr="00101FDA" w:rsidRDefault="00101FDA" w:rsidP="00101FDA">
      <w:pPr>
        <w:pStyle w:val="ListParagraph"/>
        <w:numPr>
          <w:ilvl w:val="0"/>
          <w:numId w:val="4"/>
        </w:numPr>
        <w:spacing w:after="0" w:line="240" w:lineRule="auto"/>
        <w:rPr>
          <w:rFonts w:ascii="Aptos" w:eastAsia="Times New Roman" w:hAnsi="Aptos" w:cs="Times New Roman"/>
          <w:b/>
          <w:bCs/>
          <w:color w:val="000000"/>
          <w:kern w:val="0"/>
          <w:sz w:val="22"/>
          <w:szCs w:val="22"/>
          <w14:ligatures w14:val="none"/>
        </w:rPr>
      </w:pPr>
      <w:r w:rsidRPr="00101FDA">
        <w:rPr>
          <w:rFonts w:ascii="Aptos" w:eastAsia="Times New Roman" w:hAnsi="Aptos" w:cs="Times New Roman"/>
          <w:b/>
          <w:bCs/>
          <w:color w:val="000000"/>
          <w:kern w:val="0"/>
          <w:sz w:val="22"/>
          <w:szCs w:val="22"/>
          <w14:ligatures w14:val="none"/>
        </w:rPr>
        <w:t>Timeliness and Reliability of Publication</w:t>
      </w:r>
    </w:p>
    <w:p w14:paraId="143B766F" w14:textId="7FC75DBB"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t>Ministerial diaries should be published within one month of the end of each</w:t>
      </w:r>
      <w:r>
        <w:rPr>
          <w:rFonts w:ascii="Aptos" w:eastAsia="Times New Roman" w:hAnsi="Aptos" w:cs="Times New Roman"/>
          <w:color w:val="000000"/>
          <w:kern w:val="0"/>
          <w:sz w:val="22"/>
          <w:szCs w:val="22"/>
          <w14:ligatures w14:val="none"/>
        </w:rPr>
        <w:t xml:space="preserve"> </w:t>
      </w:r>
      <w:r w:rsidRPr="00101FDA">
        <w:rPr>
          <w:rFonts w:ascii="Aptos" w:eastAsia="Times New Roman" w:hAnsi="Aptos" w:cs="Times New Roman"/>
          <w:color w:val="000000"/>
          <w:kern w:val="0"/>
          <w:sz w:val="22"/>
          <w:szCs w:val="22"/>
          <w14:ligatures w14:val="none"/>
        </w:rPr>
        <w:t>reporting period. To support this, the following measures are proposed:</w:t>
      </w:r>
    </w:p>
    <w:p w14:paraId="483B37D9" w14:textId="3EE219C1"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sym w:font="Symbol" w:char="F0A7"/>
      </w:r>
      <w:r w:rsidRPr="00101FDA">
        <w:rPr>
          <w:rFonts w:ascii="Aptos" w:eastAsia="Times New Roman" w:hAnsi="Aptos" w:cs="Times New Roman"/>
          <w:color w:val="000000"/>
          <w:kern w:val="0"/>
          <w:sz w:val="22"/>
          <w:szCs w:val="22"/>
          <w14:ligatures w14:val="none"/>
        </w:rPr>
        <w:t xml:space="preserve"> Adoption of searchable and accessible formats</w:t>
      </w:r>
      <w:r>
        <w:rPr>
          <w:rFonts w:ascii="Aptos" w:eastAsia="Times New Roman" w:hAnsi="Aptos" w:cs="Times New Roman"/>
          <w:color w:val="000000"/>
          <w:kern w:val="0"/>
          <w:sz w:val="22"/>
          <w:szCs w:val="22"/>
          <w14:ligatures w14:val="none"/>
        </w:rPr>
        <w:t xml:space="preserve"> (i.e. </w:t>
      </w:r>
      <w:r w:rsidRPr="00101FDA">
        <w:rPr>
          <w:rFonts w:ascii="Aptos" w:eastAsia="Times New Roman" w:hAnsi="Aptos" w:cs="Times New Roman"/>
          <w:i/>
          <w:iCs/>
          <w:color w:val="000000"/>
          <w:kern w:val="0"/>
          <w:sz w:val="22"/>
          <w:szCs w:val="22"/>
          <w14:ligatures w14:val="none"/>
        </w:rPr>
        <w:t>Format should be digital, searchable and facilitate cross-referencing</w:t>
      </w:r>
      <w:r w:rsidRPr="00101FDA">
        <w:rPr>
          <w:rFonts w:ascii="Aptos" w:eastAsia="Times New Roman" w:hAnsi="Aptos" w:cs="Times New Roman"/>
          <w:color w:val="000000"/>
          <w:kern w:val="0"/>
          <w:sz w:val="22"/>
          <w:szCs w:val="22"/>
          <w14:ligatures w14:val="none"/>
        </w:rPr>
        <w:t>:  i</w:t>
      </w:r>
      <w:r>
        <w:rPr>
          <w:rFonts w:ascii="Aptos" w:eastAsia="Times New Roman" w:hAnsi="Aptos" w:cs="Times New Roman"/>
          <w:color w:val="000000"/>
          <w:kern w:val="0"/>
          <w:sz w:val="22"/>
          <w:szCs w:val="22"/>
          <w14:ligatures w14:val="none"/>
        </w:rPr>
        <w:t>.</w:t>
      </w:r>
      <w:r w:rsidRPr="00101FDA">
        <w:rPr>
          <w:rFonts w:ascii="Aptos" w:eastAsia="Times New Roman" w:hAnsi="Aptos" w:cs="Times New Roman"/>
          <w:color w:val="000000"/>
          <w:kern w:val="0"/>
          <w:sz w:val="22"/>
          <w:szCs w:val="22"/>
          <w14:ligatures w14:val="none"/>
        </w:rPr>
        <w:t>e</w:t>
      </w:r>
      <w:r>
        <w:rPr>
          <w:rFonts w:ascii="Aptos" w:eastAsia="Times New Roman" w:hAnsi="Aptos" w:cs="Times New Roman"/>
          <w:color w:val="000000"/>
          <w:kern w:val="0"/>
          <w:sz w:val="22"/>
          <w:szCs w:val="22"/>
          <w14:ligatures w14:val="none"/>
        </w:rPr>
        <w:t>.</w:t>
      </w:r>
      <w:r w:rsidRPr="00101FDA">
        <w:rPr>
          <w:rFonts w:ascii="Aptos" w:eastAsia="Times New Roman" w:hAnsi="Aptos" w:cs="Times New Roman"/>
          <w:color w:val="000000"/>
          <w:kern w:val="0"/>
          <w:sz w:val="22"/>
          <w:szCs w:val="22"/>
          <w14:ligatures w14:val="none"/>
        </w:rPr>
        <w:t xml:space="preserve"> search for a lobbyist, search for a date, search for subject matter, search for a particular Minister/member</w:t>
      </w:r>
      <w:r>
        <w:rPr>
          <w:rFonts w:ascii="Aptos" w:eastAsia="Times New Roman" w:hAnsi="Aptos" w:cs="Times New Roman"/>
          <w:color w:val="000000"/>
          <w:kern w:val="0"/>
          <w:sz w:val="22"/>
          <w:szCs w:val="22"/>
          <w14:ligatures w14:val="none"/>
        </w:rPr>
        <w:t>)</w:t>
      </w:r>
    </w:p>
    <w:p w14:paraId="2B5BE7EE" w14:textId="77D18F14"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sym w:font="Symbol" w:char="F0A7"/>
      </w:r>
      <w:r w:rsidRPr="00101FDA">
        <w:rPr>
          <w:rFonts w:ascii="Aptos" w:eastAsia="Times New Roman" w:hAnsi="Aptos" w:cs="Times New Roman"/>
          <w:color w:val="000000"/>
          <w:kern w:val="0"/>
          <w:sz w:val="22"/>
          <w:szCs w:val="22"/>
          <w14:ligatures w14:val="none"/>
        </w:rPr>
        <w:t xml:space="preserve"> Clear publication schedules to ensure consistency across reporting</w:t>
      </w:r>
      <w:r>
        <w:rPr>
          <w:rFonts w:ascii="Aptos" w:eastAsia="Times New Roman" w:hAnsi="Aptos" w:cs="Times New Roman"/>
          <w:color w:val="000000"/>
          <w:kern w:val="0"/>
          <w:sz w:val="22"/>
          <w:szCs w:val="22"/>
          <w14:ligatures w14:val="none"/>
        </w:rPr>
        <w:t xml:space="preserve"> </w:t>
      </w:r>
      <w:r w:rsidRPr="00101FDA">
        <w:rPr>
          <w:rFonts w:ascii="Aptos" w:eastAsia="Times New Roman" w:hAnsi="Aptos" w:cs="Times New Roman"/>
          <w:color w:val="000000"/>
          <w:kern w:val="0"/>
          <w:sz w:val="22"/>
          <w:szCs w:val="22"/>
          <w14:ligatures w14:val="none"/>
        </w:rPr>
        <w:t>periods.</w:t>
      </w:r>
    </w:p>
    <w:p w14:paraId="4B99CF1E" w14:textId="0D647941" w:rsidR="00830CEA" w:rsidRDefault="00830CEA">
      <w:pPr>
        <w:rPr>
          <w:rFonts w:ascii="Aptos" w:eastAsia="Times New Roman" w:hAnsi="Aptos" w:cs="Times New Roman"/>
          <w:color w:val="000000"/>
          <w:kern w:val="0"/>
          <w:sz w:val="22"/>
          <w:szCs w:val="22"/>
          <w14:ligatures w14:val="none"/>
        </w:rPr>
      </w:pPr>
      <w:r>
        <w:rPr>
          <w:rFonts w:ascii="Aptos" w:eastAsia="Times New Roman" w:hAnsi="Aptos" w:cs="Times New Roman"/>
          <w:color w:val="000000"/>
          <w:kern w:val="0"/>
          <w:sz w:val="22"/>
          <w:szCs w:val="22"/>
          <w14:ligatures w14:val="none"/>
        </w:rPr>
        <w:br w:type="page"/>
      </w:r>
    </w:p>
    <w:p w14:paraId="628C6FD4" w14:textId="77777777" w:rsidR="00101FDA" w:rsidRDefault="00101FDA" w:rsidP="00101FDA">
      <w:pPr>
        <w:spacing w:after="0" w:line="240" w:lineRule="auto"/>
        <w:rPr>
          <w:rFonts w:ascii="Aptos" w:eastAsia="Times New Roman" w:hAnsi="Aptos" w:cs="Times New Roman"/>
          <w:color w:val="000000"/>
          <w:kern w:val="0"/>
          <w:sz w:val="22"/>
          <w:szCs w:val="22"/>
          <w14:ligatures w14:val="none"/>
        </w:rPr>
      </w:pPr>
    </w:p>
    <w:p w14:paraId="7FDD518D" w14:textId="38C78AEA" w:rsidR="00101FDA" w:rsidRPr="00101FDA" w:rsidRDefault="00101FDA" w:rsidP="00101FDA">
      <w:pPr>
        <w:pStyle w:val="ListParagraph"/>
        <w:numPr>
          <w:ilvl w:val="0"/>
          <w:numId w:val="4"/>
        </w:numPr>
        <w:spacing w:after="0" w:line="240" w:lineRule="auto"/>
        <w:rPr>
          <w:rFonts w:ascii="Aptos" w:eastAsia="Times New Roman" w:hAnsi="Aptos" w:cs="Times New Roman"/>
          <w:b/>
          <w:bCs/>
          <w:color w:val="000000"/>
          <w:kern w:val="0"/>
          <w:sz w:val="22"/>
          <w:szCs w:val="22"/>
          <w14:ligatures w14:val="none"/>
        </w:rPr>
      </w:pPr>
      <w:r w:rsidRPr="00101FDA">
        <w:rPr>
          <w:rFonts w:ascii="Aptos" w:eastAsia="Times New Roman" w:hAnsi="Aptos" w:cs="Times New Roman"/>
          <w:b/>
          <w:bCs/>
          <w:color w:val="000000"/>
          <w:kern w:val="0"/>
          <w:sz w:val="22"/>
          <w:szCs w:val="22"/>
          <w14:ligatures w14:val="none"/>
        </w:rPr>
        <w:t>Clearly Defined Exclusions</w:t>
      </w:r>
    </w:p>
    <w:p w14:paraId="0ADC93F7" w14:textId="4C74E36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t>A clearly defined list of excluded categories of diary entries should be adopted</w:t>
      </w:r>
      <w:r>
        <w:rPr>
          <w:rFonts w:ascii="Aptos" w:eastAsia="Times New Roman" w:hAnsi="Aptos" w:cs="Times New Roman"/>
          <w:color w:val="000000"/>
          <w:kern w:val="0"/>
          <w:sz w:val="22"/>
          <w:szCs w:val="22"/>
          <w14:ligatures w14:val="none"/>
        </w:rPr>
        <w:t xml:space="preserve"> </w:t>
      </w:r>
      <w:r w:rsidRPr="00101FDA">
        <w:rPr>
          <w:rFonts w:ascii="Aptos" w:eastAsia="Times New Roman" w:hAnsi="Aptos" w:cs="Times New Roman"/>
          <w:color w:val="000000"/>
          <w:kern w:val="0"/>
          <w:sz w:val="22"/>
          <w:szCs w:val="22"/>
          <w14:ligatures w14:val="none"/>
        </w:rPr>
        <w:t>to improve clarity and consistency in what is routinely disclosed. Such</w:t>
      </w:r>
      <w:r>
        <w:rPr>
          <w:rFonts w:ascii="Aptos" w:eastAsia="Times New Roman" w:hAnsi="Aptos" w:cs="Times New Roman"/>
          <w:color w:val="000000"/>
          <w:kern w:val="0"/>
          <w:sz w:val="22"/>
          <w:szCs w:val="22"/>
          <w14:ligatures w14:val="none"/>
        </w:rPr>
        <w:t xml:space="preserve"> </w:t>
      </w:r>
      <w:r w:rsidRPr="00101FDA">
        <w:rPr>
          <w:rFonts w:ascii="Aptos" w:eastAsia="Times New Roman" w:hAnsi="Aptos" w:cs="Times New Roman"/>
          <w:color w:val="000000"/>
          <w:kern w:val="0"/>
          <w:sz w:val="22"/>
          <w:szCs w:val="22"/>
          <w14:ligatures w14:val="none"/>
        </w:rPr>
        <w:t>categories may include e.g. personal engagements, and sensitive operational</w:t>
      </w:r>
      <w:r>
        <w:rPr>
          <w:rFonts w:ascii="Aptos" w:eastAsia="Times New Roman" w:hAnsi="Aptos" w:cs="Times New Roman"/>
          <w:color w:val="000000"/>
          <w:kern w:val="0"/>
          <w:sz w:val="22"/>
          <w:szCs w:val="22"/>
          <w14:ligatures w14:val="none"/>
        </w:rPr>
        <w:t xml:space="preserve"> </w:t>
      </w:r>
      <w:r w:rsidRPr="00101FDA">
        <w:rPr>
          <w:rFonts w:ascii="Aptos" w:eastAsia="Times New Roman" w:hAnsi="Aptos" w:cs="Times New Roman"/>
          <w:color w:val="000000"/>
          <w:kern w:val="0"/>
          <w:sz w:val="22"/>
          <w:szCs w:val="22"/>
          <w14:ligatures w14:val="none"/>
        </w:rPr>
        <w:t>matters. This reform will:</w:t>
      </w:r>
    </w:p>
    <w:p w14:paraId="4B2519A3" w14:textId="7777777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sym w:font="Symbol" w:char="F0A7"/>
      </w:r>
      <w:r w:rsidRPr="00101FDA">
        <w:rPr>
          <w:rFonts w:ascii="Aptos" w:eastAsia="Times New Roman" w:hAnsi="Aptos" w:cs="Times New Roman"/>
          <w:color w:val="000000"/>
          <w:kern w:val="0"/>
          <w:sz w:val="22"/>
          <w:szCs w:val="22"/>
          <w14:ligatures w14:val="none"/>
        </w:rPr>
        <w:t xml:space="preserve"> Provide greater clarity on what is routinely disclosed versus </w:t>
      </w:r>
      <w:proofErr w:type="gramStart"/>
      <w:r w:rsidRPr="00101FDA">
        <w:rPr>
          <w:rFonts w:ascii="Aptos" w:eastAsia="Times New Roman" w:hAnsi="Aptos" w:cs="Times New Roman"/>
          <w:color w:val="000000"/>
          <w:kern w:val="0"/>
          <w:sz w:val="22"/>
          <w:szCs w:val="22"/>
          <w14:ligatures w14:val="none"/>
        </w:rPr>
        <w:t>excluded;</w:t>
      </w:r>
      <w:proofErr w:type="gramEnd"/>
    </w:p>
    <w:p w14:paraId="695550D0" w14:textId="7777777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sym w:font="Symbol" w:char="F0A7"/>
      </w:r>
      <w:r w:rsidRPr="00101FDA">
        <w:rPr>
          <w:rFonts w:ascii="Aptos" w:eastAsia="Times New Roman" w:hAnsi="Aptos" w:cs="Times New Roman"/>
          <w:color w:val="000000"/>
          <w:kern w:val="0"/>
          <w:sz w:val="22"/>
          <w:szCs w:val="22"/>
          <w14:ligatures w14:val="none"/>
        </w:rPr>
        <w:t xml:space="preserve"> Support consistency across ministerial </w:t>
      </w:r>
      <w:proofErr w:type="gramStart"/>
      <w:r w:rsidRPr="00101FDA">
        <w:rPr>
          <w:rFonts w:ascii="Aptos" w:eastAsia="Times New Roman" w:hAnsi="Aptos" w:cs="Times New Roman"/>
          <w:color w:val="000000"/>
          <w:kern w:val="0"/>
          <w:sz w:val="22"/>
          <w:szCs w:val="22"/>
          <w14:ligatures w14:val="none"/>
        </w:rPr>
        <w:t>offices;</w:t>
      </w:r>
      <w:proofErr w:type="gramEnd"/>
    </w:p>
    <w:p w14:paraId="090A2A29" w14:textId="77777777"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sym w:font="Symbol" w:char="F0A7"/>
      </w:r>
      <w:r w:rsidRPr="00101FDA">
        <w:rPr>
          <w:rFonts w:ascii="Aptos" w:eastAsia="Times New Roman" w:hAnsi="Aptos" w:cs="Times New Roman"/>
          <w:color w:val="000000"/>
          <w:kern w:val="0"/>
          <w:sz w:val="22"/>
          <w:szCs w:val="22"/>
          <w14:ligatures w14:val="none"/>
        </w:rPr>
        <w:t xml:space="preserve"> Align Tasmania’s framework with best practice in other jurisdictions.</w:t>
      </w:r>
    </w:p>
    <w:p w14:paraId="578AB5E8" w14:textId="77777777" w:rsidR="00101FDA" w:rsidRDefault="00101FDA" w:rsidP="00101FDA">
      <w:pPr>
        <w:spacing w:after="0" w:line="240" w:lineRule="auto"/>
        <w:rPr>
          <w:rFonts w:ascii="Aptos" w:eastAsia="Times New Roman" w:hAnsi="Aptos" w:cs="Times New Roman"/>
          <w:color w:val="000000"/>
          <w:kern w:val="0"/>
          <w:sz w:val="22"/>
          <w:szCs w:val="22"/>
          <w14:ligatures w14:val="none"/>
        </w:rPr>
      </w:pPr>
    </w:p>
    <w:p w14:paraId="7E108478" w14:textId="640A370A" w:rsidR="00101FDA" w:rsidRPr="00101FDA" w:rsidRDefault="00101FDA" w:rsidP="00101FDA">
      <w:pPr>
        <w:pStyle w:val="ListParagraph"/>
        <w:numPr>
          <w:ilvl w:val="0"/>
          <w:numId w:val="4"/>
        </w:numPr>
        <w:spacing w:after="0" w:line="240" w:lineRule="auto"/>
        <w:rPr>
          <w:rFonts w:ascii="Aptos" w:eastAsia="Times New Roman" w:hAnsi="Aptos" w:cs="Times New Roman"/>
          <w:b/>
          <w:bCs/>
          <w:color w:val="000000"/>
          <w:kern w:val="0"/>
          <w:sz w:val="22"/>
          <w:szCs w:val="22"/>
          <w14:ligatures w14:val="none"/>
        </w:rPr>
      </w:pPr>
      <w:r w:rsidRPr="00101FDA">
        <w:rPr>
          <w:rFonts w:ascii="Aptos" w:eastAsia="Times New Roman" w:hAnsi="Aptos" w:cs="Times New Roman"/>
          <w:b/>
          <w:bCs/>
          <w:color w:val="000000"/>
          <w:kern w:val="0"/>
          <w:sz w:val="22"/>
          <w:szCs w:val="22"/>
          <w14:ligatures w14:val="none"/>
        </w:rPr>
        <w:t>Extension to Opposition and Shadow Ministers</w:t>
      </w:r>
    </w:p>
    <w:p w14:paraId="7606DC46" w14:textId="66425AAF" w:rsidR="00101FDA" w:rsidRPr="00101FDA" w:rsidRDefault="00101FDA" w:rsidP="00101FDA">
      <w:pPr>
        <w:spacing w:after="0" w:line="240" w:lineRule="auto"/>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t xml:space="preserve">Extend </w:t>
      </w:r>
      <w:r>
        <w:rPr>
          <w:rFonts w:ascii="Aptos" w:eastAsia="Times New Roman" w:hAnsi="Aptos" w:cs="Times New Roman"/>
          <w:color w:val="000000"/>
          <w:kern w:val="0"/>
          <w:sz w:val="22"/>
          <w:szCs w:val="22"/>
          <w14:ligatures w14:val="none"/>
        </w:rPr>
        <w:t xml:space="preserve">the </w:t>
      </w:r>
      <w:r w:rsidRPr="00101FDA">
        <w:rPr>
          <w:rFonts w:ascii="Aptos" w:eastAsia="Times New Roman" w:hAnsi="Aptos" w:cs="Times New Roman"/>
          <w:color w:val="000000"/>
          <w:kern w:val="0"/>
          <w:sz w:val="22"/>
          <w:szCs w:val="22"/>
          <w14:ligatures w14:val="none"/>
        </w:rPr>
        <w:t>requirements for routine diary disclosures to opposition and shadow</w:t>
      </w:r>
      <w:r>
        <w:rPr>
          <w:rFonts w:ascii="Aptos" w:eastAsia="Times New Roman" w:hAnsi="Aptos" w:cs="Times New Roman"/>
          <w:color w:val="000000"/>
          <w:kern w:val="0"/>
          <w:sz w:val="22"/>
          <w:szCs w:val="22"/>
          <w14:ligatures w14:val="none"/>
        </w:rPr>
        <w:t xml:space="preserve"> </w:t>
      </w:r>
      <w:r w:rsidRPr="00101FDA">
        <w:rPr>
          <w:rFonts w:ascii="Aptos" w:eastAsia="Times New Roman" w:hAnsi="Aptos" w:cs="Times New Roman"/>
          <w:color w:val="000000"/>
          <w:kern w:val="0"/>
          <w:sz w:val="22"/>
          <w:szCs w:val="22"/>
          <w14:ligatures w14:val="none"/>
        </w:rPr>
        <w:t>ministers to ensure transparency of their engagements. This proposal extends</w:t>
      </w:r>
      <w:r>
        <w:rPr>
          <w:rFonts w:ascii="Aptos" w:eastAsia="Times New Roman" w:hAnsi="Aptos" w:cs="Times New Roman"/>
          <w:color w:val="000000"/>
          <w:kern w:val="0"/>
          <w:sz w:val="22"/>
          <w:szCs w:val="22"/>
          <w14:ligatures w14:val="none"/>
        </w:rPr>
        <w:t xml:space="preserve"> </w:t>
      </w:r>
      <w:r w:rsidRPr="00101FDA">
        <w:rPr>
          <w:rFonts w:ascii="Aptos" w:eastAsia="Times New Roman" w:hAnsi="Aptos" w:cs="Times New Roman"/>
          <w:color w:val="000000"/>
          <w:kern w:val="0"/>
          <w:sz w:val="22"/>
          <w:szCs w:val="22"/>
          <w14:ligatures w14:val="none"/>
        </w:rPr>
        <w:t xml:space="preserve">the culture of transparency to </w:t>
      </w:r>
      <w:r>
        <w:rPr>
          <w:rFonts w:ascii="Aptos" w:eastAsia="Times New Roman" w:hAnsi="Aptos" w:cs="Times New Roman"/>
          <w:color w:val="000000"/>
          <w:kern w:val="0"/>
          <w:sz w:val="22"/>
          <w:szCs w:val="22"/>
          <w14:ligatures w14:val="none"/>
        </w:rPr>
        <w:t xml:space="preserve">all </w:t>
      </w:r>
      <w:r w:rsidRPr="00101FDA">
        <w:rPr>
          <w:rFonts w:ascii="Aptos" w:eastAsia="Times New Roman" w:hAnsi="Aptos" w:cs="Times New Roman"/>
          <w:color w:val="000000"/>
          <w:kern w:val="0"/>
          <w:sz w:val="22"/>
          <w:szCs w:val="22"/>
          <w14:ligatures w14:val="none"/>
        </w:rPr>
        <w:t>members of parliament</w:t>
      </w:r>
      <w:r>
        <w:rPr>
          <w:rFonts w:ascii="Aptos" w:eastAsia="Times New Roman" w:hAnsi="Aptos" w:cs="Times New Roman"/>
          <w:color w:val="000000"/>
          <w:kern w:val="0"/>
          <w:sz w:val="22"/>
          <w:szCs w:val="22"/>
          <w14:ligatures w14:val="none"/>
        </w:rPr>
        <w:t>.</w:t>
      </w:r>
    </w:p>
    <w:p w14:paraId="38A4EE8B" w14:textId="77777777" w:rsidR="00101FDA" w:rsidRDefault="00101FDA" w:rsidP="00101FDA">
      <w:pPr>
        <w:spacing w:after="0" w:line="240" w:lineRule="auto"/>
        <w:rPr>
          <w:rFonts w:ascii="Arial" w:eastAsia="Times New Roman" w:hAnsi="Arial" w:cs="Arial"/>
          <w:color w:val="000000"/>
          <w:kern w:val="0"/>
          <w:sz w:val="18"/>
          <w:szCs w:val="18"/>
          <w14:ligatures w14:val="none"/>
        </w:rPr>
      </w:pPr>
    </w:p>
    <w:p w14:paraId="4295E8FD" w14:textId="4625EBD2" w:rsidR="00101FDA" w:rsidRPr="00101FDA" w:rsidRDefault="00101FDA" w:rsidP="00101FDA">
      <w:pPr>
        <w:pStyle w:val="ListParagraph"/>
        <w:numPr>
          <w:ilvl w:val="0"/>
          <w:numId w:val="4"/>
        </w:numPr>
        <w:spacing w:after="0" w:line="240" w:lineRule="auto"/>
        <w:rPr>
          <w:rFonts w:ascii="Aptos" w:eastAsia="Times New Roman" w:hAnsi="Aptos" w:cs="Times New Roman"/>
          <w:b/>
          <w:bCs/>
          <w:color w:val="000000"/>
          <w:kern w:val="0"/>
          <w:sz w:val="22"/>
          <w:szCs w:val="22"/>
          <w14:ligatures w14:val="none"/>
        </w:rPr>
      </w:pPr>
      <w:r w:rsidRPr="00101FDA">
        <w:rPr>
          <w:rFonts w:ascii="Aptos" w:eastAsia="Times New Roman" w:hAnsi="Aptos" w:cs="Times New Roman"/>
          <w:b/>
          <w:bCs/>
          <w:color w:val="000000"/>
          <w:kern w:val="0"/>
          <w:sz w:val="22"/>
          <w:szCs w:val="22"/>
          <w14:ligatures w14:val="none"/>
        </w:rPr>
        <w:t>In addition:</w:t>
      </w:r>
    </w:p>
    <w:p w14:paraId="6B9C4695" w14:textId="30B7B253" w:rsidR="00101FDA" w:rsidRPr="00101FDA" w:rsidRDefault="00101FDA" w:rsidP="00101FDA">
      <w:pPr>
        <w:numPr>
          <w:ilvl w:val="0"/>
          <w:numId w:val="1"/>
        </w:numPr>
        <w:spacing w:line="224" w:lineRule="atLeast"/>
        <w:rPr>
          <w:rFonts w:ascii="Aptos" w:eastAsia="Times New Roman" w:hAnsi="Aptos" w:cs="Times New Roman"/>
          <w:color w:val="000000"/>
          <w:kern w:val="0"/>
          <w:sz w:val="22"/>
          <w:szCs w:val="22"/>
          <w14:ligatures w14:val="none"/>
        </w:rPr>
      </w:pPr>
      <w:r w:rsidRPr="00101FDA">
        <w:rPr>
          <w:rFonts w:ascii="Aptos" w:eastAsia="Times New Roman" w:hAnsi="Aptos" w:cs="Times New Roman"/>
          <w:i/>
          <w:iCs/>
          <w:color w:val="000000"/>
          <w:kern w:val="0"/>
          <w:sz w:val="22"/>
          <w:szCs w:val="22"/>
          <w14:ligatures w14:val="none"/>
        </w:rPr>
        <w:t>The need for a revamped scheme to be mandatory via legislated statute</w:t>
      </w:r>
      <w:r w:rsidRPr="00101FDA">
        <w:rPr>
          <w:rFonts w:ascii="Aptos" w:eastAsia="Times New Roman" w:hAnsi="Aptos" w:cs="Times New Roman"/>
          <w:color w:val="000000"/>
          <w:kern w:val="0"/>
          <w:sz w:val="22"/>
          <w:szCs w:val="22"/>
          <w14:ligatures w14:val="none"/>
        </w:rPr>
        <w:t xml:space="preserve"> </w:t>
      </w:r>
      <w:r>
        <w:rPr>
          <w:rFonts w:ascii="Aptos" w:eastAsia="Times New Roman" w:hAnsi="Aptos" w:cs="Times New Roman"/>
          <w:color w:val="000000"/>
          <w:kern w:val="0"/>
          <w:sz w:val="22"/>
          <w:szCs w:val="22"/>
          <w14:ligatures w14:val="none"/>
        </w:rPr>
        <w:t>–</w:t>
      </w:r>
      <w:r w:rsidRPr="00101FDA">
        <w:rPr>
          <w:rFonts w:ascii="Aptos" w:eastAsia="Times New Roman" w:hAnsi="Aptos" w:cs="Times New Roman"/>
          <w:color w:val="000000"/>
          <w:kern w:val="0"/>
          <w:sz w:val="22"/>
          <w:szCs w:val="22"/>
          <w14:ligatures w14:val="none"/>
        </w:rPr>
        <w:t xml:space="preserve"> </w:t>
      </w:r>
      <w:r>
        <w:rPr>
          <w:rFonts w:ascii="Aptos" w:eastAsia="Times New Roman" w:hAnsi="Aptos" w:cs="Times New Roman"/>
          <w:color w:val="000000"/>
          <w:kern w:val="0"/>
          <w:sz w:val="22"/>
          <w:szCs w:val="22"/>
          <w14:ligatures w14:val="none"/>
        </w:rPr>
        <w:t xml:space="preserve">the </w:t>
      </w:r>
      <w:r w:rsidRPr="00101FDA">
        <w:rPr>
          <w:rFonts w:ascii="Aptos" w:eastAsia="Times New Roman" w:hAnsi="Aptos" w:cs="Times New Roman"/>
          <w:color w:val="000000"/>
          <w:kern w:val="0"/>
          <w:sz w:val="22"/>
          <w:szCs w:val="22"/>
          <w14:ligatures w14:val="none"/>
        </w:rPr>
        <w:t>current system is voluntary in that it is up to the government of the day to decide whether to disclose their ministerial diaries or not, the next government could just cease to do so.</w:t>
      </w:r>
    </w:p>
    <w:p w14:paraId="654CB272" w14:textId="35640A26" w:rsidR="00101FDA" w:rsidRPr="00101FDA" w:rsidRDefault="00101FDA" w:rsidP="00101FDA">
      <w:pPr>
        <w:numPr>
          <w:ilvl w:val="0"/>
          <w:numId w:val="1"/>
        </w:numPr>
        <w:spacing w:line="224" w:lineRule="atLeast"/>
        <w:rPr>
          <w:rFonts w:ascii="Aptos" w:eastAsia="Times New Roman" w:hAnsi="Aptos" w:cs="Times New Roman"/>
          <w:color w:val="000000"/>
          <w:kern w:val="0"/>
          <w:sz w:val="22"/>
          <w:szCs w:val="22"/>
          <w14:ligatures w14:val="none"/>
        </w:rPr>
      </w:pPr>
      <w:r>
        <w:rPr>
          <w:rFonts w:ascii="Aptos" w:eastAsia="Times New Roman" w:hAnsi="Aptos" w:cs="Times New Roman"/>
          <w:i/>
          <w:iCs/>
          <w:color w:val="000000"/>
          <w:kern w:val="0"/>
          <w:sz w:val="22"/>
          <w:szCs w:val="22"/>
          <w14:ligatures w14:val="none"/>
        </w:rPr>
        <w:t>The s</w:t>
      </w:r>
      <w:r w:rsidRPr="00101FDA">
        <w:rPr>
          <w:rFonts w:ascii="Aptos" w:eastAsia="Times New Roman" w:hAnsi="Aptos" w:cs="Times New Roman"/>
          <w:i/>
          <w:iCs/>
          <w:color w:val="000000"/>
          <w:kern w:val="0"/>
          <w:sz w:val="22"/>
          <w:szCs w:val="22"/>
          <w14:ligatures w14:val="none"/>
        </w:rPr>
        <w:t>cope of disclosable meetings should be broadened to include</w:t>
      </w:r>
      <w:r w:rsidRPr="00101FDA">
        <w:rPr>
          <w:rFonts w:ascii="Aptos" w:eastAsia="Times New Roman" w:hAnsi="Aptos" w:cs="Times New Roman"/>
          <w:color w:val="000000"/>
          <w:kern w:val="0"/>
          <w:sz w:val="22"/>
          <w:szCs w:val="22"/>
          <w14:ligatures w14:val="none"/>
        </w:rPr>
        <w:t>:</w:t>
      </w:r>
    </w:p>
    <w:p w14:paraId="4A66A40B" w14:textId="77777777" w:rsidR="00101FDA" w:rsidRPr="00101FDA" w:rsidRDefault="00101FDA" w:rsidP="00101FDA">
      <w:pPr>
        <w:numPr>
          <w:ilvl w:val="0"/>
          <w:numId w:val="2"/>
        </w:numPr>
        <w:spacing w:line="224" w:lineRule="atLeast"/>
        <w:ind w:left="1080"/>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t>meetings with departmental advisors and personnel (as was the case under former Premier David Bartlett); and</w:t>
      </w:r>
    </w:p>
    <w:p w14:paraId="74B05B43" w14:textId="61B2460A" w:rsidR="00101FDA" w:rsidRPr="00101FDA" w:rsidRDefault="00101FDA" w:rsidP="00101FDA">
      <w:pPr>
        <w:numPr>
          <w:ilvl w:val="0"/>
          <w:numId w:val="2"/>
        </w:numPr>
        <w:spacing w:line="224" w:lineRule="atLeast"/>
        <w:ind w:left="1080"/>
        <w:rPr>
          <w:rFonts w:ascii="Aptos" w:eastAsia="Times New Roman" w:hAnsi="Aptos" w:cs="Times New Roman"/>
          <w:color w:val="000000"/>
          <w:kern w:val="0"/>
          <w:sz w:val="22"/>
          <w:szCs w:val="22"/>
          <w14:ligatures w14:val="none"/>
        </w:rPr>
      </w:pPr>
      <w:r w:rsidRPr="00101FDA">
        <w:rPr>
          <w:rFonts w:ascii="Aptos" w:eastAsia="Times New Roman" w:hAnsi="Aptos" w:cs="Times New Roman"/>
          <w:color w:val="000000"/>
          <w:kern w:val="0"/>
          <w:sz w:val="22"/>
          <w:szCs w:val="22"/>
          <w14:ligatures w14:val="none"/>
        </w:rPr>
        <w:t>Ministers attending Party meetings, functions and fundraisers. (</w:t>
      </w:r>
      <w:proofErr w:type="gramStart"/>
      <w:r w:rsidRPr="00101FDA">
        <w:rPr>
          <w:rFonts w:ascii="Aptos" w:eastAsia="Times New Roman" w:hAnsi="Aptos" w:cs="Times New Roman"/>
          <w:color w:val="000000"/>
          <w:kern w:val="0"/>
          <w:sz w:val="22"/>
          <w:szCs w:val="22"/>
          <w14:ligatures w14:val="none"/>
        </w:rPr>
        <w:t>as</w:t>
      </w:r>
      <w:proofErr w:type="gramEnd"/>
      <w:r w:rsidRPr="00101FDA">
        <w:rPr>
          <w:rFonts w:ascii="Aptos" w:eastAsia="Times New Roman" w:hAnsi="Aptos" w:cs="Times New Roman"/>
          <w:color w:val="000000"/>
          <w:kern w:val="0"/>
          <w:sz w:val="22"/>
          <w:szCs w:val="22"/>
          <w14:ligatures w14:val="none"/>
        </w:rPr>
        <w:t xml:space="preserve"> was the case under former Premier David Bartlett);</w:t>
      </w:r>
    </w:p>
    <w:p w14:paraId="53982AB1" w14:textId="77777777" w:rsidR="00101FDA" w:rsidRDefault="00101FDA"/>
    <w:sectPr w:rsidR="00101F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5568" w14:textId="77777777" w:rsidR="000015A7" w:rsidRDefault="000015A7" w:rsidP="000015A7">
      <w:pPr>
        <w:spacing w:after="0" w:line="240" w:lineRule="auto"/>
      </w:pPr>
      <w:r>
        <w:separator/>
      </w:r>
    </w:p>
  </w:endnote>
  <w:endnote w:type="continuationSeparator" w:id="0">
    <w:p w14:paraId="5541010C" w14:textId="77777777" w:rsidR="000015A7" w:rsidRDefault="000015A7" w:rsidP="00001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90E9" w14:textId="0637CD8B" w:rsidR="000015A7" w:rsidRDefault="000015A7">
    <w:pPr>
      <w:pStyle w:val="Footer"/>
    </w:pPr>
    <w:r>
      <w:rPr>
        <w:noProof/>
      </w:rPr>
      <mc:AlternateContent>
        <mc:Choice Requires="wps">
          <w:drawing>
            <wp:anchor distT="0" distB="0" distL="0" distR="0" simplePos="0" relativeHeight="251662336" behindDoc="0" locked="0" layoutInCell="1" allowOverlap="1" wp14:anchorId="25D4EF24" wp14:editId="75B3E872">
              <wp:simplePos x="635" y="635"/>
              <wp:positionH relativeFrom="page">
                <wp:align>center</wp:align>
              </wp:positionH>
              <wp:positionV relativeFrom="page">
                <wp:align>bottom</wp:align>
              </wp:positionV>
              <wp:extent cx="551815" cy="405765"/>
              <wp:effectExtent l="0" t="0" r="635" b="0"/>
              <wp:wrapNone/>
              <wp:docPr id="19966600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4613847" w14:textId="00B8EF09"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D4EF24"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A+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9COQPg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64613847" w14:textId="00B8EF09"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DC7D" w14:textId="41FE1975" w:rsidR="000015A7" w:rsidRDefault="000015A7">
    <w:pPr>
      <w:pStyle w:val="Footer"/>
    </w:pPr>
    <w:r>
      <w:rPr>
        <w:noProof/>
      </w:rPr>
      <mc:AlternateContent>
        <mc:Choice Requires="wps">
          <w:drawing>
            <wp:anchor distT="0" distB="0" distL="0" distR="0" simplePos="0" relativeHeight="251663360" behindDoc="0" locked="0" layoutInCell="1" allowOverlap="1" wp14:anchorId="4C237193" wp14:editId="3B460075">
              <wp:simplePos x="914400" y="9420225"/>
              <wp:positionH relativeFrom="page">
                <wp:align>center</wp:align>
              </wp:positionH>
              <wp:positionV relativeFrom="page">
                <wp:align>bottom</wp:align>
              </wp:positionV>
              <wp:extent cx="551815" cy="405765"/>
              <wp:effectExtent l="0" t="0" r="635" b="0"/>
              <wp:wrapNone/>
              <wp:docPr id="11987472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7AF30B6" w14:textId="66EC5E20"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37193" id="_x0000_t202" coordsize="21600,21600" o:spt="202" path="m,l,21600r21600,l21600,xe">
              <v:stroke joinstyle="miter"/>
              <v:path gradientshapeok="t" o:connecttype="rect"/>
            </v:shapetype>
            <v:shape id="Text Box 6" o:spid="_x0000_s1029" type="#_x0000_t202" alt="OFFICIAL" style="position:absolute;margin-left:0;margin-top:0;width:43.45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fill o:detectmouseclick="t"/>
              <v:textbox style="mso-fit-shape-to-text:t" inset="0,0,0,15pt">
                <w:txbxContent>
                  <w:p w14:paraId="07AF30B6" w14:textId="66EC5E20"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A3A6" w14:textId="215EF867" w:rsidR="000015A7" w:rsidRDefault="000015A7">
    <w:pPr>
      <w:pStyle w:val="Footer"/>
    </w:pPr>
    <w:r>
      <w:rPr>
        <w:noProof/>
      </w:rPr>
      <mc:AlternateContent>
        <mc:Choice Requires="wps">
          <w:drawing>
            <wp:anchor distT="0" distB="0" distL="0" distR="0" simplePos="0" relativeHeight="251661312" behindDoc="0" locked="0" layoutInCell="1" allowOverlap="1" wp14:anchorId="536C5664" wp14:editId="2D836B05">
              <wp:simplePos x="635" y="635"/>
              <wp:positionH relativeFrom="page">
                <wp:align>center</wp:align>
              </wp:positionH>
              <wp:positionV relativeFrom="page">
                <wp:align>bottom</wp:align>
              </wp:positionV>
              <wp:extent cx="551815" cy="405765"/>
              <wp:effectExtent l="0" t="0" r="635" b="0"/>
              <wp:wrapNone/>
              <wp:docPr id="19418067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673447E" w14:textId="0F174714"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C5664" id="_x0000_t202" coordsize="21600,21600" o:spt="202" path="m,l,21600r21600,l21600,xe">
              <v:stroke joinstyle="miter"/>
              <v:path gradientshapeok="t" o:connecttype="rect"/>
            </v:shapetype>
            <v:shape id="Text Box 4" o:spid="_x0000_s1031" type="#_x0000_t202" alt="OFFICIAL" style="position:absolute;margin-left:0;margin-top:0;width:43.45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fill o:detectmouseclick="t"/>
              <v:textbox style="mso-fit-shape-to-text:t" inset="0,0,0,15pt">
                <w:txbxContent>
                  <w:p w14:paraId="0673447E" w14:textId="0F174714"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FB1D" w14:textId="77777777" w:rsidR="000015A7" w:rsidRDefault="000015A7" w:rsidP="000015A7">
      <w:pPr>
        <w:spacing w:after="0" w:line="240" w:lineRule="auto"/>
      </w:pPr>
      <w:r>
        <w:separator/>
      </w:r>
    </w:p>
  </w:footnote>
  <w:footnote w:type="continuationSeparator" w:id="0">
    <w:p w14:paraId="6D112422" w14:textId="77777777" w:rsidR="000015A7" w:rsidRDefault="000015A7" w:rsidP="00001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4E87" w14:textId="3FFCEAA9" w:rsidR="000015A7" w:rsidRDefault="000015A7">
    <w:pPr>
      <w:pStyle w:val="Header"/>
    </w:pPr>
    <w:r>
      <w:rPr>
        <w:noProof/>
      </w:rPr>
      <mc:AlternateContent>
        <mc:Choice Requires="wps">
          <w:drawing>
            <wp:anchor distT="0" distB="0" distL="0" distR="0" simplePos="0" relativeHeight="251659264" behindDoc="0" locked="0" layoutInCell="1" allowOverlap="1" wp14:anchorId="64C32E55" wp14:editId="130BC294">
              <wp:simplePos x="635" y="635"/>
              <wp:positionH relativeFrom="page">
                <wp:align>center</wp:align>
              </wp:positionH>
              <wp:positionV relativeFrom="page">
                <wp:align>top</wp:align>
              </wp:positionV>
              <wp:extent cx="551815" cy="405765"/>
              <wp:effectExtent l="0" t="0" r="635" b="13335"/>
              <wp:wrapNone/>
              <wp:docPr id="2865368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1C44556" w14:textId="41A4EA41"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32E55"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fill o:detectmouseclick="t"/>
              <v:textbox style="mso-fit-shape-to-text:t" inset="0,15pt,0,0">
                <w:txbxContent>
                  <w:p w14:paraId="61C44556" w14:textId="41A4EA41"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D68F" w14:textId="05B6DE86" w:rsidR="000015A7" w:rsidRDefault="000015A7">
    <w:pPr>
      <w:pStyle w:val="Header"/>
    </w:pPr>
    <w:r>
      <w:rPr>
        <w:noProof/>
      </w:rPr>
      <mc:AlternateContent>
        <mc:Choice Requires="wps">
          <w:drawing>
            <wp:anchor distT="0" distB="0" distL="0" distR="0" simplePos="0" relativeHeight="251660288" behindDoc="0" locked="0" layoutInCell="1" allowOverlap="1" wp14:anchorId="53837FD6" wp14:editId="4D412B9D">
              <wp:simplePos x="914400" y="447675"/>
              <wp:positionH relativeFrom="page">
                <wp:align>center</wp:align>
              </wp:positionH>
              <wp:positionV relativeFrom="page">
                <wp:align>top</wp:align>
              </wp:positionV>
              <wp:extent cx="551815" cy="405765"/>
              <wp:effectExtent l="0" t="0" r="635" b="13335"/>
              <wp:wrapNone/>
              <wp:docPr id="12957389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B1F924F" w14:textId="653CC04E"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37FD6"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4H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zMtPN2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" filled="f" stroked="f">
              <v:fill o:detectmouseclick="t"/>
              <v:textbox style="mso-fit-shape-to-text:t" inset="0,15pt,0,0">
                <w:txbxContent>
                  <w:p w14:paraId="5B1F924F" w14:textId="653CC04E"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B06F" w14:textId="54C0C871" w:rsidR="000015A7" w:rsidRDefault="000015A7">
    <w:pPr>
      <w:pStyle w:val="Header"/>
    </w:pPr>
    <w:r>
      <w:rPr>
        <w:noProof/>
      </w:rPr>
      <mc:AlternateContent>
        <mc:Choice Requires="wps">
          <w:drawing>
            <wp:anchor distT="0" distB="0" distL="0" distR="0" simplePos="0" relativeHeight="251658240" behindDoc="0" locked="0" layoutInCell="1" allowOverlap="1" wp14:anchorId="02D684E6" wp14:editId="488FA50D">
              <wp:simplePos x="635" y="635"/>
              <wp:positionH relativeFrom="page">
                <wp:align>center</wp:align>
              </wp:positionH>
              <wp:positionV relativeFrom="page">
                <wp:align>top</wp:align>
              </wp:positionV>
              <wp:extent cx="551815" cy="405765"/>
              <wp:effectExtent l="0" t="0" r="635" b="13335"/>
              <wp:wrapNone/>
              <wp:docPr id="5014512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9134D46" w14:textId="14882C88"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D684E6"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fill o:detectmouseclick="t"/>
              <v:textbox style="mso-fit-shape-to-text:t" inset="0,15pt,0,0">
                <w:txbxContent>
                  <w:p w14:paraId="19134D46" w14:textId="14882C88" w:rsidR="000015A7" w:rsidRPr="000015A7" w:rsidRDefault="000015A7" w:rsidP="000015A7">
                    <w:pPr>
                      <w:spacing w:after="0"/>
                      <w:rPr>
                        <w:rFonts w:ascii="Calibri" w:eastAsia="Calibri" w:hAnsi="Calibri" w:cs="Calibri"/>
                        <w:noProof/>
                        <w:color w:val="FF0000"/>
                      </w:rPr>
                    </w:pPr>
                    <w:r w:rsidRPr="000015A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E2BEE"/>
    <w:multiLevelType w:val="hybridMultilevel"/>
    <w:tmpl w:val="9286BF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84E6629"/>
    <w:multiLevelType w:val="multilevel"/>
    <w:tmpl w:val="F94A1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24F42"/>
    <w:multiLevelType w:val="multilevel"/>
    <w:tmpl w:val="BB12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973181"/>
    <w:multiLevelType w:val="multilevel"/>
    <w:tmpl w:val="D8F4A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287752">
    <w:abstractNumId w:val="1"/>
  </w:num>
  <w:num w:numId="2" w16cid:durableId="1732191743">
    <w:abstractNumId w:val="2"/>
  </w:num>
  <w:num w:numId="3" w16cid:durableId="1268343260">
    <w:abstractNumId w:val="3"/>
  </w:num>
  <w:num w:numId="4" w16cid:durableId="10554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DA"/>
    <w:rsid w:val="000015A7"/>
    <w:rsid w:val="00101FDA"/>
    <w:rsid w:val="001E794F"/>
    <w:rsid w:val="004B7755"/>
    <w:rsid w:val="005341C4"/>
    <w:rsid w:val="00590693"/>
    <w:rsid w:val="007806F4"/>
    <w:rsid w:val="007D6F44"/>
    <w:rsid w:val="00830CEA"/>
    <w:rsid w:val="0083698E"/>
    <w:rsid w:val="00BF4AD5"/>
    <w:rsid w:val="00DA49E2"/>
    <w:rsid w:val="00E85595"/>
    <w:rsid w:val="00EE29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0BD0"/>
  <w15:chartTrackingRefBased/>
  <w15:docId w15:val="{BC4AB7A9-3198-4940-822D-83D57649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FDA"/>
    <w:rPr>
      <w:rFonts w:eastAsiaTheme="majorEastAsia" w:cstheme="majorBidi"/>
      <w:color w:val="272727" w:themeColor="text1" w:themeTint="D8"/>
    </w:rPr>
  </w:style>
  <w:style w:type="paragraph" w:styleId="Title">
    <w:name w:val="Title"/>
    <w:basedOn w:val="Normal"/>
    <w:next w:val="Normal"/>
    <w:link w:val="TitleChar"/>
    <w:uiPriority w:val="10"/>
    <w:qFormat/>
    <w:rsid w:val="00101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FDA"/>
    <w:pPr>
      <w:spacing w:before="160"/>
      <w:jc w:val="center"/>
    </w:pPr>
    <w:rPr>
      <w:i/>
      <w:iCs/>
      <w:color w:val="404040" w:themeColor="text1" w:themeTint="BF"/>
    </w:rPr>
  </w:style>
  <w:style w:type="character" w:customStyle="1" w:styleId="QuoteChar">
    <w:name w:val="Quote Char"/>
    <w:basedOn w:val="DefaultParagraphFont"/>
    <w:link w:val="Quote"/>
    <w:uiPriority w:val="29"/>
    <w:rsid w:val="00101FDA"/>
    <w:rPr>
      <w:i/>
      <w:iCs/>
      <w:color w:val="404040" w:themeColor="text1" w:themeTint="BF"/>
    </w:rPr>
  </w:style>
  <w:style w:type="paragraph" w:styleId="ListParagraph">
    <w:name w:val="List Paragraph"/>
    <w:basedOn w:val="Normal"/>
    <w:uiPriority w:val="34"/>
    <w:qFormat/>
    <w:rsid w:val="00101FDA"/>
    <w:pPr>
      <w:ind w:left="720"/>
      <w:contextualSpacing/>
    </w:pPr>
  </w:style>
  <w:style w:type="character" w:styleId="IntenseEmphasis">
    <w:name w:val="Intense Emphasis"/>
    <w:basedOn w:val="DefaultParagraphFont"/>
    <w:uiPriority w:val="21"/>
    <w:qFormat/>
    <w:rsid w:val="00101FDA"/>
    <w:rPr>
      <w:i/>
      <w:iCs/>
      <w:color w:val="0F4761" w:themeColor="accent1" w:themeShade="BF"/>
    </w:rPr>
  </w:style>
  <w:style w:type="paragraph" w:styleId="IntenseQuote">
    <w:name w:val="Intense Quote"/>
    <w:basedOn w:val="Normal"/>
    <w:next w:val="Normal"/>
    <w:link w:val="IntenseQuoteChar"/>
    <w:uiPriority w:val="30"/>
    <w:qFormat/>
    <w:rsid w:val="00101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FDA"/>
    <w:rPr>
      <w:i/>
      <w:iCs/>
      <w:color w:val="0F4761" w:themeColor="accent1" w:themeShade="BF"/>
    </w:rPr>
  </w:style>
  <w:style w:type="character" w:styleId="IntenseReference">
    <w:name w:val="Intense Reference"/>
    <w:basedOn w:val="DefaultParagraphFont"/>
    <w:uiPriority w:val="32"/>
    <w:qFormat/>
    <w:rsid w:val="00101FDA"/>
    <w:rPr>
      <w:b/>
      <w:bCs/>
      <w:smallCaps/>
      <w:color w:val="0F4761" w:themeColor="accent1" w:themeShade="BF"/>
      <w:spacing w:val="5"/>
    </w:rPr>
  </w:style>
  <w:style w:type="paragraph" w:customStyle="1" w:styleId="p1">
    <w:name w:val="p1"/>
    <w:basedOn w:val="Normal"/>
    <w:rsid w:val="00101FDA"/>
    <w:pPr>
      <w:spacing w:after="0" w:line="240" w:lineRule="auto"/>
    </w:pPr>
    <w:rPr>
      <w:rFonts w:ascii="Arial" w:eastAsia="Times New Roman" w:hAnsi="Arial" w:cs="Arial"/>
      <w:color w:val="141414"/>
      <w:kern w:val="0"/>
      <w:sz w:val="18"/>
      <w:szCs w:val="18"/>
      <w14:ligatures w14:val="none"/>
    </w:rPr>
  </w:style>
  <w:style w:type="paragraph" w:customStyle="1" w:styleId="p2">
    <w:name w:val="p2"/>
    <w:basedOn w:val="Normal"/>
    <w:rsid w:val="00101FDA"/>
    <w:pPr>
      <w:spacing w:after="0" w:line="240" w:lineRule="auto"/>
    </w:pPr>
    <w:rPr>
      <w:rFonts w:ascii="Arial" w:eastAsia="Times New Roman" w:hAnsi="Arial" w:cs="Arial"/>
      <w:color w:val="000000"/>
      <w:kern w:val="0"/>
      <w:sz w:val="18"/>
      <w:szCs w:val="18"/>
      <w14:ligatures w14:val="none"/>
    </w:rPr>
  </w:style>
  <w:style w:type="character" w:customStyle="1" w:styleId="s1">
    <w:name w:val="s1"/>
    <w:basedOn w:val="DefaultParagraphFont"/>
    <w:rsid w:val="00101FDA"/>
    <w:rPr>
      <w:rFonts w:ascii="Wingdings" w:hAnsi="Wingdings" w:hint="default"/>
      <w:sz w:val="18"/>
      <w:szCs w:val="18"/>
    </w:rPr>
  </w:style>
  <w:style w:type="character" w:customStyle="1" w:styleId="s2">
    <w:name w:val="s2"/>
    <w:basedOn w:val="DefaultParagraphFont"/>
    <w:rsid w:val="00101FDA"/>
    <w:rPr>
      <w:color w:val="000000"/>
    </w:rPr>
  </w:style>
  <w:style w:type="character" w:customStyle="1" w:styleId="apple-converted-space">
    <w:name w:val="apple-converted-space"/>
    <w:basedOn w:val="DefaultParagraphFont"/>
    <w:rsid w:val="00101FDA"/>
  </w:style>
  <w:style w:type="paragraph" w:styleId="Header">
    <w:name w:val="header"/>
    <w:basedOn w:val="Normal"/>
    <w:link w:val="HeaderChar"/>
    <w:uiPriority w:val="99"/>
    <w:unhideWhenUsed/>
    <w:rsid w:val="00001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5A7"/>
  </w:style>
  <w:style w:type="paragraph" w:styleId="Footer">
    <w:name w:val="footer"/>
    <w:basedOn w:val="Normal"/>
    <w:link w:val="FooterChar"/>
    <w:uiPriority w:val="99"/>
    <w:unhideWhenUsed/>
    <w:rsid w:val="00001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6590">
      <w:bodyDiv w:val="1"/>
      <w:marLeft w:val="0"/>
      <w:marRight w:val="0"/>
      <w:marTop w:val="0"/>
      <w:marBottom w:val="0"/>
      <w:divBdr>
        <w:top w:val="none" w:sz="0" w:space="0" w:color="auto"/>
        <w:left w:val="none" w:sz="0" w:space="0" w:color="auto"/>
        <w:bottom w:val="none" w:sz="0" w:space="0" w:color="auto"/>
        <w:right w:val="none" w:sz="0" w:space="0" w:color="auto"/>
      </w:divBdr>
    </w:div>
    <w:div w:id="164111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3072</Characters>
  <Application>Microsoft Office Word</Application>
  <DocSecurity>0</DocSecurity>
  <Lines>65</Lines>
  <Paragraphs>34</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Roberts</dc:creator>
  <cp:keywords/>
  <dc:description/>
  <cp:lastModifiedBy>Bray, Ella</cp:lastModifiedBy>
  <cp:revision>4</cp:revision>
  <dcterms:created xsi:type="dcterms:W3CDTF">2026-02-17T03:17:00Z</dcterms:created>
  <dcterms:modified xsi:type="dcterms:W3CDTF">2026-02-17T03:26:00Z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1de389d1,1114348c,4d3b682d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73bd9ecf,77029d22,47736e7a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2026-02-17T03:17:25Z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2c13e29d-6df6-4f06-bdd8-999b5a372c1e</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