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838FB" w14:textId="600D46C4" w:rsidR="001956C9" w:rsidRPr="00EB55BF" w:rsidRDefault="00AD3307" w:rsidP="00AD3307">
      <w:pPr>
        <w:pStyle w:val="Title"/>
      </w:pPr>
      <w:bookmarkStart w:id="0" w:name="_Hlk164505477"/>
      <w:r w:rsidRPr="00AD3307">
        <w:t xml:space="preserve">Review of the </w:t>
      </w:r>
      <w:r w:rsidRPr="00AD3307">
        <w:rPr>
          <w:i/>
          <w:iCs/>
        </w:rPr>
        <w:t>Anzac Day Observance Act 1929</w:t>
      </w:r>
    </w:p>
    <w:p w14:paraId="1BD9A973" w14:textId="34EA7534" w:rsidR="001956C9" w:rsidRPr="00EB55BF" w:rsidRDefault="00AD3307" w:rsidP="00AD3307">
      <w:pPr>
        <w:pStyle w:val="Subtitle"/>
      </w:pPr>
      <w:r w:rsidRPr="00AD3307">
        <w:t xml:space="preserve">Discussion </w:t>
      </w:r>
      <w:r w:rsidR="00490798">
        <w:t>p</w:t>
      </w:r>
      <w:r w:rsidRPr="00AD3307">
        <w:t>aper</w:t>
      </w:r>
    </w:p>
    <w:p w14:paraId="7DBCC255" w14:textId="46394FD1" w:rsidR="003B46B6" w:rsidRDefault="00911A9A" w:rsidP="003B46B6">
      <w:pPr>
        <w:spacing w:before="14040" w:after="160" w:line="259" w:lineRule="auto"/>
        <w:rPr>
          <w:rFonts w:cstheme="minorHAnsi"/>
        </w:rPr>
      </w:pPr>
      <w:bookmarkStart w:id="1" w:name="_Toc164500929"/>
      <w:bookmarkEnd w:id="0"/>
      <w:r w:rsidRPr="00EB55BF">
        <w:rPr>
          <w:rFonts w:cstheme="minorHAnsi"/>
        </w:rPr>
        <w:br w:type="page"/>
      </w:r>
      <w:r w:rsidR="003B46B6" w:rsidRPr="003B46B6">
        <w:rPr>
          <w:rFonts w:cstheme="minorHAnsi"/>
        </w:rPr>
        <w:lastRenderedPageBreak/>
        <w:t>This page is intentionally blank.</w:t>
      </w:r>
      <w:r w:rsidR="003B46B6">
        <w:rPr>
          <w:rFonts w:cstheme="minorHAnsi"/>
        </w:rPr>
        <w:br w:type="page"/>
      </w:r>
    </w:p>
    <w:bookmarkEnd w:id="1" w:displacedByCustomXml="next"/>
    <w:bookmarkStart w:id="2" w:name="_Toc240369986" w:displacedByCustomXml="next"/>
    <w:sdt>
      <w:sdtPr>
        <w:rPr>
          <w:rFonts w:asciiTheme="minorHAnsi" w:eastAsiaTheme="minorHAnsi" w:hAnsiTheme="minorHAnsi" w:cstheme="minorBidi"/>
          <w:b w:val="0"/>
          <w:color w:val="1A1A1A" w:themeColor="text1"/>
          <w:sz w:val="24"/>
          <w:szCs w:val="22"/>
        </w:rPr>
        <w:id w:val="-1938353243"/>
        <w:docPartObj>
          <w:docPartGallery w:val="Table of Contents"/>
          <w:docPartUnique/>
        </w:docPartObj>
      </w:sdtPr>
      <w:sdtEndPr>
        <w:rPr>
          <w:bCs/>
          <w:noProof/>
        </w:rPr>
      </w:sdtEndPr>
      <w:sdtContent>
        <w:p w14:paraId="793426AE" w14:textId="7CBBA87F" w:rsidR="00B84708" w:rsidRDefault="00B84708">
          <w:pPr>
            <w:pStyle w:val="TOCHeading"/>
          </w:pPr>
          <w:r>
            <w:t>Contents</w:t>
          </w:r>
        </w:p>
        <w:p w14:paraId="11310C56" w14:textId="096246F7" w:rsidR="00490798" w:rsidRDefault="00B84708">
          <w:pPr>
            <w:pStyle w:val="TOC1"/>
            <w:tabs>
              <w:tab w:val="right" w:leader="dot" w:pos="9060"/>
            </w:tabs>
            <w:rPr>
              <w:rFonts w:eastAsiaTheme="minorEastAsia"/>
              <w:noProof/>
              <w:color w:val="auto"/>
              <w:szCs w:val="24"/>
              <w:lang w:eastAsia="en-AU"/>
            </w:rPr>
          </w:pPr>
          <w:r>
            <w:fldChar w:fldCharType="begin"/>
          </w:r>
          <w:r>
            <w:instrText xml:space="preserve"> TOC \o "1-3" \h \z \u </w:instrText>
          </w:r>
          <w:r>
            <w:fldChar w:fldCharType="separate"/>
          </w:r>
          <w:hyperlink w:anchor="_Toc243499282" w:history="1">
            <w:r w:rsidR="00490798" w:rsidRPr="00BC5F7D">
              <w:rPr>
                <w:rStyle w:val="Hyperlink"/>
                <w:rFonts w:cstheme="minorHAnsi"/>
                <w:noProof/>
              </w:rPr>
              <w:t>Acknowledgment of service</w:t>
            </w:r>
            <w:r w:rsidR="00490798">
              <w:rPr>
                <w:noProof/>
                <w:webHidden/>
              </w:rPr>
              <w:tab/>
            </w:r>
            <w:r w:rsidR="00490798">
              <w:rPr>
                <w:noProof/>
                <w:webHidden/>
              </w:rPr>
              <w:fldChar w:fldCharType="begin"/>
            </w:r>
            <w:r w:rsidR="00490798">
              <w:rPr>
                <w:noProof/>
                <w:webHidden/>
              </w:rPr>
              <w:instrText xml:space="preserve"> PAGEREF _Toc243499282 \h </w:instrText>
            </w:r>
            <w:r w:rsidR="00490798">
              <w:rPr>
                <w:noProof/>
                <w:webHidden/>
              </w:rPr>
            </w:r>
            <w:r w:rsidR="00490798">
              <w:rPr>
                <w:noProof/>
                <w:webHidden/>
              </w:rPr>
              <w:fldChar w:fldCharType="separate"/>
            </w:r>
            <w:r w:rsidR="00490798">
              <w:rPr>
                <w:noProof/>
                <w:webHidden/>
              </w:rPr>
              <w:t>4</w:t>
            </w:r>
            <w:r w:rsidR="00490798">
              <w:rPr>
                <w:noProof/>
                <w:webHidden/>
              </w:rPr>
              <w:fldChar w:fldCharType="end"/>
            </w:r>
          </w:hyperlink>
        </w:p>
        <w:p w14:paraId="21B30334" w14:textId="02227F92" w:rsidR="00490798" w:rsidRDefault="00490798">
          <w:pPr>
            <w:pStyle w:val="TOC1"/>
            <w:tabs>
              <w:tab w:val="right" w:leader="dot" w:pos="9060"/>
            </w:tabs>
            <w:rPr>
              <w:rFonts w:eastAsiaTheme="minorEastAsia"/>
              <w:noProof/>
              <w:color w:val="auto"/>
              <w:szCs w:val="24"/>
              <w:lang w:eastAsia="en-AU"/>
            </w:rPr>
          </w:pPr>
          <w:hyperlink w:anchor="_Toc243499283" w:history="1">
            <w:r w:rsidRPr="00BC5F7D">
              <w:rPr>
                <w:rStyle w:val="Hyperlink"/>
                <w:rFonts w:cstheme="minorHAnsi"/>
                <w:noProof/>
              </w:rPr>
              <w:t>Acknowledgement of Country</w:t>
            </w:r>
            <w:r>
              <w:rPr>
                <w:noProof/>
                <w:webHidden/>
              </w:rPr>
              <w:tab/>
            </w:r>
            <w:r>
              <w:rPr>
                <w:noProof/>
                <w:webHidden/>
              </w:rPr>
              <w:fldChar w:fldCharType="begin"/>
            </w:r>
            <w:r>
              <w:rPr>
                <w:noProof/>
                <w:webHidden/>
              </w:rPr>
              <w:instrText xml:space="preserve"> PAGEREF _Toc243499283 \h </w:instrText>
            </w:r>
            <w:r>
              <w:rPr>
                <w:noProof/>
                <w:webHidden/>
              </w:rPr>
            </w:r>
            <w:r>
              <w:rPr>
                <w:noProof/>
                <w:webHidden/>
              </w:rPr>
              <w:fldChar w:fldCharType="separate"/>
            </w:r>
            <w:r>
              <w:rPr>
                <w:noProof/>
                <w:webHidden/>
              </w:rPr>
              <w:t>4</w:t>
            </w:r>
            <w:r>
              <w:rPr>
                <w:noProof/>
                <w:webHidden/>
              </w:rPr>
              <w:fldChar w:fldCharType="end"/>
            </w:r>
          </w:hyperlink>
        </w:p>
        <w:p w14:paraId="6B8EB210" w14:textId="7C872B63" w:rsidR="00490798" w:rsidRDefault="00490798">
          <w:pPr>
            <w:pStyle w:val="TOC1"/>
            <w:tabs>
              <w:tab w:val="right" w:leader="dot" w:pos="9060"/>
            </w:tabs>
            <w:rPr>
              <w:rFonts w:eastAsiaTheme="minorEastAsia"/>
              <w:noProof/>
              <w:color w:val="auto"/>
              <w:szCs w:val="24"/>
              <w:lang w:eastAsia="en-AU"/>
            </w:rPr>
          </w:pPr>
          <w:hyperlink w:anchor="_Toc243499284" w:history="1">
            <w:r w:rsidRPr="00BC5F7D">
              <w:rPr>
                <w:rStyle w:val="Hyperlink"/>
                <w:rFonts w:cstheme="minorHAnsi"/>
                <w:noProof/>
              </w:rPr>
              <w:t>Why are we reviewing the Act?</w:t>
            </w:r>
            <w:r>
              <w:rPr>
                <w:noProof/>
                <w:webHidden/>
              </w:rPr>
              <w:tab/>
            </w:r>
            <w:r>
              <w:rPr>
                <w:noProof/>
                <w:webHidden/>
              </w:rPr>
              <w:fldChar w:fldCharType="begin"/>
            </w:r>
            <w:r>
              <w:rPr>
                <w:noProof/>
                <w:webHidden/>
              </w:rPr>
              <w:instrText xml:space="preserve"> PAGEREF _Toc243499284 \h </w:instrText>
            </w:r>
            <w:r>
              <w:rPr>
                <w:noProof/>
                <w:webHidden/>
              </w:rPr>
            </w:r>
            <w:r>
              <w:rPr>
                <w:noProof/>
                <w:webHidden/>
              </w:rPr>
              <w:fldChar w:fldCharType="separate"/>
            </w:r>
            <w:r>
              <w:rPr>
                <w:noProof/>
                <w:webHidden/>
              </w:rPr>
              <w:t>5</w:t>
            </w:r>
            <w:r>
              <w:rPr>
                <w:noProof/>
                <w:webHidden/>
              </w:rPr>
              <w:fldChar w:fldCharType="end"/>
            </w:r>
          </w:hyperlink>
        </w:p>
        <w:p w14:paraId="5C51F749" w14:textId="38EB0C65" w:rsidR="00490798" w:rsidRDefault="00490798">
          <w:pPr>
            <w:pStyle w:val="TOC2"/>
            <w:tabs>
              <w:tab w:val="right" w:leader="dot" w:pos="9060"/>
            </w:tabs>
            <w:rPr>
              <w:rFonts w:eastAsiaTheme="minorEastAsia"/>
              <w:noProof/>
              <w:color w:val="auto"/>
              <w:szCs w:val="24"/>
              <w:lang w:eastAsia="en-AU"/>
            </w:rPr>
          </w:pPr>
          <w:hyperlink w:anchor="_Toc243499285" w:history="1">
            <w:r w:rsidRPr="00BC5F7D">
              <w:rPr>
                <w:rStyle w:val="Hyperlink"/>
                <w:rFonts w:cstheme="minorHAnsi"/>
                <w:noProof/>
                <w:lang w:val="en-GB" w:eastAsia="en-GB"/>
              </w:rPr>
              <w:t>Anzac Day laws</w:t>
            </w:r>
            <w:r>
              <w:rPr>
                <w:noProof/>
                <w:webHidden/>
              </w:rPr>
              <w:tab/>
            </w:r>
            <w:r>
              <w:rPr>
                <w:noProof/>
                <w:webHidden/>
              </w:rPr>
              <w:fldChar w:fldCharType="begin"/>
            </w:r>
            <w:r>
              <w:rPr>
                <w:noProof/>
                <w:webHidden/>
              </w:rPr>
              <w:instrText xml:space="preserve"> PAGEREF _Toc243499285 \h </w:instrText>
            </w:r>
            <w:r>
              <w:rPr>
                <w:noProof/>
                <w:webHidden/>
              </w:rPr>
            </w:r>
            <w:r>
              <w:rPr>
                <w:noProof/>
                <w:webHidden/>
              </w:rPr>
              <w:fldChar w:fldCharType="separate"/>
            </w:r>
            <w:r>
              <w:rPr>
                <w:noProof/>
                <w:webHidden/>
              </w:rPr>
              <w:t>5</w:t>
            </w:r>
            <w:r>
              <w:rPr>
                <w:noProof/>
                <w:webHidden/>
              </w:rPr>
              <w:fldChar w:fldCharType="end"/>
            </w:r>
          </w:hyperlink>
        </w:p>
        <w:p w14:paraId="4F88A5E0" w14:textId="463C20AD" w:rsidR="00490798" w:rsidRDefault="00490798">
          <w:pPr>
            <w:pStyle w:val="TOC1"/>
            <w:tabs>
              <w:tab w:val="right" w:leader="dot" w:pos="9060"/>
            </w:tabs>
            <w:rPr>
              <w:rFonts w:eastAsiaTheme="minorEastAsia"/>
              <w:noProof/>
              <w:color w:val="auto"/>
              <w:szCs w:val="24"/>
              <w:lang w:eastAsia="en-AU"/>
            </w:rPr>
          </w:pPr>
          <w:hyperlink w:anchor="_Toc243499286" w:history="1">
            <w:r w:rsidRPr="00BC5F7D">
              <w:rPr>
                <w:rStyle w:val="Hyperlink"/>
                <w:noProof/>
              </w:rPr>
              <w:t>Making a submission</w:t>
            </w:r>
            <w:r>
              <w:rPr>
                <w:noProof/>
                <w:webHidden/>
              </w:rPr>
              <w:tab/>
            </w:r>
            <w:r>
              <w:rPr>
                <w:noProof/>
                <w:webHidden/>
              </w:rPr>
              <w:fldChar w:fldCharType="begin"/>
            </w:r>
            <w:r>
              <w:rPr>
                <w:noProof/>
                <w:webHidden/>
              </w:rPr>
              <w:instrText xml:space="preserve"> PAGEREF _Toc243499286 \h </w:instrText>
            </w:r>
            <w:r>
              <w:rPr>
                <w:noProof/>
                <w:webHidden/>
              </w:rPr>
            </w:r>
            <w:r>
              <w:rPr>
                <w:noProof/>
                <w:webHidden/>
              </w:rPr>
              <w:fldChar w:fldCharType="separate"/>
            </w:r>
            <w:r>
              <w:rPr>
                <w:noProof/>
                <w:webHidden/>
              </w:rPr>
              <w:t>6</w:t>
            </w:r>
            <w:r>
              <w:rPr>
                <w:noProof/>
                <w:webHidden/>
              </w:rPr>
              <w:fldChar w:fldCharType="end"/>
            </w:r>
          </w:hyperlink>
        </w:p>
        <w:p w14:paraId="485073F7" w14:textId="220BE466" w:rsidR="00490798" w:rsidRDefault="00490798">
          <w:pPr>
            <w:pStyle w:val="TOC2"/>
            <w:tabs>
              <w:tab w:val="right" w:leader="dot" w:pos="9060"/>
            </w:tabs>
            <w:rPr>
              <w:rFonts w:eastAsiaTheme="minorEastAsia"/>
              <w:noProof/>
              <w:color w:val="auto"/>
              <w:szCs w:val="24"/>
              <w:lang w:eastAsia="en-AU"/>
            </w:rPr>
          </w:pPr>
          <w:hyperlink w:anchor="_Toc243499287" w:history="1">
            <w:r w:rsidRPr="00BC5F7D">
              <w:rPr>
                <w:rStyle w:val="Hyperlink"/>
                <w:noProof/>
              </w:rPr>
              <w:t>Accessibility of submissions</w:t>
            </w:r>
            <w:r>
              <w:rPr>
                <w:noProof/>
                <w:webHidden/>
              </w:rPr>
              <w:tab/>
            </w:r>
            <w:r>
              <w:rPr>
                <w:noProof/>
                <w:webHidden/>
              </w:rPr>
              <w:fldChar w:fldCharType="begin"/>
            </w:r>
            <w:r>
              <w:rPr>
                <w:noProof/>
                <w:webHidden/>
              </w:rPr>
              <w:instrText xml:space="preserve"> PAGEREF _Toc243499287 \h </w:instrText>
            </w:r>
            <w:r>
              <w:rPr>
                <w:noProof/>
                <w:webHidden/>
              </w:rPr>
            </w:r>
            <w:r>
              <w:rPr>
                <w:noProof/>
                <w:webHidden/>
              </w:rPr>
              <w:fldChar w:fldCharType="separate"/>
            </w:r>
            <w:r>
              <w:rPr>
                <w:noProof/>
                <w:webHidden/>
              </w:rPr>
              <w:t>6</w:t>
            </w:r>
            <w:r>
              <w:rPr>
                <w:noProof/>
                <w:webHidden/>
              </w:rPr>
              <w:fldChar w:fldCharType="end"/>
            </w:r>
          </w:hyperlink>
        </w:p>
        <w:p w14:paraId="517DB2A8" w14:textId="3A272589" w:rsidR="00490798" w:rsidRDefault="00490798">
          <w:pPr>
            <w:pStyle w:val="TOC2"/>
            <w:tabs>
              <w:tab w:val="right" w:leader="dot" w:pos="9060"/>
            </w:tabs>
            <w:rPr>
              <w:rFonts w:eastAsiaTheme="minorEastAsia"/>
              <w:noProof/>
              <w:color w:val="auto"/>
              <w:szCs w:val="24"/>
              <w:lang w:eastAsia="en-AU"/>
            </w:rPr>
          </w:pPr>
          <w:hyperlink w:anchor="_Toc243499288" w:history="1">
            <w:r w:rsidRPr="00BC5F7D">
              <w:rPr>
                <w:rStyle w:val="Hyperlink"/>
                <w:noProof/>
              </w:rPr>
              <w:t>Important Information to note</w:t>
            </w:r>
            <w:r>
              <w:rPr>
                <w:noProof/>
                <w:webHidden/>
              </w:rPr>
              <w:tab/>
            </w:r>
            <w:r>
              <w:rPr>
                <w:noProof/>
                <w:webHidden/>
              </w:rPr>
              <w:fldChar w:fldCharType="begin"/>
            </w:r>
            <w:r>
              <w:rPr>
                <w:noProof/>
                <w:webHidden/>
              </w:rPr>
              <w:instrText xml:space="preserve"> PAGEREF _Toc243499288 \h </w:instrText>
            </w:r>
            <w:r>
              <w:rPr>
                <w:noProof/>
                <w:webHidden/>
              </w:rPr>
            </w:r>
            <w:r>
              <w:rPr>
                <w:noProof/>
                <w:webHidden/>
              </w:rPr>
              <w:fldChar w:fldCharType="separate"/>
            </w:r>
            <w:r>
              <w:rPr>
                <w:noProof/>
                <w:webHidden/>
              </w:rPr>
              <w:t>7</w:t>
            </w:r>
            <w:r>
              <w:rPr>
                <w:noProof/>
                <w:webHidden/>
              </w:rPr>
              <w:fldChar w:fldCharType="end"/>
            </w:r>
          </w:hyperlink>
        </w:p>
        <w:p w14:paraId="5E3BAE65" w14:textId="14E29A68" w:rsidR="00490798" w:rsidRDefault="00490798">
          <w:pPr>
            <w:pStyle w:val="TOC2"/>
            <w:tabs>
              <w:tab w:val="right" w:leader="dot" w:pos="9060"/>
            </w:tabs>
            <w:rPr>
              <w:rFonts w:eastAsiaTheme="minorEastAsia"/>
              <w:noProof/>
              <w:color w:val="auto"/>
              <w:szCs w:val="24"/>
              <w:lang w:eastAsia="en-AU"/>
            </w:rPr>
          </w:pPr>
          <w:hyperlink w:anchor="_Toc243499289" w:history="1">
            <w:r w:rsidRPr="00BC5F7D">
              <w:rPr>
                <w:rStyle w:val="Hyperlink"/>
                <w:noProof/>
              </w:rPr>
              <w:t xml:space="preserve">The </w:t>
            </w:r>
            <w:r w:rsidRPr="00BC5F7D">
              <w:rPr>
                <w:rStyle w:val="Hyperlink"/>
                <w:i/>
                <w:iCs/>
                <w:noProof/>
              </w:rPr>
              <w:t>Right to Information Act 2009</w:t>
            </w:r>
            <w:r w:rsidRPr="00BC5F7D">
              <w:rPr>
                <w:rStyle w:val="Hyperlink"/>
                <w:noProof/>
              </w:rPr>
              <w:t xml:space="preserve"> and confidentiality</w:t>
            </w:r>
            <w:r>
              <w:rPr>
                <w:noProof/>
                <w:webHidden/>
              </w:rPr>
              <w:tab/>
            </w:r>
            <w:r>
              <w:rPr>
                <w:noProof/>
                <w:webHidden/>
              </w:rPr>
              <w:fldChar w:fldCharType="begin"/>
            </w:r>
            <w:r>
              <w:rPr>
                <w:noProof/>
                <w:webHidden/>
              </w:rPr>
              <w:instrText xml:space="preserve"> PAGEREF _Toc243499289 \h </w:instrText>
            </w:r>
            <w:r>
              <w:rPr>
                <w:noProof/>
                <w:webHidden/>
              </w:rPr>
            </w:r>
            <w:r>
              <w:rPr>
                <w:noProof/>
                <w:webHidden/>
              </w:rPr>
              <w:fldChar w:fldCharType="separate"/>
            </w:r>
            <w:r>
              <w:rPr>
                <w:noProof/>
                <w:webHidden/>
              </w:rPr>
              <w:t>7</w:t>
            </w:r>
            <w:r>
              <w:rPr>
                <w:noProof/>
                <w:webHidden/>
              </w:rPr>
              <w:fldChar w:fldCharType="end"/>
            </w:r>
          </w:hyperlink>
        </w:p>
        <w:p w14:paraId="329E50F4" w14:textId="40FAEBB0" w:rsidR="00490798" w:rsidRDefault="00490798">
          <w:pPr>
            <w:pStyle w:val="TOC1"/>
            <w:tabs>
              <w:tab w:val="right" w:leader="dot" w:pos="9060"/>
            </w:tabs>
            <w:rPr>
              <w:rFonts w:eastAsiaTheme="minorEastAsia"/>
              <w:noProof/>
              <w:color w:val="auto"/>
              <w:szCs w:val="24"/>
              <w:lang w:eastAsia="en-AU"/>
            </w:rPr>
          </w:pPr>
          <w:hyperlink w:anchor="_Toc243499290" w:history="1">
            <w:r w:rsidRPr="00BC5F7D">
              <w:rPr>
                <w:rStyle w:val="Hyperlink"/>
                <w:noProof/>
              </w:rPr>
              <w:t>Discussion topic one: Observance of Anzac Day</w:t>
            </w:r>
            <w:r>
              <w:rPr>
                <w:noProof/>
                <w:webHidden/>
              </w:rPr>
              <w:tab/>
            </w:r>
            <w:r>
              <w:rPr>
                <w:noProof/>
                <w:webHidden/>
              </w:rPr>
              <w:fldChar w:fldCharType="begin"/>
            </w:r>
            <w:r>
              <w:rPr>
                <w:noProof/>
                <w:webHidden/>
              </w:rPr>
              <w:instrText xml:space="preserve"> PAGEREF _Toc243499290 \h </w:instrText>
            </w:r>
            <w:r>
              <w:rPr>
                <w:noProof/>
                <w:webHidden/>
              </w:rPr>
            </w:r>
            <w:r>
              <w:rPr>
                <w:noProof/>
                <w:webHidden/>
              </w:rPr>
              <w:fldChar w:fldCharType="separate"/>
            </w:r>
            <w:r>
              <w:rPr>
                <w:noProof/>
                <w:webHidden/>
              </w:rPr>
              <w:t>8</w:t>
            </w:r>
            <w:r>
              <w:rPr>
                <w:noProof/>
                <w:webHidden/>
              </w:rPr>
              <w:fldChar w:fldCharType="end"/>
            </w:r>
          </w:hyperlink>
        </w:p>
        <w:p w14:paraId="7E946891" w14:textId="65DA6B05" w:rsidR="00490798" w:rsidRDefault="00490798">
          <w:pPr>
            <w:pStyle w:val="TOC1"/>
            <w:tabs>
              <w:tab w:val="right" w:leader="dot" w:pos="9060"/>
            </w:tabs>
            <w:rPr>
              <w:rFonts w:eastAsiaTheme="minorEastAsia"/>
              <w:noProof/>
              <w:color w:val="auto"/>
              <w:szCs w:val="24"/>
              <w:lang w:eastAsia="en-AU"/>
            </w:rPr>
          </w:pPr>
          <w:hyperlink w:anchor="_Toc243499291" w:history="1">
            <w:r w:rsidRPr="00BC5F7D">
              <w:rPr>
                <w:rStyle w:val="Hyperlink"/>
                <w:noProof/>
              </w:rPr>
              <w:t>Discussion topic two: Trading on Anzac Day</w:t>
            </w:r>
            <w:r>
              <w:rPr>
                <w:noProof/>
                <w:webHidden/>
              </w:rPr>
              <w:tab/>
            </w:r>
            <w:r>
              <w:rPr>
                <w:noProof/>
                <w:webHidden/>
              </w:rPr>
              <w:fldChar w:fldCharType="begin"/>
            </w:r>
            <w:r>
              <w:rPr>
                <w:noProof/>
                <w:webHidden/>
              </w:rPr>
              <w:instrText xml:space="preserve"> PAGEREF _Toc243499291 \h </w:instrText>
            </w:r>
            <w:r>
              <w:rPr>
                <w:noProof/>
                <w:webHidden/>
              </w:rPr>
            </w:r>
            <w:r>
              <w:rPr>
                <w:noProof/>
                <w:webHidden/>
              </w:rPr>
              <w:fldChar w:fldCharType="separate"/>
            </w:r>
            <w:r>
              <w:rPr>
                <w:noProof/>
                <w:webHidden/>
              </w:rPr>
              <w:t>10</w:t>
            </w:r>
            <w:r>
              <w:rPr>
                <w:noProof/>
                <w:webHidden/>
              </w:rPr>
              <w:fldChar w:fldCharType="end"/>
            </w:r>
          </w:hyperlink>
        </w:p>
        <w:p w14:paraId="1E7C9144" w14:textId="079099EC" w:rsidR="00490798" w:rsidRDefault="00490798">
          <w:pPr>
            <w:pStyle w:val="TOC2"/>
            <w:tabs>
              <w:tab w:val="right" w:leader="dot" w:pos="9060"/>
            </w:tabs>
            <w:rPr>
              <w:rFonts w:eastAsiaTheme="minorEastAsia"/>
              <w:noProof/>
              <w:color w:val="auto"/>
              <w:szCs w:val="24"/>
              <w:lang w:eastAsia="en-AU"/>
            </w:rPr>
          </w:pPr>
          <w:hyperlink w:anchor="_Toc243499292" w:history="1">
            <w:r w:rsidRPr="00BC5F7D">
              <w:rPr>
                <w:rStyle w:val="Hyperlink"/>
                <w:noProof/>
              </w:rPr>
              <w:t>Approaches in other jurisdictions</w:t>
            </w:r>
            <w:r>
              <w:rPr>
                <w:noProof/>
                <w:webHidden/>
              </w:rPr>
              <w:tab/>
            </w:r>
            <w:r>
              <w:rPr>
                <w:noProof/>
                <w:webHidden/>
              </w:rPr>
              <w:fldChar w:fldCharType="begin"/>
            </w:r>
            <w:r>
              <w:rPr>
                <w:noProof/>
                <w:webHidden/>
              </w:rPr>
              <w:instrText xml:space="preserve"> PAGEREF _Toc243499292 \h </w:instrText>
            </w:r>
            <w:r>
              <w:rPr>
                <w:noProof/>
                <w:webHidden/>
              </w:rPr>
            </w:r>
            <w:r>
              <w:rPr>
                <w:noProof/>
                <w:webHidden/>
              </w:rPr>
              <w:fldChar w:fldCharType="separate"/>
            </w:r>
            <w:r>
              <w:rPr>
                <w:noProof/>
                <w:webHidden/>
              </w:rPr>
              <w:t>10</w:t>
            </w:r>
            <w:r>
              <w:rPr>
                <w:noProof/>
                <w:webHidden/>
              </w:rPr>
              <w:fldChar w:fldCharType="end"/>
            </w:r>
          </w:hyperlink>
        </w:p>
        <w:p w14:paraId="2BDDAAA8" w14:textId="796E162E" w:rsidR="00490798" w:rsidRDefault="00490798">
          <w:pPr>
            <w:pStyle w:val="TOC2"/>
            <w:tabs>
              <w:tab w:val="right" w:leader="dot" w:pos="9060"/>
            </w:tabs>
            <w:rPr>
              <w:rFonts w:eastAsiaTheme="minorEastAsia"/>
              <w:noProof/>
              <w:color w:val="auto"/>
              <w:szCs w:val="24"/>
              <w:lang w:eastAsia="en-AU"/>
            </w:rPr>
          </w:pPr>
          <w:hyperlink w:anchor="_Toc243499293" w:history="1">
            <w:r w:rsidRPr="00BC5F7D">
              <w:rPr>
                <w:rStyle w:val="Hyperlink"/>
                <w:noProof/>
              </w:rPr>
              <w:t>Exemptions to trading before 12:30 pm</w:t>
            </w:r>
            <w:r>
              <w:rPr>
                <w:noProof/>
                <w:webHidden/>
              </w:rPr>
              <w:tab/>
            </w:r>
            <w:r>
              <w:rPr>
                <w:noProof/>
                <w:webHidden/>
              </w:rPr>
              <w:fldChar w:fldCharType="begin"/>
            </w:r>
            <w:r>
              <w:rPr>
                <w:noProof/>
                <w:webHidden/>
              </w:rPr>
              <w:instrText xml:space="preserve"> PAGEREF _Toc243499293 \h </w:instrText>
            </w:r>
            <w:r>
              <w:rPr>
                <w:noProof/>
                <w:webHidden/>
              </w:rPr>
            </w:r>
            <w:r>
              <w:rPr>
                <w:noProof/>
                <w:webHidden/>
              </w:rPr>
              <w:fldChar w:fldCharType="separate"/>
            </w:r>
            <w:r>
              <w:rPr>
                <w:noProof/>
                <w:webHidden/>
              </w:rPr>
              <w:t>10</w:t>
            </w:r>
            <w:r>
              <w:rPr>
                <w:noProof/>
                <w:webHidden/>
              </w:rPr>
              <w:fldChar w:fldCharType="end"/>
            </w:r>
          </w:hyperlink>
        </w:p>
        <w:p w14:paraId="71E8B769" w14:textId="69FDDEA3" w:rsidR="00490798" w:rsidRDefault="00490798">
          <w:pPr>
            <w:pStyle w:val="TOC2"/>
            <w:tabs>
              <w:tab w:val="right" w:leader="dot" w:pos="9060"/>
            </w:tabs>
            <w:rPr>
              <w:rFonts w:eastAsiaTheme="minorEastAsia"/>
              <w:noProof/>
              <w:color w:val="auto"/>
              <w:szCs w:val="24"/>
              <w:lang w:eastAsia="en-AU"/>
            </w:rPr>
          </w:pPr>
          <w:hyperlink w:anchor="_Toc243499294" w:history="1">
            <w:r w:rsidRPr="00BC5F7D">
              <w:rPr>
                <w:rStyle w:val="Hyperlink"/>
                <w:noProof/>
              </w:rPr>
              <w:t>Employee protections and Anzac Day observance</w:t>
            </w:r>
            <w:r>
              <w:rPr>
                <w:noProof/>
                <w:webHidden/>
              </w:rPr>
              <w:tab/>
            </w:r>
            <w:r>
              <w:rPr>
                <w:noProof/>
                <w:webHidden/>
              </w:rPr>
              <w:fldChar w:fldCharType="begin"/>
            </w:r>
            <w:r>
              <w:rPr>
                <w:noProof/>
                <w:webHidden/>
              </w:rPr>
              <w:instrText xml:space="preserve"> PAGEREF _Toc243499294 \h </w:instrText>
            </w:r>
            <w:r>
              <w:rPr>
                <w:noProof/>
                <w:webHidden/>
              </w:rPr>
            </w:r>
            <w:r>
              <w:rPr>
                <w:noProof/>
                <w:webHidden/>
              </w:rPr>
              <w:fldChar w:fldCharType="separate"/>
            </w:r>
            <w:r>
              <w:rPr>
                <w:noProof/>
                <w:webHidden/>
              </w:rPr>
              <w:t>12</w:t>
            </w:r>
            <w:r>
              <w:rPr>
                <w:noProof/>
                <w:webHidden/>
              </w:rPr>
              <w:fldChar w:fldCharType="end"/>
            </w:r>
          </w:hyperlink>
        </w:p>
        <w:p w14:paraId="07D122D2" w14:textId="492BCEF0" w:rsidR="00490798" w:rsidRDefault="00490798">
          <w:pPr>
            <w:pStyle w:val="TOC1"/>
            <w:tabs>
              <w:tab w:val="right" w:leader="dot" w:pos="9060"/>
            </w:tabs>
            <w:rPr>
              <w:rFonts w:eastAsiaTheme="minorEastAsia"/>
              <w:noProof/>
              <w:color w:val="auto"/>
              <w:szCs w:val="24"/>
              <w:lang w:eastAsia="en-AU"/>
            </w:rPr>
          </w:pPr>
          <w:hyperlink w:anchor="_Toc243499295" w:history="1">
            <w:r w:rsidRPr="00BC5F7D">
              <w:rPr>
                <w:rStyle w:val="Hyperlink"/>
                <w:noProof/>
              </w:rPr>
              <w:t>Discussion topic three: Events on Anzac Day</w:t>
            </w:r>
            <w:r>
              <w:rPr>
                <w:noProof/>
                <w:webHidden/>
              </w:rPr>
              <w:tab/>
            </w:r>
            <w:r>
              <w:rPr>
                <w:noProof/>
                <w:webHidden/>
              </w:rPr>
              <w:fldChar w:fldCharType="begin"/>
            </w:r>
            <w:r>
              <w:rPr>
                <w:noProof/>
                <w:webHidden/>
              </w:rPr>
              <w:instrText xml:space="preserve"> PAGEREF _Toc243499295 \h </w:instrText>
            </w:r>
            <w:r>
              <w:rPr>
                <w:noProof/>
                <w:webHidden/>
              </w:rPr>
            </w:r>
            <w:r>
              <w:rPr>
                <w:noProof/>
                <w:webHidden/>
              </w:rPr>
              <w:fldChar w:fldCharType="separate"/>
            </w:r>
            <w:r>
              <w:rPr>
                <w:noProof/>
                <w:webHidden/>
              </w:rPr>
              <w:t>13</w:t>
            </w:r>
            <w:r>
              <w:rPr>
                <w:noProof/>
                <w:webHidden/>
              </w:rPr>
              <w:fldChar w:fldCharType="end"/>
            </w:r>
          </w:hyperlink>
        </w:p>
        <w:p w14:paraId="7D318683" w14:textId="35873D85" w:rsidR="00490798" w:rsidRDefault="00490798">
          <w:pPr>
            <w:pStyle w:val="TOC1"/>
            <w:tabs>
              <w:tab w:val="right" w:leader="dot" w:pos="9060"/>
            </w:tabs>
            <w:rPr>
              <w:rFonts w:eastAsiaTheme="minorEastAsia"/>
              <w:noProof/>
              <w:color w:val="auto"/>
              <w:szCs w:val="24"/>
              <w:lang w:eastAsia="en-AU"/>
            </w:rPr>
          </w:pPr>
          <w:hyperlink w:anchor="_Toc243499296" w:history="1">
            <w:r w:rsidRPr="00BC5F7D">
              <w:rPr>
                <w:rStyle w:val="Hyperlink"/>
                <w:rFonts w:cstheme="minorHAnsi"/>
                <w:noProof/>
              </w:rPr>
              <w:t>Discussion topic four: Anzac Day fund</w:t>
            </w:r>
            <w:r>
              <w:rPr>
                <w:noProof/>
                <w:webHidden/>
              </w:rPr>
              <w:tab/>
            </w:r>
            <w:r>
              <w:rPr>
                <w:noProof/>
                <w:webHidden/>
              </w:rPr>
              <w:fldChar w:fldCharType="begin"/>
            </w:r>
            <w:r>
              <w:rPr>
                <w:noProof/>
                <w:webHidden/>
              </w:rPr>
              <w:instrText xml:space="preserve"> PAGEREF _Toc243499296 \h </w:instrText>
            </w:r>
            <w:r>
              <w:rPr>
                <w:noProof/>
                <w:webHidden/>
              </w:rPr>
            </w:r>
            <w:r>
              <w:rPr>
                <w:noProof/>
                <w:webHidden/>
              </w:rPr>
              <w:fldChar w:fldCharType="separate"/>
            </w:r>
            <w:r>
              <w:rPr>
                <w:noProof/>
                <w:webHidden/>
              </w:rPr>
              <w:t>15</w:t>
            </w:r>
            <w:r>
              <w:rPr>
                <w:noProof/>
                <w:webHidden/>
              </w:rPr>
              <w:fldChar w:fldCharType="end"/>
            </w:r>
          </w:hyperlink>
        </w:p>
        <w:p w14:paraId="62913F3E" w14:textId="70024094" w:rsidR="00B84708" w:rsidRPr="00C72570" w:rsidRDefault="00B84708" w:rsidP="00C72570">
          <w:r>
            <w:rPr>
              <w:b/>
              <w:bCs/>
              <w:noProof/>
            </w:rPr>
            <w:fldChar w:fldCharType="end"/>
          </w:r>
        </w:p>
      </w:sdtContent>
    </w:sdt>
    <w:p w14:paraId="7D0F36B9" w14:textId="251CF289" w:rsidR="00143E0A" w:rsidRDefault="00143E0A">
      <w:pPr>
        <w:spacing w:after="160" w:line="259" w:lineRule="auto"/>
        <w:rPr>
          <w:rFonts w:eastAsiaTheme="majorEastAsia" w:cstheme="minorHAnsi"/>
          <w:b/>
          <w:color w:val="003858" w:themeColor="accent1"/>
          <w:sz w:val="44"/>
          <w:szCs w:val="32"/>
        </w:rPr>
      </w:pPr>
      <w:r>
        <w:rPr>
          <w:rFonts w:cstheme="minorHAnsi"/>
        </w:rPr>
        <w:br w:type="page"/>
      </w:r>
    </w:p>
    <w:p w14:paraId="4A531298" w14:textId="6E862A7C" w:rsidR="00911A9A" w:rsidRPr="00EB55BF" w:rsidRDefault="00911A9A" w:rsidP="00911A9A">
      <w:pPr>
        <w:pStyle w:val="Heading1"/>
        <w:rPr>
          <w:rFonts w:asciiTheme="minorHAnsi" w:hAnsiTheme="minorHAnsi" w:cstheme="minorHAnsi"/>
        </w:rPr>
      </w:pPr>
      <w:bookmarkStart w:id="3" w:name="_Toc243499282"/>
      <w:r w:rsidRPr="00EB55BF">
        <w:rPr>
          <w:rFonts w:asciiTheme="minorHAnsi" w:hAnsiTheme="minorHAnsi" w:cstheme="minorHAnsi"/>
        </w:rPr>
        <w:lastRenderedPageBreak/>
        <w:t xml:space="preserve">Acknowledgment of </w:t>
      </w:r>
      <w:r w:rsidR="00490798">
        <w:rPr>
          <w:rFonts w:asciiTheme="minorHAnsi" w:hAnsiTheme="minorHAnsi" w:cstheme="minorHAnsi"/>
        </w:rPr>
        <w:t>s</w:t>
      </w:r>
      <w:r w:rsidRPr="00EB55BF">
        <w:rPr>
          <w:rFonts w:asciiTheme="minorHAnsi" w:hAnsiTheme="minorHAnsi" w:cstheme="minorHAnsi"/>
        </w:rPr>
        <w:t>ervice</w:t>
      </w:r>
      <w:bookmarkEnd w:id="2"/>
      <w:bookmarkEnd w:id="3"/>
    </w:p>
    <w:p w14:paraId="6FFD1DDE" w14:textId="77777777" w:rsidR="00911A9A" w:rsidRPr="00EB55BF" w:rsidRDefault="00911A9A" w:rsidP="00AD3307">
      <w:r w:rsidRPr="00EB55BF">
        <w:t>The Tasmanian Government respects and gives thanks to all who serve or have served in the Australian Defence Force, and to their families.</w:t>
      </w:r>
    </w:p>
    <w:p w14:paraId="5C6FC6E2" w14:textId="77777777" w:rsidR="00911A9A" w:rsidRPr="00EB55BF" w:rsidRDefault="00911A9A" w:rsidP="00AD3307">
      <w:r w:rsidRPr="00EB55BF">
        <w:t>We acknowledge the distinctive demands of military service and the sacrifices it can require. We honour their service and commit to recognising, respecting and supporting them and their families as valued members of the Tasmanian community.</w:t>
      </w:r>
    </w:p>
    <w:p w14:paraId="472DA20B" w14:textId="77777777" w:rsidR="00911A9A" w:rsidRPr="00EB55BF" w:rsidRDefault="00911A9A" w:rsidP="00AD3307">
      <w:pPr>
        <w:rPr>
          <w:i/>
          <w:iCs/>
        </w:rPr>
      </w:pPr>
      <w:r w:rsidRPr="00EB55BF">
        <w:rPr>
          <w:i/>
          <w:iCs/>
        </w:rPr>
        <w:t>For what they have done, this we will do.</w:t>
      </w:r>
    </w:p>
    <w:p w14:paraId="09B041C9" w14:textId="77777777" w:rsidR="00911A9A" w:rsidRPr="00EB55BF" w:rsidRDefault="00911A9A" w:rsidP="00911A9A">
      <w:pPr>
        <w:pStyle w:val="Heading1"/>
        <w:rPr>
          <w:rFonts w:asciiTheme="minorHAnsi" w:hAnsiTheme="minorHAnsi" w:cstheme="minorHAnsi"/>
        </w:rPr>
      </w:pPr>
      <w:bookmarkStart w:id="4" w:name="_Toc240369987"/>
      <w:bookmarkStart w:id="5" w:name="_Toc243499283"/>
      <w:r w:rsidRPr="00EB55BF">
        <w:rPr>
          <w:rFonts w:asciiTheme="minorHAnsi" w:hAnsiTheme="minorHAnsi" w:cstheme="minorHAnsi"/>
        </w:rPr>
        <w:t>Acknowledgement of Country</w:t>
      </w:r>
      <w:bookmarkEnd w:id="4"/>
      <w:bookmarkEnd w:id="5"/>
    </w:p>
    <w:p w14:paraId="5844B09D" w14:textId="244BF301" w:rsidR="002D66A0" w:rsidRPr="00802C8B" w:rsidRDefault="00350074" w:rsidP="00802C8B">
      <w:pPr>
        <w:rPr>
          <w:rFonts w:cstheme="minorHAnsi"/>
        </w:rPr>
      </w:pPr>
      <w:r w:rsidRPr="34D3CF1F">
        <w:t>We acknowledge the Tasmanian Aboriginal people as the traditional owners and ongoing custodians of the land, sea, waterways and sky</w:t>
      </w:r>
      <w:r w:rsidR="00E91F09">
        <w:t xml:space="preserve">. </w:t>
      </w:r>
      <w:r w:rsidRPr="34D3CF1F">
        <w:t>We pay our respects to Elders past and present</w:t>
      </w:r>
      <w:r w:rsidR="00E877BA">
        <w:t xml:space="preserve"> and </w:t>
      </w:r>
      <w:r w:rsidRPr="00EB55BF">
        <w:rPr>
          <w:rFonts w:cstheme="minorHAnsi"/>
        </w:rPr>
        <w:t xml:space="preserve">recognise and honour the generations of Tasmanian Aboriginal people who have served our nation in times of war, conflict and peacekeeping, and those who continue to serve today. </w:t>
      </w:r>
    </w:p>
    <w:p w14:paraId="37CB961F" w14:textId="77777777" w:rsidR="00E877BA" w:rsidRDefault="00E877BA">
      <w:pPr>
        <w:spacing w:after="160" w:line="259" w:lineRule="auto"/>
        <w:rPr>
          <w:rFonts w:eastAsiaTheme="majorEastAsia" w:cstheme="minorHAnsi"/>
          <w:b/>
          <w:color w:val="003858" w:themeColor="accent1"/>
          <w:sz w:val="44"/>
          <w:szCs w:val="32"/>
        </w:rPr>
      </w:pPr>
      <w:bookmarkStart w:id="6" w:name="_Toc240369988"/>
      <w:r>
        <w:rPr>
          <w:rFonts w:cstheme="minorHAnsi"/>
        </w:rPr>
        <w:br w:type="page"/>
      </w:r>
    </w:p>
    <w:p w14:paraId="1B020A9B" w14:textId="10B62C3B" w:rsidR="00350074" w:rsidRPr="00EB55BF" w:rsidRDefault="00350074" w:rsidP="00BA711F">
      <w:pPr>
        <w:pStyle w:val="Heading1"/>
        <w:rPr>
          <w:rFonts w:asciiTheme="minorHAnsi" w:hAnsiTheme="minorHAnsi" w:cstheme="minorHAnsi"/>
          <w:b w:val="0"/>
        </w:rPr>
      </w:pPr>
      <w:bookmarkStart w:id="7" w:name="_Toc243499284"/>
      <w:r w:rsidRPr="00EB55BF">
        <w:rPr>
          <w:rFonts w:asciiTheme="minorHAnsi" w:hAnsiTheme="minorHAnsi" w:cstheme="minorHAnsi"/>
        </w:rPr>
        <w:lastRenderedPageBreak/>
        <w:t>Why are we reviewing the Act?</w:t>
      </w:r>
      <w:bookmarkEnd w:id="6"/>
      <w:bookmarkEnd w:id="7"/>
    </w:p>
    <w:p w14:paraId="385DAA03" w14:textId="77777777" w:rsidR="00350074" w:rsidRPr="00EB55BF" w:rsidRDefault="00350074" w:rsidP="00CF4A14">
      <w:pPr>
        <w:rPr>
          <w:rFonts w:cstheme="minorHAnsi"/>
          <w:lang w:eastAsia="en-GB"/>
        </w:rPr>
      </w:pPr>
      <w:r w:rsidRPr="00EB55BF">
        <w:rPr>
          <w:rFonts w:cstheme="minorHAnsi"/>
          <w:lang w:eastAsia="en-GB"/>
        </w:rPr>
        <w:t>Anzac Day is a day of national commemoration. It provides an opportunity to remember and honour the service and sacrifice of Australians who have served in war, conflict, peacekeeping and other military operations, including those who lost their lives and those who continue to carry the effects of service.</w:t>
      </w:r>
    </w:p>
    <w:p w14:paraId="7C4FF66D" w14:textId="03207090" w:rsidR="00350074" w:rsidRPr="00EB55BF" w:rsidRDefault="005A16EC" w:rsidP="00CF4A14">
      <w:pPr>
        <w:rPr>
          <w:rFonts w:cstheme="minorHAnsi"/>
          <w:lang w:eastAsia="en-GB"/>
        </w:rPr>
      </w:pPr>
      <w:r w:rsidRPr="005A16EC">
        <w:rPr>
          <w:rFonts w:cstheme="minorHAnsi"/>
          <w:lang w:eastAsia="en-GB"/>
        </w:rPr>
        <w:t xml:space="preserve">The purpose of the </w:t>
      </w:r>
      <w:r w:rsidRPr="00D72E60">
        <w:rPr>
          <w:rFonts w:cstheme="minorHAnsi"/>
          <w:i/>
          <w:iCs/>
          <w:lang w:eastAsia="en-GB"/>
        </w:rPr>
        <w:t>Anzac Day Observance Act 1929</w:t>
      </w:r>
      <w:r w:rsidRPr="005A16EC">
        <w:rPr>
          <w:rFonts w:cstheme="minorHAnsi"/>
          <w:lang w:eastAsia="en-GB"/>
        </w:rPr>
        <w:t xml:space="preserve"> is to ‘provide for the fitting observance of Anzac Day’.</w:t>
      </w:r>
      <w:r w:rsidR="00350074" w:rsidRPr="00EB55BF">
        <w:rPr>
          <w:rFonts w:cstheme="minorHAnsi"/>
          <w:lang w:eastAsia="en-GB"/>
        </w:rPr>
        <w:t xml:space="preserve"> </w:t>
      </w:r>
      <w:r w:rsidR="00207CD5" w:rsidRPr="00207CD5">
        <w:rPr>
          <w:rFonts w:cstheme="minorHAnsi"/>
          <w:lang w:eastAsia="en-GB"/>
        </w:rPr>
        <w:t>The Act restricts certain activities and events so that people are free to commemorate Anzac Day and attend services.</w:t>
      </w:r>
    </w:p>
    <w:p w14:paraId="22AD9C6D" w14:textId="248F0204" w:rsidR="00350074" w:rsidRPr="00EB55BF" w:rsidRDefault="00350074" w:rsidP="00CF4A14">
      <w:pPr>
        <w:rPr>
          <w:rFonts w:cstheme="minorHAnsi"/>
          <w:lang w:eastAsia="en-GB"/>
        </w:rPr>
      </w:pPr>
      <w:r w:rsidRPr="00EB55BF">
        <w:rPr>
          <w:rFonts w:cstheme="minorHAnsi"/>
          <w:lang w:eastAsia="en-GB"/>
        </w:rPr>
        <w:t xml:space="preserve">The Act is approaching its centenary and although there have been amendments over the years, </w:t>
      </w:r>
      <w:r w:rsidR="00045695" w:rsidRPr="00045695">
        <w:rPr>
          <w:rFonts w:cstheme="minorHAnsi"/>
          <w:lang w:eastAsia="en-GB"/>
        </w:rPr>
        <w:t>feedback received this year was that</w:t>
      </w:r>
      <w:r w:rsidR="00E877BA">
        <w:rPr>
          <w:rFonts w:cstheme="minorHAnsi"/>
          <w:lang w:eastAsia="en-GB"/>
        </w:rPr>
        <w:t xml:space="preserve"> it may be timely to compare the Tasmanian approach to observance to other jurisdictions, and where possible to strengthen </w:t>
      </w:r>
      <w:r w:rsidR="009F25D1">
        <w:rPr>
          <w:rFonts w:cstheme="minorHAnsi"/>
          <w:lang w:eastAsia="en-GB"/>
        </w:rPr>
        <w:t>the Act for benefit of</w:t>
      </w:r>
      <w:r w:rsidR="00E877BA">
        <w:rPr>
          <w:rFonts w:cstheme="minorHAnsi"/>
          <w:lang w:eastAsia="en-GB"/>
        </w:rPr>
        <w:t xml:space="preserve"> the veteran community. Feedback also highlighted that the</w:t>
      </w:r>
      <w:r w:rsidR="00045695" w:rsidRPr="00045695">
        <w:rPr>
          <w:rFonts w:cstheme="minorHAnsi"/>
          <w:lang w:eastAsia="en-GB"/>
        </w:rPr>
        <w:t xml:space="preserve"> Act can be confusing</w:t>
      </w:r>
      <w:r w:rsidR="00045695">
        <w:rPr>
          <w:rFonts w:cstheme="minorHAnsi"/>
          <w:lang w:eastAsia="en-GB"/>
        </w:rPr>
        <w:t xml:space="preserve"> </w:t>
      </w:r>
      <w:r w:rsidR="00344F3A">
        <w:rPr>
          <w:rFonts w:cstheme="minorHAnsi"/>
          <w:lang w:eastAsia="en-GB"/>
        </w:rPr>
        <w:t xml:space="preserve">for businesses and other </w:t>
      </w:r>
      <w:r w:rsidR="00476811">
        <w:rPr>
          <w:rFonts w:cstheme="minorHAnsi"/>
          <w:lang w:eastAsia="en-GB"/>
        </w:rPr>
        <w:t>organisations</w:t>
      </w:r>
      <w:r w:rsidR="00344F3A">
        <w:rPr>
          <w:rFonts w:cstheme="minorHAnsi"/>
          <w:lang w:eastAsia="en-GB"/>
        </w:rPr>
        <w:t xml:space="preserve">, is </w:t>
      </w:r>
      <w:r w:rsidRPr="00EB55BF">
        <w:rPr>
          <w:rFonts w:cstheme="minorHAnsi"/>
          <w:lang w:eastAsia="en-GB"/>
        </w:rPr>
        <w:t>inconsistent in its application and difficult to interpret.</w:t>
      </w:r>
      <w:r w:rsidR="00207CD5">
        <w:rPr>
          <w:rFonts w:cstheme="minorHAnsi"/>
          <w:lang w:eastAsia="en-GB"/>
        </w:rPr>
        <w:t xml:space="preserve"> </w:t>
      </w:r>
    </w:p>
    <w:p w14:paraId="33069195" w14:textId="1D8A276A" w:rsidR="00911A9A" w:rsidRPr="00EB55BF" w:rsidRDefault="00911A9A" w:rsidP="00911A9A">
      <w:pPr>
        <w:pStyle w:val="Heading2"/>
        <w:rPr>
          <w:rFonts w:asciiTheme="minorHAnsi" w:hAnsiTheme="minorHAnsi" w:cstheme="minorHAnsi"/>
          <w:lang w:val="en-GB" w:eastAsia="en-GB"/>
        </w:rPr>
      </w:pPr>
      <w:bookmarkStart w:id="8" w:name="_Toc240369989"/>
      <w:bookmarkStart w:id="9" w:name="_Toc243499285"/>
      <w:r w:rsidRPr="00EB55BF">
        <w:rPr>
          <w:rFonts w:asciiTheme="minorHAnsi" w:hAnsiTheme="minorHAnsi" w:cstheme="minorHAnsi"/>
          <w:lang w:val="en-GB" w:eastAsia="en-GB"/>
        </w:rPr>
        <w:t xml:space="preserve">Anzac Day </w:t>
      </w:r>
      <w:r w:rsidR="00AD3307">
        <w:rPr>
          <w:rFonts w:asciiTheme="minorHAnsi" w:hAnsiTheme="minorHAnsi" w:cstheme="minorHAnsi"/>
          <w:lang w:val="en-GB" w:eastAsia="en-GB"/>
        </w:rPr>
        <w:t>l</w:t>
      </w:r>
      <w:r w:rsidRPr="00EB55BF">
        <w:rPr>
          <w:rFonts w:asciiTheme="minorHAnsi" w:hAnsiTheme="minorHAnsi" w:cstheme="minorHAnsi"/>
          <w:lang w:val="en-GB" w:eastAsia="en-GB"/>
        </w:rPr>
        <w:t>aws</w:t>
      </w:r>
      <w:bookmarkEnd w:id="8"/>
      <w:bookmarkEnd w:id="9"/>
      <w:r w:rsidRPr="00EB55BF">
        <w:rPr>
          <w:rFonts w:asciiTheme="minorHAnsi" w:hAnsiTheme="minorHAnsi" w:cstheme="minorHAnsi"/>
          <w:lang w:val="en-GB" w:eastAsia="en-GB"/>
        </w:rPr>
        <w:t xml:space="preserve"> </w:t>
      </w:r>
    </w:p>
    <w:p w14:paraId="36EDEFE0" w14:textId="009C85EA" w:rsidR="000A3DE2" w:rsidRPr="00EB55BF" w:rsidRDefault="00714CB3" w:rsidP="00CF4A14">
      <w:pPr>
        <w:rPr>
          <w:rFonts w:cstheme="minorHAnsi"/>
          <w:lang w:eastAsia="en-GB"/>
        </w:rPr>
      </w:pPr>
      <w:r w:rsidRPr="00EB55BF">
        <w:rPr>
          <w:rFonts w:cstheme="minorHAnsi"/>
          <w:lang w:eastAsia="en-GB"/>
        </w:rPr>
        <w:t xml:space="preserve">Tasmania’s Anzac Day arrangements are primarily governed by the </w:t>
      </w:r>
      <w:r w:rsidRPr="00EB55BF">
        <w:rPr>
          <w:rFonts w:cstheme="minorHAnsi"/>
          <w:i/>
          <w:lang w:eastAsia="en-GB"/>
        </w:rPr>
        <w:t>Anzac Day Observance Act 1929</w:t>
      </w:r>
      <w:r w:rsidRPr="00EB55BF">
        <w:rPr>
          <w:rFonts w:cstheme="minorHAnsi"/>
          <w:lang w:eastAsia="en-GB"/>
        </w:rPr>
        <w:t xml:space="preserve">, with references to other legislation where necessary to ensure consistency across statutes. </w:t>
      </w:r>
    </w:p>
    <w:p w14:paraId="39A842AD" w14:textId="046EE9AE" w:rsidR="00714CB3" w:rsidRPr="00EB55BF" w:rsidRDefault="00714CB3" w:rsidP="00CF4A14">
      <w:pPr>
        <w:rPr>
          <w:rFonts w:cstheme="minorHAnsi"/>
          <w:lang w:eastAsia="en-GB"/>
        </w:rPr>
      </w:pPr>
      <w:r w:rsidRPr="00EB55BF">
        <w:rPr>
          <w:rFonts w:cstheme="minorHAnsi"/>
          <w:lang w:eastAsia="en-GB"/>
        </w:rPr>
        <w:t>The Act’s primary purpose is to facilitate the commemoration of Anzac Day, and any restrictions imposed under the Act are intended to support those commemorative activities. Exemptions recognise that certain</w:t>
      </w:r>
      <w:r w:rsidR="000A3DE2" w:rsidRPr="00EB55BF">
        <w:rPr>
          <w:rFonts w:cstheme="minorHAnsi"/>
          <w:lang w:eastAsia="en-GB"/>
        </w:rPr>
        <w:t xml:space="preserve"> community</w:t>
      </w:r>
      <w:r w:rsidRPr="00EB55BF">
        <w:rPr>
          <w:rFonts w:cstheme="minorHAnsi"/>
          <w:lang w:eastAsia="en-GB"/>
        </w:rPr>
        <w:t xml:space="preserve"> services and activities must continue to ensure the effective functioning of the community.</w:t>
      </w:r>
    </w:p>
    <w:p w14:paraId="426111C0" w14:textId="3E6C1DBC" w:rsidR="00EF32D2" w:rsidRPr="00EB55BF" w:rsidRDefault="00EF32D2" w:rsidP="00CF4A14">
      <w:pPr>
        <w:rPr>
          <w:rFonts w:cstheme="minorHAnsi"/>
          <w:lang w:eastAsia="en-GB"/>
        </w:rPr>
      </w:pPr>
      <w:r w:rsidRPr="00EB55BF">
        <w:rPr>
          <w:rFonts w:cstheme="minorHAnsi"/>
          <w:lang w:eastAsia="en-GB"/>
        </w:rPr>
        <w:t xml:space="preserve">Although amendments have been made over the years to improve consistency, the experience in recent years is that the provisions can be confusing and hard to interpret. </w:t>
      </w:r>
    </w:p>
    <w:p w14:paraId="0C34A30D" w14:textId="2A0F235F" w:rsidR="00911A9A" w:rsidRPr="00EB55BF" w:rsidRDefault="000A3DE2" w:rsidP="00CF4A14">
      <w:pPr>
        <w:rPr>
          <w:rFonts w:cstheme="minorHAnsi"/>
          <w:lang w:val="en-GB" w:eastAsia="en-GB"/>
        </w:rPr>
      </w:pPr>
      <w:r w:rsidRPr="00EB55BF">
        <w:rPr>
          <w:rFonts w:cstheme="minorHAnsi"/>
          <w:lang w:val="en-GB" w:eastAsia="en-GB"/>
        </w:rPr>
        <w:t xml:space="preserve">The issues </w:t>
      </w:r>
      <w:r w:rsidR="00C20748" w:rsidRPr="00EB55BF">
        <w:rPr>
          <w:rFonts w:cstheme="minorHAnsi"/>
          <w:lang w:val="en-GB" w:eastAsia="en-GB"/>
        </w:rPr>
        <w:t>identified during</w:t>
      </w:r>
      <w:r w:rsidRPr="00EB55BF">
        <w:rPr>
          <w:rFonts w:cstheme="minorHAnsi"/>
          <w:lang w:val="en-GB" w:eastAsia="en-GB"/>
        </w:rPr>
        <w:t xml:space="preserve"> </w:t>
      </w:r>
      <w:r w:rsidR="00C20748" w:rsidRPr="00EB55BF">
        <w:rPr>
          <w:rFonts w:cstheme="minorHAnsi"/>
          <w:lang w:val="en-GB" w:eastAsia="en-GB"/>
        </w:rPr>
        <w:t>recent</w:t>
      </w:r>
      <w:r w:rsidRPr="00EB55BF">
        <w:rPr>
          <w:rFonts w:cstheme="minorHAnsi"/>
          <w:lang w:val="en-GB" w:eastAsia="en-GB"/>
        </w:rPr>
        <w:t xml:space="preserve"> Anzac Day</w:t>
      </w:r>
      <w:r w:rsidR="00C20748" w:rsidRPr="00EB55BF">
        <w:rPr>
          <w:rFonts w:cstheme="minorHAnsi"/>
          <w:lang w:val="en-GB" w:eastAsia="en-GB"/>
        </w:rPr>
        <w:t>s</w:t>
      </w:r>
      <w:r w:rsidRPr="00EB55BF">
        <w:rPr>
          <w:rFonts w:cstheme="minorHAnsi"/>
          <w:lang w:val="en-GB" w:eastAsia="en-GB"/>
        </w:rPr>
        <w:t xml:space="preserve"> can be broadly </w:t>
      </w:r>
      <w:r w:rsidR="00C20748" w:rsidRPr="00EB55BF">
        <w:rPr>
          <w:rFonts w:cstheme="minorHAnsi"/>
          <w:lang w:val="en-GB" w:eastAsia="en-GB"/>
        </w:rPr>
        <w:t>categorised</w:t>
      </w:r>
      <w:r w:rsidRPr="00EB55BF">
        <w:rPr>
          <w:rFonts w:cstheme="minorHAnsi"/>
          <w:lang w:val="en-GB" w:eastAsia="en-GB"/>
        </w:rPr>
        <w:t xml:space="preserve"> </w:t>
      </w:r>
      <w:r w:rsidR="00C20748" w:rsidRPr="00EB55BF">
        <w:rPr>
          <w:rFonts w:cstheme="minorHAnsi"/>
          <w:lang w:val="en-GB" w:eastAsia="en-GB"/>
        </w:rPr>
        <w:t xml:space="preserve">as: </w:t>
      </w:r>
    </w:p>
    <w:p w14:paraId="49A2D84C" w14:textId="67150DEF" w:rsidR="00C20748" w:rsidRPr="00AD3307" w:rsidRDefault="00C20748" w:rsidP="00CF4A14">
      <w:pPr>
        <w:pStyle w:val="BulletL1"/>
        <w:rPr>
          <w:rFonts w:cstheme="minorHAnsi"/>
          <w:bCs/>
          <w:lang w:val="en-GB" w:eastAsia="en-GB"/>
        </w:rPr>
      </w:pPr>
      <w:r w:rsidRPr="00AD3307">
        <w:rPr>
          <w:rFonts w:cstheme="minorHAnsi"/>
          <w:bCs/>
          <w:lang w:val="en-GB" w:eastAsia="en-GB"/>
        </w:rPr>
        <w:t xml:space="preserve">Trading – concern on whether certain shops fall within the scope of exemptions, the inconsistent treatment of similar businesses, some small shops not falling within the scope of </w:t>
      </w:r>
      <w:r w:rsidR="00EA770E" w:rsidRPr="00AD3307">
        <w:rPr>
          <w:rFonts w:cstheme="minorHAnsi"/>
          <w:bCs/>
          <w:lang w:eastAsia="en-GB"/>
        </w:rPr>
        <w:t xml:space="preserve">statutory </w:t>
      </w:r>
      <w:r w:rsidRPr="00AD3307">
        <w:rPr>
          <w:rFonts w:cstheme="minorHAnsi"/>
          <w:bCs/>
          <w:lang w:val="en-GB" w:eastAsia="en-GB"/>
        </w:rPr>
        <w:t>exemptions and therefore needing to apply for exemption</w:t>
      </w:r>
      <w:r w:rsidR="0039488B" w:rsidRPr="00AD3307">
        <w:rPr>
          <w:rFonts w:cstheme="minorHAnsi"/>
          <w:bCs/>
          <w:lang w:val="en-GB" w:eastAsia="en-GB"/>
        </w:rPr>
        <w:t xml:space="preserve">, and the treatment of </w:t>
      </w:r>
      <w:r w:rsidR="0056275E" w:rsidRPr="00AD3307">
        <w:rPr>
          <w:rFonts w:cstheme="minorHAnsi"/>
          <w:bCs/>
          <w:lang w:val="en-GB" w:eastAsia="en-GB"/>
        </w:rPr>
        <w:t>activities</w:t>
      </w:r>
      <w:r w:rsidR="0039488B" w:rsidRPr="00AD3307">
        <w:rPr>
          <w:rFonts w:cstheme="minorHAnsi"/>
          <w:bCs/>
          <w:lang w:val="en-GB" w:eastAsia="en-GB"/>
        </w:rPr>
        <w:t xml:space="preserve"> associated with online retail. </w:t>
      </w:r>
    </w:p>
    <w:p w14:paraId="1E3A9FEF" w14:textId="62CB6515" w:rsidR="00C20748" w:rsidRPr="00EB55BF" w:rsidRDefault="00C20748" w:rsidP="00CF4A14">
      <w:pPr>
        <w:pStyle w:val="BulletL1"/>
        <w:rPr>
          <w:lang w:val="en-GB" w:eastAsia="en-GB"/>
        </w:rPr>
      </w:pPr>
      <w:r w:rsidRPr="00AD3307">
        <w:rPr>
          <w:bCs/>
          <w:lang w:val="en-GB" w:eastAsia="en-GB"/>
        </w:rPr>
        <w:t>Sport</w:t>
      </w:r>
      <w:r w:rsidR="00CF4A14" w:rsidRPr="00AD3307">
        <w:rPr>
          <w:bCs/>
          <w:lang w:val="en-GB" w:eastAsia="en-GB"/>
        </w:rPr>
        <w:t xml:space="preserve">, </w:t>
      </w:r>
      <w:r w:rsidR="00AD3307" w:rsidRPr="00AD3307">
        <w:rPr>
          <w:bCs/>
          <w:lang w:val="en-GB" w:eastAsia="en-GB"/>
        </w:rPr>
        <w:t>recreation and event</w:t>
      </w:r>
      <w:r w:rsidRPr="00AD3307">
        <w:rPr>
          <w:bCs/>
          <w:lang w:val="en-GB" w:eastAsia="en-GB"/>
        </w:rPr>
        <w:t xml:space="preserve">s: clarity in interpretation of the </w:t>
      </w:r>
      <w:r w:rsidR="0039488B" w:rsidRPr="00AD3307">
        <w:rPr>
          <w:bCs/>
          <w:lang w:val="en-GB" w:eastAsia="en-GB"/>
        </w:rPr>
        <w:t>statutory exemption provisions, the inabil</w:t>
      </w:r>
      <w:r w:rsidR="0039488B" w:rsidRPr="773E2B32">
        <w:rPr>
          <w:lang w:val="en-GB" w:eastAsia="en-GB"/>
        </w:rPr>
        <w:t>ity to apply for a</w:t>
      </w:r>
      <w:r w:rsidR="00045CFE" w:rsidRPr="773E2B32">
        <w:rPr>
          <w:lang w:val="en-GB" w:eastAsia="en-GB"/>
        </w:rPr>
        <w:t>n</w:t>
      </w:r>
      <w:r w:rsidR="0039488B" w:rsidRPr="773E2B32">
        <w:rPr>
          <w:lang w:val="en-GB" w:eastAsia="en-GB"/>
        </w:rPr>
        <w:t xml:space="preserve"> exemption, the treatment of </w:t>
      </w:r>
      <w:r w:rsidR="00952640" w:rsidRPr="00952640">
        <w:rPr>
          <w:lang w:val="en-GB" w:eastAsia="en-GB"/>
        </w:rPr>
        <w:t>cafes, restaurants and bars that may be associated with the sport, event or recreational activity</w:t>
      </w:r>
      <w:r w:rsidR="0039488B" w:rsidRPr="773E2B32">
        <w:rPr>
          <w:lang w:val="en-GB" w:eastAsia="en-GB"/>
        </w:rPr>
        <w:t xml:space="preserve">. </w:t>
      </w:r>
    </w:p>
    <w:p w14:paraId="2E8C842B" w14:textId="3FD1E723" w:rsidR="00D840E0" w:rsidRPr="00D840E0" w:rsidRDefault="00D840E0" w:rsidP="00D840E0">
      <w:pPr>
        <w:rPr>
          <w:lang w:val="en-GB" w:eastAsia="en-GB"/>
        </w:rPr>
      </w:pPr>
      <w:r w:rsidRPr="773E2B32">
        <w:rPr>
          <w:lang w:val="en-GB" w:eastAsia="en-GB"/>
        </w:rPr>
        <w:lastRenderedPageBreak/>
        <w:t xml:space="preserve">The review will also seek views on whether the current exemption arrangements could be made simpler, clearer and less administratively burdensome for businesses and organisations. This could include clearer criteria, a more straightforward application process, and whether some exemption decisions could appropriately be made below </w:t>
      </w:r>
      <w:r w:rsidR="003A4209">
        <w:rPr>
          <w:lang w:val="en-GB" w:eastAsia="en-GB"/>
        </w:rPr>
        <w:t>m</w:t>
      </w:r>
      <w:r w:rsidRPr="773E2B32">
        <w:rPr>
          <w:lang w:val="en-GB" w:eastAsia="en-GB"/>
        </w:rPr>
        <w:t>inisterial level, including by the Secretary or a delegated officer. Any changes would need to maintain appropriate safeguards and protect the observance of Anzac Day.</w:t>
      </w:r>
    </w:p>
    <w:p w14:paraId="4D3754C7" w14:textId="4B1F28F6" w:rsidR="000669EB" w:rsidRDefault="0076242B" w:rsidP="00D840E0">
      <w:pPr>
        <w:rPr>
          <w:rFonts w:cstheme="minorHAnsi"/>
          <w:lang w:val="en-GB" w:eastAsia="en-GB"/>
        </w:rPr>
      </w:pPr>
      <w:r w:rsidRPr="0076242B">
        <w:rPr>
          <w:rFonts w:cstheme="minorHAnsi"/>
          <w:lang w:val="en-GB" w:eastAsia="en-GB"/>
        </w:rPr>
        <w:t xml:space="preserve">The review will also consider whether there is any case for establishing an Anzac Day fund or contribution model, </w:t>
      </w:r>
      <w:proofErr w:type="gramStart"/>
      <w:r w:rsidRPr="0076242B">
        <w:rPr>
          <w:rFonts w:cstheme="minorHAnsi"/>
          <w:lang w:val="en-GB" w:eastAsia="en-GB"/>
        </w:rPr>
        <w:t>similar to</w:t>
      </w:r>
      <w:proofErr w:type="gramEnd"/>
      <w:r w:rsidRPr="0076242B">
        <w:rPr>
          <w:rFonts w:cstheme="minorHAnsi"/>
          <w:lang w:val="en-GB" w:eastAsia="en-GB"/>
        </w:rPr>
        <w:t xml:space="preserve"> arrangements in some other jurisdictions.</w:t>
      </w:r>
    </w:p>
    <w:p w14:paraId="7DC1FB62" w14:textId="77777777" w:rsidR="009F25D1" w:rsidRPr="009F25D1" w:rsidRDefault="009F25D1" w:rsidP="009F25D1">
      <w:pPr>
        <w:rPr>
          <w:lang w:val="en-GB" w:eastAsia="en-GB"/>
        </w:rPr>
      </w:pPr>
      <w:r w:rsidRPr="00EB55BF">
        <w:rPr>
          <w:lang w:eastAsia="en-GB"/>
        </w:rPr>
        <w:t xml:space="preserve">We </w:t>
      </w:r>
      <w:r w:rsidRPr="009F25D1">
        <w:rPr>
          <w:lang w:val="en-GB" w:eastAsia="en-GB"/>
        </w:rPr>
        <w:t xml:space="preserve">are seeking feedback, so we can continue to protect the solemn and commemorative character of Anzac Day, make the Act clearer and test whether the restrictions and exemptions are appropriate. </w:t>
      </w:r>
    </w:p>
    <w:p w14:paraId="5A8E6F6B" w14:textId="76F8F415" w:rsidR="007204D1" w:rsidRDefault="009F25D1" w:rsidP="00143E0A">
      <w:r w:rsidRPr="009F25D1">
        <w:rPr>
          <w:lang w:val="en-GB" w:eastAsia="en-GB"/>
        </w:rPr>
        <w:t xml:space="preserve">We want to hear from veterans, families, ex-service organisations, businesses, community groups and the public before any changes are considered. Feedback received through this process will help shape any changes. </w:t>
      </w:r>
    </w:p>
    <w:p w14:paraId="3F4EE15C" w14:textId="2AE7F938" w:rsidR="00812E33" w:rsidRDefault="00AD3307" w:rsidP="00812E33">
      <w:pPr>
        <w:pStyle w:val="Heading1"/>
      </w:pPr>
      <w:bookmarkStart w:id="10" w:name="_Toc243499286"/>
      <w:r>
        <w:t>Making</w:t>
      </w:r>
      <w:r w:rsidR="00812E33">
        <w:t xml:space="preserve"> a </w:t>
      </w:r>
      <w:r>
        <w:t>s</w:t>
      </w:r>
      <w:r w:rsidR="00812E33">
        <w:t>ubmission</w:t>
      </w:r>
      <w:bookmarkEnd w:id="10"/>
    </w:p>
    <w:p w14:paraId="7E019DD3" w14:textId="2C14FD7A" w:rsidR="00812E33" w:rsidRDefault="00812E33" w:rsidP="00812E33">
      <w:r>
        <w:t xml:space="preserve">Everyone is invited to make submissions in relation to the </w:t>
      </w:r>
      <w:r>
        <w:rPr>
          <w:i/>
          <w:iCs/>
        </w:rPr>
        <w:t>Anzac Day Observance Act 1929</w:t>
      </w:r>
      <w:r>
        <w:t xml:space="preserve"> review. Members of the public can make submissions either as an individual or on the behalf of ex-service, community, industry and sporting organisations.</w:t>
      </w:r>
    </w:p>
    <w:p w14:paraId="066F51D0" w14:textId="24AAC68F" w:rsidR="00812E33" w:rsidRDefault="00812E33" w:rsidP="00812E33">
      <w:r>
        <w:t>The discussion questions contained in this Discussion Paper have been formulated to guide you in preparing submissions and as an attempt to generate feedback in a consistent format.</w:t>
      </w:r>
      <w:r w:rsidR="00AD3307">
        <w:t xml:space="preserve"> </w:t>
      </w:r>
      <w:r>
        <w:t xml:space="preserve">There is no expectation that each question is addressed and you only need to address the questions that apply to your or your </w:t>
      </w:r>
      <w:r w:rsidR="006D23E1">
        <w:t>organisation or</w:t>
      </w:r>
      <w:r>
        <w:t xml:space="preserve"> prepare a more general submission.</w:t>
      </w:r>
    </w:p>
    <w:p w14:paraId="2C6B3CFF" w14:textId="22047495" w:rsidR="00812E33" w:rsidRDefault="00812E33" w:rsidP="00812E33">
      <w:r>
        <w:t xml:space="preserve">Please note that all submissions must be in writing and can be submitted through the online form available at </w:t>
      </w:r>
      <w:hyperlink r:id="rId11" w:history="1">
        <w:r w:rsidR="00D64960" w:rsidRPr="00AD3307">
          <w:rPr>
            <w:rStyle w:val="Hyperlink"/>
          </w:rPr>
          <w:t>https://forms.cloud.microsoft/r/sb7dWiHk4X</w:t>
        </w:r>
      </w:hyperlink>
      <w:r w:rsidR="00D64960" w:rsidRPr="00AD3307">
        <w:t xml:space="preserve"> </w:t>
      </w:r>
      <w:r w:rsidRPr="00AD3307">
        <w:t xml:space="preserve">or via email to </w:t>
      </w:r>
      <w:hyperlink r:id="rId12" w:history="1">
        <w:r w:rsidRPr="00AD3307">
          <w:rPr>
            <w:rStyle w:val="Hyperlink"/>
          </w:rPr>
          <w:t>veterans@dpac.tas.gov.au</w:t>
        </w:r>
      </w:hyperlink>
      <w:r w:rsidRPr="00AD3307">
        <w:t>.</w:t>
      </w:r>
    </w:p>
    <w:p w14:paraId="34D044F2" w14:textId="1866DD7F" w:rsidR="00812E33" w:rsidRDefault="00D0316F" w:rsidP="00812E33">
      <w:r>
        <w:t xml:space="preserve">The consultation period will close at </w:t>
      </w:r>
      <w:r w:rsidR="00707E3F" w:rsidRPr="00D64960">
        <w:rPr>
          <w:b/>
          <w:bCs/>
        </w:rPr>
        <w:t>2</w:t>
      </w:r>
      <w:r w:rsidRPr="00D64960">
        <w:rPr>
          <w:b/>
          <w:bCs/>
        </w:rPr>
        <w:t xml:space="preserve">:00 pm </w:t>
      </w:r>
      <w:r w:rsidR="00490798">
        <w:rPr>
          <w:b/>
          <w:bCs/>
        </w:rPr>
        <w:t xml:space="preserve">on </w:t>
      </w:r>
      <w:r w:rsidR="005261E1" w:rsidRPr="005261E1">
        <w:rPr>
          <w:b/>
          <w:bCs/>
        </w:rPr>
        <w:t>Monday 7 December 2026</w:t>
      </w:r>
      <w:r>
        <w:t>.</w:t>
      </w:r>
    </w:p>
    <w:p w14:paraId="67734F92" w14:textId="0780495C" w:rsidR="00D0316F" w:rsidRDefault="00D0316F" w:rsidP="00CD7D18">
      <w:pPr>
        <w:pStyle w:val="Heading2"/>
      </w:pPr>
      <w:bookmarkStart w:id="11" w:name="_Toc243499287"/>
      <w:r>
        <w:t xml:space="preserve">Accessibility of </w:t>
      </w:r>
      <w:r w:rsidR="00AD3307">
        <w:t>s</w:t>
      </w:r>
      <w:r>
        <w:t>ubmissions</w:t>
      </w:r>
      <w:bookmarkEnd w:id="11"/>
    </w:p>
    <w:p w14:paraId="2DE85658" w14:textId="27E49B56" w:rsidR="00D0316F" w:rsidRPr="00D0316F" w:rsidRDefault="00D0316F" w:rsidP="00AD3307">
      <w:r w:rsidRPr="00D0316F">
        <w:t xml:space="preserve">The </w:t>
      </w:r>
      <w:r w:rsidR="00AD3307">
        <w:t>g</w:t>
      </w:r>
      <w:r w:rsidRPr="00D0316F">
        <w:t xml:space="preserve">overnment recognises that not all individuals or groups are equally placed to access and understand information. We are therefore committed to ensuring </w:t>
      </w:r>
      <w:r w:rsidR="00AD3307">
        <w:t>g</w:t>
      </w:r>
      <w:r w:rsidRPr="00D0316F">
        <w:t>overnment information is accessible and easily understood by people with diverse communication needs</w:t>
      </w:r>
      <w:r>
        <w:t>.</w:t>
      </w:r>
      <w:r w:rsidRPr="00D0316F">
        <w:t xml:space="preserve"> </w:t>
      </w:r>
    </w:p>
    <w:p w14:paraId="0DBE236D" w14:textId="731F566A" w:rsidR="00D0316F" w:rsidRPr="00D0316F" w:rsidRDefault="00D0316F" w:rsidP="00AD3307">
      <w:r w:rsidRPr="00D0316F">
        <w:lastRenderedPageBreak/>
        <w:t xml:space="preserve">Where possible, please consider typing your submission in plain English and providing it in a format such as Microsoft Word or equivalent. </w:t>
      </w:r>
    </w:p>
    <w:p w14:paraId="582250C3" w14:textId="5F20EF3F" w:rsidR="00D0316F" w:rsidRPr="00D0316F" w:rsidRDefault="00D0316F" w:rsidP="00AD3307">
      <w:r w:rsidRPr="00D0316F">
        <w:t xml:space="preserve">The </w:t>
      </w:r>
      <w:r w:rsidR="00AD3307">
        <w:t>g</w:t>
      </w:r>
      <w:r w:rsidRPr="00D0316F">
        <w:t>overnment cannot however take responsibility for the accessibility of documents provided by third parties.</w:t>
      </w:r>
    </w:p>
    <w:p w14:paraId="3781399C" w14:textId="46815E2C" w:rsidR="00D0316F" w:rsidRPr="00D0316F" w:rsidRDefault="00D0316F" w:rsidP="00CD7D18">
      <w:pPr>
        <w:pStyle w:val="Heading2"/>
      </w:pPr>
      <w:bookmarkStart w:id="12" w:name="_Toc243499288"/>
      <w:r w:rsidRPr="00D0316F">
        <w:t xml:space="preserve">Important Information to </w:t>
      </w:r>
      <w:r w:rsidR="00AD3307">
        <w:t>n</w:t>
      </w:r>
      <w:r w:rsidRPr="00D0316F">
        <w:t>ote</w:t>
      </w:r>
      <w:bookmarkEnd w:id="12"/>
      <w:r w:rsidRPr="00D0316F">
        <w:t xml:space="preserve"> </w:t>
      </w:r>
    </w:p>
    <w:p w14:paraId="4EB9EF89" w14:textId="791A71A6" w:rsidR="00D0316F" w:rsidRPr="00D0316F" w:rsidRDefault="00D0316F" w:rsidP="00D0316F">
      <w:r w:rsidRPr="00D0316F">
        <w:t xml:space="preserve">Your name (or the name of the organisation) will be published unless you request otherwise. In the absence of a clear indication that a submission is intended to be treated as confidential (or parts of the submission), the </w:t>
      </w:r>
      <w:r w:rsidR="003A4209">
        <w:t>d</w:t>
      </w:r>
      <w:r w:rsidRPr="00D0316F">
        <w:t xml:space="preserve">epartment will treat the submission as public.  </w:t>
      </w:r>
    </w:p>
    <w:p w14:paraId="5A0BF54D" w14:textId="1492F447" w:rsidR="00D0316F" w:rsidRPr="00D0316F" w:rsidRDefault="00D0316F" w:rsidP="00D0316F">
      <w:r w:rsidRPr="00D0316F">
        <w:t xml:space="preserve">If you would like your submission treated as confidential, whether in whole or in part, please indicate this in writing at the time of making your submission clearly identifying the parts of your submission you want to remain confidential and the reasons why. In this case, your submission will not be published to the extent of that request. </w:t>
      </w:r>
    </w:p>
    <w:p w14:paraId="17CE6C02" w14:textId="0D75C690" w:rsidR="00D0316F" w:rsidRPr="00D0316F" w:rsidRDefault="00D0316F" w:rsidP="00D0316F">
      <w:r w:rsidRPr="00D0316F">
        <w:t>Copyright in submissions remains with the author(s), not with the Tasmanian Government.</w:t>
      </w:r>
    </w:p>
    <w:p w14:paraId="18B50FF0" w14:textId="4B6D9C74" w:rsidR="00D0316F" w:rsidRPr="00D0316F" w:rsidRDefault="00D0316F" w:rsidP="00D0316F">
      <w:r w:rsidRPr="00D0316F">
        <w:t xml:space="preserve">The </w:t>
      </w:r>
      <w:r w:rsidR="003A4209">
        <w:t>d</w:t>
      </w:r>
      <w:r w:rsidRPr="00D0316F">
        <w:t xml:space="preserve">epartment will not publish, in whole or in part, submissions containing defamatory or offensive material. If your submission includes information that could enable the identification of other </w:t>
      </w:r>
      <w:r w:rsidR="006D23E1" w:rsidRPr="00D0316F">
        <w:t>individuals,</w:t>
      </w:r>
      <w:r w:rsidRPr="00D0316F">
        <w:t xml:space="preserve"> then either all or parts of the submission will not be published. </w:t>
      </w:r>
    </w:p>
    <w:p w14:paraId="75312095" w14:textId="77777777" w:rsidR="00D0316F" w:rsidRPr="00D0316F" w:rsidRDefault="00D0316F" w:rsidP="00CD7D18">
      <w:pPr>
        <w:pStyle w:val="Heading2"/>
      </w:pPr>
      <w:bookmarkStart w:id="13" w:name="_Toc243499289"/>
      <w:r w:rsidRPr="00D0316F">
        <w:t xml:space="preserve">The </w:t>
      </w:r>
      <w:r w:rsidRPr="00AD3307">
        <w:rPr>
          <w:i/>
          <w:iCs/>
        </w:rPr>
        <w:t>Right to Information Act 2009</w:t>
      </w:r>
      <w:r w:rsidRPr="00D0316F">
        <w:t xml:space="preserve"> and confidentiality</w:t>
      </w:r>
      <w:bookmarkEnd w:id="13"/>
      <w:r w:rsidRPr="00D0316F">
        <w:t xml:space="preserve"> </w:t>
      </w:r>
    </w:p>
    <w:p w14:paraId="46827F4C" w14:textId="7FE83644" w:rsidR="00D0316F" w:rsidRDefault="00D0316F" w:rsidP="00D0316F">
      <w:r w:rsidRPr="00D0316F">
        <w:t xml:space="preserve">Information provided to the </w:t>
      </w:r>
      <w:r w:rsidR="003A4209">
        <w:t>g</w:t>
      </w:r>
      <w:r w:rsidRPr="00D0316F">
        <w:t xml:space="preserve">overnment may be provided to an applicant under the provisions of the </w:t>
      </w:r>
      <w:r w:rsidRPr="0034246E">
        <w:rPr>
          <w:i/>
          <w:iCs/>
        </w:rPr>
        <w:t>Right to Information Act 2009</w:t>
      </w:r>
      <w:r w:rsidRPr="00D0316F">
        <w:t xml:space="preserve"> (RTI). If you have indicated that you wish all or part of your submission to be treated as confidential, your statement detailing the reasons may be </w:t>
      </w:r>
      <w:proofErr w:type="gramStart"/>
      <w:r w:rsidRPr="00D0316F">
        <w:t>taken into account</w:t>
      </w:r>
      <w:proofErr w:type="gramEnd"/>
      <w:r w:rsidRPr="00D0316F">
        <w:t xml:space="preserve"> in determining </w:t>
      </w:r>
      <w:proofErr w:type="gramStart"/>
      <w:r w:rsidRPr="00D0316F">
        <w:t>whether or not</w:t>
      </w:r>
      <w:proofErr w:type="gramEnd"/>
      <w:r w:rsidRPr="00D0316F">
        <w:t xml:space="preserve"> to release the information in the event of an RTI application for assessed disclosure.  You may also be contacted to provide any further comment.</w:t>
      </w:r>
    </w:p>
    <w:p w14:paraId="75E99BB9" w14:textId="316BE19B" w:rsidR="003A4209" w:rsidRDefault="003A4209" w:rsidP="00D0316F">
      <w:r>
        <w:br w:type="page"/>
      </w:r>
    </w:p>
    <w:p w14:paraId="6900A492" w14:textId="20F6F302" w:rsidR="00070170" w:rsidRDefault="00911A9A" w:rsidP="00812E33">
      <w:pPr>
        <w:pStyle w:val="Heading1"/>
      </w:pPr>
      <w:bookmarkStart w:id="14" w:name="_Toc243499290"/>
      <w:r w:rsidRPr="000669EB">
        <w:lastRenderedPageBreak/>
        <w:t xml:space="preserve">Discussion </w:t>
      </w:r>
      <w:r w:rsidR="00AD3307">
        <w:t>t</w:t>
      </w:r>
      <w:r w:rsidRPr="000669EB">
        <w:t xml:space="preserve">opic </w:t>
      </w:r>
      <w:r w:rsidR="00AD3307">
        <w:t>o</w:t>
      </w:r>
      <w:r w:rsidRPr="000669EB">
        <w:t xml:space="preserve">ne: </w:t>
      </w:r>
      <w:r w:rsidR="005302FE">
        <w:t xml:space="preserve">Observance of </w:t>
      </w:r>
      <w:r w:rsidR="000E1B58">
        <w:t>Anzac</w:t>
      </w:r>
      <w:r w:rsidR="005302FE">
        <w:t xml:space="preserve"> Day</w:t>
      </w:r>
      <w:bookmarkEnd w:id="14"/>
      <w:r w:rsidR="005302FE">
        <w:t xml:space="preserve"> </w:t>
      </w:r>
    </w:p>
    <w:p w14:paraId="35DDCAB9" w14:textId="37159C85" w:rsidR="00CC2754" w:rsidRDefault="00AD3307" w:rsidP="00AD3307">
      <w:pPr>
        <w:rPr>
          <w:b/>
          <w:bCs/>
        </w:rPr>
      </w:pPr>
      <w:r>
        <w:rPr>
          <w:b/>
          <w:bCs/>
        </w:rPr>
        <w:t xml:space="preserve">See </w:t>
      </w:r>
      <w:r w:rsidR="00CC2754" w:rsidRPr="00AD3307">
        <w:rPr>
          <w:b/>
          <w:bCs/>
        </w:rPr>
        <w:t xml:space="preserve">Fact Sheet 1 </w:t>
      </w:r>
      <w:r>
        <w:rPr>
          <w:b/>
          <w:bCs/>
        </w:rPr>
        <w:t>for</w:t>
      </w:r>
      <w:r w:rsidR="00CC2754" w:rsidRPr="00AD3307">
        <w:rPr>
          <w:b/>
          <w:bCs/>
        </w:rPr>
        <w:t xml:space="preserve"> further information</w:t>
      </w:r>
    </w:p>
    <w:p w14:paraId="5DD5D6DE" w14:textId="513485E5" w:rsidR="00AD3307" w:rsidRPr="00404312" w:rsidRDefault="00AD3307" w:rsidP="00AD3307">
      <w:pPr>
        <w:pBdr>
          <w:top w:val="single" w:sz="24" w:space="8" w:color="003858" w:themeColor="accent1"/>
          <w:bottom w:val="single" w:sz="24" w:space="8" w:color="003858" w:themeColor="accent1"/>
        </w:pBdr>
        <w:spacing w:after="0"/>
        <w:rPr>
          <w:b/>
          <w:bCs/>
          <w:color w:val="auto"/>
          <w:szCs w:val="24"/>
        </w:rPr>
      </w:pPr>
      <w:r>
        <w:rPr>
          <w:b/>
          <w:bCs/>
          <w:color w:val="auto"/>
          <w:szCs w:val="24"/>
        </w:rPr>
        <w:t xml:space="preserve">Discussion </w:t>
      </w:r>
      <w:r w:rsidR="003A4209">
        <w:rPr>
          <w:b/>
          <w:bCs/>
          <w:color w:val="auto"/>
          <w:szCs w:val="24"/>
        </w:rPr>
        <w:t>Q</w:t>
      </w:r>
      <w:r>
        <w:rPr>
          <w:b/>
          <w:bCs/>
          <w:color w:val="auto"/>
          <w:szCs w:val="24"/>
        </w:rPr>
        <w:t>uestion 1</w:t>
      </w:r>
    </w:p>
    <w:p w14:paraId="6FA0F270" w14:textId="77777777" w:rsidR="00AD3307" w:rsidRPr="00E339A3" w:rsidRDefault="00AD3307" w:rsidP="00AD3307">
      <w:pPr>
        <w:pBdr>
          <w:top w:val="single" w:sz="24" w:space="8" w:color="003858" w:themeColor="accent1"/>
          <w:bottom w:val="single" w:sz="24" w:space="8" w:color="003858" w:themeColor="accent1"/>
        </w:pBdr>
        <w:spacing w:before="120" w:after="0"/>
        <w:rPr>
          <w:szCs w:val="24"/>
        </w:rPr>
      </w:pPr>
      <w:r w:rsidRPr="00E339A3">
        <w:rPr>
          <w:szCs w:val="24"/>
        </w:rPr>
        <w:t xml:space="preserve">The morning of Anzac Day </w:t>
      </w:r>
      <w:r>
        <w:rPr>
          <w:szCs w:val="24"/>
        </w:rPr>
        <w:t>will</w:t>
      </w:r>
      <w:r w:rsidRPr="00E339A3">
        <w:rPr>
          <w:szCs w:val="24"/>
        </w:rPr>
        <w:t xml:space="preserve"> remain protected for commemoration. The review is not proposing to change the 12</w:t>
      </w:r>
      <w:r>
        <w:rPr>
          <w:szCs w:val="24"/>
        </w:rPr>
        <w:t>:</w:t>
      </w:r>
      <w:r w:rsidRPr="00E339A3">
        <w:rPr>
          <w:szCs w:val="24"/>
        </w:rPr>
        <w:t>30 pm</w:t>
      </w:r>
      <w:r>
        <w:rPr>
          <w:szCs w:val="24"/>
        </w:rPr>
        <w:t xml:space="preserve"> time for restricting activities. </w:t>
      </w:r>
    </w:p>
    <w:p w14:paraId="0C81B331" w14:textId="53225882" w:rsidR="00AD3307" w:rsidRDefault="00AD3307" w:rsidP="00AD3307">
      <w:pPr>
        <w:pBdr>
          <w:top w:val="single" w:sz="24" w:space="8" w:color="003858" w:themeColor="accent1"/>
          <w:bottom w:val="single" w:sz="24" w:space="8" w:color="003858" w:themeColor="accent1"/>
        </w:pBdr>
        <w:spacing w:before="120" w:after="0"/>
        <w:rPr>
          <w:szCs w:val="24"/>
        </w:rPr>
      </w:pPr>
      <w:r>
        <w:rPr>
          <w:szCs w:val="24"/>
        </w:rPr>
        <w:t xml:space="preserve">Are there any further restrictions in addition to trading and events that would enhance observance of Anzac Day? </w:t>
      </w:r>
    </w:p>
    <w:p w14:paraId="52C67F25" w14:textId="00738D8A" w:rsidR="00CF2A39" w:rsidRPr="00CF2A39" w:rsidRDefault="00CF2A39" w:rsidP="003A4209">
      <w:pPr>
        <w:spacing w:before="240"/>
        <w:rPr>
          <w:lang w:val="en-GB"/>
        </w:rPr>
      </w:pPr>
      <w:r w:rsidRPr="00CF2A39">
        <w:rPr>
          <w:lang w:val="en-GB"/>
        </w:rPr>
        <w:t>Anzac Day occupies a unique place in Australia’s national life. It is a day of remembrance and reflection, providing an opportunity for communities to honour the service and sacrifice of Australian and New Zealand servicemen and women, and to recognise the lasting impact of conflict on veterans, their families and the broader community.</w:t>
      </w:r>
    </w:p>
    <w:p w14:paraId="24087FD1" w14:textId="57D5FC6A" w:rsidR="00CF2A39" w:rsidRPr="00CF2A39" w:rsidRDefault="00CF2A39" w:rsidP="00CF2A39">
      <w:pPr>
        <w:rPr>
          <w:lang w:val="en-GB"/>
        </w:rPr>
      </w:pPr>
      <w:r w:rsidRPr="00CF2A39">
        <w:rPr>
          <w:lang w:val="en-GB"/>
        </w:rPr>
        <w:t xml:space="preserve">The </w:t>
      </w:r>
      <w:r w:rsidRPr="00CF2A39">
        <w:rPr>
          <w:i/>
          <w:iCs/>
          <w:lang w:val="en-GB"/>
        </w:rPr>
        <w:t>Anzac Day Observance Act 1929</w:t>
      </w:r>
      <w:r w:rsidRPr="00CF2A39">
        <w:rPr>
          <w:lang w:val="en-GB"/>
        </w:rPr>
        <w:t xml:space="preserve"> supports this purpose by protecting the morning of Anzac Day as a period dedicated primarily to commemoration and observance. The restrictions that apply before 12:30 pm recognise the importance of allowing veterans, families and the wider community to participate in commemorative activities without unnecessary interference or distraction.</w:t>
      </w:r>
    </w:p>
    <w:p w14:paraId="751C3270" w14:textId="61E5EB26" w:rsidR="00CF2A39" w:rsidRPr="0064024A" w:rsidRDefault="0064024A" w:rsidP="00CF2A39">
      <w:r w:rsidRPr="004C3A07">
        <w:t xml:space="preserve">The review of the Act will preserve </w:t>
      </w:r>
      <w:r>
        <w:t xml:space="preserve">and uphold </w:t>
      </w:r>
      <w:r w:rsidRPr="004C3A07">
        <w:t>observance and commemorative activities before 12.30 pm</w:t>
      </w:r>
      <w:r>
        <w:t xml:space="preserve"> and is not proposing to change the commencement time for trading, sport and other activities on Anzac Day. </w:t>
      </w:r>
      <w:r w:rsidR="00CF2A39" w:rsidRPr="0064024A">
        <w:t>Protecting the solemn and commemorative character of Anzac Day morning will remain fundamental to the review.</w:t>
      </w:r>
    </w:p>
    <w:p w14:paraId="607A7BB5" w14:textId="01506297" w:rsidR="00C64D11" w:rsidRDefault="00C64D11" w:rsidP="00CF2A39">
      <w:pPr>
        <w:rPr>
          <w:lang w:val="en-GB"/>
        </w:rPr>
      </w:pPr>
      <w:r w:rsidRPr="00C64D11">
        <w:rPr>
          <w:lang w:val="en-GB"/>
        </w:rPr>
        <w:t>The review will not consider changes to the conduct or content of Anzac Day commemorative services. This includes matters such as the order of service, music and anthems, the Ode of Remembrance and speeches. Guidance on these matters is available through the Australian Government Department of Veterans’ Affairs Anzac Portal and its Anzac Day event planning guidance.</w:t>
      </w:r>
    </w:p>
    <w:p w14:paraId="032EF067" w14:textId="426FB1C2" w:rsidR="007C2FAF" w:rsidRPr="00AD3307" w:rsidRDefault="007C2FAF" w:rsidP="007C2FAF">
      <w:pPr>
        <w:pStyle w:val="ListParagraph"/>
        <w:numPr>
          <w:ilvl w:val="0"/>
          <w:numId w:val="29"/>
        </w:numPr>
        <w:rPr>
          <w:sz w:val="24"/>
          <w:szCs w:val="24"/>
          <w:lang w:val="en-GB"/>
        </w:rPr>
      </w:pPr>
      <w:hyperlink r:id="rId13" w:history="1">
        <w:r w:rsidRPr="00AD3307">
          <w:rPr>
            <w:rStyle w:val="Hyperlink"/>
            <w:sz w:val="24"/>
            <w:szCs w:val="24"/>
            <w:lang w:val="en-GB"/>
          </w:rPr>
          <w:t>Anzac Day Portal</w:t>
        </w:r>
      </w:hyperlink>
    </w:p>
    <w:p w14:paraId="13AB25A3" w14:textId="33AEB60C" w:rsidR="00C64D11" w:rsidRPr="00AD3307" w:rsidRDefault="007C2FAF" w:rsidP="007C2FAF">
      <w:pPr>
        <w:pStyle w:val="ListParagraph"/>
        <w:numPr>
          <w:ilvl w:val="0"/>
          <w:numId w:val="29"/>
        </w:numPr>
        <w:rPr>
          <w:sz w:val="24"/>
          <w:szCs w:val="24"/>
          <w:lang w:val="en-GB"/>
        </w:rPr>
      </w:pPr>
      <w:hyperlink r:id="rId14" w:history="1">
        <w:r w:rsidRPr="00AD3307">
          <w:rPr>
            <w:rStyle w:val="Hyperlink"/>
            <w:sz w:val="24"/>
            <w:szCs w:val="24"/>
            <w:lang w:val="en-GB"/>
          </w:rPr>
          <w:t>Anzac Day event planning guidance</w:t>
        </w:r>
      </w:hyperlink>
    </w:p>
    <w:p w14:paraId="7378BE17" w14:textId="02ABF233" w:rsidR="00CF2A39" w:rsidRPr="00CF2A39" w:rsidRDefault="00CF2A39" w:rsidP="00CF2A39">
      <w:pPr>
        <w:rPr>
          <w:lang w:val="en-GB"/>
        </w:rPr>
      </w:pPr>
      <w:r w:rsidRPr="00CF2A39">
        <w:rPr>
          <w:lang w:val="en-GB"/>
        </w:rPr>
        <w:t xml:space="preserve">The Act currently allows some activities to occur before 12:30 pm in limited circumstances. Community expectations, patterns of work and recreation, and commercial activity have changed over time. The review will consider whether the </w:t>
      </w:r>
      <w:r w:rsidRPr="00CF2A39">
        <w:rPr>
          <w:lang w:val="en-GB"/>
        </w:rPr>
        <w:lastRenderedPageBreak/>
        <w:t xml:space="preserve">current arrangements remain clear and appropriate, and </w:t>
      </w:r>
      <w:r w:rsidR="00157FC5">
        <w:rPr>
          <w:lang w:val="en-GB"/>
        </w:rPr>
        <w:t>what</w:t>
      </w:r>
      <w:r w:rsidRPr="00CF2A39">
        <w:rPr>
          <w:lang w:val="en-GB"/>
        </w:rPr>
        <w:t xml:space="preserve"> limited activities </w:t>
      </w:r>
      <w:r w:rsidR="00157FC5">
        <w:rPr>
          <w:lang w:val="en-GB"/>
        </w:rPr>
        <w:t>could</w:t>
      </w:r>
      <w:r w:rsidRPr="00CF2A39">
        <w:rPr>
          <w:lang w:val="en-GB"/>
        </w:rPr>
        <w:t xml:space="preserve"> occur within the protected period without detracting from Anzac Day observance.</w:t>
      </w:r>
    </w:p>
    <w:p w14:paraId="1BC79986" w14:textId="13A6B62D" w:rsidR="009F25D1" w:rsidRDefault="00157FC5" w:rsidP="00CF2A39">
      <w:pPr>
        <w:rPr>
          <w:lang w:val="en-GB"/>
        </w:rPr>
      </w:pPr>
      <w:r>
        <w:t>Anzac Day is observed each year on 25 </w:t>
      </w:r>
      <w:r w:rsidR="006D23E1">
        <w:t>April,</w:t>
      </w:r>
      <w:r>
        <w:t xml:space="preserve"> and this date is recognised as a statutory holiday in Tasmania.</w:t>
      </w:r>
      <w:r w:rsidR="009F25D1">
        <w:rPr>
          <w:lang w:val="en-GB"/>
        </w:rPr>
        <w:t xml:space="preserve"> </w:t>
      </w:r>
      <w:r>
        <w:rPr>
          <w:lang w:val="en-GB"/>
        </w:rPr>
        <w:t>The review will not consider any change to this approach.</w:t>
      </w:r>
    </w:p>
    <w:p w14:paraId="75CBA2E8" w14:textId="2EFA4D25" w:rsidR="003A4209" w:rsidRPr="00404312" w:rsidRDefault="003A4209" w:rsidP="003A4209">
      <w:pPr>
        <w:pBdr>
          <w:top w:val="single" w:sz="24" w:space="8" w:color="003858" w:themeColor="accent1"/>
          <w:bottom w:val="single" w:sz="24" w:space="8" w:color="003858" w:themeColor="accent1"/>
        </w:pBdr>
        <w:spacing w:after="0"/>
        <w:rPr>
          <w:b/>
          <w:bCs/>
          <w:color w:val="auto"/>
          <w:szCs w:val="24"/>
        </w:rPr>
      </w:pPr>
      <w:r>
        <w:rPr>
          <w:b/>
          <w:bCs/>
          <w:color w:val="auto"/>
          <w:szCs w:val="24"/>
        </w:rPr>
        <w:t>Discussion Question 2</w:t>
      </w:r>
    </w:p>
    <w:p w14:paraId="236373EE" w14:textId="0954BDC7" w:rsidR="00E5065F" w:rsidRDefault="003A4209" w:rsidP="003A4209">
      <w:pPr>
        <w:pBdr>
          <w:top w:val="single" w:sz="24" w:space="8" w:color="003858" w:themeColor="accent1"/>
          <w:bottom w:val="single" w:sz="24" w:space="8" w:color="003858" w:themeColor="accent1"/>
        </w:pBdr>
        <w:spacing w:after="0"/>
        <w:rPr>
          <w:rFonts w:cstheme="minorHAnsi"/>
        </w:rPr>
      </w:pPr>
      <w:r w:rsidRPr="00130FE2">
        <w:t>Is there anything else about Anzac Day observance in Tasmania that the review should consider?</w:t>
      </w:r>
      <w:bookmarkStart w:id="15" w:name="_Toc240369993"/>
      <w:r w:rsidR="00E5065F">
        <w:rPr>
          <w:rFonts w:cstheme="minorHAnsi"/>
        </w:rPr>
        <w:br w:type="page"/>
      </w:r>
    </w:p>
    <w:p w14:paraId="097433D6" w14:textId="4A355E0D" w:rsidR="00DE3592" w:rsidRDefault="000E1B58" w:rsidP="003A4209">
      <w:pPr>
        <w:pStyle w:val="Heading1"/>
      </w:pPr>
      <w:bookmarkStart w:id="16" w:name="_Toc243499291"/>
      <w:r>
        <w:lastRenderedPageBreak/>
        <w:t xml:space="preserve">Discussion </w:t>
      </w:r>
      <w:r w:rsidR="003A4209">
        <w:t>t</w:t>
      </w:r>
      <w:r>
        <w:t xml:space="preserve">opic </w:t>
      </w:r>
      <w:r w:rsidR="003A4209">
        <w:t>t</w:t>
      </w:r>
      <w:r>
        <w:t xml:space="preserve">wo: </w:t>
      </w:r>
      <w:r w:rsidR="00911A9A" w:rsidRPr="00EB55BF">
        <w:t>Trading on Anzac Day</w:t>
      </w:r>
      <w:bookmarkEnd w:id="15"/>
      <w:bookmarkEnd w:id="16"/>
      <w:r w:rsidR="0056275E" w:rsidRPr="00EB55BF">
        <w:t xml:space="preserve"> </w:t>
      </w:r>
    </w:p>
    <w:p w14:paraId="6D1DA133" w14:textId="372D8EC3" w:rsidR="00911A9A" w:rsidRPr="003A4209" w:rsidRDefault="003A4209" w:rsidP="003A4209">
      <w:pPr>
        <w:rPr>
          <w:b/>
          <w:bCs/>
        </w:rPr>
      </w:pPr>
      <w:r>
        <w:rPr>
          <w:b/>
          <w:bCs/>
        </w:rPr>
        <w:t xml:space="preserve">See </w:t>
      </w:r>
      <w:r w:rsidR="0056275E" w:rsidRPr="003A4209">
        <w:rPr>
          <w:b/>
          <w:bCs/>
        </w:rPr>
        <w:t xml:space="preserve">Fact Sheet </w:t>
      </w:r>
      <w:r w:rsidR="00CC2754" w:rsidRPr="003A4209">
        <w:rPr>
          <w:b/>
          <w:bCs/>
        </w:rPr>
        <w:t>2</w:t>
      </w:r>
      <w:r w:rsidR="0056275E" w:rsidRPr="003A4209">
        <w:rPr>
          <w:b/>
          <w:bCs/>
        </w:rPr>
        <w:t xml:space="preserve"> </w:t>
      </w:r>
      <w:r>
        <w:rPr>
          <w:b/>
          <w:bCs/>
        </w:rPr>
        <w:t>for</w:t>
      </w:r>
      <w:r w:rsidR="0056275E" w:rsidRPr="003A4209">
        <w:rPr>
          <w:b/>
          <w:bCs/>
        </w:rPr>
        <w:t xml:space="preserve"> further information</w:t>
      </w:r>
    </w:p>
    <w:p w14:paraId="219F21FA" w14:textId="201EDE69" w:rsidR="00A444F1" w:rsidRPr="00A444F1" w:rsidRDefault="00267C2D" w:rsidP="00A444F1">
      <w:pPr>
        <w:rPr>
          <w:rFonts w:cstheme="minorHAnsi"/>
        </w:rPr>
      </w:pPr>
      <w:r>
        <w:rPr>
          <w:rFonts w:cstheme="minorHAnsi"/>
        </w:rPr>
        <w:t>T</w:t>
      </w:r>
      <w:r w:rsidR="00A444F1" w:rsidRPr="00A444F1">
        <w:rPr>
          <w:rFonts w:cstheme="minorHAnsi"/>
        </w:rPr>
        <w:t xml:space="preserve">he </w:t>
      </w:r>
      <w:r w:rsidR="00A444F1" w:rsidRPr="00A444F1">
        <w:rPr>
          <w:rFonts w:cstheme="minorHAnsi"/>
          <w:i/>
          <w:iCs/>
        </w:rPr>
        <w:t>Anzac Day Observance Act 1929</w:t>
      </w:r>
      <w:r w:rsidR="00A444F1" w:rsidRPr="00A444F1">
        <w:rPr>
          <w:rFonts w:cstheme="minorHAnsi"/>
        </w:rPr>
        <w:t xml:space="preserve"> generally prohibits trading before 12.30 pm on Anzac Day. In addition to several automatic exemptions, the Minister may, by notice, exempt a shop or a class or group of shops from the restriction. The Act also identifies matters the Minister may consider when deciding whether to grant an exemption.</w:t>
      </w:r>
    </w:p>
    <w:p w14:paraId="36FD9E0A" w14:textId="7B6424E1" w:rsidR="00205359" w:rsidRPr="00EB55BF" w:rsidRDefault="00F12675" w:rsidP="00F30543">
      <w:pPr>
        <w:rPr>
          <w:rFonts w:cstheme="minorHAnsi"/>
        </w:rPr>
      </w:pPr>
      <w:r w:rsidRPr="00F12675">
        <w:rPr>
          <w:rFonts w:cstheme="minorHAnsi"/>
        </w:rPr>
        <w:t>The restrictions are intended to support participation in Anzac Day commemoration and attendance at services. Available attendance data is limited and does not provide a reliable basis for assessing the effectiveness of the restrictions. However, available information indicates continued significant community participation in Anzac Day services.</w:t>
      </w:r>
    </w:p>
    <w:p w14:paraId="45B1093E" w14:textId="18BDA3F2" w:rsidR="00FB15A6" w:rsidRPr="00EB55BF" w:rsidRDefault="00FB15A6" w:rsidP="003A4209">
      <w:pPr>
        <w:pStyle w:val="Heading2"/>
      </w:pPr>
      <w:bookmarkStart w:id="17" w:name="_Toc243499292"/>
      <w:r w:rsidRPr="00EB55BF">
        <w:t>Approach</w:t>
      </w:r>
      <w:r w:rsidR="00B9496F">
        <w:t>es</w:t>
      </w:r>
      <w:r w:rsidRPr="00EB55BF">
        <w:t xml:space="preserve"> in other jurisdictions</w:t>
      </w:r>
      <w:bookmarkEnd w:id="17"/>
      <w:r w:rsidRPr="00EB55BF">
        <w:t xml:space="preserve"> </w:t>
      </w:r>
    </w:p>
    <w:p w14:paraId="60D9C727" w14:textId="36735F39" w:rsidR="00027861" w:rsidRPr="00EB55BF" w:rsidRDefault="00027861" w:rsidP="00027861">
      <w:pPr>
        <w:rPr>
          <w:rFonts w:cstheme="minorHAnsi"/>
        </w:rPr>
      </w:pPr>
      <w:r w:rsidRPr="00EB55BF">
        <w:rPr>
          <w:rFonts w:cstheme="minorHAnsi"/>
        </w:rPr>
        <w:t xml:space="preserve">There are a range of approaches taken by other jurisdictions </w:t>
      </w:r>
      <w:r w:rsidR="00AA1F83" w:rsidRPr="00EB55BF">
        <w:rPr>
          <w:rFonts w:cstheme="minorHAnsi"/>
        </w:rPr>
        <w:t>to</w:t>
      </w:r>
      <w:r w:rsidR="00FB15A6" w:rsidRPr="00EB55BF">
        <w:rPr>
          <w:rFonts w:cstheme="minorHAnsi"/>
        </w:rPr>
        <w:t xml:space="preserve"> </w:t>
      </w:r>
      <w:r w:rsidR="0056275E" w:rsidRPr="00EB55BF">
        <w:rPr>
          <w:rFonts w:cstheme="minorHAnsi"/>
        </w:rPr>
        <w:t>shop</w:t>
      </w:r>
      <w:r w:rsidRPr="00EB55BF">
        <w:rPr>
          <w:rFonts w:cstheme="minorHAnsi"/>
        </w:rPr>
        <w:t xml:space="preserve"> trading on </w:t>
      </w:r>
      <w:r w:rsidR="00477DB8" w:rsidRPr="00EB55BF">
        <w:rPr>
          <w:rFonts w:cstheme="minorHAnsi"/>
        </w:rPr>
        <w:t>Anzac</w:t>
      </w:r>
      <w:r w:rsidRPr="00EB55BF">
        <w:rPr>
          <w:rFonts w:cstheme="minorHAnsi"/>
        </w:rPr>
        <w:t xml:space="preserve"> Day. Some place no restrictions on trading, others limit trading across the </w:t>
      </w:r>
      <w:r w:rsidR="00FB15A6" w:rsidRPr="00EB55BF">
        <w:rPr>
          <w:rFonts w:cstheme="minorHAnsi"/>
        </w:rPr>
        <w:t>entire</w:t>
      </w:r>
      <w:r w:rsidRPr="00EB55BF">
        <w:rPr>
          <w:rFonts w:cstheme="minorHAnsi"/>
        </w:rPr>
        <w:t xml:space="preserve"> day with exemptions available, while the remainder have an approach </w:t>
      </w:r>
      <w:r w:rsidR="001F0E0F" w:rsidRPr="00EB55BF">
        <w:rPr>
          <w:rFonts w:cstheme="minorHAnsi"/>
        </w:rPr>
        <w:t>like</w:t>
      </w:r>
      <w:r w:rsidRPr="00EB55BF">
        <w:rPr>
          <w:rFonts w:cstheme="minorHAnsi"/>
        </w:rPr>
        <w:t xml:space="preserve"> Tasmania</w:t>
      </w:r>
      <w:r w:rsidR="00AA1F83" w:rsidRPr="00EB55BF">
        <w:rPr>
          <w:rFonts w:cstheme="minorHAnsi"/>
        </w:rPr>
        <w:t xml:space="preserve">. </w:t>
      </w:r>
    </w:p>
    <w:p w14:paraId="3E34936F" w14:textId="797A088E" w:rsidR="00911A9A" w:rsidRPr="00EB55BF" w:rsidRDefault="00FB15A6" w:rsidP="003A4209">
      <w:pPr>
        <w:pStyle w:val="Heading2"/>
      </w:pPr>
      <w:bookmarkStart w:id="18" w:name="_Toc240369994"/>
      <w:bookmarkStart w:id="19" w:name="_Toc243499293"/>
      <w:r w:rsidRPr="00EB55BF">
        <w:t>Exemptions to t</w:t>
      </w:r>
      <w:r w:rsidR="00911A9A" w:rsidRPr="00EB55BF">
        <w:t xml:space="preserve">rading </w:t>
      </w:r>
      <w:r w:rsidR="00FE6749">
        <w:t>b</w:t>
      </w:r>
      <w:r w:rsidR="00911A9A" w:rsidRPr="00EB55BF">
        <w:t xml:space="preserve">efore 12:30 </w:t>
      </w:r>
      <w:r w:rsidR="00D70372" w:rsidRPr="00EB55BF">
        <w:t>pm</w:t>
      </w:r>
      <w:bookmarkEnd w:id="18"/>
      <w:bookmarkEnd w:id="19"/>
    </w:p>
    <w:p w14:paraId="679A2A27" w14:textId="7A0AB914" w:rsidR="00BB7B47" w:rsidRPr="00EB55BF" w:rsidRDefault="0056275E" w:rsidP="00911A9A">
      <w:pPr>
        <w:rPr>
          <w:rFonts w:cstheme="minorHAnsi"/>
          <w:color w:val="auto"/>
        </w:rPr>
      </w:pPr>
      <w:r w:rsidRPr="00EB55BF">
        <w:rPr>
          <w:rFonts w:cstheme="minorHAnsi"/>
          <w:color w:val="auto"/>
        </w:rPr>
        <w:t>The</w:t>
      </w:r>
      <w:r w:rsidR="00911A9A" w:rsidRPr="00EB55BF">
        <w:rPr>
          <w:rFonts w:cstheme="minorHAnsi"/>
          <w:color w:val="auto"/>
        </w:rPr>
        <w:t xml:space="preserve"> </w:t>
      </w:r>
      <w:r w:rsidRPr="00EB55BF">
        <w:rPr>
          <w:rFonts w:cstheme="minorHAnsi"/>
          <w:color w:val="auto"/>
        </w:rPr>
        <w:t>Act</w:t>
      </w:r>
      <w:r w:rsidR="00911A9A" w:rsidRPr="00EB55BF">
        <w:rPr>
          <w:rFonts w:cstheme="minorHAnsi"/>
          <w:color w:val="auto"/>
        </w:rPr>
        <w:t xml:space="preserve"> </w:t>
      </w:r>
      <w:r w:rsidRPr="00EB55BF">
        <w:rPr>
          <w:rFonts w:cstheme="minorHAnsi"/>
          <w:color w:val="auto"/>
        </w:rPr>
        <w:t>prohibits</w:t>
      </w:r>
      <w:r w:rsidR="00911A9A" w:rsidRPr="00EB55BF">
        <w:rPr>
          <w:rFonts w:cstheme="minorHAnsi"/>
          <w:color w:val="auto"/>
        </w:rPr>
        <w:t xml:space="preserve"> shop trading before 12:30 </w:t>
      </w:r>
      <w:r w:rsidR="00D70372" w:rsidRPr="00EB55BF">
        <w:rPr>
          <w:rFonts w:cstheme="minorHAnsi"/>
          <w:color w:val="auto"/>
        </w:rPr>
        <w:t>pm</w:t>
      </w:r>
      <w:r w:rsidR="00A431EA">
        <w:rPr>
          <w:rFonts w:cstheme="minorHAnsi"/>
          <w:color w:val="auto"/>
        </w:rPr>
        <w:t>.</w:t>
      </w:r>
      <w:r w:rsidR="00911A9A" w:rsidRPr="00EB55BF">
        <w:rPr>
          <w:rFonts w:cstheme="minorHAnsi"/>
          <w:color w:val="auto"/>
        </w:rPr>
        <w:t xml:space="preserve"> </w:t>
      </w:r>
      <w:r w:rsidR="00BB7B47" w:rsidRPr="00EB55BF">
        <w:rPr>
          <w:rFonts w:cstheme="minorHAnsi"/>
          <w:color w:val="auto"/>
        </w:rPr>
        <w:t xml:space="preserve">A shop is defined the same way as it is under the </w:t>
      </w:r>
      <w:r w:rsidR="00BB7B47" w:rsidRPr="00EB55BF">
        <w:rPr>
          <w:rFonts w:cstheme="minorHAnsi"/>
          <w:i/>
          <w:iCs/>
          <w:color w:val="auto"/>
        </w:rPr>
        <w:t xml:space="preserve">Shop Trading </w:t>
      </w:r>
      <w:r w:rsidR="009114EC" w:rsidRPr="00EB55BF">
        <w:rPr>
          <w:rFonts w:cstheme="minorHAnsi"/>
          <w:i/>
          <w:iCs/>
          <w:color w:val="auto"/>
        </w:rPr>
        <w:t>Hours Act 1984.</w:t>
      </w:r>
      <w:r w:rsidR="009114EC" w:rsidRPr="00EB55BF">
        <w:rPr>
          <w:rFonts w:cstheme="minorHAnsi"/>
          <w:color w:val="auto"/>
        </w:rPr>
        <w:t xml:space="preserve"> </w:t>
      </w:r>
    </w:p>
    <w:p w14:paraId="0208ED82" w14:textId="0F3AD9F7" w:rsidR="00911A9A" w:rsidRPr="00EB55BF" w:rsidRDefault="009114EC" w:rsidP="00911A9A">
      <w:pPr>
        <w:rPr>
          <w:rFonts w:cstheme="minorHAnsi"/>
        </w:rPr>
      </w:pPr>
      <w:r w:rsidRPr="00EB55BF">
        <w:rPr>
          <w:rFonts w:cstheme="minorHAnsi"/>
          <w:color w:val="auto"/>
        </w:rPr>
        <w:t xml:space="preserve">There are exemptions to this </w:t>
      </w:r>
      <w:r w:rsidR="0011215B" w:rsidRPr="00EB55BF">
        <w:rPr>
          <w:rFonts w:cstheme="minorHAnsi"/>
          <w:color w:val="auto"/>
        </w:rPr>
        <w:t>which include</w:t>
      </w:r>
      <w:r w:rsidR="00911A9A" w:rsidRPr="00EB55BF">
        <w:rPr>
          <w:rFonts w:cstheme="minorHAnsi"/>
          <w:color w:val="auto"/>
        </w:rPr>
        <w:t>:</w:t>
      </w:r>
    </w:p>
    <w:p w14:paraId="2B8C4216" w14:textId="5DC45070" w:rsidR="00911A9A" w:rsidRPr="003A4209" w:rsidRDefault="003A4209" w:rsidP="003A4209">
      <w:pPr>
        <w:pStyle w:val="BulletL1"/>
      </w:pPr>
      <w:r w:rsidRPr="003A4209">
        <w:t>p</w:t>
      </w:r>
      <w:r w:rsidR="00911A9A" w:rsidRPr="003A4209">
        <w:t>harmacie</w:t>
      </w:r>
      <w:r w:rsidRPr="003A4209">
        <w:t>s</w:t>
      </w:r>
    </w:p>
    <w:p w14:paraId="3ECFFFC4" w14:textId="1A2C2AD2" w:rsidR="00911A9A" w:rsidRPr="003A4209" w:rsidRDefault="003A4209" w:rsidP="003A4209">
      <w:pPr>
        <w:pStyle w:val="BulletL1"/>
      </w:pPr>
      <w:r w:rsidRPr="003A4209">
        <w:t>n</w:t>
      </w:r>
      <w:r w:rsidR="00911A9A" w:rsidRPr="003A4209">
        <w:t>ewsagents</w:t>
      </w:r>
    </w:p>
    <w:p w14:paraId="4C93CE68" w14:textId="06E202E5" w:rsidR="00911A9A" w:rsidRPr="003A4209" w:rsidRDefault="003A4209" w:rsidP="003A4209">
      <w:pPr>
        <w:pStyle w:val="BulletL1"/>
      </w:pPr>
      <w:r w:rsidRPr="003A4209">
        <w:t>c</w:t>
      </w:r>
      <w:r w:rsidR="00911A9A" w:rsidRPr="003A4209">
        <w:t>afes, restaurants, takeaway food vendors</w:t>
      </w:r>
    </w:p>
    <w:p w14:paraId="5D623B34" w14:textId="37D46B61" w:rsidR="00911A9A" w:rsidRPr="003A4209" w:rsidRDefault="003A4209" w:rsidP="003A4209">
      <w:pPr>
        <w:pStyle w:val="BulletL1"/>
      </w:pPr>
      <w:r w:rsidRPr="003A4209">
        <w:t>b</w:t>
      </w:r>
      <w:r w:rsidR="00911A9A" w:rsidRPr="003A4209">
        <w:t>ottle shops</w:t>
      </w:r>
    </w:p>
    <w:p w14:paraId="1C86286A" w14:textId="009EA069" w:rsidR="00911A9A" w:rsidRPr="003A4209" w:rsidRDefault="003A4209" w:rsidP="003A4209">
      <w:pPr>
        <w:pStyle w:val="BulletL1"/>
      </w:pPr>
      <w:r w:rsidRPr="003A4209">
        <w:t>s</w:t>
      </w:r>
      <w:r w:rsidR="006701CC" w:rsidRPr="003A4209">
        <w:t>hops used principally for auction purposes where auctions are conducted by a real estate agent or general auctioneer</w:t>
      </w:r>
    </w:p>
    <w:p w14:paraId="61C91AE9" w14:textId="24962456" w:rsidR="00911A9A" w:rsidRPr="003A4209" w:rsidRDefault="003A4209" w:rsidP="003A4209">
      <w:pPr>
        <w:pStyle w:val="BulletL1"/>
      </w:pPr>
      <w:r w:rsidRPr="003A4209">
        <w:t>p</w:t>
      </w:r>
      <w:r w:rsidR="00911A9A" w:rsidRPr="003A4209">
        <w:t>etrol stations</w:t>
      </w:r>
    </w:p>
    <w:p w14:paraId="7B1A4385" w14:textId="2F283B44" w:rsidR="00911A9A" w:rsidRPr="003A4209" w:rsidRDefault="003A4209" w:rsidP="003A4209">
      <w:pPr>
        <w:pStyle w:val="BulletL1"/>
      </w:pPr>
      <w:r w:rsidRPr="003A4209">
        <w:t>c</w:t>
      </w:r>
      <w:r w:rsidR="00911A9A" w:rsidRPr="003A4209">
        <w:t xml:space="preserve">ar yards, or </w:t>
      </w:r>
      <w:r w:rsidR="00E80622" w:rsidRPr="003A4209">
        <w:t>shops that sell replacement parts required for essential repairs to motor vehicles</w:t>
      </w:r>
    </w:p>
    <w:p w14:paraId="45ADBDFA" w14:textId="1B1392D6" w:rsidR="000E5430" w:rsidRPr="003A4209" w:rsidRDefault="003A4209" w:rsidP="003A4209">
      <w:pPr>
        <w:pStyle w:val="BulletL1"/>
      </w:pPr>
      <w:r w:rsidRPr="003A4209">
        <w:t>s</w:t>
      </w:r>
      <w:r w:rsidR="006701CC" w:rsidRPr="003A4209">
        <w:t>hops not part of a shopping centre, plaza or mall where no more than 10 people were engaged in the business on any day during the preceding March</w:t>
      </w:r>
      <w:r w:rsidR="00911A9A" w:rsidRPr="003A4209">
        <w:t>.</w:t>
      </w:r>
    </w:p>
    <w:p w14:paraId="1A237636" w14:textId="37360EF8" w:rsidR="000E5430" w:rsidRPr="00EB55BF" w:rsidRDefault="00B15BAD" w:rsidP="000E5430">
      <w:pPr>
        <w:pStyle w:val="BulletL1"/>
        <w:numPr>
          <w:ilvl w:val="0"/>
          <w:numId w:val="0"/>
        </w:numPr>
        <w:contextualSpacing w:val="0"/>
        <w:rPr>
          <w:rFonts w:cstheme="minorHAnsi"/>
        </w:rPr>
      </w:pPr>
      <w:r w:rsidRPr="00EB55BF">
        <w:rPr>
          <w:rFonts w:cstheme="minorHAnsi"/>
        </w:rPr>
        <w:lastRenderedPageBreak/>
        <w:t>The owner of a shop</w:t>
      </w:r>
      <w:r w:rsidR="00FB15A6" w:rsidRPr="00EB55BF">
        <w:rPr>
          <w:rFonts w:cstheme="minorHAnsi"/>
        </w:rPr>
        <w:t>,</w:t>
      </w:r>
      <w:r w:rsidRPr="00EB55BF">
        <w:rPr>
          <w:rFonts w:cstheme="minorHAnsi"/>
        </w:rPr>
        <w:t xml:space="preserve"> that</w:t>
      </w:r>
      <w:r w:rsidR="000E5430" w:rsidRPr="00EB55BF">
        <w:rPr>
          <w:rFonts w:cstheme="minorHAnsi"/>
        </w:rPr>
        <w:t xml:space="preserve"> </w:t>
      </w:r>
      <w:r w:rsidRPr="00EB55BF">
        <w:rPr>
          <w:rFonts w:cstheme="minorHAnsi"/>
        </w:rPr>
        <w:t>is</w:t>
      </w:r>
      <w:r w:rsidR="000E5430" w:rsidRPr="00EB55BF">
        <w:rPr>
          <w:rFonts w:cstheme="minorHAnsi"/>
        </w:rPr>
        <w:t xml:space="preserve"> not eligible for an automatic exemption</w:t>
      </w:r>
      <w:r w:rsidR="00FB15A6" w:rsidRPr="00EB55BF">
        <w:rPr>
          <w:rFonts w:cstheme="minorHAnsi"/>
        </w:rPr>
        <w:t>,</w:t>
      </w:r>
      <w:r w:rsidR="000E5430" w:rsidRPr="00EB55BF">
        <w:rPr>
          <w:rFonts w:cstheme="minorHAnsi"/>
        </w:rPr>
        <w:t xml:space="preserve"> can </w:t>
      </w:r>
      <w:r w:rsidRPr="00EB55BF">
        <w:rPr>
          <w:rFonts w:cstheme="minorHAnsi"/>
        </w:rPr>
        <w:t>apply</w:t>
      </w:r>
      <w:r w:rsidR="000E5430" w:rsidRPr="00EB55BF">
        <w:rPr>
          <w:rFonts w:cstheme="minorHAnsi"/>
        </w:rPr>
        <w:t xml:space="preserve"> </w:t>
      </w:r>
      <w:r w:rsidR="00AF059D">
        <w:rPr>
          <w:rFonts w:cstheme="minorHAnsi"/>
        </w:rPr>
        <w:t>under the Act</w:t>
      </w:r>
      <w:r w:rsidR="000E5430" w:rsidRPr="00EB55BF">
        <w:rPr>
          <w:rFonts w:cstheme="minorHAnsi"/>
        </w:rPr>
        <w:t xml:space="preserve"> for an exemption to trade. </w:t>
      </w:r>
      <w:r w:rsidR="00F30543">
        <w:rPr>
          <w:rFonts w:cstheme="minorHAnsi"/>
        </w:rPr>
        <w:t xml:space="preserve">Any application made by the shop owner creates an administrative burden that requires an application to be made in a small window to ensure that requirements of the Act are complied with. </w:t>
      </w:r>
      <w:r w:rsidR="00E928F9" w:rsidRPr="00E928F9">
        <w:rPr>
          <w:rFonts w:cstheme="minorHAnsi"/>
        </w:rPr>
        <w:t>In deciding whether to make an exemption notice, the Minister may consider any relevant matters, including</w:t>
      </w:r>
      <w:r w:rsidR="000E5430" w:rsidRPr="00EB55BF">
        <w:rPr>
          <w:rFonts w:cstheme="minorHAnsi"/>
        </w:rPr>
        <w:t>:</w:t>
      </w:r>
    </w:p>
    <w:p w14:paraId="5D7AB754" w14:textId="360056C1" w:rsidR="000E5430" w:rsidRPr="003A4209" w:rsidRDefault="003A4209" w:rsidP="003A4209">
      <w:pPr>
        <w:pStyle w:val="BulletL1"/>
      </w:pPr>
      <w:r>
        <w:t>T</w:t>
      </w:r>
      <w:r w:rsidR="00E727D5" w:rsidRPr="003A4209">
        <w:t>he needs of the relevant community including, but not limited to, organisations that support veterans and their families, such as the RSL</w:t>
      </w:r>
      <w:r>
        <w:t>.</w:t>
      </w:r>
    </w:p>
    <w:p w14:paraId="47D7F6D2" w14:textId="4B521017" w:rsidR="000E5430" w:rsidRPr="003A4209" w:rsidRDefault="003A4209" w:rsidP="003A4209">
      <w:pPr>
        <w:pStyle w:val="BulletL1"/>
      </w:pPr>
      <w:r>
        <w:t>T</w:t>
      </w:r>
      <w:r w:rsidR="00E727D5" w:rsidRPr="003A4209">
        <w:t>he effect on the relevant community if the shop, or class or group of shops, is not kept open</w:t>
      </w:r>
      <w:r>
        <w:t>.</w:t>
      </w:r>
    </w:p>
    <w:p w14:paraId="4662BE08" w14:textId="1DC63685" w:rsidR="002442DA" w:rsidRPr="003A4209" w:rsidRDefault="003A4209" w:rsidP="003A4209">
      <w:pPr>
        <w:pStyle w:val="BulletL1"/>
      </w:pPr>
      <w:r>
        <w:t>T</w:t>
      </w:r>
      <w:r w:rsidR="003D4761" w:rsidRPr="003A4209">
        <w:t>he policy that an exemption should not undermine, to any significant degree, the controls on shop trading hours set out in the</w:t>
      </w:r>
      <w:r w:rsidR="000E5430" w:rsidRPr="003A4209">
        <w:t xml:space="preserve"> </w:t>
      </w:r>
      <w:hyperlink r:id="rId15">
        <w:r w:rsidR="000E5430" w:rsidRPr="003A4209">
          <w:rPr>
            <w:rStyle w:val="Hyperlink"/>
            <w:i/>
            <w:iCs/>
            <w:color w:val="1A1A1A" w:themeColor="text1"/>
            <w:u w:val="none"/>
          </w:rPr>
          <w:t>Shop Trading Hours Act 1984</w:t>
        </w:r>
      </w:hyperlink>
      <w:r>
        <w:t>.</w:t>
      </w:r>
    </w:p>
    <w:p w14:paraId="3B169337" w14:textId="31FA5D49" w:rsidR="00BB7B47" w:rsidRPr="00EB55BF" w:rsidRDefault="00010B2B" w:rsidP="003A4209">
      <w:r w:rsidRPr="00010B2B">
        <w:t>A notice granting an exemption to trade before 12:30 pm must be published in the Gazette, in at least one daily newspaper circulating generally in each relevant municipal area, and on a publicly accessible website before it takes effect</w:t>
      </w:r>
      <w:r w:rsidR="00F30543">
        <w:t>.</w:t>
      </w:r>
    </w:p>
    <w:p w14:paraId="2F9D849B" w14:textId="77777777" w:rsidR="0011215B" w:rsidRPr="00EB55BF" w:rsidRDefault="00911A9A" w:rsidP="00911A9A">
      <w:pPr>
        <w:rPr>
          <w:rFonts w:cstheme="minorHAnsi"/>
          <w:color w:val="auto"/>
        </w:rPr>
      </w:pPr>
      <w:r w:rsidRPr="00EB55BF">
        <w:rPr>
          <w:rFonts w:cstheme="minorHAnsi"/>
          <w:color w:val="auto"/>
        </w:rPr>
        <w:t xml:space="preserve">The current exemption framework can produce different outcomes for otherwise similar small businesses. </w:t>
      </w:r>
    </w:p>
    <w:p w14:paraId="3F7744F2" w14:textId="01BA2EC8" w:rsidR="00911A9A" w:rsidRPr="00EB55BF" w:rsidRDefault="00911A9A" w:rsidP="00911A9A">
      <w:pPr>
        <w:rPr>
          <w:rFonts w:cstheme="minorHAnsi"/>
          <w:color w:val="auto"/>
        </w:rPr>
      </w:pPr>
      <w:r w:rsidRPr="00EB55BF">
        <w:rPr>
          <w:rFonts w:cstheme="minorHAnsi"/>
          <w:color w:val="auto"/>
        </w:rPr>
        <w:t>For example, a shop outside a shopping centre, plaza or mall may open before 12</w:t>
      </w:r>
      <w:r w:rsidR="00720D59">
        <w:rPr>
          <w:rFonts w:cstheme="minorHAnsi"/>
          <w:color w:val="auto"/>
        </w:rPr>
        <w:t>:</w:t>
      </w:r>
      <w:r w:rsidRPr="00EB55BF">
        <w:rPr>
          <w:rFonts w:cstheme="minorHAnsi"/>
          <w:color w:val="auto"/>
        </w:rPr>
        <w:t xml:space="preserve">30 pm if no more than 10 people were engaged in the business on any day during the preceding March. An equivalent shop located within a shopping centre does not receive that automatic exemption and must rely on another exemption or seek </w:t>
      </w:r>
      <w:r w:rsidR="003A4209">
        <w:rPr>
          <w:rFonts w:cstheme="minorHAnsi"/>
          <w:color w:val="auto"/>
        </w:rPr>
        <w:t>m</w:t>
      </w:r>
      <w:r w:rsidRPr="00EB55BF">
        <w:rPr>
          <w:rFonts w:cstheme="minorHAnsi"/>
          <w:color w:val="auto"/>
        </w:rPr>
        <w:t xml:space="preserve">inisterial approval. </w:t>
      </w:r>
    </w:p>
    <w:p w14:paraId="7AE034F0" w14:textId="77777777" w:rsidR="009B33FF" w:rsidRPr="00EB55BF" w:rsidRDefault="009B33FF" w:rsidP="009B33FF">
      <w:pPr>
        <w:rPr>
          <w:rFonts w:cstheme="minorHAnsi"/>
          <w:color w:val="auto"/>
        </w:rPr>
      </w:pPr>
      <w:r w:rsidRPr="00EB55BF">
        <w:rPr>
          <w:rFonts w:cstheme="minorHAnsi"/>
          <w:color w:val="auto"/>
        </w:rPr>
        <w:t>Prescribing specific categories of exempt shops may not be the most appropriate approach, as the range of businesses requiring exemption is unlikely to remain static and cannot be comprehensively identified in advance. Changes in industry composition and trading practices may also necessitate ongoing amendments.</w:t>
      </w:r>
    </w:p>
    <w:p w14:paraId="1E3A1A38" w14:textId="294AA074" w:rsidR="006C59E2" w:rsidRDefault="009B33FF" w:rsidP="00911A9A">
      <w:pPr>
        <w:rPr>
          <w:rFonts w:cstheme="minorHAnsi"/>
          <w:color w:val="auto"/>
        </w:rPr>
      </w:pPr>
      <w:r w:rsidRPr="00EB55BF">
        <w:rPr>
          <w:rFonts w:cstheme="minorHAnsi"/>
          <w:color w:val="auto"/>
        </w:rPr>
        <w:t>A more sustainable approach may be to develop a clear set of exemption criteria. This would provide flexibility to accommodate essential services while balancing the objective of enabling workers and the community to participate in commemorative services.</w:t>
      </w:r>
    </w:p>
    <w:p w14:paraId="32BB484E" w14:textId="536E5776" w:rsidR="003A4209" w:rsidRPr="00404312" w:rsidRDefault="003A4209" w:rsidP="003A4209">
      <w:pPr>
        <w:pBdr>
          <w:top w:val="single" w:sz="24" w:space="8" w:color="003858" w:themeColor="accent1"/>
          <w:bottom w:val="single" w:sz="24" w:space="8" w:color="003858" w:themeColor="accent1"/>
        </w:pBdr>
        <w:spacing w:after="0"/>
        <w:rPr>
          <w:b/>
          <w:bCs/>
          <w:color w:val="auto"/>
          <w:szCs w:val="24"/>
        </w:rPr>
      </w:pPr>
      <w:r>
        <w:rPr>
          <w:b/>
          <w:bCs/>
          <w:color w:val="auto"/>
          <w:szCs w:val="24"/>
        </w:rPr>
        <w:t>Discussion Question 3</w:t>
      </w:r>
    </w:p>
    <w:p w14:paraId="55D1AD87" w14:textId="77777777" w:rsidR="003A4209" w:rsidRDefault="003A4209" w:rsidP="003A4209">
      <w:pPr>
        <w:pBdr>
          <w:top w:val="single" w:sz="24" w:space="8" w:color="003858" w:themeColor="accent1"/>
          <w:bottom w:val="single" w:sz="24" w:space="8" w:color="003858" w:themeColor="accent1"/>
        </w:pBdr>
        <w:spacing w:after="0"/>
        <w:rPr>
          <w:szCs w:val="24"/>
        </w:rPr>
      </w:pPr>
      <w:r>
        <w:rPr>
          <w:szCs w:val="24"/>
        </w:rPr>
        <w:t xml:space="preserve">How </w:t>
      </w:r>
      <w:r w:rsidRPr="006B0B95">
        <w:rPr>
          <w:szCs w:val="24"/>
        </w:rPr>
        <w:t>well do the current exemptions for trading on Anzac Day operate in practice</w:t>
      </w:r>
      <w:r>
        <w:rPr>
          <w:szCs w:val="24"/>
        </w:rPr>
        <w:t xml:space="preserve">? </w:t>
      </w:r>
    </w:p>
    <w:p w14:paraId="67FB0209" w14:textId="77777777" w:rsidR="003A4209" w:rsidRDefault="003A4209" w:rsidP="003A4209">
      <w:pPr>
        <w:pBdr>
          <w:top w:val="single" w:sz="24" w:space="8" w:color="003858" w:themeColor="accent1"/>
          <w:bottom w:val="single" w:sz="24" w:space="8" w:color="003858" w:themeColor="accent1"/>
        </w:pBdr>
        <w:spacing w:after="0"/>
        <w:rPr>
          <w:szCs w:val="24"/>
        </w:rPr>
      </w:pPr>
      <w:r>
        <w:rPr>
          <w:szCs w:val="24"/>
        </w:rPr>
        <w:t>W</w:t>
      </w:r>
      <w:r w:rsidRPr="006B0B95">
        <w:rPr>
          <w:szCs w:val="24"/>
        </w:rPr>
        <w:t xml:space="preserve">hat criteria </w:t>
      </w:r>
      <w:r>
        <w:rPr>
          <w:szCs w:val="24"/>
        </w:rPr>
        <w:t>could</w:t>
      </w:r>
      <w:r w:rsidRPr="006B0B95">
        <w:rPr>
          <w:szCs w:val="24"/>
        </w:rPr>
        <w:t xml:space="preserve"> be applied to determine which shops, if any, may trade before that time?</w:t>
      </w:r>
      <w:r>
        <w:rPr>
          <w:szCs w:val="24"/>
        </w:rPr>
        <w:t xml:space="preserve"> </w:t>
      </w:r>
    </w:p>
    <w:p w14:paraId="238A05FD" w14:textId="77777777" w:rsidR="003A4209" w:rsidRDefault="003A4209" w:rsidP="003A4209">
      <w:pPr>
        <w:pBdr>
          <w:top w:val="single" w:sz="24" w:space="8" w:color="003858" w:themeColor="accent1"/>
          <w:bottom w:val="single" w:sz="24" w:space="8" w:color="003858" w:themeColor="accent1"/>
        </w:pBdr>
        <w:spacing w:after="0"/>
        <w:rPr>
          <w:szCs w:val="24"/>
        </w:rPr>
      </w:pPr>
      <w:r w:rsidRPr="0072600A">
        <w:rPr>
          <w:szCs w:val="24"/>
        </w:rPr>
        <w:t>If you have applied for an exemption, what worked well and what could be improved?</w:t>
      </w:r>
      <w:r>
        <w:rPr>
          <w:szCs w:val="24"/>
        </w:rPr>
        <w:t xml:space="preserve"> </w:t>
      </w:r>
    </w:p>
    <w:p w14:paraId="7618DE6E" w14:textId="710EAE41" w:rsidR="00911A9A" w:rsidRPr="00EB55BF" w:rsidRDefault="005D0455" w:rsidP="003A4209">
      <w:pPr>
        <w:pStyle w:val="Heading2"/>
      </w:pPr>
      <w:bookmarkStart w:id="20" w:name="_Toc243499294"/>
      <w:r w:rsidRPr="005D0455">
        <w:lastRenderedPageBreak/>
        <w:t>Employee protections and Anzac Day observance</w:t>
      </w:r>
      <w:bookmarkEnd w:id="20"/>
      <w:r w:rsidR="005C53AD" w:rsidRPr="00EB55BF">
        <w:t xml:space="preserve"> </w:t>
      </w:r>
    </w:p>
    <w:p w14:paraId="07BA99B5" w14:textId="77777777" w:rsidR="00D4008D" w:rsidRPr="00D4008D" w:rsidRDefault="00D4008D" w:rsidP="00D4008D">
      <w:pPr>
        <w:rPr>
          <w:rFonts w:cstheme="minorHAnsi"/>
        </w:rPr>
      </w:pPr>
      <w:r w:rsidRPr="00D4008D">
        <w:rPr>
          <w:rFonts w:cstheme="minorHAnsi"/>
        </w:rPr>
        <w:t>The Act contains protections intended to ensure that some employees are not required to work in connection with activities occurring on Anzac Day.</w:t>
      </w:r>
    </w:p>
    <w:p w14:paraId="5B036BE0" w14:textId="77777777" w:rsidR="00D4008D" w:rsidRPr="00D4008D" w:rsidRDefault="00D4008D" w:rsidP="00D4008D">
      <w:pPr>
        <w:rPr>
          <w:rFonts w:cstheme="minorHAnsi"/>
        </w:rPr>
      </w:pPr>
      <w:r w:rsidRPr="00D4008D">
        <w:rPr>
          <w:rFonts w:cstheme="minorHAnsi"/>
        </w:rPr>
        <w:t>These include protections for employees associated with sporting events and race meetings, as well as protections for employees in some shops permitted to open before 12:30 pm. The protections differ depending on the type of work and activity involved.</w:t>
      </w:r>
    </w:p>
    <w:p w14:paraId="30CC82C8" w14:textId="710614D0" w:rsidR="00D4008D" w:rsidRPr="00D4008D" w:rsidRDefault="00D4008D" w:rsidP="00D4008D">
      <w:pPr>
        <w:rPr>
          <w:rFonts w:cstheme="minorHAnsi"/>
        </w:rPr>
      </w:pPr>
      <w:r w:rsidRPr="00D4008D">
        <w:rPr>
          <w:rFonts w:cstheme="minorHAnsi"/>
        </w:rPr>
        <w:t xml:space="preserve">Employees also have protections under </w:t>
      </w:r>
      <w:r>
        <w:rPr>
          <w:rFonts w:cstheme="minorHAnsi"/>
        </w:rPr>
        <w:t>Australian</w:t>
      </w:r>
      <w:r w:rsidRPr="00D4008D">
        <w:rPr>
          <w:rFonts w:cstheme="minorHAnsi"/>
        </w:rPr>
        <w:t xml:space="preserve"> workplace laws in relation to working on public holidays.</w:t>
      </w:r>
    </w:p>
    <w:p w14:paraId="2CA369CE" w14:textId="42AFC918" w:rsidR="004E3B49" w:rsidRDefault="00D4008D" w:rsidP="00D4008D">
      <w:pPr>
        <w:rPr>
          <w:rFonts w:cstheme="minorHAnsi"/>
        </w:rPr>
      </w:pPr>
      <w:r w:rsidRPr="00D4008D">
        <w:rPr>
          <w:rFonts w:cstheme="minorHAnsi"/>
        </w:rPr>
        <w:t>As part of the review, consideration will be given to whether the existing protections remain appropriate and clear, and whether any additional protections are needed to support employees who wish to participate in Anzac Day observance.</w:t>
      </w:r>
      <w:r w:rsidR="004E3B49" w:rsidRPr="00EB55BF">
        <w:rPr>
          <w:rFonts w:cstheme="minorHAnsi"/>
        </w:rPr>
        <w:t xml:space="preserve"> </w:t>
      </w:r>
    </w:p>
    <w:p w14:paraId="01164CD3" w14:textId="6CC288F0" w:rsidR="003A4209" w:rsidRPr="003A4209" w:rsidRDefault="003A4209" w:rsidP="003A4209">
      <w:pPr>
        <w:pBdr>
          <w:top w:val="single" w:sz="24" w:space="8" w:color="003858"/>
          <w:bottom w:val="single" w:sz="24" w:space="8" w:color="003858"/>
        </w:pBdr>
        <w:spacing w:after="0"/>
        <w:rPr>
          <w:rFonts w:ascii="Arial" w:eastAsia="Arial" w:hAnsi="Arial" w:cs="Times New Roman"/>
          <w:b/>
          <w:bCs/>
          <w:color w:val="auto"/>
          <w:szCs w:val="24"/>
        </w:rPr>
      </w:pPr>
      <w:r w:rsidRPr="003A4209">
        <w:rPr>
          <w:rFonts w:ascii="Arial" w:eastAsia="Arial" w:hAnsi="Arial" w:cs="Times New Roman"/>
          <w:b/>
          <w:bCs/>
          <w:color w:val="auto"/>
          <w:szCs w:val="24"/>
        </w:rPr>
        <w:t>Discussion Question 4</w:t>
      </w:r>
    </w:p>
    <w:p w14:paraId="348A5B32" w14:textId="7E0C5C9D" w:rsidR="00E5065F" w:rsidRPr="003A4209" w:rsidRDefault="003A4209" w:rsidP="003A4209">
      <w:pPr>
        <w:pBdr>
          <w:top w:val="single" w:sz="24" w:space="8" w:color="003858"/>
          <w:bottom w:val="single" w:sz="24" w:space="8" w:color="003858"/>
        </w:pBdr>
        <w:spacing w:after="0"/>
        <w:rPr>
          <w:rFonts w:ascii="Arial" w:eastAsia="Arial" w:hAnsi="Arial" w:cs="Times New Roman"/>
          <w:color w:val="1A1A1A"/>
          <w:szCs w:val="24"/>
        </w:rPr>
      </w:pPr>
      <w:r w:rsidRPr="003A4209">
        <w:rPr>
          <w:rFonts w:ascii="Arial" w:eastAsia="Arial" w:hAnsi="Arial" w:cs="Times New Roman"/>
          <w:color w:val="1A1A1A"/>
          <w:szCs w:val="24"/>
        </w:rPr>
        <w:t>Are the existing employee protections adequate to support participation in Anzac Day observance? If not, what additional protections should be considered?</w:t>
      </w:r>
      <w:bookmarkStart w:id="21" w:name="_Toc240369995"/>
      <w:r w:rsidR="00E5065F">
        <w:rPr>
          <w:rFonts w:cstheme="minorHAnsi"/>
        </w:rPr>
        <w:br w:type="page"/>
      </w:r>
    </w:p>
    <w:p w14:paraId="34E1E6B8" w14:textId="70CE734D" w:rsidR="00911A9A" w:rsidRPr="003A4209" w:rsidRDefault="00911A9A" w:rsidP="003A4209">
      <w:pPr>
        <w:pStyle w:val="Heading1"/>
      </w:pPr>
      <w:bookmarkStart w:id="22" w:name="_Toc243499295"/>
      <w:r w:rsidRPr="003A4209">
        <w:lastRenderedPageBreak/>
        <w:t xml:space="preserve">Discussion </w:t>
      </w:r>
      <w:r w:rsidR="003A4209">
        <w:t>t</w:t>
      </w:r>
      <w:r w:rsidRPr="003A4209">
        <w:t xml:space="preserve">opic </w:t>
      </w:r>
      <w:r w:rsidR="003A4209">
        <w:t>t</w:t>
      </w:r>
      <w:r w:rsidR="00615BCB" w:rsidRPr="003A4209">
        <w:t>hree</w:t>
      </w:r>
      <w:r w:rsidRPr="003A4209">
        <w:t>: Events on Anzac Day</w:t>
      </w:r>
      <w:bookmarkEnd w:id="21"/>
      <w:bookmarkEnd w:id="22"/>
    </w:p>
    <w:p w14:paraId="568675F6" w14:textId="331484CB" w:rsidR="00DE3592" w:rsidRPr="003A4209" w:rsidRDefault="003A4209" w:rsidP="003A4209">
      <w:pPr>
        <w:rPr>
          <w:b/>
          <w:bCs/>
        </w:rPr>
      </w:pPr>
      <w:r w:rsidRPr="003A4209">
        <w:rPr>
          <w:b/>
          <w:bCs/>
        </w:rPr>
        <w:t xml:space="preserve">See </w:t>
      </w:r>
      <w:r w:rsidR="00DE3592" w:rsidRPr="003A4209">
        <w:rPr>
          <w:b/>
          <w:bCs/>
        </w:rPr>
        <w:t xml:space="preserve">Fact Sheet </w:t>
      </w:r>
      <w:r w:rsidR="00CC2754" w:rsidRPr="003A4209">
        <w:rPr>
          <w:b/>
          <w:bCs/>
        </w:rPr>
        <w:t>3</w:t>
      </w:r>
      <w:r w:rsidR="00DE3592" w:rsidRPr="003A4209">
        <w:rPr>
          <w:b/>
          <w:bCs/>
        </w:rPr>
        <w:t xml:space="preserve"> </w:t>
      </w:r>
      <w:r w:rsidRPr="003A4209">
        <w:rPr>
          <w:b/>
          <w:bCs/>
        </w:rPr>
        <w:t>for</w:t>
      </w:r>
      <w:r w:rsidR="00DE3592" w:rsidRPr="003A4209">
        <w:rPr>
          <w:b/>
          <w:bCs/>
        </w:rPr>
        <w:t xml:space="preserve"> further information</w:t>
      </w:r>
    </w:p>
    <w:p w14:paraId="1BB988D6" w14:textId="534A20FD" w:rsidR="00F57D4F" w:rsidRPr="00EB55BF" w:rsidRDefault="000F7230" w:rsidP="00911A9A">
      <w:pPr>
        <w:rPr>
          <w:rFonts w:cstheme="minorHAnsi"/>
        </w:rPr>
      </w:pPr>
      <w:r w:rsidRPr="00EB55BF">
        <w:rPr>
          <w:rFonts w:cstheme="minorHAnsi"/>
        </w:rPr>
        <w:t>The Act prohibits</w:t>
      </w:r>
      <w:r w:rsidR="00F57D4F" w:rsidRPr="00EB55BF">
        <w:rPr>
          <w:rFonts w:cstheme="minorHAnsi"/>
        </w:rPr>
        <w:t xml:space="preserve"> certain</w:t>
      </w:r>
      <w:r w:rsidR="00911A9A" w:rsidRPr="00EB55BF">
        <w:rPr>
          <w:rFonts w:cstheme="minorHAnsi"/>
        </w:rPr>
        <w:t xml:space="preserve"> sports, entertainment and racing commencing prior to 12:30</w:t>
      </w:r>
      <w:r w:rsidR="00AA5F07">
        <w:rPr>
          <w:rFonts w:cstheme="minorHAnsi"/>
        </w:rPr>
        <w:t xml:space="preserve"> </w:t>
      </w:r>
      <w:r w:rsidR="00D70372" w:rsidRPr="00EB55BF">
        <w:rPr>
          <w:rFonts w:cstheme="minorHAnsi"/>
        </w:rPr>
        <w:t>pm</w:t>
      </w:r>
      <w:r w:rsidR="00DE2F5B">
        <w:rPr>
          <w:rFonts w:cstheme="minorHAnsi"/>
        </w:rPr>
        <w:t>.</w:t>
      </w:r>
      <w:r w:rsidR="00911A9A" w:rsidRPr="00EB55BF">
        <w:rPr>
          <w:rFonts w:cstheme="minorHAnsi"/>
        </w:rPr>
        <w:t xml:space="preserve"> In 2011 </w:t>
      </w:r>
      <w:r w:rsidR="00F57D4F" w:rsidRPr="00EB55BF">
        <w:rPr>
          <w:rFonts w:cstheme="minorHAnsi"/>
        </w:rPr>
        <w:t>the prohibition was extended</w:t>
      </w:r>
      <w:r w:rsidR="00911A9A" w:rsidRPr="00EB55BF">
        <w:rPr>
          <w:rFonts w:cstheme="minorHAnsi"/>
        </w:rPr>
        <w:t xml:space="preserve"> to fairs, markets, fetes and agricultural shows</w:t>
      </w:r>
      <w:r w:rsidR="00F57D4F" w:rsidRPr="00EB55BF">
        <w:rPr>
          <w:rFonts w:cstheme="minorHAnsi"/>
        </w:rPr>
        <w:t xml:space="preserve"> based on their capacity to draw large crowds. </w:t>
      </w:r>
    </w:p>
    <w:p w14:paraId="557E0DC1" w14:textId="7209E9A6" w:rsidR="000F7230" w:rsidRDefault="000F7230" w:rsidP="000F7230">
      <w:pPr>
        <w:rPr>
          <w:rFonts w:cstheme="minorHAnsi"/>
        </w:rPr>
      </w:pPr>
      <w:r w:rsidRPr="00EB55BF">
        <w:rPr>
          <w:rFonts w:cstheme="minorHAnsi"/>
        </w:rPr>
        <w:t xml:space="preserve">The policy reason for these restrictions appears to be the capacity of the </w:t>
      </w:r>
      <w:r w:rsidR="00EB55BF" w:rsidRPr="00EB55BF">
        <w:rPr>
          <w:rFonts w:cstheme="minorHAnsi"/>
        </w:rPr>
        <w:t>e</w:t>
      </w:r>
      <w:r w:rsidRPr="00EB55BF">
        <w:rPr>
          <w:rFonts w:cstheme="minorHAnsi"/>
        </w:rPr>
        <w:t>vent to draw large crowds which would detract from the commemoration of Anzac Day.</w:t>
      </w:r>
      <w:r w:rsidRPr="00EB55BF">
        <w:rPr>
          <w:rStyle w:val="FootnoteReference"/>
          <w:rFonts w:cstheme="minorHAnsi"/>
        </w:rPr>
        <w:footnoteReference w:id="1"/>
      </w:r>
      <w:r w:rsidRPr="00EB55BF">
        <w:rPr>
          <w:rFonts w:cstheme="minorHAnsi"/>
        </w:rPr>
        <w:t xml:space="preserve"> </w:t>
      </w:r>
    </w:p>
    <w:p w14:paraId="550C2E76" w14:textId="015584B0" w:rsidR="002912B3" w:rsidRPr="002912B3" w:rsidRDefault="002912B3" w:rsidP="002912B3">
      <w:pPr>
        <w:pBdr>
          <w:top w:val="single" w:sz="24" w:space="8" w:color="003858"/>
          <w:bottom w:val="single" w:sz="24" w:space="8" w:color="003858"/>
        </w:pBdr>
        <w:spacing w:after="0"/>
        <w:rPr>
          <w:rFonts w:ascii="Arial" w:eastAsia="Arial" w:hAnsi="Arial" w:cs="Times New Roman"/>
          <w:b/>
          <w:bCs/>
          <w:color w:val="auto"/>
          <w:szCs w:val="24"/>
        </w:rPr>
      </w:pPr>
      <w:r w:rsidRPr="002912B3">
        <w:rPr>
          <w:rFonts w:ascii="Arial" w:eastAsia="Arial" w:hAnsi="Arial" w:cs="Times New Roman"/>
          <w:b/>
          <w:bCs/>
          <w:color w:val="auto"/>
          <w:szCs w:val="24"/>
        </w:rPr>
        <w:t>Discussion Question 5</w:t>
      </w:r>
    </w:p>
    <w:p w14:paraId="4F5F5A21" w14:textId="77777777" w:rsidR="002912B3" w:rsidRPr="002912B3" w:rsidRDefault="002912B3" w:rsidP="002912B3">
      <w:pPr>
        <w:pBdr>
          <w:top w:val="single" w:sz="24" w:space="8" w:color="003858"/>
          <w:bottom w:val="single" w:sz="24" w:space="8" w:color="003858"/>
        </w:pBdr>
        <w:spacing w:after="0"/>
        <w:rPr>
          <w:rFonts w:ascii="Arial" w:eastAsia="Arial" w:hAnsi="Arial" w:cs="Times New Roman"/>
          <w:color w:val="1A1A1A"/>
          <w:szCs w:val="24"/>
        </w:rPr>
      </w:pPr>
      <w:r w:rsidRPr="002912B3">
        <w:rPr>
          <w:rFonts w:ascii="Arial" w:eastAsia="Arial" w:hAnsi="Arial" w:cs="Times New Roman"/>
          <w:color w:val="1A1A1A"/>
          <w:szCs w:val="24"/>
        </w:rPr>
        <w:t>Should small-scale or community sporting activities be treated differently from larger or commercial sporting events before 12:30 pm?</w:t>
      </w:r>
    </w:p>
    <w:p w14:paraId="18118818" w14:textId="77777777" w:rsidR="002912B3" w:rsidRPr="002912B3" w:rsidRDefault="002912B3" w:rsidP="002912B3">
      <w:pPr>
        <w:pBdr>
          <w:top w:val="single" w:sz="24" w:space="8" w:color="003858"/>
          <w:bottom w:val="single" w:sz="24" w:space="8" w:color="003858"/>
        </w:pBdr>
        <w:spacing w:after="0"/>
        <w:rPr>
          <w:rFonts w:ascii="Arial" w:eastAsia="Arial" w:hAnsi="Arial" w:cs="Times New Roman"/>
          <w:color w:val="1A1A1A"/>
          <w:szCs w:val="24"/>
        </w:rPr>
      </w:pPr>
      <w:r w:rsidRPr="002912B3">
        <w:rPr>
          <w:rFonts w:ascii="Arial" w:eastAsia="Arial" w:hAnsi="Arial" w:cs="Times New Roman"/>
          <w:color w:val="1A1A1A"/>
          <w:szCs w:val="24"/>
        </w:rPr>
        <w:t>If so, what limits should apply, for example around size, location, noise or timing?</w:t>
      </w:r>
    </w:p>
    <w:p w14:paraId="5FE27BCE" w14:textId="7DE7CEEF" w:rsidR="000F7230" w:rsidRPr="00EB55BF" w:rsidRDefault="004C3EF2" w:rsidP="002912B3">
      <w:pPr>
        <w:spacing w:before="240"/>
        <w:rPr>
          <w:rFonts w:cstheme="minorHAnsi"/>
        </w:rPr>
      </w:pPr>
      <w:r w:rsidRPr="004C3EF2">
        <w:rPr>
          <w:rFonts w:cstheme="minorHAnsi"/>
        </w:rPr>
        <w:t>Other jurisdictions take different approaches to events on Anzac Day. Victoria, South Australia and Western Australia maintain specific restrictions on some sporting or public events, while other jurisdictions regulate relevant activities through broader trading, public holiday or sector-specific legislation.</w:t>
      </w:r>
    </w:p>
    <w:p w14:paraId="57BE5717" w14:textId="3F9197C7" w:rsidR="00F57D4F" w:rsidRPr="00EB55BF" w:rsidRDefault="000C2D64" w:rsidP="00911A9A">
      <w:pPr>
        <w:rPr>
          <w:rFonts w:cstheme="minorHAnsi"/>
        </w:rPr>
      </w:pPr>
      <w:r w:rsidRPr="00EB55BF">
        <w:rPr>
          <w:rFonts w:cstheme="minorHAnsi"/>
        </w:rPr>
        <w:t xml:space="preserve">Gaming activities are also restricted on Anzac Day, other than the purchase of lottery tickets and the operation of gaming machines </w:t>
      </w:r>
      <w:r w:rsidR="00F526CD" w:rsidRPr="00EB55BF">
        <w:rPr>
          <w:rFonts w:cstheme="minorHAnsi"/>
        </w:rPr>
        <w:t>before</w:t>
      </w:r>
      <w:r w:rsidRPr="00EB55BF">
        <w:rPr>
          <w:rFonts w:cstheme="minorHAnsi"/>
        </w:rPr>
        <w:t xml:space="preserve"> 4</w:t>
      </w:r>
      <w:r w:rsidR="0093297A">
        <w:rPr>
          <w:rFonts w:cstheme="minorHAnsi"/>
        </w:rPr>
        <w:t>:</w:t>
      </w:r>
      <w:r w:rsidRPr="00EB55BF">
        <w:rPr>
          <w:rFonts w:cstheme="minorHAnsi"/>
        </w:rPr>
        <w:t>00</w:t>
      </w:r>
      <w:r w:rsidR="00720D59">
        <w:rPr>
          <w:rFonts w:cstheme="minorHAnsi"/>
        </w:rPr>
        <w:t xml:space="preserve"> </w:t>
      </w:r>
      <w:r w:rsidRPr="00EB55BF">
        <w:rPr>
          <w:rFonts w:cstheme="minorHAnsi"/>
        </w:rPr>
        <w:t>am and</w:t>
      </w:r>
      <w:r w:rsidR="00F526CD" w:rsidRPr="00EB55BF">
        <w:rPr>
          <w:rFonts w:cstheme="minorHAnsi"/>
        </w:rPr>
        <w:t xml:space="preserve"> after</w:t>
      </w:r>
      <w:r w:rsidRPr="00EB55BF">
        <w:rPr>
          <w:rFonts w:cstheme="minorHAnsi"/>
        </w:rPr>
        <w:t xml:space="preserve"> 12</w:t>
      </w:r>
      <w:r w:rsidR="0093297A">
        <w:rPr>
          <w:rFonts w:cstheme="minorHAnsi"/>
        </w:rPr>
        <w:t>:</w:t>
      </w:r>
      <w:r w:rsidRPr="00EB55BF">
        <w:rPr>
          <w:rFonts w:cstheme="minorHAnsi"/>
        </w:rPr>
        <w:t>30</w:t>
      </w:r>
      <w:r w:rsidR="00720D59">
        <w:rPr>
          <w:rFonts w:cstheme="minorHAnsi"/>
        </w:rPr>
        <w:t xml:space="preserve"> </w:t>
      </w:r>
      <w:r w:rsidRPr="00EB55BF">
        <w:rPr>
          <w:rFonts w:cstheme="minorHAnsi"/>
        </w:rPr>
        <w:t>pm.</w:t>
      </w:r>
      <w:r w:rsidR="00207CD5">
        <w:rPr>
          <w:rFonts w:cstheme="minorHAnsi"/>
        </w:rPr>
        <w:t xml:space="preserve"> </w:t>
      </w:r>
    </w:p>
    <w:p w14:paraId="34AF6CDF" w14:textId="5EA3D575" w:rsidR="00F00F22" w:rsidRDefault="00911A9A" w:rsidP="00911A9A">
      <w:pPr>
        <w:rPr>
          <w:rFonts w:cstheme="minorHAnsi"/>
        </w:rPr>
      </w:pPr>
      <w:r w:rsidRPr="00EB55BF">
        <w:rPr>
          <w:rFonts w:cstheme="minorHAnsi"/>
        </w:rPr>
        <w:t xml:space="preserve">An exemption exists for children’s sport being played before 12:30 </w:t>
      </w:r>
      <w:r w:rsidR="00D70372" w:rsidRPr="00EB55BF">
        <w:rPr>
          <w:rFonts w:cstheme="minorHAnsi"/>
        </w:rPr>
        <w:t>pm</w:t>
      </w:r>
      <w:r w:rsidRPr="00EB55BF">
        <w:rPr>
          <w:rFonts w:cstheme="minorHAnsi"/>
        </w:rPr>
        <w:t>, or to sports where there are no fees for admission, or donations sought on behalf of those holding the sports.</w:t>
      </w:r>
      <w:r w:rsidR="00207CD5">
        <w:rPr>
          <w:rFonts w:cstheme="minorHAnsi"/>
        </w:rPr>
        <w:t xml:space="preserve"> </w:t>
      </w:r>
    </w:p>
    <w:p w14:paraId="7ECA06EC" w14:textId="5B18B9FC" w:rsidR="002912B3" w:rsidRPr="002912B3" w:rsidRDefault="002912B3" w:rsidP="002912B3">
      <w:pPr>
        <w:pBdr>
          <w:top w:val="single" w:sz="24" w:space="8" w:color="003858"/>
          <w:bottom w:val="single" w:sz="24" w:space="8" w:color="003858"/>
        </w:pBdr>
        <w:spacing w:after="0"/>
        <w:rPr>
          <w:rFonts w:ascii="Arial" w:eastAsia="Arial" w:hAnsi="Arial" w:cs="Times New Roman"/>
          <w:b/>
          <w:bCs/>
          <w:color w:val="auto"/>
          <w:szCs w:val="24"/>
        </w:rPr>
      </w:pPr>
      <w:r w:rsidRPr="002912B3">
        <w:rPr>
          <w:rFonts w:ascii="Arial" w:eastAsia="Arial" w:hAnsi="Arial" w:cs="Times New Roman"/>
          <w:b/>
          <w:bCs/>
          <w:color w:val="auto"/>
          <w:szCs w:val="24"/>
        </w:rPr>
        <w:t>Discussion Question 6</w:t>
      </w:r>
    </w:p>
    <w:p w14:paraId="27787828" w14:textId="77777777" w:rsidR="002912B3" w:rsidRPr="002912B3" w:rsidRDefault="002912B3" w:rsidP="002912B3">
      <w:pPr>
        <w:pBdr>
          <w:top w:val="single" w:sz="24" w:space="8" w:color="003858"/>
          <w:bottom w:val="single" w:sz="24" w:space="8" w:color="003858"/>
        </w:pBdr>
        <w:spacing w:after="0"/>
        <w:rPr>
          <w:rFonts w:ascii="Arial" w:eastAsia="Arial" w:hAnsi="Arial" w:cs="Times New Roman"/>
          <w:color w:val="1A1A1A"/>
          <w:szCs w:val="24"/>
        </w:rPr>
      </w:pPr>
      <w:r w:rsidRPr="002912B3">
        <w:rPr>
          <w:rFonts w:ascii="Arial" w:eastAsia="Arial" w:hAnsi="Arial" w:cs="Times New Roman"/>
          <w:color w:val="1A1A1A"/>
          <w:szCs w:val="24"/>
        </w:rPr>
        <w:t>Are there sporting, racing or public events that could appropriately occur before 12:30 pm because they support, or are consistent with, Anzac Day commemoration?</w:t>
      </w:r>
    </w:p>
    <w:p w14:paraId="6D2329C7" w14:textId="4E40CC55" w:rsidR="00E5065F" w:rsidRPr="002912B3" w:rsidRDefault="002912B3" w:rsidP="002912B3">
      <w:pPr>
        <w:pBdr>
          <w:top w:val="single" w:sz="24" w:space="8" w:color="003858"/>
          <w:bottom w:val="single" w:sz="24" w:space="8" w:color="003858"/>
        </w:pBdr>
        <w:spacing w:after="0"/>
        <w:rPr>
          <w:rFonts w:ascii="Arial" w:eastAsia="Arial" w:hAnsi="Arial" w:cs="Times New Roman"/>
          <w:color w:val="1A1A1A"/>
          <w:szCs w:val="24"/>
        </w:rPr>
      </w:pPr>
      <w:r w:rsidRPr="002912B3">
        <w:rPr>
          <w:rFonts w:ascii="Arial" w:eastAsia="Arial" w:hAnsi="Arial" w:cs="Times New Roman"/>
          <w:color w:val="1A1A1A"/>
          <w:szCs w:val="24"/>
        </w:rPr>
        <w:t>What characteristics would distinguish those events from activities that should remain restricted?</w:t>
      </w:r>
      <w:r w:rsidR="00E5065F">
        <w:rPr>
          <w:rFonts w:cstheme="minorHAnsi"/>
        </w:rPr>
        <w:br w:type="page"/>
      </w:r>
    </w:p>
    <w:p w14:paraId="7FFC5D5E" w14:textId="066370DD" w:rsidR="00911A9A" w:rsidRDefault="00F46345" w:rsidP="00911A9A">
      <w:pPr>
        <w:rPr>
          <w:rFonts w:cstheme="minorHAnsi"/>
        </w:rPr>
      </w:pPr>
      <w:r w:rsidRPr="00F46345">
        <w:rPr>
          <w:rFonts w:cstheme="minorHAnsi"/>
        </w:rPr>
        <w:lastRenderedPageBreak/>
        <w:t>Apart from the existing exemptions for children’s and some amateur sport, the Act does not provide a general process for seeking approval to hold otherwise restricted events before 12:30 pm. The review is therefore seeking views on whether an exemption process should be available and, if so, what criteria and safeguards should govern it.</w:t>
      </w:r>
      <w:r>
        <w:rPr>
          <w:rFonts w:cstheme="minorHAnsi"/>
        </w:rPr>
        <w:t xml:space="preserve"> </w:t>
      </w:r>
    </w:p>
    <w:p w14:paraId="7C941385" w14:textId="2FED7493" w:rsidR="002912B3" w:rsidRPr="002912B3" w:rsidRDefault="002912B3" w:rsidP="002912B3">
      <w:pPr>
        <w:pBdr>
          <w:top w:val="single" w:sz="24" w:space="8" w:color="003858"/>
          <w:bottom w:val="single" w:sz="24" w:space="1" w:color="003858"/>
        </w:pBdr>
        <w:spacing w:after="0"/>
        <w:rPr>
          <w:rFonts w:ascii="Arial" w:eastAsia="Arial" w:hAnsi="Arial" w:cs="Times New Roman"/>
          <w:b/>
          <w:bCs/>
          <w:color w:val="auto"/>
          <w:szCs w:val="24"/>
        </w:rPr>
      </w:pPr>
      <w:r w:rsidRPr="002912B3">
        <w:rPr>
          <w:rFonts w:ascii="Arial" w:eastAsia="Arial" w:hAnsi="Arial" w:cs="Times New Roman"/>
          <w:b/>
          <w:bCs/>
          <w:color w:val="auto"/>
          <w:szCs w:val="24"/>
        </w:rPr>
        <w:t>Discussion Question 7</w:t>
      </w:r>
    </w:p>
    <w:p w14:paraId="57BDCC60" w14:textId="77777777" w:rsidR="002912B3" w:rsidRPr="002912B3" w:rsidRDefault="002912B3" w:rsidP="002912B3">
      <w:pPr>
        <w:pBdr>
          <w:top w:val="single" w:sz="24" w:space="8" w:color="003858"/>
          <w:bottom w:val="single" w:sz="24" w:space="1" w:color="003858"/>
        </w:pBdr>
        <w:spacing w:after="0"/>
        <w:rPr>
          <w:rFonts w:ascii="Arial" w:eastAsia="Times New Roman" w:hAnsi="Arial" w:cs="Arial"/>
          <w:color w:val="1A1A1A"/>
          <w:szCs w:val="24"/>
          <w:lang w:eastAsia="en-GB"/>
          <w14:ligatures w14:val="none"/>
        </w:rPr>
      </w:pPr>
      <w:r w:rsidRPr="002912B3">
        <w:rPr>
          <w:rFonts w:ascii="Arial" w:eastAsia="Times New Roman" w:hAnsi="Arial" w:cs="Arial"/>
          <w:color w:val="1A1A1A"/>
          <w:szCs w:val="24"/>
          <w:lang w:eastAsia="en-GB"/>
          <w14:ligatures w14:val="none"/>
        </w:rPr>
        <w:t>If a process was introduced to allow exemptions for events before 12:30 pm, what criteria and safeguards should apply?</w:t>
      </w:r>
    </w:p>
    <w:p w14:paraId="07C07658" w14:textId="054A683A" w:rsidR="00E5065F" w:rsidRDefault="002912B3" w:rsidP="002912B3">
      <w:pPr>
        <w:pBdr>
          <w:top w:val="single" w:sz="24" w:space="8" w:color="003858"/>
          <w:bottom w:val="single" w:sz="24" w:space="1" w:color="003858"/>
        </w:pBdr>
        <w:spacing w:after="0"/>
        <w:rPr>
          <w:rFonts w:cstheme="minorHAnsi"/>
        </w:rPr>
      </w:pPr>
      <w:r w:rsidRPr="002912B3">
        <w:rPr>
          <w:rFonts w:ascii="Arial" w:eastAsia="Times New Roman" w:hAnsi="Arial" w:cs="Arial"/>
          <w:color w:val="1A1A1A"/>
          <w:szCs w:val="24"/>
          <w:lang w:eastAsia="en-GB"/>
          <w14:ligatures w14:val="none"/>
        </w:rPr>
        <w:t>For example, should consideration be given to an event’s size, location, timing, noise, impact on commemorative services and contribution to Anzac Day observance?</w:t>
      </w:r>
      <w:bookmarkStart w:id="23" w:name="_Toc240369996"/>
      <w:r w:rsidR="00E5065F">
        <w:rPr>
          <w:rFonts w:cstheme="minorHAnsi"/>
        </w:rPr>
        <w:br w:type="page"/>
      </w:r>
    </w:p>
    <w:p w14:paraId="744B0E87" w14:textId="03F61DC3" w:rsidR="00911A9A" w:rsidRPr="00EB55BF" w:rsidRDefault="00911A9A" w:rsidP="00911A9A">
      <w:pPr>
        <w:pStyle w:val="Heading1"/>
        <w:rPr>
          <w:rFonts w:asciiTheme="minorHAnsi" w:hAnsiTheme="minorHAnsi" w:cstheme="minorHAnsi"/>
        </w:rPr>
      </w:pPr>
      <w:bookmarkStart w:id="24" w:name="_Toc243499296"/>
      <w:r w:rsidRPr="00EB55BF">
        <w:rPr>
          <w:rFonts w:asciiTheme="minorHAnsi" w:hAnsiTheme="minorHAnsi" w:cstheme="minorHAnsi"/>
        </w:rPr>
        <w:lastRenderedPageBreak/>
        <w:t xml:space="preserve">Discussion </w:t>
      </w:r>
      <w:r w:rsidR="002912B3">
        <w:rPr>
          <w:rFonts w:asciiTheme="minorHAnsi" w:hAnsiTheme="minorHAnsi" w:cstheme="minorHAnsi"/>
        </w:rPr>
        <w:t>t</w:t>
      </w:r>
      <w:r w:rsidRPr="00EB55BF">
        <w:rPr>
          <w:rFonts w:asciiTheme="minorHAnsi" w:hAnsiTheme="minorHAnsi" w:cstheme="minorHAnsi"/>
        </w:rPr>
        <w:t xml:space="preserve">opic </w:t>
      </w:r>
      <w:r w:rsidR="002912B3">
        <w:rPr>
          <w:rFonts w:asciiTheme="minorHAnsi" w:hAnsiTheme="minorHAnsi" w:cstheme="minorHAnsi"/>
        </w:rPr>
        <w:t>f</w:t>
      </w:r>
      <w:r w:rsidR="00851775">
        <w:rPr>
          <w:rFonts w:asciiTheme="minorHAnsi" w:hAnsiTheme="minorHAnsi" w:cstheme="minorHAnsi"/>
        </w:rPr>
        <w:t>our</w:t>
      </w:r>
      <w:r w:rsidRPr="00EB55BF">
        <w:rPr>
          <w:rFonts w:asciiTheme="minorHAnsi" w:hAnsiTheme="minorHAnsi" w:cstheme="minorHAnsi"/>
        </w:rPr>
        <w:t xml:space="preserve">: Anzac Day </w:t>
      </w:r>
      <w:r w:rsidR="002912B3">
        <w:rPr>
          <w:rFonts w:asciiTheme="minorHAnsi" w:hAnsiTheme="minorHAnsi" w:cstheme="minorHAnsi"/>
        </w:rPr>
        <w:t>f</w:t>
      </w:r>
      <w:r w:rsidRPr="00EB55BF">
        <w:rPr>
          <w:rFonts w:asciiTheme="minorHAnsi" w:hAnsiTheme="minorHAnsi" w:cstheme="minorHAnsi"/>
        </w:rPr>
        <w:t>und</w:t>
      </w:r>
      <w:bookmarkEnd w:id="23"/>
      <w:bookmarkEnd w:id="24"/>
    </w:p>
    <w:p w14:paraId="684DAC54" w14:textId="6988A58D" w:rsidR="00DE3592" w:rsidRPr="002912B3" w:rsidRDefault="002912B3" w:rsidP="002912B3">
      <w:pPr>
        <w:rPr>
          <w:b/>
          <w:bCs/>
        </w:rPr>
      </w:pPr>
      <w:r w:rsidRPr="002912B3">
        <w:rPr>
          <w:b/>
          <w:bCs/>
        </w:rPr>
        <w:t xml:space="preserve">See </w:t>
      </w:r>
      <w:r w:rsidR="00975C6A" w:rsidRPr="002912B3">
        <w:rPr>
          <w:b/>
          <w:bCs/>
        </w:rPr>
        <w:t xml:space="preserve">Fact Sheet </w:t>
      </w:r>
      <w:r w:rsidR="00CC2754" w:rsidRPr="002912B3">
        <w:rPr>
          <w:b/>
          <w:bCs/>
        </w:rPr>
        <w:t>4</w:t>
      </w:r>
      <w:r w:rsidR="00975C6A" w:rsidRPr="002912B3">
        <w:rPr>
          <w:b/>
          <w:bCs/>
        </w:rPr>
        <w:t xml:space="preserve"> </w:t>
      </w:r>
      <w:r w:rsidRPr="002912B3">
        <w:rPr>
          <w:b/>
          <w:bCs/>
        </w:rPr>
        <w:t>for</w:t>
      </w:r>
      <w:r w:rsidR="00975C6A" w:rsidRPr="002912B3">
        <w:rPr>
          <w:b/>
          <w:bCs/>
        </w:rPr>
        <w:t xml:space="preserve"> further information</w:t>
      </w:r>
    </w:p>
    <w:p w14:paraId="2C6A68BA" w14:textId="77777777" w:rsidR="005371C6" w:rsidRPr="005371C6" w:rsidRDefault="005371C6" w:rsidP="005371C6">
      <w:pPr>
        <w:rPr>
          <w:rFonts w:cstheme="minorHAnsi"/>
        </w:rPr>
      </w:pPr>
      <w:r w:rsidRPr="005371C6">
        <w:rPr>
          <w:rFonts w:cstheme="minorHAnsi"/>
        </w:rPr>
        <w:t xml:space="preserve">Tasmania does not currently have a dedicated Anzac Day fund, veterans’ fund or statutory contribution mechanism under the </w:t>
      </w:r>
      <w:r w:rsidRPr="00655742">
        <w:rPr>
          <w:rFonts w:cstheme="minorHAnsi"/>
          <w:i/>
          <w:iCs/>
        </w:rPr>
        <w:t>Anzac Day Observance Act 1929</w:t>
      </w:r>
      <w:r w:rsidRPr="005371C6">
        <w:rPr>
          <w:rFonts w:cstheme="minorHAnsi"/>
        </w:rPr>
        <w:t>.</w:t>
      </w:r>
    </w:p>
    <w:p w14:paraId="09587A57" w14:textId="2C420C10" w:rsidR="005371C6" w:rsidRPr="005371C6" w:rsidRDefault="005371C6" w:rsidP="005371C6">
      <w:pPr>
        <w:rPr>
          <w:rFonts w:cstheme="minorHAnsi"/>
        </w:rPr>
      </w:pPr>
      <w:r w:rsidRPr="005371C6">
        <w:rPr>
          <w:rFonts w:cstheme="minorHAnsi"/>
        </w:rPr>
        <w:t xml:space="preserve">Tasmania previously had an Anzac Day Trust, established in 1970 to provide funding for the welfare of former and serving Australian Defence Force members and their dependants. The original model was </w:t>
      </w:r>
      <w:r w:rsidR="00E5065F">
        <w:rPr>
          <w:rFonts w:cstheme="minorHAnsi"/>
        </w:rPr>
        <w:t xml:space="preserve">primarily </w:t>
      </w:r>
      <w:r w:rsidRPr="005371C6">
        <w:rPr>
          <w:rFonts w:cstheme="minorHAnsi"/>
        </w:rPr>
        <w:t xml:space="preserve">linked to proceeds from </w:t>
      </w:r>
      <w:r w:rsidR="00E877BA">
        <w:rPr>
          <w:rFonts w:cstheme="minorHAnsi"/>
        </w:rPr>
        <w:t xml:space="preserve">horse racing on </w:t>
      </w:r>
      <w:r w:rsidRPr="005371C6">
        <w:rPr>
          <w:rFonts w:cstheme="minorHAnsi"/>
        </w:rPr>
        <w:t>Anzac Day. Over time, those receipts became limited and the Trust increasingly relied on government funding. It was wound up in 2020, with government support instead provided through direct grants and other funding arrangements.</w:t>
      </w:r>
    </w:p>
    <w:p w14:paraId="734F3251" w14:textId="6E72F618" w:rsidR="005371C6" w:rsidRPr="005371C6" w:rsidRDefault="005371C6" w:rsidP="005371C6">
      <w:pPr>
        <w:rPr>
          <w:rFonts w:cstheme="minorHAnsi"/>
        </w:rPr>
      </w:pPr>
      <w:r w:rsidRPr="005371C6">
        <w:rPr>
          <w:rFonts w:cstheme="minorHAnsi"/>
        </w:rPr>
        <w:t>The Tasmanian Government continues to support veterans, ex-service organisations and commemorative activity through other funding arrangements. This includes the Teddy Sheean VC Memorial Grants Program, support for RSL Tasmania and direct support to Hobart Legacy and Launceston Legacy.</w:t>
      </w:r>
      <w:r w:rsidR="00812E33">
        <w:rPr>
          <w:rFonts w:cstheme="minorHAnsi"/>
        </w:rPr>
        <w:t xml:space="preserve"> </w:t>
      </w:r>
      <w:r w:rsidR="0018238C">
        <w:rPr>
          <w:rFonts w:cstheme="minorHAnsi"/>
        </w:rPr>
        <w:t>The policy framework of any</w:t>
      </w:r>
      <w:r w:rsidR="00812E33">
        <w:rPr>
          <w:rFonts w:cstheme="minorHAnsi"/>
        </w:rPr>
        <w:t xml:space="preserve"> new Anzac Day </w:t>
      </w:r>
      <w:r w:rsidR="00546761">
        <w:rPr>
          <w:rFonts w:cstheme="minorHAnsi"/>
        </w:rPr>
        <w:t>F</w:t>
      </w:r>
      <w:r w:rsidR="00812E33">
        <w:rPr>
          <w:rFonts w:cstheme="minorHAnsi"/>
        </w:rPr>
        <w:t xml:space="preserve">und would </w:t>
      </w:r>
      <w:r w:rsidR="00546761">
        <w:rPr>
          <w:rFonts w:cstheme="minorHAnsi"/>
        </w:rPr>
        <w:t>need to clearly articulate the purpose and operation of the fund</w:t>
      </w:r>
      <w:r w:rsidR="0018238C">
        <w:rPr>
          <w:rFonts w:cstheme="minorHAnsi"/>
        </w:rPr>
        <w:t>, including</w:t>
      </w:r>
      <w:r w:rsidR="006D23E1">
        <w:rPr>
          <w:rFonts w:cstheme="minorHAnsi"/>
        </w:rPr>
        <w:t xml:space="preserve"> whether, and</w:t>
      </w:r>
      <w:r w:rsidR="0018238C">
        <w:rPr>
          <w:rFonts w:cstheme="minorHAnsi"/>
        </w:rPr>
        <w:t xml:space="preserve"> </w:t>
      </w:r>
      <w:r w:rsidR="0018238C" w:rsidRPr="0018238C">
        <w:rPr>
          <w:rFonts w:cstheme="minorHAnsi"/>
        </w:rPr>
        <w:t>how that money is returned to commemoration or services that directly benefit veterans and their families</w:t>
      </w:r>
      <w:r w:rsidR="00546761">
        <w:rPr>
          <w:rFonts w:cstheme="minorHAnsi"/>
        </w:rPr>
        <w:t xml:space="preserve">. </w:t>
      </w:r>
      <w:r w:rsidR="00812E33">
        <w:rPr>
          <w:rFonts w:cstheme="minorHAnsi"/>
        </w:rPr>
        <w:t xml:space="preserve"> </w:t>
      </w:r>
    </w:p>
    <w:p w14:paraId="7B8B8283" w14:textId="021747B3" w:rsidR="005371C6" w:rsidRPr="005371C6" w:rsidRDefault="005371C6" w:rsidP="005371C6">
      <w:pPr>
        <w:rPr>
          <w:rFonts w:cstheme="minorHAnsi"/>
        </w:rPr>
      </w:pPr>
      <w:r w:rsidRPr="005371C6">
        <w:rPr>
          <w:rFonts w:cstheme="minorHAnsi"/>
        </w:rPr>
        <w:t xml:space="preserve">Some jurisdictions have funds or trust arrangements connected with Anzac Day. </w:t>
      </w:r>
    </w:p>
    <w:p w14:paraId="48978D49" w14:textId="3E8DDC04" w:rsidR="005371C6" w:rsidRPr="005371C6" w:rsidRDefault="005371C6" w:rsidP="005371C6">
      <w:pPr>
        <w:rPr>
          <w:rFonts w:cstheme="minorHAnsi"/>
        </w:rPr>
      </w:pPr>
      <w:r w:rsidRPr="005371C6">
        <w:rPr>
          <w:rFonts w:cstheme="minorHAnsi"/>
        </w:rPr>
        <w:t xml:space="preserve">Victoria has an Anzac Day Proceeds Fund. The Minister may direct that part of the net profit from approved sporting events be paid into the Fund, while separate legislation provides for net profits from Anzac Day race meetings to be paid to the Fund. </w:t>
      </w:r>
      <w:r w:rsidR="0068655E" w:rsidRPr="0068655E">
        <w:rPr>
          <w:rFonts w:cstheme="minorHAnsi"/>
        </w:rPr>
        <w:t>South Australia has an ANZAC Day Commemoration Fund. Its legislation does not itself require organisers of Anzac Day sporting or entertainment events to contribute to the Fund.</w:t>
      </w:r>
    </w:p>
    <w:p w14:paraId="4A48D733" w14:textId="302DA252" w:rsidR="00812E33" w:rsidRDefault="009F4A8C" w:rsidP="009F4A8C">
      <w:pPr>
        <w:rPr>
          <w:rFonts w:cstheme="minorHAnsi"/>
          <w:lang w:val="en-GB"/>
        </w:rPr>
      </w:pPr>
      <w:r w:rsidRPr="009F4A8C">
        <w:rPr>
          <w:rFonts w:cstheme="minorHAnsi"/>
          <w:lang w:val="en-GB"/>
        </w:rPr>
        <w:t>Western Australia requires certain professional sporting events and large race events held on Anzac Day to contribute to its Anzac Day Trust. The standard contribution is 5 per cent of the price of a prescribed admission ticket multiplied by the number of people attending the event.</w:t>
      </w:r>
    </w:p>
    <w:p w14:paraId="3E7D00D3" w14:textId="5D8D991F" w:rsidR="002912B3" w:rsidRPr="002912B3" w:rsidRDefault="002912B3" w:rsidP="002912B3">
      <w:pPr>
        <w:pBdr>
          <w:top w:val="single" w:sz="24" w:space="8" w:color="003858"/>
          <w:bottom w:val="single" w:sz="24" w:space="8" w:color="003858"/>
        </w:pBdr>
        <w:spacing w:after="0"/>
        <w:rPr>
          <w:rFonts w:ascii="Arial" w:eastAsia="Arial" w:hAnsi="Arial" w:cs="Times New Roman"/>
          <w:b/>
          <w:bCs/>
          <w:color w:val="auto"/>
          <w:szCs w:val="24"/>
        </w:rPr>
      </w:pPr>
      <w:r w:rsidRPr="002912B3">
        <w:rPr>
          <w:rFonts w:ascii="Arial" w:eastAsia="Arial" w:hAnsi="Arial" w:cs="Times New Roman"/>
          <w:b/>
          <w:bCs/>
          <w:color w:val="auto"/>
          <w:szCs w:val="24"/>
        </w:rPr>
        <w:t>Discussion Question 8</w:t>
      </w:r>
    </w:p>
    <w:p w14:paraId="0D14A37B" w14:textId="252348D2" w:rsidR="002912B3" w:rsidRDefault="002912B3" w:rsidP="002912B3">
      <w:pPr>
        <w:pBdr>
          <w:top w:val="single" w:sz="24" w:space="8" w:color="003858"/>
          <w:bottom w:val="single" w:sz="24" w:space="8" w:color="003858"/>
        </w:pBdr>
        <w:spacing w:after="0"/>
        <w:rPr>
          <w:rFonts w:ascii="Arial" w:eastAsia="Arial" w:hAnsi="Arial" w:cs="Times New Roman"/>
          <w:color w:val="1A1A1A"/>
          <w:szCs w:val="24"/>
        </w:rPr>
      </w:pPr>
      <w:r w:rsidRPr="002912B3">
        <w:rPr>
          <w:rFonts w:ascii="Arial" w:eastAsia="Arial" w:hAnsi="Arial" w:cs="Times New Roman"/>
          <w:color w:val="1A1A1A"/>
          <w:szCs w:val="24"/>
        </w:rPr>
        <w:t>Is there a case for establishing a new Anzac Day fund or contribution model in Tasmania?</w:t>
      </w:r>
    </w:p>
    <w:p w14:paraId="55AD79AD" w14:textId="77777777" w:rsidR="002912B3" w:rsidRDefault="002912B3">
      <w:pPr>
        <w:spacing w:after="160" w:line="259" w:lineRule="auto"/>
        <w:rPr>
          <w:rFonts w:ascii="Arial" w:eastAsia="Arial" w:hAnsi="Arial" w:cs="Times New Roman"/>
          <w:color w:val="1A1A1A"/>
          <w:szCs w:val="24"/>
        </w:rPr>
      </w:pPr>
      <w:r>
        <w:rPr>
          <w:rFonts w:ascii="Arial" w:eastAsia="Arial" w:hAnsi="Arial" w:cs="Times New Roman"/>
          <w:color w:val="1A1A1A"/>
          <w:szCs w:val="24"/>
        </w:rPr>
        <w:br w:type="page"/>
      </w:r>
    </w:p>
    <w:p w14:paraId="6BD06A8A" w14:textId="7B136F15" w:rsidR="002912B3" w:rsidRPr="002912B3" w:rsidRDefault="002912B3" w:rsidP="002912B3">
      <w:pPr>
        <w:pBdr>
          <w:top w:val="single" w:sz="24" w:space="8" w:color="003858"/>
          <w:bottom w:val="single" w:sz="24" w:space="8" w:color="003858"/>
        </w:pBdr>
        <w:spacing w:after="0"/>
        <w:rPr>
          <w:rFonts w:ascii="Arial" w:eastAsia="Arial" w:hAnsi="Arial" w:cs="Times New Roman"/>
          <w:b/>
          <w:bCs/>
          <w:color w:val="auto"/>
          <w:szCs w:val="24"/>
        </w:rPr>
      </w:pPr>
      <w:r w:rsidRPr="002912B3">
        <w:rPr>
          <w:rFonts w:ascii="Arial" w:eastAsia="Arial" w:hAnsi="Arial" w:cs="Times New Roman"/>
          <w:b/>
          <w:bCs/>
          <w:color w:val="auto"/>
          <w:szCs w:val="24"/>
        </w:rPr>
        <w:lastRenderedPageBreak/>
        <w:t>Discussion Question 9</w:t>
      </w:r>
    </w:p>
    <w:p w14:paraId="35942D90" w14:textId="77777777" w:rsidR="002912B3" w:rsidRPr="002912B3" w:rsidRDefault="002912B3" w:rsidP="002912B3">
      <w:pPr>
        <w:pBdr>
          <w:top w:val="single" w:sz="24" w:space="8" w:color="003858"/>
          <w:bottom w:val="single" w:sz="24" w:space="8" w:color="003858"/>
        </w:pBdr>
        <w:spacing w:after="0"/>
        <w:rPr>
          <w:rFonts w:ascii="Arial" w:eastAsia="Arial" w:hAnsi="Arial" w:cs="Times New Roman"/>
          <w:color w:val="1A1A1A"/>
          <w:szCs w:val="24"/>
        </w:rPr>
      </w:pPr>
      <w:r w:rsidRPr="002912B3">
        <w:rPr>
          <w:rFonts w:ascii="Arial" w:eastAsia="Arial" w:hAnsi="Arial" w:cs="Times New Roman"/>
          <w:color w:val="1A1A1A"/>
          <w:szCs w:val="24"/>
        </w:rPr>
        <w:t>If Tasmania considered a new Anzac Day or veterans’ support fund, what features would be important?</w:t>
      </w:r>
    </w:p>
    <w:p w14:paraId="1CA6BBE4" w14:textId="22D7F5F2" w:rsidR="009F4A8C" w:rsidRDefault="002912B3" w:rsidP="002912B3">
      <w:pPr>
        <w:pBdr>
          <w:top w:val="single" w:sz="24" w:space="8" w:color="003858"/>
          <w:bottom w:val="single" w:sz="24" w:space="8" w:color="003858"/>
        </w:pBdr>
        <w:spacing w:after="0"/>
        <w:rPr>
          <w:rFonts w:cstheme="minorHAnsi"/>
          <w:lang w:val="en-GB"/>
        </w:rPr>
      </w:pPr>
      <w:r w:rsidRPr="002912B3">
        <w:rPr>
          <w:rFonts w:ascii="Arial" w:eastAsia="Arial" w:hAnsi="Arial" w:cs="Times New Roman"/>
          <w:color w:val="1A1A1A"/>
          <w:szCs w:val="24"/>
        </w:rPr>
        <w:t>Input is specifically being sought on the purpose of the support fund, the definition of eligible veteran services, how funds are distributed, possible governance and transparency measures, including outcome measures.</w:t>
      </w:r>
    </w:p>
    <w:sectPr w:rsidR="009F4A8C" w:rsidSect="00EE478B">
      <w:headerReference w:type="even" r:id="rId16"/>
      <w:headerReference w:type="default" r:id="rId17"/>
      <w:footerReference w:type="even" r:id="rId18"/>
      <w:footerReference w:type="default" r:id="rId19"/>
      <w:headerReference w:type="first" r:id="rId20"/>
      <w:footerReference w:type="first" r:id="rId21"/>
      <w:pgSz w:w="11906" w:h="16838" w:code="9"/>
      <w:pgMar w:top="1134" w:right="1418" w:bottom="1418" w:left="1418" w:header="567"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0F0C7" w14:textId="77777777" w:rsidR="00AE17FE" w:rsidRDefault="00AE17FE" w:rsidP="00BD0AF7">
      <w:pPr>
        <w:spacing w:after="0" w:line="240" w:lineRule="auto"/>
      </w:pPr>
      <w:r>
        <w:separator/>
      </w:r>
    </w:p>
  </w:endnote>
  <w:endnote w:type="continuationSeparator" w:id="0">
    <w:p w14:paraId="09273EB3" w14:textId="77777777" w:rsidR="00AE17FE" w:rsidRDefault="00AE17FE" w:rsidP="00BD0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270A5" w14:textId="69108D8E" w:rsidR="00EE478B" w:rsidRDefault="00EE478B">
    <w:pPr>
      <w:pStyle w:val="Footer"/>
    </w:pPr>
    <w:r>
      <w:rPr>
        <w:noProof/>
      </w:rPr>
      <mc:AlternateContent>
        <mc:Choice Requires="wps">
          <w:drawing>
            <wp:anchor distT="0" distB="0" distL="0" distR="0" simplePos="0" relativeHeight="251659776" behindDoc="0" locked="0" layoutInCell="1" allowOverlap="1" wp14:anchorId="3B137759" wp14:editId="11DA8A60">
              <wp:simplePos x="635" y="635"/>
              <wp:positionH relativeFrom="page">
                <wp:align>center</wp:align>
              </wp:positionH>
              <wp:positionV relativeFrom="page">
                <wp:align>bottom</wp:align>
              </wp:positionV>
              <wp:extent cx="551815" cy="432435"/>
              <wp:effectExtent l="0" t="0" r="635" b="0"/>
              <wp:wrapNone/>
              <wp:docPr id="202924462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391B1613" w14:textId="5F2A98FD" w:rsidR="00EE478B" w:rsidRPr="00EE478B" w:rsidRDefault="00EE478B" w:rsidP="00EE478B">
                          <w:pPr>
                            <w:spacing w:after="0"/>
                            <w:rPr>
                              <w:rFonts w:ascii="Calibri" w:eastAsia="Calibri" w:hAnsi="Calibri" w:cs="Calibri"/>
                              <w:noProof/>
                              <w:color w:val="FF0000"/>
                              <w:szCs w:val="24"/>
                            </w:rPr>
                          </w:pPr>
                          <w:r w:rsidRPr="00EE478B">
                            <w:rPr>
                              <w:rFonts w:ascii="Calibri" w:eastAsia="Calibri" w:hAnsi="Calibri" w:cs="Calibri"/>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137759" id="_x0000_t202" coordsize="21600,21600" o:spt="202" path="m,l,21600r21600,l21600,xe">
              <v:stroke joinstyle="miter"/>
              <v:path gradientshapeok="t" o:connecttype="rect"/>
            </v:shapetype>
            <v:shape id="Text Box 5" o:spid="_x0000_s1028" type="#_x0000_t202" alt="OFFICIAL" style="position:absolute;margin-left:0;margin-top:0;width:43.45pt;height:34.05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" filled="f" stroked="f">
              <v:textbox style="mso-fit-shape-to-text:t" inset="0,0,0,15pt">
                <w:txbxContent>
                  <w:p w14:paraId="391B1613" w14:textId="5F2A98FD" w:rsidR="00EE478B" w:rsidRPr="00EE478B" w:rsidRDefault="00EE478B" w:rsidP="00EE478B">
                    <w:pPr>
                      <w:spacing w:after="0"/>
                      <w:rPr>
                        <w:rFonts w:ascii="Calibri" w:eastAsia="Calibri" w:hAnsi="Calibri" w:cs="Calibri"/>
                        <w:noProof/>
                        <w:color w:val="FF0000"/>
                        <w:szCs w:val="24"/>
                      </w:rPr>
                    </w:pPr>
                    <w:r w:rsidRPr="00EE478B">
                      <w:rPr>
                        <w:rFonts w:ascii="Calibri" w:eastAsia="Calibri" w:hAnsi="Calibri" w:cs="Calibri"/>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480FB" w14:textId="7BAE1896" w:rsidR="00BD0AF7" w:rsidRDefault="00EE478B" w:rsidP="008C5519">
    <w:pPr>
      <w:pStyle w:val="Footer"/>
    </w:pPr>
    <w:r>
      <w:rPr>
        <w:noProof/>
      </w:rPr>
      <mc:AlternateContent>
        <mc:Choice Requires="wps">
          <w:drawing>
            <wp:anchor distT="0" distB="0" distL="0" distR="0" simplePos="0" relativeHeight="251660800" behindDoc="0" locked="0" layoutInCell="1" allowOverlap="1" wp14:anchorId="06FDDC0F" wp14:editId="67DC97B1">
              <wp:simplePos x="900953" y="10287000"/>
              <wp:positionH relativeFrom="page">
                <wp:align>center</wp:align>
              </wp:positionH>
              <wp:positionV relativeFrom="page">
                <wp:align>bottom</wp:align>
              </wp:positionV>
              <wp:extent cx="551815" cy="432435"/>
              <wp:effectExtent l="0" t="0" r="635" b="0"/>
              <wp:wrapNone/>
              <wp:docPr id="169343627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567E5BF0" w14:textId="4899DF6D" w:rsidR="00EE478B" w:rsidRPr="00EE478B" w:rsidRDefault="00EE478B" w:rsidP="00EE478B">
                          <w:pPr>
                            <w:spacing w:after="0"/>
                            <w:rPr>
                              <w:rFonts w:ascii="Calibri" w:eastAsia="Calibri" w:hAnsi="Calibri" w:cs="Calibri"/>
                              <w:noProof/>
                              <w:color w:val="FF0000"/>
                              <w:szCs w:val="24"/>
                            </w:rPr>
                          </w:pPr>
                          <w:r w:rsidRPr="00EE478B">
                            <w:rPr>
                              <w:rFonts w:ascii="Calibri" w:eastAsia="Calibri" w:hAnsi="Calibri" w:cs="Calibri"/>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FDDC0F" id="_x0000_t202" coordsize="21600,21600" o:spt="202" path="m,l,21600r21600,l21600,xe">
              <v:stroke joinstyle="miter"/>
              <v:path gradientshapeok="t" o:connecttype="rect"/>
            </v:shapetype>
            <v:shape id="Text Box 6" o:spid="_x0000_s1029" type="#_x0000_t202" alt="OFFICIAL" style="position:absolute;margin-left:0;margin-top:0;width:43.45pt;height:34.05pt;z-index:2516608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" filled="f" stroked="f">
              <v:textbox style="mso-fit-shape-to-text:t" inset="0,0,0,15pt">
                <w:txbxContent>
                  <w:p w14:paraId="567E5BF0" w14:textId="4899DF6D" w:rsidR="00EE478B" w:rsidRPr="00EE478B" w:rsidRDefault="00EE478B" w:rsidP="00EE478B">
                    <w:pPr>
                      <w:spacing w:after="0"/>
                      <w:rPr>
                        <w:rFonts w:ascii="Calibri" w:eastAsia="Calibri" w:hAnsi="Calibri" w:cs="Calibri"/>
                        <w:noProof/>
                        <w:color w:val="FF0000"/>
                        <w:szCs w:val="24"/>
                      </w:rPr>
                    </w:pPr>
                    <w:r w:rsidRPr="00EE478B">
                      <w:rPr>
                        <w:rFonts w:ascii="Calibri" w:eastAsia="Calibri" w:hAnsi="Calibri" w:cs="Calibri"/>
                        <w:noProof/>
                        <w:color w:val="FF0000"/>
                        <w:szCs w:val="24"/>
                      </w:rPr>
                      <w:t>OFFICIAL</w:t>
                    </w:r>
                  </w:p>
                </w:txbxContent>
              </v:textbox>
              <w10:wrap anchorx="page" anchory="page"/>
            </v:shape>
          </w:pict>
        </mc:Fallback>
      </mc:AlternateContent>
    </w:r>
    <w:sdt>
      <w:sdtPr>
        <w:id w:val="848293894"/>
        <w:docPartObj>
          <w:docPartGallery w:val="Page Numbers (Bottom of Page)"/>
          <w:docPartUnique/>
        </w:docPartObj>
      </w:sdtPr>
      <w:sdtEndPr>
        <w:rPr>
          <w:noProof/>
        </w:rPr>
      </w:sdtEndPr>
      <w:sdtContent>
        <w:r w:rsidR="00A53F68">
          <w:t xml:space="preserve">DPAC | </w:t>
        </w:r>
        <w:r w:rsidR="000613BC" w:rsidRPr="000613BC">
          <w:t xml:space="preserve">Review of the </w:t>
        </w:r>
        <w:r w:rsidR="000613BC" w:rsidRPr="00B135D8">
          <w:rPr>
            <w:i/>
            <w:iCs/>
          </w:rPr>
          <w:t>Anzac Day Observance Act 1929</w:t>
        </w:r>
        <w:r w:rsidR="000613BC">
          <w:t xml:space="preserve"> </w:t>
        </w:r>
        <w:r w:rsidR="00976206">
          <w:t xml:space="preserve">| </w:t>
        </w:r>
        <w:r w:rsidR="00BD0AF7">
          <w:t xml:space="preserve">Version </w:t>
        </w:r>
        <w:r w:rsidR="00666B8B">
          <w:t>3</w:t>
        </w:r>
        <w:r w:rsidR="00647D97" w:rsidRPr="0064024A">
          <w:t>.</w:t>
        </w:r>
        <w:r w:rsidR="002B585D">
          <w:t>5</w:t>
        </w:r>
        <w:r w:rsidR="00BD0AF7" w:rsidRPr="0064024A">
          <w:t xml:space="preserve"> </w:t>
        </w:r>
        <w:r w:rsidR="00976206" w:rsidRPr="0064024A">
          <w:t>|</w:t>
        </w:r>
        <w:r w:rsidR="00BD0AF7">
          <w:t xml:space="preserve"> CM </w:t>
        </w:r>
        <w:r w:rsidR="00647D97">
          <w:t>2</w:t>
        </w:r>
        <w:r w:rsidR="00647D97" w:rsidRPr="00647D97">
          <w:t>6/148871</w:t>
        </w:r>
        <w:r w:rsidR="004E6E3D">
          <w:tab/>
        </w:r>
        <w:r w:rsidR="00BD0AF7">
          <w:fldChar w:fldCharType="begin"/>
        </w:r>
        <w:r w:rsidR="00BD0AF7">
          <w:instrText xml:space="preserve"> PAGE   \* MERGEFORMAT </w:instrText>
        </w:r>
        <w:r w:rsidR="00BD0AF7">
          <w:fldChar w:fldCharType="separate"/>
        </w:r>
        <w:r w:rsidR="00BD0AF7">
          <w:rPr>
            <w:noProof/>
          </w:rPr>
          <w:t>2</w:t>
        </w:r>
        <w:r w:rsidR="00BD0AF7">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B0042" w14:textId="48928963" w:rsidR="003813E5" w:rsidRPr="00976206" w:rsidRDefault="00EE478B" w:rsidP="00976206">
    <w:pPr>
      <w:pStyle w:val="FooterDepartmentdivisionunitnameCover"/>
    </w:pPr>
    <w:r>
      <mc:AlternateContent>
        <mc:Choice Requires="wps">
          <w:drawing>
            <wp:anchor distT="0" distB="0" distL="0" distR="0" simplePos="0" relativeHeight="251658752" behindDoc="0" locked="0" layoutInCell="1" allowOverlap="1" wp14:anchorId="21647FEA" wp14:editId="460AAD1C">
              <wp:simplePos x="900953" y="10112188"/>
              <wp:positionH relativeFrom="page">
                <wp:align>center</wp:align>
              </wp:positionH>
              <wp:positionV relativeFrom="page">
                <wp:align>bottom</wp:align>
              </wp:positionV>
              <wp:extent cx="551815" cy="432435"/>
              <wp:effectExtent l="0" t="0" r="635" b="0"/>
              <wp:wrapNone/>
              <wp:docPr id="7070246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59BF6BD4" w14:textId="1F989276" w:rsidR="00EE478B" w:rsidRPr="00EE478B" w:rsidRDefault="00EE478B" w:rsidP="00EE478B">
                          <w:pPr>
                            <w:spacing w:after="0"/>
                            <w:rPr>
                              <w:rFonts w:ascii="Calibri" w:eastAsia="Calibri" w:hAnsi="Calibri" w:cs="Calibri"/>
                              <w:noProof/>
                              <w:color w:val="FF0000"/>
                              <w:szCs w:val="24"/>
                            </w:rPr>
                          </w:pPr>
                          <w:r w:rsidRPr="00EE478B">
                            <w:rPr>
                              <w:rFonts w:ascii="Calibri" w:eastAsia="Calibri" w:hAnsi="Calibri" w:cs="Calibri"/>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647FEA" id="_x0000_t202" coordsize="21600,21600" o:spt="202" path="m,l,21600r21600,l21600,xe">
              <v:stroke joinstyle="miter"/>
              <v:path gradientshapeok="t" o:connecttype="rect"/>
            </v:shapetype>
            <v:shape id="Text Box 4" o:spid="_x0000_s1031" type="#_x0000_t202" alt="OFFICIAL" style="position:absolute;margin-left:0;margin-top:0;width:43.45pt;height:34.05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" filled="f" stroked="f">
              <v:textbox style="mso-fit-shape-to-text:t" inset="0,0,0,15pt">
                <w:txbxContent>
                  <w:p w14:paraId="59BF6BD4" w14:textId="1F989276" w:rsidR="00EE478B" w:rsidRPr="00EE478B" w:rsidRDefault="00EE478B" w:rsidP="00EE478B">
                    <w:pPr>
                      <w:spacing w:after="0"/>
                      <w:rPr>
                        <w:rFonts w:ascii="Calibri" w:eastAsia="Calibri" w:hAnsi="Calibri" w:cs="Calibri"/>
                        <w:noProof/>
                        <w:color w:val="FF0000"/>
                        <w:szCs w:val="24"/>
                      </w:rPr>
                    </w:pPr>
                    <w:r w:rsidRPr="00EE478B">
                      <w:rPr>
                        <w:rFonts w:ascii="Calibri" w:eastAsia="Calibri" w:hAnsi="Calibri" w:cs="Calibri"/>
                        <w:noProof/>
                        <w:color w:val="FF0000"/>
                        <w:szCs w:val="24"/>
                      </w:rPr>
                      <w:t>OFFICIAL</w:t>
                    </w:r>
                  </w:p>
                </w:txbxContent>
              </v:textbox>
              <w10:wrap anchorx="page" anchory="page"/>
            </v:shape>
          </w:pict>
        </mc:Fallback>
      </mc:AlternateContent>
    </w:r>
    <w:r w:rsidR="008C5385" w:rsidRPr="00FD2559">
      <w:rPr>
        <w:highlight w:val="yellow"/>
      </w:rPr>
      <w:drawing>
        <wp:anchor distT="0" distB="0" distL="114300" distR="114300" simplePos="0" relativeHeight="251653632" behindDoc="1" locked="0" layoutInCell="1" allowOverlap="1" wp14:anchorId="6104815D" wp14:editId="27DE1A11">
          <wp:simplePos x="0" y="0"/>
          <wp:positionH relativeFrom="margin">
            <wp:align>right</wp:align>
          </wp:positionH>
          <wp:positionV relativeFrom="paragraph">
            <wp:posOffset>-228600</wp:posOffset>
          </wp:positionV>
          <wp:extent cx="1439545" cy="568325"/>
          <wp:effectExtent l="0" t="0" r="8255" b="3175"/>
          <wp:wrapNone/>
          <wp:docPr id="643749059" name="Picture 643749059" descr="Tasmanian Government logo consisting of stylised Tasmanian tiger looking through grass to drink water. the words Tasmanian Government stacked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smanian Government logo consisting of stylised Tasmanian tiger looking through grass to drink water. the words Tasmanian Government stacked to the right."/>
                  <pic:cNvPicPr/>
                </pic:nvPicPr>
                <pic:blipFill>
                  <a:blip r:embed="rId1">
                    <a:extLst>
                      <a:ext uri="{28A0092B-C50C-407E-A947-70E740481C1C}">
                        <a14:useLocalDpi xmlns:a14="http://schemas.microsoft.com/office/drawing/2010/main" val="0"/>
                      </a:ext>
                    </a:extLst>
                  </a:blip>
                  <a:stretch>
                    <a:fillRect/>
                  </a:stretch>
                </pic:blipFill>
                <pic:spPr>
                  <a:xfrm>
                    <a:off x="0" y="0"/>
                    <a:ext cx="1439545" cy="568325"/>
                  </a:xfrm>
                  <a:prstGeom prst="rect">
                    <a:avLst/>
                  </a:prstGeom>
                </pic:spPr>
              </pic:pic>
            </a:graphicData>
          </a:graphic>
        </wp:anchor>
      </w:drawing>
    </w:r>
    <w:r w:rsidR="00370F94">
      <w:t>Policy and Intergovernmental</w:t>
    </w:r>
    <w:r w:rsidR="007F36D6">
      <w:t xml:space="preserve"> </w:t>
    </w:r>
    <w:r w:rsidR="00740404">
      <w:t>| Policy and Reform</w:t>
    </w:r>
    <w:r w:rsidR="003813E5" w:rsidRPr="00976206">
      <w:br/>
      <w:t xml:space="preserve">Department of </w:t>
    </w:r>
    <w:r w:rsidR="0061596B">
      <w:t>Premier and Cabinet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D7C29" w14:textId="77777777" w:rsidR="00AE17FE" w:rsidRDefault="00AE17FE" w:rsidP="00BD0AF7">
      <w:pPr>
        <w:spacing w:after="0" w:line="240" w:lineRule="auto"/>
      </w:pPr>
      <w:r>
        <w:separator/>
      </w:r>
    </w:p>
  </w:footnote>
  <w:footnote w:type="continuationSeparator" w:id="0">
    <w:p w14:paraId="38507350" w14:textId="77777777" w:rsidR="00AE17FE" w:rsidRDefault="00AE17FE" w:rsidP="00BD0AF7">
      <w:pPr>
        <w:spacing w:after="0" w:line="240" w:lineRule="auto"/>
      </w:pPr>
      <w:r>
        <w:continuationSeparator/>
      </w:r>
    </w:p>
  </w:footnote>
  <w:footnote w:id="1">
    <w:p w14:paraId="0EB46DBF" w14:textId="77777777" w:rsidR="000F7230" w:rsidRDefault="000F7230" w:rsidP="000F7230">
      <w:pPr>
        <w:pStyle w:val="FootnoteText"/>
      </w:pPr>
      <w:r>
        <w:rPr>
          <w:rStyle w:val="FootnoteReference"/>
        </w:rPr>
        <w:footnoteRef/>
      </w:r>
      <w:r>
        <w:t xml:space="preserve"> See for instance, the </w:t>
      </w:r>
      <w:r w:rsidRPr="00F57D4F">
        <w:t xml:space="preserve">Second Reading Speech </w:t>
      </w:r>
      <w:r w:rsidRPr="00FC6654">
        <w:rPr>
          <w:i/>
          <w:iCs/>
        </w:rPr>
        <w:t>Anzac Day Observance Amendment Bill 2011</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BCAF9" w14:textId="6469258C" w:rsidR="00EE478B" w:rsidRDefault="00EE478B">
    <w:pPr>
      <w:pStyle w:val="Header"/>
    </w:pPr>
    <w:r>
      <w:rPr>
        <w:noProof/>
      </w:rPr>
      <mc:AlternateContent>
        <mc:Choice Requires="wps">
          <w:drawing>
            <wp:anchor distT="0" distB="0" distL="0" distR="0" simplePos="0" relativeHeight="251656704" behindDoc="0" locked="0" layoutInCell="1" allowOverlap="1" wp14:anchorId="30D265C5" wp14:editId="19160A0B">
              <wp:simplePos x="635" y="635"/>
              <wp:positionH relativeFrom="page">
                <wp:align>center</wp:align>
              </wp:positionH>
              <wp:positionV relativeFrom="page">
                <wp:align>top</wp:align>
              </wp:positionV>
              <wp:extent cx="551815" cy="432435"/>
              <wp:effectExtent l="0" t="0" r="635" b="5715"/>
              <wp:wrapNone/>
              <wp:docPr id="150137441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6ADB86E1" w14:textId="02D24CC5" w:rsidR="00EE478B" w:rsidRPr="00EE478B" w:rsidRDefault="00EE478B" w:rsidP="00EE478B">
                          <w:pPr>
                            <w:spacing w:after="0"/>
                            <w:rPr>
                              <w:rFonts w:ascii="Calibri" w:eastAsia="Calibri" w:hAnsi="Calibri" w:cs="Calibri"/>
                              <w:noProof/>
                              <w:color w:val="FF0000"/>
                              <w:szCs w:val="24"/>
                            </w:rPr>
                          </w:pPr>
                          <w:r w:rsidRPr="00EE478B">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D265C5" id="_x0000_t202" coordsize="21600,21600" o:spt="202" path="m,l,21600r21600,l21600,xe">
              <v:stroke joinstyle="miter"/>
              <v:path gradientshapeok="t" o:connecttype="rect"/>
            </v:shapetype>
            <v:shape id="Text Box 2" o:spid="_x0000_s1026" type="#_x0000_t202" alt="OFFICIAL" style="position:absolute;margin-left:0;margin-top:0;width:43.45pt;height:34.05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" filled="f" stroked="f">
              <v:textbox style="mso-fit-shape-to-text:t" inset="0,15pt,0,0">
                <w:txbxContent>
                  <w:p w14:paraId="6ADB86E1" w14:textId="02D24CC5" w:rsidR="00EE478B" w:rsidRPr="00EE478B" w:rsidRDefault="00EE478B" w:rsidP="00EE478B">
                    <w:pPr>
                      <w:spacing w:after="0"/>
                      <w:rPr>
                        <w:rFonts w:ascii="Calibri" w:eastAsia="Calibri" w:hAnsi="Calibri" w:cs="Calibri"/>
                        <w:noProof/>
                        <w:color w:val="FF0000"/>
                        <w:szCs w:val="24"/>
                      </w:rPr>
                    </w:pPr>
                    <w:r w:rsidRPr="00EE478B">
                      <w:rPr>
                        <w:rFonts w:ascii="Calibri" w:eastAsia="Calibri" w:hAnsi="Calibri" w:cs="Calibri"/>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F2E6B" w14:textId="11D40C6F" w:rsidR="00EE478B" w:rsidRDefault="00EE478B">
    <w:pPr>
      <w:pStyle w:val="Header"/>
    </w:pPr>
    <w:r>
      <w:rPr>
        <w:noProof/>
      </w:rPr>
      <mc:AlternateContent>
        <mc:Choice Requires="wps">
          <w:drawing>
            <wp:anchor distT="0" distB="0" distL="0" distR="0" simplePos="0" relativeHeight="251657728" behindDoc="0" locked="0" layoutInCell="1" allowOverlap="1" wp14:anchorId="1C3F28E8" wp14:editId="586CCCA2">
              <wp:simplePos x="900953" y="363071"/>
              <wp:positionH relativeFrom="page">
                <wp:align>center</wp:align>
              </wp:positionH>
              <wp:positionV relativeFrom="page">
                <wp:align>top</wp:align>
              </wp:positionV>
              <wp:extent cx="551815" cy="432435"/>
              <wp:effectExtent l="0" t="0" r="635" b="5715"/>
              <wp:wrapNone/>
              <wp:docPr id="45724384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58A84BA4" w14:textId="4B6ACA77" w:rsidR="00EE478B" w:rsidRPr="00EE478B" w:rsidRDefault="00EE478B" w:rsidP="00EE478B">
                          <w:pPr>
                            <w:spacing w:after="0"/>
                            <w:rPr>
                              <w:rFonts w:ascii="Calibri" w:eastAsia="Calibri" w:hAnsi="Calibri" w:cs="Calibri"/>
                              <w:noProof/>
                              <w:color w:val="FF0000"/>
                              <w:szCs w:val="24"/>
                            </w:rPr>
                          </w:pPr>
                          <w:r w:rsidRPr="00EE478B">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3F28E8" id="_x0000_t202" coordsize="21600,21600" o:spt="202" path="m,l,21600r21600,l21600,xe">
              <v:stroke joinstyle="miter"/>
              <v:path gradientshapeok="t" o:connecttype="rect"/>
            </v:shapetype>
            <v:shape id="Text Box 3" o:spid="_x0000_s1027" type="#_x0000_t202" alt="OFFICIAL" style="position:absolute;margin-left:0;margin-top:0;width:43.45pt;height:34.05pt;z-index:2516577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" filled="f" stroked="f">
              <v:textbox style="mso-fit-shape-to-text:t" inset="0,15pt,0,0">
                <w:txbxContent>
                  <w:p w14:paraId="58A84BA4" w14:textId="4B6ACA77" w:rsidR="00EE478B" w:rsidRPr="00EE478B" w:rsidRDefault="00EE478B" w:rsidP="00EE478B">
                    <w:pPr>
                      <w:spacing w:after="0"/>
                      <w:rPr>
                        <w:rFonts w:ascii="Calibri" w:eastAsia="Calibri" w:hAnsi="Calibri" w:cs="Calibri"/>
                        <w:noProof/>
                        <w:color w:val="FF0000"/>
                        <w:szCs w:val="24"/>
                      </w:rPr>
                    </w:pPr>
                    <w:r w:rsidRPr="00EE478B">
                      <w:rPr>
                        <w:rFonts w:ascii="Calibri" w:eastAsia="Calibri" w:hAnsi="Calibri" w:cs="Calibri"/>
                        <w:noProof/>
                        <w:color w:val="FF0000"/>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8685F" w14:textId="421C6A4C" w:rsidR="0061596B" w:rsidRDefault="007D5CBC">
    <w:pPr>
      <w:pStyle w:val="Header"/>
    </w:pPr>
    <w:r>
      <w:rPr>
        <w:noProof/>
      </w:rPr>
      <w:drawing>
        <wp:anchor distT="0" distB="0" distL="114300" distR="114300" simplePos="0" relativeHeight="251654656" behindDoc="1" locked="0" layoutInCell="1" allowOverlap="1" wp14:anchorId="7A0647E9" wp14:editId="5C2C5270">
          <wp:simplePos x="0" y="0"/>
          <wp:positionH relativeFrom="page">
            <wp:posOffset>0</wp:posOffset>
          </wp:positionH>
          <wp:positionV relativeFrom="paragraph">
            <wp:posOffset>-1893010</wp:posOffset>
          </wp:positionV>
          <wp:extent cx="7546736" cy="7460526"/>
          <wp:effectExtent l="0" t="0" r="0" b="0"/>
          <wp:wrapNone/>
          <wp:docPr id="205911202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112028"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46736" cy="7460526"/>
                  </a:xfrm>
                  <a:prstGeom prst="rect">
                    <a:avLst/>
                  </a:prstGeom>
                </pic:spPr>
              </pic:pic>
            </a:graphicData>
          </a:graphic>
          <wp14:sizeRelH relativeFrom="page">
            <wp14:pctWidth>0</wp14:pctWidth>
          </wp14:sizeRelH>
          <wp14:sizeRelV relativeFrom="page">
            <wp14:pctHeight>0</wp14:pctHeight>
          </wp14:sizeRelV>
        </wp:anchor>
      </w:drawing>
    </w:r>
    <w:r w:rsidR="00EE478B">
      <w:rPr>
        <w:noProof/>
      </w:rPr>
      <mc:AlternateContent>
        <mc:Choice Requires="wps">
          <w:drawing>
            <wp:anchor distT="0" distB="0" distL="0" distR="0" simplePos="0" relativeHeight="251655680" behindDoc="0" locked="0" layoutInCell="1" allowOverlap="1" wp14:anchorId="7AA3A5DC" wp14:editId="5726C165">
              <wp:simplePos x="900953" y="363071"/>
              <wp:positionH relativeFrom="page">
                <wp:align>center</wp:align>
              </wp:positionH>
              <wp:positionV relativeFrom="page">
                <wp:align>top</wp:align>
              </wp:positionV>
              <wp:extent cx="551815" cy="432435"/>
              <wp:effectExtent l="0" t="0" r="635" b="5715"/>
              <wp:wrapNone/>
              <wp:docPr id="166365053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3F34ED03" w14:textId="6C75743D" w:rsidR="00EE478B" w:rsidRPr="00EE478B" w:rsidRDefault="00EE478B" w:rsidP="00EE478B">
                          <w:pPr>
                            <w:spacing w:after="0"/>
                            <w:rPr>
                              <w:rFonts w:ascii="Calibri" w:eastAsia="Calibri" w:hAnsi="Calibri" w:cs="Calibri"/>
                              <w:noProof/>
                              <w:color w:val="FF0000"/>
                              <w:szCs w:val="24"/>
                            </w:rPr>
                          </w:pPr>
                          <w:r w:rsidRPr="00EE478B">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A3A5DC" id="_x0000_t202" coordsize="21600,21600" o:spt="202" path="m,l,21600r21600,l21600,xe">
              <v:stroke joinstyle="miter"/>
              <v:path gradientshapeok="t" o:connecttype="rect"/>
            </v:shapetype>
            <v:shape id="Text Box 1" o:spid="_x0000_s1030" type="#_x0000_t202" alt="OFFICIAL" style="position:absolute;margin-left:0;margin-top:0;width:43.45pt;height:34.05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" filled="f" stroked="f">
              <v:textbox style="mso-fit-shape-to-text:t" inset="0,15pt,0,0">
                <w:txbxContent>
                  <w:p w14:paraId="3F34ED03" w14:textId="6C75743D" w:rsidR="00EE478B" w:rsidRPr="00EE478B" w:rsidRDefault="00EE478B" w:rsidP="00EE478B">
                    <w:pPr>
                      <w:spacing w:after="0"/>
                      <w:rPr>
                        <w:rFonts w:ascii="Calibri" w:eastAsia="Calibri" w:hAnsi="Calibri" w:cs="Calibri"/>
                        <w:noProof/>
                        <w:color w:val="FF0000"/>
                        <w:szCs w:val="24"/>
                      </w:rPr>
                    </w:pPr>
                    <w:r w:rsidRPr="00EE478B">
                      <w:rPr>
                        <w:rFonts w:ascii="Calibri" w:eastAsia="Calibri" w:hAnsi="Calibri" w:cs="Calibri"/>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D339C"/>
    <w:multiLevelType w:val="hybridMultilevel"/>
    <w:tmpl w:val="76E4AC94"/>
    <w:lvl w:ilvl="0" w:tplc="5942B51A">
      <w:start w:val="1"/>
      <w:numFmt w:val="bullet"/>
      <w:pStyle w:val="Tab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F7512E"/>
    <w:multiLevelType w:val="hybridMultilevel"/>
    <w:tmpl w:val="4474A248"/>
    <w:lvl w:ilvl="0" w:tplc="46EC3DD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A196FC"/>
    <w:multiLevelType w:val="hybridMultilevel"/>
    <w:tmpl w:val="AEA0AAC4"/>
    <w:lvl w:ilvl="0" w:tplc="A3DE2390">
      <w:start w:val="1"/>
      <w:numFmt w:val="bullet"/>
      <w:lvlText w:val=""/>
      <w:lvlJc w:val="left"/>
      <w:pPr>
        <w:ind w:left="720" w:hanging="360"/>
      </w:pPr>
      <w:rPr>
        <w:rFonts w:ascii="Symbol" w:hAnsi="Symbol" w:hint="default"/>
      </w:rPr>
    </w:lvl>
    <w:lvl w:ilvl="1" w:tplc="B512284C">
      <w:start w:val="1"/>
      <w:numFmt w:val="bullet"/>
      <w:lvlText w:val="o"/>
      <w:lvlJc w:val="left"/>
      <w:pPr>
        <w:ind w:left="1440" w:hanging="360"/>
      </w:pPr>
      <w:rPr>
        <w:rFonts w:ascii="Courier New" w:hAnsi="Courier New" w:hint="default"/>
      </w:rPr>
    </w:lvl>
    <w:lvl w:ilvl="2" w:tplc="5052DAEE">
      <w:start w:val="1"/>
      <w:numFmt w:val="bullet"/>
      <w:lvlText w:val=""/>
      <w:lvlJc w:val="left"/>
      <w:pPr>
        <w:ind w:left="2160" w:hanging="360"/>
      </w:pPr>
      <w:rPr>
        <w:rFonts w:ascii="Wingdings" w:hAnsi="Wingdings" w:hint="default"/>
      </w:rPr>
    </w:lvl>
    <w:lvl w:ilvl="3" w:tplc="86888456">
      <w:start w:val="1"/>
      <w:numFmt w:val="bullet"/>
      <w:lvlText w:val=""/>
      <w:lvlJc w:val="left"/>
      <w:pPr>
        <w:ind w:left="2880" w:hanging="360"/>
      </w:pPr>
      <w:rPr>
        <w:rFonts w:ascii="Symbol" w:hAnsi="Symbol" w:hint="default"/>
      </w:rPr>
    </w:lvl>
    <w:lvl w:ilvl="4" w:tplc="659C7B64">
      <w:start w:val="1"/>
      <w:numFmt w:val="bullet"/>
      <w:lvlText w:val="o"/>
      <w:lvlJc w:val="left"/>
      <w:pPr>
        <w:ind w:left="3600" w:hanging="360"/>
      </w:pPr>
      <w:rPr>
        <w:rFonts w:ascii="Courier New" w:hAnsi="Courier New" w:hint="default"/>
      </w:rPr>
    </w:lvl>
    <w:lvl w:ilvl="5" w:tplc="43BE52DA">
      <w:start w:val="1"/>
      <w:numFmt w:val="bullet"/>
      <w:lvlText w:val=""/>
      <w:lvlJc w:val="left"/>
      <w:pPr>
        <w:ind w:left="4320" w:hanging="360"/>
      </w:pPr>
      <w:rPr>
        <w:rFonts w:ascii="Wingdings" w:hAnsi="Wingdings" w:hint="default"/>
      </w:rPr>
    </w:lvl>
    <w:lvl w:ilvl="6" w:tplc="EB7C83D0">
      <w:start w:val="1"/>
      <w:numFmt w:val="bullet"/>
      <w:lvlText w:val=""/>
      <w:lvlJc w:val="left"/>
      <w:pPr>
        <w:ind w:left="5040" w:hanging="360"/>
      </w:pPr>
      <w:rPr>
        <w:rFonts w:ascii="Symbol" w:hAnsi="Symbol" w:hint="default"/>
      </w:rPr>
    </w:lvl>
    <w:lvl w:ilvl="7" w:tplc="67628096">
      <w:start w:val="1"/>
      <w:numFmt w:val="bullet"/>
      <w:lvlText w:val="o"/>
      <w:lvlJc w:val="left"/>
      <w:pPr>
        <w:ind w:left="5760" w:hanging="360"/>
      </w:pPr>
      <w:rPr>
        <w:rFonts w:ascii="Courier New" w:hAnsi="Courier New" w:hint="default"/>
      </w:rPr>
    </w:lvl>
    <w:lvl w:ilvl="8" w:tplc="7BC6EAE2">
      <w:start w:val="1"/>
      <w:numFmt w:val="bullet"/>
      <w:lvlText w:val=""/>
      <w:lvlJc w:val="left"/>
      <w:pPr>
        <w:ind w:left="6480" w:hanging="360"/>
      </w:pPr>
      <w:rPr>
        <w:rFonts w:ascii="Wingdings" w:hAnsi="Wingdings" w:hint="default"/>
      </w:rPr>
    </w:lvl>
  </w:abstractNum>
  <w:abstractNum w:abstractNumId="3" w15:restartNumberingAfterBreak="0">
    <w:nsid w:val="0A022384"/>
    <w:multiLevelType w:val="hybridMultilevel"/>
    <w:tmpl w:val="45AEB8F0"/>
    <w:lvl w:ilvl="0" w:tplc="EB4C8ACA">
      <w:start w:val="1"/>
      <w:numFmt w:val="bullet"/>
      <w:pStyle w:val="BulletL1"/>
      <w:lvlText w:val=""/>
      <w:lvlJc w:val="left"/>
      <w:pPr>
        <w:ind w:left="644"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056D25"/>
    <w:multiLevelType w:val="hybridMultilevel"/>
    <w:tmpl w:val="BD06408E"/>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2950D74"/>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6F615E8"/>
    <w:multiLevelType w:val="hybridMultilevel"/>
    <w:tmpl w:val="E72E6A60"/>
    <w:lvl w:ilvl="0" w:tplc="098CBA7C">
      <w:start w:val="1"/>
      <w:numFmt w:val="bullet"/>
      <w:pStyle w:val="BulletL3"/>
      <w:lvlText w:val=""/>
      <w:lvlJc w:val="left"/>
      <w:pPr>
        <w:ind w:left="121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7" w15:restartNumberingAfterBreak="0">
    <w:nsid w:val="19156A88"/>
    <w:multiLevelType w:val="multilevel"/>
    <w:tmpl w:val="E5D2673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C330F33"/>
    <w:multiLevelType w:val="hybridMultilevel"/>
    <w:tmpl w:val="A9384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D27201"/>
    <w:multiLevelType w:val="multilevel"/>
    <w:tmpl w:val="AFACE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246084"/>
    <w:multiLevelType w:val="hybridMultilevel"/>
    <w:tmpl w:val="EFD699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03B15A6"/>
    <w:multiLevelType w:val="multilevel"/>
    <w:tmpl w:val="7AEAD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CB5634"/>
    <w:multiLevelType w:val="hybridMultilevel"/>
    <w:tmpl w:val="C5E2E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C674CC"/>
    <w:multiLevelType w:val="hybridMultilevel"/>
    <w:tmpl w:val="F4F4F4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080309D"/>
    <w:multiLevelType w:val="hybridMultilevel"/>
    <w:tmpl w:val="4352FA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0E71AD8"/>
    <w:multiLevelType w:val="hybridMultilevel"/>
    <w:tmpl w:val="16668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BD57E2"/>
    <w:multiLevelType w:val="hybridMultilevel"/>
    <w:tmpl w:val="8018BB56"/>
    <w:lvl w:ilvl="0" w:tplc="71F8C652">
      <w:start w:val="1"/>
      <w:numFmt w:val="decimal"/>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7" w15:restartNumberingAfterBreak="0">
    <w:nsid w:val="617D46C8"/>
    <w:multiLevelType w:val="hybridMultilevel"/>
    <w:tmpl w:val="428A3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6B58F7"/>
    <w:multiLevelType w:val="hybridMultilevel"/>
    <w:tmpl w:val="DD8256B4"/>
    <w:lvl w:ilvl="0" w:tplc="AA76DC88">
      <w:start w:val="1"/>
      <w:numFmt w:val="bullet"/>
      <w:pStyle w:val="BulletL2"/>
      <w:lvlText w:val="-"/>
      <w:lvlJc w:val="left"/>
      <w:pPr>
        <w:ind w:left="1211" w:hanging="360"/>
      </w:pPr>
      <w:rPr>
        <w:rFonts w:ascii="Arial" w:hAnsi="Aria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9" w15:restartNumberingAfterBreak="0">
    <w:nsid w:val="66B86610"/>
    <w:multiLevelType w:val="multilevel"/>
    <w:tmpl w:val="6BD66B4C"/>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92" w:hanging="432"/>
      </w:pPr>
      <w:rPr>
        <w:rFonts w:hint="default"/>
      </w:rPr>
    </w:lvl>
    <w:lvl w:ilvl="2">
      <w:start w:val="1"/>
      <w:numFmt w:val="decimal"/>
      <w:pStyle w:val="ListNumber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DB870CE"/>
    <w:multiLevelType w:val="multilevel"/>
    <w:tmpl w:val="EB94345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2197707"/>
    <w:multiLevelType w:val="hybridMultilevel"/>
    <w:tmpl w:val="52A27BC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74278B6"/>
    <w:multiLevelType w:val="hybridMultilevel"/>
    <w:tmpl w:val="60365B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79E357B"/>
    <w:multiLevelType w:val="hybridMultilevel"/>
    <w:tmpl w:val="D6CCD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576AC4"/>
    <w:multiLevelType w:val="hybridMultilevel"/>
    <w:tmpl w:val="84C60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8E07FEE"/>
    <w:multiLevelType w:val="hybridMultilevel"/>
    <w:tmpl w:val="722A0DE0"/>
    <w:lvl w:ilvl="0" w:tplc="FFFFFFFF">
      <w:start w:val="1"/>
      <w:numFmt w:val="bullet"/>
      <w:lvlText w:val=""/>
      <w:lvlJc w:val="left"/>
      <w:pPr>
        <w:ind w:left="720" w:hanging="360"/>
      </w:pPr>
      <w:rPr>
        <w:rFonts w:ascii="Symbol" w:hAnsi="Symbol" w:hint="default"/>
      </w:rPr>
    </w:lvl>
    <w:lvl w:ilvl="1" w:tplc="F6781C02">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B2B0290"/>
    <w:multiLevelType w:val="hybridMultilevel"/>
    <w:tmpl w:val="E0E09E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E555ED5"/>
    <w:multiLevelType w:val="multilevel"/>
    <w:tmpl w:val="33ACC6A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46643098">
    <w:abstractNumId w:val="1"/>
  </w:num>
  <w:num w:numId="2" w16cid:durableId="1971204888">
    <w:abstractNumId w:val="4"/>
  </w:num>
  <w:num w:numId="3" w16cid:durableId="589579785">
    <w:abstractNumId w:val="25"/>
  </w:num>
  <w:num w:numId="4" w16cid:durableId="432821963">
    <w:abstractNumId w:val="18"/>
  </w:num>
  <w:num w:numId="5" w16cid:durableId="240871684">
    <w:abstractNumId w:val="6"/>
  </w:num>
  <w:num w:numId="6" w16cid:durableId="296373246">
    <w:abstractNumId w:val="0"/>
  </w:num>
  <w:num w:numId="7" w16cid:durableId="918826679">
    <w:abstractNumId w:val="16"/>
  </w:num>
  <w:num w:numId="8" w16cid:durableId="1406807009">
    <w:abstractNumId w:val="5"/>
  </w:num>
  <w:num w:numId="9" w16cid:durableId="248273525">
    <w:abstractNumId w:val="27"/>
  </w:num>
  <w:num w:numId="10" w16cid:durableId="496042694">
    <w:abstractNumId w:val="7"/>
  </w:num>
  <w:num w:numId="11" w16cid:durableId="976256228">
    <w:abstractNumId w:val="20"/>
  </w:num>
  <w:num w:numId="12" w16cid:durableId="2032606938">
    <w:abstractNumId w:val="19"/>
  </w:num>
  <w:num w:numId="13" w16cid:durableId="13830974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86629626">
    <w:abstractNumId w:val="13"/>
  </w:num>
  <w:num w:numId="15" w16cid:durableId="1053193777">
    <w:abstractNumId w:val="22"/>
  </w:num>
  <w:num w:numId="16" w16cid:durableId="1909996537">
    <w:abstractNumId w:val="3"/>
  </w:num>
  <w:num w:numId="17" w16cid:durableId="943807980">
    <w:abstractNumId w:val="2"/>
  </w:num>
  <w:num w:numId="18" w16cid:durableId="143392980">
    <w:abstractNumId w:val="24"/>
  </w:num>
  <w:num w:numId="19" w16cid:durableId="708652846">
    <w:abstractNumId w:val="9"/>
  </w:num>
  <w:num w:numId="20" w16cid:durableId="72897444">
    <w:abstractNumId w:val="23"/>
  </w:num>
  <w:num w:numId="21" w16cid:durableId="1947536412">
    <w:abstractNumId w:val="11"/>
  </w:num>
  <w:num w:numId="22" w16cid:durableId="810173819">
    <w:abstractNumId w:val="15"/>
  </w:num>
  <w:num w:numId="23" w16cid:durableId="2139030648">
    <w:abstractNumId w:val="8"/>
  </w:num>
  <w:num w:numId="24" w16cid:durableId="255402665">
    <w:abstractNumId w:val="17"/>
  </w:num>
  <w:num w:numId="25" w16cid:durableId="1603341441">
    <w:abstractNumId w:val="21"/>
  </w:num>
  <w:num w:numId="26" w16cid:durableId="808134160">
    <w:abstractNumId w:val="26"/>
  </w:num>
  <w:num w:numId="27" w16cid:durableId="646739426">
    <w:abstractNumId w:val="14"/>
  </w:num>
  <w:num w:numId="28" w16cid:durableId="795222902">
    <w:abstractNumId w:val="10"/>
  </w:num>
  <w:num w:numId="29" w16cid:durableId="58242246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defaultTableStyle w:val="ListTable3-Accent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C51"/>
    <w:rsid w:val="000001FA"/>
    <w:rsid w:val="0000131F"/>
    <w:rsid w:val="0000134A"/>
    <w:rsid w:val="000014F7"/>
    <w:rsid w:val="00001D94"/>
    <w:rsid w:val="00001EA6"/>
    <w:rsid w:val="000028F7"/>
    <w:rsid w:val="00003515"/>
    <w:rsid w:val="0000403F"/>
    <w:rsid w:val="0000416A"/>
    <w:rsid w:val="00004B43"/>
    <w:rsid w:val="0000749C"/>
    <w:rsid w:val="00010B2B"/>
    <w:rsid w:val="000121CC"/>
    <w:rsid w:val="000121F5"/>
    <w:rsid w:val="0001278D"/>
    <w:rsid w:val="00013B1B"/>
    <w:rsid w:val="00013D9C"/>
    <w:rsid w:val="00014CA0"/>
    <w:rsid w:val="00016AD0"/>
    <w:rsid w:val="00017B62"/>
    <w:rsid w:val="000202A1"/>
    <w:rsid w:val="000236AE"/>
    <w:rsid w:val="00023A80"/>
    <w:rsid w:val="00027234"/>
    <w:rsid w:val="00027861"/>
    <w:rsid w:val="0003017B"/>
    <w:rsid w:val="00030691"/>
    <w:rsid w:val="00030867"/>
    <w:rsid w:val="0003112D"/>
    <w:rsid w:val="000329EE"/>
    <w:rsid w:val="0003322A"/>
    <w:rsid w:val="00033EC0"/>
    <w:rsid w:val="00033FA2"/>
    <w:rsid w:val="0003442B"/>
    <w:rsid w:val="00036478"/>
    <w:rsid w:val="00036546"/>
    <w:rsid w:val="00036790"/>
    <w:rsid w:val="00036A41"/>
    <w:rsid w:val="00040A94"/>
    <w:rsid w:val="00040B13"/>
    <w:rsid w:val="00040EC3"/>
    <w:rsid w:val="000410BF"/>
    <w:rsid w:val="000420C5"/>
    <w:rsid w:val="000427FF"/>
    <w:rsid w:val="0004285F"/>
    <w:rsid w:val="00042AF0"/>
    <w:rsid w:val="00042F96"/>
    <w:rsid w:val="00042FE7"/>
    <w:rsid w:val="00043200"/>
    <w:rsid w:val="000438A3"/>
    <w:rsid w:val="00045002"/>
    <w:rsid w:val="00045695"/>
    <w:rsid w:val="00045CFE"/>
    <w:rsid w:val="000460E2"/>
    <w:rsid w:val="000467D3"/>
    <w:rsid w:val="000509DF"/>
    <w:rsid w:val="00050A86"/>
    <w:rsid w:val="00050AF1"/>
    <w:rsid w:val="00051D00"/>
    <w:rsid w:val="00052861"/>
    <w:rsid w:val="00052889"/>
    <w:rsid w:val="00052EAE"/>
    <w:rsid w:val="00054A15"/>
    <w:rsid w:val="000552D2"/>
    <w:rsid w:val="00057511"/>
    <w:rsid w:val="0005785D"/>
    <w:rsid w:val="000613BC"/>
    <w:rsid w:val="00061C3B"/>
    <w:rsid w:val="00061DAB"/>
    <w:rsid w:val="00062804"/>
    <w:rsid w:val="0006306C"/>
    <w:rsid w:val="0006390A"/>
    <w:rsid w:val="00063B19"/>
    <w:rsid w:val="000666A6"/>
    <w:rsid w:val="000669EB"/>
    <w:rsid w:val="00067D3B"/>
    <w:rsid w:val="00070170"/>
    <w:rsid w:val="00071779"/>
    <w:rsid w:val="00071F4F"/>
    <w:rsid w:val="00072142"/>
    <w:rsid w:val="000724C0"/>
    <w:rsid w:val="00073636"/>
    <w:rsid w:val="00074A60"/>
    <w:rsid w:val="000750DD"/>
    <w:rsid w:val="000756E9"/>
    <w:rsid w:val="00076639"/>
    <w:rsid w:val="000769CE"/>
    <w:rsid w:val="00077124"/>
    <w:rsid w:val="00080DA0"/>
    <w:rsid w:val="00082218"/>
    <w:rsid w:val="0008243B"/>
    <w:rsid w:val="00082BCB"/>
    <w:rsid w:val="00082BCE"/>
    <w:rsid w:val="0008330C"/>
    <w:rsid w:val="000838BB"/>
    <w:rsid w:val="00085249"/>
    <w:rsid w:val="00086964"/>
    <w:rsid w:val="00086D35"/>
    <w:rsid w:val="00086DDB"/>
    <w:rsid w:val="00087DE5"/>
    <w:rsid w:val="00090E15"/>
    <w:rsid w:val="00092B23"/>
    <w:rsid w:val="00093D8B"/>
    <w:rsid w:val="00094EF3"/>
    <w:rsid w:val="00095554"/>
    <w:rsid w:val="00095629"/>
    <w:rsid w:val="00095919"/>
    <w:rsid w:val="00095B08"/>
    <w:rsid w:val="00096648"/>
    <w:rsid w:val="00097822"/>
    <w:rsid w:val="000A02A2"/>
    <w:rsid w:val="000A07A6"/>
    <w:rsid w:val="000A11A9"/>
    <w:rsid w:val="000A1564"/>
    <w:rsid w:val="000A3DE2"/>
    <w:rsid w:val="000A4550"/>
    <w:rsid w:val="000A604D"/>
    <w:rsid w:val="000A64A8"/>
    <w:rsid w:val="000A6926"/>
    <w:rsid w:val="000A6BD3"/>
    <w:rsid w:val="000A7915"/>
    <w:rsid w:val="000A798E"/>
    <w:rsid w:val="000B09D0"/>
    <w:rsid w:val="000B1618"/>
    <w:rsid w:val="000B18AA"/>
    <w:rsid w:val="000B18D5"/>
    <w:rsid w:val="000B1C6F"/>
    <w:rsid w:val="000B25C4"/>
    <w:rsid w:val="000B25D0"/>
    <w:rsid w:val="000B2E52"/>
    <w:rsid w:val="000B31BC"/>
    <w:rsid w:val="000B32EB"/>
    <w:rsid w:val="000B5351"/>
    <w:rsid w:val="000B5391"/>
    <w:rsid w:val="000B6563"/>
    <w:rsid w:val="000C19A4"/>
    <w:rsid w:val="000C25A1"/>
    <w:rsid w:val="000C295D"/>
    <w:rsid w:val="000C2D64"/>
    <w:rsid w:val="000C3010"/>
    <w:rsid w:val="000C3117"/>
    <w:rsid w:val="000C3719"/>
    <w:rsid w:val="000C41B7"/>
    <w:rsid w:val="000C45F2"/>
    <w:rsid w:val="000C4700"/>
    <w:rsid w:val="000C612C"/>
    <w:rsid w:val="000C6354"/>
    <w:rsid w:val="000C7D6A"/>
    <w:rsid w:val="000D0E4B"/>
    <w:rsid w:val="000D2DA0"/>
    <w:rsid w:val="000D4935"/>
    <w:rsid w:val="000D568F"/>
    <w:rsid w:val="000D7E14"/>
    <w:rsid w:val="000E09CE"/>
    <w:rsid w:val="000E0BA7"/>
    <w:rsid w:val="000E14D3"/>
    <w:rsid w:val="000E1B58"/>
    <w:rsid w:val="000E1D6D"/>
    <w:rsid w:val="000E1E55"/>
    <w:rsid w:val="000E2647"/>
    <w:rsid w:val="000E29A2"/>
    <w:rsid w:val="000E2AC6"/>
    <w:rsid w:val="000E32B8"/>
    <w:rsid w:val="000E392C"/>
    <w:rsid w:val="000E426F"/>
    <w:rsid w:val="000E47CB"/>
    <w:rsid w:val="000E4D12"/>
    <w:rsid w:val="000E5093"/>
    <w:rsid w:val="000E5430"/>
    <w:rsid w:val="000E6E51"/>
    <w:rsid w:val="000E7A71"/>
    <w:rsid w:val="000E7BE4"/>
    <w:rsid w:val="000F05EC"/>
    <w:rsid w:val="000F0890"/>
    <w:rsid w:val="000F0E08"/>
    <w:rsid w:val="000F2531"/>
    <w:rsid w:val="000F2C71"/>
    <w:rsid w:val="000F38E0"/>
    <w:rsid w:val="000F4728"/>
    <w:rsid w:val="000F4786"/>
    <w:rsid w:val="000F6FB0"/>
    <w:rsid w:val="000F7230"/>
    <w:rsid w:val="000F7BAC"/>
    <w:rsid w:val="000F7F6E"/>
    <w:rsid w:val="001005D0"/>
    <w:rsid w:val="001010EE"/>
    <w:rsid w:val="001014F0"/>
    <w:rsid w:val="00101B05"/>
    <w:rsid w:val="00101F8A"/>
    <w:rsid w:val="00104C96"/>
    <w:rsid w:val="00104CCF"/>
    <w:rsid w:val="0010547F"/>
    <w:rsid w:val="00105CC0"/>
    <w:rsid w:val="001067C0"/>
    <w:rsid w:val="00111894"/>
    <w:rsid w:val="0011215B"/>
    <w:rsid w:val="00112398"/>
    <w:rsid w:val="0011297D"/>
    <w:rsid w:val="00113BE8"/>
    <w:rsid w:val="0011662D"/>
    <w:rsid w:val="00116A9B"/>
    <w:rsid w:val="00116CC8"/>
    <w:rsid w:val="00116E56"/>
    <w:rsid w:val="001176D1"/>
    <w:rsid w:val="00117746"/>
    <w:rsid w:val="00120632"/>
    <w:rsid w:val="00121A05"/>
    <w:rsid w:val="00122434"/>
    <w:rsid w:val="00122930"/>
    <w:rsid w:val="00123735"/>
    <w:rsid w:val="0012483E"/>
    <w:rsid w:val="00125768"/>
    <w:rsid w:val="001264DB"/>
    <w:rsid w:val="00126BE5"/>
    <w:rsid w:val="0013015C"/>
    <w:rsid w:val="001302E0"/>
    <w:rsid w:val="001305E4"/>
    <w:rsid w:val="00130FE2"/>
    <w:rsid w:val="00131025"/>
    <w:rsid w:val="001314BC"/>
    <w:rsid w:val="00132005"/>
    <w:rsid w:val="00132BDC"/>
    <w:rsid w:val="00133D48"/>
    <w:rsid w:val="00135262"/>
    <w:rsid w:val="00136241"/>
    <w:rsid w:val="00136589"/>
    <w:rsid w:val="00140196"/>
    <w:rsid w:val="00140E8B"/>
    <w:rsid w:val="00142214"/>
    <w:rsid w:val="00142775"/>
    <w:rsid w:val="001439DB"/>
    <w:rsid w:val="00143AE6"/>
    <w:rsid w:val="00143E0A"/>
    <w:rsid w:val="001440C7"/>
    <w:rsid w:val="001459B2"/>
    <w:rsid w:val="00145B25"/>
    <w:rsid w:val="00145BFE"/>
    <w:rsid w:val="0014637B"/>
    <w:rsid w:val="00146A3C"/>
    <w:rsid w:val="001476CA"/>
    <w:rsid w:val="001479E5"/>
    <w:rsid w:val="001506A2"/>
    <w:rsid w:val="00150D66"/>
    <w:rsid w:val="00151F9E"/>
    <w:rsid w:val="00152068"/>
    <w:rsid w:val="001540E7"/>
    <w:rsid w:val="001548BD"/>
    <w:rsid w:val="00154926"/>
    <w:rsid w:val="00155D58"/>
    <w:rsid w:val="001571BD"/>
    <w:rsid w:val="00157382"/>
    <w:rsid w:val="00157A36"/>
    <w:rsid w:val="00157FC5"/>
    <w:rsid w:val="001606C0"/>
    <w:rsid w:val="00161425"/>
    <w:rsid w:val="00161485"/>
    <w:rsid w:val="0016292F"/>
    <w:rsid w:val="001638EC"/>
    <w:rsid w:val="00163AAC"/>
    <w:rsid w:val="00164310"/>
    <w:rsid w:val="001644EF"/>
    <w:rsid w:val="00164589"/>
    <w:rsid w:val="00164733"/>
    <w:rsid w:val="001659C2"/>
    <w:rsid w:val="00165F47"/>
    <w:rsid w:val="0016607E"/>
    <w:rsid w:val="00166293"/>
    <w:rsid w:val="00166A4F"/>
    <w:rsid w:val="00166CD5"/>
    <w:rsid w:val="00166F61"/>
    <w:rsid w:val="0016704E"/>
    <w:rsid w:val="001711CC"/>
    <w:rsid w:val="00171D8D"/>
    <w:rsid w:val="001732E7"/>
    <w:rsid w:val="0017519C"/>
    <w:rsid w:val="00176480"/>
    <w:rsid w:val="001775AD"/>
    <w:rsid w:val="00177C50"/>
    <w:rsid w:val="00177E75"/>
    <w:rsid w:val="00180398"/>
    <w:rsid w:val="0018171D"/>
    <w:rsid w:val="0018238C"/>
    <w:rsid w:val="0018315A"/>
    <w:rsid w:val="00183201"/>
    <w:rsid w:val="00183603"/>
    <w:rsid w:val="00187957"/>
    <w:rsid w:val="00190A1E"/>
    <w:rsid w:val="00190B2D"/>
    <w:rsid w:val="001915B5"/>
    <w:rsid w:val="001917D3"/>
    <w:rsid w:val="00192CBA"/>
    <w:rsid w:val="001937F6"/>
    <w:rsid w:val="001942C4"/>
    <w:rsid w:val="00195468"/>
    <w:rsid w:val="001956C9"/>
    <w:rsid w:val="00195EA8"/>
    <w:rsid w:val="00197540"/>
    <w:rsid w:val="001A0566"/>
    <w:rsid w:val="001A2B39"/>
    <w:rsid w:val="001A2FA6"/>
    <w:rsid w:val="001A3026"/>
    <w:rsid w:val="001A48A4"/>
    <w:rsid w:val="001A4B36"/>
    <w:rsid w:val="001A4E20"/>
    <w:rsid w:val="001A6313"/>
    <w:rsid w:val="001A6608"/>
    <w:rsid w:val="001A6896"/>
    <w:rsid w:val="001A6EA5"/>
    <w:rsid w:val="001A7033"/>
    <w:rsid w:val="001A7309"/>
    <w:rsid w:val="001A78DC"/>
    <w:rsid w:val="001A7F6A"/>
    <w:rsid w:val="001B1AB4"/>
    <w:rsid w:val="001B1AD2"/>
    <w:rsid w:val="001B1DE4"/>
    <w:rsid w:val="001B234D"/>
    <w:rsid w:val="001B53BB"/>
    <w:rsid w:val="001B7959"/>
    <w:rsid w:val="001C04D4"/>
    <w:rsid w:val="001C0972"/>
    <w:rsid w:val="001C1DE7"/>
    <w:rsid w:val="001C2E4F"/>
    <w:rsid w:val="001C308B"/>
    <w:rsid w:val="001D085E"/>
    <w:rsid w:val="001D1636"/>
    <w:rsid w:val="001D1BD3"/>
    <w:rsid w:val="001D376A"/>
    <w:rsid w:val="001D3BD2"/>
    <w:rsid w:val="001D458E"/>
    <w:rsid w:val="001D46FF"/>
    <w:rsid w:val="001D55D0"/>
    <w:rsid w:val="001D5719"/>
    <w:rsid w:val="001D691A"/>
    <w:rsid w:val="001D6ECC"/>
    <w:rsid w:val="001D7573"/>
    <w:rsid w:val="001E0C3E"/>
    <w:rsid w:val="001E1766"/>
    <w:rsid w:val="001E1EA1"/>
    <w:rsid w:val="001E2A1C"/>
    <w:rsid w:val="001E31DE"/>
    <w:rsid w:val="001E52D5"/>
    <w:rsid w:val="001E5BE2"/>
    <w:rsid w:val="001F0E0F"/>
    <w:rsid w:val="001F273B"/>
    <w:rsid w:val="001F3DED"/>
    <w:rsid w:val="001F5D7D"/>
    <w:rsid w:val="002004AD"/>
    <w:rsid w:val="00202CD3"/>
    <w:rsid w:val="00204499"/>
    <w:rsid w:val="00204F85"/>
    <w:rsid w:val="0020516B"/>
    <w:rsid w:val="00205359"/>
    <w:rsid w:val="00205F80"/>
    <w:rsid w:val="00207CD5"/>
    <w:rsid w:val="00210BA5"/>
    <w:rsid w:val="00211B0A"/>
    <w:rsid w:val="00212897"/>
    <w:rsid w:val="00215FD5"/>
    <w:rsid w:val="002164BE"/>
    <w:rsid w:val="00217228"/>
    <w:rsid w:val="00217786"/>
    <w:rsid w:val="00217A96"/>
    <w:rsid w:val="002209B8"/>
    <w:rsid w:val="00220FC7"/>
    <w:rsid w:val="00221B3E"/>
    <w:rsid w:val="0022298D"/>
    <w:rsid w:val="00224409"/>
    <w:rsid w:val="00224BD9"/>
    <w:rsid w:val="00227185"/>
    <w:rsid w:val="00230F32"/>
    <w:rsid w:val="00231276"/>
    <w:rsid w:val="00231FE7"/>
    <w:rsid w:val="00232321"/>
    <w:rsid w:val="0023297B"/>
    <w:rsid w:val="00232D13"/>
    <w:rsid w:val="00234813"/>
    <w:rsid w:val="00236C4F"/>
    <w:rsid w:val="00237A78"/>
    <w:rsid w:val="002403E3"/>
    <w:rsid w:val="0024088F"/>
    <w:rsid w:val="00241614"/>
    <w:rsid w:val="00241A40"/>
    <w:rsid w:val="00242443"/>
    <w:rsid w:val="00243BA9"/>
    <w:rsid w:val="002442DA"/>
    <w:rsid w:val="00244AC7"/>
    <w:rsid w:val="00245FBF"/>
    <w:rsid w:val="00246774"/>
    <w:rsid w:val="00246B32"/>
    <w:rsid w:val="00247260"/>
    <w:rsid w:val="00247740"/>
    <w:rsid w:val="002479D6"/>
    <w:rsid w:val="00247F3B"/>
    <w:rsid w:val="002507F6"/>
    <w:rsid w:val="002511AA"/>
    <w:rsid w:val="00251B15"/>
    <w:rsid w:val="00252638"/>
    <w:rsid w:val="00252E7F"/>
    <w:rsid w:val="0025396E"/>
    <w:rsid w:val="0025424A"/>
    <w:rsid w:val="002553F3"/>
    <w:rsid w:val="002559BC"/>
    <w:rsid w:val="00255BF9"/>
    <w:rsid w:val="00256F8F"/>
    <w:rsid w:val="00256FDD"/>
    <w:rsid w:val="002578E7"/>
    <w:rsid w:val="00257AB4"/>
    <w:rsid w:val="002618DB"/>
    <w:rsid w:val="00262C42"/>
    <w:rsid w:val="00262F74"/>
    <w:rsid w:val="00264103"/>
    <w:rsid w:val="00265606"/>
    <w:rsid w:val="002660A2"/>
    <w:rsid w:val="00266444"/>
    <w:rsid w:val="002677E9"/>
    <w:rsid w:val="00267C2D"/>
    <w:rsid w:val="002707DD"/>
    <w:rsid w:val="00270A66"/>
    <w:rsid w:val="002719B7"/>
    <w:rsid w:val="002753DB"/>
    <w:rsid w:val="0027564A"/>
    <w:rsid w:val="00276142"/>
    <w:rsid w:val="00277032"/>
    <w:rsid w:val="0027741D"/>
    <w:rsid w:val="0027744B"/>
    <w:rsid w:val="00280012"/>
    <w:rsid w:val="00280265"/>
    <w:rsid w:val="002804F0"/>
    <w:rsid w:val="002808B2"/>
    <w:rsid w:val="002808FA"/>
    <w:rsid w:val="002815D4"/>
    <w:rsid w:val="00283067"/>
    <w:rsid w:val="00284715"/>
    <w:rsid w:val="00284E38"/>
    <w:rsid w:val="00285935"/>
    <w:rsid w:val="00287777"/>
    <w:rsid w:val="00287D65"/>
    <w:rsid w:val="002911BE"/>
    <w:rsid w:val="002912B3"/>
    <w:rsid w:val="002922CF"/>
    <w:rsid w:val="002931F9"/>
    <w:rsid w:val="0029325E"/>
    <w:rsid w:val="00294128"/>
    <w:rsid w:val="00294B94"/>
    <w:rsid w:val="00295289"/>
    <w:rsid w:val="00295538"/>
    <w:rsid w:val="0029612F"/>
    <w:rsid w:val="00296B8C"/>
    <w:rsid w:val="00297030"/>
    <w:rsid w:val="00297604"/>
    <w:rsid w:val="002A00ED"/>
    <w:rsid w:val="002A0979"/>
    <w:rsid w:val="002A0F2F"/>
    <w:rsid w:val="002A21D5"/>
    <w:rsid w:val="002A239B"/>
    <w:rsid w:val="002A3292"/>
    <w:rsid w:val="002A4079"/>
    <w:rsid w:val="002A42D2"/>
    <w:rsid w:val="002A4F78"/>
    <w:rsid w:val="002A51C4"/>
    <w:rsid w:val="002A5D53"/>
    <w:rsid w:val="002A6474"/>
    <w:rsid w:val="002A6A31"/>
    <w:rsid w:val="002A73BE"/>
    <w:rsid w:val="002A76D0"/>
    <w:rsid w:val="002B09F0"/>
    <w:rsid w:val="002B1F5B"/>
    <w:rsid w:val="002B2F82"/>
    <w:rsid w:val="002B3394"/>
    <w:rsid w:val="002B585D"/>
    <w:rsid w:val="002B660A"/>
    <w:rsid w:val="002B7D58"/>
    <w:rsid w:val="002C0272"/>
    <w:rsid w:val="002C0893"/>
    <w:rsid w:val="002C1341"/>
    <w:rsid w:val="002C158B"/>
    <w:rsid w:val="002C2706"/>
    <w:rsid w:val="002C5361"/>
    <w:rsid w:val="002C58FA"/>
    <w:rsid w:val="002C6BEC"/>
    <w:rsid w:val="002C7992"/>
    <w:rsid w:val="002D12FB"/>
    <w:rsid w:val="002D1760"/>
    <w:rsid w:val="002D1A61"/>
    <w:rsid w:val="002D2A39"/>
    <w:rsid w:val="002D483A"/>
    <w:rsid w:val="002D66A0"/>
    <w:rsid w:val="002D68B4"/>
    <w:rsid w:val="002D7288"/>
    <w:rsid w:val="002E03CE"/>
    <w:rsid w:val="002E0630"/>
    <w:rsid w:val="002E0D36"/>
    <w:rsid w:val="002E193C"/>
    <w:rsid w:val="002E1D82"/>
    <w:rsid w:val="002E1F4E"/>
    <w:rsid w:val="002E24FB"/>
    <w:rsid w:val="002E2789"/>
    <w:rsid w:val="002E48A7"/>
    <w:rsid w:val="002E6C7F"/>
    <w:rsid w:val="002E7D19"/>
    <w:rsid w:val="002F013D"/>
    <w:rsid w:val="002F0BFC"/>
    <w:rsid w:val="002F0DBC"/>
    <w:rsid w:val="002F0F69"/>
    <w:rsid w:val="002F1663"/>
    <w:rsid w:val="002F1980"/>
    <w:rsid w:val="002F2146"/>
    <w:rsid w:val="002F217A"/>
    <w:rsid w:val="002F295C"/>
    <w:rsid w:val="002F542F"/>
    <w:rsid w:val="002F5FC0"/>
    <w:rsid w:val="002F64B3"/>
    <w:rsid w:val="00300B11"/>
    <w:rsid w:val="00301026"/>
    <w:rsid w:val="0030163C"/>
    <w:rsid w:val="00301819"/>
    <w:rsid w:val="00302A78"/>
    <w:rsid w:val="0030354A"/>
    <w:rsid w:val="00303D0F"/>
    <w:rsid w:val="00305625"/>
    <w:rsid w:val="00305AEA"/>
    <w:rsid w:val="00306130"/>
    <w:rsid w:val="003067AA"/>
    <w:rsid w:val="0030701A"/>
    <w:rsid w:val="003071EB"/>
    <w:rsid w:val="0030728C"/>
    <w:rsid w:val="0030757A"/>
    <w:rsid w:val="003112E2"/>
    <w:rsid w:val="00311E85"/>
    <w:rsid w:val="0031231D"/>
    <w:rsid w:val="00314BD0"/>
    <w:rsid w:val="00314CEB"/>
    <w:rsid w:val="00316407"/>
    <w:rsid w:val="00316A8C"/>
    <w:rsid w:val="00317156"/>
    <w:rsid w:val="003175AF"/>
    <w:rsid w:val="003202C5"/>
    <w:rsid w:val="00320B31"/>
    <w:rsid w:val="0032548F"/>
    <w:rsid w:val="003275AA"/>
    <w:rsid w:val="003275B3"/>
    <w:rsid w:val="003277BA"/>
    <w:rsid w:val="0033068F"/>
    <w:rsid w:val="00331961"/>
    <w:rsid w:val="003333FA"/>
    <w:rsid w:val="00335C1F"/>
    <w:rsid w:val="003360D7"/>
    <w:rsid w:val="00337074"/>
    <w:rsid w:val="00337D67"/>
    <w:rsid w:val="0034133A"/>
    <w:rsid w:val="003415CE"/>
    <w:rsid w:val="0034246E"/>
    <w:rsid w:val="003433C5"/>
    <w:rsid w:val="0034354F"/>
    <w:rsid w:val="00343D67"/>
    <w:rsid w:val="00344760"/>
    <w:rsid w:val="00344F3A"/>
    <w:rsid w:val="00344FC1"/>
    <w:rsid w:val="003450C8"/>
    <w:rsid w:val="003464F0"/>
    <w:rsid w:val="00347074"/>
    <w:rsid w:val="003474B3"/>
    <w:rsid w:val="003479D4"/>
    <w:rsid w:val="00350074"/>
    <w:rsid w:val="00350EA2"/>
    <w:rsid w:val="00352FCE"/>
    <w:rsid w:val="00353464"/>
    <w:rsid w:val="00353F26"/>
    <w:rsid w:val="003549C7"/>
    <w:rsid w:val="003565FD"/>
    <w:rsid w:val="00356C84"/>
    <w:rsid w:val="00356EA8"/>
    <w:rsid w:val="00356F84"/>
    <w:rsid w:val="003572C5"/>
    <w:rsid w:val="00357768"/>
    <w:rsid w:val="00357C94"/>
    <w:rsid w:val="003612AD"/>
    <w:rsid w:val="0036246E"/>
    <w:rsid w:val="00362DF2"/>
    <w:rsid w:val="00364260"/>
    <w:rsid w:val="00364E0C"/>
    <w:rsid w:val="003658EF"/>
    <w:rsid w:val="00365C9D"/>
    <w:rsid w:val="00366C6F"/>
    <w:rsid w:val="00367CE4"/>
    <w:rsid w:val="00370F94"/>
    <w:rsid w:val="00371480"/>
    <w:rsid w:val="0037259E"/>
    <w:rsid w:val="0037285D"/>
    <w:rsid w:val="00373578"/>
    <w:rsid w:val="0037497F"/>
    <w:rsid w:val="00374B5C"/>
    <w:rsid w:val="00375056"/>
    <w:rsid w:val="00376CAA"/>
    <w:rsid w:val="003779F1"/>
    <w:rsid w:val="003813E5"/>
    <w:rsid w:val="003825B9"/>
    <w:rsid w:val="00382BA6"/>
    <w:rsid w:val="00384750"/>
    <w:rsid w:val="00384C10"/>
    <w:rsid w:val="0038564E"/>
    <w:rsid w:val="0038664C"/>
    <w:rsid w:val="00386AB2"/>
    <w:rsid w:val="003870A1"/>
    <w:rsid w:val="0038710A"/>
    <w:rsid w:val="00387629"/>
    <w:rsid w:val="00387AD9"/>
    <w:rsid w:val="00390221"/>
    <w:rsid w:val="00390DCA"/>
    <w:rsid w:val="00392069"/>
    <w:rsid w:val="00393130"/>
    <w:rsid w:val="003931F1"/>
    <w:rsid w:val="00393ED1"/>
    <w:rsid w:val="0039488B"/>
    <w:rsid w:val="00395730"/>
    <w:rsid w:val="00395A88"/>
    <w:rsid w:val="003960D2"/>
    <w:rsid w:val="003A1556"/>
    <w:rsid w:val="003A3077"/>
    <w:rsid w:val="003A391D"/>
    <w:rsid w:val="003A4209"/>
    <w:rsid w:val="003A4654"/>
    <w:rsid w:val="003A48B3"/>
    <w:rsid w:val="003A5289"/>
    <w:rsid w:val="003A5799"/>
    <w:rsid w:val="003A58C0"/>
    <w:rsid w:val="003A5DBC"/>
    <w:rsid w:val="003A651E"/>
    <w:rsid w:val="003A67A8"/>
    <w:rsid w:val="003A759B"/>
    <w:rsid w:val="003A79BD"/>
    <w:rsid w:val="003A7B76"/>
    <w:rsid w:val="003B010F"/>
    <w:rsid w:val="003B024E"/>
    <w:rsid w:val="003B1A65"/>
    <w:rsid w:val="003B2740"/>
    <w:rsid w:val="003B2905"/>
    <w:rsid w:val="003B46B6"/>
    <w:rsid w:val="003B48AC"/>
    <w:rsid w:val="003B75D6"/>
    <w:rsid w:val="003C0380"/>
    <w:rsid w:val="003C1915"/>
    <w:rsid w:val="003C1985"/>
    <w:rsid w:val="003C1E5B"/>
    <w:rsid w:val="003C29B2"/>
    <w:rsid w:val="003C31A3"/>
    <w:rsid w:val="003C3FD2"/>
    <w:rsid w:val="003C43ED"/>
    <w:rsid w:val="003C5869"/>
    <w:rsid w:val="003C64EE"/>
    <w:rsid w:val="003C7917"/>
    <w:rsid w:val="003C79EB"/>
    <w:rsid w:val="003D0BC8"/>
    <w:rsid w:val="003D1410"/>
    <w:rsid w:val="003D18B4"/>
    <w:rsid w:val="003D1A2A"/>
    <w:rsid w:val="003D26F3"/>
    <w:rsid w:val="003D2BB8"/>
    <w:rsid w:val="003D2CDD"/>
    <w:rsid w:val="003D32D6"/>
    <w:rsid w:val="003D3719"/>
    <w:rsid w:val="003D4761"/>
    <w:rsid w:val="003D4B2C"/>
    <w:rsid w:val="003D5CFB"/>
    <w:rsid w:val="003D7092"/>
    <w:rsid w:val="003D795A"/>
    <w:rsid w:val="003D7A78"/>
    <w:rsid w:val="003E018C"/>
    <w:rsid w:val="003E0FB7"/>
    <w:rsid w:val="003E1A66"/>
    <w:rsid w:val="003E3F1E"/>
    <w:rsid w:val="003E5958"/>
    <w:rsid w:val="003E69EC"/>
    <w:rsid w:val="003F0011"/>
    <w:rsid w:val="003F0EF6"/>
    <w:rsid w:val="003F1A1A"/>
    <w:rsid w:val="003F1C3F"/>
    <w:rsid w:val="003F4055"/>
    <w:rsid w:val="003F64C3"/>
    <w:rsid w:val="003F66D4"/>
    <w:rsid w:val="003F6826"/>
    <w:rsid w:val="003F6F93"/>
    <w:rsid w:val="003F7188"/>
    <w:rsid w:val="00400549"/>
    <w:rsid w:val="00402F6A"/>
    <w:rsid w:val="004033C1"/>
    <w:rsid w:val="00403AB0"/>
    <w:rsid w:val="00404312"/>
    <w:rsid w:val="00404825"/>
    <w:rsid w:val="00405B20"/>
    <w:rsid w:val="00405B77"/>
    <w:rsid w:val="004064F3"/>
    <w:rsid w:val="004075E4"/>
    <w:rsid w:val="0041146D"/>
    <w:rsid w:val="004116D3"/>
    <w:rsid w:val="00412019"/>
    <w:rsid w:val="004132C5"/>
    <w:rsid w:val="00413A6F"/>
    <w:rsid w:val="00414555"/>
    <w:rsid w:val="00416A56"/>
    <w:rsid w:val="00417E15"/>
    <w:rsid w:val="00420C99"/>
    <w:rsid w:val="00421B3F"/>
    <w:rsid w:val="00421BFE"/>
    <w:rsid w:val="004236D0"/>
    <w:rsid w:val="004237A8"/>
    <w:rsid w:val="00424048"/>
    <w:rsid w:val="0042430F"/>
    <w:rsid w:val="004255B5"/>
    <w:rsid w:val="0042584A"/>
    <w:rsid w:val="0042644B"/>
    <w:rsid w:val="0042653F"/>
    <w:rsid w:val="0043093A"/>
    <w:rsid w:val="00430DA6"/>
    <w:rsid w:val="00431CD4"/>
    <w:rsid w:val="00431EB6"/>
    <w:rsid w:val="004330E2"/>
    <w:rsid w:val="00434243"/>
    <w:rsid w:val="00434696"/>
    <w:rsid w:val="00435092"/>
    <w:rsid w:val="00435948"/>
    <w:rsid w:val="00435BDE"/>
    <w:rsid w:val="00436A41"/>
    <w:rsid w:val="00436E86"/>
    <w:rsid w:val="00440518"/>
    <w:rsid w:val="00442435"/>
    <w:rsid w:val="004438B6"/>
    <w:rsid w:val="00445553"/>
    <w:rsid w:val="004466FE"/>
    <w:rsid w:val="00446E60"/>
    <w:rsid w:val="0044757E"/>
    <w:rsid w:val="00451A21"/>
    <w:rsid w:val="004524AD"/>
    <w:rsid w:val="004525FF"/>
    <w:rsid w:val="00455AC1"/>
    <w:rsid w:val="00456863"/>
    <w:rsid w:val="00456934"/>
    <w:rsid w:val="004570BE"/>
    <w:rsid w:val="00460248"/>
    <w:rsid w:val="00460FE7"/>
    <w:rsid w:val="0046111F"/>
    <w:rsid w:val="00463B7A"/>
    <w:rsid w:val="00464D13"/>
    <w:rsid w:val="00464D16"/>
    <w:rsid w:val="00465A73"/>
    <w:rsid w:val="00465DCC"/>
    <w:rsid w:val="004661F7"/>
    <w:rsid w:val="00466632"/>
    <w:rsid w:val="00466C23"/>
    <w:rsid w:val="00466C62"/>
    <w:rsid w:val="004675B9"/>
    <w:rsid w:val="00467A86"/>
    <w:rsid w:val="00467D00"/>
    <w:rsid w:val="00467F11"/>
    <w:rsid w:val="00471B9B"/>
    <w:rsid w:val="00472C90"/>
    <w:rsid w:val="0047328F"/>
    <w:rsid w:val="004748A0"/>
    <w:rsid w:val="00475D21"/>
    <w:rsid w:val="00476811"/>
    <w:rsid w:val="00476844"/>
    <w:rsid w:val="00477DB8"/>
    <w:rsid w:val="0048030D"/>
    <w:rsid w:val="00480A7F"/>
    <w:rsid w:val="00480E5E"/>
    <w:rsid w:val="0048123D"/>
    <w:rsid w:val="00482160"/>
    <w:rsid w:val="004823F6"/>
    <w:rsid w:val="00482B76"/>
    <w:rsid w:val="004832BA"/>
    <w:rsid w:val="004852AA"/>
    <w:rsid w:val="004870FD"/>
    <w:rsid w:val="0048726C"/>
    <w:rsid w:val="00490412"/>
    <w:rsid w:val="00490798"/>
    <w:rsid w:val="004917CC"/>
    <w:rsid w:val="004924AC"/>
    <w:rsid w:val="0049337D"/>
    <w:rsid w:val="00493A0E"/>
    <w:rsid w:val="004945FB"/>
    <w:rsid w:val="0049695C"/>
    <w:rsid w:val="00496B80"/>
    <w:rsid w:val="004A0827"/>
    <w:rsid w:val="004A0FE5"/>
    <w:rsid w:val="004A16D8"/>
    <w:rsid w:val="004A22B5"/>
    <w:rsid w:val="004A276C"/>
    <w:rsid w:val="004A39A9"/>
    <w:rsid w:val="004A3D6E"/>
    <w:rsid w:val="004A7503"/>
    <w:rsid w:val="004A7761"/>
    <w:rsid w:val="004B00F2"/>
    <w:rsid w:val="004B017C"/>
    <w:rsid w:val="004B0BAA"/>
    <w:rsid w:val="004B15F3"/>
    <w:rsid w:val="004B1C5B"/>
    <w:rsid w:val="004B33C8"/>
    <w:rsid w:val="004B6C80"/>
    <w:rsid w:val="004B753D"/>
    <w:rsid w:val="004B7B4D"/>
    <w:rsid w:val="004C21E6"/>
    <w:rsid w:val="004C2456"/>
    <w:rsid w:val="004C34C7"/>
    <w:rsid w:val="004C3EF2"/>
    <w:rsid w:val="004C5890"/>
    <w:rsid w:val="004C629B"/>
    <w:rsid w:val="004C662E"/>
    <w:rsid w:val="004C71D5"/>
    <w:rsid w:val="004C7274"/>
    <w:rsid w:val="004C7C47"/>
    <w:rsid w:val="004C7D3B"/>
    <w:rsid w:val="004D0154"/>
    <w:rsid w:val="004D0171"/>
    <w:rsid w:val="004D0817"/>
    <w:rsid w:val="004D1548"/>
    <w:rsid w:val="004D1914"/>
    <w:rsid w:val="004D1AC5"/>
    <w:rsid w:val="004D1E00"/>
    <w:rsid w:val="004D2841"/>
    <w:rsid w:val="004D2B4C"/>
    <w:rsid w:val="004D2E6C"/>
    <w:rsid w:val="004D5FB8"/>
    <w:rsid w:val="004D5FBD"/>
    <w:rsid w:val="004E1252"/>
    <w:rsid w:val="004E2871"/>
    <w:rsid w:val="004E3B49"/>
    <w:rsid w:val="004E4788"/>
    <w:rsid w:val="004E6730"/>
    <w:rsid w:val="004E676C"/>
    <w:rsid w:val="004E6E3D"/>
    <w:rsid w:val="004E7B7E"/>
    <w:rsid w:val="004F0843"/>
    <w:rsid w:val="004F0A33"/>
    <w:rsid w:val="004F0A37"/>
    <w:rsid w:val="004F1475"/>
    <w:rsid w:val="004F23F9"/>
    <w:rsid w:val="004F331F"/>
    <w:rsid w:val="004F4AF7"/>
    <w:rsid w:val="004F55CE"/>
    <w:rsid w:val="004F58B4"/>
    <w:rsid w:val="004F5D21"/>
    <w:rsid w:val="004F74A6"/>
    <w:rsid w:val="00500230"/>
    <w:rsid w:val="00500ADB"/>
    <w:rsid w:val="005029E6"/>
    <w:rsid w:val="00502AF5"/>
    <w:rsid w:val="00502D6B"/>
    <w:rsid w:val="00503166"/>
    <w:rsid w:val="00504DF1"/>
    <w:rsid w:val="005051C1"/>
    <w:rsid w:val="00505FF4"/>
    <w:rsid w:val="00510FD7"/>
    <w:rsid w:val="0051161D"/>
    <w:rsid w:val="00511D94"/>
    <w:rsid w:val="00511F08"/>
    <w:rsid w:val="00512295"/>
    <w:rsid w:val="00512870"/>
    <w:rsid w:val="005138AD"/>
    <w:rsid w:val="00513BF8"/>
    <w:rsid w:val="005149A7"/>
    <w:rsid w:val="00514E91"/>
    <w:rsid w:val="00515024"/>
    <w:rsid w:val="0051510C"/>
    <w:rsid w:val="00515589"/>
    <w:rsid w:val="0051562C"/>
    <w:rsid w:val="00515B2D"/>
    <w:rsid w:val="005168C9"/>
    <w:rsid w:val="005205DF"/>
    <w:rsid w:val="00520DA7"/>
    <w:rsid w:val="0052123B"/>
    <w:rsid w:val="0052130A"/>
    <w:rsid w:val="00521386"/>
    <w:rsid w:val="005214A2"/>
    <w:rsid w:val="005229CF"/>
    <w:rsid w:val="0052319D"/>
    <w:rsid w:val="00523471"/>
    <w:rsid w:val="005250CF"/>
    <w:rsid w:val="00525860"/>
    <w:rsid w:val="005258F3"/>
    <w:rsid w:val="00525B4E"/>
    <w:rsid w:val="00525C96"/>
    <w:rsid w:val="0052606A"/>
    <w:rsid w:val="005261E1"/>
    <w:rsid w:val="0052634D"/>
    <w:rsid w:val="005276A5"/>
    <w:rsid w:val="005276D6"/>
    <w:rsid w:val="005277B2"/>
    <w:rsid w:val="00527FF0"/>
    <w:rsid w:val="005302FE"/>
    <w:rsid w:val="005322CA"/>
    <w:rsid w:val="00533A67"/>
    <w:rsid w:val="00533B06"/>
    <w:rsid w:val="00533CCA"/>
    <w:rsid w:val="005348BA"/>
    <w:rsid w:val="005350A9"/>
    <w:rsid w:val="005371C6"/>
    <w:rsid w:val="00537412"/>
    <w:rsid w:val="0053742A"/>
    <w:rsid w:val="00537DD9"/>
    <w:rsid w:val="00537DED"/>
    <w:rsid w:val="00540141"/>
    <w:rsid w:val="005402F0"/>
    <w:rsid w:val="0054134F"/>
    <w:rsid w:val="00541833"/>
    <w:rsid w:val="00541E4C"/>
    <w:rsid w:val="00543AC7"/>
    <w:rsid w:val="00543F0C"/>
    <w:rsid w:val="005442FB"/>
    <w:rsid w:val="0054611F"/>
    <w:rsid w:val="00546761"/>
    <w:rsid w:val="00547FAB"/>
    <w:rsid w:val="00550184"/>
    <w:rsid w:val="00553271"/>
    <w:rsid w:val="00555A22"/>
    <w:rsid w:val="00555BE5"/>
    <w:rsid w:val="005565FA"/>
    <w:rsid w:val="0055778E"/>
    <w:rsid w:val="00557C80"/>
    <w:rsid w:val="0056009C"/>
    <w:rsid w:val="005601CE"/>
    <w:rsid w:val="00560572"/>
    <w:rsid w:val="0056275E"/>
    <w:rsid w:val="005638DD"/>
    <w:rsid w:val="00564C9C"/>
    <w:rsid w:val="00564FCF"/>
    <w:rsid w:val="00566382"/>
    <w:rsid w:val="00566600"/>
    <w:rsid w:val="0056717F"/>
    <w:rsid w:val="00567AF4"/>
    <w:rsid w:val="00567F6D"/>
    <w:rsid w:val="00570427"/>
    <w:rsid w:val="00571EF2"/>
    <w:rsid w:val="0057322A"/>
    <w:rsid w:val="0057394B"/>
    <w:rsid w:val="00574D05"/>
    <w:rsid w:val="0057637E"/>
    <w:rsid w:val="00580E23"/>
    <w:rsid w:val="005811CD"/>
    <w:rsid w:val="00581E28"/>
    <w:rsid w:val="00582796"/>
    <w:rsid w:val="005829A3"/>
    <w:rsid w:val="005832B4"/>
    <w:rsid w:val="005838CD"/>
    <w:rsid w:val="005850DD"/>
    <w:rsid w:val="005860BF"/>
    <w:rsid w:val="00587611"/>
    <w:rsid w:val="00587633"/>
    <w:rsid w:val="00587CF3"/>
    <w:rsid w:val="00590B7F"/>
    <w:rsid w:val="00593925"/>
    <w:rsid w:val="0059410C"/>
    <w:rsid w:val="005948AA"/>
    <w:rsid w:val="005950A9"/>
    <w:rsid w:val="00595973"/>
    <w:rsid w:val="0059702B"/>
    <w:rsid w:val="005A00A0"/>
    <w:rsid w:val="005A0631"/>
    <w:rsid w:val="005A073A"/>
    <w:rsid w:val="005A0B67"/>
    <w:rsid w:val="005A130F"/>
    <w:rsid w:val="005A16EC"/>
    <w:rsid w:val="005A3D3A"/>
    <w:rsid w:val="005A5583"/>
    <w:rsid w:val="005A642B"/>
    <w:rsid w:val="005A6EAC"/>
    <w:rsid w:val="005A7173"/>
    <w:rsid w:val="005B2BB8"/>
    <w:rsid w:val="005B32A7"/>
    <w:rsid w:val="005B34D2"/>
    <w:rsid w:val="005B3569"/>
    <w:rsid w:val="005B39FE"/>
    <w:rsid w:val="005B55A6"/>
    <w:rsid w:val="005B55FB"/>
    <w:rsid w:val="005B5795"/>
    <w:rsid w:val="005B59B8"/>
    <w:rsid w:val="005B633D"/>
    <w:rsid w:val="005B6833"/>
    <w:rsid w:val="005C12BE"/>
    <w:rsid w:val="005C32CF"/>
    <w:rsid w:val="005C3C54"/>
    <w:rsid w:val="005C43AB"/>
    <w:rsid w:val="005C4652"/>
    <w:rsid w:val="005C4A13"/>
    <w:rsid w:val="005C53AD"/>
    <w:rsid w:val="005C55AB"/>
    <w:rsid w:val="005C5C7A"/>
    <w:rsid w:val="005C7B4A"/>
    <w:rsid w:val="005D0455"/>
    <w:rsid w:val="005D175F"/>
    <w:rsid w:val="005D205E"/>
    <w:rsid w:val="005D2E13"/>
    <w:rsid w:val="005D2F21"/>
    <w:rsid w:val="005D331D"/>
    <w:rsid w:val="005D3A59"/>
    <w:rsid w:val="005D424F"/>
    <w:rsid w:val="005D43CC"/>
    <w:rsid w:val="005D4D13"/>
    <w:rsid w:val="005D6A10"/>
    <w:rsid w:val="005D718F"/>
    <w:rsid w:val="005D7484"/>
    <w:rsid w:val="005E05AD"/>
    <w:rsid w:val="005E13BA"/>
    <w:rsid w:val="005E18A0"/>
    <w:rsid w:val="005E4695"/>
    <w:rsid w:val="005E5400"/>
    <w:rsid w:val="005E658A"/>
    <w:rsid w:val="005E69C6"/>
    <w:rsid w:val="005E7830"/>
    <w:rsid w:val="005F0219"/>
    <w:rsid w:val="005F1E12"/>
    <w:rsid w:val="005F2B3C"/>
    <w:rsid w:val="005F3DD9"/>
    <w:rsid w:val="005F3FE8"/>
    <w:rsid w:val="005F64D0"/>
    <w:rsid w:val="005F6671"/>
    <w:rsid w:val="005F6B64"/>
    <w:rsid w:val="005F7F0D"/>
    <w:rsid w:val="005F7F9E"/>
    <w:rsid w:val="00601D2C"/>
    <w:rsid w:val="006027C6"/>
    <w:rsid w:val="006027C8"/>
    <w:rsid w:val="00602CB7"/>
    <w:rsid w:val="00602E8A"/>
    <w:rsid w:val="006042A5"/>
    <w:rsid w:val="00606166"/>
    <w:rsid w:val="0061011A"/>
    <w:rsid w:val="006105B6"/>
    <w:rsid w:val="00610D4D"/>
    <w:rsid w:val="0061117B"/>
    <w:rsid w:val="006143B2"/>
    <w:rsid w:val="00614785"/>
    <w:rsid w:val="006152B8"/>
    <w:rsid w:val="0061596B"/>
    <w:rsid w:val="00615BCB"/>
    <w:rsid w:val="00616C63"/>
    <w:rsid w:val="006224EE"/>
    <w:rsid w:val="006252F1"/>
    <w:rsid w:val="00625C33"/>
    <w:rsid w:val="006306B7"/>
    <w:rsid w:val="00631DBA"/>
    <w:rsid w:val="00632035"/>
    <w:rsid w:val="0063269F"/>
    <w:rsid w:val="006346CC"/>
    <w:rsid w:val="006353D2"/>
    <w:rsid w:val="00635C51"/>
    <w:rsid w:val="00636090"/>
    <w:rsid w:val="0064024A"/>
    <w:rsid w:val="00640433"/>
    <w:rsid w:val="006404C5"/>
    <w:rsid w:val="00640599"/>
    <w:rsid w:val="006406E1"/>
    <w:rsid w:val="00640850"/>
    <w:rsid w:val="0064097A"/>
    <w:rsid w:val="00640CFD"/>
    <w:rsid w:val="006421B2"/>
    <w:rsid w:val="00642A17"/>
    <w:rsid w:val="00643F14"/>
    <w:rsid w:val="006441D7"/>
    <w:rsid w:val="0064548D"/>
    <w:rsid w:val="00646CCD"/>
    <w:rsid w:val="00646FEE"/>
    <w:rsid w:val="00647D97"/>
    <w:rsid w:val="0065076B"/>
    <w:rsid w:val="0065151F"/>
    <w:rsid w:val="00653868"/>
    <w:rsid w:val="00654819"/>
    <w:rsid w:val="00654A46"/>
    <w:rsid w:val="00655742"/>
    <w:rsid w:val="006561D6"/>
    <w:rsid w:val="006564BC"/>
    <w:rsid w:val="006569A9"/>
    <w:rsid w:val="00656D7D"/>
    <w:rsid w:val="00657023"/>
    <w:rsid w:val="006607DA"/>
    <w:rsid w:val="00660CB2"/>
    <w:rsid w:val="00661706"/>
    <w:rsid w:val="00661AD0"/>
    <w:rsid w:val="00661BE6"/>
    <w:rsid w:val="006624DB"/>
    <w:rsid w:val="006634BE"/>
    <w:rsid w:val="0066392D"/>
    <w:rsid w:val="00663BF0"/>
    <w:rsid w:val="00666A1B"/>
    <w:rsid w:val="00666B8B"/>
    <w:rsid w:val="0066714A"/>
    <w:rsid w:val="006701CC"/>
    <w:rsid w:val="00670749"/>
    <w:rsid w:val="00670A6D"/>
    <w:rsid w:val="006713A1"/>
    <w:rsid w:val="00671834"/>
    <w:rsid w:val="0067264F"/>
    <w:rsid w:val="00672C75"/>
    <w:rsid w:val="006735F8"/>
    <w:rsid w:val="006738A4"/>
    <w:rsid w:val="00673916"/>
    <w:rsid w:val="00673C9A"/>
    <w:rsid w:val="00673F4F"/>
    <w:rsid w:val="006741CF"/>
    <w:rsid w:val="0067621B"/>
    <w:rsid w:val="00676575"/>
    <w:rsid w:val="00677CDF"/>
    <w:rsid w:val="00682D5D"/>
    <w:rsid w:val="00682F96"/>
    <w:rsid w:val="006837CD"/>
    <w:rsid w:val="00683AA8"/>
    <w:rsid w:val="00684544"/>
    <w:rsid w:val="0068509F"/>
    <w:rsid w:val="006855E9"/>
    <w:rsid w:val="00685926"/>
    <w:rsid w:val="006859F9"/>
    <w:rsid w:val="00685AA3"/>
    <w:rsid w:val="00685CC5"/>
    <w:rsid w:val="006864B0"/>
    <w:rsid w:val="0068655E"/>
    <w:rsid w:val="00687C7C"/>
    <w:rsid w:val="006908E4"/>
    <w:rsid w:val="00691EEC"/>
    <w:rsid w:val="00692BA5"/>
    <w:rsid w:val="006932A2"/>
    <w:rsid w:val="006935DA"/>
    <w:rsid w:val="00693924"/>
    <w:rsid w:val="006942DF"/>
    <w:rsid w:val="0069466C"/>
    <w:rsid w:val="00695FF4"/>
    <w:rsid w:val="0069627A"/>
    <w:rsid w:val="006962EB"/>
    <w:rsid w:val="0069663D"/>
    <w:rsid w:val="006974AC"/>
    <w:rsid w:val="006A0319"/>
    <w:rsid w:val="006A0C5A"/>
    <w:rsid w:val="006A1498"/>
    <w:rsid w:val="006A182B"/>
    <w:rsid w:val="006A2749"/>
    <w:rsid w:val="006A3480"/>
    <w:rsid w:val="006A373F"/>
    <w:rsid w:val="006A4EAB"/>
    <w:rsid w:val="006A5296"/>
    <w:rsid w:val="006A577D"/>
    <w:rsid w:val="006B0B95"/>
    <w:rsid w:val="006B0DBB"/>
    <w:rsid w:val="006B2E53"/>
    <w:rsid w:val="006B31E6"/>
    <w:rsid w:val="006B3C63"/>
    <w:rsid w:val="006B432A"/>
    <w:rsid w:val="006B49EA"/>
    <w:rsid w:val="006B504F"/>
    <w:rsid w:val="006B54DB"/>
    <w:rsid w:val="006B6336"/>
    <w:rsid w:val="006C0B14"/>
    <w:rsid w:val="006C1E81"/>
    <w:rsid w:val="006C2060"/>
    <w:rsid w:val="006C28B4"/>
    <w:rsid w:val="006C377B"/>
    <w:rsid w:val="006C3A83"/>
    <w:rsid w:val="006C3FB5"/>
    <w:rsid w:val="006C4252"/>
    <w:rsid w:val="006C42C3"/>
    <w:rsid w:val="006C4ECA"/>
    <w:rsid w:val="006C4F1D"/>
    <w:rsid w:val="006C59E2"/>
    <w:rsid w:val="006C5BE2"/>
    <w:rsid w:val="006C5E3B"/>
    <w:rsid w:val="006C6122"/>
    <w:rsid w:val="006C712A"/>
    <w:rsid w:val="006C7198"/>
    <w:rsid w:val="006C77E3"/>
    <w:rsid w:val="006C79B8"/>
    <w:rsid w:val="006C7A3F"/>
    <w:rsid w:val="006C7EEA"/>
    <w:rsid w:val="006D0738"/>
    <w:rsid w:val="006D0A83"/>
    <w:rsid w:val="006D0AA7"/>
    <w:rsid w:val="006D1B0E"/>
    <w:rsid w:val="006D217C"/>
    <w:rsid w:val="006D23E1"/>
    <w:rsid w:val="006D45B0"/>
    <w:rsid w:val="006D472A"/>
    <w:rsid w:val="006D72A6"/>
    <w:rsid w:val="006D7A2E"/>
    <w:rsid w:val="006D7A92"/>
    <w:rsid w:val="006E03C1"/>
    <w:rsid w:val="006E0D03"/>
    <w:rsid w:val="006E1C11"/>
    <w:rsid w:val="006E2694"/>
    <w:rsid w:val="006E273A"/>
    <w:rsid w:val="006E2BB3"/>
    <w:rsid w:val="006E4870"/>
    <w:rsid w:val="006E576F"/>
    <w:rsid w:val="006E68B9"/>
    <w:rsid w:val="006E7B01"/>
    <w:rsid w:val="006F0083"/>
    <w:rsid w:val="006F0231"/>
    <w:rsid w:val="006F0FFA"/>
    <w:rsid w:val="006F1CA9"/>
    <w:rsid w:val="006F3FDB"/>
    <w:rsid w:val="006F4BB3"/>
    <w:rsid w:val="006F5321"/>
    <w:rsid w:val="006F5B61"/>
    <w:rsid w:val="006F63AA"/>
    <w:rsid w:val="006F6412"/>
    <w:rsid w:val="006F6E18"/>
    <w:rsid w:val="006F73E1"/>
    <w:rsid w:val="00701FCA"/>
    <w:rsid w:val="007032E8"/>
    <w:rsid w:val="00703AC7"/>
    <w:rsid w:val="0070582C"/>
    <w:rsid w:val="00705B0C"/>
    <w:rsid w:val="007067C5"/>
    <w:rsid w:val="00706F25"/>
    <w:rsid w:val="00707E3F"/>
    <w:rsid w:val="00710901"/>
    <w:rsid w:val="00711436"/>
    <w:rsid w:val="007124BC"/>
    <w:rsid w:val="00713464"/>
    <w:rsid w:val="00714088"/>
    <w:rsid w:val="00714496"/>
    <w:rsid w:val="00714C81"/>
    <w:rsid w:val="00714CB3"/>
    <w:rsid w:val="0071544C"/>
    <w:rsid w:val="00716614"/>
    <w:rsid w:val="00717C3F"/>
    <w:rsid w:val="00717E3B"/>
    <w:rsid w:val="00720023"/>
    <w:rsid w:val="007204D1"/>
    <w:rsid w:val="007205FC"/>
    <w:rsid w:val="00720D59"/>
    <w:rsid w:val="00721031"/>
    <w:rsid w:val="00721B35"/>
    <w:rsid w:val="00721D11"/>
    <w:rsid w:val="0072263C"/>
    <w:rsid w:val="0072383B"/>
    <w:rsid w:val="00723E36"/>
    <w:rsid w:val="007245E9"/>
    <w:rsid w:val="00725A54"/>
    <w:rsid w:val="0072600A"/>
    <w:rsid w:val="0072626D"/>
    <w:rsid w:val="00726A67"/>
    <w:rsid w:val="00726E9E"/>
    <w:rsid w:val="007304B0"/>
    <w:rsid w:val="007319FA"/>
    <w:rsid w:val="0073219C"/>
    <w:rsid w:val="007331DB"/>
    <w:rsid w:val="0073431B"/>
    <w:rsid w:val="00734E99"/>
    <w:rsid w:val="00735AE6"/>
    <w:rsid w:val="0073667D"/>
    <w:rsid w:val="00737211"/>
    <w:rsid w:val="00740404"/>
    <w:rsid w:val="00740B5D"/>
    <w:rsid w:val="00740C39"/>
    <w:rsid w:val="00741093"/>
    <w:rsid w:val="007417CE"/>
    <w:rsid w:val="00741E5F"/>
    <w:rsid w:val="00742B72"/>
    <w:rsid w:val="00744A0A"/>
    <w:rsid w:val="00744B28"/>
    <w:rsid w:val="00745B5B"/>
    <w:rsid w:val="00746817"/>
    <w:rsid w:val="007468B9"/>
    <w:rsid w:val="007475A0"/>
    <w:rsid w:val="00751B9D"/>
    <w:rsid w:val="00751F0D"/>
    <w:rsid w:val="007539A9"/>
    <w:rsid w:val="00753B88"/>
    <w:rsid w:val="00754310"/>
    <w:rsid w:val="00754856"/>
    <w:rsid w:val="00756E05"/>
    <w:rsid w:val="00757086"/>
    <w:rsid w:val="0075757B"/>
    <w:rsid w:val="00757844"/>
    <w:rsid w:val="00760AC2"/>
    <w:rsid w:val="00760ACC"/>
    <w:rsid w:val="00761101"/>
    <w:rsid w:val="0076148B"/>
    <w:rsid w:val="00761C7F"/>
    <w:rsid w:val="0076242B"/>
    <w:rsid w:val="00762549"/>
    <w:rsid w:val="00762C46"/>
    <w:rsid w:val="007645CE"/>
    <w:rsid w:val="00764FC8"/>
    <w:rsid w:val="0076581A"/>
    <w:rsid w:val="00766831"/>
    <w:rsid w:val="007708BF"/>
    <w:rsid w:val="00771099"/>
    <w:rsid w:val="00771E27"/>
    <w:rsid w:val="00774763"/>
    <w:rsid w:val="00774ADB"/>
    <w:rsid w:val="00774C98"/>
    <w:rsid w:val="00774FCA"/>
    <w:rsid w:val="007771BB"/>
    <w:rsid w:val="0077766A"/>
    <w:rsid w:val="0078000B"/>
    <w:rsid w:val="00780F1F"/>
    <w:rsid w:val="00781ECD"/>
    <w:rsid w:val="00782626"/>
    <w:rsid w:val="00782A0A"/>
    <w:rsid w:val="00782BF2"/>
    <w:rsid w:val="00783198"/>
    <w:rsid w:val="00783E91"/>
    <w:rsid w:val="007851B0"/>
    <w:rsid w:val="00787542"/>
    <w:rsid w:val="007877B4"/>
    <w:rsid w:val="00790FEE"/>
    <w:rsid w:val="00791B80"/>
    <w:rsid w:val="00791BFF"/>
    <w:rsid w:val="0079355C"/>
    <w:rsid w:val="007944F9"/>
    <w:rsid w:val="00794BF1"/>
    <w:rsid w:val="00794F2A"/>
    <w:rsid w:val="0079534C"/>
    <w:rsid w:val="00795C1E"/>
    <w:rsid w:val="00796B8F"/>
    <w:rsid w:val="00797298"/>
    <w:rsid w:val="00797D18"/>
    <w:rsid w:val="007A01B5"/>
    <w:rsid w:val="007A03F2"/>
    <w:rsid w:val="007A0F80"/>
    <w:rsid w:val="007A1265"/>
    <w:rsid w:val="007A284C"/>
    <w:rsid w:val="007A3E08"/>
    <w:rsid w:val="007A42DD"/>
    <w:rsid w:val="007A431F"/>
    <w:rsid w:val="007A4838"/>
    <w:rsid w:val="007A5984"/>
    <w:rsid w:val="007B0FEC"/>
    <w:rsid w:val="007B1E27"/>
    <w:rsid w:val="007B24DA"/>
    <w:rsid w:val="007B2666"/>
    <w:rsid w:val="007B2B24"/>
    <w:rsid w:val="007B335E"/>
    <w:rsid w:val="007B37E9"/>
    <w:rsid w:val="007B3E22"/>
    <w:rsid w:val="007B5DBD"/>
    <w:rsid w:val="007B64B8"/>
    <w:rsid w:val="007B66B1"/>
    <w:rsid w:val="007B6C42"/>
    <w:rsid w:val="007B6D67"/>
    <w:rsid w:val="007C0419"/>
    <w:rsid w:val="007C045D"/>
    <w:rsid w:val="007C1941"/>
    <w:rsid w:val="007C2716"/>
    <w:rsid w:val="007C2FAF"/>
    <w:rsid w:val="007C3180"/>
    <w:rsid w:val="007C3813"/>
    <w:rsid w:val="007C394D"/>
    <w:rsid w:val="007C59DC"/>
    <w:rsid w:val="007C5BCA"/>
    <w:rsid w:val="007D18B9"/>
    <w:rsid w:val="007D3156"/>
    <w:rsid w:val="007D5CBC"/>
    <w:rsid w:val="007D63AA"/>
    <w:rsid w:val="007D640C"/>
    <w:rsid w:val="007E0389"/>
    <w:rsid w:val="007E24D5"/>
    <w:rsid w:val="007E26F1"/>
    <w:rsid w:val="007E27BD"/>
    <w:rsid w:val="007E51FE"/>
    <w:rsid w:val="007E566D"/>
    <w:rsid w:val="007F1927"/>
    <w:rsid w:val="007F223A"/>
    <w:rsid w:val="007F2747"/>
    <w:rsid w:val="007F2AFE"/>
    <w:rsid w:val="007F2BF7"/>
    <w:rsid w:val="007F2CA8"/>
    <w:rsid w:val="007F2EB7"/>
    <w:rsid w:val="007F2F74"/>
    <w:rsid w:val="007F3091"/>
    <w:rsid w:val="007F3118"/>
    <w:rsid w:val="007F36D6"/>
    <w:rsid w:val="007F37B1"/>
    <w:rsid w:val="007F40C5"/>
    <w:rsid w:val="007F4158"/>
    <w:rsid w:val="007F4332"/>
    <w:rsid w:val="007F4C17"/>
    <w:rsid w:val="007F5901"/>
    <w:rsid w:val="007F6754"/>
    <w:rsid w:val="007F6762"/>
    <w:rsid w:val="007F71DD"/>
    <w:rsid w:val="007F76BC"/>
    <w:rsid w:val="007F7880"/>
    <w:rsid w:val="008012EA"/>
    <w:rsid w:val="00801BDE"/>
    <w:rsid w:val="00802A8D"/>
    <w:rsid w:val="00802C1F"/>
    <w:rsid w:val="00802C8B"/>
    <w:rsid w:val="00803F01"/>
    <w:rsid w:val="00804781"/>
    <w:rsid w:val="00805A7D"/>
    <w:rsid w:val="00805F8B"/>
    <w:rsid w:val="00806F3B"/>
    <w:rsid w:val="00811243"/>
    <w:rsid w:val="0081218E"/>
    <w:rsid w:val="00812AB8"/>
    <w:rsid w:val="00812B51"/>
    <w:rsid w:val="00812E33"/>
    <w:rsid w:val="0081300C"/>
    <w:rsid w:val="00814699"/>
    <w:rsid w:val="00815446"/>
    <w:rsid w:val="0081697A"/>
    <w:rsid w:val="00816EE6"/>
    <w:rsid w:val="008176F9"/>
    <w:rsid w:val="00817927"/>
    <w:rsid w:val="00820EEE"/>
    <w:rsid w:val="00822A17"/>
    <w:rsid w:val="008234A3"/>
    <w:rsid w:val="00825F28"/>
    <w:rsid w:val="00830191"/>
    <w:rsid w:val="00830362"/>
    <w:rsid w:val="00830B0A"/>
    <w:rsid w:val="0083141A"/>
    <w:rsid w:val="00832FC3"/>
    <w:rsid w:val="00833668"/>
    <w:rsid w:val="00833810"/>
    <w:rsid w:val="00834535"/>
    <w:rsid w:val="00834F19"/>
    <w:rsid w:val="00835636"/>
    <w:rsid w:val="00836881"/>
    <w:rsid w:val="00837250"/>
    <w:rsid w:val="00837693"/>
    <w:rsid w:val="0083787C"/>
    <w:rsid w:val="00837BB3"/>
    <w:rsid w:val="00837E43"/>
    <w:rsid w:val="00837F8C"/>
    <w:rsid w:val="00841418"/>
    <w:rsid w:val="00841E55"/>
    <w:rsid w:val="0084426D"/>
    <w:rsid w:val="00844778"/>
    <w:rsid w:val="00844B58"/>
    <w:rsid w:val="00845A92"/>
    <w:rsid w:val="00845B6C"/>
    <w:rsid w:val="00845D1F"/>
    <w:rsid w:val="0084633A"/>
    <w:rsid w:val="00851775"/>
    <w:rsid w:val="00852806"/>
    <w:rsid w:val="00852D59"/>
    <w:rsid w:val="0085347D"/>
    <w:rsid w:val="008536D9"/>
    <w:rsid w:val="008537C4"/>
    <w:rsid w:val="00853D1C"/>
    <w:rsid w:val="00854F67"/>
    <w:rsid w:val="00855D72"/>
    <w:rsid w:val="00857670"/>
    <w:rsid w:val="00860CA6"/>
    <w:rsid w:val="00861BF4"/>
    <w:rsid w:val="008625C7"/>
    <w:rsid w:val="008645C1"/>
    <w:rsid w:val="008647BA"/>
    <w:rsid w:val="0086517F"/>
    <w:rsid w:val="008656B9"/>
    <w:rsid w:val="008660AA"/>
    <w:rsid w:val="0086747D"/>
    <w:rsid w:val="00867A54"/>
    <w:rsid w:val="008701AE"/>
    <w:rsid w:val="0087112D"/>
    <w:rsid w:val="00871797"/>
    <w:rsid w:val="00871A6B"/>
    <w:rsid w:val="00871CF0"/>
    <w:rsid w:val="00876771"/>
    <w:rsid w:val="00877495"/>
    <w:rsid w:val="0087794D"/>
    <w:rsid w:val="00877DF7"/>
    <w:rsid w:val="00877E61"/>
    <w:rsid w:val="00877EE0"/>
    <w:rsid w:val="00882EFE"/>
    <w:rsid w:val="0088309C"/>
    <w:rsid w:val="00883FAA"/>
    <w:rsid w:val="00885AF4"/>
    <w:rsid w:val="00885E9F"/>
    <w:rsid w:val="00886813"/>
    <w:rsid w:val="00886E55"/>
    <w:rsid w:val="00891505"/>
    <w:rsid w:val="0089224D"/>
    <w:rsid w:val="00892667"/>
    <w:rsid w:val="008940A1"/>
    <w:rsid w:val="008942DB"/>
    <w:rsid w:val="00895C6F"/>
    <w:rsid w:val="00896068"/>
    <w:rsid w:val="00897F68"/>
    <w:rsid w:val="008A0312"/>
    <w:rsid w:val="008A08AD"/>
    <w:rsid w:val="008A1E23"/>
    <w:rsid w:val="008A23D2"/>
    <w:rsid w:val="008A2743"/>
    <w:rsid w:val="008A2ABC"/>
    <w:rsid w:val="008A355A"/>
    <w:rsid w:val="008A395F"/>
    <w:rsid w:val="008A4169"/>
    <w:rsid w:val="008A43A3"/>
    <w:rsid w:val="008A46FD"/>
    <w:rsid w:val="008A7B6F"/>
    <w:rsid w:val="008A7BDA"/>
    <w:rsid w:val="008B0172"/>
    <w:rsid w:val="008B035C"/>
    <w:rsid w:val="008B1FEA"/>
    <w:rsid w:val="008B2485"/>
    <w:rsid w:val="008B2E83"/>
    <w:rsid w:val="008B2F98"/>
    <w:rsid w:val="008B30CC"/>
    <w:rsid w:val="008B3A51"/>
    <w:rsid w:val="008B4D71"/>
    <w:rsid w:val="008B509B"/>
    <w:rsid w:val="008B5230"/>
    <w:rsid w:val="008B592A"/>
    <w:rsid w:val="008C0DCA"/>
    <w:rsid w:val="008C1A45"/>
    <w:rsid w:val="008C238D"/>
    <w:rsid w:val="008C24BF"/>
    <w:rsid w:val="008C2F24"/>
    <w:rsid w:val="008C3F64"/>
    <w:rsid w:val="008C420F"/>
    <w:rsid w:val="008C5385"/>
    <w:rsid w:val="008C5519"/>
    <w:rsid w:val="008C57C6"/>
    <w:rsid w:val="008C5A83"/>
    <w:rsid w:val="008C65DE"/>
    <w:rsid w:val="008C6710"/>
    <w:rsid w:val="008D068D"/>
    <w:rsid w:val="008D1046"/>
    <w:rsid w:val="008D2873"/>
    <w:rsid w:val="008D2C36"/>
    <w:rsid w:val="008D3C21"/>
    <w:rsid w:val="008D3FCB"/>
    <w:rsid w:val="008D57C4"/>
    <w:rsid w:val="008D620A"/>
    <w:rsid w:val="008D72FF"/>
    <w:rsid w:val="008D7CA1"/>
    <w:rsid w:val="008E02FA"/>
    <w:rsid w:val="008E1FE1"/>
    <w:rsid w:val="008E3A6A"/>
    <w:rsid w:val="008E4521"/>
    <w:rsid w:val="008E6DFB"/>
    <w:rsid w:val="008F04F0"/>
    <w:rsid w:val="008F2CDD"/>
    <w:rsid w:val="008F2F4B"/>
    <w:rsid w:val="008F33DA"/>
    <w:rsid w:val="008F474F"/>
    <w:rsid w:val="008F4FA8"/>
    <w:rsid w:val="008F50CD"/>
    <w:rsid w:val="008F6333"/>
    <w:rsid w:val="008F69B9"/>
    <w:rsid w:val="008F7634"/>
    <w:rsid w:val="008F7959"/>
    <w:rsid w:val="0090069E"/>
    <w:rsid w:val="00900ADD"/>
    <w:rsid w:val="00900DAD"/>
    <w:rsid w:val="009029BF"/>
    <w:rsid w:val="00903001"/>
    <w:rsid w:val="00903AD5"/>
    <w:rsid w:val="0090584D"/>
    <w:rsid w:val="00905A1C"/>
    <w:rsid w:val="00905ACE"/>
    <w:rsid w:val="0090736A"/>
    <w:rsid w:val="00907527"/>
    <w:rsid w:val="00907E7A"/>
    <w:rsid w:val="0091117E"/>
    <w:rsid w:val="0091126F"/>
    <w:rsid w:val="009113F9"/>
    <w:rsid w:val="009114EC"/>
    <w:rsid w:val="00911747"/>
    <w:rsid w:val="00911A9A"/>
    <w:rsid w:val="00912E5D"/>
    <w:rsid w:val="0091318B"/>
    <w:rsid w:val="00913FF2"/>
    <w:rsid w:val="00914691"/>
    <w:rsid w:val="009149B4"/>
    <w:rsid w:val="009153AC"/>
    <w:rsid w:val="009158AC"/>
    <w:rsid w:val="00915CFD"/>
    <w:rsid w:val="0091631D"/>
    <w:rsid w:val="0091694C"/>
    <w:rsid w:val="00916AD0"/>
    <w:rsid w:val="00916CF6"/>
    <w:rsid w:val="00917F19"/>
    <w:rsid w:val="00920A3F"/>
    <w:rsid w:val="00921315"/>
    <w:rsid w:val="0092131E"/>
    <w:rsid w:val="00921600"/>
    <w:rsid w:val="00921779"/>
    <w:rsid w:val="00921BB1"/>
    <w:rsid w:val="00921F63"/>
    <w:rsid w:val="00922870"/>
    <w:rsid w:val="00923D26"/>
    <w:rsid w:val="00923F8D"/>
    <w:rsid w:val="00923FD9"/>
    <w:rsid w:val="009257D7"/>
    <w:rsid w:val="0092674D"/>
    <w:rsid w:val="00926EAF"/>
    <w:rsid w:val="00930908"/>
    <w:rsid w:val="00930FD8"/>
    <w:rsid w:val="00931663"/>
    <w:rsid w:val="00931721"/>
    <w:rsid w:val="00931A42"/>
    <w:rsid w:val="0093200B"/>
    <w:rsid w:val="0093297A"/>
    <w:rsid w:val="009335D9"/>
    <w:rsid w:val="00933B17"/>
    <w:rsid w:val="00935111"/>
    <w:rsid w:val="00935E83"/>
    <w:rsid w:val="009360A8"/>
    <w:rsid w:val="00940839"/>
    <w:rsid w:val="00942220"/>
    <w:rsid w:val="009426E1"/>
    <w:rsid w:val="00942B4D"/>
    <w:rsid w:val="00943D24"/>
    <w:rsid w:val="009468F5"/>
    <w:rsid w:val="00946F5E"/>
    <w:rsid w:val="0094744E"/>
    <w:rsid w:val="009475E9"/>
    <w:rsid w:val="009479E4"/>
    <w:rsid w:val="00947C82"/>
    <w:rsid w:val="009501B9"/>
    <w:rsid w:val="00951542"/>
    <w:rsid w:val="009523A8"/>
    <w:rsid w:val="00952640"/>
    <w:rsid w:val="009526E7"/>
    <w:rsid w:val="00952FCA"/>
    <w:rsid w:val="0095357E"/>
    <w:rsid w:val="009550AF"/>
    <w:rsid w:val="009550DD"/>
    <w:rsid w:val="009554D0"/>
    <w:rsid w:val="0095644C"/>
    <w:rsid w:val="00956480"/>
    <w:rsid w:val="0096041C"/>
    <w:rsid w:val="00960A3D"/>
    <w:rsid w:val="00960B58"/>
    <w:rsid w:val="0096334B"/>
    <w:rsid w:val="0096361E"/>
    <w:rsid w:val="00963791"/>
    <w:rsid w:val="00965559"/>
    <w:rsid w:val="00967575"/>
    <w:rsid w:val="0097110F"/>
    <w:rsid w:val="0097152C"/>
    <w:rsid w:val="00971F12"/>
    <w:rsid w:val="009727E3"/>
    <w:rsid w:val="0097362B"/>
    <w:rsid w:val="009736D3"/>
    <w:rsid w:val="00974A06"/>
    <w:rsid w:val="00975C6A"/>
    <w:rsid w:val="00976206"/>
    <w:rsid w:val="009779FC"/>
    <w:rsid w:val="0098176A"/>
    <w:rsid w:val="009823AA"/>
    <w:rsid w:val="0098292B"/>
    <w:rsid w:val="00985B80"/>
    <w:rsid w:val="00985BCC"/>
    <w:rsid w:val="00990157"/>
    <w:rsid w:val="009908A0"/>
    <w:rsid w:val="00990DB2"/>
    <w:rsid w:val="0099229D"/>
    <w:rsid w:val="009925E0"/>
    <w:rsid w:val="0099306C"/>
    <w:rsid w:val="0099362D"/>
    <w:rsid w:val="00995ECE"/>
    <w:rsid w:val="009963E0"/>
    <w:rsid w:val="009972FB"/>
    <w:rsid w:val="009975F5"/>
    <w:rsid w:val="009A06BE"/>
    <w:rsid w:val="009A11D2"/>
    <w:rsid w:val="009A2206"/>
    <w:rsid w:val="009A228B"/>
    <w:rsid w:val="009A29F6"/>
    <w:rsid w:val="009A3612"/>
    <w:rsid w:val="009A3693"/>
    <w:rsid w:val="009A3EDE"/>
    <w:rsid w:val="009A4945"/>
    <w:rsid w:val="009A5012"/>
    <w:rsid w:val="009A50DB"/>
    <w:rsid w:val="009A6E5C"/>
    <w:rsid w:val="009A70B5"/>
    <w:rsid w:val="009A76C7"/>
    <w:rsid w:val="009A7CC9"/>
    <w:rsid w:val="009B04AF"/>
    <w:rsid w:val="009B0653"/>
    <w:rsid w:val="009B0A83"/>
    <w:rsid w:val="009B115A"/>
    <w:rsid w:val="009B2068"/>
    <w:rsid w:val="009B2932"/>
    <w:rsid w:val="009B3022"/>
    <w:rsid w:val="009B33FF"/>
    <w:rsid w:val="009B34DF"/>
    <w:rsid w:val="009B3A35"/>
    <w:rsid w:val="009B4482"/>
    <w:rsid w:val="009B463B"/>
    <w:rsid w:val="009B4825"/>
    <w:rsid w:val="009B5FFD"/>
    <w:rsid w:val="009B6209"/>
    <w:rsid w:val="009B6379"/>
    <w:rsid w:val="009B6CCF"/>
    <w:rsid w:val="009B7777"/>
    <w:rsid w:val="009B79E4"/>
    <w:rsid w:val="009C01C9"/>
    <w:rsid w:val="009C0EB1"/>
    <w:rsid w:val="009C12DA"/>
    <w:rsid w:val="009C3977"/>
    <w:rsid w:val="009C3BD7"/>
    <w:rsid w:val="009C3F51"/>
    <w:rsid w:val="009C4C0B"/>
    <w:rsid w:val="009C4C76"/>
    <w:rsid w:val="009C4CEC"/>
    <w:rsid w:val="009C5103"/>
    <w:rsid w:val="009C5554"/>
    <w:rsid w:val="009C71AF"/>
    <w:rsid w:val="009D0FE6"/>
    <w:rsid w:val="009D1711"/>
    <w:rsid w:val="009D22AF"/>
    <w:rsid w:val="009D22C0"/>
    <w:rsid w:val="009D2441"/>
    <w:rsid w:val="009D48FE"/>
    <w:rsid w:val="009D5D8C"/>
    <w:rsid w:val="009D5E41"/>
    <w:rsid w:val="009D76FE"/>
    <w:rsid w:val="009D7868"/>
    <w:rsid w:val="009D79D0"/>
    <w:rsid w:val="009D7FA6"/>
    <w:rsid w:val="009E04B1"/>
    <w:rsid w:val="009E0663"/>
    <w:rsid w:val="009E0AB6"/>
    <w:rsid w:val="009E1C24"/>
    <w:rsid w:val="009E22F1"/>
    <w:rsid w:val="009E3201"/>
    <w:rsid w:val="009E4CEC"/>
    <w:rsid w:val="009E6C88"/>
    <w:rsid w:val="009E7244"/>
    <w:rsid w:val="009E7E5F"/>
    <w:rsid w:val="009F053B"/>
    <w:rsid w:val="009F1259"/>
    <w:rsid w:val="009F142E"/>
    <w:rsid w:val="009F16E2"/>
    <w:rsid w:val="009F251A"/>
    <w:rsid w:val="009F25D1"/>
    <w:rsid w:val="009F318C"/>
    <w:rsid w:val="009F3587"/>
    <w:rsid w:val="009F364C"/>
    <w:rsid w:val="009F3816"/>
    <w:rsid w:val="009F4A8C"/>
    <w:rsid w:val="009F509F"/>
    <w:rsid w:val="009F6338"/>
    <w:rsid w:val="009F7C1A"/>
    <w:rsid w:val="00A00C58"/>
    <w:rsid w:val="00A018B3"/>
    <w:rsid w:val="00A01944"/>
    <w:rsid w:val="00A01CC3"/>
    <w:rsid w:val="00A02745"/>
    <w:rsid w:val="00A02F26"/>
    <w:rsid w:val="00A079C1"/>
    <w:rsid w:val="00A07B47"/>
    <w:rsid w:val="00A07F9C"/>
    <w:rsid w:val="00A10EF1"/>
    <w:rsid w:val="00A10F1D"/>
    <w:rsid w:val="00A11132"/>
    <w:rsid w:val="00A12095"/>
    <w:rsid w:val="00A12FE0"/>
    <w:rsid w:val="00A13425"/>
    <w:rsid w:val="00A1457F"/>
    <w:rsid w:val="00A1556D"/>
    <w:rsid w:val="00A15879"/>
    <w:rsid w:val="00A16117"/>
    <w:rsid w:val="00A1615D"/>
    <w:rsid w:val="00A16615"/>
    <w:rsid w:val="00A16D70"/>
    <w:rsid w:val="00A173E3"/>
    <w:rsid w:val="00A177FA"/>
    <w:rsid w:val="00A2043B"/>
    <w:rsid w:val="00A23022"/>
    <w:rsid w:val="00A23D42"/>
    <w:rsid w:val="00A2422A"/>
    <w:rsid w:val="00A24DE2"/>
    <w:rsid w:val="00A25756"/>
    <w:rsid w:val="00A2676D"/>
    <w:rsid w:val="00A276BA"/>
    <w:rsid w:val="00A3059F"/>
    <w:rsid w:val="00A30657"/>
    <w:rsid w:val="00A30AAF"/>
    <w:rsid w:val="00A3127E"/>
    <w:rsid w:val="00A317B8"/>
    <w:rsid w:val="00A317DE"/>
    <w:rsid w:val="00A323F4"/>
    <w:rsid w:val="00A33040"/>
    <w:rsid w:val="00A33930"/>
    <w:rsid w:val="00A3461E"/>
    <w:rsid w:val="00A35B58"/>
    <w:rsid w:val="00A37B1C"/>
    <w:rsid w:val="00A403A0"/>
    <w:rsid w:val="00A40D16"/>
    <w:rsid w:val="00A410FC"/>
    <w:rsid w:val="00A41AB1"/>
    <w:rsid w:val="00A431EA"/>
    <w:rsid w:val="00A442A3"/>
    <w:rsid w:val="00A444F1"/>
    <w:rsid w:val="00A45E16"/>
    <w:rsid w:val="00A470BC"/>
    <w:rsid w:val="00A476F2"/>
    <w:rsid w:val="00A507EF"/>
    <w:rsid w:val="00A50866"/>
    <w:rsid w:val="00A50A53"/>
    <w:rsid w:val="00A5118B"/>
    <w:rsid w:val="00A538B7"/>
    <w:rsid w:val="00A53F68"/>
    <w:rsid w:val="00A55F2D"/>
    <w:rsid w:val="00A565F1"/>
    <w:rsid w:val="00A56F75"/>
    <w:rsid w:val="00A5720F"/>
    <w:rsid w:val="00A60370"/>
    <w:rsid w:val="00A60B88"/>
    <w:rsid w:val="00A60D8E"/>
    <w:rsid w:val="00A63832"/>
    <w:rsid w:val="00A6386D"/>
    <w:rsid w:val="00A65264"/>
    <w:rsid w:val="00A653DE"/>
    <w:rsid w:val="00A662EB"/>
    <w:rsid w:val="00A66E9B"/>
    <w:rsid w:val="00A6715B"/>
    <w:rsid w:val="00A67745"/>
    <w:rsid w:val="00A677C7"/>
    <w:rsid w:val="00A6782C"/>
    <w:rsid w:val="00A67BA4"/>
    <w:rsid w:val="00A712CD"/>
    <w:rsid w:val="00A71E97"/>
    <w:rsid w:val="00A7215A"/>
    <w:rsid w:val="00A724E3"/>
    <w:rsid w:val="00A7251B"/>
    <w:rsid w:val="00A72EC2"/>
    <w:rsid w:val="00A7344A"/>
    <w:rsid w:val="00A737E3"/>
    <w:rsid w:val="00A745AF"/>
    <w:rsid w:val="00A75B42"/>
    <w:rsid w:val="00A775CE"/>
    <w:rsid w:val="00A808F2"/>
    <w:rsid w:val="00A80E50"/>
    <w:rsid w:val="00A81887"/>
    <w:rsid w:val="00A82B9D"/>
    <w:rsid w:val="00A82BD2"/>
    <w:rsid w:val="00A82E8B"/>
    <w:rsid w:val="00A8373F"/>
    <w:rsid w:val="00A83B90"/>
    <w:rsid w:val="00A870E5"/>
    <w:rsid w:val="00A878DC"/>
    <w:rsid w:val="00A87C83"/>
    <w:rsid w:val="00A9065A"/>
    <w:rsid w:val="00A91788"/>
    <w:rsid w:val="00A92ADD"/>
    <w:rsid w:val="00A9326C"/>
    <w:rsid w:val="00A93368"/>
    <w:rsid w:val="00A9460B"/>
    <w:rsid w:val="00A94900"/>
    <w:rsid w:val="00A954A9"/>
    <w:rsid w:val="00A97387"/>
    <w:rsid w:val="00A97A4F"/>
    <w:rsid w:val="00A97DEB"/>
    <w:rsid w:val="00AA0E33"/>
    <w:rsid w:val="00AA1C93"/>
    <w:rsid w:val="00AA1F83"/>
    <w:rsid w:val="00AA2265"/>
    <w:rsid w:val="00AA2DEA"/>
    <w:rsid w:val="00AA31E0"/>
    <w:rsid w:val="00AA41E2"/>
    <w:rsid w:val="00AA5B57"/>
    <w:rsid w:val="00AA5F07"/>
    <w:rsid w:val="00AA6DFB"/>
    <w:rsid w:val="00AA770F"/>
    <w:rsid w:val="00AA77C4"/>
    <w:rsid w:val="00AB08AB"/>
    <w:rsid w:val="00AB26E7"/>
    <w:rsid w:val="00AB31B3"/>
    <w:rsid w:val="00AB40D4"/>
    <w:rsid w:val="00AB46BC"/>
    <w:rsid w:val="00AB4762"/>
    <w:rsid w:val="00AB4C35"/>
    <w:rsid w:val="00AB4FD4"/>
    <w:rsid w:val="00AB50C1"/>
    <w:rsid w:val="00AB61C6"/>
    <w:rsid w:val="00AB646C"/>
    <w:rsid w:val="00AB6A31"/>
    <w:rsid w:val="00AB6BE5"/>
    <w:rsid w:val="00AB75A3"/>
    <w:rsid w:val="00AC0B0B"/>
    <w:rsid w:val="00AC3F4C"/>
    <w:rsid w:val="00AC4074"/>
    <w:rsid w:val="00AC4082"/>
    <w:rsid w:val="00AC5625"/>
    <w:rsid w:val="00AC5841"/>
    <w:rsid w:val="00AC585E"/>
    <w:rsid w:val="00AC7213"/>
    <w:rsid w:val="00AC723E"/>
    <w:rsid w:val="00AC76B9"/>
    <w:rsid w:val="00AD0B70"/>
    <w:rsid w:val="00AD117A"/>
    <w:rsid w:val="00AD2047"/>
    <w:rsid w:val="00AD227B"/>
    <w:rsid w:val="00AD2A28"/>
    <w:rsid w:val="00AD2CD1"/>
    <w:rsid w:val="00AD2FDB"/>
    <w:rsid w:val="00AD3307"/>
    <w:rsid w:val="00AD37C6"/>
    <w:rsid w:val="00AD395B"/>
    <w:rsid w:val="00AD447B"/>
    <w:rsid w:val="00AD4A24"/>
    <w:rsid w:val="00AD4D2D"/>
    <w:rsid w:val="00AD4F08"/>
    <w:rsid w:val="00AD65BD"/>
    <w:rsid w:val="00AD67AE"/>
    <w:rsid w:val="00AE0227"/>
    <w:rsid w:val="00AE06A8"/>
    <w:rsid w:val="00AE093D"/>
    <w:rsid w:val="00AE16FD"/>
    <w:rsid w:val="00AE17FE"/>
    <w:rsid w:val="00AE42F7"/>
    <w:rsid w:val="00AE4684"/>
    <w:rsid w:val="00AE4686"/>
    <w:rsid w:val="00AE7DFE"/>
    <w:rsid w:val="00AEDEA0"/>
    <w:rsid w:val="00AF0371"/>
    <w:rsid w:val="00AF059D"/>
    <w:rsid w:val="00AF1248"/>
    <w:rsid w:val="00AF2965"/>
    <w:rsid w:val="00AF422C"/>
    <w:rsid w:val="00AF5DEC"/>
    <w:rsid w:val="00AF6D00"/>
    <w:rsid w:val="00AF7485"/>
    <w:rsid w:val="00AF78DF"/>
    <w:rsid w:val="00AF7F8F"/>
    <w:rsid w:val="00AFA14C"/>
    <w:rsid w:val="00B013CF"/>
    <w:rsid w:val="00B03105"/>
    <w:rsid w:val="00B0699C"/>
    <w:rsid w:val="00B06ABC"/>
    <w:rsid w:val="00B07384"/>
    <w:rsid w:val="00B10D7C"/>
    <w:rsid w:val="00B11FA4"/>
    <w:rsid w:val="00B12557"/>
    <w:rsid w:val="00B12E38"/>
    <w:rsid w:val="00B135D8"/>
    <w:rsid w:val="00B13A30"/>
    <w:rsid w:val="00B13FE8"/>
    <w:rsid w:val="00B14075"/>
    <w:rsid w:val="00B145B7"/>
    <w:rsid w:val="00B15BAD"/>
    <w:rsid w:val="00B15D48"/>
    <w:rsid w:val="00B20E00"/>
    <w:rsid w:val="00B21AB3"/>
    <w:rsid w:val="00B223E2"/>
    <w:rsid w:val="00B23567"/>
    <w:rsid w:val="00B246DC"/>
    <w:rsid w:val="00B24D11"/>
    <w:rsid w:val="00B251E0"/>
    <w:rsid w:val="00B2684C"/>
    <w:rsid w:val="00B27289"/>
    <w:rsid w:val="00B27D97"/>
    <w:rsid w:val="00B301E6"/>
    <w:rsid w:val="00B315F5"/>
    <w:rsid w:val="00B32D7B"/>
    <w:rsid w:val="00B33CBD"/>
    <w:rsid w:val="00B340D2"/>
    <w:rsid w:val="00B347DE"/>
    <w:rsid w:val="00B34F6E"/>
    <w:rsid w:val="00B35138"/>
    <w:rsid w:val="00B36CBB"/>
    <w:rsid w:val="00B400CE"/>
    <w:rsid w:val="00B4031F"/>
    <w:rsid w:val="00B40B16"/>
    <w:rsid w:val="00B41222"/>
    <w:rsid w:val="00B444FD"/>
    <w:rsid w:val="00B459A0"/>
    <w:rsid w:val="00B464FE"/>
    <w:rsid w:val="00B46DD8"/>
    <w:rsid w:val="00B46E25"/>
    <w:rsid w:val="00B50414"/>
    <w:rsid w:val="00B51214"/>
    <w:rsid w:val="00B51282"/>
    <w:rsid w:val="00B514D8"/>
    <w:rsid w:val="00B516D2"/>
    <w:rsid w:val="00B51A68"/>
    <w:rsid w:val="00B52A0A"/>
    <w:rsid w:val="00B53285"/>
    <w:rsid w:val="00B5422B"/>
    <w:rsid w:val="00B54B9E"/>
    <w:rsid w:val="00B55789"/>
    <w:rsid w:val="00B55F20"/>
    <w:rsid w:val="00B568D3"/>
    <w:rsid w:val="00B56967"/>
    <w:rsid w:val="00B60C1F"/>
    <w:rsid w:val="00B61102"/>
    <w:rsid w:val="00B614C5"/>
    <w:rsid w:val="00B61ADA"/>
    <w:rsid w:val="00B6364C"/>
    <w:rsid w:val="00B64508"/>
    <w:rsid w:val="00B6455F"/>
    <w:rsid w:val="00B6526C"/>
    <w:rsid w:val="00B653D5"/>
    <w:rsid w:val="00B65D5C"/>
    <w:rsid w:val="00B67CB5"/>
    <w:rsid w:val="00B70F17"/>
    <w:rsid w:val="00B71147"/>
    <w:rsid w:val="00B737C5"/>
    <w:rsid w:val="00B73F28"/>
    <w:rsid w:val="00B754DF"/>
    <w:rsid w:val="00B75772"/>
    <w:rsid w:val="00B75E5A"/>
    <w:rsid w:val="00B763F8"/>
    <w:rsid w:val="00B76E2E"/>
    <w:rsid w:val="00B77E96"/>
    <w:rsid w:val="00B77EF6"/>
    <w:rsid w:val="00B8002E"/>
    <w:rsid w:val="00B802ED"/>
    <w:rsid w:val="00B805CD"/>
    <w:rsid w:val="00B832DD"/>
    <w:rsid w:val="00B833B9"/>
    <w:rsid w:val="00B838E9"/>
    <w:rsid w:val="00B84708"/>
    <w:rsid w:val="00B84E03"/>
    <w:rsid w:val="00B84E8B"/>
    <w:rsid w:val="00B85BBE"/>
    <w:rsid w:val="00B87287"/>
    <w:rsid w:val="00B901E0"/>
    <w:rsid w:val="00B90BFF"/>
    <w:rsid w:val="00B913F1"/>
    <w:rsid w:val="00B917C4"/>
    <w:rsid w:val="00B91E14"/>
    <w:rsid w:val="00B91EC8"/>
    <w:rsid w:val="00B933E8"/>
    <w:rsid w:val="00B93756"/>
    <w:rsid w:val="00B93D36"/>
    <w:rsid w:val="00B9496F"/>
    <w:rsid w:val="00B94CF0"/>
    <w:rsid w:val="00B9629D"/>
    <w:rsid w:val="00B96358"/>
    <w:rsid w:val="00B96420"/>
    <w:rsid w:val="00B97A42"/>
    <w:rsid w:val="00BA067F"/>
    <w:rsid w:val="00BA0C5E"/>
    <w:rsid w:val="00BA1ECA"/>
    <w:rsid w:val="00BA3512"/>
    <w:rsid w:val="00BA4EAD"/>
    <w:rsid w:val="00BA4F97"/>
    <w:rsid w:val="00BA5228"/>
    <w:rsid w:val="00BA5DF9"/>
    <w:rsid w:val="00BA6A3A"/>
    <w:rsid w:val="00BA6EF9"/>
    <w:rsid w:val="00BA711F"/>
    <w:rsid w:val="00BA7611"/>
    <w:rsid w:val="00BA7AB6"/>
    <w:rsid w:val="00BB25CF"/>
    <w:rsid w:val="00BB28D2"/>
    <w:rsid w:val="00BB4286"/>
    <w:rsid w:val="00BB5263"/>
    <w:rsid w:val="00BB5319"/>
    <w:rsid w:val="00BB64A5"/>
    <w:rsid w:val="00BB781B"/>
    <w:rsid w:val="00BB7B47"/>
    <w:rsid w:val="00BC0087"/>
    <w:rsid w:val="00BC1688"/>
    <w:rsid w:val="00BC171F"/>
    <w:rsid w:val="00BC2929"/>
    <w:rsid w:val="00BC391F"/>
    <w:rsid w:val="00BC3D0C"/>
    <w:rsid w:val="00BC3DC6"/>
    <w:rsid w:val="00BC3F9E"/>
    <w:rsid w:val="00BC4022"/>
    <w:rsid w:val="00BC49B5"/>
    <w:rsid w:val="00BC5B70"/>
    <w:rsid w:val="00BC5E16"/>
    <w:rsid w:val="00BC5F57"/>
    <w:rsid w:val="00BC611E"/>
    <w:rsid w:val="00BC6664"/>
    <w:rsid w:val="00BC78E0"/>
    <w:rsid w:val="00BC7BD2"/>
    <w:rsid w:val="00BC7C0F"/>
    <w:rsid w:val="00BD0AF7"/>
    <w:rsid w:val="00BD0E78"/>
    <w:rsid w:val="00BD19B1"/>
    <w:rsid w:val="00BD1B39"/>
    <w:rsid w:val="00BD2505"/>
    <w:rsid w:val="00BD3C6A"/>
    <w:rsid w:val="00BD425F"/>
    <w:rsid w:val="00BD47EE"/>
    <w:rsid w:val="00BD594D"/>
    <w:rsid w:val="00BD5D41"/>
    <w:rsid w:val="00BD7504"/>
    <w:rsid w:val="00BD7704"/>
    <w:rsid w:val="00BE0100"/>
    <w:rsid w:val="00BE04C5"/>
    <w:rsid w:val="00BE1AD1"/>
    <w:rsid w:val="00BE1AF8"/>
    <w:rsid w:val="00BE2EE0"/>
    <w:rsid w:val="00BE47B2"/>
    <w:rsid w:val="00BE4E57"/>
    <w:rsid w:val="00BE51E2"/>
    <w:rsid w:val="00BE5A55"/>
    <w:rsid w:val="00BE7292"/>
    <w:rsid w:val="00BE74AB"/>
    <w:rsid w:val="00BF051E"/>
    <w:rsid w:val="00BF3099"/>
    <w:rsid w:val="00BF44A4"/>
    <w:rsid w:val="00BF4CDF"/>
    <w:rsid w:val="00BF6128"/>
    <w:rsid w:val="00BF644C"/>
    <w:rsid w:val="00C02CA6"/>
    <w:rsid w:val="00C03C25"/>
    <w:rsid w:val="00C0529A"/>
    <w:rsid w:val="00C05663"/>
    <w:rsid w:val="00C056D9"/>
    <w:rsid w:val="00C05898"/>
    <w:rsid w:val="00C067CB"/>
    <w:rsid w:val="00C10236"/>
    <w:rsid w:val="00C105BC"/>
    <w:rsid w:val="00C114CF"/>
    <w:rsid w:val="00C1183B"/>
    <w:rsid w:val="00C11D4C"/>
    <w:rsid w:val="00C123D2"/>
    <w:rsid w:val="00C12F02"/>
    <w:rsid w:val="00C13C5A"/>
    <w:rsid w:val="00C147AA"/>
    <w:rsid w:val="00C1695D"/>
    <w:rsid w:val="00C17063"/>
    <w:rsid w:val="00C173D9"/>
    <w:rsid w:val="00C17A45"/>
    <w:rsid w:val="00C20748"/>
    <w:rsid w:val="00C207F5"/>
    <w:rsid w:val="00C2115E"/>
    <w:rsid w:val="00C214AF"/>
    <w:rsid w:val="00C223C0"/>
    <w:rsid w:val="00C24A79"/>
    <w:rsid w:val="00C24DC3"/>
    <w:rsid w:val="00C25409"/>
    <w:rsid w:val="00C258D2"/>
    <w:rsid w:val="00C2652E"/>
    <w:rsid w:val="00C26C08"/>
    <w:rsid w:val="00C27225"/>
    <w:rsid w:val="00C276F7"/>
    <w:rsid w:val="00C307EB"/>
    <w:rsid w:val="00C30917"/>
    <w:rsid w:val="00C31EBB"/>
    <w:rsid w:val="00C31F53"/>
    <w:rsid w:val="00C31FD2"/>
    <w:rsid w:val="00C32005"/>
    <w:rsid w:val="00C33C31"/>
    <w:rsid w:val="00C33E00"/>
    <w:rsid w:val="00C340DC"/>
    <w:rsid w:val="00C34318"/>
    <w:rsid w:val="00C34485"/>
    <w:rsid w:val="00C34C80"/>
    <w:rsid w:val="00C34CA7"/>
    <w:rsid w:val="00C350C7"/>
    <w:rsid w:val="00C36034"/>
    <w:rsid w:val="00C415FF"/>
    <w:rsid w:val="00C42BFF"/>
    <w:rsid w:val="00C439E8"/>
    <w:rsid w:val="00C43BC5"/>
    <w:rsid w:val="00C45D66"/>
    <w:rsid w:val="00C46400"/>
    <w:rsid w:val="00C47A89"/>
    <w:rsid w:val="00C47B23"/>
    <w:rsid w:val="00C50EB8"/>
    <w:rsid w:val="00C51487"/>
    <w:rsid w:val="00C5170C"/>
    <w:rsid w:val="00C51731"/>
    <w:rsid w:val="00C51C92"/>
    <w:rsid w:val="00C52661"/>
    <w:rsid w:val="00C52747"/>
    <w:rsid w:val="00C52BF9"/>
    <w:rsid w:val="00C53A49"/>
    <w:rsid w:val="00C5427D"/>
    <w:rsid w:val="00C55B2E"/>
    <w:rsid w:val="00C55B9A"/>
    <w:rsid w:val="00C572C5"/>
    <w:rsid w:val="00C57F40"/>
    <w:rsid w:val="00C604ED"/>
    <w:rsid w:val="00C61DA6"/>
    <w:rsid w:val="00C61F0C"/>
    <w:rsid w:val="00C621A2"/>
    <w:rsid w:val="00C63EA0"/>
    <w:rsid w:val="00C64D11"/>
    <w:rsid w:val="00C668F7"/>
    <w:rsid w:val="00C67A26"/>
    <w:rsid w:val="00C67DA8"/>
    <w:rsid w:val="00C70265"/>
    <w:rsid w:val="00C70F28"/>
    <w:rsid w:val="00C72054"/>
    <w:rsid w:val="00C7238C"/>
    <w:rsid w:val="00C72570"/>
    <w:rsid w:val="00C74015"/>
    <w:rsid w:val="00C742C3"/>
    <w:rsid w:val="00C746B1"/>
    <w:rsid w:val="00C7518F"/>
    <w:rsid w:val="00C75844"/>
    <w:rsid w:val="00C759BB"/>
    <w:rsid w:val="00C761D4"/>
    <w:rsid w:val="00C76A54"/>
    <w:rsid w:val="00C8044C"/>
    <w:rsid w:val="00C808CC"/>
    <w:rsid w:val="00C80E1F"/>
    <w:rsid w:val="00C81477"/>
    <w:rsid w:val="00C85FD9"/>
    <w:rsid w:val="00C867DB"/>
    <w:rsid w:val="00C87925"/>
    <w:rsid w:val="00C87F50"/>
    <w:rsid w:val="00C912CF"/>
    <w:rsid w:val="00C91F19"/>
    <w:rsid w:val="00C91F1A"/>
    <w:rsid w:val="00C94F5C"/>
    <w:rsid w:val="00C953E5"/>
    <w:rsid w:val="00C955D2"/>
    <w:rsid w:val="00C96508"/>
    <w:rsid w:val="00C966FA"/>
    <w:rsid w:val="00C96CAE"/>
    <w:rsid w:val="00C96D32"/>
    <w:rsid w:val="00C97EC5"/>
    <w:rsid w:val="00CA0362"/>
    <w:rsid w:val="00CA069B"/>
    <w:rsid w:val="00CA0ACD"/>
    <w:rsid w:val="00CA2851"/>
    <w:rsid w:val="00CA29D7"/>
    <w:rsid w:val="00CA3A96"/>
    <w:rsid w:val="00CA3C4A"/>
    <w:rsid w:val="00CA42DB"/>
    <w:rsid w:val="00CA4906"/>
    <w:rsid w:val="00CA5622"/>
    <w:rsid w:val="00CA7171"/>
    <w:rsid w:val="00CB021A"/>
    <w:rsid w:val="00CB05B9"/>
    <w:rsid w:val="00CB2738"/>
    <w:rsid w:val="00CB2A40"/>
    <w:rsid w:val="00CB2BB4"/>
    <w:rsid w:val="00CB3010"/>
    <w:rsid w:val="00CB3E9F"/>
    <w:rsid w:val="00CB48FA"/>
    <w:rsid w:val="00CB5017"/>
    <w:rsid w:val="00CB5214"/>
    <w:rsid w:val="00CB5A8B"/>
    <w:rsid w:val="00CB5A91"/>
    <w:rsid w:val="00CB6D14"/>
    <w:rsid w:val="00CB75E2"/>
    <w:rsid w:val="00CB7EA3"/>
    <w:rsid w:val="00CC120A"/>
    <w:rsid w:val="00CC1E40"/>
    <w:rsid w:val="00CC1E65"/>
    <w:rsid w:val="00CC265B"/>
    <w:rsid w:val="00CC2754"/>
    <w:rsid w:val="00CC2CE9"/>
    <w:rsid w:val="00CC3533"/>
    <w:rsid w:val="00CC45BD"/>
    <w:rsid w:val="00CC4EC2"/>
    <w:rsid w:val="00CC5284"/>
    <w:rsid w:val="00CC56DF"/>
    <w:rsid w:val="00CC5888"/>
    <w:rsid w:val="00CC598B"/>
    <w:rsid w:val="00CC65E7"/>
    <w:rsid w:val="00CC68BD"/>
    <w:rsid w:val="00CD0C50"/>
    <w:rsid w:val="00CD0F4C"/>
    <w:rsid w:val="00CD160D"/>
    <w:rsid w:val="00CD1E3B"/>
    <w:rsid w:val="00CD3ABC"/>
    <w:rsid w:val="00CD50CE"/>
    <w:rsid w:val="00CD544A"/>
    <w:rsid w:val="00CD5891"/>
    <w:rsid w:val="00CD58B1"/>
    <w:rsid w:val="00CD61D2"/>
    <w:rsid w:val="00CD694B"/>
    <w:rsid w:val="00CD752C"/>
    <w:rsid w:val="00CD7D18"/>
    <w:rsid w:val="00CD7E32"/>
    <w:rsid w:val="00CE0785"/>
    <w:rsid w:val="00CE0E46"/>
    <w:rsid w:val="00CE1C1D"/>
    <w:rsid w:val="00CE3959"/>
    <w:rsid w:val="00CE3CA5"/>
    <w:rsid w:val="00CE5CEE"/>
    <w:rsid w:val="00CE678B"/>
    <w:rsid w:val="00CE6A65"/>
    <w:rsid w:val="00CE6FE5"/>
    <w:rsid w:val="00CF093A"/>
    <w:rsid w:val="00CF2A39"/>
    <w:rsid w:val="00CF40A1"/>
    <w:rsid w:val="00CF4774"/>
    <w:rsid w:val="00CF4A14"/>
    <w:rsid w:val="00CF55DD"/>
    <w:rsid w:val="00D00286"/>
    <w:rsid w:val="00D01557"/>
    <w:rsid w:val="00D02CB3"/>
    <w:rsid w:val="00D0316F"/>
    <w:rsid w:val="00D04BF0"/>
    <w:rsid w:val="00D05023"/>
    <w:rsid w:val="00D05470"/>
    <w:rsid w:val="00D054CB"/>
    <w:rsid w:val="00D05822"/>
    <w:rsid w:val="00D07C64"/>
    <w:rsid w:val="00D07CCF"/>
    <w:rsid w:val="00D10CB9"/>
    <w:rsid w:val="00D13015"/>
    <w:rsid w:val="00D13589"/>
    <w:rsid w:val="00D1433F"/>
    <w:rsid w:val="00D14A05"/>
    <w:rsid w:val="00D15042"/>
    <w:rsid w:val="00D15105"/>
    <w:rsid w:val="00D17CAA"/>
    <w:rsid w:val="00D209DF"/>
    <w:rsid w:val="00D20DD9"/>
    <w:rsid w:val="00D223F8"/>
    <w:rsid w:val="00D23C34"/>
    <w:rsid w:val="00D250E8"/>
    <w:rsid w:val="00D251A4"/>
    <w:rsid w:val="00D25650"/>
    <w:rsid w:val="00D26739"/>
    <w:rsid w:val="00D26D69"/>
    <w:rsid w:val="00D30926"/>
    <w:rsid w:val="00D30941"/>
    <w:rsid w:val="00D3320A"/>
    <w:rsid w:val="00D336B1"/>
    <w:rsid w:val="00D35367"/>
    <w:rsid w:val="00D35DD9"/>
    <w:rsid w:val="00D367E5"/>
    <w:rsid w:val="00D378C4"/>
    <w:rsid w:val="00D4008D"/>
    <w:rsid w:val="00D4033F"/>
    <w:rsid w:val="00D4154C"/>
    <w:rsid w:val="00D42006"/>
    <w:rsid w:val="00D44598"/>
    <w:rsid w:val="00D44CDB"/>
    <w:rsid w:val="00D47588"/>
    <w:rsid w:val="00D477F5"/>
    <w:rsid w:val="00D478B3"/>
    <w:rsid w:val="00D5005B"/>
    <w:rsid w:val="00D5061F"/>
    <w:rsid w:val="00D5117A"/>
    <w:rsid w:val="00D51945"/>
    <w:rsid w:val="00D52BC1"/>
    <w:rsid w:val="00D52DA9"/>
    <w:rsid w:val="00D53840"/>
    <w:rsid w:val="00D54571"/>
    <w:rsid w:val="00D55B0B"/>
    <w:rsid w:val="00D55B0D"/>
    <w:rsid w:val="00D55E63"/>
    <w:rsid w:val="00D61C08"/>
    <w:rsid w:val="00D62F0A"/>
    <w:rsid w:val="00D6392E"/>
    <w:rsid w:val="00D63D93"/>
    <w:rsid w:val="00D6405A"/>
    <w:rsid w:val="00D647A4"/>
    <w:rsid w:val="00D64960"/>
    <w:rsid w:val="00D658A1"/>
    <w:rsid w:val="00D658A9"/>
    <w:rsid w:val="00D67995"/>
    <w:rsid w:val="00D70372"/>
    <w:rsid w:val="00D70A7D"/>
    <w:rsid w:val="00D71580"/>
    <w:rsid w:val="00D71ECB"/>
    <w:rsid w:val="00D7203B"/>
    <w:rsid w:val="00D72480"/>
    <w:rsid w:val="00D72E60"/>
    <w:rsid w:val="00D72E99"/>
    <w:rsid w:val="00D73213"/>
    <w:rsid w:val="00D7323C"/>
    <w:rsid w:val="00D758C5"/>
    <w:rsid w:val="00D76119"/>
    <w:rsid w:val="00D7638B"/>
    <w:rsid w:val="00D76681"/>
    <w:rsid w:val="00D771D8"/>
    <w:rsid w:val="00D77870"/>
    <w:rsid w:val="00D778BE"/>
    <w:rsid w:val="00D80029"/>
    <w:rsid w:val="00D81094"/>
    <w:rsid w:val="00D81BA7"/>
    <w:rsid w:val="00D81E12"/>
    <w:rsid w:val="00D81FED"/>
    <w:rsid w:val="00D828E0"/>
    <w:rsid w:val="00D840E0"/>
    <w:rsid w:val="00D8441A"/>
    <w:rsid w:val="00D8506B"/>
    <w:rsid w:val="00D854F5"/>
    <w:rsid w:val="00D8579D"/>
    <w:rsid w:val="00D85DA0"/>
    <w:rsid w:val="00D87B7A"/>
    <w:rsid w:val="00D87CF9"/>
    <w:rsid w:val="00D91F75"/>
    <w:rsid w:val="00D92189"/>
    <w:rsid w:val="00D95434"/>
    <w:rsid w:val="00D95E49"/>
    <w:rsid w:val="00D96782"/>
    <w:rsid w:val="00D96A5D"/>
    <w:rsid w:val="00D96BE0"/>
    <w:rsid w:val="00D97762"/>
    <w:rsid w:val="00D97AC7"/>
    <w:rsid w:val="00DA156E"/>
    <w:rsid w:val="00DA1C2C"/>
    <w:rsid w:val="00DA2962"/>
    <w:rsid w:val="00DA2B9D"/>
    <w:rsid w:val="00DA2E2C"/>
    <w:rsid w:val="00DA3373"/>
    <w:rsid w:val="00DA3715"/>
    <w:rsid w:val="00DA3F56"/>
    <w:rsid w:val="00DA6A31"/>
    <w:rsid w:val="00DA6B60"/>
    <w:rsid w:val="00DA6EC0"/>
    <w:rsid w:val="00DA7C40"/>
    <w:rsid w:val="00DB03A4"/>
    <w:rsid w:val="00DB05E8"/>
    <w:rsid w:val="00DB091A"/>
    <w:rsid w:val="00DB0C54"/>
    <w:rsid w:val="00DB1824"/>
    <w:rsid w:val="00DB1C99"/>
    <w:rsid w:val="00DB36FF"/>
    <w:rsid w:val="00DB38F8"/>
    <w:rsid w:val="00DB3F3A"/>
    <w:rsid w:val="00DB4899"/>
    <w:rsid w:val="00DB4C9E"/>
    <w:rsid w:val="00DB5BF8"/>
    <w:rsid w:val="00DB620C"/>
    <w:rsid w:val="00DB6499"/>
    <w:rsid w:val="00DB7CD1"/>
    <w:rsid w:val="00DB7FDD"/>
    <w:rsid w:val="00DC0183"/>
    <w:rsid w:val="00DC0C59"/>
    <w:rsid w:val="00DC11ED"/>
    <w:rsid w:val="00DC123C"/>
    <w:rsid w:val="00DC2372"/>
    <w:rsid w:val="00DC25B0"/>
    <w:rsid w:val="00DC2E37"/>
    <w:rsid w:val="00DC43BA"/>
    <w:rsid w:val="00DC48A8"/>
    <w:rsid w:val="00DC5F65"/>
    <w:rsid w:val="00DC7A7C"/>
    <w:rsid w:val="00DC7E35"/>
    <w:rsid w:val="00DD01BE"/>
    <w:rsid w:val="00DD0D3B"/>
    <w:rsid w:val="00DD112F"/>
    <w:rsid w:val="00DD2103"/>
    <w:rsid w:val="00DD2402"/>
    <w:rsid w:val="00DD2772"/>
    <w:rsid w:val="00DD2970"/>
    <w:rsid w:val="00DD2A97"/>
    <w:rsid w:val="00DD338D"/>
    <w:rsid w:val="00DD3766"/>
    <w:rsid w:val="00DD42DA"/>
    <w:rsid w:val="00DD47FB"/>
    <w:rsid w:val="00DD5F43"/>
    <w:rsid w:val="00DD61EA"/>
    <w:rsid w:val="00DD644D"/>
    <w:rsid w:val="00DD7D7A"/>
    <w:rsid w:val="00DE09FA"/>
    <w:rsid w:val="00DE1581"/>
    <w:rsid w:val="00DE16E8"/>
    <w:rsid w:val="00DE27C7"/>
    <w:rsid w:val="00DE2F5B"/>
    <w:rsid w:val="00DE3592"/>
    <w:rsid w:val="00DE3F0E"/>
    <w:rsid w:val="00DE429E"/>
    <w:rsid w:val="00DE486A"/>
    <w:rsid w:val="00DE4D09"/>
    <w:rsid w:val="00DE4EE2"/>
    <w:rsid w:val="00DE5393"/>
    <w:rsid w:val="00DE5694"/>
    <w:rsid w:val="00DE6D6A"/>
    <w:rsid w:val="00DE6FAD"/>
    <w:rsid w:val="00DE7187"/>
    <w:rsid w:val="00DF1A55"/>
    <w:rsid w:val="00DF36B9"/>
    <w:rsid w:val="00DF4186"/>
    <w:rsid w:val="00DF43DB"/>
    <w:rsid w:val="00DF4568"/>
    <w:rsid w:val="00DF45FE"/>
    <w:rsid w:val="00DF49EE"/>
    <w:rsid w:val="00DF4B84"/>
    <w:rsid w:val="00DF5944"/>
    <w:rsid w:val="00DF59C2"/>
    <w:rsid w:val="00DF5A80"/>
    <w:rsid w:val="00DF7153"/>
    <w:rsid w:val="00DF7501"/>
    <w:rsid w:val="00DF77E6"/>
    <w:rsid w:val="00DF7D5C"/>
    <w:rsid w:val="00DF7F83"/>
    <w:rsid w:val="00E02204"/>
    <w:rsid w:val="00E03215"/>
    <w:rsid w:val="00E03957"/>
    <w:rsid w:val="00E04019"/>
    <w:rsid w:val="00E044CB"/>
    <w:rsid w:val="00E0457C"/>
    <w:rsid w:val="00E07F8B"/>
    <w:rsid w:val="00E10607"/>
    <w:rsid w:val="00E109BD"/>
    <w:rsid w:val="00E11680"/>
    <w:rsid w:val="00E11D96"/>
    <w:rsid w:val="00E12280"/>
    <w:rsid w:val="00E123F7"/>
    <w:rsid w:val="00E12A93"/>
    <w:rsid w:val="00E14EDC"/>
    <w:rsid w:val="00E15336"/>
    <w:rsid w:val="00E15622"/>
    <w:rsid w:val="00E15905"/>
    <w:rsid w:val="00E165A8"/>
    <w:rsid w:val="00E169C2"/>
    <w:rsid w:val="00E16A89"/>
    <w:rsid w:val="00E176CF"/>
    <w:rsid w:val="00E20D6D"/>
    <w:rsid w:val="00E216E0"/>
    <w:rsid w:val="00E21D8A"/>
    <w:rsid w:val="00E228EA"/>
    <w:rsid w:val="00E22D11"/>
    <w:rsid w:val="00E250D9"/>
    <w:rsid w:val="00E25792"/>
    <w:rsid w:val="00E3040C"/>
    <w:rsid w:val="00E30D6D"/>
    <w:rsid w:val="00E319B1"/>
    <w:rsid w:val="00E31EAA"/>
    <w:rsid w:val="00E322C7"/>
    <w:rsid w:val="00E323AE"/>
    <w:rsid w:val="00E329E1"/>
    <w:rsid w:val="00E32CAF"/>
    <w:rsid w:val="00E339A3"/>
    <w:rsid w:val="00E33D9D"/>
    <w:rsid w:val="00E352CE"/>
    <w:rsid w:val="00E35C0D"/>
    <w:rsid w:val="00E37274"/>
    <w:rsid w:val="00E41967"/>
    <w:rsid w:val="00E42760"/>
    <w:rsid w:val="00E429AB"/>
    <w:rsid w:val="00E430EA"/>
    <w:rsid w:val="00E43784"/>
    <w:rsid w:val="00E45FF6"/>
    <w:rsid w:val="00E472D7"/>
    <w:rsid w:val="00E5065F"/>
    <w:rsid w:val="00E523A1"/>
    <w:rsid w:val="00E543D0"/>
    <w:rsid w:val="00E547C6"/>
    <w:rsid w:val="00E552B4"/>
    <w:rsid w:val="00E5573F"/>
    <w:rsid w:val="00E55A14"/>
    <w:rsid w:val="00E56237"/>
    <w:rsid w:val="00E56832"/>
    <w:rsid w:val="00E56992"/>
    <w:rsid w:val="00E56E3B"/>
    <w:rsid w:val="00E57069"/>
    <w:rsid w:val="00E600AE"/>
    <w:rsid w:val="00E631C8"/>
    <w:rsid w:val="00E64B8E"/>
    <w:rsid w:val="00E65878"/>
    <w:rsid w:val="00E65D24"/>
    <w:rsid w:val="00E660AF"/>
    <w:rsid w:val="00E700D6"/>
    <w:rsid w:val="00E70177"/>
    <w:rsid w:val="00E702CE"/>
    <w:rsid w:val="00E70403"/>
    <w:rsid w:val="00E70BF4"/>
    <w:rsid w:val="00E70CC5"/>
    <w:rsid w:val="00E70E7A"/>
    <w:rsid w:val="00E70F44"/>
    <w:rsid w:val="00E719FB"/>
    <w:rsid w:val="00E71B49"/>
    <w:rsid w:val="00E723D0"/>
    <w:rsid w:val="00E727D5"/>
    <w:rsid w:val="00E72823"/>
    <w:rsid w:val="00E72D3C"/>
    <w:rsid w:val="00E7350E"/>
    <w:rsid w:val="00E73972"/>
    <w:rsid w:val="00E74E3B"/>
    <w:rsid w:val="00E75F7C"/>
    <w:rsid w:val="00E76639"/>
    <w:rsid w:val="00E77AF3"/>
    <w:rsid w:val="00E80622"/>
    <w:rsid w:val="00E80D9F"/>
    <w:rsid w:val="00E80FFF"/>
    <w:rsid w:val="00E81CCC"/>
    <w:rsid w:val="00E825BB"/>
    <w:rsid w:val="00E8356F"/>
    <w:rsid w:val="00E83C97"/>
    <w:rsid w:val="00E83DD4"/>
    <w:rsid w:val="00E83FD6"/>
    <w:rsid w:val="00E85DBC"/>
    <w:rsid w:val="00E864D5"/>
    <w:rsid w:val="00E877BA"/>
    <w:rsid w:val="00E879CD"/>
    <w:rsid w:val="00E908A8"/>
    <w:rsid w:val="00E908C5"/>
    <w:rsid w:val="00E908FA"/>
    <w:rsid w:val="00E908FF"/>
    <w:rsid w:val="00E9095C"/>
    <w:rsid w:val="00E91F09"/>
    <w:rsid w:val="00E928F9"/>
    <w:rsid w:val="00E93135"/>
    <w:rsid w:val="00E9327A"/>
    <w:rsid w:val="00E9606F"/>
    <w:rsid w:val="00E96816"/>
    <w:rsid w:val="00EA208A"/>
    <w:rsid w:val="00EA29F8"/>
    <w:rsid w:val="00EA3319"/>
    <w:rsid w:val="00EA43C4"/>
    <w:rsid w:val="00EA5666"/>
    <w:rsid w:val="00EA5AE8"/>
    <w:rsid w:val="00EA6239"/>
    <w:rsid w:val="00EA670B"/>
    <w:rsid w:val="00EA6B40"/>
    <w:rsid w:val="00EA73EA"/>
    <w:rsid w:val="00EA747C"/>
    <w:rsid w:val="00EA770E"/>
    <w:rsid w:val="00EB08F0"/>
    <w:rsid w:val="00EB0A9B"/>
    <w:rsid w:val="00EB3AAD"/>
    <w:rsid w:val="00EB4A8B"/>
    <w:rsid w:val="00EB4E18"/>
    <w:rsid w:val="00EB55BF"/>
    <w:rsid w:val="00EB5659"/>
    <w:rsid w:val="00EB68A8"/>
    <w:rsid w:val="00EB7C1B"/>
    <w:rsid w:val="00EC0040"/>
    <w:rsid w:val="00EC2089"/>
    <w:rsid w:val="00EC247D"/>
    <w:rsid w:val="00EC45A0"/>
    <w:rsid w:val="00EC4860"/>
    <w:rsid w:val="00EC5367"/>
    <w:rsid w:val="00EC5701"/>
    <w:rsid w:val="00EC7AAE"/>
    <w:rsid w:val="00EC7CDD"/>
    <w:rsid w:val="00ED0BCE"/>
    <w:rsid w:val="00ED0D69"/>
    <w:rsid w:val="00ED1717"/>
    <w:rsid w:val="00ED18B3"/>
    <w:rsid w:val="00ED245B"/>
    <w:rsid w:val="00ED37F2"/>
    <w:rsid w:val="00ED39E7"/>
    <w:rsid w:val="00ED3EAB"/>
    <w:rsid w:val="00ED4B4D"/>
    <w:rsid w:val="00ED4E21"/>
    <w:rsid w:val="00ED64E0"/>
    <w:rsid w:val="00ED6704"/>
    <w:rsid w:val="00EE00BE"/>
    <w:rsid w:val="00EE0C13"/>
    <w:rsid w:val="00EE1068"/>
    <w:rsid w:val="00EE28A7"/>
    <w:rsid w:val="00EE4315"/>
    <w:rsid w:val="00EE478B"/>
    <w:rsid w:val="00EE6079"/>
    <w:rsid w:val="00EE7D7E"/>
    <w:rsid w:val="00EF03CB"/>
    <w:rsid w:val="00EF03FA"/>
    <w:rsid w:val="00EF1336"/>
    <w:rsid w:val="00EF149C"/>
    <w:rsid w:val="00EF3000"/>
    <w:rsid w:val="00EF32D2"/>
    <w:rsid w:val="00EF3312"/>
    <w:rsid w:val="00EF3796"/>
    <w:rsid w:val="00EF3C48"/>
    <w:rsid w:val="00EF3E01"/>
    <w:rsid w:val="00EF40B2"/>
    <w:rsid w:val="00EF5479"/>
    <w:rsid w:val="00EF57B2"/>
    <w:rsid w:val="00EF63C6"/>
    <w:rsid w:val="00F00A70"/>
    <w:rsid w:val="00F00F22"/>
    <w:rsid w:val="00F017E5"/>
    <w:rsid w:val="00F01C6D"/>
    <w:rsid w:val="00F045BB"/>
    <w:rsid w:val="00F07567"/>
    <w:rsid w:val="00F079BB"/>
    <w:rsid w:val="00F10A81"/>
    <w:rsid w:val="00F10C48"/>
    <w:rsid w:val="00F1122D"/>
    <w:rsid w:val="00F1169F"/>
    <w:rsid w:val="00F1211B"/>
    <w:rsid w:val="00F12675"/>
    <w:rsid w:val="00F132F4"/>
    <w:rsid w:val="00F1368B"/>
    <w:rsid w:val="00F136B8"/>
    <w:rsid w:val="00F13CCD"/>
    <w:rsid w:val="00F143BE"/>
    <w:rsid w:val="00F169AC"/>
    <w:rsid w:val="00F17F70"/>
    <w:rsid w:val="00F2136A"/>
    <w:rsid w:val="00F22127"/>
    <w:rsid w:val="00F24518"/>
    <w:rsid w:val="00F246C4"/>
    <w:rsid w:val="00F246D4"/>
    <w:rsid w:val="00F24A07"/>
    <w:rsid w:val="00F25992"/>
    <w:rsid w:val="00F260DB"/>
    <w:rsid w:val="00F264EC"/>
    <w:rsid w:val="00F27859"/>
    <w:rsid w:val="00F27B2E"/>
    <w:rsid w:val="00F3019D"/>
    <w:rsid w:val="00F30543"/>
    <w:rsid w:val="00F30C11"/>
    <w:rsid w:val="00F31BBD"/>
    <w:rsid w:val="00F33141"/>
    <w:rsid w:val="00F3365F"/>
    <w:rsid w:val="00F33AE0"/>
    <w:rsid w:val="00F33E8E"/>
    <w:rsid w:val="00F357CD"/>
    <w:rsid w:val="00F35AD1"/>
    <w:rsid w:val="00F35FC9"/>
    <w:rsid w:val="00F36DB5"/>
    <w:rsid w:val="00F36ED2"/>
    <w:rsid w:val="00F37A46"/>
    <w:rsid w:val="00F40645"/>
    <w:rsid w:val="00F408EF"/>
    <w:rsid w:val="00F41B60"/>
    <w:rsid w:val="00F41BCE"/>
    <w:rsid w:val="00F438AD"/>
    <w:rsid w:val="00F43A76"/>
    <w:rsid w:val="00F44161"/>
    <w:rsid w:val="00F442D6"/>
    <w:rsid w:val="00F45D4C"/>
    <w:rsid w:val="00F46345"/>
    <w:rsid w:val="00F505E6"/>
    <w:rsid w:val="00F51951"/>
    <w:rsid w:val="00F519E6"/>
    <w:rsid w:val="00F526B3"/>
    <w:rsid w:val="00F526CD"/>
    <w:rsid w:val="00F53618"/>
    <w:rsid w:val="00F53663"/>
    <w:rsid w:val="00F53CA1"/>
    <w:rsid w:val="00F541C6"/>
    <w:rsid w:val="00F54207"/>
    <w:rsid w:val="00F54582"/>
    <w:rsid w:val="00F54886"/>
    <w:rsid w:val="00F55026"/>
    <w:rsid w:val="00F55DC6"/>
    <w:rsid w:val="00F56B18"/>
    <w:rsid w:val="00F576DF"/>
    <w:rsid w:val="00F57D4F"/>
    <w:rsid w:val="00F629EE"/>
    <w:rsid w:val="00F64517"/>
    <w:rsid w:val="00F658A2"/>
    <w:rsid w:val="00F667BF"/>
    <w:rsid w:val="00F667C6"/>
    <w:rsid w:val="00F6770C"/>
    <w:rsid w:val="00F70026"/>
    <w:rsid w:val="00F702DD"/>
    <w:rsid w:val="00F7071D"/>
    <w:rsid w:val="00F71AE8"/>
    <w:rsid w:val="00F724C8"/>
    <w:rsid w:val="00F74697"/>
    <w:rsid w:val="00F75538"/>
    <w:rsid w:val="00F75F02"/>
    <w:rsid w:val="00F76806"/>
    <w:rsid w:val="00F76D78"/>
    <w:rsid w:val="00F76F0D"/>
    <w:rsid w:val="00F772C7"/>
    <w:rsid w:val="00F7732F"/>
    <w:rsid w:val="00F77C8A"/>
    <w:rsid w:val="00F80AFE"/>
    <w:rsid w:val="00F822BC"/>
    <w:rsid w:val="00F82527"/>
    <w:rsid w:val="00F834DA"/>
    <w:rsid w:val="00F8370E"/>
    <w:rsid w:val="00F855D3"/>
    <w:rsid w:val="00F8599B"/>
    <w:rsid w:val="00F85BBB"/>
    <w:rsid w:val="00F86311"/>
    <w:rsid w:val="00F865AC"/>
    <w:rsid w:val="00F87519"/>
    <w:rsid w:val="00F87913"/>
    <w:rsid w:val="00F87F34"/>
    <w:rsid w:val="00F91BF8"/>
    <w:rsid w:val="00F91C5C"/>
    <w:rsid w:val="00F91D6C"/>
    <w:rsid w:val="00F95028"/>
    <w:rsid w:val="00F95C81"/>
    <w:rsid w:val="00F97618"/>
    <w:rsid w:val="00FA0C7A"/>
    <w:rsid w:val="00FA14DE"/>
    <w:rsid w:val="00FA1515"/>
    <w:rsid w:val="00FA1C6D"/>
    <w:rsid w:val="00FA225E"/>
    <w:rsid w:val="00FA342B"/>
    <w:rsid w:val="00FA7A92"/>
    <w:rsid w:val="00FB002B"/>
    <w:rsid w:val="00FB0230"/>
    <w:rsid w:val="00FB04BE"/>
    <w:rsid w:val="00FB0DD7"/>
    <w:rsid w:val="00FB15A6"/>
    <w:rsid w:val="00FB15BB"/>
    <w:rsid w:val="00FB1F46"/>
    <w:rsid w:val="00FB233B"/>
    <w:rsid w:val="00FB2364"/>
    <w:rsid w:val="00FB45DC"/>
    <w:rsid w:val="00FB664B"/>
    <w:rsid w:val="00FC0BFD"/>
    <w:rsid w:val="00FC0E1C"/>
    <w:rsid w:val="00FC2303"/>
    <w:rsid w:val="00FC2C96"/>
    <w:rsid w:val="00FC3751"/>
    <w:rsid w:val="00FC5BAE"/>
    <w:rsid w:val="00FC6654"/>
    <w:rsid w:val="00FC6A55"/>
    <w:rsid w:val="00FC7484"/>
    <w:rsid w:val="00FC748A"/>
    <w:rsid w:val="00FD1FD0"/>
    <w:rsid w:val="00FD2559"/>
    <w:rsid w:val="00FD36A4"/>
    <w:rsid w:val="00FD36CA"/>
    <w:rsid w:val="00FD469E"/>
    <w:rsid w:val="00FD48E9"/>
    <w:rsid w:val="00FD6FD6"/>
    <w:rsid w:val="00FD71C3"/>
    <w:rsid w:val="00FD740A"/>
    <w:rsid w:val="00FE1255"/>
    <w:rsid w:val="00FE26FD"/>
    <w:rsid w:val="00FE33E3"/>
    <w:rsid w:val="00FE59DB"/>
    <w:rsid w:val="00FE5FDF"/>
    <w:rsid w:val="00FE6749"/>
    <w:rsid w:val="00FE6B3E"/>
    <w:rsid w:val="00FF0C7F"/>
    <w:rsid w:val="00FF1C96"/>
    <w:rsid w:val="00FF1E22"/>
    <w:rsid w:val="00FF23C6"/>
    <w:rsid w:val="00FF36D9"/>
    <w:rsid w:val="00FF3F67"/>
    <w:rsid w:val="00FF48BF"/>
    <w:rsid w:val="00FF6AEA"/>
    <w:rsid w:val="00FF7043"/>
    <w:rsid w:val="00FF7BB2"/>
    <w:rsid w:val="00FF7E7A"/>
    <w:rsid w:val="017B533E"/>
    <w:rsid w:val="01C573E0"/>
    <w:rsid w:val="023EBC01"/>
    <w:rsid w:val="02455562"/>
    <w:rsid w:val="02EA6D59"/>
    <w:rsid w:val="0395A7EE"/>
    <w:rsid w:val="039E1D73"/>
    <w:rsid w:val="03C55F58"/>
    <w:rsid w:val="03C75EED"/>
    <w:rsid w:val="040E0737"/>
    <w:rsid w:val="040E9DBB"/>
    <w:rsid w:val="0462F824"/>
    <w:rsid w:val="04DE97BF"/>
    <w:rsid w:val="053B3ED6"/>
    <w:rsid w:val="0546AE5B"/>
    <w:rsid w:val="05B59E8E"/>
    <w:rsid w:val="05B90FD2"/>
    <w:rsid w:val="05BE73CB"/>
    <w:rsid w:val="05C87A58"/>
    <w:rsid w:val="0633CA09"/>
    <w:rsid w:val="0663EC98"/>
    <w:rsid w:val="06709E17"/>
    <w:rsid w:val="06C0718D"/>
    <w:rsid w:val="06D24AB2"/>
    <w:rsid w:val="06FC09A2"/>
    <w:rsid w:val="074B48FA"/>
    <w:rsid w:val="07A6ADB8"/>
    <w:rsid w:val="07CC70D3"/>
    <w:rsid w:val="07F586DF"/>
    <w:rsid w:val="0864941A"/>
    <w:rsid w:val="0873CD9F"/>
    <w:rsid w:val="08A7B04D"/>
    <w:rsid w:val="097530E5"/>
    <w:rsid w:val="09A055B3"/>
    <w:rsid w:val="0A091F6C"/>
    <w:rsid w:val="0A85ECB5"/>
    <w:rsid w:val="0AD47094"/>
    <w:rsid w:val="0B075D7E"/>
    <w:rsid w:val="0BD3062B"/>
    <w:rsid w:val="0C879311"/>
    <w:rsid w:val="0CAB3BC4"/>
    <w:rsid w:val="0D0F2784"/>
    <w:rsid w:val="0D83968D"/>
    <w:rsid w:val="0E8E422A"/>
    <w:rsid w:val="0F427140"/>
    <w:rsid w:val="0FB9D582"/>
    <w:rsid w:val="0FBB01CF"/>
    <w:rsid w:val="10A798A2"/>
    <w:rsid w:val="10D2D3C1"/>
    <w:rsid w:val="10D3CCC4"/>
    <w:rsid w:val="110D429E"/>
    <w:rsid w:val="1326523A"/>
    <w:rsid w:val="132927E6"/>
    <w:rsid w:val="1341B7BC"/>
    <w:rsid w:val="13E4AD40"/>
    <w:rsid w:val="13F35880"/>
    <w:rsid w:val="142ED1ED"/>
    <w:rsid w:val="14549CB5"/>
    <w:rsid w:val="1492709A"/>
    <w:rsid w:val="14B80719"/>
    <w:rsid w:val="14FC661A"/>
    <w:rsid w:val="152447A8"/>
    <w:rsid w:val="15A97576"/>
    <w:rsid w:val="15B18915"/>
    <w:rsid w:val="1673635A"/>
    <w:rsid w:val="16E6C010"/>
    <w:rsid w:val="176CBD8F"/>
    <w:rsid w:val="17A38FF6"/>
    <w:rsid w:val="17C6BF3D"/>
    <w:rsid w:val="17E5421C"/>
    <w:rsid w:val="180D4216"/>
    <w:rsid w:val="18248BA9"/>
    <w:rsid w:val="187D7C0B"/>
    <w:rsid w:val="18BA3761"/>
    <w:rsid w:val="196424E2"/>
    <w:rsid w:val="1A02BF28"/>
    <w:rsid w:val="1AA1D620"/>
    <w:rsid w:val="1ADF038F"/>
    <w:rsid w:val="1D31D1A5"/>
    <w:rsid w:val="1E2A6690"/>
    <w:rsid w:val="1F97E9B0"/>
    <w:rsid w:val="20118DD7"/>
    <w:rsid w:val="20191569"/>
    <w:rsid w:val="206F0206"/>
    <w:rsid w:val="2091C918"/>
    <w:rsid w:val="2098C6E9"/>
    <w:rsid w:val="21973C68"/>
    <w:rsid w:val="21B9BC75"/>
    <w:rsid w:val="22BBA85A"/>
    <w:rsid w:val="2313CD5A"/>
    <w:rsid w:val="2372D0A8"/>
    <w:rsid w:val="23B38CAF"/>
    <w:rsid w:val="240DA498"/>
    <w:rsid w:val="243AD658"/>
    <w:rsid w:val="24A6D42C"/>
    <w:rsid w:val="250EF756"/>
    <w:rsid w:val="254F2E5F"/>
    <w:rsid w:val="25CDCFA9"/>
    <w:rsid w:val="25F1897C"/>
    <w:rsid w:val="25F5F54A"/>
    <w:rsid w:val="26169ECE"/>
    <w:rsid w:val="26236319"/>
    <w:rsid w:val="268F3F3D"/>
    <w:rsid w:val="2764B334"/>
    <w:rsid w:val="277BD4F9"/>
    <w:rsid w:val="2826D184"/>
    <w:rsid w:val="285581E7"/>
    <w:rsid w:val="292CBBAD"/>
    <w:rsid w:val="2940BB38"/>
    <w:rsid w:val="2A3415F8"/>
    <w:rsid w:val="2A7BC614"/>
    <w:rsid w:val="2AEB943C"/>
    <w:rsid w:val="2C18EB4F"/>
    <w:rsid w:val="2C54BD3B"/>
    <w:rsid w:val="2C6BFEE3"/>
    <w:rsid w:val="2E472469"/>
    <w:rsid w:val="2E7825EF"/>
    <w:rsid w:val="2E9E71D9"/>
    <w:rsid w:val="2EE450BE"/>
    <w:rsid w:val="2F2E4C6E"/>
    <w:rsid w:val="2F439641"/>
    <w:rsid w:val="2F89025F"/>
    <w:rsid w:val="2FF6433B"/>
    <w:rsid w:val="2FFE6153"/>
    <w:rsid w:val="30868AA1"/>
    <w:rsid w:val="31425999"/>
    <w:rsid w:val="31B3525B"/>
    <w:rsid w:val="31EFF1B1"/>
    <w:rsid w:val="32B255F1"/>
    <w:rsid w:val="3302BFBB"/>
    <w:rsid w:val="331F7DA0"/>
    <w:rsid w:val="332FE71A"/>
    <w:rsid w:val="333C1EA8"/>
    <w:rsid w:val="33D8EA17"/>
    <w:rsid w:val="340BBDA7"/>
    <w:rsid w:val="342C8D62"/>
    <w:rsid w:val="3457EE76"/>
    <w:rsid w:val="3464587F"/>
    <w:rsid w:val="34D3CF1F"/>
    <w:rsid w:val="351F5764"/>
    <w:rsid w:val="3545770C"/>
    <w:rsid w:val="36BC22B8"/>
    <w:rsid w:val="36FA10F2"/>
    <w:rsid w:val="372C2C51"/>
    <w:rsid w:val="37A76195"/>
    <w:rsid w:val="37F63B68"/>
    <w:rsid w:val="38B11A03"/>
    <w:rsid w:val="38CA08B1"/>
    <w:rsid w:val="38D68D3C"/>
    <w:rsid w:val="392FB920"/>
    <w:rsid w:val="393AFF1F"/>
    <w:rsid w:val="3957E35F"/>
    <w:rsid w:val="3A3CC684"/>
    <w:rsid w:val="3A66D5E9"/>
    <w:rsid w:val="3C112283"/>
    <w:rsid w:val="3C4DAA6E"/>
    <w:rsid w:val="3C8FD86E"/>
    <w:rsid w:val="3C96D7AD"/>
    <w:rsid w:val="3D013FD1"/>
    <w:rsid w:val="3D0189FC"/>
    <w:rsid w:val="3D2229A3"/>
    <w:rsid w:val="3D940A5B"/>
    <w:rsid w:val="3DFF3389"/>
    <w:rsid w:val="3E61288B"/>
    <w:rsid w:val="3F1DD3A1"/>
    <w:rsid w:val="3F557BF7"/>
    <w:rsid w:val="3F67BA85"/>
    <w:rsid w:val="3F9ADA7C"/>
    <w:rsid w:val="41C23307"/>
    <w:rsid w:val="43B40282"/>
    <w:rsid w:val="440D0615"/>
    <w:rsid w:val="441ED97A"/>
    <w:rsid w:val="4456FC44"/>
    <w:rsid w:val="44AF972F"/>
    <w:rsid w:val="453A6FF7"/>
    <w:rsid w:val="45C89502"/>
    <w:rsid w:val="462F7116"/>
    <w:rsid w:val="463A5C9E"/>
    <w:rsid w:val="4645973C"/>
    <w:rsid w:val="46478510"/>
    <w:rsid w:val="46EA3194"/>
    <w:rsid w:val="47382A81"/>
    <w:rsid w:val="485543A2"/>
    <w:rsid w:val="48E86073"/>
    <w:rsid w:val="48F28013"/>
    <w:rsid w:val="48FD5DDC"/>
    <w:rsid w:val="49687864"/>
    <w:rsid w:val="49DD4D63"/>
    <w:rsid w:val="49EFA0E9"/>
    <w:rsid w:val="49F35C66"/>
    <w:rsid w:val="4A2D3B26"/>
    <w:rsid w:val="4A3D2497"/>
    <w:rsid w:val="4ABACCA8"/>
    <w:rsid w:val="4AF0D143"/>
    <w:rsid w:val="4B19401E"/>
    <w:rsid w:val="4BC3A366"/>
    <w:rsid w:val="4DB037C1"/>
    <w:rsid w:val="4DBCA79D"/>
    <w:rsid w:val="4E2B5C90"/>
    <w:rsid w:val="4E53557E"/>
    <w:rsid w:val="4E560A86"/>
    <w:rsid w:val="4E8029EF"/>
    <w:rsid w:val="4F7F413E"/>
    <w:rsid w:val="4FCF6055"/>
    <w:rsid w:val="50DC0595"/>
    <w:rsid w:val="51E2DB4F"/>
    <w:rsid w:val="5227CC72"/>
    <w:rsid w:val="522AA0FD"/>
    <w:rsid w:val="524B14E4"/>
    <w:rsid w:val="52C5EA1B"/>
    <w:rsid w:val="5380EE48"/>
    <w:rsid w:val="53CB4C0C"/>
    <w:rsid w:val="53DC9EC2"/>
    <w:rsid w:val="53EAF506"/>
    <w:rsid w:val="54066128"/>
    <w:rsid w:val="54E6EF10"/>
    <w:rsid w:val="54E98D40"/>
    <w:rsid w:val="55B05A53"/>
    <w:rsid w:val="561BF80C"/>
    <w:rsid w:val="567243E8"/>
    <w:rsid w:val="56AE2D7C"/>
    <w:rsid w:val="57D10A33"/>
    <w:rsid w:val="585D5F67"/>
    <w:rsid w:val="58DB495E"/>
    <w:rsid w:val="596A5242"/>
    <w:rsid w:val="5A6CC596"/>
    <w:rsid w:val="5B0B59FB"/>
    <w:rsid w:val="5B281A34"/>
    <w:rsid w:val="5B719362"/>
    <w:rsid w:val="5B722128"/>
    <w:rsid w:val="5BB9CF9A"/>
    <w:rsid w:val="5BECBA10"/>
    <w:rsid w:val="5C915E68"/>
    <w:rsid w:val="5CF03953"/>
    <w:rsid w:val="5E599BD2"/>
    <w:rsid w:val="5E71D27B"/>
    <w:rsid w:val="5EE6845E"/>
    <w:rsid w:val="5EFA098B"/>
    <w:rsid w:val="5F90617D"/>
    <w:rsid w:val="60E6ABFA"/>
    <w:rsid w:val="60F291E9"/>
    <w:rsid w:val="61327639"/>
    <w:rsid w:val="6146A84F"/>
    <w:rsid w:val="61D94012"/>
    <w:rsid w:val="6214A793"/>
    <w:rsid w:val="629FB4B9"/>
    <w:rsid w:val="62B8F111"/>
    <w:rsid w:val="62D6AC69"/>
    <w:rsid w:val="642DC277"/>
    <w:rsid w:val="6476B9D4"/>
    <w:rsid w:val="64BF411A"/>
    <w:rsid w:val="64C704CD"/>
    <w:rsid w:val="65C8EFB5"/>
    <w:rsid w:val="65E06037"/>
    <w:rsid w:val="66CE482A"/>
    <w:rsid w:val="6752E6F3"/>
    <w:rsid w:val="67B381A9"/>
    <w:rsid w:val="67CA3821"/>
    <w:rsid w:val="699F3BB4"/>
    <w:rsid w:val="6A05D9DF"/>
    <w:rsid w:val="6A9635AF"/>
    <w:rsid w:val="6ACB3F20"/>
    <w:rsid w:val="6AEEF2F9"/>
    <w:rsid w:val="6B6F4E77"/>
    <w:rsid w:val="6CA12543"/>
    <w:rsid w:val="6CE56780"/>
    <w:rsid w:val="6D3AE019"/>
    <w:rsid w:val="6DB0269C"/>
    <w:rsid w:val="6E2CE151"/>
    <w:rsid w:val="6E3CB5FA"/>
    <w:rsid w:val="6E5D94ED"/>
    <w:rsid w:val="6EDC3301"/>
    <w:rsid w:val="6EF3B40E"/>
    <w:rsid w:val="6FA11D32"/>
    <w:rsid w:val="700CA112"/>
    <w:rsid w:val="7074E360"/>
    <w:rsid w:val="70DFF1DF"/>
    <w:rsid w:val="70F9E668"/>
    <w:rsid w:val="713A5CCD"/>
    <w:rsid w:val="714AD3B5"/>
    <w:rsid w:val="71B92E95"/>
    <w:rsid w:val="72280A8C"/>
    <w:rsid w:val="724A780C"/>
    <w:rsid w:val="726CF805"/>
    <w:rsid w:val="72FECFCA"/>
    <w:rsid w:val="73D1C949"/>
    <w:rsid w:val="747C193C"/>
    <w:rsid w:val="74C7C600"/>
    <w:rsid w:val="75A8ED73"/>
    <w:rsid w:val="75B59FFC"/>
    <w:rsid w:val="761AA9D4"/>
    <w:rsid w:val="76E51F93"/>
    <w:rsid w:val="773E2B32"/>
    <w:rsid w:val="77D94BA9"/>
    <w:rsid w:val="77E186E6"/>
    <w:rsid w:val="789198A5"/>
    <w:rsid w:val="78B4108D"/>
    <w:rsid w:val="78C216CC"/>
    <w:rsid w:val="78FFF4A5"/>
    <w:rsid w:val="798E437E"/>
    <w:rsid w:val="7A276CC5"/>
    <w:rsid w:val="7B2001AD"/>
    <w:rsid w:val="7B71DF34"/>
    <w:rsid w:val="7B96BB10"/>
    <w:rsid w:val="7C37A9B4"/>
    <w:rsid w:val="7C5F1E83"/>
    <w:rsid w:val="7C76C9A2"/>
    <w:rsid w:val="7CECDCBB"/>
    <w:rsid w:val="7DFBB3EC"/>
    <w:rsid w:val="7E79B751"/>
    <w:rsid w:val="7EB0FC30"/>
    <w:rsid w:val="7F280F1D"/>
    <w:rsid w:val="7F4A4C0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F9DA5"/>
  <w15:chartTrackingRefBased/>
  <w15:docId w15:val="{34C0B774-00F2-454E-AD66-07D0BFEB0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4" w:unhideWhenUsed="1" w:qFormat="1"/>
    <w:lsdException w:name="List Number 3" w:semiHidden="1" w:uiPriority="4"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4"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12 pt RECOMMENDED"/>
    <w:qFormat/>
    <w:rsid w:val="00C7518F"/>
    <w:pPr>
      <w:spacing w:after="120" w:line="312" w:lineRule="auto"/>
    </w:pPr>
    <w:rPr>
      <w:color w:val="1A1A1A" w:themeColor="text1"/>
      <w:sz w:val="24"/>
    </w:rPr>
  </w:style>
  <w:style w:type="paragraph" w:styleId="Heading1">
    <w:name w:val="heading 1"/>
    <w:basedOn w:val="Normal"/>
    <w:next w:val="Normal"/>
    <w:link w:val="Heading1Char"/>
    <w:uiPriority w:val="9"/>
    <w:qFormat/>
    <w:rsid w:val="00D778BE"/>
    <w:pPr>
      <w:keepNext/>
      <w:keepLines/>
      <w:spacing w:before="120" w:line="240" w:lineRule="auto"/>
      <w:outlineLvl w:val="0"/>
    </w:pPr>
    <w:rPr>
      <w:rFonts w:asciiTheme="majorHAnsi" w:eastAsiaTheme="majorEastAsia" w:hAnsiTheme="majorHAnsi" w:cstheme="majorBidi"/>
      <w:b/>
      <w:color w:val="003858" w:themeColor="accent1"/>
      <w:sz w:val="44"/>
      <w:szCs w:val="32"/>
    </w:rPr>
  </w:style>
  <w:style w:type="paragraph" w:styleId="Heading2">
    <w:name w:val="heading 2"/>
    <w:basedOn w:val="Normal"/>
    <w:next w:val="Normal"/>
    <w:link w:val="Heading2Char"/>
    <w:uiPriority w:val="9"/>
    <w:unhideWhenUsed/>
    <w:qFormat/>
    <w:rsid w:val="00D778BE"/>
    <w:pPr>
      <w:keepNext/>
      <w:keepLines/>
      <w:spacing w:before="120" w:line="240" w:lineRule="auto"/>
      <w:outlineLvl w:val="1"/>
    </w:pPr>
    <w:rPr>
      <w:rFonts w:asciiTheme="majorHAnsi" w:eastAsiaTheme="majorEastAsia" w:hAnsiTheme="majorHAnsi" w:cstheme="majorBidi"/>
      <w:b/>
      <w:color w:val="003858" w:themeColor="accent1"/>
      <w:sz w:val="40"/>
      <w:szCs w:val="26"/>
    </w:rPr>
  </w:style>
  <w:style w:type="paragraph" w:styleId="Heading3">
    <w:name w:val="heading 3"/>
    <w:basedOn w:val="Normal"/>
    <w:next w:val="Normal"/>
    <w:link w:val="Heading3Char"/>
    <w:uiPriority w:val="9"/>
    <w:unhideWhenUsed/>
    <w:qFormat/>
    <w:rsid w:val="00D778BE"/>
    <w:pPr>
      <w:keepNext/>
      <w:keepLines/>
      <w:spacing w:before="120" w:line="240" w:lineRule="auto"/>
      <w:outlineLvl w:val="2"/>
    </w:pPr>
    <w:rPr>
      <w:rFonts w:asciiTheme="majorHAnsi" w:eastAsiaTheme="majorEastAsia" w:hAnsiTheme="majorHAnsi" w:cstheme="majorBidi"/>
      <w:b/>
      <w:color w:val="003858" w:themeColor="accent1"/>
      <w:sz w:val="36"/>
      <w:szCs w:val="24"/>
    </w:rPr>
  </w:style>
  <w:style w:type="paragraph" w:styleId="Heading4">
    <w:name w:val="heading 4"/>
    <w:basedOn w:val="Normal"/>
    <w:next w:val="Normal"/>
    <w:link w:val="Heading4Char"/>
    <w:autoRedefine/>
    <w:uiPriority w:val="9"/>
    <w:unhideWhenUsed/>
    <w:qFormat/>
    <w:rsid w:val="00D778BE"/>
    <w:pPr>
      <w:keepNext/>
      <w:keepLines/>
      <w:spacing w:before="120" w:line="240" w:lineRule="auto"/>
      <w:outlineLvl w:val="3"/>
    </w:pPr>
    <w:rPr>
      <w:rFonts w:asciiTheme="majorHAnsi" w:eastAsiaTheme="majorEastAsia" w:hAnsiTheme="majorHAnsi" w:cstheme="majorBidi"/>
      <w:b/>
      <w:iCs/>
      <w:color w:val="003858" w:themeColor="accent1"/>
      <w:sz w:val="32"/>
    </w:rPr>
  </w:style>
  <w:style w:type="paragraph" w:styleId="Heading5">
    <w:name w:val="heading 5"/>
    <w:basedOn w:val="Normal"/>
    <w:next w:val="Normal"/>
    <w:link w:val="Heading5Char"/>
    <w:uiPriority w:val="9"/>
    <w:unhideWhenUsed/>
    <w:qFormat/>
    <w:rsid w:val="00D778BE"/>
    <w:pPr>
      <w:keepNext/>
      <w:keepLines/>
      <w:spacing w:before="120"/>
      <w:outlineLvl w:val="4"/>
    </w:pPr>
    <w:rPr>
      <w:rFonts w:asciiTheme="majorHAnsi" w:eastAsiaTheme="majorEastAsia" w:hAnsiTheme="majorHAnsi" w:cstheme="majorBidi"/>
      <w:b/>
      <w:color w:val="003858" w:themeColor="accent1"/>
      <w:sz w:val="28"/>
    </w:rPr>
  </w:style>
  <w:style w:type="paragraph" w:styleId="Heading6">
    <w:name w:val="heading 6"/>
    <w:basedOn w:val="Normal"/>
    <w:next w:val="Normal"/>
    <w:link w:val="Heading6Char"/>
    <w:autoRedefine/>
    <w:uiPriority w:val="9"/>
    <w:unhideWhenUsed/>
    <w:qFormat/>
    <w:rsid w:val="0003017B"/>
    <w:pPr>
      <w:keepNext/>
      <w:keepLines/>
      <w:spacing w:before="120"/>
      <w:outlineLvl w:val="5"/>
    </w:pPr>
    <w:rPr>
      <w:rFonts w:asciiTheme="majorHAnsi" w:eastAsiaTheme="majorEastAsia" w:hAnsiTheme="majorHAnsi" w:cstheme="majorBidi"/>
      <w:b/>
    </w:rPr>
  </w:style>
  <w:style w:type="paragraph" w:styleId="Heading7">
    <w:name w:val="heading 7"/>
    <w:basedOn w:val="Normal"/>
    <w:next w:val="Normal"/>
    <w:link w:val="Heading7Char"/>
    <w:uiPriority w:val="9"/>
    <w:unhideWhenUsed/>
    <w:rsid w:val="00FA342B"/>
    <w:pPr>
      <w:keepNext/>
      <w:keepLines/>
      <w:spacing w:before="120"/>
      <w:outlineLvl w:val="6"/>
    </w:pPr>
    <w:rPr>
      <w:rFonts w:asciiTheme="majorHAnsi" w:eastAsiaTheme="majorEastAsia" w:hAnsiTheme="majorHAnsi" w:cstheme="majorBidi"/>
      <w:b/>
      <w:iCs/>
      <w:color w:val="001B2C" w:themeColor="accent1" w:themeShade="80"/>
      <w:sz w:val="32"/>
    </w:rPr>
  </w:style>
  <w:style w:type="paragraph" w:styleId="Heading8">
    <w:name w:val="heading 8"/>
    <w:basedOn w:val="Normal"/>
    <w:next w:val="Normal"/>
    <w:link w:val="Heading8Char"/>
    <w:uiPriority w:val="9"/>
    <w:unhideWhenUsed/>
    <w:rsid w:val="00FA342B"/>
    <w:pPr>
      <w:keepNext/>
      <w:keepLines/>
      <w:spacing w:before="120"/>
      <w:outlineLvl w:val="7"/>
    </w:pPr>
    <w:rPr>
      <w:rFonts w:asciiTheme="majorHAnsi" w:eastAsiaTheme="majorEastAsia" w:hAnsiTheme="majorHAnsi" w:cstheme="majorBidi"/>
      <w:b/>
      <w:color w:val="001B2C" w:themeColor="accent1" w:themeShade="80"/>
      <w:sz w:val="28"/>
      <w:szCs w:val="21"/>
    </w:rPr>
  </w:style>
  <w:style w:type="paragraph" w:styleId="Heading9">
    <w:name w:val="heading 9"/>
    <w:basedOn w:val="Normal"/>
    <w:next w:val="Normal"/>
    <w:link w:val="Heading9Char"/>
    <w:uiPriority w:val="9"/>
    <w:unhideWhenUsed/>
    <w:rsid w:val="00FA342B"/>
    <w:pPr>
      <w:keepNext/>
      <w:keepLines/>
      <w:spacing w:before="40" w:after="0"/>
      <w:outlineLvl w:val="8"/>
    </w:pPr>
    <w:rPr>
      <w:rFonts w:asciiTheme="majorHAnsi" w:eastAsiaTheme="majorEastAsia" w:hAnsiTheme="majorHAnsi" w:cstheme="majorBidi"/>
      <w:b/>
      <w:iCs/>
      <w:color w:val="001B2C" w:themeColor="accent1" w:themeShade="8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FA342B"/>
    <w:rPr>
      <w:rFonts w:asciiTheme="majorHAnsi" w:eastAsiaTheme="majorEastAsia" w:hAnsiTheme="majorHAnsi" w:cstheme="majorBidi"/>
      <w:b/>
      <w:iCs/>
      <w:color w:val="001B2C" w:themeColor="accent1" w:themeShade="80"/>
      <w:sz w:val="32"/>
    </w:rPr>
  </w:style>
  <w:style w:type="paragraph" w:styleId="Title">
    <w:name w:val="Title"/>
    <w:next w:val="Heading1"/>
    <w:link w:val="TitleChar"/>
    <w:uiPriority w:val="10"/>
    <w:qFormat/>
    <w:rsid w:val="00D778BE"/>
    <w:pPr>
      <w:spacing w:before="8000" w:after="240" w:line="240" w:lineRule="auto"/>
      <w:contextualSpacing/>
    </w:pPr>
    <w:rPr>
      <w:rFonts w:asciiTheme="majorHAnsi" w:eastAsiaTheme="majorEastAsia" w:hAnsiTheme="majorHAnsi" w:cstheme="majorBidi"/>
      <w:b/>
      <w:color w:val="003858" w:themeColor="accent1"/>
      <w:spacing w:val="-10"/>
      <w:kern w:val="28"/>
      <w:sz w:val="72"/>
      <w:szCs w:val="56"/>
    </w:rPr>
  </w:style>
  <w:style w:type="character" w:customStyle="1" w:styleId="TitleChar">
    <w:name w:val="Title Char"/>
    <w:basedOn w:val="DefaultParagraphFont"/>
    <w:link w:val="Title"/>
    <w:uiPriority w:val="10"/>
    <w:rsid w:val="00D778BE"/>
    <w:rPr>
      <w:rFonts w:asciiTheme="majorHAnsi" w:eastAsiaTheme="majorEastAsia" w:hAnsiTheme="majorHAnsi" w:cstheme="majorBidi"/>
      <w:b/>
      <w:color w:val="003858" w:themeColor="accent1"/>
      <w:spacing w:val="-10"/>
      <w:kern w:val="28"/>
      <w:sz w:val="72"/>
      <w:szCs w:val="56"/>
    </w:rPr>
  </w:style>
  <w:style w:type="paragraph" w:styleId="Subtitle">
    <w:name w:val="Subtitle"/>
    <w:basedOn w:val="Normal"/>
    <w:next w:val="Normal"/>
    <w:link w:val="SubtitleChar"/>
    <w:uiPriority w:val="11"/>
    <w:qFormat/>
    <w:rsid w:val="00D76681"/>
    <w:pPr>
      <w:numPr>
        <w:ilvl w:val="1"/>
      </w:numPr>
    </w:pPr>
    <w:rPr>
      <w:rFonts w:eastAsiaTheme="minorEastAsia"/>
      <w:b/>
      <w:sz w:val="32"/>
    </w:rPr>
  </w:style>
  <w:style w:type="character" w:customStyle="1" w:styleId="SubtitleChar">
    <w:name w:val="Subtitle Char"/>
    <w:basedOn w:val="DefaultParagraphFont"/>
    <w:link w:val="Subtitle"/>
    <w:uiPriority w:val="11"/>
    <w:rsid w:val="00D76681"/>
    <w:rPr>
      <w:rFonts w:eastAsiaTheme="minorEastAsia"/>
      <w:b/>
      <w:color w:val="1A1A1A" w:themeColor="text1"/>
      <w:sz w:val="32"/>
    </w:rPr>
  </w:style>
  <w:style w:type="paragraph" w:styleId="NoSpacing">
    <w:name w:val="No Spacing"/>
    <w:aliases w:val="Intro text"/>
    <w:uiPriority w:val="1"/>
    <w:qFormat/>
    <w:rsid w:val="00DC0183"/>
    <w:pPr>
      <w:spacing w:before="120" w:after="240" w:line="312" w:lineRule="auto"/>
    </w:pPr>
    <w:rPr>
      <w:color w:val="2A312D" w:themeColor="text2"/>
      <w:sz w:val="28"/>
    </w:rPr>
  </w:style>
  <w:style w:type="character" w:customStyle="1" w:styleId="Heading1Char">
    <w:name w:val="Heading 1 Char"/>
    <w:basedOn w:val="DefaultParagraphFont"/>
    <w:link w:val="Heading1"/>
    <w:uiPriority w:val="9"/>
    <w:rsid w:val="00D778BE"/>
    <w:rPr>
      <w:rFonts w:asciiTheme="majorHAnsi" w:eastAsiaTheme="majorEastAsia" w:hAnsiTheme="majorHAnsi" w:cstheme="majorBidi"/>
      <w:b/>
      <w:color w:val="003858" w:themeColor="accent1"/>
      <w:sz w:val="44"/>
      <w:szCs w:val="32"/>
    </w:rPr>
  </w:style>
  <w:style w:type="character" w:customStyle="1" w:styleId="Heading2Char">
    <w:name w:val="Heading 2 Char"/>
    <w:basedOn w:val="DefaultParagraphFont"/>
    <w:link w:val="Heading2"/>
    <w:uiPriority w:val="9"/>
    <w:rsid w:val="00D778BE"/>
    <w:rPr>
      <w:rFonts w:asciiTheme="majorHAnsi" w:eastAsiaTheme="majorEastAsia" w:hAnsiTheme="majorHAnsi" w:cstheme="majorBidi"/>
      <w:b/>
      <w:color w:val="003858" w:themeColor="accent1"/>
      <w:sz w:val="40"/>
      <w:szCs w:val="26"/>
    </w:rPr>
  </w:style>
  <w:style w:type="paragraph" w:styleId="Caption">
    <w:name w:val="caption"/>
    <w:basedOn w:val="Normal"/>
    <w:next w:val="Normal"/>
    <w:uiPriority w:val="35"/>
    <w:unhideWhenUsed/>
    <w:qFormat/>
    <w:rsid w:val="00C867DB"/>
    <w:pPr>
      <w:spacing w:before="40" w:after="240" w:line="240" w:lineRule="auto"/>
    </w:pPr>
    <w:rPr>
      <w:iCs/>
      <w:sz w:val="18"/>
      <w:szCs w:val="18"/>
    </w:rPr>
  </w:style>
  <w:style w:type="paragraph" w:customStyle="1" w:styleId="BulletL1">
    <w:name w:val="Bullet L1"/>
    <w:link w:val="BulletL1Char"/>
    <w:qFormat/>
    <w:rsid w:val="003B2905"/>
    <w:pPr>
      <w:numPr>
        <w:numId w:val="16"/>
      </w:numPr>
      <w:spacing w:after="120" w:line="312" w:lineRule="auto"/>
      <w:ind w:left="851" w:hanging="567"/>
      <w:contextualSpacing/>
    </w:pPr>
    <w:rPr>
      <w:color w:val="1A1A1A" w:themeColor="text1"/>
      <w:sz w:val="24"/>
    </w:rPr>
  </w:style>
  <w:style w:type="table" w:styleId="TableGrid">
    <w:name w:val="Table Grid"/>
    <w:basedOn w:val="TableNormal"/>
    <w:uiPriority w:val="39"/>
    <w:rsid w:val="005128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lletL1Char">
    <w:name w:val="Bullet L1 Char"/>
    <w:basedOn w:val="DefaultParagraphFont"/>
    <w:link w:val="BulletL1"/>
    <w:rsid w:val="003B2905"/>
    <w:rPr>
      <w:color w:val="1A1A1A" w:themeColor="text1"/>
      <w:sz w:val="24"/>
    </w:rPr>
  </w:style>
  <w:style w:type="character" w:customStyle="1" w:styleId="Heading3Char">
    <w:name w:val="Heading 3 Char"/>
    <w:basedOn w:val="DefaultParagraphFont"/>
    <w:link w:val="Heading3"/>
    <w:uiPriority w:val="9"/>
    <w:rsid w:val="00D778BE"/>
    <w:rPr>
      <w:rFonts w:asciiTheme="majorHAnsi" w:eastAsiaTheme="majorEastAsia" w:hAnsiTheme="majorHAnsi" w:cstheme="majorBidi"/>
      <w:b/>
      <w:color w:val="003858" w:themeColor="accent1"/>
      <w:sz w:val="36"/>
      <w:szCs w:val="24"/>
    </w:rPr>
  </w:style>
  <w:style w:type="character" w:customStyle="1" w:styleId="Heading6Char">
    <w:name w:val="Heading 6 Char"/>
    <w:basedOn w:val="DefaultParagraphFont"/>
    <w:link w:val="Heading6"/>
    <w:uiPriority w:val="9"/>
    <w:rsid w:val="0003017B"/>
    <w:rPr>
      <w:rFonts w:asciiTheme="majorHAnsi" w:eastAsiaTheme="majorEastAsia" w:hAnsiTheme="majorHAnsi" w:cstheme="majorBidi"/>
      <w:b/>
      <w:color w:val="1A1A1A" w:themeColor="text1"/>
      <w:sz w:val="24"/>
    </w:rPr>
  </w:style>
  <w:style w:type="table" w:styleId="GridTable4">
    <w:name w:val="Grid Table 4"/>
    <w:basedOn w:val="TableNormal"/>
    <w:uiPriority w:val="49"/>
    <w:rsid w:val="00BD0AF7"/>
    <w:pPr>
      <w:spacing w:after="0" w:line="240" w:lineRule="auto"/>
    </w:pPr>
    <w:tblPr>
      <w:tblStyleRowBandSize w:val="1"/>
      <w:tblStyleColBandSize w:val="1"/>
      <w:tblBorders>
        <w:top w:val="single" w:sz="4" w:space="0" w:color="757575" w:themeColor="text1" w:themeTint="99"/>
        <w:left w:val="single" w:sz="4" w:space="0" w:color="757575" w:themeColor="text1" w:themeTint="99"/>
        <w:bottom w:val="single" w:sz="4" w:space="0" w:color="757575" w:themeColor="text1" w:themeTint="99"/>
        <w:right w:val="single" w:sz="4" w:space="0" w:color="757575" w:themeColor="text1" w:themeTint="99"/>
        <w:insideH w:val="single" w:sz="4" w:space="0" w:color="757575" w:themeColor="text1" w:themeTint="99"/>
        <w:insideV w:val="single" w:sz="4" w:space="0" w:color="757575" w:themeColor="text1" w:themeTint="99"/>
      </w:tblBorders>
    </w:tblPr>
    <w:tblStylePr w:type="firstRow">
      <w:rPr>
        <w:b/>
        <w:bCs/>
        <w:color w:val="FFFFFF" w:themeColor="background1"/>
      </w:rPr>
      <w:tblPr/>
      <w:tcPr>
        <w:tcBorders>
          <w:top w:val="single" w:sz="4" w:space="0" w:color="1A1A1A" w:themeColor="text1"/>
          <w:left w:val="single" w:sz="4" w:space="0" w:color="1A1A1A" w:themeColor="text1"/>
          <w:bottom w:val="single" w:sz="4" w:space="0" w:color="1A1A1A" w:themeColor="text1"/>
          <w:right w:val="single" w:sz="4" w:space="0" w:color="1A1A1A" w:themeColor="text1"/>
          <w:insideH w:val="nil"/>
          <w:insideV w:val="nil"/>
        </w:tcBorders>
        <w:shd w:val="clear" w:color="auto" w:fill="1A1A1A" w:themeFill="text1"/>
      </w:tcPr>
    </w:tblStylePr>
    <w:tblStylePr w:type="lastRow">
      <w:rPr>
        <w:b/>
        <w:bCs/>
      </w:rPr>
      <w:tblPr/>
      <w:tcPr>
        <w:tcBorders>
          <w:top w:val="double" w:sz="4" w:space="0" w:color="1A1A1A" w:themeColor="text1"/>
        </w:tcBorders>
      </w:tcPr>
    </w:tblStylePr>
    <w:tblStylePr w:type="firstCol">
      <w:rPr>
        <w:b/>
        <w:bCs/>
      </w:rPr>
    </w:tblStylePr>
    <w:tblStylePr w:type="lastCol">
      <w:rPr>
        <w:b/>
        <w:bCs/>
      </w:rPr>
    </w:tblStylePr>
    <w:tblStylePr w:type="band1Vert">
      <w:tblPr/>
      <w:tcPr>
        <w:shd w:val="clear" w:color="auto" w:fill="D1D1D1" w:themeFill="text1" w:themeFillTint="33"/>
      </w:tcPr>
    </w:tblStylePr>
    <w:tblStylePr w:type="band1Horz">
      <w:tblPr/>
      <w:tcPr>
        <w:shd w:val="clear" w:color="auto" w:fill="D1D1D1" w:themeFill="text1" w:themeFillTint="33"/>
      </w:tcPr>
    </w:tblStylePr>
  </w:style>
  <w:style w:type="paragraph" w:customStyle="1" w:styleId="BulletL2">
    <w:name w:val="Bullet L2"/>
    <w:link w:val="BulletL2Char"/>
    <w:autoRedefine/>
    <w:qFormat/>
    <w:rsid w:val="00C1183B"/>
    <w:pPr>
      <w:numPr>
        <w:numId w:val="4"/>
      </w:numPr>
      <w:spacing w:after="60" w:line="312" w:lineRule="auto"/>
      <w:ind w:left="1418" w:hanging="567"/>
    </w:pPr>
    <w:rPr>
      <w:color w:val="1A1A1A" w:themeColor="text1"/>
    </w:rPr>
  </w:style>
  <w:style w:type="character" w:customStyle="1" w:styleId="BulletL2Char">
    <w:name w:val="Bullet L2 Char"/>
    <w:basedOn w:val="BulletL1Char"/>
    <w:link w:val="BulletL2"/>
    <w:rsid w:val="00C1183B"/>
    <w:rPr>
      <w:color w:val="1A1A1A" w:themeColor="text1"/>
      <w:sz w:val="24"/>
    </w:rPr>
  </w:style>
  <w:style w:type="character" w:customStyle="1" w:styleId="Heading4Char">
    <w:name w:val="Heading 4 Char"/>
    <w:basedOn w:val="DefaultParagraphFont"/>
    <w:link w:val="Heading4"/>
    <w:uiPriority w:val="9"/>
    <w:rsid w:val="00D778BE"/>
    <w:rPr>
      <w:rFonts w:asciiTheme="majorHAnsi" w:eastAsiaTheme="majorEastAsia" w:hAnsiTheme="majorHAnsi" w:cstheme="majorBidi"/>
      <w:b/>
      <w:iCs/>
      <w:color w:val="003858" w:themeColor="accent1"/>
      <w:sz w:val="32"/>
    </w:rPr>
  </w:style>
  <w:style w:type="character" w:customStyle="1" w:styleId="Heading5Char">
    <w:name w:val="Heading 5 Char"/>
    <w:basedOn w:val="DefaultParagraphFont"/>
    <w:link w:val="Heading5"/>
    <w:uiPriority w:val="9"/>
    <w:rsid w:val="00D778BE"/>
    <w:rPr>
      <w:rFonts w:asciiTheme="majorHAnsi" w:eastAsiaTheme="majorEastAsia" w:hAnsiTheme="majorHAnsi" w:cstheme="majorBidi"/>
      <w:b/>
      <w:color w:val="003858" w:themeColor="accent1"/>
      <w:sz w:val="28"/>
    </w:rPr>
  </w:style>
  <w:style w:type="paragraph" w:customStyle="1" w:styleId="Tableheadingblack">
    <w:name w:val="Table heading black"/>
    <w:basedOn w:val="Tableheadingwhite"/>
    <w:next w:val="Normal"/>
    <w:autoRedefine/>
    <w:qFormat/>
    <w:rsid w:val="00300B11"/>
    <w:rPr>
      <w:b w:val="0"/>
      <w:bCs w:val="0"/>
      <w:color w:val="1A1A1A" w:themeColor="text1"/>
    </w:rPr>
  </w:style>
  <w:style w:type="paragraph" w:customStyle="1" w:styleId="Tableheadingwhite">
    <w:name w:val="Table heading white"/>
    <w:basedOn w:val="Normal"/>
    <w:link w:val="TableheadingwhiteChar"/>
    <w:autoRedefine/>
    <w:qFormat/>
    <w:rsid w:val="006D45B0"/>
    <w:pPr>
      <w:spacing w:after="40" w:line="240" w:lineRule="auto"/>
    </w:pPr>
    <w:rPr>
      <w:rFonts w:asciiTheme="majorHAnsi" w:hAnsiTheme="majorHAnsi"/>
      <w:b/>
      <w:bCs/>
      <w:color w:val="auto"/>
      <w:sz w:val="22"/>
    </w:rPr>
  </w:style>
  <w:style w:type="character" w:customStyle="1" w:styleId="TableheadingwhiteChar">
    <w:name w:val="Table heading white Char"/>
    <w:basedOn w:val="DefaultParagraphFont"/>
    <w:link w:val="Tableheadingwhite"/>
    <w:rsid w:val="006D45B0"/>
    <w:rPr>
      <w:rFonts w:asciiTheme="majorHAnsi" w:hAnsiTheme="majorHAnsi"/>
      <w:b/>
      <w:bCs/>
    </w:rPr>
  </w:style>
  <w:style w:type="paragraph" w:customStyle="1" w:styleId="Tablecopy">
    <w:name w:val="Table copy"/>
    <w:next w:val="Normal"/>
    <w:link w:val="TablecopyChar"/>
    <w:autoRedefine/>
    <w:qFormat/>
    <w:rsid w:val="00435BDE"/>
    <w:pPr>
      <w:spacing w:after="40" w:line="240" w:lineRule="auto"/>
    </w:pPr>
    <w:rPr>
      <w:i/>
      <w:iCs/>
      <w:color w:val="1A1A1A" w:themeColor="text1"/>
    </w:rPr>
  </w:style>
  <w:style w:type="character" w:customStyle="1" w:styleId="TablecopyChar">
    <w:name w:val="Table copy Char"/>
    <w:basedOn w:val="DefaultParagraphFont"/>
    <w:link w:val="Tablecopy"/>
    <w:rsid w:val="00435BDE"/>
    <w:rPr>
      <w:i/>
      <w:iCs/>
      <w:color w:val="1A1A1A" w:themeColor="text1"/>
    </w:rPr>
  </w:style>
  <w:style w:type="paragraph" w:styleId="Header">
    <w:name w:val="header"/>
    <w:link w:val="HeaderChar"/>
    <w:autoRedefine/>
    <w:uiPriority w:val="99"/>
    <w:unhideWhenUsed/>
    <w:qFormat/>
    <w:rsid w:val="00976206"/>
    <w:pPr>
      <w:tabs>
        <w:tab w:val="center" w:pos="4513"/>
        <w:tab w:val="right" w:pos="9026"/>
      </w:tabs>
      <w:spacing w:after="0" w:line="240" w:lineRule="auto"/>
    </w:pPr>
    <w:rPr>
      <w:color w:val="1A1A1A" w:themeColor="text1"/>
      <w:sz w:val="16"/>
    </w:rPr>
  </w:style>
  <w:style w:type="character" w:customStyle="1" w:styleId="HeaderChar">
    <w:name w:val="Header Char"/>
    <w:basedOn w:val="DefaultParagraphFont"/>
    <w:link w:val="Header"/>
    <w:uiPriority w:val="99"/>
    <w:rsid w:val="00976206"/>
    <w:rPr>
      <w:color w:val="1A1A1A" w:themeColor="text1"/>
      <w:sz w:val="16"/>
    </w:rPr>
  </w:style>
  <w:style w:type="paragraph" w:styleId="Footer">
    <w:name w:val="footer"/>
    <w:basedOn w:val="Normal"/>
    <w:link w:val="FooterChar"/>
    <w:uiPriority w:val="99"/>
    <w:unhideWhenUsed/>
    <w:qFormat/>
    <w:rsid w:val="00976206"/>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976206"/>
    <w:rPr>
      <w:color w:val="1A1A1A" w:themeColor="text1"/>
      <w:sz w:val="16"/>
    </w:rPr>
  </w:style>
  <w:style w:type="paragraph" w:styleId="TOC1">
    <w:name w:val="toc 1"/>
    <w:basedOn w:val="Normal"/>
    <w:next w:val="Normal"/>
    <w:uiPriority w:val="39"/>
    <w:unhideWhenUsed/>
    <w:qFormat/>
    <w:rsid w:val="00FA14DE"/>
  </w:style>
  <w:style w:type="paragraph" w:styleId="TOC2">
    <w:name w:val="toc 2"/>
    <w:next w:val="Normal"/>
    <w:autoRedefine/>
    <w:uiPriority w:val="39"/>
    <w:unhideWhenUsed/>
    <w:rsid w:val="00FA14DE"/>
    <w:pPr>
      <w:spacing w:after="120" w:line="312" w:lineRule="auto"/>
      <w:ind w:left="284"/>
    </w:pPr>
    <w:rPr>
      <w:color w:val="1A1A1A" w:themeColor="text1"/>
      <w:sz w:val="24"/>
    </w:rPr>
  </w:style>
  <w:style w:type="paragraph" w:styleId="TOC3">
    <w:name w:val="toc 3"/>
    <w:next w:val="Normal"/>
    <w:autoRedefine/>
    <w:uiPriority w:val="39"/>
    <w:unhideWhenUsed/>
    <w:rsid w:val="00FA14DE"/>
    <w:pPr>
      <w:spacing w:after="120" w:line="312" w:lineRule="auto"/>
      <w:ind w:left="567"/>
    </w:pPr>
    <w:rPr>
      <w:color w:val="1A1A1A" w:themeColor="text1"/>
      <w:sz w:val="24"/>
    </w:rPr>
  </w:style>
  <w:style w:type="character" w:styleId="Hyperlink">
    <w:name w:val="Hyperlink"/>
    <w:basedOn w:val="DefaultParagraphFont"/>
    <w:uiPriority w:val="99"/>
    <w:unhideWhenUsed/>
    <w:rsid w:val="00287777"/>
    <w:rPr>
      <w:color w:val="001B2C" w:themeColor="accent1" w:themeShade="80"/>
      <w:u w:val="single"/>
    </w:rPr>
  </w:style>
  <w:style w:type="paragraph" w:customStyle="1" w:styleId="FooterDepartmentdivisionunitnameCover">
    <w:name w:val="Footer Department/division/unit name (Cover)"/>
    <w:qFormat/>
    <w:rsid w:val="00976206"/>
    <w:pPr>
      <w:spacing w:after="0" w:line="240" w:lineRule="auto"/>
    </w:pPr>
    <w:rPr>
      <w:rFonts w:asciiTheme="majorHAnsi" w:eastAsiaTheme="majorEastAsia" w:hAnsiTheme="majorHAnsi" w:cstheme="majorBidi"/>
      <w:b/>
      <w:iCs/>
      <w:noProof/>
      <w:color w:val="1A1A1A" w:themeColor="text1"/>
      <w:sz w:val="20"/>
    </w:rPr>
  </w:style>
  <w:style w:type="paragraph" w:styleId="TOCHeading">
    <w:name w:val="TOC Heading"/>
    <w:basedOn w:val="Heading1"/>
    <w:next w:val="Heading1"/>
    <w:uiPriority w:val="39"/>
    <w:unhideWhenUsed/>
    <w:qFormat/>
    <w:rsid w:val="008C5519"/>
    <w:pPr>
      <w:spacing w:before="0" w:after="240"/>
      <w:outlineLvl w:val="9"/>
    </w:pPr>
  </w:style>
  <w:style w:type="character" w:customStyle="1" w:styleId="Heading8Char">
    <w:name w:val="Heading 8 Char"/>
    <w:basedOn w:val="DefaultParagraphFont"/>
    <w:link w:val="Heading8"/>
    <w:uiPriority w:val="9"/>
    <w:rsid w:val="00FA342B"/>
    <w:rPr>
      <w:rFonts w:asciiTheme="majorHAnsi" w:eastAsiaTheme="majorEastAsia" w:hAnsiTheme="majorHAnsi" w:cstheme="majorBidi"/>
      <w:b/>
      <w:color w:val="001B2C" w:themeColor="accent1" w:themeShade="80"/>
      <w:sz w:val="28"/>
      <w:szCs w:val="21"/>
    </w:rPr>
  </w:style>
  <w:style w:type="character" w:customStyle="1" w:styleId="Heading9Char">
    <w:name w:val="Heading 9 Char"/>
    <w:basedOn w:val="DefaultParagraphFont"/>
    <w:link w:val="Heading9"/>
    <w:uiPriority w:val="9"/>
    <w:rsid w:val="00FA342B"/>
    <w:rPr>
      <w:rFonts w:asciiTheme="majorHAnsi" w:eastAsiaTheme="majorEastAsia" w:hAnsiTheme="majorHAnsi" w:cstheme="majorBidi"/>
      <w:b/>
      <w:iCs/>
      <w:color w:val="001B2C" w:themeColor="accent1" w:themeShade="80"/>
      <w:sz w:val="24"/>
      <w:szCs w:val="21"/>
    </w:rPr>
  </w:style>
  <w:style w:type="paragraph" w:customStyle="1" w:styleId="BulletL3">
    <w:name w:val="Bullet L3"/>
    <w:basedOn w:val="BulletL1"/>
    <w:autoRedefine/>
    <w:rsid w:val="00A53F68"/>
    <w:pPr>
      <w:numPr>
        <w:numId w:val="5"/>
      </w:numPr>
    </w:pPr>
  </w:style>
  <w:style w:type="character" w:styleId="UnresolvedMention">
    <w:name w:val="Unresolved Mention"/>
    <w:basedOn w:val="DefaultParagraphFont"/>
    <w:uiPriority w:val="99"/>
    <w:semiHidden/>
    <w:unhideWhenUsed/>
    <w:rsid w:val="00632035"/>
    <w:rPr>
      <w:rFonts w:asciiTheme="minorHAnsi" w:hAnsiTheme="minorHAnsi"/>
      <w:color w:val="C00000"/>
      <w:sz w:val="24"/>
      <w:shd w:val="clear" w:color="auto" w:fill="E1DFDD"/>
    </w:rPr>
  </w:style>
  <w:style w:type="paragraph" w:styleId="FootnoteText">
    <w:name w:val="footnote text"/>
    <w:basedOn w:val="Normal"/>
    <w:link w:val="FootnoteTextChar"/>
    <w:uiPriority w:val="99"/>
    <w:semiHidden/>
    <w:unhideWhenUsed/>
    <w:rsid w:val="00C7518F"/>
    <w:pPr>
      <w:spacing w:after="0" w:line="240" w:lineRule="auto"/>
    </w:pPr>
    <w:rPr>
      <w:sz w:val="20"/>
      <w:szCs w:val="20"/>
    </w:rPr>
  </w:style>
  <w:style w:type="paragraph" w:customStyle="1" w:styleId="Tablebullet">
    <w:name w:val="Table bullet"/>
    <w:basedOn w:val="Tablecopy"/>
    <w:qFormat/>
    <w:rsid w:val="00434696"/>
    <w:pPr>
      <w:numPr>
        <w:numId w:val="6"/>
      </w:numPr>
      <w:ind w:left="170" w:hanging="170"/>
    </w:pPr>
  </w:style>
  <w:style w:type="character" w:styleId="Emphasis">
    <w:name w:val="Emphasis"/>
    <w:basedOn w:val="DefaultParagraphFont"/>
    <w:uiPriority w:val="20"/>
    <w:rsid w:val="0023297B"/>
    <w:rPr>
      <w:rFonts w:asciiTheme="minorHAnsi" w:hAnsiTheme="minorHAnsi"/>
      <w:b w:val="0"/>
      <w:i w:val="0"/>
      <w:iCs/>
      <w:sz w:val="28"/>
    </w:rPr>
  </w:style>
  <w:style w:type="paragraph" w:styleId="Quote">
    <w:name w:val="Quote"/>
    <w:basedOn w:val="Normal"/>
    <w:next w:val="Normal"/>
    <w:link w:val="QuoteChar"/>
    <w:autoRedefine/>
    <w:uiPriority w:val="29"/>
    <w:rsid w:val="00DC0183"/>
    <w:pPr>
      <w:pBdr>
        <w:top w:val="single" w:sz="8" w:space="6" w:color="auto"/>
        <w:bottom w:val="single" w:sz="8" w:space="6" w:color="auto"/>
      </w:pBdr>
      <w:spacing w:before="240" w:after="240"/>
      <w:ind w:left="284" w:right="284"/>
    </w:pPr>
    <w:rPr>
      <w:iCs/>
      <w:color w:val="404040" w:themeColor="background2" w:themeShade="40"/>
    </w:rPr>
  </w:style>
  <w:style w:type="character" w:customStyle="1" w:styleId="QuoteChar">
    <w:name w:val="Quote Char"/>
    <w:basedOn w:val="DefaultParagraphFont"/>
    <w:link w:val="Quote"/>
    <w:uiPriority w:val="29"/>
    <w:rsid w:val="00DC0183"/>
    <w:rPr>
      <w:iCs/>
      <w:color w:val="404040" w:themeColor="background2" w:themeShade="40"/>
      <w:sz w:val="24"/>
    </w:rPr>
  </w:style>
  <w:style w:type="paragraph" w:styleId="IntenseQuote">
    <w:name w:val="Intense Quote"/>
    <w:basedOn w:val="Normal"/>
    <w:next w:val="Normal"/>
    <w:link w:val="IntenseQuoteChar"/>
    <w:uiPriority w:val="30"/>
    <w:rsid w:val="003C1915"/>
    <w:pPr>
      <w:pBdr>
        <w:top w:val="single" w:sz="4" w:space="6" w:color="003858" w:themeColor="accent1"/>
        <w:bottom w:val="single" w:sz="4" w:space="6" w:color="003858" w:themeColor="accent1"/>
      </w:pBdr>
      <w:spacing w:before="240" w:after="240"/>
      <w:ind w:left="851" w:right="851"/>
    </w:pPr>
    <w:rPr>
      <w:iCs/>
      <w:color w:val="001B2C" w:themeColor="accent1" w:themeShade="80"/>
    </w:rPr>
  </w:style>
  <w:style w:type="character" w:customStyle="1" w:styleId="IntenseQuoteChar">
    <w:name w:val="Intense Quote Char"/>
    <w:basedOn w:val="DefaultParagraphFont"/>
    <w:link w:val="IntenseQuote"/>
    <w:uiPriority w:val="30"/>
    <w:rsid w:val="003C1915"/>
    <w:rPr>
      <w:iCs/>
      <w:color w:val="001B2C" w:themeColor="accent1" w:themeShade="80"/>
      <w:sz w:val="24"/>
    </w:rPr>
  </w:style>
  <w:style w:type="character" w:styleId="SubtleReference">
    <w:name w:val="Subtle Reference"/>
    <w:basedOn w:val="DefaultParagraphFont"/>
    <w:uiPriority w:val="31"/>
    <w:rsid w:val="003C1915"/>
    <w:rPr>
      <w:rFonts w:asciiTheme="minorHAnsi" w:hAnsiTheme="minorHAnsi"/>
      <w:smallCaps/>
      <w:color w:val="404040" w:themeColor="background2" w:themeShade="40"/>
      <w:sz w:val="24"/>
    </w:rPr>
  </w:style>
  <w:style w:type="character" w:styleId="IntenseReference">
    <w:name w:val="Intense Reference"/>
    <w:basedOn w:val="DefaultParagraphFont"/>
    <w:uiPriority w:val="32"/>
    <w:rsid w:val="003C1915"/>
    <w:rPr>
      <w:rFonts w:asciiTheme="minorHAnsi" w:hAnsiTheme="minorHAnsi"/>
      <w:b w:val="0"/>
      <w:bCs/>
      <w:smallCaps/>
      <w:color w:val="001B2C" w:themeColor="accent1" w:themeShade="80"/>
      <w:spacing w:val="5"/>
      <w:sz w:val="24"/>
    </w:rPr>
  </w:style>
  <w:style w:type="character" w:styleId="BookTitle">
    <w:name w:val="Book Title"/>
    <w:basedOn w:val="DefaultParagraphFont"/>
    <w:uiPriority w:val="33"/>
    <w:rsid w:val="003C1915"/>
    <w:rPr>
      <w:rFonts w:asciiTheme="minorHAnsi" w:hAnsiTheme="minorHAnsi"/>
      <w:b w:val="0"/>
      <w:bCs/>
      <w:i w:val="0"/>
      <w:iCs/>
      <w:spacing w:val="5"/>
      <w:sz w:val="24"/>
    </w:rPr>
  </w:style>
  <w:style w:type="character" w:customStyle="1" w:styleId="InstructionalRed">
    <w:name w:val="Instructional Red"/>
    <w:basedOn w:val="DefaultParagraphFont"/>
    <w:uiPriority w:val="1"/>
    <w:qFormat/>
    <w:rsid w:val="00A53F68"/>
    <w:rPr>
      <w:rFonts w:asciiTheme="minorHAnsi" w:hAnsiTheme="minorHAnsi"/>
      <w:color w:val="701622"/>
      <w:sz w:val="24"/>
    </w:rPr>
  </w:style>
  <w:style w:type="paragraph" w:styleId="ListNumber">
    <w:name w:val="List Number"/>
    <w:aliases w:val="List Number L1"/>
    <w:basedOn w:val="Normal"/>
    <w:next w:val="ListContinue"/>
    <w:autoRedefine/>
    <w:uiPriority w:val="4"/>
    <w:qFormat/>
    <w:rsid w:val="00D8441A"/>
    <w:pPr>
      <w:numPr>
        <w:numId w:val="12"/>
      </w:numPr>
      <w:ind w:left="851" w:hanging="567"/>
      <w:contextualSpacing/>
    </w:pPr>
    <w:rPr>
      <w:color w:val="auto"/>
      <w:spacing w:val="-2"/>
      <w:kern w:val="0"/>
      <w14:ligatures w14:val="none"/>
    </w:rPr>
  </w:style>
  <w:style w:type="paragraph" w:styleId="ListContinue">
    <w:name w:val="List Continue"/>
    <w:basedOn w:val="Normal"/>
    <w:uiPriority w:val="4"/>
    <w:qFormat/>
    <w:rsid w:val="00C604ED"/>
    <w:pPr>
      <w:spacing w:line="288" w:lineRule="auto"/>
      <w:ind w:left="284"/>
      <w:contextualSpacing/>
    </w:pPr>
    <w:rPr>
      <w:color w:val="auto"/>
      <w:spacing w:val="-2"/>
      <w:kern w:val="0"/>
      <w:sz w:val="22"/>
      <w14:ligatures w14:val="none"/>
    </w:rPr>
  </w:style>
  <w:style w:type="paragraph" w:styleId="ListNumber2">
    <w:name w:val="List Number 2"/>
    <w:aliases w:val="List Number L2"/>
    <w:basedOn w:val="Normal"/>
    <w:autoRedefine/>
    <w:uiPriority w:val="4"/>
    <w:qFormat/>
    <w:rsid w:val="003B2905"/>
    <w:pPr>
      <w:numPr>
        <w:ilvl w:val="1"/>
        <w:numId w:val="12"/>
      </w:numPr>
      <w:ind w:left="1418" w:hanging="567"/>
      <w:contextualSpacing/>
    </w:pPr>
    <w:rPr>
      <w:color w:val="auto"/>
      <w:spacing w:val="-2"/>
      <w:kern w:val="0"/>
      <w14:ligatures w14:val="none"/>
    </w:rPr>
  </w:style>
  <w:style w:type="paragraph" w:styleId="ListNumber3">
    <w:name w:val="List Number 3"/>
    <w:aliases w:val="List Number L3"/>
    <w:basedOn w:val="Normal"/>
    <w:uiPriority w:val="4"/>
    <w:qFormat/>
    <w:rsid w:val="00D8441A"/>
    <w:pPr>
      <w:numPr>
        <w:ilvl w:val="2"/>
        <w:numId w:val="12"/>
      </w:numPr>
      <w:ind w:left="2269" w:hanging="851"/>
      <w:contextualSpacing/>
    </w:pPr>
    <w:rPr>
      <w:color w:val="auto"/>
      <w:spacing w:val="-2"/>
      <w:kern w:val="0"/>
      <w14:ligatures w14:val="none"/>
    </w:rPr>
  </w:style>
  <w:style w:type="paragraph" w:styleId="ListParagraph">
    <w:name w:val="List Paragraph"/>
    <w:basedOn w:val="Normal"/>
    <w:uiPriority w:val="34"/>
    <w:qFormat/>
    <w:rsid w:val="001F273B"/>
    <w:pPr>
      <w:ind w:left="720"/>
      <w:contextualSpacing/>
    </w:pPr>
    <w:rPr>
      <w:color w:val="auto"/>
      <w:sz w:val="22"/>
    </w:rPr>
  </w:style>
  <w:style w:type="table" w:styleId="ListTable3">
    <w:name w:val="List Table 3"/>
    <w:basedOn w:val="TableNormal"/>
    <w:uiPriority w:val="48"/>
    <w:rsid w:val="00434696"/>
    <w:pPr>
      <w:spacing w:after="0" w:line="240" w:lineRule="auto"/>
    </w:pPr>
    <w:tblPr>
      <w:tblStyleRowBandSize w:val="1"/>
      <w:tblStyleColBandSize w:val="1"/>
      <w:tblBorders>
        <w:top w:val="single" w:sz="4" w:space="0" w:color="1A1A1A" w:themeColor="text1"/>
        <w:left w:val="single" w:sz="4" w:space="0" w:color="1A1A1A" w:themeColor="text1"/>
        <w:bottom w:val="single" w:sz="4" w:space="0" w:color="1A1A1A" w:themeColor="text1"/>
        <w:right w:val="single" w:sz="4" w:space="0" w:color="1A1A1A" w:themeColor="text1"/>
      </w:tblBorders>
    </w:tblPr>
    <w:tblStylePr w:type="firstRow">
      <w:rPr>
        <w:b/>
        <w:bCs/>
        <w:color w:val="FFFFFF" w:themeColor="background1"/>
      </w:rPr>
      <w:tblPr/>
      <w:tcPr>
        <w:shd w:val="clear" w:color="auto" w:fill="1A1A1A" w:themeFill="text1"/>
      </w:tcPr>
    </w:tblStylePr>
    <w:tblStylePr w:type="lastRow">
      <w:rPr>
        <w:b/>
        <w:bCs/>
      </w:rPr>
      <w:tblPr/>
      <w:tcPr>
        <w:tcBorders>
          <w:top w:val="double" w:sz="4" w:space="0" w:color="1A1A1A"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1A1A" w:themeColor="text1"/>
          <w:right w:val="single" w:sz="4" w:space="0" w:color="1A1A1A" w:themeColor="text1"/>
        </w:tcBorders>
      </w:tcPr>
    </w:tblStylePr>
    <w:tblStylePr w:type="band1Horz">
      <w:tblPr/>
      <w:tcPr>
        <w:tcBorders>
          <w:top w:val="single" w:sz="4" w:space="0" w:color="1A1A1A" w:themeColor="text1"/>
          <w:bottom w:val="single" w:sz="4" w:space="0" w:color="1A1A1A"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1A1A" w:themeColor="text1"/>
          <w:left w:val="nil"/>
        </w:tcBorders>
      </w:tcPr>
    </w:tblStylePr>
    <w:tblStylePr w:type="swCell">
      <w:tblPr/>
      <w:tcPr>
        <w:tcBorders>
          <w:top w:val="double" w:sz="4" w:space="0" w:color="1A1A1A" w:themeColor="text1"/>
          <w:right w:val="nil"/>
        </w:tcBorders>
      </w:tcPr>
    </w:tblStylePr>
  </w:style>
  <w:style w:type="character" w:customStyle="1" w:styleId="FootnoteTextChar">
    <w:name w:val="Footnote Text Char"/>
    <w:basedOn w:val="DefaultParagraphFont"/>
    <w:link w:val="FootnoteText"/>
    <w:uiPriority w:val="99"/>
    <w:semiHidden/>
    <w:rsid w:val="00C7518F"/>
    <w:rPr>
      <w:color w:val="1A1A1A" w:themeColor="text1"/>
      <w:sz w:val="20"/>
      <w:szCs w:val="20"/>
    </w:rPr>
  </w:style>
  <w:style w:type="character" w:styleId="FootnoteReference">
    <w:name w:val="footnote reference"/>
    <w:basedOn w:val="FootnoteTextChar"/>
    <w:uiPriority w:val="99"/>
    <w:unhideWhenUsed/>
    <w:qFormat/>
    <w:rsid w:val="0057322A"/>
    <w:rPr>
      <w:rFonts w:asciiTheme="minorHAnsi" w:hAnsiTheme="minorHAnsi"/>
      <w:color w:val="1A1A1A" w:themeColor="text1"/>
      <w:sz w:val="16"/>
      <w:szCs w:val="20"/>
      <w:vertAlign w:val="superscript"/>
    </w:rPr>
  </w:style>
  <w:style w:type="character" w:styleId="EndnoteReference">
    <w:name w:val="endnote reference"/>
    <w:basedOn w:val="DefaultParagraphFont"/>
    <w:uiPriority w:val="99"/>
    <w:semiHidden/>
    <w:unhideWhenUsed/>
    <w:rsid w:val="0057322A"/>
    <w:rPr>
      <w:vertAlign w:val="superscript"/>
    </w:rPr>
  </w:style>
  <w:style w:type="table" w:styleId="GridTable2">
    <w:name w:val="Grid Table 2"/>
    <w:basedOn w:val="TableNormal"/>
    <w:uiPriority w:val="47"/>
    <w:rsid w:val="00D8506B"/>
    <w:pPr>
      <w:spacing w:after="0" w:line="240" w:lineRule="auto"/>
    </w:pPr>
    <w:tblPr>
      <w:tblStyleRowBandSize w:val="1"/>
      <w:tblStyleColBandSize w:val="1"/>
      <w:tblBorders>
        <w:top w:val="single" w:sz="2" w:space="0" w:color="757575" w:themeColor="text1" w:themeTint="99"/>
        <w:bottom w:val="single" w:sz="2" w:space="0" w:color="757575" w:themeColor="text1" w:themeTint="99"/>
        <w:insideH w:val="single" w:sz="2" w:space="0" w:color="757575" w:themeColor="text1" w:themeTint="99"/>
        <w:insideV w:val="single" w:sz="2" w:space="0" w:color="757575" w:themeColor="text1" w:themeTint="99"/>
      </w:tblBorders>
    </w:tblPr>
    <w:tblStylePr w:type="firstRow">
      <w:rPr>
        <w:b/>
        <w:bCs/>
      </w:rPr>
      <w:tblPr/>
      <w:tcPr>
        <w:tcBorders>
          <w:top w:val="nil"/>
          <w:bottom w:val="single" w:sz="12" w:space="0" w:color="757575" w:themeColor="text1" w:themeTint="99"/>
          <w:insideH w:val="nil"/>
          <w:insideV w:val="nil"/>
        </w:tcBorders>
        <w:shd w:val="clear" w:color="auto" w:fill="FFFFFF" w:themeFill="background1"/>
      </w:tcPr>
    </w:tblStylePr>
    <w:tblStylePr w:type="lastRow">
      <w:rPr>
        <w:b/>
        <w:bCs/>
      </w:rPr>
      <w:tblPr/>
      <w:tcPr>
        <w:tcBorders>
          <w:top w:val="double" w:sz="2" w:space="0" w:color="757575"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D1D1" w:themeFill="text1" w:themeFillTint="33"/>
      </w:tcPr>
    </w:tblStylePr>
    <w:tblStylePr w:type="band1Horz">
      <w:tblPr/>
      <w:tcPr>
        <w:shd w:val="clear" w:color="auto" w:fill="D1D1D1" w:themeFill="text1" w:themeFillTint="33"/>
      </w:tcPr>
    </w:tblStylePr>
  </w:style>
  <w:style w:type="table" w:styleId="ListTable3-Accent1">
    <w:name w:val="List Table 3 Accent 1"/>
    <w:basedOn w:val="TableNormal"/>
    <w:uiPriority w:val="48"/>
    <w:rsid w:val="001A6896"/>
    <w:pPr>
      <w:spacing w:after="0" w:line="240" w:lineRule="auto"/>
    </w:pPr>
    <w:tblPr>
      <w:tblStyleRowBandSize w:val="1"/>
      <w:tblStyleColBandSize w:val="1"/>
      <w:tblBorders>
        <w:top w:val="single" w:sz="4" w:space="0" w:color="003858" w:themeColor="accent1"/>
        <w:left w:val="single" w:sz="4" w:space="0" w:color="003858" w:themeColor="accent1"/>
        <w:bottom w:val="single" w:sz="4" w:space="0" w:color="003858" w:themeColor="accent1"/>
        <w:right w:val="single" w:sz="4" w:space="0" w:color="003858" w:themeColor="accent1"/>
      </w:tblBorders>
    </w:tblPr>
    <w:tblStylePr w:type="firstRow">
      <w:rPr>
        <w:b/>
        <w:bCs/>
        <w:color w:val="FFFFFF" w:themeColor="background1"/>
      </w:rPr>
      <w:tblPr/>
      <w:tcPr>
        <w:shd w:val="clear" w:color="auto" w:fill="003858" w:themeFill="accent1"/>
      </w:tcPr>
    </w:tblStylePr>
    <w:tblStylePr w:type="lastRow">
      <w:rPr>
        <w:b/>
        <w:bCs/>
      </w:rPr>
      <w:tblPr/>
      <w:tcPr>
        <w:tcBorders>
          <w:top w:val="double" w:sz="4" w:space="0" w:color="00385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858" w:themeColor="accent1"/>
          <w:right w:val="single" w:sz="4" w:space="0" w:color="003858" w:themeColor="accent1"/>
        </w:tcBorders>
      </w:tcPr>
    </w:tblStylePr>
    <w:tblStylePr w:type="band1Horz">
      <w:tblPr/>
      <w:tcPr>
        <w:tcBorders>
          <w:top w:val="single" w:sz="4" w:space="0" w:color="003858" w:themeColor="accent1"/>
          <w:bottom w:val="single" w:sz="4" w:space="0" w:color="00385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858" w:themeColor="accent1"/>
          <w:left w:val="nil"/>
        </w:tcBorders>
      </w:tcPr>
    </w:tblStylePr>
    <w:tblStylePr w:type="swCell">
      <w:tblPr/>
      <w:tcPr>
        <w:tcBorders>
          <w:top w:val="double" w:sz="4" w:space="0" w:color="003858" w:themeColor="accent1"/>
          <w:right w:val="nil"/>
        </w:tcBorders>
      </w:tcPr>
    </w:tblStylePr>
  </w:style>
  <w:style w:type="table" w:styleId="ListTable4-Accent3">
    <w:name w:val="List Table 4 Accent 3"/>
    <w:basedOn w:val="TableNormal"/>
    <w:uiPriority w:val="49"/>
    <w:rsid w:val="009360A8"/>
    <w:pPr>
      <w:spacing w:after="0" w:line="240" w:lineRule="auto"/>
    </w:pPr>
    <w:tblPr>
      <w:tblStyleRowBandSize w:val="1"/>
      <w:tblStyleColBandSize w:val="1"/>
      <w:tblBorders>
        <w:top w:val="single" w:sz="4" w:space="0" w:color="979797" w:themeColor="accent3" w:themeTint="99"/>
        <w:left w:val="single" w:sz="4" w:space="0" w:color="979797" w:themeColor="accent3" w:themeTint="99"/>
        <w:bottom w:val="single" w:sz="4" w:space="0" w:color="979797" w:themeColor="accent3" w:themeTint="99"/>
        <w:right w:val="single" w:sz="4" w:space="0" w:color="979797" w:themeColor="accent3" w:themeTint="99"/>
        <w:insideH w:val="single" w:sz="4" w:space="0" w:color="979797" w:themeColor="accent3" w:themeTint="99"/>
      </w:tblBorders>
    </w:tblPr>
    <w:tblStylePr w:type="firstRow">
      <w:rPr>
        <w:b/>
        <w:bCs/>
        <w:color w:val="FFFFFF" w:themeColor="background1"/>
      </w:rPr>
      <w:tblPr/>
      <w:tcPr>
        <w:tcBorders>
          <w:top w:val="single" w:sz="4" w:space="0" w:color="535353" w:themeColor="accent3"/>
          <w:left w:val="single" w:sz="4" w:space="0" w:color="535353" w:themeColor="accent3"/>
          <w:bottom w:val="single" w:sz="4" w:space="0" w:color="535353" w:themeColor="accent3"/>
          <w:right w:val="single" w:sz="4" w:space="0" w:color="535353" w:themeColor="accent3"/>
          <w:insideH w:val="nil"/>
        </w:tcBorders>
        <w:shd w:val="clear" w:color="auto" w:fill="535353" w:themeFill="accent3"/>
      </w:tcPr>
    </w:tblStylePr>
    <w:tblStylePr w:type="lastRow">
      <w:rPr>
        <w:b/>
        <w:bCs/>
      </w:rPr>
      <w:tblPr/>
      <w:tcPr>
        <w:tcBorders>
          <w:top w:val="double" w:sz="4" w:space="0" w:color="979797" w:themeColor="accent3" w:themeTint="99"/>
        </w:tcBorders>
      </w:tcPr>
    </w:tblStylePr>
    <w:tblStylePr w:type="firstCol">
      <w:rPr>
        <w:b/>
        <w:bCs/>
      </w:rPr>
    </w:tblStylePr>
    <w:tblStylePr w:type="lastCol">
      <w:rPr>
        <w:b/>
        <w:bCs/>
      </w:rPr>
    </w:tblStylePr>
    <w:tblStylePr w:type="band1Vert">
      <w:tblPr/>
      <w:tcPr>
        <w:shd w:val="clear" w:color="auto" w:fill="DCDCDC" w:themeFill="accent3" w:themeFillTint="33"/>
      </w:tcPr>
    </w:tblStylePr>
    <w:tblStylePr w:type="band1Horz">
      <w:tblPr/>
      <w:tcPr>
        <w:shd w:val="clear" w:color="auto" w:fill="DCDCDC" w:themeFill="accent3" w:themeFillTint="33"/>
      </w:tcPr>
    </w:tblStylePr>
  </w:style>
  <w:style w:type="table" w:styleId="ListTable3-Accent3">
    <w:name w:val="List Table 3 Accent 3"/>
    <w:basedOn w:val="TableNormal"/>
    <w:uiPriority w:val="48"/>
    <w:rsid w:val="00300B11"/>
    <w:pPr>
      <w:spacing w:after="0" w:line="240" w:lineRule="auto"/>
    </w:pPr>
    <w:tblPr>
      <w:tblStyleRowBandSize w:val="1"/>
      <w:tblStyleColBandSize w:val="1"/>
      <w:tblBorders>
        <w:top w:val="single" w:sz="4" w:space="0" w:color="535353" w:themeColor="accent3"/>
        <w:left w:val="single" w:sz="4" w:space="0" w:color="535353" w:themeColor="accent3"/>
        <w:bottom w:val="single" w:sz="4" w:space="0" w:color="535353" w:themeColor="accent3"/>
        <w:right w:val="single" w:sz="4" w:space="0" w:color="535353" w:themeColor="accent3"/>
      </w:tblBorders>
    </w:tblPr>
    <w:tblStylePr w:type="firstRow">
      <w:rPr>
        <w:b/>
        <w:bCs/>
        <w:color w:val="FFFFFF" w:themeColor="background1"/>
      </w:rPr>
      <w:tblPr/>
      <w:tcPr>
        <w:shd w:val="clear" w:color="auto" w:fill="535353" w:themeFill="accent3"/>
      </w:tcPr>
    </w:tblStylePr>
    <w:tblStylePr w:type="lastRow">
      <w:rPr>
        <w:b/>
        <w:bCs/>
      </w:rPr>
      <w:tblPr/>
      <w:tcPr>
        <w:tcBorders>
          <w:top w:val="double" w:sz="4" w:space="0" w:color="535353"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35353" w:themeColor="accent3"/>
          <w:right w:val="single" w:sz="4" w:space="0" w:color="535353" w:themeColor="accent3"/>
        </w:tcBorders>
      </w:tcPr>
    </w:tblStylePr>
    <w:tblStylePr w:type="band1Horz">
      <w:tblPr/>
      <w:tcPr>
        <w:tcBorders>
          <w:top w:val="single" w:sz="4" w:space="0" w:color="535353" w:themeColor="accent3"/>
          <w:bottom w:val="single" w:sz="4" w:space="0" w:color="535353"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35353" w:themeColor="accent3"/>
          <w:left w:val="nil"/>
        </w:tcBorders>
      </w:tcPr>
    </w:tblStylePr>
    <w:tblStylePr w:type="swCell">
      <w:tblPr/>
      <w:tcPr>
        <w:tcBorders>
          <w:top w:val="double" w:sz="4" w:space="0" w:color="535353" w:themeColor="accent3"/>
          <w:right w:val="nil"/>
        </w:tcBorders>
      </w:tcPr>
    </w:tblStylePr>
  </w:style>
  <w:style w:type="character" w:styleId="FollowedHyperlink">
    <w:name w:val="FollowedHyperlink"/>
    <w:basedOn w:val="DefaultParagraphFont"/>
    <w:uiPriority w:val="99"/>
    <w:semiHidden/>
    <w:unhideWhenUsed/>
    <w:rsid w:val="0030728C"/>
    <w:rPr>
      <w:color w:val="1A1A1A" w:themeColor="followedHyperlink"/>
      <w:u w:val="single"/>
    </w:rPr>
  </w:style>
  <w:style w:type="paragraph" w:styleId="CommentText">
    <w:name w:val="annotation text"/>
    <w:basedOn w:val="Normal"/>
    <w:link w:val="CommentTextChar"/>
    <w:uiPriority w:val="99"/>
    <w:unhideWhenUsed/>
    <w:rsid w:val="00B55789"/>
    <w:pPr>
      <w:spacing w:line="240" w:lineRule="auto"/>
    </w:pPr>
    <w:rPr>
      <w:sz w:val="20"/>
      <w:szCs w:val="20"/>
    </w:rPr>
  </w:style>
  <w:style w:type="character" w:customStyle="1" w:styleId="CommentTextChar">
    <w:name w:val="Comment Text Char"/>
    <w:basedOn w:val="DefaultParagraphFont"/>
    <w:link w:val="CommentText"/>
    <w:uiPriority w:val="99"/>
    <w:rsid w:val="00B55789"/>
    <w:rPr>
      <w:color w:val="1A1A1A" w:themeColor="text1"/>
      <w:sz w:val="20"/>
      <w:szCs w:val="20"/>
    </w:rPr>
  </w:style>
  <w:style w:type="character" w:styleId="CommentReference">
    <w:name w:val="annotation reference"/>
    <w:basedOn w:val="DefaultParagraphFont"/>
    <w:uiPriority w:val="99"/>
    <w:semiHidden/>
    <w:unhideWhenUsed/>
    <w:rsid w:val="00B55789"/>
    <w:rPr>
      <w:sz w:val="16"/>
      <w:szCs w:val="16"/>
    </w:rPr>
  </w:style>
  <w:style w:type="paragraph" w:styleId="CommentSubject">
    <w:name w:val="annotation subject"/>
    <w:basedOn w:val="CommentText"/>
    <w:next w:val="CommentText"/>
    <w:link w:val="CommentSubjectChar"/>
    <w:uiPriority w:val="99"/>
    <w:semiHidden/>
    <w:unhideWhenUsed/>
    <w:rsid w:val="000B2E52"/>
    <w:rPr>
      <w:b/>
      <w:bCs/>
    </w:rPr>
  </w:style>
  <w:style w:type="character" w:customStyle="1" w:styleId="CommentSubjectChar">
    <w:name w:val="Comment Subject Char"/>
    <w:basedOn w:val="CommentTextChar"/>
    <w:link w:val="CommentSubject"/>
    <w:uiPriority w:val="99"/>
    <w:semiHidden/>
    <w:rsid w:val="000B2E52"/>
    <w:rPr>
      <w:b/>
      <w:bCs/>
      <w:color w:val="1A1A1A" w:themeColor="text1"/>
      <w:sz w:val="20"/>
      <w:szCs w:val="20"/>
    </w:rPr>
  </w:style>
  <w:style w:type="character" w:styleId="Mention">
    <w:name w:val="Mention"/>
    <w:basedOn w:val="DefaultParagraphFont"/>
    <w:uiPriority w:val="99"/>
    <w:unhideWhenUsed/>
    <w:rsid w:val="000B2E52"/>
    <w:rPr>
      <w:color w:val="2B579A"/>
      <w:shd w:val="clear" w:color="auto" w:fill="E1DFDD"/>
    </w:rPr>
  </w:style>
  <w:style w:type="paragraph" w:styleId="Revision">
    <w:name w:val="Revision"/>
    <w:hidden/>
    <w:uiPriority w:val="99"/>
    <w:semiHidden/>
    <w:rsid w:val="00886813"/>
    <w:pPr>
      <w:spacing w:after="0" w:line="240" w:lineRule="auto"/>
    </w:pPr>
    <w:rPr>
      <w:color w:val="1A1A1A" w:themeColor="text1"/>
      <w:sz w:val="24"/>
    </w:rPr>
  </w:style>
  <w:style w:type="table" w:styleId="GridTable4-Accent1">
    <w:name w:val="Grid Table 4 Accent 1"/>
    <w:basedOn w:val="TableNormal"/>
    <w:uiPriority w:val="49"/>
    <w:rsid w:val="007E0389"/>
    <w:pPr>
      <w:spacing w:after="0" w:line="240" w:lineRule="auto"/>
    </w:pPr>
    <w:tblPr>
      <w:tblStyleRowBandSize w:val="1"/>
      <w:tblStyleColBandSize w:val="1"/>
      <w:tblBorders>
        <w:top w:val="single" w:sz="4" w:space="0" w:color="01A2FF" w:themeColor="accent1" w:themeTint="99"/>
        <w:left w:val="single" w:sz="4" w:space="0" w:color="01A2FF" w:themeColor="accent1" w:themeTint="99"/>
        <w:bottom w:val="single" w:sz="4" w:space="0" w:color="01A2FF" w:themeColor="accent1" w:themeTint="99"/>
        <w:right w:val="single" w:sz="4" w:space="0" w:color="01A2FF" w:themeColor="accent1" w:themeTint="99"/>
        <w:insideH w:val="single" w:sz="4" w:space="0" w:color="01A2FF" w:themeColor="accent1" w:themeTint="99"/>
        <w:insideV w:val="single" w:sz="4" w:space="0" w:color="01A2FF" w:themeColor="accent1" w:themeTint="99"/>
      </w:tblBorders>
    </w:tblPr>
    <w:tblStylePr w:type="firstRow">
      <w:rPr>
        <w:b/>
        <w:bCs/>
        <w:color w:val="FFFFFF" w:themeColor="background1"/>
      </w:rPr>
      <w:tblPr/>
      <w:tcPr>
        <w:tcBorders>
          <w:top w:val="single" w:sz="4" w:space="0" w:color="003858" w:themeColor="accent1"/>
          <w:left w:val="single" w:sz="4" w:space="0" w:color="003858" w:themeColor="accent1"/>
          <w:bottom w:val="single" w:sz="4" w:space="0" w:color="003858" w:themeColor="accent1"/>
          <w:right w:val="single" w:sz="4" w:space="0" w:color="003858" w:themeColor="accent1"/>
          <w:insideH w:val="nil"/>
          <w:insideV w:val="nil"/>
        </w:tcBorders>
        <w:shd w:val="clear" w:color="auto" w:fill="003858" w:themeFill="accent1"/>
      </w:tcPr>
    </w:tblStylePr>
    <w:tblStylePr w:type="lastRow">
      <w:rPr>
        <w:b/>
        <w:bCs/>
      </w:rPr>
      <w:tblPr/>
      <w:tcPr>
        <w:tcBorders>
          <w:top w:val="double" w:sz="4" w:space="0" w:color="003858" w:themeColor="accent1"/>
        </w:tcBorders>
      </w:tcPr>
    </w:tblStylePr>
    <w:tblStylePr w:type="firstCol">
      <w:rPr>
        <w:b/>
        <w:bCs/>
      </w:rPr>
    </w:tblStylePr>
    <w:tblStylePr w:type="lastCol">
      <w:rPr>
        <w:b/>
        <w:bCs/>
      </w:rPr>
    </w:tblStylePr>
    <w:tblStylePr w:type="band1Vert">
      <w:tblPr/>
      <w:tcPr>
        <w:shd w:val="clear" w:color="auto" w:fill="AAE0FF" w:themeFill="accent1" w:themeFillTint="33"/>
      </w:tcPr>
    </w:tblStylePr>
    <w:tblStylePr w:type="band1Horz">
      <w:tblPr/>
      <w:tcPr>
        <w:shd w:val="clear" w:color="auto" w:fill="AAE0FF" w:themeFill="accent1" w:themeFillTint="33"/>
      </w:tcPr>
    </w:tblStylePr>
  </w:style>
  <w:style w:type="paragraph" w:customStyle="1" w:styleId="isselectedend">
    <w:name w:val="isselectedend"/>
    <w:basedOn w:val="Normal"/>
    <w:rsid w:val="006C79B8"/>
    <w:pPr>
      <w:spacing w:before="100" w:beforeAutospacing="1" w:after="100" w:afterAutospacing="1" w:line="240" w:lineRule="auto"/>
    </w:pPr>
    <w:rPr>
      <w:rFonts w:ascii="Times New Roman" w:eastAsia="Times New Roman" w:hAnsi="Times New Roman" w:cs="Times New Roman"/>
      <w:color w:val="auto"/>
      <w:kern w:val="0"/>
      <w:szCs w:val="24"/>
      <w:lang w:val="en-GB" w:eastAsia="en-GB"/>
      <w14:ligatures w14:val="none"/>
    </w:rPr>
  </w:style>
  <w:style w:type="paragraph" w:styleId="NormalWeb">
    <w:name w:val="Normal (Web)"/>
    <w:basedOn w:val="Normal"/>
    <w:uiPriority w:val="99"/>
    <w:semiHidden/>
    <w:unhideWhenUsed/>
    <w:rsid w:val="006C79B8"/>
    <w:pPr>
      <w:spacing w:before="100" w:beforeAutospacing="1" w:after="100" w:afterAutospacing="1" w:line="240" w:lineRule="auto"/>
    </w:pPr>
    <w:rPr>
      <w:rFonts w:ascii="Times New Roman" w:eastAsia="Times New Roman" w:hAnsi="Times New Roman" w:cs="Times New Roman"/>
      <w:color w:val="auto"/>
      <w:kern w:val="0"/>
      <w:szCs w:val="24"/>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847464">
      <w:bodyDiv w:val="1"/>
      <w:marLeft w:val="0"/>
      <w:marRight w:val="0"/>
      <w:marTop w:val="0"/>
      <w:marBottom w:val="0"/>
      <w:divBdr>
        <w:top w:val="none" w:sz="0" w:space="0" w:color="auto"/>
        <w:left w:val="none" w:sz="0" w:space="0" w:color="auto"/>
        <w:bottom w:val="none" w:sz="0" w:space="0" w:color="auto"/>
        <w:right w:val="none" w:sz="0" w:space="0" w:color="auto"/>
      </w:divBdr>
    </w:div>
    <w:div w:id="774713508">
      <w:bodyDiv w:val="1"/>
      <w:marLeft w:val="0"/>
      <w:marRight w:val="0"/>
      <w:marTop w:val="0"/>
      <w:marBottom w:val="0"/>
      <w:divBdr>
        <w:top w:val="none" w:sz="0" w:space="0" w:color="auto"/>
        <w:left w:val="none" w:sz="0" w:space="0" w:color="auto"/>
        <w:bottom w:val="none" w:sz="0" w:space="0" w:color="auto"/>
        <w:right w:val="none" w:sz="0" w:space="0" w:color="auto"/>
      </w:divBdr>
    </w:div>
    <w:div w:id="910232838">
      <w:bodyDiv w:val="1"/>
      <w:marLeft w:val="0"/>
      <w:marRight w:val="0"/>
      <w:marTop w:val="0"/>
      <w:marBottom w:val="0"/>
      <w:divBdr>
        <w:top w:val="none" w:sz="0" w:space="0" w:color="auto"/>
        <w:left w:val="none" w:sz="0" w:space="0" w:color="auto"/>
        <w:bottom w:val="none" w:sz="0" w:space="0" w:color="auto"/>
        <w:right w:val="none" w:sz="0" w:space="0" w:color="auto"/>
      </w:divBdr>
    </w:div>
    <w:div w:id="1082264040">
      <w:bodyDiv w:val="1"/>
      <w:marLeft w:val="0"/>
      <w:marRight w:val="0"/>
      <w:marTop w:val="0"/>
      <w:marBottom w:val="0"/>
      <w:divBdr>
        <w:top w:val="none" w:sz="0" w:space="0" w:color="auto"/>
        <w:left w:val="none" w:sz="0" w:space="0" w:color="auto"/>
        <w:bottom w:val="none" w:sz="0" w:space="0" w:color="auto"/>
        <w:right w:val="none" w:sz="0" w:space="0" w:color="auto"/>
      </w:divBdr>
    </w:div>
    <w:div w:id="1114472211">
      <w:bodyDiv w:val="1"/>
      <w:marLeft w:val="0"/>
      <w:marRight w:val="0"/>
      <w:marTop w:val="0"/>
      <w:marBottom w:val="0"/>
      <w:divBdr>
        <w:top w:val="none" w:sz="0" w:space="0" w:color="auto"/>
        <w:left w:val="none" w:sz="0" w:space="0" w:color="auto"/>
        <w:bottom w:val="none" w:sz="0" w:space="0" w:color="auto"/>
        <w:right w:val="none" w:sz="0" w:space="0" w:color="auto"/>
      </w:divBdr>
    </w:div>
    <w:div w:id="1328249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nzacportal.dva.gov.au/commemoration/days/anzac-day"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veterans@dpac.tas.gov.a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ms.cloud.microsoft/r/sb7dWiHk4X" TargetMode="External"/><Relationship Id="rId5" Type="http://schemas.openxmlformats.org/officeDocument/2006/relationships/numbering" Target="numbering.xml"/><Relationship Id="rId15" Type="http://schemas.openxmlformats.org/officeDocument/2006/relationships/hyperlink" Target="https://www.legislation.tas.gov.au/view/html/inforce/2026-07-13/act-1984-061"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nzacportal.dva.gov.au/commemoration/event-planning" TargetMode="Externa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DPAC 2025">
      <a:dk1>
        <a:srgbClr val="1A1A1A"/>
      </a:dk1>
      <a:lt1>
        <a:srgbClr val="FFFFFF"/>
      </a:lt1>
      <a:dk2>
        <a:srgbClr val="2A312D"/>
      </a:dk2>
      <a:lt2>
        <a:srgbClr val="FFFFFF"/>
      </a:lt2>
      <a:accent1>
        <a:srgbClr val="003858"/>
      </a:accent1>
      <a:accent2>
        <a:srgbClr val="A4BBD5"/>
      </a:accent2>
      <a:accent3>
        <a:srgbClr val="535353"/>
      </a:accent3>
      <a:accent4>
        <a:srgbClr val="8C8C8C"/>
      </a:accent4>
      <a:accent5>
        <a:srgbClr val="D3551D"/>
      </a:accent5>
      <a:accent6>
        <a:srgbClr val="D38F14"/>
      </a:accent6>
      <a:hlink>
        <a:srgbClr val="701622"/>
      </a:hlink>
      <a:folHlink>
        <a:srgbClr val="1A1A1A"/>
      </a:folHlink>
    </a:clrScheme>
    <a:fontScheme name="TasGov">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9F9E154BB7FB4BBCEE17F6782182E5" ma:contentTypeVersion="22" ma:contentTypeDescription="Create a new document." ma:contentTypeScope="" ma:versionID="3de740e9b52041d226d509d3281752ed">
  <xsd:schema xmlns:xsd="http://www.w3.org/2001/XMLSchema" xmlns:xs="http://www.w3.org/2001/XMLSchema" xmlns:p="http://schemas.microsoft.com/office/2006/metadata/properties" xmlns:ns2="4e68bc7d-4cbe-4c73-86a1-00cbaf9cda27" xmlns:ns3="d4755367-4b2a-4a1b-8829-9e1fd886e214" xmlns:ns4="http://schemas.microsoft.com/sharepoint/v3/fields" targetNamespace="http://schemas.microsoft.com/office/2006/metadata/properties" ma:root="true" ma:fieldsID="a9273fda0cf8ebd25045cf9904b51e4b" ns2:_="" ns3:_="" ns4:_="">
    <xsd:import namespace="4e68bc7d-4cbe-4c73-86a1-00cbaf9cda27"/>
    <xsd:import namespace="d4755367-4b2a-4a1b-8829-9e1fd886e214"/>
    <xsd:import namespace="http://schemas.microsoft.com/sharepoint/v3/fields"/>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Assignedto" minOccurs="0"/>
                <xsd:element ref="ns2:Reviewed" minOccurs="0"/>
                <xsd:element ref="ns2:Comments" minOccurs="0"/>
                <xsd:element ref="ns4: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68bc7d-4cbe-4c73-86a1-00cbaf9cda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5fa8d43-ebde-4843-a9f4-94e805a6a4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Assignedto" ma:index="26"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ed" ma:index="27" nillable="true" ma:displayName="Reviewed" ma:default="1" ma:format="Dropdown" ma:internalName="Reviewed">
      <xsd:simpleType>
        <xsd:restriction base="dms:Boolean"/>
      </xsd:simpleType>
    </xsd:element>
    <xsd:element name="Comments" ma:index="28" nillable="true" ma:displayName="Comments" ma:format="Dropdown"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755367-4b2a-4a1b-8829-9e1fd886e21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635dcf2-699b-4077-b3e1-4942c3a439c0}" ma:internalName="TaxCatchAll" ma:showField="CatchAllData" ma:web="d4755367-4b2a-4a1b-8829-9e1fd886e2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29" nillable="true" ma:displayName="Version"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d4755367-4b2a-4a1b-8829-9e1fd886e214" xsi:nil="true"/>
    <lcf76f155ced4ddcb4097134ff3c332f xmlns="4e68bc7d-4cbe-4c73-86a1-00cbaf9cda27">
      <Terms xmlns="http://schemas.microsoft.com/office/infopath/2007/PartnerControls"/>
    </lcf76f155ced4ddcb4097134ff3c332f>
    <Reviewed xmlns="4e68bc7d-4cbe-4c73-86a1-00cbaf9cda27">true</Reviewed>
    <Assignedto xmlns="4e68bc7d-4cbe-4c73-86a1-00cbaf9cda27">
      <UserInfo>
        <DisplayName/>
        <AccountId xsi:nil="true"/>
        <AccountType/>
      </UserInfo>
    </Assignedto>
    <Comments xmlns="4e68bc7d-4cbe-4c73-86a1-00cbaf9cda27" xsi:nil="true"/>
    <_Version xmlns="http://schemas.microsoft.com/sharepoint/v3/fields" xsi:nil="true"/>
  </documentManagement>
</p:properties>
</file>

<file path=customXml/itemProps1.xml><?xml version="1.0" encoding="utf-8"?>
<ds:datastoreItem xmlns:ds="http://schemas.openxmlformats.org/officeDocument/2006/customXml" ds:itemID="{39704B94-BE46-4712-9635-85E9190F46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68bc7d-4cbe-4c73-86a1-00cbaf9cda27"/>
    <ds:schemaRef ds:uri="d4755367-4b2a-4a1b-8829-9e1fd886e214"/>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6BD862-5FD2-4A82-BB43-6896745F69FB}">
  <ds:schemaRefs>
    <ds:schemaRef ds:uri="http://schemas.microsoft.com/sharepoint/v3/contenttype/forms"/>
  </ds:schemaRefs>
</ds:datastoreItem>
</file>

<file path=customXml/itemProps3.xml><?xml version="1.0" encoding="utf-8"?>
<ds:datastoreItem xmlns:ds="http://schemas.openxmlformats.org/officeDocument/2006/customXml" ds:itemID="{929D5144-DB66-4B5B-94C9-D27A82110A38}">
  <ds:schemaRefs>
    <ds:schemaRef ds:uri="http://schemas.openxmlformats.org/officeDocument/2006/bibliography"/>
  </ds:schemaRefs>
</ds:datastoreItem>
</file>

<file path=customXml/itemProps4.xml><?xml version="1.0" encoding="utf-8"?>
<ds:datastoreItem xmlns:ds="http://schemas.openxmlformats.org/officeDocument/2006/customXml" ds:itemID="{102D8914-AB55-4870-A364-14545C6A1642}">
  <ds:schemaRefs>
    <ds:schemaRef ds:uri="http://schemas.microsoft.com/office/2006/metadata/properties"/>
    <ds:schemaRef ds:uri="http://schemas.microsoft.com/office/infopath/2007/PartnerControls"/>
    <ds:schemaRef ds:uri="d4755367-4b2a-4a1b-8829-9e1fd886e214"/>
    <ds:schemaRef ds:uri="4e68bc7d-4cbe-4c73-86a1-00cbaf9cda27"/>
    <ds:schemaRef ds:uri="http://schemas.microsoft.com/sharepoint/v3/field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3361</Words>
  <Characters>18223</Characters>
  <Application>Microsoft Office Word</Application>
  <DocSecurity>0</DocSecurity>
  <Lines>520</Lines>
  <Paragraphs>201</Paragraphs>
  <ScaleCrop>false</ScaleCrop>
  <HeadingPairs>
    <vt:vector size="2" baseType="variant">
      <vt:variant>
        <vt:lpstr>Title</vt:lpstr>
      </vt:variant>
      <vt:variant>
        <vt:i4>1</vt:i4>
      </vt:variant>
    </vt:vector>
  </HeadingPairs>
  <TitlesOfParts>
    <vt:vector size="1" baseType="lpstr">
      <vt:lpstr/>
    </vt:vector>
  </TitlesOfParts>
  <Company>Department of Premier and Cabinet</Company>
  <LinksUpToDate>false</LinksUpToDate>
  <CharactersWithSpaces>21383</CharactersWithSpaces>
  <SharedDoc>false</SharedDoc>
  <HLinks>
    <vt:vector size="24" baseType="variant">
      <vt:variant>
        <vt:i4>1835088</vt:i4>
      </vt:variant>
      <vt:variant>
        <vt:i4>9</vt:i4>
      </vt:variant>
      <vt:variant>
        <vt:i4>0</vt:i4>
      </vt:variant>
      <vt:variant>
        <vt:i4>5</vt:i4>
      </vt:variant>
      <vt:variant>
        <vt:lpwstr>https://www.legislation.tas.gov.au/view/html/inforce/2026-07-13/act-1984-061</vt:lpwstr>
      </vt:variant>
      <vt:variant>
        <vt:lpwstr/>
      </vt:variant>
      <vt:variant>
        <vt:i4>3670098</vt:i4>
      </vt:variant>
      <vt:variant>
        <vt:i4>6</vt:i4>
      </vt:variant>
      <vt:variant>
        <vt:i4>0</vt:i4>
      </vt:variant>
      <vt:variant>
        <vt:i4>5</vt:i4>
      </vt:variant>
      <vt:variant>
        <vt:lpwstr>https://anzacportal.dva.gov.au/commemoration/event-planning</vt:lpwstr>
      </vt:variant>
      <vt:variant>
        <vt:lpwstr>0</vt:lpwstr>
      </vt:variant>
      <vt:variant>
        <vt:i4>2883634</vt:i4>
      </vt:variant>
      <vt:variant>
        <vt:i4>3</vt:i4>
      </vt:variant>
      <vt:variant>
        <vt:i4>0</vt:i4>
      </vt:variant>
      <vt:variant>
        <vt:i4>5</vt:i4>
      </vt:variant>
      <vt:variant>
        <vt:lpwstr>https://anzacportal.dva.gov.au/commemoration/days/anzac-day</vt:lpwstr>
      </vt:variant>
      <vt:variant>
        <vt:lpwstr/>
      </vt:variant>
      <vt:variant>
        <vt:i4>1114115</vt:i4>
      </vt:variant>
      <vt:variant>
        <vt:i4>0</vt:i4>
      </vt:variant>
      <vt:variant>
        <vt:i4>0</vt:i4>
      </vt:variant>
      <vt:variant>
        <vt:i4>5</vt:i4>
      </vt:variant>
      <vt:variant>
        <vt:lpwstr>https://theconversation.com/crowds-at-dawn-services-have-plummeted-in-recent-years-its-time-to-reinvent-anzac-day-157313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the Anzac Day Observance Act 1929</dc:title>
  <dc:subject/>
  <dc:creator/>
  <cp:keywords/>
  <dc:description/>
  <cp:lastModifiedBy>van Beek, Haylee</cp:lastModifiedBy>
  <cp:revision>5</cp:revision>
  <dcterms:created xsi:type="dcterms:W3CDTF">2026-10-21T06:50:00Z</dcterms:created>
  <dcterms:modified xsi:type="dcterms:W3CDTF">2026-10-21T07:22:00Z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63294ae8,597d27ce,1b40fcc2</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436d584,78f3d0d0,64efc96e</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4413e457-4e4b-40f6-9507-365301b2e0d0_Enabled">
    <vt:lpwstr>true</vt:lpwstr>
  </property>
  <property fmtid="{D5CDD505-2E9C-101B-9397-08002B2CF9AE}" pid="9" name="MSIP_Label_4413e457-4e4b-40f6-9507-365301b2e0d0_SetDate">
    <vt:lpwstr>2025-10-14T03:45:04Z</vt:lpwstr>
  </property>
  <property fmtid="{D5CDD505-2E9C-101B-9397-08002B2CF9AE}" pid="10" name="MSIP_Label_4413e457-4e4b-40f6-9507-365301b2e0d0_Method">
    <vt:lpwstr>Privileged</vt:lpwstr>
  </property>
  <property fmtid="{D5CDD505-2E9C-101B-9397-08002B2CF9AE}" pid="11" name="MSIP_Label_4413e457-4e4b-40f6-9507-365301b2e0d0_Name">
    <vt:lpwstr>OFFICIAL</vt:lpwstr>
  </property>
  <property fmtid="{D5CDD505-2E9C-101B-9397-08002B2CF9AE}" pid="12" name="MSIP_Label_4413e457-4e4b-40f6-9507-365301b2e0d0_SiteId">
    <vt:lpwstr>ea732b1f-3d1a-4be9-b48b-6cee25b8a074</vt:lpwstr>
  </property>
  <property fmtid="{D5CDD505-2E9C-101B-9397-08002B2CF9AE}" pid="13" name="MSIP_Label_4413e457-4e4b-40f6-9507-365301b2e0d0_ActionId">
    <vt:lpwstr>b8d9ab67-bd20-4352-a983-7f774729b9d0</vt:lpwstr>
  </property>
  <property fmtid="{D5CDD505-2E9C-101B-9397-08002B2CF9AE}" pid="14" name="MSIP_Label_4413e457-4e4b-40f6-9507-365301b2e0d0_ContentBits">
    <vt:lpwstr>3</vt:lpwstr>
  </property>
  <property fmtid="{D5CDD505-2E9C-101B-9397-08002B2CF9AE}" pid="15" name="MSIP_Label_4413e457-4e4b-40f6-9507-365301b2e0d0_Tag">
    <vt:lpwstr>10, 0, 1, 1</vt:lpwstr>
  </property>
  <property fmtid="{D5CDD505-2E9C-101B-9397-08002B2CF9AE}" pid="16" name="ContentTypeId">
    <vt:lpwstr>0x0101000E9F9E154BB7FB4BBCEE17F6782182E5</vt:lpwstr>
  </property>
  <property fmtid="{D5CDD505-2E9C-101B-9397-08002B2CF9AE}" pid="17" name="MediaServiceImageTags">
    <vt:lpwstr/>
  </property>
</Properties>
</file>