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6EA5" w14:textId="1DF5A295" w:rsidR="00635C51" w:rsidRPr="00B347DE" w:rsidRDefault="00C26AB9" w:rsidP="00B347DE">
      <w:pPr>
        <w:pStyle w:val="Title"/>
      </w:pPr>
      <w:r>
        <w:t xml:space="preserve">Building </w:t>
      </w:r>
      <w:r w:rsidR="00D95A40">
        <w:t>T</w:t>
      </w:r>
      <w:r>
        <w:t xml:space="preserve">rauma </w:t>
      </w:r>
      <w:r w:rsidR="00D95A40">
        <w:t>A</w:t>
      </w:r>
      <w:r>
        <w:t xml:space="preserve">wareness in the Tasmanian </w:t>
      </w:r>
      <w:r w:rsidR="00D95A40">
        <w:t>P</w:t>
      </w:r>
      <w:r>
        <w:t xml:space="preserve">ublic </w:t>
      </w:r>
      <w:r w:rsidR="00D95A40">
        <w:t>S</w:t>
      </w:r>
      <w:r>
        <w:t>ector</w:t>
      </w:r>
    </w:p>
    <w:p w14:paraId="56D927F2" w14:textId="54350F77" w:rsidR="00BD0AF7" w:rsidRPr="003813E5" w:rsidRDefault="00C26AB9" w:rsidP="003813E5">
      <w:pPr>
        <w:pStyle w:val="Subtitle"/>
      </w:pPr>
      <w:r>
        <w:t>Trauma Capability Framework</w:t>
      </w:r>
    </w:p>
    <w:p w14:paraId="5DA359E9" w14:textId="655F4B3C" w:rsidR="00640850" w:rsidRPr="00AD447B" w:rsidRDefault="0067644D" w:rsidP="00AD447B">
      <w:bookmarkStart w:id="0" w:name="_Hlk164505477"/>
      <w:r>
        <w:t>October</w:t>
      </w:r>
      <w:r w:rsidR="00395E4D">
        <w:t xml:space="preserve"> </w:t>
      </w:r>
      <w:r w:rsidR="00C26AB9" w:rsidRPr="00C26AB9">
        <w:t>2025</w:t>
      </w:r>
      <w:r w:rsidR="00AD447B" w:rsidRPr="00C26AB9">
        <w:t xml:space="preserve"> </w:t>
      </w:r>
      <w:bookmarkStart w:id="1" w:name="_Toc164500929"/>
      <w:bookmarkEnd w:id="0"/>
      <w:r w:rsidR="00640850">
        <w:br w:type="page"/>
      </w:r>
    </w:p>
    <w:bookmarkEnd w:id="1"/>
    <w:p w14:paraId="7AEFD52C" w14:textId="3F86C48D" w:rsidR="00D830D0" w:rsidRDefault="00D830D0">
      <w:pPr>
        <w:pStyle w:val="TOC1"/>
        <w:tabs>
          <w:tab w:val="right" w:leader="dot" w:pos="9060"/>
        </w:tabs>
      </w:pPr>
      <w:r w:rsidRPr="001E4E0D">
        <w:rPr>
          <w:b/>
          <w:bCs/>
          <w:sz w:val="40"/>
          <w:szCs w:val="40"/>
        </w:rPr>
        <w:lastRenderedPageBreak/>
        <w:t>Contents</w:t>
      </w:r>
    </w:p>
    <w:p w14:paraId="4797E235" w14:textId="3EFE7E35" w:rsidR="0050677F" w:rsidRDefault="00D830D0" w:rsidP="0050677F">
      <w:pPr>
        <w:pStyle w:val="TOC1"/>
        <w:tabs>
          <w:tab w:val="right" w:leader="dot" w:pos="9060"/>
        </w:tabs>
        <w:rPr>
          <w:rFonts w:asciiTheme="minorHAnsi" w:eastAsiaTheme="minorEastAsia" w:hAnsiTheme="minorHAnsi"/>
          <w:noProof/>
          <w:color w:val="auto"/>
          <w:szCs w:val="24"/>
          <w:lang w:eastAsia="en-AU"/>
        </w:rPr>
      </w:pPr>
      <w:r>
        <w:fldChar w:fldCharType="begin"/>
      </w:r>
      <w:r>
        <w:instrText xml:space="preserve"> TOC \o "1-2" \h \z \u </w:instrText>
      </w:r>
      <w:r>
        <w:fldChar w:fldCharType="separate"/>
      </w:r>
      <w:hyperlink w:anchor="_Toc210399096" w:history="1">
        <w:r w:rsidR="0050677F" w:rsidRPr="00897E83">
          <w:rPr>
            <w:rStyle w:val="Hyperlink"/>
            <w:noProof/>
          </w:rPr>
          <w:t>Support</w:t>
        </w:r>
        <w:r w:rsidR="0050677F">
          <w:rPr>
            <w:noProof/>
            <w:webHidden/>
          </w:rPr>
          <w:tab/>
        </w:r>
        <w:r w:rsidR="0050677F">
          <w:rPr>
            <w:noProof/>
            <w:webHidden/>
          </w:rPr>
          <w:fldChar w:fldCharType="begin"/>
        </w:r>
        <w:r w:rsidR="0050677F">
          <w:rPr>
            <w:noProof/>
            <w:webHidden/>
          </w:rPr>
          <w:instrText xml:space="preserve"> PAGEREF _Toc210399096 \h </w:instrText>
        </w:r>
        <w:r w:rsidR="0050677F">
          <w:rPr>
            <w:noProof/>
            <w:webHidden/>
          </w:rPr>
        </w:r>
        <w:r w:rsidR="0050677F">
          <w:rPr>
            <w:noProof/>
            <w:webHidden/>
          </w:rPr>
          <w:fldChar w:fldCharType="separate"/>
        </w:r>
        <w:r w:rsidR="000721DC">
          <w:rPr>
            <w:noProof/>
            <w:webHidden/>
          </w:rPr>
          <w:t>3</w:t>
        </w:r>
        <w:r w:rsidR="0050677F">
          <w:rPr>
            <w:noProof/>
            <w:webHidden/>
          </w:rPr>
          <w:fldChar w:fldCharType="end"/>
        </w:r>
      </w:hyperlink>
    </w:p>
    <w:p w14:paraId="28CDF128" w14:textId="638E4C44" w:rsidR="0050677F" w:rsidRDefault="0050677F">
      <w:pPr>
        <w:pStyle w:val="TOC1"/>
        <w:tabs>
          <w:tab w:val="right" w:leader="dot" w:pos="9060"/>
        </w:tabs>
        <w:rPr>
          <w:rFonts w:asciiTheme="minorHAnsi" w:eastAsiaTheme="minorEastAsia" w:hAnsiTheme="minorHAnsi"/>
          <w:noProof/>
          <w:color w:val="auto"/>
          <w:szCs w:val="24"/>
          <w:lang w:eastAsia="en-AU"/>
        </w:rPr>
      </w:pPr>
      <w:hyperlink w:anchor="_Toc210399098" w:history="1">
        <w:r w:rsidRPr="00897E83">
          <w:rPr>
            <w:rStyle w:val="Hyperlink"/>
            <w:noProof/>
          </w:rPr>
          <w:t>Acknowledgement of Aboriginal People and Country</w:t>
        </w:r>
        <w:r>
          <w:rPr>
            <w:noProof/>
            <w:webHidden/>
          </w:rPr>
          <w:tab/>
        </w:r>
        <w:r>
          <w:rPr>
            <w:noProof/>
            <w:webHidden/>
          </w:rPr>
          <w:fldChar w:fldCharType="begin"/>
        </w:r>
        <w:r>
          <w:rPr>
            <w:noProof/>
            <w:webHidden/>
          </w:rPr>
          <w:instrText xml:space="preserve"> PAGEREF _Toc210399098 \h </w:instrText>
        </w:r>
        <w:r>
          <w:rPr>
            <w:noProof/>
            <w:webHidden/>
          </w:rPr>
        </w:r>
        <w:r>
          <w:rPr>
            <w:noProof/>
            <w:webHidden/>
          </w:rPr>
          <w:fldChar w:fldCharType="separate"/>
        </w:r>
        <w:r w:rsidR="000721DC">
          <w:rPr>
            <w:noProof/>
            <w:webHidden/>
          </w:rPr>
          <w:t>4</w:t>
        </w:r>
        <w:r>
          <w:rPr>
            <w:noProof/>
            <w:webHidden/>
          </w:rPr>
          <w:fldChar w:fldCharType="end"/>
        </w:r>
      </w:hyperlink>
    </w:p>
    <w:p w14:paraId="7FA96691" w14:textId="4F21C282" w:rsidR="0050677F" w:rsidRDefault="0050677F">
      <w:pPr>
        <w:pStyle w:val="TOC1"/>
        <w:tabs>
          <w:tab w:val="right" w:leader="dot" w:pos="9060"/>
        </w:tabs>
        <w:rPr>
          <w:rFonts w:asciiTheme="minorHAnsi" w:eastAsiaTheme="minorEastAsia" w:hAnsiTheme="minorHAnsi"/>
          <w:noProof/>
          <w:color w:val="auto"/>
          <w:szCs w:val="24"/>
          <w:lang w:eastAsia="en-AU"/>
        </w:rPr>
      </w:pPr>
      <w:hyperlink w:anchor="_Toc210399099" w:history="1">
        <w:r w:rsidRPr="00897E83">
          <w:rPr>
            <w:rStyle w:val="Hyperlink"/>
            <w:noProof/>
          </w:rPr>
          <w:t>Recognition of victim-survivors</w:t>
        </w:r>
        <w:r>
          <w:rPr>
            <w:noProof/>
            <w:webHidden/>
          </w:rPr>
          <w:tab/>
        </w:r>
        <w:r>
          <w:rPr>
            <w:noProof/>
            <w:webHidden/>
          </w:rPr>
          <w:fldChar w:fldCharType="begin"/>
        </w:r>
        <w:r>
          <w:rPr>
            <w:noProof/>
            <w:webHidden/>
          </w:rPr>
          <w:instrText xml:space="preserve"> PAGEREF _Toc210399099 \h </w:instrText>
        </w:r>
        <w:r>
          <w:rPr>
            <w:noProof/>
            <w:webHidden/>
          </w:rPr>
        </w:r>
        <w:r>
          <w:rPr>
            <w:noProof/>
            <w:webHidden/>
          </w:rPr>
          <w:fldChar w:fldCharType="separate"/>
        </w:r>
        <w:r w:rsidR="000721DC">
          <w:rPr>
            <w:noProof/>
            <w:webHidden/>
          </w:rPr>
          <w:t>5</w:t>
        </w:r>
        <w:r>
          <w:rPr>
            <w:noProof/>
            <w:webHidden/>
          </w:rPr>
          <w:fldChar w:fldCharType="end"/>
        </w:r>
      </w:hyperlink>
    </w:p>
    <w:p w14:paraId="20D0BD1E" w14:textId="0CA6622E" w:rsidR="0050677F" w:rsidRDefault="0050677F">
      <w:pPr>
        <w:pStyle w:val="TOC1"/>
        <w:tabs>
          <w:tab w:val="right" w:leader="dot" w:pos="9060"/>
        </w:tabs>
        <w:rPr>
          <w:rFonts w:asciiTheme="minorHAnsi" w:eastAsiaTheme="minorEastAsia" w:hAnsiTheme="minorHAnsi"/>
          <w:noProof/>
          <w:color w:val="auto"/>
          <w:szCs w:val="24"/>
          <w:lang w:eastAsia="en-AU"/>
        </w:rPr>
      </w:pPr>
      <w:hyperlink w:anchor="_Toc210399100" w:history="1">
        <w:r w:rsidRPr="00897E83">
          <w:rPr>
            <w:rStyle w:val="Hyperlink"/>
            <w:noProof/>
          </w:rPr>
          <w:t>Thank you to contributors</w:t>
        </w:r>
        <w:r>
          <w:rPr>
            <w:noProof/>
            <w:webHidden/>
          </w:rPr>
          <w:tab/>
        </w:r>
        <w:r>
          <w:rPr>
            <w:noProof/>
            <w:webHidden/>
          </w:rPr>
          <w:fldChar w:fldCharType="begin"/>
        </w:r>
        <w:r>
          <w:rPr>
            <w:noProof/>
            <w:webHidden/>
          </w:rPr>
          <w:instrText xml:space="preserve"> PAGEREF _Toc210399100 \h </w:instrText>
        </w:r>
        <w:r>
          <w:rPr>
            <w:noProof/>
            <w:webHidden/>
          </w:rPr>
        </w:r>
        <w:r>
          <w:rPr>
            <w:noProof/>
            <w:webHidden/>
          </w:rPr>
          <w:fldChar w:fldCharType="separate"/>
        </w:r>
        <w:r w:rsidR="000721DC">
          <w:rPr>
            <w:noProof/>
            <w:webHidden/>
          </w:rPr>
          <w:t>6</w:t>
        </w:r>
        <w:r>
          <w:rPr>
            <w:noProof/>
            <w:webHidden/>
          </w:rPr>
          <w:fldChar w:fldCharType="end"/>
        </w:r>
      </w:hyperlink>
    </w:p>
    <w:p w14:paraId="61C63171" w14:textId="3EF293C3" w:rsidR="0050677F" w:rsidRDefault="0050677F" w:rsidP="0050677F">
      <w:pPr>
        <w:pStyle w:val="TOC1"/>
        <w:tabs>
          <w:tab w:val="right" w:leader="dot" w:pos="9060"/>
        </w:tabs>
        <w:rPr>
          <w:rFonts w:asciiTheme="minorHAnsi" w:eastAsiaTheme="minorEastAsia" w:hAnsiTheme="minorHAnsi"/>
          <w:noProof/>
          <w:color w:val="auto"/>
          <w:szCs w:val="24"/>
          <w:lang w:eastAsia="en-AU"/>
        </w:rPr>
      </w:pPr>
      <w:hyperlink w:anchor="_Toc210399101" w:history="1">
        <w:r w:rsidRPr="00897E83">
          <w:rPr>
            <w:rStyle w:val="Hyperlink"/>
            <w:noProof/>
          </w:rPr>
          <w:t>Message from the Head of the State Service</w:t>
        </w:r>
        <w:r>
          <w:rPr>
            <w:noProof/>
            <w:webHidden/>
          </w:rPr>
          <w:tab/>
        </w:r>
        <w:r>
          <w:rPr>
            <w:noProof/>
            <w:webHidden/>
          </w:rPr>
          <w:fldChar w:fldCharType="begin"/>
        </w:r>
        <w:r>
          <w:rPr>
            <w:noProof/>
            <w:webHidden/>
          </w:rPr>
          <w:instrText xml:space="preserve"> PAGEREF _Toc210399101 \h </w:instrText>
        </w:r>
        <w:r>
          <w:rPr>
            <w:noProof/>
            <w:webHidden/>
          </w:rPr>
        </w:r>
        <w:r>
          <w:rPr>
            <w:noProof/>
            <w:webHidden/>
          </w:rPr>
          <w:fldChar w:fldCharType="separate"/>
        </w:r>
        <w:r w:rsidR="000721DC">
          <w:rPr>
            <w:noProof/>
            <w:webHidden/>
          </w:rPr>
          <w:t>7</w:t>
        </w:r>
        <w:r>
          <w:rPr>
            <w:noProof/>
            <w:webHidden/>
          </w:rPr>
          <w:fldChar w:fldCharType="end"/>
        </w:r>
      </w:hyperlink>
    </w:p>
    <w:p w14:paraId="0B6393F3" w14:textId="67B61E47" w:rsidR="0050677F" w:rsidRDefault="0050677F">
      <w:pPr>
        <w:pStyle w:val="TOC1"/>
        <w:tabs>
          <w:tab w:val="right" w:leader="dot" w:pos="9060"/>
        </w:tabs>
        <w:rPr>
          <w:rFonts w:asciiTheme="minorHAnsi" w:eastAsiaTheme="minorEastAsia" w:hAnsiTheme="minorHAnsi"/>
          <w:noProof/>
          <w:color w:val="auto"/>
          <w:szCs w:val="24"/>
          <w:lang w:eastAsia="en-AU"/>
        </w:rPr>
      </w:pPr>
      <w:hyperlink w:anchor="_Toc210399103" w:history="1">
        <w:r w:rsidRPr="00897E83">
          <w:rPr>
            <w:rStyle w:val="Hyperlink"/>
            <w:noProof/>
          </w:rPr>
          <w:t>Introduction</w:t>
        </w:r>
        <w:r>
          <w:rPr>
            <w:noProof/>
            <w:webHidden/>
          </w:rPr>
          <w:tab/>
        </w:r>
        <w:r>
          <w:rPr>
            <w:noProof/>
            <w:webHidden/>
          </w:rPr>
          <w:fldChar w:fldCharType="begin"/>
        </w:r>
        <w:r>
          <w:rPr>
            <w:noProof/>
            <w:webHidden/>
          </w:rPr>
          <w:instrText xml:space="preserve"> PAGEREF _Toc210399103 \h </w:instrText>
        </w:r>
        <w:r>
          <w:rPr>
            <w:noProof/>
            <w:webHidden/>
          </w:rPr>
        </w:r>
        <w:r>
          <w:rPr>
            <w:noProof/>
            <w:webHidden/>
          </w:rPr>
          <w:fldChar w:fldCharType="separate"/>
        </w:r>
        <w:r w:rsidR="000721DC">
          <w:rPr>
            <w:noProof/>
            <w:webHidden/>
          </w:rPr>
          <w:t>8</w:t>
        </w:r>
        <w:r>
          <w:rPr>
            <w:noProof/>
            <w:webHidden/>
          </w:rPr>
          <w:fldChar w:fldCharType="end"/>
        </w:r>
      </w:hyperlink>
    </w:p>
    <w:p w14:paraId="062F77DF" w14:textId="370DE51B" w:rsidR="0050677F" w:rsidRDefault="0050677F">
      <w:pPr>
        <w:pStyle w:val="TOC2"/>
        <w:tabs>
          <w:tab w:val="right" w:leader="dot" w:pos="9060"/>
        </w:tabs>
        <w:rPr>
          <w:rFonts w:asciiTheme="minorHAnsi" w:eastAsiaTheme="minorEastAsia" w:hAnsiTheme="minorHAnsi"/>
          <w:noProof/>
          <w:color w:val="auto"/>
          <w:szCs w:val="24"/>
          <w:lang w:eastAsia="en-AU"/>
        </w:rPr>
      </w:pPr>
      <w:hyperlink w:anchor="_Toc210399104" w:history="1">
        <w:r w:rsidRPr="00897E83">
          <w:rPr>
            <w:rStyle w:val="Hyperlink"/>
            <w:noProof/>
          </w:rPr>
          <w:t>Why this matters</w:t>
        </w:r>
        <w:r>
          <w:rPr>
            <w:noProof/>
            <w:webHidden/>
          </w:rPr>
          <w:tab/>
        </w:r>
        <w:r>
          <w:rPr>
            <w:noProof/>
            <w:webHidden/>
          </w:rPr>
          <w:fldChar w:fldCharType="begin"/>
        </w:r>
        <w:r>
          <w:rPr>
            <w:noProof/>
            <w:webHidden/>
          </w:rPr>
          <w:instrText xml:space="preserve"> PAGEREF _Toc210399104 \h </w:instrText>
        </w:r>
        <w:r>
          <w:rPr>
            <w:noProof/>
            <w:webHidden/>
          </w:rPr>
        </w:r>
        <w:r>
          <w:rPr>
            <w:noProof/>
            <w:webHidden/>
          </w:rPr>
          <w:fldChar w:fldCharType="separate"/>
        </w:r>
        <w:r w:rsidR="000721DC">
          <w:rPr>
            <w:noProof/>
            <w:webHidden/>
          </w:rPr>
          <w:t>9</w:t>
        </w:r>
        <w:r>
          <w:rPr>
            <w:noProof/>
            <w:webHidden/>
          </w:rPr>
          <w:fldChar w:fldCharType="end"/>
        </w:r>
      </w:hyperlink>
    </w:p>
    <w:p w14:paraId="66164807" w14:textId="47D68045" w:rsidR="0050677F" w:rsidRDefault="0050677F">
      <w:pPr>
        <w:pStyle w:val="TOC2"/>
        <w:tabs>
          <w:tab w:val="right" w:leader="dot" w:pos="9060"/>
        </w:tabs>
        <w:rPr>
          <w:rFonts w:asciiTheme="minorHAnsi" w:eastAsiaTheme="minorEastAsia" w:hAnsiTheme="minorHAnsi"/>
          <w:noProof/>
          <w:color w:val="auto"/>
          <w:szCs w:val="24"/>
          <w:lang w:eastAsia="en-AU"/>
        </w:rPr>
      </w:pPr>
      <w:hyperlink w:anchor="_Toc210399105" w:history="1">
        <w:r w:rsidRPr="00897E83">
          <w:rPr>
            <w:rStyle w:val="Hyperlink"/>
            <w:noProof/>
          </w:rPr>
          <w:t>What this will take</w:t>
        </w:r>
        <w:r>
          <w:rPr>
            <w:noProof/>
            <w:webHidden/>
          </w:rPr>
          <w:tab/>
        </w:r>
        <w:r>
          <w:rPr>
            <w:noProof/>
            <w:webHidden/>
          </w:rPr>
          <w:fldChar w:fldCharType="begin"/>
        </w:r>
        <w:r>
          <w:rPr>
            <w:noProof/>
            <w:webHidden/>
          </w:rPr>
          <w:instrText xml:space="preserve"> PAGEREF _Toc210399105 \h </w:instrText>
        </w:r>
        <w:r>
          <w:rPr>
            <w:noProof/>
            <w:webHidden/>
          </w:rPr>
        </w:r>
        <w:r>
          <w:rPr>
            <w:noProof/>
            <w:webHidden/>
          </w:rPr>
          <w:fldChar w:fldCharType="separate"/>
        </w:r>
        <w:r w:rsidR="000721DC">
          <w:rPr>
            <w:noProof/>
            <w:webHidden/>
          </w:rPr>
          <w:t>9</w:t>
        </w:r>
        <w:r>
          <w:rPr>
            <w:noProof/>
            <w:webHidden/>
          </w:rPr>
          <w:fldChar w:fldCharType="end"/>
        </w:r>
      </w:hyperlink>
    </w:p>
    <w:p w14:paraId="7FD62036" w14:textId="2AA8E34C" w:rsidR="0050677F" w:rsidRDefault="0050677F">
      <w:pPr>
        <w:pStyle w:val="TOC2"/>
        <w:tabs>
          <w:tab w:val="right" w:leader="dot" w:pos="9060"/>
        </w:tabs>
        <w:rPr>
          <w:rFonts w:asciiTheme="minorHAnsi" w:eastAsiaTheme="minorEastAsia" w:hAnsiTheme="minorHAnsi"/>
          <w:noProof/>
          <w:color w:val="auto"/>
          <w:szCs w:val="24"/>
          <w:lang w:eastAsia="en-AU"/>
        </w:rPr>
      </w:pPr>
      <w:hyperlink w:anchor="_Toc210399106" w:history="1">
        <w:r w:rsidRPr="00897E83">
          <w:rPr>
            <w:rStyle w:val="Hyperlink"/>
            <w:noProof/>
          </w:rPr>
          <w:t>Who is this for?</w:t>
        </w:r>
        <w:r>
          <w:rPr>
            <w:noProof/>
            <w:webHidden/>
          </w:rPr>
          <w:tab/>
        </w:r>
        <w:r>
          <w:rPr>
            <w:noProof/>
            <w:webHidden/>
          </w:rPr>
          <w:fldChar w:fldCharType="begin"/>
        </w:r>
        <w:r>
          <w:rPr>
            <w:noProof/>
            <w:webHidden/>
          </w:rPr>
          <w:instrText xml:space="preserve"> PAGEREF _Toc210399106 \h </w:instrText>
        </w:r>
        <w:r>
          <w:rPr>
            <w:noProof/>
            <w:webHidden/>
          </w:rPr>
        </w:r>
        <w:r>
          <w:rPr>
            <w:noProof/>
            <w:webHidden/>
          </w:rPr>
          <w:fldChar w:fldCharType="separate"/>
        </w:r>
        <w:r w:rsidR="000721DC">
          <w:rPr>
            <w:noProof/>
            <w:webHidden/>
          </w:rPr>
          <w:t>10</w:t>
        </w:r>
        <w:r>
          <w:rPr>
            <w:noProof/>
            <w:webHidden/>
          </w:rPr>
          <w:fldChar w:fldCharType="end"/>
        </w:r>
      </w:hyperlink>
    </w:p>
    <w:p w14:paraId="549EB87E" w14:textId="1290E67A" w:rsidR="0050677F" w:rsidRDefault="0050677F">
      <w:pPr>
        <w:pStyle w:val="TOC2"/>
        <w:tabs>
          <w:tab w:val="right" w:leader="dot" w:pos="9060"/>
        </w:tabs>
        <w:rPr>
          <w:rFonts w:asciiTheme="minorHAnsi" w:eastAsiaTheme="minorEastAsia" w:hAnsiTheme="minorHAnsi"/>
          <w:noProof/>
          <w:color w:val="auto"/>
          <w:szCs w:val="24"/>
          <w:lang w:eastAsia="en-AU"/>
        </w:rPr>
      </w:pPr>
      <w:hyperlink w:anchor="_Toc210399107" w:history="1">
        <w:r w:rsidRPr="00897E83">
          <w:rPr>
            <w:rStyle w:val="Hyperlink"/>
            <w:noProof/>
          </w:rPr>
          <w:t>Expected outcomes</w:t>
        </w:r>
        <w:r>
          <w:rPr>
            <w:noProof/>
            <w:webHidden/>
          </w:rPr>
          <w:tab/>
        </w:r>
        <w:r>
          <w:rPr>
            <w:noProof/>
            <w:webHidden/>
          </w:rPr>
          <w:fldChar w:fldCharType="begin"/>
        </w:r>
        <w:r>
          <w:rPr>
            <w:noProof/>
            <w:webHidden/>
          </w:rPr>
          <w:instrText xml:space="preserve"> PAGEREF _Toc210399107 \h </w:instrText>
        </w:r>
        <w:r>
          <w:rPr>
            <w:noProof/>
            <w:webHidden/>
          </w:rPr>
        </w:r>
        <w:r>
          <w:rPr>
            <w:noProof/>
            <w:webHidden/>
          </w:rPr>
          <w:fldChar w:fldCharType="separate"/>
        </w:r>
        <w:r w:rsidR="000721DC">
          <w:rPr>
            <w:noProof/>
            <w:webHidden/>
          </w:rPr>
          <w:t>10</w:t>
        </w:r>
        <w:r>
          <w:rPr>
            <w:noProof/>
            <w:webHidden/>
          </w:rPr>
          <w:fldChar w:fldCharType="end"/>
        </w:r>
      </w:hyperlink>
    </w:p>
    <w:p w14:paraId="6818A3CB" w14:textId="366F26B7" w:rsidR="0050677F" w:rsidRDefault="0050677F">
      <w:pPr>
        <w:pStyle w:val="TOC1"/>
        <w:tabs>
          <w:tab w:val="right" w:leader="dot" w:pos="9060"/>
        </w:tabs>
        <w:rPr>
          <w:rFonts w:asciiTheme="minorHAnsi" w:eastAsiaTheme="minorEastAsia" w:hAnsiTheme="minorHAnsi"/>
          <w:noProof/>
          <w:color w:val="auto"/>
          <w:szCs w:val="24"/>
          <w:lang w:eastAsia="en-AU"/>
        </w:rPr>
      </w:pPr>
      <w:hyperlink w:anchor="_Toc210399108" w:history="1">
        <w:r w:rsidRPr="00897E83">
          <w:rPr>
            <w:rStyle w:val="Hyperlink"/>
            <w:noProof/>
          </w:rPr>
          <w:t>Our framework</w:t>
        </w:r>
        <w:r>
          <w:rPr>
            <w:noProof/>
            <w:webHidden/>
          </w:rPr>
          <w:tab/>
        </w:r>
        <w:r>
          <w:rPr>
            <w:noProof/>
            <w:webHidden/>
          </w:rPr>
          <w:fldChar w:fldCharType="begin"/>
        </w:r>
        <w:r>
          <w:rPr>
            <w:noProof/>
            <w:webHidden/>
          </w:rPr>
          <w:instrText xml:space="preserve"> PAGEREF _Toc210399108 \h </w:instrText>
        </w:r>
        <w:r>
          <w:rPr>
            <w:noProof/>
            <w:webHidden/>
          </w:rPr>
        </w:r>
        <w:r>
          <w:rPr>
            <w:noProof/>
            <w:webHidden/>
          </w:rPr>
          <w:fldChar w:fldCharType="separate"/>
        </w:r>
        <w:r w:rsidR="000721DC">
          <w:rPr>
            <w:noProof/>
            <w:webHidden/>
          </w:rPr>
          <w:t>11</w:t>
        </w:r>
        <w:r>
          <w:rPr>
            <w:noProof/>
            <w:webHidden/>
          </w:rPr>
          <w:fldChar w:fldCharType="end"/>
        </w:r>
      </w:hyperlink>
    </w:p>
    <w:p w14:paraId="1450A3C7" w14:textId="153E4FD5" w:rsidR="0050677F" w:rsidRDefault="0050677F">
      <w:pPr>
        <w:pStyle w:val="TOC2"/>
        <w:tabs>
          <w:tab w:val="right" w:leader="dot" w:pos="9060"/>
        </w:tabs>
        <w:rPr>
          <w:rFonts w:asciiTheme="minorHAnsi" w:eastAsiaTheme="minorEastAsia" w:hAnsiTheme="minorHAnsi"/>
          <w:noProof/>
          <w:color w:val="auto"/>
          <w:szCs w:val="24"/>
          <w:lang w:eastAsia="en-AU"/>
        </w:rPr>
      </w:pPr>
      <w:hyperlink w:anchor="_Toc210399109" w:history="1">
        <w:r w:rsidRPr="00897E83">
          <w:rPr>
            <w:rStyle w:val="Hyperlink"/>
            <w:noProof/>
          </w:rPr>
          <w:t>Everyone’s responsibility</w:t>
        </w:r>
        <w:r>
          <w:rPr>
            <w:noProof/>
            <w:webHidden/>
          </w:rPr>
          <w:tab/>
        </w:r>
        <w:r>
          <w:rPr>
            <w:noProof/>
            <w:webHidden/>
          </w:rPr>
          <w:fldChar w:fldCharType="begin"/>
        </w:r>
        <w:r>
          <w:rPr>
            <w:noProof/>
            <w:webHidden/>
          </w:rPr>
          <w:instrText xml:space="preserve"> PAGEREF _Toc210399109 \h </w:instrText>
        </w:r>
        <w:r>
          <w:rPr>
            <w:noProof/>
            <w:webHidden/>
          </w:rPr>
        </w:r>
        <w:r>
          <w:rPr>
            <w:noProof/>
            <w:webHidden/>
          </w:rPr>
          <w:fldChar w:fldCharType="separate"/>
        </w:r>
        <w:r w:rsidR="000721DC">
          <w:rPr>
            <w:noProof/>
            <w:webHidden/>
          </w:rPr>
          <w:t>12</w:t>
        </w:r>
        <w:r>
          <w:rPr>
            <w:noProof/>
            <w:webHidden/>
          </w:rPr>
          <w:fldChar w:fldCharType="end"/>
        </w:r>
      </w:hyperlink>
    </w:p>
    <w:p w14:paraId="74A7B486" w14:textId="3A07855E" w:rsidR="0050677F" w:rsidRDefault="0050677F">
      <w:pPr>
        <w:pStyle w:val="TOC2"/>
        <w:tabs>
          <w:tab w:val="right" w:leader="dot" w:pos="9060"/>
        </w:tabs>
        <w:rPr>
          <w:rFonts w:asciiTheme="minorHAnsi" w:eastAsiaTheme="minorEastAsia" w:hAnsiTheme="minorHAnsi"/>
          <w:noProof/>
          <w:color w:val="auto"/>
          <w:szCs w:val="24"/>
          <w:lang w:eastAsia="en-AU"/>
        </w:rPr>
      </w:pPr>
      <w:hyperlink w:anchor="_Toc210399110" w:history="1">
        <w:r w:rsidRPr="00897E83">
          <w:rPr>
            <w:rStyle w:val="Hyperlink"/>
            <w:noProof/>
          </w:rPr>
          <w:t>Our principles</w:t>
        </w:r>
        <w:r>
          <w:rPr>
            <w:noProof/>
            <w:webHidden/>
          </w:rPr>
          <w:tab/>
        </w:r>
        <w:r>
          <w:rPr>
            <w:noProof/>
            <w:webHidden/>
          </w:rPr>
          <w:fldChar w:fldCharType="begin"/>
        </w:r>
        <w:r>
          <w:rPr>
            <w:noProof/>
            <w:webHidden/>
          </w:rPr>
          <w:instrText xml:space="preserve"> PAGEREF _Toc210399110 \h </w:instrText>
        </w:r>
        <w:r>
          <w:rPr>
            <w:noProof/>
            <w:webHidden/>
          </w:rPr>
        </w:r>
        <w:r>
          <w:rPr>
            <w:noProof/>
            <w:webHidden/>
          </w:rPr>
          <w:fldChar w:fldCharType="separate"/>
        </w:r>
        <w:r w:rsidR="000721DC">
          <w:rPr>
            <w:noProof/>
            <w:webHidden/>
          </w:rPr>
          <w:t>13</w:t>
        </w:r>
        <w:r>
          <w:rPr>
            <w:noProof/>
            <w:webHidden/>
          </w:rPr>
          <w:fldChar w:fldCharType="end"/>
        </w:r>
      </w:hyperlink>
    </w:p>
    <w:p w14:paraId="60C57176" w14:textId="4B5A3DE9" w:rsidR="0050677F" w:rsidRDefault="0050677F">
      <w:pPr>
        <w:pStyle w:val="TOC2"/>
        <w:tabs>
          <w:tab w:val="right" w:leader="dot" w:pos="9060"/>
        </w:tabs>
        <w:rPr>
          <w:rFonts w:asciiTheme="minorHAnsi" w:eastAsiaTheme="minorEastAsia" w:hAnsiTheme="minorHAnsi"/>
          <w:noProof/>
          <w:color w:val="auto"/>
          <w:szCs w:val="24"/>
          <w:lang w:eastAsia="en-AU"/>
        </w:rPr>
      </w:pPr>
      <w:hyperlink w:anchor="_Toc210399111" w:history="1">
        <w:r w:rsidRPr="00897E83">
          <w:rPr>
            <w:rStyle w:val="Hyperlink"/>
            <w:noProof/>
          </w:rPr>
          <w:t>Our actions</w:t>
        </w:r>
        <w:r>
          <w:rPr>
            <w:noProof/>
            <w:webHidden/>
          </w:rPr>
          <w:tab/>
        </w:r>
        <w:r>
          <w:rPr>
            <w:noProof/>
            <w:webHidden/>
          </w:rPr>
          <w:fldChar w:fldCharType="begin"/>
        </w:r>
        <w:r>
          <w:rPr>
            <w:noProof/>
            <w:webHidden/>
          </w:rPr>
          <w:instrText xml:space="preserve"> PAGEREF _Toc210399111 \h </w:instrText>
        </w:r>
        <w:r>
          <w:rPr>
            <w:noProof/>
            <w:webHidden/>
          </w:rPr>
        </w:r>
        <w:r>
          <w:rPr>
            <w:noProof/>
            <w:webHidden/>
          </w:rPr>
          <w:fldChar w:fldCharType="separate"/>
        </w:r>
        <w:r w:rsidR="000721DC">
          <w:rPr>
            <w:noProof/>
            <w:webHidden/>
          </w:rPr>
          <w:t>14</w:t>
        </w:r>
        <w:r>
          <w:rPr>
            <w:noProof/>
            <w:webHidden/>
          </w:rPr>
          <w:fldChar w:fldCharType="end"/>
        </w:r>
      </w:hyperlink>
    </w:p>
    <w:p w14:paraId="119EB494" w14:textId="5E0184E4" w:rsidR="0050677F" w:rsidRDefault="0050677F">
      <w:pPr>
        <w:pStyle w:val="TOC2"/>
        <w:tabs>
          <w:tab w:val="right" w:leader="dot" w:pos="9060"/>
        </w:tabs>
        <w:rPr>
          <w:rFonts w:asciiTheme="minorHAnsi" w:eastAsiaTheme="minorEastAsia" w:hAnsiTheme="minorHAnsi"/>
          <w:noProof/>
          <w:color w:val="auto"/>
          <w:szCs w:val="24"/>
          <w:lang w:eastAsia="en-AU"/>
        </w:rPr>
      </w:pPr>
      <w:hyperlink w:anchor="_Toc210399112" w:history="1">
        <w:r w:rsidRPr="00897E83">
          <w:rPr>
            <w:rStyle w:val="Hyperlink"/>
            <w:noProof/>
          </w:rPr>
          <w:t>Our goals</w:t>
        </w:r>
        <w:r>
          <w:rPr>
            <w:noProof/>
            <w:webHidden/>
          </w:rPr>
          <w:tab/>
        </w:r>
        <w:r>
          <w:rPr>
            <w:noProof/>
            <w:webHidden/>
          </w:rPr>
          <w:fldChar w:fldCharType="begin"/>
        </w:r>
        <w:r>
          <w:rPr>
            <w:noProof/>
            <w:webHidden/>
          </w:rPr>
          <w:instrText xml:space="preserve"> PAGEREF _Toc210399112 \h </w:instrText>
        </w:r>
        <w:r>
          <w:rPr>
            <w:noProof/>
            <w:webHidden/>
          </w:rPr>
        </w:r>
        <w:r>
          <w:rPr>
            <w:noProof/>
            <w:webHidden/>
          </w:rPr>
          <w:fldChar w:fldCharType="separate"/>
        </w:r>
        <w:r w:rsidR="000721DC">
          <w:rPr>
            <w:noProof/>
            <w:webHidden/>
          </w:rPr>
          <w:t>15</w:t>
        </w:r>
        <w:r>
          <w:rPr>
            <w:noProof/>
            <w:webHidden/>
          </w:rPr>
          <w:fldChar w:fldCharType="end"/>
        </w:r>
      </w:hyperlink>
    </w:p>
    <w:p w14:paraId="10825D26" w14:textId="611B36E9" w:rsidR="0050677F" w:rsidRDefault="0050677F">
      <w:pPr>
        <w:pStyle w:val="TOC2"/>
        <w:tabs>
          <w:tab w:val="right" w:leader="dot" w:pos="9060"/>
        </w:tabs>
        <w:rPr>
          <w:rFonts w:asciiTheme="minorHAnsi" w:eastAsiaTheme="minorEastAsia" w:hAnsiTheme="minorHAnsi"/>
          <w:noProof/>
          <w:color w:val="auto"/>
          <w:szCs w:val="24"/>
          <w:lang w:eastAsia="en-AU"/>
        </w:rPr>
      </w:pPr>
      <w:hyperlink w:anchor="_Toc210399113" w:history="1">
        <w:r w:rsidRPr="00897E83">
          <w:rPr>
            <w:rStyle w:val="Hyperlink"/>
            <w:noProof/>
          </w:rPr>
          <w:t>Our capability (ways of working)</w:t>
        </w:r>
        <w:r>
          <w:rPr>
            <w:noProof/>
            <w:webHidden/>
          </w:rPr>
          <w:tab/>
        </w:r>
        <w:r>
          <w:rPr>
            <w:noProof/>
            <w:webHidden/>
          </w:rPr>
          <w:fldChar w:fldCharType="begin"/>
        </w:r>
        <w:r>
          <w:rPr>
            <w:noProof/>
            <w:webHidden/>
          </w:rPr>
          <w:instrText xml:space="preserve"> PAGEREF _Toc210399113 \h </w:instrText>
        </w:r>
        <w:r>
          <w:rPr>
            <w:noProof/>
            <w:webHidden/>
          </w:rPr>
        </w:r>
        <w:r>
          <w:rPr>
            <w:noProof/>
            <w:webHidden/>
          </w:rPr>
          <w:fldChar w:fldCharType="separate"/>
        </w:r>
        <w:r w:rsidR="000721DC">
          <w:rPr>
            <w:noProof/>
            <w:webHidden/>
          </w:rPr>
          <w:t>15</w:t>
        </w:r>
        <w:r>
          <w:rPr>
            <w:noProof/>
            <w:webHidden/>
          </w:rPr>
          <w:fldChar w:fldCharType="end"/>
        </w:r>
      </w:hyperlink>
    </w:p>
    <w:p w14:paraId="743C23F0" w14:textId="338D6C8C" w:rsidR="0050677F" w:rsidRDefault="0050677F">
      <w:pPr>
        <w:pStyle w:val="TOC2"/>
        <w:tabs>
          <w:tab w:val="right" w:leader="dot" w:pos="9060"/>
        </w:tabs>
        <w:rPr>
          <w:rFonts w:asciiTheme="minorHAnsi" w:eastAsiaTheme="minorEastAsia" w:hAnsiTheme="minorHAnsi"/>
          <w:noProof/>
          <w:color w:val="auto"/>
          <w:szCs w:val="24"/>
          <w:lang w:eastAsia="en-AU"/>
        </w:rPr>
      </w:pPr>
      <w:hyperlink w:anchor="_Toc210399114" w:history="1">
        <w:r w:rsidRPr="00897E83">
          <w:rPr>
            <w:rStyle w:val="Hyperlink"/>
            <w:noProof/>
          </w:rPr>
          <w:t>Practice levels</w:t>
        </w:r>
        <w:r>
          <w:rPr>
            <w:noProof/>
            <w:webHidden/>
          </w:rPr>
          <w:tab/>
        </w:r>
        <w:r>
          <w:rPr>
            <w:noProof/>
            <w:webHidden/>
          </w:rPr>
          <w:fldChar w:fldCharType="begin"/>
        </w:r>
        <w:r>
          <w:rPr>
            <w:noProof/>
            <w:webHidden/>
          </w:rPr>
          <w:instrText xml:space="preserve"> PAGEREF _Toc210399114 \h </w:instrText>
        </w:r>
        <w:r>
          <w:rPr>
            <w:noProof/>
            <w:webHidden/>
          </w:rPr>
        </w:r>
        <w:r>
          <w:rPr>
            <w:noProof/>
            <w:webHidden/>
          </w:rPr>
          <w:fldChar w:fldCharType="separate"/>
        </w:r>
        <w:r w:rsidR="000721DC">
          <w:rPr>
            <w:noProof/>
            <w:webHidden/>
          </w:rPr>
          <w:t>17</w:t>
        </w:r>
        <w:r>
          <w:rPr>
            <w:noProof/>
            <w:webHidden/>
          </w:rPr>
          <w:fldChar w:fldCharType="end"/>
        </w:r>
      </w:hyperlink>
    </w:p>
    <w:p w14:paraId="0502F67F" w14:textId="6E48A764" w:rsidR="0050677F" w:rsidRDefault="0050677F" w:rsidP="0050677F">
      <w:pPr>
        <w:pStyle w:val="TOC1"/>
        <w:tabs>
          <w:tab w:val="right" w:leader="dot" w:pos="9060"/>
        </w:tabs>
        <w:rPr>
          <w:rFonts w:asciiTheme="minorHAnsi" w:eastAsiaTheme="minorEastAsia" w:hAnsiTheme="minorHAnsi"/>
          <w:noProof/>
          <w:color w:val="auto"/>
          <w:szCs w:val="24"/>
          <w:lang w:eastAsia="en-AU"/>
        </w:rPr>
      </w:pPr>
      <w:hyperlink w:anchor="_Toc210399115" w:history="1">
        <w:r w:rsidRPr="00897E83">
          <w:rPr>
            <w:rStyle w:val="Hyperlink"/>
            <w:noProof/>
          </w:rPr>
          <w:t>Navigating the Framework</w:t>
        </w:r>
        <w:r>
          <w:rPr>
            <w:noProof/>
            <w:webHidden/>
          </w:rPr>
          <w:tab/>
        </w:r>
        <w:r>
          <w:rPr>
            <w:noProof/>
            <w:webHidden/>
          </w:rPr>
          <w:fldChar w:fldCharType="begin"/>
        </w:r>
        <w:r>
          <w:rPr>
            <w:noProof/>
            <w:webHidden/>
          </w:rPr>
          <w:instrText xml:space="preserve"> PAGEREF _Toc210399115 \h </w:instrText>
        </w:r>
        <w:r>
          <w:rPr>
            <w:noProof/>
            <w:webHidden/>
          </w:rPr>
        </w:r>
        <w:r>
          <w:rPr>
            <w:noProof/>
            <w:webHidden/>
          </w:rPr>
          <w:fldChar w:fldCharType="separate"/>
        </w:r>
        <w:r w:rsidR="000721DC">
          <w:rPr>
            <w:noProof/>
            <w:webHidden/>
          </w:rPr>
          <w:t>18</w:t>
        </w:r>
        <w:r>
          <w:rPr>
            <w:noProof/>
            <w:webHidden/>
          </w:rPr>
          <w:fldChar w:fldCharType="end"/>
        </w:r>
      </w:hyperlink>
    </w:p>
    <w:p w14:paraId="60DF9C92" w14:textId="6F9997AF" w:rsidR="0050677F" w:rsidRDefault="0050677F" w:rsidP="0050677F">
      <w:pPr>
        <w:pStyle w:val="TOC1"/>
        <w:tabs>
          <w:tab w:val="right" w:leader="dot" w:pos="9060"/>
        </w:tabs>
        <w:rPr>
          <w:rFonts w:asciiTheme="minorHAnsi" w:eastAsiaTheme="minorEastAsia" w:hAnsiTheme="minorHAnsi"/>
          <w:noProof/>
          <w:color w:val="auto"/>
          <w:szCs w:val="24"/>
          <w:lang w:eastAsia="en-AU"/>
        </w:rPr>
      </w:pPr>
      <w:hyperlink w:anchor="_Toc210399117" w:history="1">
        <w:r w:rsidRPr="00897E83">
          <w:rPr>
            <w:rStyle w:val="Hyperlink"/>
            <w:noProof/>
          </w:rPr>
          <w:t>Implementing the Framework</w:t>
        </w:r>
        <w:r>
          <w:rPr>
            <w:noProof/>
            <w:webHidden/>
          </w:rPr>
          <w:tab/>
        </w:r>
        <w:r>
          <w:rPr>
            <w:noProof/>
            <w:webHidden/>
          </w:rPr>
          <w:fldChar w:fldCharType="begin"/>
        </w:r>
        <w:r>
          <w:rPr>
            <w:noProof/>
            <w:webHidden/>
          </w:rPr>
          <w:instrText xml:space="preserve"> PAGEREF _Toc210399117 \h </w:instrText>
        </w:r>
        <w:r>
          <w:rPr>
            <w:noProof/>
            <w:webHidden/>
          </w:rPr>
        </w:r>
        <w:r>
          <w:rPr>
            <w:noProof/>
            <w:webHidden/>
          </w:rPr>
          <w:fldChar w:fldCharType="separate"/>
        </w:r>
        <w:r w:rsidR="000721DC">
          <w:rPr>
            <w:noProof/>
            <w:webHidden/>
          </w:rPr>
          <w:t>18</w:t>
        </w:r>
        <w:r>
          <w:rPr>
            <w:noProof/>
            <w:webHidden/>
          </w:rPr>
          <w:fldChar w:fldCharType="end"/>
        </w:r>
      </w:hyperlink>
    </w:p>
    <w:p w14:paraId="7D8677F5" w14:textId="76CDB53A" w:rsidR="0050677F" w:rsidRDefault="0050677F">
      <w:pPr>
        <w:pStyle w:val="TOC1"/>
        <w:tabs>
          <w:tab w:val="right" w:leader="dot" w:pos="9060"/>
        </w:tabs>
        <w:rPr>
          <w:rFonts w:asciiTheme="minorHAnsi" w:eastAsiaTheme="minorEastAsia" w:hAnsiTheme="minorHAnsi"/>
          <w:noProof/>
          <w:color w:val="auto"/>
          <w:szCs w:val="24"/>
          <w:lang w:eastAsia="en-AU"/>
        </w:rPr>
      </w:pPr>
      <w:hyperlink w:anchor="_Toc210399120" w:history="1">
        <w:r w:rsidRPr="00897E83">
          <w:rPr>
            <w:rStyle w:val="Hyperlink"/>
            <w:noProof/>
          </w:rPr>
          <w:t>Theory of change</w:t>
        </w:r>
        <w:r>
          <w:rPr>
            <w:noProof/>
            <w:webHidden/>
          </w:rPr>
          <w:tab/>
        </w:r>
        <w:r>
          <w:rPr>
            <w:noProof/>
            <w:webHidden/>
          </w:rPr>
          <w:fldChar w:fldCharType="begin"/>
        </w:r>
        <w:r>
          <w:rPr>
            <w:noProof/>
            <w:webHidden/>
          </w:rPr>
          <w:instrText xml:space="preserve"> PAGEREF _Toc210399120 \h </w:instrText>
        </w:r>
        <w:r>
          <w:rPr>
            <w:noProof/>
            <w:webHidden/>
          </w:rPr>
        </w:r>
        <w:r>
          <w:rPr>
            <w:noProof/>
            <w:webHidden/>
          </w:rPr>
          <w:fldChar w:fldCharType="separate"/>
        </w:r>
        <w:r w:rsidR="000721DC">
          <w:rPr>
            <w:noProof/>
            <w:webHidden/>
          </w:rPr>
          <w:t>20</w:t>
        </w:r>
        <w:r>
          <w:rPr>
            <w:noProof/>
            <w:webHidden/>
          </w:rPr>
          <w:fldChar w:fldCharType="end"/>
        </w:r>
      </w:hyperlink>
    </w:p>
    <w:p w14:paraId="2AB4F9ED" w14:textId="5C2070A4" w:rsidR="0050677F" w:rsidRDefault="0050677F">
      <w:pPr>
        <w:pStyle w:val="TOC1"/>
        <w:tabs>
          <w:tab w:val="right" w:leader="dot" w:pos="9060"/>
        </w:tabs>
        <w:rPr>
          <w:rFonts w:asciiTheme="minorHAnsi" w:eastAsiaTheme="minorEastAsia" w:hAnsiTheme="minorHAnsi"/>
          <w:noProof/>
          <w:color w:val="auto"/>
          <w:szCs w:val="24"/>
          <w:lang w:eastAsia="en-AU"/>
        </w:rPr>
      </w:pPr>
      <w:hyperlink w:anchor="_Toc210399121" w:history="1">
        <w:r w:rsidRPr="00897E83">
          <w:rPr>
            <w:rStyle w:val="Hyperlink"/>
            <w:noProof/>
          </w:rPr>
          <w:t>Measuring success</w:t>
        </w:r>
        <w:r>
          <w:rPr>
            <w:noProof/>
            <w:webHidden/>
          </w:rPr>
          <w:tab/>
        </w:r>
        <w:r>
          <w:rPr>
            <w:noProof/>
            <w:webHidden/>
          </w:rPr>
          <w:fldChar w:fldCharType="begin"/>
        </w:r>
        <w:r>
          <w:rPr>
            <w:noProof/>
            <w:webHidden/>
          </w:rPr>
          <w:instrText xml:space="preserve"> PAGEREF _Toc210399121 \h </w:instrText>
        </w:r>
        <w:r>
          <w:rPr>
            <w:noProof/>
            <w:webHidden/>
          </w:rPr>
        </w:r>
        <w:r>
          <w:rPr>
            <w:noProof/>
            <w:webHidden/>
          </w:rPr>
          <w:fldChar w:fldCharType="separate"/>
        </w:r>
        <w:r w:rsidR="000721DC">
          <w:rPr>
            <w:noProof/>
            <w:webHidden/>
          </w:rPr>
          <w:t>20</w:t>
        </w:r>
        <w:r>
          <w:rPr>
            <w:noProof/>
            <w:webHidden/>
          </w:rPr>
          <w:fldChar w:fldCharType="end"/>
        </w:r>
      </w:hyperlink>
    </w:p>
    <w:p w14:paraId="7BE4BFC0" w14:textId="5E813E3D" w:rsidR="0050677F" w:rsidRDefault="0050677F">
      <w:pPr>
        <w:pStyle w:val="TOC1"/>
        <w:tabs>
          <w:tab w:val="right" w:leader="dot" w:pos="9060"/>
        </w:tabs>
        <w:rPr>
          <w:rFonts w:asciiTheme="minorHAnsi" w:eastAsiaTheme="minorEastAsia" w:hAnsiTheme="minorHAnsi"/>
          <w:noProof/>
          <w:color w:val="auto"/>
          <w:szCs w:val="24"/>
          <w:lang w:eastAsia="en-AU"/>
        </w:rPr>
      </w:pPr>
      <w:hyperlink w:anchor="_Toc210399122" w:history="1">
        <w:r w:rsidRPr="00897E83">
          <w:rPr>
            <w:rStyle w:val="Hyperlink"/>
            <w:noProof/>
          </w:rPr>
          <w:t>Attachment 1 – Glossary</w:t>
        </w:r>
        <w:r>
          <w:rPr>
            <w:noProof/>
            <w:webHidden/>
          </w:rPr>
          <w:tab/>
        </w:r>
        <w:r>
          <w:rPr>
            <w:noProof/>
            <w:webHidden/>
          </w:rPr>
          <w:fldChar w:fldCharType="begin"/>
        </w:r>
        <w:r>
          <w:rPr>
            <w:noProof/>
            <w:webHidden/>
          </w:rPr>
          <w:instrText xml:space="preserve"> PAGEREF _Toc210399122 \h </w:instrText>
        </w:r>
        <w:r>
          <w:rPr>
            <w:noProof/>
            <w:webHidden/>
          </w:rPr>
        </w:r>
        <w:r>
          <w:rPr>
            <w:noProof/>
            <w:webHidden/>
          </w:rPr>
          <w:fldChar w:fldCharType="separate"/>
        </w:r>
        <w:r w:rsidR="000721DC">
          <w:rPr>
            <w:noProof/>
            <w:webHidden/>
          </w:rPr>
          <w:t>21</w:t>
        </w:r>
        <w:r>
          <w:rPr>
            <w:noProof/>
            <w:webHidden/>
          </w:rPr>
          <w:fldChar w:fldCharType="end"/>
        </w:r>
      </w:hyperlink>
    </w:p>
    <w:p w14:paraId="586BA206" w14:textId="119D33F8" w:rsidR="00500C5E" w:rsidRDefault="00D830D0">
      <w:pPr>
        <w:spacing w:after="160" w:line="259" w:lineRule="auto"/>
        <w:rPr>
          <w:rFonts w:asciiTheme="majorHAnsi" w:eastAsiaTheme="majorEastAsia" w:hAnsiTheme="majorHAnsi" w:cstheme="majorBidi"/>
          <w:b/>
          <w:color w:val="000000" w:themeColor="text1" w:themeShade="80"/>
          <w:sz w:val="44"/>
          <w:szCs w:val="32"/>
        </w:rPr>
      </w:pPr>
      <w:r>
        <w:fldChar w:fldCharType="end"/>
      </w:r>
      <w:r w:rsidR="00500C5E">
        <w:br w:type="page"/>
      </w:r>
    </w:p>
    <w:p w14:paraId="488533EA" w14:textId="62C8A148" w:rsidR="005B2D15" w:rsidRPr="00DD6E02" w:rsidRDefault="005B2D15" w:rsidP="00C62B5D">
      <w:pPr>
        <w:pStyle w:val="Heading1"/>
      </w:pPr>
      <w:bookmarkStart w:id="2" w:name="_Toc200462819"/>
      <w:bookmarkStart w:id="3" w:name="_Toc202519956"/>
      <w:bookmarkStart w:id="4" w:name="_Toc204066267"/>
      <w:bookmarkStart w:id="5" w:name="_Toc204066829"/>
      <w:bookmarkStart w:id="6" w:name="_Toc210399096"/>
      <w:r w:rsidRPr="00DD6E02">
        <w:rPr>
          <w:rStyle w:val="normaltextrun"/>
        </w:rPr>
        <w:lastRenderedPageBreak/>
        <w:t>Support</w:t>
      </w:r>
      <w:bookmarkEnd w:id="2"/>
      <w:bookmarkEnd w:id="3"/>
      <w:bookmarkEnd w:id="4"/>
      <w:bookmarkEnd w:id="5"/>
      <w:bookmarkEnd w:id="6"/>
    </w:p>
    <w:p w14:paraId="28A4D4D0" w14:textId="6EA50ECD" w:rsidR="00182795" w:rsidRDefault="005B2D15" w:rsidP="00182795">
      <w:pPr>
        <w:rPr>
          <w:rStyle w:val="normaltextrun"/>
          <w:rFonts w:cs="Arial"/>
        </w:rPr>
      </w:pPr>
      <w:r w:rsidRPr="00237C72">
        <w:rPr>
          <w:rStyle w:val="normaltextrun"/>
          <w:rFonts w:cs="Arial"/>
          <w:lang w:val="ru-RU"/>
        </w:rPr>
        <w:t xml:space="preserve">The content in this </w:t>
      </w:r>
      <w:r w:rsidR="00684676">
        <w:rPr>
          <w:rStyle w:val="normaltextrun"/>
          <w:rFonts w:cs="Arial"/>
        </w:rPr>
        <w:t>f</w:t>
      </w:r>
      <w:r w:rsidRPr="00237C72">
        <w:rPr>
          <w:rStyle w:val="normaltextrun"/>
          <w:rFonts w:cs="Arial"/>
          <w:lang w:val="ru-RU"/>
        </w:rPr>
        <w:t xml:space="preserve">ramework </w:t>
      </w:r>
      <w:r w:rsidR="00D95A40">
        <w:rPr>
          <w:rStyle w:val="normaltextrun"/>
          <w:rFonts w:cs="Arial"/>
        </w:rPr>
        <w:t>and</w:t>
      </w:r>
      <w:r w:rsidRPr="00237C72">
        <w:rPr>
          <w:rStyle w:val="normaltextrun"/>
          <w:rFonts w:cs="Arial"/>
          <w:lang w:val="ru-RU"/>
        </w:rPr>
        <w:t xml:space="preserve"> its </w:t>
      </w:r>
      <w:r w:rsidR="00C62B5D">
        <w:rPr>
          <w:rStyle w:val="normaltextrun"/>
          <w:rFonts w:cs="Arial"/>
        </w:rPr>
        <w:t xml:space="preserve">companion </w:t>
      </w:r>
      <w:r w:rsidRPr="00237C72">
        <w:rPr>
          <w:rStyle w:val="normaltextrun"/>
          <w:rFonts w:cs="Arial"/>
          <w:lang w:val="ru-RU"/>
        </w:rPr>
        <w:t>documents may raise issues of concern for some people. Reading about sexual abuse and sexual assault can be deeply distressing. Please take care and reach out for support if you need</w:t>
      </w:r>
      <w:r w:rsidR="00182795">
        <w:rPr>
          <w:rStyle w:val="normaltextrun"/>
          <w:rFonts w:cs="Arial"/>
        </w:rPr>
        <w:t xml:space="preserve"> it</w:t>
      </w:r>
      <w:r w:rsidRPr="00237C72">
        <w:rPr>
          <w:rStyle w:val="normaltextrun"/>
          <w:rFonts w:cs="Arial"/>
          <w:lang w:val="ru-RU"/>
        </w:rPr>
        <w:t>.</w:t>
      </w:r>
    </w:p>
    <w:p w14:paraId="364A0AE8" w14:textId="40D604F8" w:rsidR="00182795" w:rsidRDefault="005B2D15" w:rsidP="00182795">
      <w:pPr>
        <w:ind w:right="-57"/>
        <w:rPr>
          <w:rStyle w:val="eop"/>
          <w:rFonts w:cs="Arial"/>
        </w:rPr>
      </w:pPr>
      <w:r w:rsidRPr="00237C72">
        <w:rPr>
          <w:rStyle w:val="eop"/>
          <w:rFonts w:cs="Arial"/>
        </w:rPr>
        <w:t>As an employee</w:t>
      </w:r>
      <w:r w:rsidR="00182795">
        <w:rPr>
          <w:rStyle w:val="eop"/>
          <w:rFonts w:cs="Arial"/>
        </w:rPr>
        <w:t>,</w:t>
      </w:r>
      <w:r w:rsidRPr="00237C72">
        <w:rPr>
          <w:rStyle w:val="eop"/>
          <w:rFonts w:cs="Arial"/>
        </w:rPr>
        <w:t xml:space="preserve"> you have access to your manager, colleagues, </w:t>
      </w:r>
      <w:r w:rsidR="00182795">
        <w:rPr>
          <w:rStyle w:val="eop"/>
          <w:rFonts w:cs="Arial"/>
        </w:rPr>
        <w:t>e</w:t>
      </w:r>
      <w:r w:rsidRPr="00237C72">
        <w:rPr>
          <w:rStyle w:val="eop"/>
          <w:rFonts w:cs="Arial"/>
        </w:rPr>
        <w:t xml:space="preserve">mployee </w:t>
      </w:r>
      <w:r w:rsidR="00182795">
        <w:rPr>
          <w:rStyle w:val="eop"/>
          <w:rFonts w:cs="Arial"/>
        </w:rPr>
        <w:t>a</w:t>
      </w:r>
      <w:r w:rsidRPr="00237C72">
        <w:rPr>
          <w:rStyle w:val="eop"/>
          <w:rFonts w:cs="Arial"/>
        </w:rPr>
        <w:t xml:space="preserve">ssistance </w:t>
      </w:r>
      <w:r w:rsidR="00182795">
        <w:rPr>
          <w:rStyle w:val="eop"/>
          <w:rFonts w:cs="Arial"/>
        </w:rPr>
        <w:t>p</w:t>
      </w:r>
      <w:r w:rsidRPr="00237C72">
        <w:rPr>
          <w:rStyle w:val="eop"/>
          <w:rFonts w:cs="Arial"/>
        </w:rPr>
        <w:t>rogram, Human Resources</w:t>
      </w:r>
      <w:r w:rsidR="00182795">
        <w:rPr>
          <w:rStyle w:val="eop"/>
          <w:rFonts w:cs="Arial"/>
        </w:rPr>
        <w:t>,</w:t>
      </w:r>
      <w:r w:rsidRPr="00237C72">
        <w:rPr>
          <w:rStyle w:val="eop"/>
          <w:rFonts w:cs="Arial"/>
        </w:rPr>
        <w:t xml:space="preserve"> and other services specific to your workplace.</w:t>
      </w:r>
    </w:p>
    <w:p w14:paraId="2A331B2F" w14:textId="3AC1C25C" w:rsidR="00182795" w:rsidRPr="007F3B55" w:rsidRDefault="00182795" w:rsidP="00182795">
      <w:pPr>
        <w:rPr>
          <w:color w:val="171717" w:themeColor="background2" w:themeShade="1A"/>
        </w:rPr>
      </w:pPr>
      <w:r w:rsidRPr="007F3B55">
        <w:rPr>
          <w:color w:val="171717" w:themeColor="background2" w:themeShade="1A"/>
        </w:rPr>
        <w:t>If you have concerns about a child or young person’s safety or wellbeing:</w:t>
      </w:r>
    </w:p>
    <w:p w14:paraId="05A6A143" w14:textId="77777777" w:rsidR="00182795" w:rsidRPr="00182795" w:rsidRDefault="00182795" w:rsidP="00182795">
      <w:pPr>
        <w:pStyle w:val="BulletL1"/>
        <w:spacing w:line="276" w:lineRule="auto"/>
        <w:ind w:left="454" w:hanging="284"/>
        <w:contextualSpacing w:val="0"/>
        <w:rPr>
          <w:rStyle w:val="normaltextrun"/>
          <w:rFonts w:cs="Arial"/>
          <w:szCs w:val="24"/>
          <w:lang w:val="ru-RU"/>
        </w:rPr>
      </w:pPr>
      <w:r w:rsidRPr="00182795">
        <w:rPr>
          <w:rStyle w:val="normaltextrun"/>
          <w:rFonts w:cs="Arial"/>
          <w:szCs w:val="24"/>
          <w:lang w:val="ru-RU"/>
        </w:rPr>
        <w:t>Call Triple Zero (000) if the risk is immediate</w:t>
      </w:r>
    </w:p>
    <w:p w14:paraId="2D048F03" w14:textId="5BE30E59" w:rsidR="00182795" w:rsidRPr="00182795" w:rsidRDefault="00182795" w:rsidP="00182795">
      <w:pPr>
        <w:pStyle w:val="BulletL1"/>
        <w:spacing w:line="276" w:lineRule="auto"/>
        <w:ind w:left="454" w:hanging="284"/>
        <w:contextualSpacing w:val="0"/>
        <w:rPr>
          <w:rStyle w:val="normaltextrun"/>
          <w:rFonts w:cs="Arial"/>
          <w:szCs w:val="24"/>
          <w:lang w:val="ru-RU"/>
        </w:rPr>
      </w:pPr>
      <w:r w:rsidRPr="00182795">
        <w:rPr>
          <w:rStyle w:val="normaltextrun"/>
          <w:rFonts w:cs="Arial"/>
          <w:szCs w:val="24"/>
          <w:lang w:val="ru-RU"/>
        </w:rPr>
        <w:t>Call the Strong Families, Safe Kids Advice and Referral line (1800 000 123)</w:t>
      </w:r>
    </w:p>
    <w:p w14:paraId="6AB038F8" w14:textId="23D11516" w:rsidR="005B2D15" w:rsidRPr="00A96BFD" w:rsidRDefault="005B2D15" w:rsidP="002C51FA">
      <w:pPr>
        <w:pStyle w:val="Heading2"/>
      </w:pPr>
      <w:bookmarkStart w:id="7" w:name="_Toc202519957"/>
      <w:bookmarkStart w:id="8" w:name="_Toc204066268"/>
      <w:bookmarkStart w:id="9" w:name="_Toc210398281"/>
      <w:bookmarkStart w:id="10" w:name="_Toc210399097"/>
      <w:r w:rsidRPr="00A96BFD">
        <w:rPr>
          <w:rStyle w:val="normaltextrun"/>
        </w:rPr>
        <w:t xml:space="preserve">Support </w:t>
      </w:r>
      <w:r w:rsidR="003B06FD" w:rsidRPr="00A96BFD">
        <w:rPr>
          <w:rStyle w:val="normaltextrun"/>
        </w:rPr>
        <w:t>s</w:t>
      </w:r>
      <w:r w:rsidRPr="00A96BFD">
        <w:rPr>
          <w:rStyle w:val="normaltextrun"/>
        </w:rPr>
        <w:t>ervices</w:t>
      </w:r>
      <w:bookmarkEnd w:id="7"/>
      <w:bookmarkEnd w:id="8"/>
      <w:bookmarkEnd w:id="9"/>
      <w:bookmarkEnd w:id="10"/>
    </w:p>
    <w:p w14:paraId="05867B68" w14:textId="4BD39C94" w:rsidR="005B2D15" w:rsidRPr="00E075C2" w:rsidRDefault="005B2D15" w:rsidP="00C8013E">
      <w:pPr>
        <w:pStyle w:val="BulletL1"/>
        <w:spacing w:line="276" w:lineRule="auto"/>
        <w:ind w:left="454" w:hanging="284"/>
        <w:contextualSpacing w:val="0"/>
        <w:rPr>
          <w:sz w:val="22"/>
        </w:rPr>
      </w:pPr>
      <w:r w:rsidRPr="00795E35">
        <w:rPr>
          <w:rStyle w:val="normaltextrun"/>
          <w:rFonts w:cs="Arial"/>
          <w:b/>
          <w:sz w:val="22"/>
          <w:lang w:val="ru-RU"/>
        </w:rPr>
        <w:t>24-Hour Sexual Assault Support:</w:t>
      </w:r>
      <w:r w:rsidRPr="00E075C2">
        <w:rPr>
          <w:rStyle w:val="normaltextrun"/>
          <w:rFonts w:cs="Arial"/>
          <w:sz w:val="22"/>
          <w:lang w:val="ru-RU"/>
        </w:rPr>
        <w:t xml:space="preserve"> Support from specialist counsellors</w:t>
      </w:r>
      <w:r w:rsidRPr="00E075C2">
        <w:rPr>
          <w:rStyle w:val="normaltextrun"/>
          <w:rFonts w:cs="Arial"/>
          <w:sz w:val="22"/>
        </w:rPr>
        <w:t>. C</w:t>
      </w:r>
      <w:r w:rsidRPr="00E075C2">
        <w:rPr>
          <w:rStyle w:val="normaltextrun"/>
          <w:rFonts w:cs="Arial"/>
          <w:sz w:val="22"/>
          <w:lang w:val="ru-RU"/>
        </w:rPr>
        <w:t xml:space="preserve">ontact </w:t>
      </w:r>
      <w:r w:rsidR="003A4031">
        <w:rPr>
          <w:rStyle w:val="normaltextrun"/>
          <w:rFonts w:cs="Arial"/>
          <w:sz w:val="22"/>
        </w:rPr>
        <w:br/>
      </w:r>
      <w:r w:rsidRPr="00E075C2">
        <w:rPr>
          <w:rStyle w:val="normaltextrun"/>
          <w:rFonts w:cs="Arial"/>
          <w:sz w:val="22"/>
          <w:lang w:val="ru-RU"/>
        </w:rPr>
        <w:t>1800 MYSUPPORT on 1800 697 877 for statewide assistance.</w:t>
      </w:r>
    </w:p>
    <w:p w14:paraId="1338FB2F" w14:textId="2BC317CF" w:rsidR="005B2D15" w:rsidRPr="00E075C2" w:rsidRDefault="005B2D15" w:rsidP="00C8013E">
      <w:pPr>
        <w:pStyle w:val="BulletL1"/>
        <w:spacing w:line="276" w:lineRule="auto"/>
        <w:ind w:left="454" w:hanging="284"/>
        <w:contextualSpacing w:val="0"/>
        <w:rPr>
          <w:sz w:val="22"/>
        </w:rPr>
      </w:pPr>
      <w:hyperlink r:id="rId8" w:tgtFrame="_blank" w:history="1">
        <w:r w:rsidRPr="00795E35">
          <w:rPr>
            <w:rStyle w:val="normaltextrun"/>
            <w:rFonts w:cs="Arial"/>
            <w:b/>
            <w:bCs/>
            <w:sz w:val="22"/>
            <w:lang w:val="ru-RU"/>
          </w:rPr>
          <w:t>A Tasmanian Lifeline</w:t>
        </w:r>
      </w:hyperlink>
      <w:r w:rsidRPr="00795E35">
        <w:rPr>
          <w:rStyle w:val="normaltextrun"/>
          <w:rFonts w:cs="Arial"/>
          <w:b/>
          <w:bCs/>
          <w:sz w:val="22"/>
        </w:rPr>
        <w:t xml:space="preserve">: </w:t>
      </w:r>
      <w:r w:rsidRPr="00E075C2">
        <w:rPr>
          <w:rStyle w:val="normaltextrun"/>
          <w:rFonts w:cs="Arial"/>
          <w:sz w:val="22"/>
          <w:lang w:val="ru-RU"/>
        </w:rPr>
        <w:t>8am</w:t>
      </w:r>
      <w:r w:rsidR="0063198E">
        <w:rPr>
          <w:rStyle w:val="normaltextrun"/>
          <w:rFonts w:cs="Arial"/>
          <w:sz w:val="22"/>
        </w:rPr>
        <w:t>-</w:t>
      </w:r>
      <w:r w:rsidRPr="00E075C2">
        <w:rPr>
          <w:rStyle w:val="normaltextrun"/>
          <w:rFonts w:cs="Arial"/>
          <w:sz w:val="22"/>
          <w:lang w:val="ru-RU"/>
        </w:rPr>
        <w:t>8pm, 365 days a year</w:t>
      </w:r>
      <w:r w:rsidRPr="00E075C2">
        <w:rPr>
          <w:rStyle w:val="normaltextrun"/>
          <w:rFonts w:cs="Arial"/>
          <w:sz w:val="22"/>
        </w:rPr>
        <w:t>. Call</w:t>
      </w:r>
      <w:r w:rsidRPr="00E075C2">
        <w:rPr>
          <w:rStyle w:val="scxw180806456"/>
          <w:rFonts w:cs="Arial"/>
          <w:sz w:val="22"/>
        </w:rPr>
        <w:t xml:space="preserve"> </w:t>
      </w:r>
      <w:r w:rsidRPr="00E075C2">
        <w:rPr>
          <w:rStyle w:val="normaltextrun"/>
          <w:rFonts w:cs="Arial"/>
          <w:sz w:val="22"/>
          <w:lang w:val="ru-RU"/>
        </w:rPr>
        <w:t xml:space="preserve">1800 984 434 for support and referral </w:t>
      </w:r>
      <w:r w:rsidRPr="00E075C2">
        <w:rPr>
          <w:rStyle w:val="normaltextrun"/>
          <w:rFonts w:cs="Arial"/>
          <w:sz w:val="22"/>
        </w:rPr>
        <w:t xml:space="preserve">to the </w:t>
      </w:r>
      <w:r w:rsidRPr="00E075C2">
        <w:rPr>
          <w:rStyle w:val="normaltextrun"/>
          <w:rFonts w:cs="Arial"/>
          <w:sz w:val="22"/>
          <w:lang w:val="ru-RU"/>
        </w:rPr>
        <w:t>statewide Sexual Assault Support Line.</w:t>
      </w:r>
    </w:p>
    <w:p w14:paraId="0C08E89C" w14:textId="77777777" w:rsidR="005B2D15" w:rsidRPr="00E075C2" w:rsidRDefault="005B2D15" w:rsidP="00C8013E">
      <w:pPr>
        <w:pStyle w:val="BulletL1"/>
        <w:spacing w:line="276" w:lineRule="auto"/>
        <w:ind w:left="454" w:hanging="284"/>
        <w:contextualSpacing w:val="0"/>
        <w:rPr>
          <w:sz w:val="22"/>
        </w:rPr>
      </w:pPr>
      <w:r w:rsidRPr="00795E35">
        <w:rPr>
          <w:rStyle w:val="normaltextrun"/>
          <w:rFonts w:cs="Arial"/>
          <w:b/>
          <w:sz w:val="22"/>
          <w:lang w:val="ru-RU"/>
        </w:rPr>
        <w:t>Relationships Australia Tasmania</w:t>
      </w:r>
      <w:r w:rsidRPr="00E075C2">
        <w:rPr>
          <w:rStyle w:val="normaltextrun"/>
          <w:rFonts w:cs="Arial"/>
          <w:sz w:val="22"/>
        </w:rPr>
        <w:t>: S</w:t>
      </w:r>
      <w:r w:rsidRPr="00E075C2">
        <w:rPr>
          <w:rStyle w:val="normaltextrun"/>
          <w:rFonts w:cs="Arial"/>
          <w:sz w:val="22"/>
          <w:lang w:val="ru-RU"/>
        </w:rPr>
        <w:t>pecialist complex trauma counselling, trauma</w:t>
      </w:r>
      <w:r w:rsidRPr="00E075C2">
        <w:rPr>
          <w:rStyle w:val="normaltextrun"/>
          <w:rFonts w:cs="Arial"/>
          <w:sz w:val="22"/>
        </w:rPr>
        <w:t>-</w:t>
      </w:r>
      <w:r w:rsidRPr="00E075C2">
        <w:rPr>
          <w:rStyle w:val="normaltextrun"/>
          <w:rFonts w:cs="Arial"/>
          <w:sz w:val="22"/>
          <w:lang w:val="ru-RU"/>
        </w:rPr>
        <w:t>informed counselling, wellbeing information and referral, 9am-5pm, Monday to Friday</w:t>
      </w:r>
      <w:r w:rsidRPr="00E075C2">
        <w:rPr>
          <w:rStyle w:val="normaltextrun"/>
          <w:rFonts w:cs="Arial"/>
          <w:sz w:val="22"/>
        </w:rPr>
        <w:t xml:space="preserve">. Call </w:t>
      </w:r>
      <w:r w:rsidRPr="00E075C2">
        <w:rPr>
          <w:rStyle w:val="normaltextrun"/>
          <w:rFonts w:cs="Arial"/>
          <w:sz w:val="22"/>
          <w:lang w:val="ru-RU"/>
        </w:rPr>
        <w:t>1300 364 277</w:t>
      </w:r>
      <w:r w:rsidRPr="00E075C2">
        <w:rPr>
          <w:rStyle w:val="eop"/>
          <w:rFonts w:cs="Arial"/>
          <w:sz w:val="22"/>
        </w:rPr>
        <w:t>.</w:t>
      </w:r>
    </w:p>
    <w:p w14:paraId="4CD0546E" w14:textId="4498C136" w:rsidR="005B2D15" w:rsidRPr="00E075C2" w:rsidRDefault="005B2D15" w:rsidP="00C8013E">
      <w:pPr>
        <w:pStyle w:val="BulletL1"/>
        <w:spacing w:line="276" w:lineRule="auto"/>
        <w:ind w:left="454" w:hanging="284"/>
        <w:contextualSpacing w:val="0"/>
        <w:rPr>
          <w:sz w:val="22"/>
        </w:rPr>
      </w:pPr>
      <w:r w:rsidRPr="00795E35">
        <w:rPr>
          <w:rStyle w:val="normaltextrun"/>
          <w:rFonts w:cs="Arial"/>
          <w:b/>
          <w:sz w:val="22"/>
          <w:lang w:val="ru-RU"/>
        </w:rPr>
        <w:t>Kids Helpline</w:t>
      </w:r>
      <w:r w:rsidRPr="00E075C2">
        <w:rPr>
          <w:rStyle w:val="normaltextrun"/>
          <w:rFonts w:cs="Arial"/>
          <w:sz w:val="22"/>
        </w:rPr>
        <w:t xml:space="preserve">: </w:t>
      </w:r>
      <w:r w:rsidRPr="00E075C2">
        <w:rPr>
          <w:rStyle w:val="normaltextrun"/>
          <w:rFonts w:cs="Arial"/>
          <w:sz w:val="22"/>
          <w:lang w:val="ru-RU"/>
        </w:rPr>
        <w:t>24/7 support for children and young people provided by specialist counsellors</w:t>
      </w:r>
      <w:r w:rsidRPr="00E075C2">
        <w:rPr>
          <w:rStyle w:val="normaltextrun"/>
          <w:rFonts w:cs="Arial"/>
          <w:sz w:val="22"/>
        </w:rPr>
        <w:t xml:space="preserve">. Call </w:t>
      </w:r>
      <w:r w:rsidRPr="00E075C2">
        <w:rPr>
          <w:rStyle w:val="normaltextrun"/>
          <w:rFonts w:cs="Arial"/>
          <w:sz w:val="22"/>
          <w:lang w:val="ru-RU"/>
        </w:rPr>
        <w:t>1800 551 800</w:t>
      </w:r>
      <w:r w:rsidRPr="00E075C2">
        <w:rPr>
          <w:rStyle w:val="eop"/>
          <w:rFonts w:cs="Arial"/>
          <w:sz w:val="22"/>
        </w:rPr>
        <w:t>.</w:t>
      </w:r>
    </w:p>
    <w:p w14:paraId="6F43DCCB" w14:textId="5AFEB82F" w:rsidR="005B2D15" w:rsidRPr="00E075C2" w:rsidRDefault="005B2D15" w:rsidP="00C8013E">
      <w:pPr>
        <w:pStyle w:val="BulletL1"/>
        <w:spacing w:line="276" w:lineRule="auto"/>
        <w:ind w:left="454" w:hanging="284"/>
        <w:contextualSpacing w:val="0"/>
        <w:rPr>
          <w:sz w:val="22"/>
        </w:rPr>
      </w:pPr>
      <w:r w:rsidRPr="00795E35">
        <w:rPr>
          <w:rStyle w:val="normaltextrun"/>
          <w:rFonts w:cs="Arial"/>
          <w:b/>
          <w:sz w:val="22"/>
          <w:lang w:val="ru-RU"/>
        </w:rPr>
        <w:t>Tasmanian Aboriginal Centre</w:t>
      </w:r>
      <w:r w:rsidRPr="00795E35">
        <w:rPr>
          <w:rStyle w:val="normaltextrun"/>
          <w:rFonts w:cs="Arial"/>
          <w:b/>
          <w:sz w:val="22"/>
        </w:rPr>
        <w:t>:</w:t>
      </w:r>
      <w:r w:rsidRPr="00E075C2">
        <w:rPr>
          <w:rStyle w:val="normaltextrun"/>
          <w:rFonts w:cs="Arial"/>
          <w:sz w:val="22"/>
        </w:rPr>
        <w:t xml:space="preserve"> P</w:t>
      </w:r>
      <w:r w:rsidRPr="00E075C2">
        <w:rPr>
          <w:rStyle w:val="normaltextrun"/>
          <w:rFonts w:cs="Arial"/>
          <w:sz w:val="22"/>
          <w:lang w:val="ru-RU"/>
        </w:rPr>
        <w:t>rovides services for health care and includes counselling services</w:t>
      </w:r>
      <w:r w:rsidRPr="00E075C2">
        <w:rPr>
          <w:rStyle w:val="normaltextrun"/>
          <w:rFonts w:cs="Arial"/>
          <w:sz w:val="22"/>
        </w:rPr>
        <w:t xml:space="preserve">, with </w:t>
      </w:r>
      <w:r w:rsidRPr="00E075C2">
        <w:rPr>
          <w:rStyle w:val="normaltextrun"/>
          <w:rFonts w:cs="Arial"/>
          <w:sz w:val="22"/>
          <w:lang w:val="ru-RU"/>
        </w:rPr>
        <w:t xml:space="preserve">clinics across Tasmania in Hobart, Burnie, Devonport, and Launceston. </w:t>
      </w:r>
      <w:r w:rsidRPr="00E075C2">
        <w:rPr>
          <w:rStyle w:val="normaltextrun"/>
          <w:rFonts w:cs="Arial"/>
          <w:sz w:val="22"/>
        </w:rPr>
        <w:t xml:space="preserve">Call </w:t>
      </w:r>
      <w:r w:rsidRPr="00E075C2">
        <w:rPr>
          <w:rStyle w:val="normaltextrun"/>
          <w:rFonts w:cs="Arial"/>
          <w:sz w:val="22"/>
          <w:lang w:val="ru-RU"/>
        </w:rPr>
        <w:t>1800 132 260.</w:t>
      </w:r>
    </w:p>
    <w:p w14:paraId="197A59F9" w14:textId="27E7A3AC" w:rsidR="005B2D15" w:rsidRPr="00E075C2" w:rsidRDefault="005B2D15" w:rsidP="00C8013E">
      <w:pPr>
        <w:pStyle w:val="BulletL1"/>
        <w:spacing w:line="276" w:lineRule="auto"/>
        <w:ind w:left="454" w:hanging="284"/>
        <w:contextualSpacing w:val="0"/>
        <w:rPr>
          <w:sz w:val="22"/>
        </w:rPr>
      </w:pPr>
      <w:r w:rsidRPr="00795E35">
        <w:rPr>
          <w:rStyle w:val="normaltextrun"/>
          <w:rFonts w:cs="Arial"/>
          <w:b/>
          <w:sz w:val="22"/>
          <w:lang w:val="ru-RU"/>
        </w:rPr>
        <w:t>Aboriginal Health Services</w:t>
      </w:r>
      <w:r w:rsidRPr="00795E35">
        <w:rPr>
          <w:rStyle w:val="normaltextrun"/>
          <w:rFonts w:cs="Arial"/>
          <w:b/>
          <w:sz w:val="22"/>
        </w:rPr>
        <w:t>:</w:t>
      </w:r>
      <w:r w:rsidRPr="00E075C2">
        <w:rPr>
          <w:rStyle w:val="normaltextrun"/>
          <w:rFonts w:cs="Arial"/>
          <w:sz w:val="22"/>
        </w:rPr>
        <w:t xml:space="preserve"> The </w:t>
      </w:r>
      <w:r w:rsidRPr="00E075C2">
        <w:rPr>
          <w:rStyle w:val="normaltextrun"/>
          <w:rFonts w:cs="Arial"/>
          <w:sz w:val="22"/>
          <w:lang w:val="ru-RU"/>
        </w:rPr>
        <w:t>Tasmanian Aboriginal Health Service (AHS) provides culturally safe health care to Aboriginal people across Lutruwita on (03) 6234 0777.</w:t>
      </w:r>
    </w:p>
    <w:p w14:paraId="05DA739C" w14:textId="44B664F6" w:rsidR="005B2D15" w:rsidRPr="00E075C2" w:rsidRDefault="005B2D15" w:rsidP="00C8013E">
      <w:pPr>
        <w:pStyle w:val="BulletL1"/>
        <w:spacing w:line="276" w:lineRule="auto"/>
        <w:ind w:left="454" w:hanging="284"/>
        <w:contextualSpacing w:val="0"/>
        <w:rPr>
          <w:sz w:val="22"/>
        </w:rPr>
      </w:pPr>
      <w:r w:rsidRPr="00795E35">
        <w:rPr>
          <w:rStyle w:val="normaltextrun"/>
          <w:rFonts w:cs="Arial"/>
          <w:b/>
          <w:sz w:val="22"/>
          <w:lang w:val="ru-RU"/>
        </w:rPr>
        <w:t>SiS Tasmania</w:t>
      </w:r>
      <w:r w:rsidRPr="00E075C2">
        <w:rPr>
          <w:rStyle w:val="normaltextrun"/>
          <w:rFonts w:cs="Arial"/>
          <w:sz w:val="22"/>
        </w:rPr>
        <w:t>: D</w:t>
      </w:r>
      <w:r w:rsidRPr="00E075C2">
        <w:rPr>
          <w:rStyle w:val="normaltextrun"/>
          <w:rFonts w:cs="Arial"/>
          <w:sz w:val="22"/>
          <w:lang w:val="ru-RU"/>
        </w:rPr>
        <w:t>elivers culturally appropriate, trauma-informed services and assistance to Aboriginal and Torres Strait Islander victim</w:t>
      </w:r>
      <w:r w:rsidRPr="00E075C2">
        <w:rPr>
          <w:rStyle w:val="normaltextrun"/>
          <w:rFonts w:cs="Arial"/>
          <w:sz w:val="22"/>
        </w:rPr>
        <w:t>-</w:t>
      </w:r>
      <w:r w:rsidRPr="00E075C2">
        <w:rPr>
          <w:rStyle w:val="normaltextrun"/>
          <w:rFonts w:cs="Arial"/>
          <w:sz w:val="22"/>
          <w:lang w:val="ru-RU"/>
        </w:rPr>
        <w:t>survivors of family violence and sexual assault. Contact 1800 SIS TAS (1800 747 827).</w:t>
      </w:r>
    </w:p>
    <w:p w14:paraId="2891EC75" w14:textId="3076E5CB" w:rsidR="005B2D15" w:rsidRPr="00E075C2" w:rsidRDefault="005B2D15" w:rsidP="00C8013E">
      <w:pPr>
        <w:pStyle w:val="BulletL1"/>
        <w:spacing w:line="276" w:lineRule="auto"/>
        <w:ind w:left="454" w:hanging="284"/>
        <w:contextualSpacing w:val="0"/>
        <w:rPr>
          <w:sz w:val="22"/>
        </w:rPr>
      </w:pPr>
      <w:r w:rsidRPr="00795E35">
        <w:rPr>
          <w:rStyle w:val="normaltextrun"/>
          <w:rFonts w:cs="Arial"/>
          <w:b/>
          <w:sz w:val="22"/>
          <w:lang w:val="ru-RU"/>
        </w:rPr>
        <w:t>Family Violence Support</w:t>
      </w:r>
      <w:r w:rsidRPr="00E075C2">
        <w:rPr>
          <w:rStyle w:val="normaltextrun"/>
          <w:rFonts w:cs="Arial"/>
          <w:sz w:val="22"/>
          <w:lang w:val="ru-RU"/>
        </w:rPr>
        <w:t>: Reach out to the Family Violence Counselling and Support Service at 1800 608 122 for help with family violence issues.</w:t>
      </w:r>
    </w:p>
    <w:p w14:paraId="0129149B" w14:textId="0E454D4D" w:rsidR="005B2D15" w:rsidRPr="00E075C2" w:rsidRDefault="005B2D15" w:rsidP="00C8013E">
      <w:pPr>
        <w:pStyle w:val="BulletL1"/>
        <w:spacing w:line="276" w:lineRule="auto"/>
        <w:ind w:left="454" w:hanging="284"/>
        <w:contextualSpacing w:val="0"/>
        <w:rPr>
          <w:sz w:val="22"/>
        </w:rPr>
      </w:pPr>
      <w:r w:rsidRPr="00795E35">
        <w:rPr>
          <w:rStyle w:val="normaltextrun"/>
          <w:rFonts w:cs="Arial"/>
          <w:b/>
          <w:sz w:val="22"/>
          <w:lang w:val="ru-RU"/>
        </w:rPr>
        <w:t>Victims of Crime Support</w:t>
      </w:r>
      <w:r w:rsidRPr="00E075C2">
        <w:rPr>
          <w:rStyle w:val="normaltextrun"/>
          <w:rFonts w:cs="Arial"/>
          <w:sz w:val="22"/>
          <w:lang w:val="ru-RU"/>
        </w:rPr>
        <w:t>: Call the Victims of Crime Service at 1300 300 238 for free and confidential assistance.</w:t>
      </w:r>
    </w:p>
    <w:p w14:paraId="20083875" w14:textId="77777777" w:rsidR="005B2D15" w:rsidRPr="00E075C2" w:rsidRDefault="005B2D15" w:rsidP="00C8013E">
      <w:pPr>
        <w:pStyle w:val="BulletL1"/>
        <w:spacing w:line="276" w:lineRule="auto"/>
        <w:ind w:left="454" w:hanging="284"/>
        <w:contextualSpacing w:val="0"/>
        <w:rPr>
          <w:sz w:val="22"/>
        </w:rPr>
      </w:pPr>
      <w:r w:rsidRPr="00795E35">
        <w:rPr>
          <w:rStyle w:val="normaltextrun"/>
          <w:rFonts w:cs="Arial"/>
          <w:b/>
          <w:sz w:val="22"/>
          <w:lang w:val="ru-RU"/>
        </w:rPr>
        <w:t>13 YARN</w:t>
      </w:r>
      <w:r w:rsidRPr="00795E35">
        <w:rPr>
          <w:rStyle w:val="normaltextrun"/>
          <w:rFonts w:cs="Arial"/>
          <w:b/>
          <w:sz w:val="22"/>
        </w:rPr>
        <w:t>:</w:t>
      </w:r>
      <w:r w:rsidRPr="00E075C2">
        <w:rPr>
          <w:rStyle w:val="normaltextrun"/>
          <w:rFonts w:cs="Arial"/>
          <w:sz w:val="22"/>
        </w:rPr>
        <w:t xml:space="preserve"> </w:t>
      </w:r>
      <w:r w:rsidRPr="00E075C2">
        <w:rPr>
          <w:rStyle w:val="normaltextrun"/>
          <w:rFonts w:cs="Arial"/>
          <w:sz w:val="22"/>
          <w:lang w:val="ru-RU"/>
        </w:rPr>
        <w:t>A national 24/7 crisis support line specifically for Aboriginal and Torres Strait Islander people. The service is run by Indigenous people and offers culturally appropriate support. Contact 13 92 76</w:t>
      </w:r>
      <w:r w:rsidRPr="00E075C2">
        <w:rPr>
          <w:rStyle w:val="eop"/>
          <w:rFonts w:cs="Arial"/>
          <w:sz w:val="22"/>
        </w:rPr>
        <w:t>.</w:t>
      </w:r>
    </w:p>
    <w:p w14:paraId="766A922E" w14:textId="77777777" w:rsidR="005B2D15" w:rsidRDefault="005B2D15" w:rsidP="00C8013E">
      <w:pPr>
        <w:pStyle w:val="BulletL1"/>
        <w:spacing w:line="276" w:lineRule="auto"/>
        <w:ind w:left="454" w:hanging="284"/>
        <w:contextualSpacing w:val="0"/>
        <w:rPr>
          <w:rStyle w:val="normaltextrun"/>
          <w:rFonts w:cs="Arial"/>
          <w:sz w:val="22"/>
        </w:rPr>
      </w:pPr>
      <w:r w:rsidRPr="00795E35">
        <w:rPr>
          <w:rStyle w:val="normaltextrun"/>
          <w:rFonts w:cs="Arial"/>
          <w:b/>
          <w:sz w:val="22"/>
          <w:lang w:val="ru-RU"/>
        </w:rPr>
        <w:t>Brother to Brother</w:t>
      </w:r>
      <w:r w:rsidRPr="00795E35">
        <w:rPr>
          <w:rStyle w:val="normaltextrun"/>
          <w:rFonts w:cs="Arial"/>
          <w:b/>
          <w:sz w:val="22"/>
        </w:rPr>
        <w:t>:</w:t>
      </w:r>
      <w:r w:rsidRPr="00E075C2">
        <w:rPr>
          <w:rStyle w:val="normaltextrun"/>
          <w:rFonts w:cs="Arial"/>
          <w:sz w:val="22"/>
        </w:rPr>
        <w:t xml:space="preserve"> </w:t>
      </w:r>
      <w:r w:rsidRPr="00E075C2">
        <w:rPr>
          <w:rStyle w:val="normaltextrun"/>
          <w:rFonts w:cs="Arial"/>
          <w:sz w:val="22"/>
          <w:lang w:val="ru-RU"/>
        </w:rPr>
        <w:t>24-hour Crisis Support Line for Aboriginal and Torres Strait Islander men who are experiencing crisis and need someone to talk to. Call 1800 435 799</w:t>
      </w:r>
      <w:r w:rsidRPr="00E075C2">
        <w:rPr>
          <w:rStyle w:val="normaltextrun"/>
          <w:rFonts w:cs="Arial"/>
          <w:sz w:val="22"/>
        </w:rPr>
        <w:t>.</w:t>
      </w:r>
      <w:r>
        <w:rPr>
          <w:rStyle w:val="normaltextrun"/>
          <w:rFonts w:cs="Arial"/>
          <w:sz w:val="22"/>
        </w:rPr>
        <w:br w:type="page"/>
      </w:r>
    </w:p>
    <w:p w14:paraId="1AA6766F" w14:textId="43CAD287" w:rsidR="00C26A40" w:rsidRPr="003B06FD" w:rsidRDefault="00C26A40" w:rsidP="00C62B5D">
      <w:pPr>
        <w:pStyle w:val="Heading1"/>
        <w:rPr>
          <w:rStyle w:val="normaltextrun"/>
        </w:rPr>
      </w:pPr>
      <w:bookmarkStart w:id="11" w:name="_Toc202519953"/>
      <w:bookmarkStart w:id="12" w:name="_Toc204066269"/>
      <w:bookmarkStart w:id="13" w:name="_Toc204066830"/>
      <w:bookmarkStart w:id="14" w:name="_Toc210399098"/>
      <w:r w:rsidRPr="003B06FD">
        <w:rPr>
          <w:rStyle w:val="normaltextrun"/>
        </w:rPr>
        <w:lastRenderedPageBreak/>
        <w:t>Acknowledgement of Aboriginal People and Country</w:t>
      </w:r>
      <w:bookmarkEnd w:id="11"/>
      <w:bookmarkEnd w:id="12"/>
      <w:bookmarkEnd w:id="13"/>
      <w:bookmarkEnd w:id="14"/>
    </w:p>
    <w:p w14:paraId="7F1A3BF7" w14:textId="7868B062" w:rsidR="00C26A40" w:rsidRDefault="00C26A40" w:rsidP="00C26A40">
      <w:pPr>
        <w:rPr>
          <w:lang w:val="en-US"/>
        </w:rPr>
      </w:pPr>
      <w:r w:rsidRPr="78079A50">
        <w:rPr>
          <w:lang w:val="en-US"/>
        </w:rPr>
        <w:t xml:space="preserve">The Tasmanian Government acknowledges Tasmanian Aboriginal </w:t>
      </w:r>
      <w:r>
        <w:rPr>
          <w:lang w:val="en-US"/>
        </w:rPr>
        <w:t>p</w:t>
      </w:r>
      <w:r w:rsidRPr="78079A50">
        <w:rPr>
          <w:lang w:val="en-US"/>
        </w:rPr>
        <w:t xml:space="preserve">eople as the continuing custodians of </w:t>
      </w:r>
      <w:r w:rsidR="007C1A78" w:rsidRPr="78079A50">
        <w:rPr>
          <w:lang w:val="en-US"/>
        </w:rPr>
        <w:t>Lutruwita</w:t>
      </w:r>
      <w:r w:rsidRPr="78079A50">
        <w:rPr>
          <w:lang w:val="en-US"/>
        </w:rPr>
        <w:t xml:space="preserve">/Tasmania, </w:t>
      </w:r>
      <w:r w:rsidRPr="00E735B3">
        <w:t>recognising</w:t>
      </w:r>
      <w:r w:rsidRPr="78079A50">
        <w:rPr>
          <w:lang w:val="en-US"/>
        </w:rPr>
        <w:t xml:space="preserve"> the deep history and connections to Country, Sea and Sky Country and all beings since time began.</w:t>
      </w:r>
    </w:p>
    <w:p w14:paraId="2C7B630D" w14:textId="5CC14F6E" w:rsidR="00C26A40" w:rsidRDefault="00C26A40" w:rsidP="00C26A40">
      <w:pPr>
        <w:rPr>
          <w:lang w:val="en-US"/>
        </w:rPr>
      </w:pPr>
      <w:r w:rsidRPr="78079A50">
        <w:rPr>
          <w:lang w:val="en-US"/>
        </w:rPr>
        <w:t>We pay our respect</w:t>
      </w:r>
      <w:r>
        <w:rPr>
          <w:lang w:val="en-US"/>
        </w:rPr>
        <w:t>s</w:t>
      </w:r>
      <w:r w:rsidRPr="78079A50">
        <w:rPr>
          <w:lang w:val="en-US"/>
        </w:rPr>
        <w:t xml:space="preserve"> to Aboriginal Elders, past and present, who continue to be </w:t>
      </w:r>
      <w:r w:rsidRPr="00A93B78">
        <w:rPr>
          <w:lang w:val="en-US"/>
        </w:rPr>
        <w:t>staunch</w:t>
      </w:r>
      <w:r w:rsidRPr="78079A50">
        <w:rPr>
          <w:lang w:val="en-US"/>
        </w:rPr>
        <w:t xml:space="preserve"> leaders in their family and community.</w:t>
      </w:r>
    </w:p>
    <w:p w14:paraId="419F6304" w14:textId="1493A7FE" w:rsidR="00980057" w:rsidRDefault="00C26A40" w:rsidP="00C26A40">
      <w:pPr>
        <w:rPr>
          <w:lang w:val="en-US"/>
        </w:rPr>
      </w:pPr>
      <w:r w:rsidRPr="78079A50">
        <w:rPr>
          <w:lang w:val="en-US"/>
        </w:rPr>
        <w:t>We acknowledge the cultural wellbeing of Aboriginal children and young people in Tasmania has been, and continues to be, based on deep and continuous cultural connections to family, Country and community.</w:t>
      </w:r>
    </w:p>
    <w:p w14:paraId="3E9DCB7E" w14:textId="3A13CC4C" w:rsidR="007C1A78" w:rsidRDefault="007C1A78">
      <w:pPr>
        <w:spacing w:after="160" w:line="259" w:lineRule="auto"/>
        <w:rPr>
          <w:lang w:val="en-US"/>
        </w:rPr>
      </w:pPr>
      <w:r>
        <w:rPr>
          <w:lang w:val="en-US"/>
        </w:rPr>
        <w:br w:type="page"/>
      </w:r>
    </w:p>
    <w:p w14:paraId="6724D5E8" w14:textId="0E1431F4" w:rsidR="00F329B4" w:rsidRPr="003B06FD" w:rsidRDefault="00F329B4" w:rsidP="00C62B5D">
      <w:pPr>
        <w:pStyle w:val="Heading1"/>
        <w:rPr>
          <w:rStyle w:val="normaltextrun"/>
        </w:rPr>
      </w:pPr>
      <w:bookmarkStart w:id="15" w:name="_Toc200462817"/>
      <w:bookmarkStart w:id="16" w:name="_Toc202519954"/>
      <w:bookmarkStart w:id="17" w:name="_Toc204066270"/>
      <w:bookmarkStart w:id="18" w:name="_Toc204066831"/>
      <w:bookmarkStart w:id="19" w:name="_Toc210399099"/>
      <w:r w:rsidRPr="003B06FD">
        <w:rPr>
          <w:rStyle w:val="normaltextrun"/>
        </w:rPr>
        <w:lastRenderedPageBreak/>
        <w:t xml:space="preserve">Recognition of </w:t>
      </w:r>
      <w:r w:rsidR="003B06FD">
        <w:rPr>
          <w:rStyle w:val="normaltextrun"/>
        </w:rPr>
        <w:t>v</w:t>
      </w:r>
      <w:r w:rsidRPr="003B06FD">
        <w:rPr>
          <w:rStyle w:val="normaltextrun"/>
        </w:rPr>
        <w:t>ictim-</w:t>
      </w:r>
      <w:r w:rsidR="003B06FD">
        <w:rPr>
          <w:rStyle w:val="normaltextrun"/>
        </w:rPr>
        <w:t>s</w:t>
      </w:r>
      <w:r w:rsidRPr="003B06FD">
        <w:rPr>
          <w:rStyle w:val="normaltextrun"/>
        </w:rPr>
        <w:t>urvivors</w:t>
      </w:r>
      <w:bookmarkEnd w:id="15"/>
      <w:bookmarkEnd w:id="16"/>
      <w:bookmarkEnd w:id="17"/>
      <w:bookmarkEnd w:id="18"/>
      <w:bookmarkEnd w:id="19"/>
    </w:p>
    <w:p w14:paraId="0B2F1740" w14:textId="77777777" w:rsidR="00F329B4" w:rsidRPr="00237C72" w:rsidRDefault="00F329B4" w:rsidP="00F329B4">
      <w:r w:rsidRPr="00237C72">
        <w:t>We acknowledge all victim-survivors of child abuse in Tasmania, including those with lived experience of harm in institutional settings.</w:t>
      </w:r>
    </w:p>
    <w:p w14:paraId="289BB04B" w14:textId="77E4D7BF" w:rsidR="00F329B4" w:rsidRPr="00237C72" w:rsidRDefault="00F329B4" w:rsidP="00F329B4">
      <w:r w:rsidRPr="00237C72">
        <w:t>Every child and young person has a right to be safe</w:t>
      </w:r>
      <w:r w:rsidR="000E069C">
        <w:t>. C</w:t>
      </w:r>
      <w:r w:rsidRPr="00237C72">
        <w:t>hildren and young people’s safety is everyone’s responsibility.</w:t>
      </w:r>
    </w:p>
    <w:p w14:paraId="77C6F001" w14:textId="11DE485E" w:rsidR="00F329B4" w:rsidRPr="00237C72" w:rsidRDefault="00F329B4" w:rsidP="00F329B4">
      <w:r w:rsidRPr="00237C72">
        <w:t>We thank those victim-survivors who are working with us to make the future a safer place for children and young people in Tasmania.</w:t>
      </w:r>
    </w:p>
    <w:p w14:paraId="25F25080" w14:textId="77777777" w:rsidR="00F329B4" w:rsidRPr="00237C72" w:rsidRDefault="00F329B4" w:rsidP="00F329B4">
      <w:r w:rsidRPr="00237C72">
        <w:t>We share a duty to deliver the changes necessary to safeguard children and young people, today and for generations to come, and we approach this task with commitment, compassion, and hope.</w:t>
      </w:r>
    </w:p>
    <w:p w14:paraId="491C8B9D" w14:textId="56C5797E" w:rsidR="00321FC6" w:rsidRDefault="00321FC6">
      <w:pPr>
        <w:spacing w:after="160" w:line="259" w:lineRule="auto"/>
        <w:rPr>
          <w:szCs w:val="24"/>
        </w:rPr>
      </w:pPr>
      <w:r>
        <w:rPr>
          <w:szCs w:val="24"/>
        </w:rPr>
        <w:br w:type="page"/>
      </w:r>
    </w:p>
    <w:p w14:paraId="61D35A68" w14:textId="56FB4B40" w:rsidR="00321FC6" w:rsidRPr="00DD6E02" w:rsidRDefault="00321FC6" w:rsidP="00C62B5D">
      <w:pPr>
        <w:pStyle w:val="Heading1"/>
        <w:rPr>
          <w:rStyle w:val="normaltextrun"/>
        </w:rPr>
      </w:pPr>
      <w:bookmarkStart w:id="20" w:name="_Toc171633854"/>
      <w:bookmarkStart w:id="21" w:name="_Toc200462818"/>
      <w:bookmarkStart w:id="22" w:name="_Toc202519955"/>
      <w:bookmarkStart w:id="23" w:name="_Toc204066271"/>
      <w:bookmarkStart w:id="24" w:name="_Toc204066832"/>
      <w:bookmarkStart w:id="25" w:name="_Toc210399100"/>
      <w:r w:rsidRPr="00DD6E02">
        <w:rPr>
          <w:rStyle w:val="normaltextrun"/>
        </w:rPr>
        <w:lastRenderedPageBreak/>
        <w:t xml:space="preserve">Thank </w:t>
      </w:r>
      <w:r w:rsidR="003B06FD">
        <w:rPr>
          <w:rStyle w:val="normaltextrun"/>
        </w:rPr>
        <w:t>y</w:t>
      </w:r>
      <w:r w:rsidRPr="00DD6E02">
        <w:rPr>
          <w:rStyle w:val="normaltextrun"/>
        </w:rPr>
        <w:t xml:space="preserve">ou to </w:t>
      </w:r>
      <w:r w:rsidR="003B06FD">
        <w:rPr>
          <w:rStyle w:val="normaltextrun"/>
        </w:rPr>
        <w:t>c</w:t>
      </w:r>
      <w:r w:rsidRPr="00DD6E02">
        <w:rPr>
          <w:rStyle w:val="normaltextrun"/>
        </w:rPr>
        <w:t>ontributors</w:t>
      </w:r>
      <w:bookmarkEnd w:id="20"/>
      <w:bookmarkEnd w:id="21"/>
      <w:bookmarkEnd w:id="22"/>
      <w:bookmarkEnd w:id="23"/>
      <w:bookmarkEnd w:id="24"/>
      <w:bookmarkEnd w:id="25"/>
    </w:p>
    <w:p w14:paraId="04403601" w14:textId="58D55B77" w:rsidR="00321FC6" w:rsidRPr="00237C72" w:rsidRDefault="00321FC6" w:rsidP="00321FC6">
      <w:r w:rsidRPr="00237C72">
        <w:t xml:space="preserve">This </w:t>
      </w:r>
      <w:r>
        <w:t>F</w:t>
      </w:r>
      <w:r w:rsidRPr="00237C72">
        <w:t>ramework could not have been developed without the wisdom, knowledge and contribution of the Tasmanian community and Tasmanian State Service.</w:t>
      </w:r>
    </w:p>
    <w:p w14:paraId="2E647F42" w14:textId="49E0FAB3" w:rsidR="00321FC6" w:rsidRDefault="00321FC6" w:rsidP="00A96BFD">
      <w:pPr>
        <w:spacing w:after="60"/>
      </w:pPr>
      <w:r w:rsidRPr="00237C72">
        <w:t xml:space="preserve">This work builds on the many Tasmanians who came forward and shared their lived experience with the </w:t>
      </w:r>
      <w:r w:rsidRPr="00E735B3">
        <w:t>Commission of Inquiry into the Tasmanian Government’s Responses to Child Sexual Abuse in Institutional Settings</w:t>
      </w:r>
      <w:r>
        <w:t xml:space="preserve"> (Commission of Inquiry) </w:t>
      </w:r>
      <w:r w:rsidRPr="00237C72">
        <w:t>and the important reviews that preceded it</w:t>
      </w:r>
      <w:r w:rsidR="005A3A04">
        <w:t>, including:</w:t>
      </w:r>
    </w:p>
    <w:p w14:paraId="6072D7F9" w14:textId="77777777" w:rsidR="00321FC6" w:rsidRPr="00F1186C" w:rsidRDefault="00321FC6" w:rsidP="002B4A39">
      <w:pPr>
        <w:pStyle w:val="BulletL1"/>
        <w:spacing w:after="60"/>
        <w:ind w:left="527" w:hanging="357"/>
        <w:contextualSpacing w:val="0"/>
      </w:pPr>
      <w:r w:rsidRPr="00F1186C">
        <w:t>Victim-survivors of child sexual abuse</w:t>
      </w:r>
    </w:p>
    <w:p w14:paraId="30D452DC" w14:textId="77777777" w:rsidR="00321FC6" w:rsidRPr="00F1186C" w:rsidRDefault="00321FC6" w:rsidP="002B4A39">
      <w:pPr>
        <w:pStyle w:val="BulletL1"/>
        <w:spacing w:after="60"/>
        <w:ind w:left="527" w:hanging="357"/>
        <w:contextualSpacing w:val="0"/>
      </w:pPr>
      <w:r w:rsidRPr="00F1186C">
        <w:t>Their families, caregivers, supporters, friends and advocates</w:t>
      </w:r>
    </w:p>
    <w:p w14:paraId="5C7B8EDF" w14:textId="56FE8E73" w:rsidR="00321FC6" w:rsidRPr="00F1186C" w:rsidRDefault="00321FC6" w:rsidP="002B4A39">
      <w:pPr>
        <w:pStyle w:val="BulletL1"/>
        <w:spacing w:after="60"/>
        <w:ind w:left="527" w:hanging="357"/>
        <w:contextualSpacing w:val="0"/>
      </w:pPr>
      <w:r>
        <w:t>Aboriginal people</w:t>
      </w:r>
    </w:p>
    <w:p w14:paraId="0B24EFC2" w14:textId="77777777" w:rsidR="00321FC6" w:rsidRPr="00F1186C" w:rsidRDefault="00321FC6" w:rsidP="002B4A39">
      <w:pPr>
        <w:pStyle w:val="BulletL1"/>
        <w:spacing w:after="60"/>
        <w:ind w:left="527" w:hanging="357"/>
        <w:contextualSpacing w:val="0"/>
      </w:pPr>
      <w:r>
        <w:t>Children and young people</w:t>
      </w:r>
    </w:p>
    <w:p w14:paraId="230EAACA" w14:textId="77777777" w:rsidR="00321FC6" w:rsidRPr="00F1186C" w:rsidRDefault="00321FC6" w:rsidP="002B4A39">
      <w:pPr>
        <w:pStyle w:val="BulletL1"/>
        <w:spacing w:after="60"/>
        <w:ind w:left="527" w:hanging="357"/>
        <w:contextualSpacing w:val="0"/>
      </w:pPr>
      <w:r w:rsidRPr="00F1186C">
        <w:t>People with disability</w:t>
      </w:r>
    </w:p>
    <w:p w14:paraId="04BABB89" w14:textId="77777777" w:rsidR="00321FC6" w:rsidRPr="00F1186C" w:rsidRDefault="00321FC6" w:rsidP="002B4A39">
      <w:pPr>
        <w:pStyle w:val="BulletL1"/>
        <w:spacing w:after="60"/>
        <w:ind w:left="527" w:hanging="357"/>
        <w:contextualSpacing w:val="0"/>
      </w:pPr>
      <w:r w:rsidRPr="00F1186C">
        <w:t>Culturally and linguistically diverse people</w:t>
      </w:r>
    </w:p>
    <w:p w14:paraId="0AB93A6F" w14:textId="77777777" w:rsidR="00321FC6" w:rsidRPr="00F1186C" w:rsidRDefault="00321FC6" w:rsidP="002B4A39">
      <w:pPr>
        <w:pStyle w:val="BulletL1"/>
        <w:spacing w:after="60"/>
        <w:ind w:left="527" w:hanging="357"/>
        <w:contextualSpacing w:val="0"/>
      </w:pPr>
      <w:r w:rsidRPr="00F1186C">
        <w:t>LGBTIQA+ people</w:t>
      </w:r>
    </w:p>
    <w:p w14:paraId="7F03689F" w14:textId="77777777" w:rsidR="00321FC6" w:rsidRPr="00F1186C" w:rsidRDefault="00321FC6" w:rsidP="002B4A39">
      <w:pPr>
        <w:pStyle w:val="BulletL1"/>
        <w:spacing w:after="60"/>
        <w:ind w:left="527" w:hanging="357"/>
        <w:contextualSpacing w:val="0"/>
      </w:pPr>
      <w:r w:rsidRPr="00F1186C">
        <w:t>Specialist sexual violence support services</w:t>
      </w:r>
    </w:p>
    <w:p w14:paraId="103B4372" w14:textId="423BAD61" w:rsidR="00F832D5" w:rsidRPr="002B4A39" w:rsidRDefault="00321FC6" w:rsidP="002B4A39">
      <w:pPr>
        <w:pStyle w:val="BulletL1"/>
        <w:ind w:left="527" w:hanging="357"/>
        <w:contextualSpacing w:val="0"/>
      </w:pPr>
      <w:r w:rsidRPr="00F1186C">
        <w:t>Frontline workers and other child safety experts</w:t>
      </w:r>
      <w:r>
        <w:t>.</w:t>
      </w:r>
    </w:p>
    <w:p w14:paraId="2EB5DEF4" w14:textId="7515F9BE" w:rsidR="00976820" w:rsidRPr="00980057" w:rsidRDefault="00976820" w:rsidP="00976820">
      <w:r w:rsidRPr="00980057">
        <w:t>We would like</w:t>
      </w:r>
      <w:r>
        <w:t xml:space="preserve"> to acknowledge</w:t>
      </w:r>
      <w:r w:rsidRPr="00980057">
        <w:t xml:space="preserve"> the work of our consultants from The MacKillop Institute who have worked in close partnership with the State Service Management Office. This document has been prepared with care and diligence, informed by extensive consultation and focus groups. The conclusions and recommendations given by The MacKillop Institute are given in good faith and are based on feedback provided by the voices across statewide focus groups and consultations.</w:t>
      </w:r>
    </w:p>
    <w:p w14:paraId="7C026994" w14:textId="34E44194" w:rsidR="00F832D5" w:rsidRDefault="00F832D5">
      <w:pPr>
        <w:spacing w:after="160" w:line="259" w:lineRule="auto"/>
      </w:pPr>
      <w:r>
        <w:br w:type="page"/>
      </w:r>
    </w:p>
    <w:p w14:paraId="38CA39F8" w14:textId="7A0D0008" w:rsidR="001F09BD" w:rsidRPr="00DD6E02" w:rsidRDefault="001F09BD" w:rsidP="00C62B5D">
      <w:pPr>
        <w:pStyle w:val="Heading1"/>
        <w:rPr>
          <w:rStyle w:val="normaltextrun"/>
        </w:rPr>
      </w:pPr>
      <w:bookmarkStart w:id="26" w:name="_Toc200462820"/>
      <w:bookmarkStart w:id="27" w:name="_Toc202519958"/>
      <w:bookmarkStart w:id="28" w:name="_Toc204066272"/>
      <w:bookmarkStart w:id="29" w:name="_Toc204066833"/>
      <w:bookmarkStart w:id="30" w:name="_Toc210399101"/>
      <w:r w:rsidRPr="003B06FD">
        <w:rPr>
          <w:rStyle w:val="normaltextrun"/>
        </w:rPr>
        <w:lastRenderedPageBreak/>
        <w:t>Message</w:t>
      </w:r>
      <w:r w:rsidRPr="00DD6E02">
        <w:rPr>
          <w:rStyle w:val="normaltextrun"/>
        </w:rPr>
        <w:t xml:space="preserve"> from the Head of </w:t>
      </w:r>
      <w:r w:rsidRPr="00A96BFD">
        <w:rPr>
          <w:rStyle w:val="normaltextrun"/>
        </w:rPr>
        <w:t>the</w:t>
      </w:r>
      <w:r w:rsidRPr="00DD6E02">
        <w:rPr>
          <w:rStyle w:val="normaltextrun"/>
        </w:rPr>
        <w:t xml:space="preserve"> State Service</w:t>
      </w:r>
      <w:bookmarkEnd w:id="26"/>
      <w:bookmarkEnd w:id="27"/>
      <w:bookmarkEnd w:id="28"/>
      <w:bookmarkEnd w:id="29"/>
      <w:bookmarkEnd w:id="30"/>
    </w:p>
    <w:p w14:paraId="1AFBDA54" w14:textId="15F55ADD" w:rsidR="000E5A99" w:rsidRPr="000E5A99" w:rsidRDefault="00AD2D21" w:rsidP="0058157B">
      <w:r w:rsidRPr="000E5A99">
        <w:rPr>
          <w:noProof/>
        </w:rPr>
        <mc:AlternateContent>
          <mc:Choice Requires="wps">
            <w:drawing>
              <wp:anchor distT="45720" distB="45720" distL="114300" distR="114300" simplePos="0" relativeHeight="251658241" behindDoc="0" locked="0" layoutInCell="1" allowOverlap="1" wp14:anchorId="621805A8" wp14:editId="37385E9E">
                <wp:simplePos x="0" y="0"/>
                <wp:positionH relativeFrom="margin">
                  <wp:posOffset>4419600</wp:posOffset>
                </wp:positionH>
                <wp:positionV relativeFrom="paragraph">
                  <wp:posOffset>8255</wp:posOffset>
                </wp:positionV>
                <wp:extent cx="1924050" cy="2209800"/>
                <wp:effectExtent l="0" t="0" r="19050" b="19050"/>
                <wp:wrapSquare wrapText="bothSides"/>
                <wp:docPr id="380479072" name="Rectangle 2"/>
                <wp:cNvGraphicFramePr/>
                <a:graphic xmlns:a="http://schemas.openxmlformats.org/drawingml/2006/main">
                  <a:graphicData uri="http://schemas.microsoft.com/office/word/2010/wordprocessingShape">
                    <wps:wsp>
                      <wps:cNvSpPr/>
                      <wps:spPr>
                        <a:xfrm>
                          <a:off x="0" y="0"/>
                          <a:ext cx="1924050" cy="2209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9DE8E1" w14:textId="3588D1FB" w:rsidR="000E5A99" w:rsidRDefault="000E5A99" w:rsidP="00DD7CE4">
                            <w:pPr>
                              <w:spacing w:before="120" w:line="240" w:lineRule="auto"/>
                            </w:pPr>
                            <w:r w:rsidRPr="00B34589">
                              <w:rPr>
                                <w:color w:val="000000"/>
                                <w:sz w:val="21"/>
                                <w:highlight w:val="yellow"/>
                              </w:rPr>
                              <w:t>Image of Head of</w:t>
                            </w:r>
                            <w:r w:rsidR="00DD7CE4" w:rsidRPr="00B34589">
                              <w:rPr>
                                <w:color w:val="000000"/>
                                <w:sz w:val="21"/>
                                <w:highlight w:val="yellow"/>
                              </w:rPr>
                              <w:t xml:space="preserve"> the</w:t>
                            </w:r>
                            <w:r w:rsidRPr="00B34589">
                              <w:rPr>
                                <w:color w:val="000000"/>
                                <w:sz w:val="21"/>
                                <w:highlight w:val="yellow"/>
                              </w:rPr>
                              <w:t xml:space="preserve"> State Service</w:t>
                            </w:r>
                            <w:r>
                              <w:rPr>
                                <w:color w:val="000000"/>
                                <w:sz w:val="21"/>
                              </w:rPr>
                              <w:t xml:space="preserve"> </w:t>
                            </w:r>
                          </w:p>
                        </w:txbxContent>
                      </wps:txbx>
                      <wps:bodyPr spcFirstLastPara="1" vertOverflow="clip" horzOverflow="clip"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21805A8" id="Rectangle 2" o:spid="_x0000_s1026" style="position:absolute;margin-left:348pt;margin-top:.65pt;width:151.5pt;height:17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">
                <v:stroke startarrowwidth="narrow" startarrowlength="short" endarrowwidth="narrow" endarrowlength="short"/>
                <v:textbox inset="2.53958mm,1.2694mm,2.53958mm,1.2694mm">
                  <w:txbxContent>
                    <w:p w14:paraId="4E9DE8E1" w14:textId="3588D1FB" w:rsidR="000E5A99" w:rsidRDefault="000E5A99" w:rsidP="00DD7CE4">
                      <w:pPr>
                        <w:spacing w:before="120" w:line="240" w:lineRule="auto"/>
                      </w:pPr>
                      <w:r w:rsidRPr="00B34589">
                        <w:rPr>
                          <w:color w:val="000000"/>
                          <w:sz w:val="21"/>
                          <w:highlight w:val="yellow"/>
                        </w:rPr>
                        <w:t>Image of Head of</w:t>
                      </w:r>
                      <w:r w:rsidR="00DD7CE4" w:rsidRPr="00B34589">
                        <w:rPr>
                          <w:color w:val="000000"/>
                          <w:sz w:val="21"/>
                          <w:highlight w:val="yellow"/>
                        </w:rPr>
                        <w:t xml:space="preserve"> the</w:t>
                      </w:r>
                      <w:r w:rsidRPr="00B34589">
                        <w:rPr>
                          <w:color w:val="000000"/>
                          <w:sz w:val="21"/>
                          <w:highlight w:val="yellow"/>
                        </w:rPr>
                        <w:t xml:space="preserve"> State Service</w:t>
                      </w:r>
                      <w:r>
                        <w:rPr>
                          <w:color w:val="000000"/>
                          <w:sz w:val="21"/>
                        </w:rPr>
                        <w:t xml:space="preserve"> </w:t>
                      </w:r>
                    </w:p>
                  </w:txbxContent>
                </v:textbox>
                <w10:wrap type="square" anchorx="margin"/>
              </v:rect>
            </w:pict>
          </mc:Fallback>
        </mc:AlternateContent>
      </w:r>
      <w:r w:rsidR="005879AB">
        <w:t xml:space="preserve">The introduction of </w:t>
      </w:r>
      <w:r w:rsidR="0095035B">
        <w:t xml:space="preserve">the </w:t>
      </w:r>
      <w:r w:rsidR="0058157B">
        <w:t>Trauma</w:t>
      </w:r>
      <w:r w:rsidR="00C8216B">
        <w:t xml:space="preserve"> Capability </w:t>
      </w:r>
      <w:r w:rsidR="0058157B">
        <w:t>Framework</w:t>
      </w:r>
      <w:r w:rsidR="005879AB">
        <w:t xml:space="preserve"> is an </w:t>
      </w:r>
      <w:r w:rsidR="0095035B">
        <w:t xml:space="preserve">important step in strengthening our community and building a </w:t>
      </w:r>
      <w:r w:rsidR="00C8216B">
        <w:t>more responsive and com</w:t>
      </w:r>
      <w:r w:rsidR="0058157B">
        <w:t xml:space="preserve">passionate workforce </w:t>
      </w:r>
      <w:r w:rsidR="0095035B">
        <w:t>for</w:t>
      </w:r>
      <w:r w:rsidR="0058157B">
        <w:t xml:space="preserve"> all Tasmanians. In response to </w:t>
      </w:r>
      <w:r w:rsidR="000E5A99" w:rsidRPr="000E5A99">
        <w:t xml:space="preserve">the </w:t>
      </w:r>
      <w:r w:rsidR="000E5A99" w:rsidRPr="00E735B3">
        <w:t>Royal Commission into Institutional Responses to Child Sexual Abus</w:t>
      </w:r>
      <w:r w:rsidR="000E5A99" w:rsidRPr="0096621F">
        <w:t>e</w:t>
      </w:r>
      <w:r w:rsidR="000E5A99" w:rsidRPr="000E5A99">
        <w:t xml:space="preserve"> and the </w:t>
      </w:r>
      <w:r w:rsidR="00597862" w:rsidRPr="00597862">
        <w:t>Commission of Inquiry</w:t>
      </w:r>
      <w:r w:rsidR="000E5A99" w:rsidRPr="000E5A99">
        <w:t xml:space="preserve">, </w:t>
      </w:r>
      <w:r w:rsidR="0058157B">
        <w:t>this</w:t>
      </w:r>
      <w:r w:rsidR="005879AB">
        <w:t xml:space="preserve"> </w:t>
      </w:r>
      <w:r w:rsidR="0058157B">
        <w:t xml:space="preserve">framework </w:t>
      </w:r>
      <w:r w:rsidR="005879AB">
        <w:t xml:space="preserve">provides key insights into the capabilities required to respond to trauma and the steps we are taking </w:t>
      </w:r>
      <w:r w:rsidR="0058157B">
        <w:t xml:space="preserve">toward healing and resilience </w:t>
      </w:r>
      <w:r w:rsidR="005879AB">
        <w:t xml:space="preserve">for </w:t>
      </w:r>
      <w:r w:rsidR="0058157B">
        <w:t>all Tasmanians.</w:t>
      </w:r>
    </w:p>
    <w:p w14:paraId="7D60C8FB" w14:textId="48378BA7" w:rsidR="000E5A99" w:rsidRDefault="005F192B" w:rsidP="00DD7CE4">
      <w:pPr>
        <w:ind w:right="-170"/>
      </w:pPr>
      <w:r>
        <w:t xml:space="preserve">Our </w:t>
      </w:r>
      <w:r w:rsidR="005879AB">
        <w:t xml:space="preserve">public sector </w:t>
      </w:r>
      <w:r>
        <w:t xml:space="preserve">community is built on the foundation of shared values, mutual support, and a collective commitment to excellence. We recognise the strengths within </w:t>
      </w:r>
      <w:r w:rsidR="00597862">
        <w:t xml:space="preserve">the </w:t>
      </w:r>
      <w:r w:rsidR="005879AB">
        <w:t xml:space="preserve">Tasmanian </w:t>
      </w:r>
      <w:r w:rsidR="007C4AF5">
        <w:t>State Service and</w:t>
      </w:r>
      <w:r w:rsidR="00DD7CE4">
        <w:t xml:space="preserve"> </w:t>
      </w:r>
      <w:r w:rsidR="005879AB">
        <w:t xml:space="preserve">those who deliver </w:t>
      </w:r>
      <w:r w:rsidR="007C4AF5">
        <w:t>government-funded services</w:t>
      </w:r>
      <w:r>
        <w:t xml:space="preserve"> and the </w:t>
      </w:r>
      <w:r w:rsidR="00464C1F">
        <w:t>opportunity to</w:t>
      </w:r>
      <w:r>
        <w:t xml:space="preserve"> make a </w:t>
      </w:r>
      <w:r w:rsidR="00464C1F">
        <w:t xml:space="preserve">lasting, </w:t>
      </w:r>
      <w:r>
        <w:t>positive impact</w:t>
      </w:r>
      <w:r w:rsidR="000E5A99" w:rsidRPr="000E5A99">
        <w:t xml:space="preserve">. </w:t>
      </w:r>
      <w:r>
        <w:t xml:space="preserve">By adopting this framework, </w:t>
      </w:r>
      <w:r w:rsidR="00464C1F">
        <w:t xml:space="preserve">we reaffirm our </w:t>
      </w:r>
      <w:r>
        <w:t>dedication to fostering a safe and supportive environment for everyone.</w:t>
      </w:r>
    </w:p>
    <w:p w14:paraId="2FC9F8FF" w14:textId="47405340" w:rsidR="005D7E69" w:rsidRPr="000E5A99" w:rsidRDefault="005D7E69" w:rsidP="000E5A99">
      <w:r>
        <w:t xml:space="preserve">The </w:t>
      </w:r>
      <w:r w:rsidR="00457205">
        <w:t>f</w:t>
      </w:r>
      <w:r>
        <w:t xml:space="preserve">ramework </w:t>
      </w:r>
      <w:r w:rsidR="00464C1F">
        <w:t>equips</w:t>
      </w:r>
      <w:r>
        <w:t xml:space="preserve"> our workforce with the tools and knowledge</w:t>
      </w:r>
      <w:r w:rsidR="00464C1F">
        <w:t xml:space="preserve"> to deliver more</w:t>
      </w:r>
      <w:r>
        <w:t xml:space="preserve"> empathetic and effective</w:t>
      </w:r>
      <w:r w:rsidR="00464C1F">
        <w:t xml:space="preserve"> </w:t>
      </w:r>
      <w:r w:rsidR="00151748">
        <w:t>services</w:t>
      </w:r>
      <w:r>
        <w:t xml:space="preserve">. </w:t>
      </w:r>
      <w:r w:rsidR="00151748">
        <w:t xml:space="preserve">It promotes a </w:t>
      </w:r>
      <w:r>
        <w:t xml:space="preserve">consistent, </w:t>
      </w:r>
      <w:r w:rsidR="00151748">
        <w:t xml:space="preserve">trauma-informed approach across all interactions and will be embedded </w:t>
      </w:r>
      <w:r w:rsidR="001171DD">
        <w:t>into our</w:t>
      </w:r>
      <w:r w:rsidR="008357B5">
        <w:t xml:space="preserve"> daily operations</w:t>
      </w:r>
      <w:r w:rsidR="001171DD">
        <w:t xml:space="preserve"> – not just a concept, but as a practical guide</w:t>
      </w:r>
      <w:r w:rsidR="008357B5">
        <w:t>.</w:t>
      </w:r>
    </w:p>
    <w:p w14:paraId="1B43E65E" w14:textId="029F04D5" w:rsidR="000E5A99" w:rsidRPr="000E5A99" w:rsidRDefault="000E5A99" w:rsidP="002C51FA">
      <w:pPr>
        <w:pStyle w:val="Heading2"/>
      </w:pPr>
      <w:bookmarkStart w:id="31" w:name="_Toc210399102"/>
      <w:r w:rsidRPr="000E5A99">
        <w:t xml:space="preserve">Looking </w:t>
      </w:r>
      <w:r w:rsidR="003B06FD">
        <w:t>a</w:t>
      </w:r>
      <w:r w:rsidRPr="000E5A99">
        <w:t>head</w:t>
      </w:r>
      <w:bookmarkEnd w:id="31"/>
    </w:p>
    <w:p w14:paraId="07D7446B" w14:textId="6CB599A0" w:rsidR="00DD1D7B" w:rsidRDefault="00DD1D7B" w:rsidP="000E5A99">
      <w:r>
        <w:t xml:space="preserve">As we move forward, our efforts will </w:t>
      </w:r>
      <w:r w:rsidR="00A074D8">
        <w:t>help build a</w:t>
      </w:r>
      <w:r>
        <w:t xml:space="preserve"> </w:t>
      </w:r>
      <w:r w:rsidR="00A074D8">
        <w:t>more</w:t>
      </w:r>
      <w:r>
        <w:t xml:space="preserve"> resilien</w:t>
      </w:r>
      <w:r w:rsidR="00A074D8">
        <w:t xml:space="preserve">t, inclusive Tasmania. </w:t>
      </w:r>
      <w:r w:rsidR="008357B5">
        <w:t xml:space="preserve">This initiative </w:t>
      </w:r>
      <w:r w:rsidR="004B3267">
        <w:t xml:space="preserve">supports </w:t>
      </w:r>
      <w:r w:rsidR="008357B5">
        <w:t>our broader goal</w:t>
      </w:r>
      <w:r w:rsidR="004B3267">
        <w:t>s</w:t>
      </w:r>
      <w:r w:rsidR="008357B5">
        <w:t xml:space="preserve"> of </w:t>
      </w:r>
      <w:r w:rsidR="004B3267">
        <w:t xml:space="preserve">workforce </w:t>
      </w:r>
      <w:r w:rsidR="008357B5">
        <w:t xml:space="preserve">capacity building, </w:t>
      </w:r>
      <w:r w:rsidR="002E1DF1">
        <w:t>responding</w:t>
      </w:r>
      <w:r w:rsidR="008357B5">
        <w:t xml:space="preserve"> to lived-experience voices, and </w:t>
      </w:r>
      <w:r w:rsidR="002E1DF1">
        <w:t>strengthening</w:t>
      </w:r>
      <w:r w:rsidR="008357B5">
        <w:t xml:space="preserve"> communities across </w:t>
      </w:r>
      <w:r w:rsidR="004B3267">
        <w:t>the state</w:t>
      </w:r>
      <w:r w:rsidR="008357B5">
        <w:t>.</w:t>
      </w:r>
    </w:p>
    <w:p w14:paraId="1473DD07" w14:textId="76000DF2" w:rsidR="000E5A99" w:rsidRPr="000E5A99" w:rsidRDefault="000E5A99" w:rsidP="000E5A99">
      <w:r w:rsidRPr="000E5A99">
        <w:t xml:space="preserve">I </w:t>
      </w:r>
      <w:r w:rsidR="002E1DF1">
        <w:t xml:space="preserve">want to </w:t>
      </w:r>
      <w:r w:rsidR="005879AB">
        <w:t xml:space="preserve">acknowledge that this framework </w:t>
      </w:r>
      <w:r w:rsidR="00017B4E">
        <w:t xml:space="preserve">will reach every member of </w:t>
      </w:r>
      <w:r w:rsidRPr="000E5A99">
        <w:t xml:space="preserve">the Tasmanian State </w:t>
      </w:r>
      <w:r w:rsidR="00432262" w:rsidRPr="000E5A99">
        <w:t>Service</w:t>
      </w:r>
      <w:r w:rsidR="00017B4E">
        <w:t xml:space="preserve">, and to those whose </w:t>
      </w:r>
      <w:r w:rsidR="002E1DF1">
        <w:t>dedication and hard work</w:t>
      </w:r>
      <w:r w:rsidR="00017B4E">
        <w:t xml:space="preserve"> improves the safety and protection of children and young people, I give my deep gratitude</w:t>
      </w:r>
      <w:r w:rsidR="002E1DF1">
        <w:t>. Together</w:t>
      </w:r>
      <w:r w:rsidR="00432262" w:rsidRPr="000E5A99">
        <w:t>, we</w:t>
      </w:r>
      <w:r w:rsidRPr="000E5A99">
        <w:t xml:space="preserve"> are </w:t>
      </w:r>
      <w:r w:rsidR="00ED06F9">
        <w:t>shaping</w:t>
      </w:r>
      <w:r w:rsidRPr="000E5A99">
        <w:t xml:space="preserve"> a future where all Tasmanians feel supported and understood. Let us embrace this opportunity to make a lasting difference</w:t>
      </w:r>
      <w:r w:rsidR="003373FB">
        <w:t>.</w:t>
      </w:r>
    </w:p>
    <w:p w14:paraId="3BF3142F" w14:textId="77777777" w:rsidR="000E5A99" w:rsidRPr="000E5A99" w:rsidRDefault="000E5A99" w:rsidP="000E5A99">
      <w:r w:rsidRPr="000E5A99">
        <w:t xml:space="preserve">Regards, </w:t>
      </w:r>
    </w:p>
    <w:p w14:paraId="4669AD35" w14:textId="0F4195AF" w:rsidR="00EA3D0A" w:rsidRDefault="00EA3D0A" w:rsidP="000E5A99"/>
    <w:p w14:paraId="1E7E2B7B" w14:textId="3AC7F6E1" w:rsidR="00DB0146" w:rsidRDefault="00DB0146" w:rsidP="00945C39">
      <w:pPr>
        <w:spacing w:after="0"/>
      </w:pPr>
      <w:r>
        <w:t>Kathrine Morgan-Wicks</w:t>
      </w:r>
    </w:p>
    <w:p w14:paraId="37E3DEE9" w14:textId="16ED6E3D" w:rsidR="00DB0146" w:rsidRPr="00945C39" w:rsidRDefault="00945C39" w:rsidP="00945C39">
      <w:pPr>
        <w:spacing w:after="0"/>
        <w:rPr>
          <w:b/>
          <w:bCs/>
        </w:rPr>
      </w:pPr>
      <w:r w:rsidRPr="00945C39">
        <w:rPr>
          <w:b/>
          <w:bCs/>
        </w:rPr>
        <w:t>Head of the State Service</w:t>
      </w:r>
    </w:p>
    <w:p w14:paraId="183AD15D" w14:textId="19175798" w:rsidR="00945C39" w:rsidRDefault="00945C39" w:rsidP="00945C39">
      <w:pPr>
        <w:spacing w:after="0"/>
      </w:pPr>
      <w:r w:rsidRPr="00945C39">
        <w:rPr>
          <w:b/>
          <w:bCs/>
        </w:rPr>
        <w:t>Secretary, Department of Premier and Cabinet</w:t>
      </w:r>
    </w:p>
    <w:p w14:paraId="4D50F666" w14:textId="4D3FCFA0" w:rsidR="00945C39" w:rsidRPr="00DD6E02" w:rsidRDefault="00A02F13" w:rsidP="00C62B5D">
      <w:pPr>
        <w:pStyle w:val="Heading1"/>
        <w:rPr>
          <w:rStyle w:val="normaltextrun"/>
        </w:rPr>
      </w:pPr>
      <w:bookmarkStart w:id="32" w:name="_Toc204066273"/>
      <w:bookmarkStart w:id="33" w:name="_Toc204066834"/>
      <w:bookmarkStart w:id="34" w:name="_Toc210399103"/>
      <w:r w:rsidRPr="00DD6E02">
        <w:rPr>
          <w:rStyle w:val="normaltextrun"/>
        </w:rPr>
        <w:lastRenderedPageBreak/>
        <w:t>Introduction</w:t>
      </w:r>
      <w:bookmarkEnd w:id="32"/>
      <w:bookmarkEnd w:id="33"/>
      <w:bookmarkEnd w:id="34"/>
    </w:p>
    <w:p w14:paraId="2466512B" w14:textId="7665BC11" w:rsidR="00A02F13" w:rsidRDefault="00C46D04" w:rsidP="00A02F13">
      <w:r>
        <w:t>The Tasmanian public sector is committed to building a responsive and compassionate workforce that supports all Tasmanians in their interactions with government services. We recognise that every person has a unique story, and that past experiences, including trauma, can shape how people engage with services.</w:t>
      </w:r>
    </w:p>
    <w:p w14:paraId="4D05192D" w14:textId="7F087C0D" w:rsidR="00F8106F" w:rsidRPr="00D52D11" w:rsidRDefault="00F87D17" w:rsidP="00A96BFD">
      <w:r w:rsidRPr="00C32C3A">
        <w:t xml:space="preserve">The </w:t>
      </w:r>
      <w:r w:rsidRPr="00E735B3">
        <w:t xml:space="preserve">Trauma </w:t>
      </w:r>
      <w:r w:rsidR="00B26ECF" w:rsidRPr="00E735B3">
        <w:t>Capability</w:t>
      </w:r>
      <w:r w:rsidRPr="00E735B3">
        <w:t xml:space="preserve"> Framework</w:t>
      </w:r>
      <w:r w:rsidR="000F08C1" w:rsidRPr="00E735B3">
        <w:t>: Building Trauma Awareness in the Tasmanian Public Sector</w:t>
      </w:r>
      <w:r w:rsidR="000F08C1">
        <w:t xml:space="preserve"> (the </w:t>
      </w:r>
      <w:r w:rsidR="00C32C3A">
        <w:t>f</w:t>
      </w:r>
      <w:r w:rsidR="000F08C1">
        <w:t>ramework)</w:t>
      </w:r>
      <w:r>
        <w:t xml:space="preserve"> is</w:t>
      </w:r>
      <w:r w:rsidR="00E42A0C">
        <w:t xml:space="preserve"> a key</w:t>
      </w:r>
      <w:r>
        <w:t xml:space="preserve"> part of the </w:t>
      </w:r>
      <w:r w:rsidR="00CA605C">
        <w:t>g</w:t>
      </w:r>
      <w:r w:rsidR="00B26ECF">
        <w:t>overnment’s</w:t>
      </w:r>
      <w:r>
        <w:t xml:space="preserve"> response </w:t>
      </w:r>
      <w:r w:rsidR="005C4EBD">
        <w:t>to</w:t>
      </w:r>
      <w:r>
        <w:t xml:space="preserve"> the </w:t>
      </w:r>
      <w:r w:rsidR="00B26ECF">
        <w:t>Commission</w:t>
      </w:r>
      <w:r>
        <w:t xml:space="preserve"> of Inquiry</w:t>
      </w:r>
      <w:r w:rsidR="005C4EBD">
        <w:t xml:space="preserve">, delivering on </w:t>
      </w:r>
      <w:hyperlink r:id="rId9" w:history="1">
        <w:r w:rsidR="005C4EBD" w:rsidRPr="00CF7B7D">
          <w:rPr>
            <w:rStyle w:val="Hyperlink"/>
          </w:rPr>
          <w:t>Recommendation 19.2</w:t>
        </w:r>
      </w:hyperlink>
      <w:r>
        <w:t>.</w:t>
      </w:r>
      <w:r w:rsidR="00F8106F">
        <w:t xml:space="preserve"> It supports broader reforms </w:t>
      </w:r>
      <w:r w:rsidR="005B137D">
        <w:t>underway</w:t>
      </w:r>
      <w:r w:rsidR="00F8106F" w:rsidRPr="00237C72">
        <w:t xml:space="preserve"> </w:t>
      </w:r>
      <w:r w:rsidR="00F8106F">
        <w:t>across Tasmania</w:t>
      </w:r>
      <w:r w:rsidR="005B137D">
        <w:t>, including</w:t>
      </w:r>
      <w:r w:rsidR="00F8106F">
        <w:t xml:space="preserve"> the </w:t>
      </w:r>
      <w:r w:rsidR="00F8106F" w:rsidRPr="00E735B3">
        <w:t xml:space="preserve">Change for Children </w:t>
      </w:r>
      <w:r w:rsidR="00E735B3">
        <w:t>s</w:t>
      </w:r>
      <w:r w:rsidR="00F8106F" w:rsidRPr="00D52D11">
        <w:t xml:space="preserve">trategy and the </w:t>
      </w:r>
      <w:r w:rsidR="00F8106F" w:rsidRPr="007476EE">
        <w:t>Child and Youth Safe Organisations Framework</w:t>
      </w:r>
      <w:r w:rsidR="00F8106F" w:rsidRPr="00D52D11">
        <w:t>.</w:t>
      </w:r>
    </w:p>
    <w:p w14:paraId="1C320444" w14:textId="22AA795D" w:rsidR="009060C6" w:rsidRPr="00FA1ABE" w:rsidRDefault="00213721" w:rsidP="00FA1ABE">
      <w:r w:rsidRPr="00FA1ABE">
        <w:t>Th</w:t>
      </w:r>
      <w:r w:rsidR="00690255" w:rsidRPr="00FA1ABE">
        <w:t>is</w:t>
      </w:r>
      <w:r w:rsidRPr="00FA1ABE">
        <w:t xml:space="preserve"> </w:t>
      </w:r>
      <w:r w:rsidR="00D52D11" w:rsidRPr="00FA1ABE">
        <w:t>f</w:t>
      </w:r>
      <w:r w:rsidRPr="00FA1ABE">
        <w:t xml:space="preserve">ramework </w:t>
      </w:r>
      <w:r w:rsidR="00690255" w:rsidRPr="00FA1ABE">
        <w:t xml:space="preserve">applies to all Tasmanian State Service (TSS) agencies and employees, </w:t>
      </w:r>
      <w:r w:rsidR="0086365D" w:rsidRPr="00FA1ABE">
        <w:t>as well as</w:t>
      </w:r>
      <w:r w:rsidR="00690255" w:rsidRPr="00FA1ABE">
        <w:t xml:space="preserve"> </w:t>
      </w:r>
      <w:r w:rsidR="0086365D" w:rsidRPr="00FA1ABE">
        <w:t>g</w:t>
      </w:r>
      <w:r w:rsidR="009060C6" w:rsidRPr="00FA1ABE">
        <w:t>overnment funded services and statutory bodies that provide services to children and young people or adult victim-survivors of child sexual abuse.</w:t>
      </w:r>
    </w:p>
    <w:p w14:paraId="700E243A" w14:textId="76DBCAB5" w:rsidR="00690255" w:rsidRDefault="00690255" w:rsidP="00A02F13">
      <w:r w:rsidRPr="00FA1ABE">
        <w:t xml:space="preserve">It is </w:t>
      </w:r>
      <w:r w:rsidR="0086365D" w:rsidRPr="00FA1ABE">
        <w:t xml:space="preserve">also </w:t>
      </w:r>
      <w:r w:rsidRPr="00FA1ABE">
        <w:t xml:space="preserve">recommended as a resource for community organisations and service providers, offering a shared language and approach to trauma-informed care. In </w:t>
      </w:r>
      <w:r w:rsidR="0086365D" w:rsidRPr="00FA1ABE">
        <w:t>doing so</w:t>
      </w:r>
      <w:r w:rsidRPr="00FA1ABE">
        <w:t xml:space="preserve">, the </w:t>
      </w:r>
      <w:r w:rsidR="00D672DD" w:rsidRPr="00FA1ABE">
        <w:t>f</w:t>
      </w:r>
      <w:r w:rsidRPr="00FA1ABE">
        <w:t xml:space="preserve">ramework </w:t>
      </w:r>
      <w:r w:rsidR="0086365D" w:rsidRPr="00FA1ABE">
        <w:t>serves</w:t>
      </w:r>
      <w:r w:rsidRPr="00FA1ABE">
        <w:t xml:space="preserve"> as a Statement of Commitment</w:t>
      </w:r>
      <w:r w:rsidR="0086365D" w:rsidRPr="00FA1ABE">
        <w:t>, extending</w:t>
      </w:r>
      <w:r w:rsidRPr="00FA1ABE">
        <w:t xml:space="preserve"> beyond organisational boundaries</w:t>
      </w:r>
      <w:r w:rsidR="0086365D" w:rsidRPr="00FA1ABE">
        <w:t>, to strengthen</w:t>
      </w:r>
      <w:r w:rsidRPr="00FA1ABE">
        <w:t xml:space="preserve"> trauma-informed capability across Tasmania.</w:t>
      </w:r>
    </w:p>
    <w:p w14:paraId="1FC0635F" w14:textId="35EBEB26" w:rsidR="001F0BB8" w:rsidRDefault="001F0BB8" w:rsidP="00A96BFD">
      <w:pPr>
        <w:spacing w:after="60"/>
      </w:pPr>
      <w:r>
        <w:t>It aims to:</w:t>
      </w:r>
    </w:p>
    <w:p w14:paraId="0ED9FFD2" w14:textId="26581291" w:rsidR="00417CDD" w:rsidRDefault="00CB3E37" w:rsidP="00F903A3">
      <w:pPr>
        <w:pStyle w:val="BulletL1"/>
        <w:spacing w:after="60"/>
        <w:ind w:left="530"/>
        <w:contextualSpacing w:val="0"/>
      </w:pPr>
      <w:r>
        <w:t>E</w:t>
      </w:r>
      <w:r w:rsidR="001F0BB8" w:rsidRPr="00980057">
        <w:t xml:space="preserve">nable </w:t>
      </w:r>
      <w:r w:rsidR="001F0BB8" w:rsidRPr="001E15A6">
        <w:t>public</w:t>
      </w:r>
      <w:r w:rsidR="001F0BB8" w:rsidRPr="00980057">
        <w:t xml:space="preserve"> sector employees at all levels</w:t>
      </w:r>
      <w:r w:rsidR="001E15A6">
        <w:t>,</w:t>
      </w:r>
      <w:r w:rsidR="001F0BB8" w:rsidRPr="00980057">
        <w:t xml:space="preserve"> including leaders and decision makers, government funded service providers and statutory bodies to understand the </w:t>
      </w:r>
      <w:r w:rsidR="001E15A6">
        <w:t>capabilities required</w:t>
      </w:r>
      <w:r w:rsidR="001F0BB8" w:rsidRPr="00980057">
        <w:t xml:space="preserve"> to </w:t>
      </w:r>
      <w:r w:rsidR="001E15A6">
        <w:t>respond to trauma</w:t>
      </w:r>
      <w:r w:rsidR="0038331A">
        <w:t>.</w:t>
      </w:r>
    </w:p>
    <w:p w14:paraId="01E23ADB" w14:textId="72D3E026" w:rsidR="001F0BB8" w:rsidRPr="00980057" w:rsidRDefault="00417CDD" w:rsidP="00F903A3">
      <w:pPr>
        <w:pStyle w:val="BulletL1"/>
        <w:spacing w:after="60"/>
        <w:ind w:left="530"/>
        <w:contextualSpacing w:val="0"/>
      </w:pPr>
      <w:r>
        <w:t>P</w:t>
      </w:r>
      <w:r w:rsidR="00CB3E37">
        <w:t xml:space="preserve">romote </w:t>
      </w:r>
      <w:r w:rsidR="001F0BB8" w:rsidRPr="00980057">
        <w:t>accountability for recognising, understanding and appropriately interacting with individuals whose behaviour may be influenced by past trauma</w:t>
      </w:r>
      <w:r w:rsidR="0038331A">
        <w:t>.</w:t>
      </w:r>
    </w:p>
    <w:p w14:paraId="5EF8A27F" w14:textId="7FC4F38C" w:rsidR="001F0BB8" w:rsidRPr="00980057" w:rsidRDefault="00CB3E37" w:rsidP="00F903A3">
      <w:pPr>
        <w:pStyle w:val="BulletL1"/>
        <w:spacing w:after="60"/>
        <w:ind w:left="530"/>
        <w:contextualSpacing w:val="0"/>
      </w:pPr>
      <w:r>
        <w:t>S</w:t>
      </w:r>
      <w:r w:rsidR="001F0BB8" w:rsidRPr="00980057">
        <w:t xml:space="preserve">upport consistent and ongoing professional development across the </w:t>
      </w:r>
      <w:r w:rsidRPr="00980057">
        <w:t>TSS</w:t>
      </w:r>
      <w:r w:rsidR="0038331A">
        <w:t>.</w:t>
      </w:r>
    </w:p>
    <w:p w14:paraId="037ED229" w14:textId="6ED594DA" w:rsidR="001F0BB8" w:rsidRPr="00980057" w:rsidRDefault="00CB3E37" w:rsidP="00F903A3">
      <w:pPr>
        <w:pStyle w:val="BulletL1"/>
        <w:ind w:left="530"/>
      </w:pPr>
      <w:r>
        <w:t>D</w:t>
      </w:r>
      <w:r w:rsidR="001F0BB8" w:rsidRPr="00980057">
        <w:t>rive investment and cultural change through training and accountability</w:t>
      </w:r>
      <w:r>
        <w:t>.</w:t>
      </w:r>
    </w:p>
    <w:p w14:paraId="27FE58D7" w14:textId="264E395A" w:rsidR="00F87D17" w:rsidRDefault="003F1F9F" w:rsidP="00A02F13">
      <w:r>
        <w:t xml:space="preserve">This </w:t>
      </w:r>
      <w:r w:rsidR="001D5E5F">
        <w:t>f</w:t>
      </w:r>
      <w:r>
        <w:t xml:space="preserve">ramework reflects our </w:t>
      </w:r>
      <w:r w:rsidR="0086365D">
        <w:t xml:space="preserve">collective </w:t>
      </w:r>
      <w:r>
        <w:t xml:space="preserve">commitment to building a trauma-informed approach across the </w:t>
      </w:r>
      <w:r w:rsidR="00D77FCC">
        <w:t>TSS</w:t>
      </w:r>
      <w:r w:rsidR="00690255">
        <w:t xml:space="preserve">, </w:t>
      </w:r>
      <w:r w:rsidR="00D77FCC">
        <w:t>government funded services</w:t>
      </w:r>
      <w:r w:rsidR="00690255">
        <w:t>,</w:t>
      </w:r>
      <w:r w:rsidR="00D77FCC">
        <w:t xml:space="preserve"> statutory bodies</w:t>
      </w:r>
      <w:r w:rsidR="00690255">
        <w:t xml:space="preserve"> and the broader community sector</w:t>
      </w:r>
      <w:r w:rsidR="00D77FCC">
        <w:t>.</w:t>
      </w:r>
      <w:r w:rsidR="003457DC">
        <w:t xml:space="preserve"> </w:t>
      </w:r>
      <w:r>
        <w:t>It provides practical guidance for both individuals and organisations</w:t>
      </w:r>
      <w:r w:rsidR="00EA124F">
        <w:t xml:space="preserve"> </w:t>
      </w:r>
      <w:r w:rsidR="00ED24CC">
        <w:t>as they</w:t>
      </w:r>
      <w:r w:rsidR="00EA124F">
        <w:t xml:space="preserve"> </w:t>
      </w:r>
      <w:r w:rsidR="00E66C5E">
        <w:t>evolve</w:t>
      </w:r>
      <w:r w:rsidR="00EA124F">
        <w:t xml:space="preserve"> into a trauma-informed</w:t>
      </w:r>
      <w:r w:rsidR="00E331FD">
        <w:t>,</w:t>
      </w:r>
      <w:r w:rsidR="00575874">
        <w:t xml:space="preserve"> skill</w:t>
      </w:r>
      <w:r w:rsidR="00E331FD">
        <w:t>ed</w:t>
      </w:r>
      <w:r w:rsidR="00575874">
        <w:t xml:space="preserve"> and compassionate </w:t>
      </w:r>
      <w:r w:rsidR="00B26ECF">
        <w:t>workforce</w:t>
      </w:r>
      <w:r w:rsidR="0086365D">
        <w:t>,</w:t>
      </w:r>
      <w:r w:rsidR="00E66C5E">
        <w:t xml:space="preserve"> </w:t>
      </w:r>
      <w:r w:rsidR="00575874">
        <w:t xml:space="preserve">one that is better </w:t>
      </w:r>
      <w:r w:rsidR="00B26ECF">
        <w:t>equipped</w:t>
      </w:r>
      <w:r w:rsidR="00575874">
        <w:t xml:space="preserve"> to meet the needs of the </w:t>
      </w:r>
      <w:r w:rsidR="00B26ECF">
        <w:t>Tasmanian</w:t>
      </w:r>
      <w:r w:rsidR="00575874">
        <w:t xml:space="preserve"> community and to reb</w:t>
      </w:r>
      <w:r w:rsidR="00B26ECF">
        <w:t>uild trust in public services.</w:t>
      </w:r>
    </w:p>
    <w:p w14:paraId="452988B2" w14:textId="5B33840B" w:rsidR="00B26ECF" w:rsidRPr="00500C5E" w:rsidRDefault="000A1A17" w:rsidP="002C51FA">
      <w:pPr>
        <w:pStyle w:val="Heading2"/>
      </w:pPr>
      <w:bookmarkStart w:id="35" w:name="_Toc204066274"/>
      <w:bookmarkStart w:id="36" w:name="_Toc204066835"/>
      <w:bookmarkStart w:id="37" w:name="_Toc210399104"/>
      <w:r w:rsidRPr="00500C5E">
        <w:lastRenderedPageBreak/>
        <w:t xml:space="preserve">Why </w:t>
      </w:r>
      <w:r w:rsidR="00A96BFD">
        <w:t>t</w:t>
      </w:r>
      <w:r w:rsidRPr="00500C5E">
        <w:t xml:space="preserve">his </w:t>
      </w:r>
      <w:r w:rsidR="00A96BFD">
        <w:t>m</w:t>
      </w:r>
      <w:r w:rsidRPr="00500C5E">
        <w:t>atters</w:t>
      </w:r>
      <w:bookmarkEnd w:id="35"/>
      <w:bookmarkEnd w:id="36"/>
      <w:bookmarkEnd w:id="37"/>
    </w:p>
    <w:p w14:paraId="63332049" w14:textId="49F481EE" w:rsidR="000A1A17" w:rsidRDefault="007C2739" w:rsidP="000A1A17">
      <w:r>
        <w:t>Trauma</w:t>
      </w:r>
      <w:r w:rsidR="008654DE">
        <w:t xml:space="preserve"> </w:t>
      </w:r>
      <w:r w:rsidR="002F0635">
        <w:t>is widespread and can have a lasting impact on health, wellbeing and engagement with services</w:t>
      </w:r>
      <w:r w:rsidR="00381A8E">
        <w:t xml:space="preserve">. Research, </w:t>
      </w:r>
      <w:r>
        <w:t>including</w:t>
      </w:r>
      <w:r w:rsidR="00381A8E">
        <w:t xml:space="preserve"> the Australian Child Maltreatment Study</w:t>
      </w:r>
      <w:r w:rsidR="00ED24CC">
        <w:t xml:space="preserve"> (ACMS)</w:t>
      </w:r>
      <w:r w:rsidR="00381A8E">
        <w:t xml:space="preserve"> </w:t>
      </w:r>
      <w:r>
        <w:t>highlights</w:t>
      </w:r>
      <w:r w:rsidR="00381A8E">
        <w:t xml:space="preserve"> the </w:t>
      </w:r>
      <w:r w:rsidR="002F0635">
        <w:t>prevalence</w:t>
      </w:r>
      <w:r w:rsidR="00381A8E">
        <w:t xml:space="preserve"> of trauma and the importance of trauma-informed systems.</w:t>
      </w:r>
    </w:p>
    <w:p w14:paraId="40338B29" w14:textId="0A9FF7AD" w:rsidR="00381A8E" w:rsidRDefault="00381A8E" w:rsidP="00A96BFD">
      <w:pPr>
        <w:spacing w:after="60"/>
      </w:pPr>
      <w:r>
        <w:t xml:space="preserve">A trauma-informed approach is everyone’s responsibility. It </w:t>
      </w:r>
      <w:r w:rsidR="00DF2688">
        <w:t>involves</w:t>
      </w:r>
      <w:r>
        <w:t>:</w:t>
      </w:r>
    </w:p>
    <w:p w14:paraId="676FBFAC" w14:textId="2778D146" w:rsidR="00381A8E" w:rsidRDefault="00F92C2C" w:rsidP="00F903A3">
      <w:pPr>
        <w:pStyle w:val="BulletL1"/>
        <w:spacing w:after="60"/>
        <w:ind w:left="530"/>
        <w:contextualSpacing w:val="0"/>
      </w:pPr>
      <w:r>
        <w:t>R</w:t>
      </w:r>
      <w:r w:rsidR="00381A8E">
        <w:t>ecognising the signs</w:t>
      </w:r>
      <w:r w:rsidR="007C2739">
        <w:t xml:space="preserve"> and impacts of trauma</w:t>
      </w:r>
      <w:r w:rsidR="00E34B68">
        <w:t>.</w:t>
      </w:r>
    </w:p>
    <w:p w14:paraId="41A56115" w14:textId="50ED8D3B" w:rsidR="007C2739" w:rsidRDefault="00F92C2C" w:rsidP="00F903A3">
      <w:pPr>
        <w:pStyle w:val="BulletL1"/>
        <w:spacing w:after="60"/>
        <w:ind w:left="530"/>
        <w:contextualSpacing w:val="0"/>
      </w:pPr>
      <w:r>
        <w:t>A</w:t>
      </w:r>
      <w:r w:rsidR="007C2739">
        <w:t>voiding practices that may cause further harm</w:t>
      </w:r>
      <w:r w:rsidR="00E34B68">
        <w:t>.</w:t>
      </w:r>
    </w:p>
    <w:p w14:paraId="4AC3F5C5" w14:textId="018433A6" w:rsidR="007C2739" w:rsidRDefault="00F92C2C" w:rsidP="00F903A3">
      <w:pPr>
        <w:pStyle w:val="BulletL1"/>
        <w:ind w:left="530"/>
      </w:pPr>
      <w:r>
        <w:t>S</w:t>
      </w:r>
      <w:r w:rsidR="007C2739">
        <w:t>upporting recovery through connection, choice and empowerment.</w:t>
      </w:r>
    </w:p>
    <w:p w14:paraId="45C25703" w14:textId="1B2EC17A" w:rsidR="007C2739" w:rsidRDefault="007C2739" w:rsidP="007C2739">
      <w:r>
        <w:t xml:space="preserve">By embedding trauma-informed principles into everyday practice, we can create workplaces and services that are safer </w:t>
      </w:r>
      <w:r w:rsidR="00DF2688">
        <w:t xml:space="preserve">and more supportive </w:t>
      </w:r>
      <w:r>
        <w:t>for</w:t>
      </w:r>
      <w:r w:rsidR="00DF2688">
        <w:t xml:space="preserve"> everyone</w:t>
      </w:r>
      <w:r>
        <w:t>.</w:t>
      </w:r>
    </w:p>
    <w:p w14:paraId="4ACDF1E1" w14:textId="262975E5" w:rsidR="00442B96" w:rsidRPr="00A96BFD" w:rsidRDefault="00442B96" w:rsidP="002C51FA">
      <w:pPr>
        <w:pStyle w:val="Heading2"/>
      </w:pPr>
      <w:bookmarkStart w:id="38" w:name="_Toc204066275"/>
      <w:bookmarkStart w:id="39" w:name="_Toc204066836"/>
      <w:bookmarkStart w:id="40" w:name="_Toc210399105"/>
      <w:r w:rsidRPr="00A96BFD">
        <w:t xml:space="preserve">What </w:t>
      </w:r>
      <w:r w:rsidR="00A96BFD">
        <w:t>this will</w:t>
      </w:r>
      <w:r w:rsidRPr="00A96BFD">
        <w:t xml:space="preserve"> </w:t>
      </w:r>
      <w:r w:rsidR="00A96BFD" w:rsidRPr="00A96BFD">
        <w:t>t</w:t>
      </w:r>
      <w:r w:rsidRPr="00A96BFD">
        <w:t>ake</w:t>
      </w:r>
      <w:bookmarkEnd w:id="38"/>
      <w:bookmarkEnd w:id="39"/>
      <w:bookmarkEnd w:id="40"/>
    </w:p>
    <w:p w14:paraId="6168D689" w14:textId="6D1379AA" w:rsidR="00442B96" w:rsidRDefault="00442B96" w:rsidP="007C2739">
      <w:r>
        <w:t xml:space="preserve">Building a trauma-responsive workforce </w:t>
      </w:r>
      <w:r w:rsidR="00A903A7">
        <w:t>to better serve people with lived experience of trauma will not be easy</w:t>
      </w:r>
      <w:r w:rsidR="00B31051">
        <w:t>,</w:t>
      </w:r>
      <w:r w:rsidR="003D042B">
        <w:t xml:space="preserve"> but </w:t>
      </w:r>
      <w:r w:rsidR="000671BA">
        <w:t>it is a goal we are</w:t>
      </w:r>
      <w:r w:rsidR="00A903A7">
        <w:t xml:space="preserve"> committed to </w:t>
      </w:r>
      <w:r w:rsidR="003D042B">
        <w:t>achieving</w:t>
      </w:r>
      <w:r w:rsidR="00A903A7">
        <w:t>.</w:t>
      </w:r>
    </w:p>
    <w:p w14:paraId="5FEFD92A" w14:textId="676D711A" w:rsidR="00A903A7" w:rsidRDefault="003D042B" w:rsidP="007C2739">
      <w:r>
        <w:t xml:space="preserve">The </w:t>
      </w:r>
      <w:r w:rsidR="00B31051">
        <w:t>ACMS</w:t>
      </w:r>
      <w:r w:rsidR="0078665B">
        <w:t xml:space="preserve"> found</w:t>
      </w:r>
      <w:r>
        <w:t xml:space="preserve"> that</w:t>
      </w:r>
      <w:r w:rsidR="0078665B">
        <w:t xml:space="preserve"> child maltreatment is alarmingly prevalent in Australia</w:t>
      </w:r>
      <w:r>
        <w:t xml:space="preserve">, with </w:t>
      </w:r>
      <w:r w:rsidR="0078665B">
        <w:t>long-term health and social outcomes. Th</w:t>
      </w:r>
      <w:r>
        <w:t>ese findings</w:t>
      </w:r>
      <w:r w:rsidR="0078665B">
        <w:t xml:space="preserve"> deepen our responsibility to care for both our workforce and </w:t>
      </w:r>
      <w:r>
        <w:t>those affected by trauma</w:t>
      </w:r>
      <w:r w:rsidR="0078665B">
        <w:t>.</w:t>
      </w:r>
    </w:p>
    <w:p w14:paraId="14AA1B5E" w14:textId="077CF056" w:rsidR="0078665B" w:rsidRDefault="003D042B" w:rsidP="007C2739">
      <w:r>
        <w:t>Now is the</w:t>
      </w:r>
      <w:r w:rsidR="0078665B">
        <w:t xml:space="preserve"> time to be purposeful </w:t>
      </w:r>
      <w:r>
        <w:t xml:space="preserve">in </w:t>
      </w:r>
      <w:r w:rsidR="0078665B">
        <w:t xml:space="preserve">creating a system that </w:t>
      </w:r>
      <w:r w:rsidR="00354BB0">
        <w:t>supports healing</w:t>
      </w:r>
      <w:r w:rsidR="0078665B">
        <w:t xml:space="preserve"> and avoids re-traumatisation.</w:t>
      </w:r>
    </w:p>
    <w:p w14:paraId="35A888D4" w14:textId="2C318EBB" w:rsidR="0078665B" w:rsidRDefault="0078665B" w:rsidP="007C2739">
      <w:r>
        <w:t>By building a trauma-</w:t>
      </w:r>
      <w:r w:rsidR="00354BB0">
        <w:t>informed</w:t>
      </w:r>
      <w:r>
        <w:t xml:space="preserve"> </w:t>
      </w:r>
      <w:r w:rsidR="00354BB0">
        <w:t>Tasmanian</w:t>
      </w:r>
      <w:r>
        <w:t xml:space="preserve"> </w:t>
      </w:r>
      <w:r w:rsidR="00354BB0">
        <w:t>workforce</w:t>
      </w:r>
      <w:r>
        <w:t xml:space="preserve">, we can better </w:t>
      </w:r>
      <w:r w:rsidR="0065431A">
        <w:t>serve t</w:t>
      </w:r>
      <w:r>
        <w:t xml:space="preserve">hose affected by sexual abuse, and other forms of </w:t>
      </w:r>
      <w:r w:rsidR="00354BB0">
        <w:t>trauma</w:t>
      </w:r>
      <w:r>
        <w:t xml:space="preserve"> and adversity, ensuring that every interaction </w:t>
      </w:r>
      <w:r w:rsidR="00354BB0">
        <w:t>promotes</w:t>
      </w:r>
      <w:r>
        <w:t xml:space="preserve"> recovery and respect.</w:t>
      </w:r>
    </w:p>
    <w:p w14:paraId="7A6CB1E4" w14:textId="08E9B71E" w:rsidR="003F6F07" w:rsidRPr="00616556" w:rsidRDefault="000C6CBD" w:rsidP="00616556">
      <w:pPr>
        <w:pStyle w:val="Heading3"/>
      </w:pPr>
      <w:r w:rsidRPr="00616556">
        <w:t>Terminology</w:t>
      </w:r>
    </w:p>
    <w:p w14:paraId="173B56C1" w14:textId="67080007" w:rsidR="0078665B" w:rsidRDefault="003F6F07" w:rsidP="007C2739">
      <w:r>
        <w:t xml:space="preserve">Throughout the </w:t>
      </w:r>
      <w:r w:rsidR="003F327B">
        <w:t>f</w:t>
      </w:r>
      <w:r>
        <w:t xml:space="preserve">ramework and </w:t>
      </w:r>
      <w:r w:rsidR="00310AB1">
        <w:t>its companion</w:t>
      </w:r>
      <w:r>
        <w:t xml:space="preserve"> documents, t</w:t>
      </w:r>
      <w:r w:rsidR="0078665B">
        <w:t>he terms ‘victim-survivor</w:t>
      </w:r>
      <w:r w:rsidR="00354BB0">
        <w:t>’ and ‘people with lived and living experience of trauma’ or ‘people affected by trauma’, are used interchangeably</w:t>
      </w:r>
      <w:r w:rsidR="006009F6">
        <w:t>.</w:t>
      </w:r>
      <w:r w:rsidR="00354BB0">
        <w:t xml:space="preserve"> Each term is intended to be inclusive of all people affected by trauma and adversity.</w:t>
      </w:r>
    </w:p>
    <w:p w14:paraId="2D7784E2" w14:textId="5516FD7F" w:rsidR="00FE70F5" w:rsidRDefault="00FE7D15" w:rsidP="00F32AEB">
      <w:pPr>
        <w:rPr>
          <w:lang w:val="en-US"/>
        </w:rPr>
      </w:pPr>
      <w:r>
        <w:rPr>
          <w:lang w:val="en-US"/>
        </w:rPr>
        <w:t xml:space="preserve">Some of the language in this framework is </w:t>
      </w:r>
      <w:r w:rsidR="00BC6F12">
        <w:rPr>
          <w:lang w:val="en-US"/>
        </w:rPr>
        <w:t xml:space="preserve">deeply personal, and </w:t>
      </w:r>
      <w:r>
        <w:rPr>
          <w:lang w:val="en-US"/>
        </w:rPr>
        <w:t xml:space="preserve">the </w:t>
      </w:r>
      <w:r w:rsidR="00BC6F12">
        <w:rPr>
          <w:lang w:val="en-US"/>
        </w:rPr>
        <w:t xml:space="preserve">terminology may hold different meanings for different people. Everyone </w:t>
      </w:r>
      <w:r w:rsidR="00F32AEB" w:rsidRPr="27CD65E0">
        <w:rPr>
          <w:lang w:val="en-US"/>
        </w:rPr>
        <w:t xml:space="preserve">has the right to define their </w:t>
      </w:r>
      <w:r w:rsidR="00F32AEB">
        <w:rPr>
          <w:lang w:val="en-US"/>
        </w:rPr>
        <w:t xml:space="preserve">own </w:t>
      </w:r>
      <w:r w:rsidR="00F32AEB" w:rsidRPr="27CD65E0">
        <w:rPr>
          <w:lang w:val="en-US"/>
        </w:rPr>
        <w:t>identity</w:t>
      </w:r>
      <w:r w:rsidR="00F32AEB">
        <w:rPr>
          <w:lang w:val="en-US"/>
        </w:rPr>
        <w:t xml:space="preserve"> and</w:t>
      </w:r>
      <w:r w:rsidR="00F32AEB" w:rsidRPr="27CD65E0">
        <w:rPr>
          <w:lang w:val="en-US"/>
        </w:rPr>
        <w:t xml:space="preserve"> </w:t>
      </w:r>
      <w:r w:rsidR="00F32AEB">
        <w:rPr>
          <w:lang w:val="en-US"/>
        </w:rPr>
        <w:t>a</w:t>
      </w:r>
      <w:r w:rsidR="00F32AEB" w:rsidRPr="27CD65E0">
        <w:rPr>
          <w:lang w:val="en-US"/>
        </w:rPr>
        <w:t xml:space="preserve"> term </w:t>
      </w:r>
      <w:r w:rsidR="00F32AEB">
        <w:rPr>
          <w:lang w:val="en-US"/>
        </w:rPr>
        <w:t xml:space="preserve">that feels </w:t>
      </w:r>
      <w:r w:rsidR="00FE70F5">
        <w:rPr>
          <w:lang w:val="en-US"/>
        </w:rPr>
        <w:t>affirming to one person</w:t>
      </w:r>
      <w:r w:rsidR="00F32AEB">
        <w:rPr>
          <w:lang w:val="en-US"/>
        </w:rPr>
        <w:t xml:space="preserve"> </w:t>
      </w:r>
      <w:r w:rsidR="00F32AEB" w:rsidRPr="27CD65E0">
        <w:rPr>
          <w:lang w:val="en-US"/>
        </w:rPr>
        <w:t xml:space="preserve">may not </w:t>
      </w:r>
      <w:r w:rsidR="00FE70F5">
        <w:rPr>
          <w:lang w:val="en-US"/>
        </w:rPr>
        <w:t>feel appropriate to another.</w:t>
      </w:r>
    </w:p>
    <w:p w14:paraId="35EA6B44" w14:textId="5ECBB13F" w:rsidR="00291DAC" w:rsidRDefault="00F32AEB" w:rsidP="00F32AEB">
      <w:pPr>
        <w:rPr>
          <w:lang w:val="en-US"/>
        </w:rPr>
      </w:pPr>
      <w:r w:rsidRPr="27CD65E0">
        <w:rPr>
          <w:lang w:val="en-US"/>
        </w:rPr>
        <w:t xml:space="preserve">When referring to someone, it is important to </w:t>
      </w:r>
      <w:r w:rsidRPr="001D7460">
        <w:rPr>
          <w:lang w:val="en-US"/>
        </w:rPr>
        <w:t>ask what terms they prefer to use to describe themselves</w:t>
      </w:r>
      <w:r w:rsidRPr="27CD65E0">
        <w:rPr>
          <w:lang w:val="en-US"/>
        </w:rPr>
        <w:t>.</w:t>
      </w:r>
    </w:p>
    <w:p w14:paraId="1C06E2DA" w14:textId="01520E20" w:rsidR="00546A0C" w:rsidRDefault="00F32AEB" w:rsidP="00F32AEB">
      <w:pPr>
        <w:rPr>
          <w:lang w:val="en-US"/>
        </w:rPr>
      </w:pPr>
      <w:r>
        <w:rPr>
          <w:lang w:val="en-US"/>
        </w:rPr>
        <w:lastRenderedPageBreak/>
        <w:t xml:space="preserve">Attachment 1 </w:t>
      </w:r>
      <w:r w:rsidR="005E3622">
        <w:rPr>
          <w:lang w:val="en-US"/>
        </w:rPr>
        <w:t xml:space="preserve">provides </w:t>
      </w:r>
      <w:r w:rsidR="00546A0C">
        <w:rPr>
          <w:lang w:val="en-US"/>
        </w:rPr>
        <w:t xml:space="preserve">a </w:t>
      </w:r>
      <w:hyperlink w:anchor="_Attachment_1_–" w:history="1">
        <w:r w:rsidR="00546A0C" w:rsidRPr="007476EE">
          <w:rPr>
            <w:rStyle w:val="Hyperlink"/>
            <w:lang w:val="en-US"/>
          </w:rPr>
          <w:t>Glossary</w:t>
        </w:r>
      </w:hyperlink>
      <w:r w:rsidR="00546A0C">
        <w:rPr>
          <w:lang w:val="en-US"/>
        </w:rPr>
        <w:t>.</w:t>
      </w:r>
      <w:r w:rsidR="00291DAC">
        <w:rPr>
          <w:lang w:val="en-US"/>
        </w:rPr>
        <w:t xml:space="preserve"> </w:t>
      </w:r>
      <w:r w:rsidR="00546A0C">
        <w:rPr>
          <w:lang w:val="en-US"/>
        </w:rPr>
        <w:t>Further guidance on trauma-informed language can be found in Our Language Guide which offers practical advice for communicating in ways that promote safety, respect and inclusio</w:t>
      </w:r>
      <w:r w:rsidR="006A61BC">
        <w:rPr>
          <w:lang w:val="en-US"/>
        </w:rPr>
        <w:t>n</w:t>
      </w:r>
      <w:r w:rsidR="00546A0C">
        <w:rPr>
          <w:lang w:val="en-US"/>
        </w:rPr>
        <w:t>.</w:t>
      </w:r>
    </w:p>
    <w:p w14:paraId="6CB1948A" w14:textId="739E831C" w:rsidR="00410A1E" w:rsidRPr="00500C5E" w:rsidRDefault="00410A1E" w:rsidP="002C51FA">
      <w:pPr>
        <w:pStyle w:val="Heading2"/>
      </w:pPr>
      <w:bookmarkStart w:id="41" w:name="_Toc204066276"/>
      <w:bookmarkStart w:id="42" w:name="_Toc204066837"/>
      <w:bookmarkStart w:id="43" w:name="_Toc210399106"/>
      <w:r w:rsidRPr="00500C5E">
        <w:t xml:space="preserve">Who </w:t>
      </w:r>
      <w:r w:rsidR="00A96BFD">
        <w:t>i</w:t>
      </w:r>
      <w:r w:rsidR="006B7C40" w:rsidRPr="00500C5E">
        <w:t xml:space="preserve">s </w:t>
      </w:r>
      <w:r w:rsidR="00A96BFD">
        <w:t>t</w:t>
      </w:r>
      <w:r w:rsidR="006B7C40" w:rsidRPr="00500C5E">
        <w:t xml:space="preserve">his </w:t>
      </w:r>
      <w:r w:rsidR="00A96BFD">
        <w:t>f</w:t>
      </w:r>
      <w:r w:rsidR="006B7C40" w:rsidRPr="00500C5E">
        <w:t>or</w:t>
      </w:r>
      <w:r w:rsidRPr="00500C5E">
        <w:t>?</w:t>
      </w:r>
      <w:bookmarkEnd w:id="41"/>
      <w:bookmarkEnd w:id="42"/>
      <w:bookmarkEnd w:id="43"/>
    </w:p>
    <w:p w14:paraId="11E96F35" w14:textId="26AE2FC2" w:rsidR="00410A1E" w:rsidRPr="00FA1ABE" w:rsidRDefault="00410A1E" w:rsidP="00FA1ABE">
      <w:r w:rsidRPr="00FA1ABE">
        <w:t xml:space="preserve">The </w:t>
      </w:r>
      <w:r w:rsidR="00AF7054" w:rsidRPr="00FA1ABE">
        <w:t>f</w:t>
      </w:r>
      <w:r w:rsidRPr="00FA1ABE">
        <w:t xml:space="preserve">ramework applies to all </w:t>
      </w:r>
      <w:r w:rsidR="00B256B6" w:rsidRPr="00FA1ABE">
        <w:t>individuals</w:t>
      </w:r>
      <w:r w:rsidRPr="00FA1ABE">
        <w:t xml:space="preserve"> working within or alongside the </w:t>
      </w:r>
      <w:r w:rsidR="009278F3" w:rsidRPr="00FA1ABE">
        <w:t>TSS</w:t>
      </w:r>
      <w:r w:rsidRPr="00FA1ABE">
        <w:t xml:space="preserve"> who deliver government services, government-funded services, or independent regulatory services.</w:t>
      </w:r>
      <w:r w:rsidR="00F42615" w:rsidRPr="00FA1ABE">
        <w:t xml:space="preserve"> It is designed to support everyone, regardless of role, level or organisation, in building trauma-informed capability.</w:t>
      </w:r>
    </w:p>
    <w:p w14:paraId="7EDEFA14" w14:textId="77777777" w:rsidR="00410A1E" w:rsidRPr="00FA1ABE" w:rsidRDefault="00410A1E" w:rsidP="00FA1ABE">
      <w:pPr>
        <w:spacing w:after="60"/>
      </w:pPr>
      <w:r w:rsidRPr="00FA1ABE">
        <w:t>This includes:</w:t>
      </w:r>
    </w:p>
    <w:p w14:paraId="4E17610F" w14:textId="22EB9254" w:rsidR="00BB68C3" w:rsidRPr="00FA1ABE" w:rsidRDefault="00F31308" w:rsidP="00FA1ABE">
      <w:pPr>
        <w:pStyle w:val="BulletL1"/>
        <w:spacing w:after="60"/>
        <w:ind w:left="530"/>
        <w:contextualSpacing w:val="0"/>
      </w:pPr>
      <w:r w:rsidRPr="00FA1ABE">
        <w:t>TSS</w:t>
      </w:r>
      <w:r w:rsidR="0078297A" w:rsidRPr="00FA1ABE">
        <w:t xml:space="preserve"> employees</w:t>
      </w:r>
      <w:r w:rsidR="0086365D" w:rsidRPr="00FA1ABE">
        <w:t xml:space="preserve"> and g</w:t>
      </w:r>
      <w:r w:rsidR="0078297A" w:rsidRPr="00FA1ABE">
        <w:t>overnment</w:t>
      </w:r>
      <w:r w:rsidR="00A277C7" w:rsidRPr="00FA1ABE">
        <w:t>-</w:t>
      </w:r>
      <w:r w:rsidR="00BB68C3" w:rsidRPr="00FA1ABE">
        <w:t>funded staff</w:t>
      </w:r>
      <w:r w:rsidR="00A277C7" w:rsidRPr="00FA1ABE">
        <w:t>,</w:t>
      </w:r>
      <w:r w:rsidR="00BB68C3" w:rsidRPr="00FA1ABE">
        <w:t xml:space="preserve"> including </w:t>
      </w:r>
      <w:r w:rsidR="00B256B6" w:rsidRPr="00FA1ABE">
        <w:t>employees</w:t>
      </w:r>
      <w:r w:rsidR="00BB68C3" w:rsidRPr="00FA1ABE">
        <w:t xml:space="preserve">, volunteers, </w:t>
      </w:r>
      <w:r w:rsidR="00B256B6" w:rsidRPr="00FA1ABE">
        <w:t>contractors</w:t>
      </w:r>
      <w:r w:rsidR="00BB68C3" w:rsidRPr="00FA1ABE">
        <w:t xml:space="preserve"> and sub-contractors</w:t>
      </w:r>
      <w:r w:rsidR="00F175E5" w:rsidRPr="00FA1ABE">
        <w:t>.</w:t>
      </w:r>
    </w:p>
    <w:p w14:paraId="2B889D63" w14:textId="361B5A71" w:rsidR="00BB68C3" w:rsidRPr="00FA1ABE" w:rsidRDefault="00A277C7" w:rsidP="00FA1ABE">
      <w:pPr>
        <w:pStyle w:val="BulletL1"/>
        <w:spacing w:after="60"/>
        <w:ind w:left="530"/>
        <w:contextualSpacing w:val="0"/>
      </w:pPr>
      <w:r w:rsidRPr="00FA1ABE">
        <w:t>Professionals responding to and workin</w:t>
      </w:r>
      <w:r w:rsidR="00966724" w:rsidRPr="00FA1ABE">
        <w:t xml:space="preserve">g </w:t>
      </w:r>
      <w:r w:rsidR="00BB68C3" w:rsidRPr="00FA1ABE">
        <w:t>with responses to child sexual abuse</w:t>
      </w:r>
      <w:r w:rsidR="00F42615" w:rsidRPr="00FA1ABE">
        <w:t>, such as</w:t>
      </w:r>
      <w:r w:rsidR="00BB68C3" w:rsidRPr="00FA1ABE">
        <w:t xml:space="preserve"> police, health workers and counsellors</w:t>
      </w:r>
      <w:r w:rsidR="00F175E5" w:rsidRPr="00FA1ABE">
        <w:t>.</w:t>
      </w:r>
    </w:p>
    <w:p w14:paraId="485074F0" w14:textId="2F6C1EBD" w:rsidR="00BB68C3" w:rsidRPr="00FA1ABE" w:rsidRDefault="00BB68C3" w:rsidP="00FA1ABE">
      <w:pPr>
        <w:pStyle w:val="BulletL1"/>
        <w:spacing w:after="60"/>
        <w:ind w:left="530"/>
        <w:contextualSpacing w:val="0"/>
      </w:pPr>
      <w:r w:rsidRPr="00FA1ABE">
        <w:t xml:space="preserve">Staff </w:t>
      </w:r>
      <w:r w:rsidR="00966724" w:rsidRPr="00FA1ABE">
        <w:t>in services</w:t>
      </w:r>
      <w:r w:rsidRPr="00FA1ABE">
        <w:t xml:space="preserve"> where child sexual abuse is overrepresented</w:t>
      </w:r>
      <w:r w:rsidR="00F42615" w:rsidRPr="00FA1ABE">
        <w:t>, including</w:t>
      </w:r>
      <w:r w:rsidRPr="00FA1ABE">
        <w:t xml:space="preserve"> drug and </w:t>
      </w:r>
      <w:r w:rsidR="00B256B6" w:rsidRPr="00FA1ABE">
        <w:t>alcohol</w:t>
      </w:r>
      <w:r w:rsidRPr="00FA1ABE">
        <w:t>, health, housing, legal services and prisons</w:t>
      </w:r>
      <w:r w:rsidR="00F175E5" w:rsidRPr="00FA1ABE">
        <w:t>.</w:t>
      </w:r>
    </w:p>
    <w:p w14:paraId="7B413D42" w14:textId="3A8ED045" w:rsidR="00BB68C3" w:rsidRPr="00FA1ABE" w:rsidRDefault="00BB68C3" w:rsidP="00FA1ABE">
      <w:pPr>
        <w:pStyle w:val="BulletL1"/>
        <w:spacing w:after="60"/>
        <w:ind w:left="530"/>
        <w:contextualSpacing w:val="0"/>
      </w:pPr>
      <w:r w:rsidRPr="00FA1ABE">
        <w:t xml:space="preserve">Policy and </w:t>
      </w:r>
      <w:r w:rsidR="00966724" w:rsidRPr="00FA1ABE">
        <w:t>decision-makers</w:t>
      </w:r>
      <w:r w:rsidRPr="00FA1ABE">
        <w:t xml:space="preserve"> </w:t>
      </w:r>
      <w:r w:rsidR="00966724" w:rsidRPr="00FA1ABE">
        <w:t>whose work affects</w:t>
      </w:r>
      <w:r w:rsidRPr="00FA1ABE">
        <w:t xml:space="preserve"> people </w:t>
      </w:r>
      <w:r w:rsidR="00B256B6" w:rsidRPr="00FA1ABE">
        <w:t>affected</w:t>
      </w:r>
      <w:r w:rsidRPr="00FA1ABE">
        <w:t xml:space="preserve"> by trauma</w:t>
      </w:r>
      <w:r w:rsidR="00F175E5" w:rsidRPr="00FA1ABE">
        <w:t>.</w:t>
      </w:r>
    </w:p>
    <w:p w14:paraId="26161032" w14:textId="7BD351EC" w:rsidR="00F42615" w:rsidRPr="00FA1ABE" w:rsidRDefault="00BB68C3" w:rsidP="00FA1ABE">
      <w:pPr>
        <w:pStyle w:val="BulletL1"/>
        <w:spacing w:after="60"/>
        <w:ind w:left="530"/>
        <w:contextualSpacing w:val="0"/>
      </w:pPr>
      <w:r w:rsidRPr="00FA1ABE">
        <w:t xml:space="preserve">Staff in statutory bodies </w:t>
      </w:r>
      <w:r w:rsidR="00B256B6" w:rsidRPr="00FA1ABE">
        <w:t>who</w:t>
      </w:r>
      <w:r w:rsidRPr="00FA1ABE">
        <w:t xml:space="preserve"> have contact with</w:t>
      </w:r>
      <w:r w:rsidR="00B256B6" w:rsidRPr="00FA1ABE">
        <w:t xml:space="preserve"> victim-survivors of sexual abuse</w:t>
      </w:r>
      <w:r w:rsidR="00F175E5" w:rsidRPr="00FA1ABE">
        <w:t>.</w:t>
      </w:r>
    </w:p>
    <w:p w14:paraId="1FBF2D67" w14:textId="76C26DEA" w:rsidR="000B0734" w:rsidRPr="00FA1ABE" w:rsidRDefault="00F42615" w:rsidP="00FA1ABE">
      <w:pPr>
        <w:pStyle w:val="BulletL1"/>
        <w:ind w:left="530"/>
      </w:pPr>
      <w:r w:rsidRPr="00FA1ABE">
        <w:t xml:space="preserve">Community sector organisations seeking </w:t>
      </w:r>
      <w:r w:rsidR="0086365D" w:rsidRPr="00FA1ABE">
        <w:t>to</w:t>
      </w:r>
      <w:r w:rsidRPr="00FA1ABE">
        <w:t xml:space="preserve"> strengthen trauma-informed practice.</w:t>
      </w:r>
    </w:p>
    <w:p w14:paraId="7BDA92FE" w14:textId="4576891A" w:rsidR="007C6FEA" w:rsidRDefault="00585205" w:rsidP="00FA1ABE">
      <w:r w:rsidRPr="00FA1ABE">
        <w:t xml:space="preserve">The </w:t>
      </w:r>
      <w:r w:rsidR="00F175E5" w:rsidRPr="00FA1ABE">
        <w:t>f</w:t>
      </w:r>
      <w:r w:rsidRPr="00FA1ABE">
        <w:t xml:space="preserve">ramework </w:t>
      </w:r>
      <w:r w:rsidR="00AE31F2" w:rsidRPr="00FA1ABE">
        <w:t>provides</w:t>
      </w:r>
      <w:r w:rsidRPr="00FA1ABE">
        <w:t xml:space="preserve"> a structured model </w:t>
      </w:r>
      <w:r w:rsidR="0086365D" w:rsidRPr="00FA1ABE">
        <w:t>to help individuals and organisations build</w:t>
      </w:r>
      <w:r w:rsidRPr="00FA1ABE">
        <w:t xml:space="preserve"> </w:t>
      </w:r>
      <w:r w:rsidR="00AE31F2" w:rsidRPr="00FA1ABE">
        <w:t>trauma-informed capability</w:t>
      </w:r>
      <w:r w:rsidR="009F766F" w:rsidRPr="00FA1ABE">
        <w:t xml:space="preserve"> and driv</w:t>
      </w:r>
      <w:r w:rsidR="0086365D" w:rsidRPr="00FA1ABE">
        <w:t>e</w:t>
      </w:r>
      <w:r w:rsidR="009F766F" w:rsidRPr="00FA1ABE">
        <w:t xml:space="preserve"> cultural change.</w:t>
      </w:r>
      <w:r w:rsidR="00F42615" w:rsidRPr="00FA1ABE">
        <w:t xml:space="preserve"> Whether in direct service delivery, policy development, leadership, or support roles, </w:t>
      </w:r>
      <w:r w:rsidR="0086365D" w:rsidRPr="00FA1ABE">
        <w:t>everyone</w:t>
      </w:r>
      <w:r w:rsidR="00F42615" w:rsidRPr="00FA1ABE">
        <w:t xml:space="preserve"> has a </w:t>
      </w:r>
      <w:r w:rsidR="0086365D" w:rsidRPr="00FA1ABE">
        <w:t xml:space="preserve">part </w:t>
      </w:r>
      <w:r w:rsidR="00F42615" w:rsidRPr="00FA1ABE">
        <w:t>to play in creating a more trauma-aware</w:t>
      </w:r>
      <w:r w:rsidR="0086365D" w:rsidRPr="00FA1ABE">
        <w:t>, compassionate</w:t>
      </w:r>
      <w:r w:rsidR="00F42615" w:rsidRPr="00FA1ABE">
        <w:t xml:space="preserve"> and responsive system.</w:t>
      </w:r>
    </w:p>
    <w:p w14:paraId="1C3634B3" w14:textId="3124A9E2" w:rsidR="00830E56" w:rsidRPr="00DC08A0" w:rsidRDefault="00830E56" w:rsidP="002C51FA">
      <w:pPr>
        <w:pStyle w:val="Heading2"/>
      </w:pPr>
      <w:bookmarkStart w:id="44" w:name="_Toc204066290"/>
      <w:bookmarkStart w:id="45" w:name="_Toc204066851"/>
      <w:bookmarkStart w:id="46" w:name="_Toc210399107"/>
      <w:r w:rsidRPr="00830E56">
        <w:t xml:space="preserve">Expected </w:t>
      </w:r>
      <w:r w:rsidR="00A96BFD">
        <w:t>o</w:t>
      </w:r>
      <w:r w:rsidRPr="00830E56">
        <w:t>utcomes</w:t>
      </w:r>
      <w:bookmarkEnd w:id="44"/>
      <w:bookmarkEnd w:id="45"/>
      <w:bookmarkEnd w:id="46"/>
    </w:p>
    <w:p w14:paraId="66906C73" w14:textId="2A458941" w:rsidR="00830E56" w:rsidRDefault="00830E56" w:rsidP="00A96BFD">
      <w:pPr>
        <w:spacing w:after="60"/>
      </w:pPr>
      <w:r>
        <w:t>Through embedding th</w:t>
      </w:r>
      <w:r w:rsidR="00542C4F">
        <w:t>e</w:t>
      </w:r>
      <w:r>
        <w:t xml:space="preserve"> </w:t>
      </w:r>
      <w:r w:rsidR="00DC0AF0">
        <w:t>f</w:t>
      </w:r>
      <w:r>
        <w:t>ramework, we aim to:</w:t>
      </w:r>
    </w:p>
    <w:p w14:paraId="4D9D652C" w14:textId="77777777" w:rsidR="00830E56" w:rsidRDefault="00830E56" w:rsidP="002B4A39">
      <w:pPr>
        <w:pStyle w:val="BulletL1"/>
        <w:spacing w:after="60"/>
        <w:ind w:left="530"/>
        <w:contextualSpacing w:val="0"/>
      </w:pPr>
      <w:r>
        <w:t>Recognise and respond to the needs of victim-survivors and individuals with lived experience of trauma.</w:t>
      </w:r>
    </w:p>
    <w:p w14:paraId="2A3F2A51" w14:textId="77777777" w:rsidR="00830E56" w:rsidRDefault="00830E56" w:rsidP="002B4A39">
      <w:pPr>
        <w:pStyle w:val="BulletL1"/>
        <w:spacing w:after="60"/>
        <w:ind w:left="530"/>
        <w:contextualSpacing w:val="0"/>
      </w:pPr>
      <w:r>
        <w:t>Foster safe, trauma-informed environments across Tasmania.</w:t>
      </w:r>
    </w:p>
    <w:p w14:paraId="54473D64" w14:textId="77777777" w:rsidR="00830E56" w:rsidRDefault="00830E56" w:rsidP="002B4A39">
      <w:pPr>
        <w:pStyle w:val="BulletL1"/>
        <w:spacing w:after="60"/>
        <w:ind w:left="530"/>
        <w:contextualSpacing w:val="0"/>
      </w:pPr>
      <w:r>
        <w:t>Provide professional development that equips the workforce to respond safety and effectively.</w:t>
      </w:r>
    </w:p>
    <w:p w14:paraId="4C0B089C" w14:textId="77777777" w:rsidR="00830E56" w:rsidRDefault="00830E56" w:rsidP="002B4A39">
      <w:pPr>
        <w:pStyle w:val="BulletL1"/>
        <w:spacing w:after="60"/>
        <w:ind w:left="530"/>
        <w:contextualSpacing w:val="0"/>
      </w:pPr>
      <w:r>
        <w:t>Resist re-traumatisation through consistent trauma-informed practice.</w:t>
      </w:r>
    </w:p>
    <w:p w14:paraId="064C2853" w14:textId="19297DF1" w:rsidR="00777B1E" w:rsidRDefault="00830E56" w:rsidP="007A2FBC">
      <w:pPr>
        <w:pStyle w:val="BulletL1"/>
        <w:ind w:left="530"/>
        <w:rPr>
          <w:rStyle w:val="normaltextrun"/>
        </w:rPr>
      </w:pPr>
      <w:r>
        <w:t>Commit to continuous improvement informed by lived experience.</w:t>
      </w:r>
      <w:bookmarkStart w:id="47" w:name="_Toc204066277"/>
      <w:bookmarkStart w:id="48" w:name="_Toc204066838"/>
      <w:r w:rsidR="00777B1E">
        <w:rPr>
          <w:rStyle w:val="normaltextrun"/>
        </w:rPr>
        <w:br w:type="page"/>
      </w:r>
    </w:p>
    <w:p w14:paraId="41007829" w14:textId="3C0AD2F7" w:rsidR="00354BB0" w:rsidRPr="00DD6E02" w:rsidRDefault="006009F6" w:rsidP="00C62B5D">
      <w:pPr>
        <w:pStyle w:val="Heading1"/>
        <w:rPr>
          <w:rStyle w:val="normaltextrun"/>
        </w:rPr>
      </w:pPr>
      <w:bookmarkStart w:id="49" w:name="_Toc210399108"/>
      <w:r w:rsidRPr="00DD6E02">
        <w:rPr>
          <w:rStyle w:val="normaltextrun"/>
        </w:rPr>
        <w:lastRenderedPageBreak/>
        <w:t xml:space="preserve">Our </w:t>
      </w:r>
      <w:r w:rsidR="00A96BFD">
        <w:rPr>
          <w:rStyle w:val="normaltextrun"/>
        </w:rPr>
        <w:t>f</w:t>
      </w:r>
      <w:r w:rsidRPr="00DD6E02">
        <w:rPr>
          <w:rStyle w:val="normaltextrun"/>
        </w:rPr>
        <w:t>ramework</w:t>
      </w:r>
      <w:bookmarkEnd w:id="47"/>
      <w:bookmarkEnd w:id="48"/>
      <w:bookmarkEnd w:id="49"/>
    </w:p>
    <w:p w14:paraId="77F2DD7D" w14:textId="31D0F550" w:rsidR="003416BA" w:rsidRDefault="003416BA" w:rsidP="003416BA">
      <w:pPr>
        <w:rPr>
          <w:lang w:eastAsia="en-AU"/>
        </w:rPr>
      </w:pPr>
      <w:r>
        <w:t xml:space="preserve">The </w:t>
      </w:r>
      <w:r w:rsidR="00DC0AF0">
        <w:t>f</w:t>
      </w:r>
      <w:r>
        <w:t xml:space="preserve">ramework </w:t>
      </w:r>
      <w:r w:rsidR="007D1026">
        <w:rPr>
          <w:lang w:eastAsia="en-AU"/>
        </w:rPr>
        <w:t>comprises a</w:t>
      </w:r>
      <w:r w:rsidR="00F303B9">
        <w:rPr>
          <w:lang w:eastAsia="en-AU"/>
        </w:rPr>
        <w:t xml:space="preserve"> suite of </w:t>
      </w:r>
      <w:r>
        <w:rPr>
          <w:lang w:eastAsia="en-AU"/>
        </w:rPr>
        <w:t xml:space="preserve">documents, guides, resources and tools </w:t>
      </w:r>
      <w:r w:rsidR="00F152B3">
        <w:rPr>
          <w:lang w:eastAsia="en-AU"/>
        </w:rPr>
        <w:t>designed to</w:t>
      </w:r>
      <w:r>
        <w:rPr>
          <w:lang w:eastAsia="en-AU"/>
        </w:rPr>
        <w:t xml:space="preserve"> support </w:t>
      </w:r>
      <w:r w:rsidR="00F152B3">
        <w:rPr>
          <w:lang w:eastAsia="en-AU"/>
        </w:rPr>
        <w:t>the development of trauma-informed practice across the Tasmanian public sector</w:t>
      </w:r>
      <w:r>
        <w:rPr>
          <w:lang w:eastAsia="en-AU"/>
        </w:rPr>
        <w:t xml:space="preserve">. </w:t>
      </w:r>
      <w:r w:rsidR="00F152B3">
        <w:rPr>
          <w:lang w:eastAsia="en-AU"/>
        </w:rPr>
        <w:t>It provides a structured approach to building capability and driving cultural change.</w:t>
      </w:r>
    </w:p>
    <w:p w14:paraId="557E0B40" w14:textId="5AB54DBF" w:rsidR="00B91DAF" w:rsidRDefault="00B91DAF" w:rsidP="00B91DAF">
      <w:r>
        <w:rPr>
          <w:lang w:eastAsia="en-AU"/>
        </w:rPr>
        <w:t xml:space="preserve">At the heart of the </w:t>
      </w:r>
      <w:r w:rsidR="00CD4EAD">
        <w:rPr>
          <w:lang w:eastAsia="en-AU"/>
        </w:rPr>
        <w:t>f</w:t>
      </w:r>
      <w:r>
        <w:rPr>
          <w:lang w:eastAsia="en-AU"/>
        </w:rPr>
        <w:t>ramework is the Trauma-Informed Model (</w:t>
      </w:r>
      <w:r w:rsidR="00A96BFD">
        <w:rPr>
          <w:lang w:eastAsia="en-AU"/>
        </w:rPr>
        <w:t>F</w:t>
      </w:r>
      <w:r>
        <w:rPr>
          <w:lang w:eastAsia="en-AU"/>
        </w:rPr>
        <w:t xml:space="preserve">igure </w:t>
      </w:r>
      <w:r w:rsidR="00A96BFD">
        <w:rPr>
          <w:lang w:eastAsia="en-AU"/>
        </w:rPr>
        <w:t>1)</w:t>
      </w:r>
      <w:r>
        <w:rPr>
          <w:lang w:eastAsia="en-AU"/>
        </w:rPr>
        <w:t>, which outlines the principles, goals, ways of working and actions that guide trauma-informed practice and service delivery.</w:t>
      </w:r>
    </w:p>
    <w:p w14:paraId="17121BD5" w14:textId="77777777" w:rsidR="00A96BFD" w:rsidRDefault="00665BF2" w:rsidP="00F903A3">
      <w:pPr>
        <w:keepNext/>
        <w:spacing w:before="360"/>
        <w:jc w:val="center"/>
      </w:pPr>
      <w:r>
        <w:rPr>
          <w:noProof/>
          <w:szCs w:val="24"/>
        </w:rPr>
        <w:drawing>
          <wp:inline distT="0" distB="0" distL="0" distR="0" wp14:anchorId="3554D808" wp14:editId="16F5A9D4">
            <wp:extent cx="3887603" cy="3887603"/>
            <wp:effectExtent l="0" t="0" r="0" b="0"/>
            <wp:docPr id="271318485" name="Picture 1" descr="A diagram of the Trauma-Informed Model outlining the principles, goals, ways of working and actions that guide trauma-informed practice and service delive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18485" name="Picture 1" descr="A diagram of the Trauma-Informed Model outlining the principles, goals, ways of working and actions that guide trauma-informed practice and service delivery.">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87603" cy="3887603"/>
                    </a:xfrm>
                    <a:prstGeom prst="rect">
                      <a:avLst/>
                    </a:prstGeom>
                  </pic:spPr>
                </pic:pic>
              </a:graphicData>
            </a:graphic>
          </wp:inline>
        </w:drawing>
      </w:r>
    </w:p>
    <w:p w14:paraId="0E151F24" w14:textId="066610BB" w:rsidR="00855F95" w:rsidRPr="00C77319" w:rsidRDefault="00A96BFD" w:rsidP="00DC08A0">
      <w:pPr>
        <w:pStyle w:val="Caption"/>
        <w:spacing w:after="360"/>
        <w:jc w:val="center"/>
        <w:rPr>
          <w:b w:val="0"/>
          <w:bCs w:val="0"/>
          <w:lang w:eastAsia="en-AU"/>
        </w:rPr>
      </w:pPr>
      <w:r w:rsidRPr="00C77319">
        <w:rPr>
          <w:b w:val="0"/>
          <w:bCs w:val="0"/>
        </w:rPr>
        <w:t xml:space="preserve">Figure </w:t>
      </w:r>
      <w:r w:rsidRPr="00C77319">
        <w:rPr>
          <w:b w:val="0"/>
          <w:bCs w:val="0"/>
        </w:rPr>
        <w:fldChar w:fldCharType="begin"/>
      </w:r>
      <w:r w:rsidRPr="00C77319">
        <w:rPr>
          <w:b w:val="0"/>
          <w:bCs w:val="0"/>
        </w:rPr>
        <w:instrText xml:space="preserve"> SEQ Figure \* ARABIC </w:instrText>
      </w:r>
      <w:r w:rsidRPr="00C77319">
        <w:rPr>
          <w:b w:val="0"/>
          <w:bCs w:val="0"/>
        </w:rPr>
        <w:fldChar w:fldCharType="separate"/>
      </w:r>
      <w:r w:rsidRPr="00C77319">
        <w:rPr>
          <w:b w:val="0"/>
          <w:bCs w:val="0"/>
          <w:noProof/>
        </w:rPr>
        <w:t>1</w:t>
      </w:r>
      <w:r w:rsidRPr="00C77319">
        <w:rPr>
          <w:b w:val="0"/>
          <w:bCs w:val="0"/>
        </w:rPr>
        <w:fldChar w:fldCharType="end"/>
      </w:r>
      <w:r w:rsidRPr="00C77319">
        <w:rPr>
          <w:b w:val="0"/>
          <w:bCs w:val="0"/>
        </w:rPr>
        <w:t>. Trauma-</w:t>
      </w:r>
      <w:r w:rsidR="00C62B5D" w:rsidRPr="00C77319">
        <w:rPr>
          <w:b w:val="0"/>
          <w:bCs w:val="0"/>
        </w:rPr>
        <w:t>I</w:t>
      </w:r>
      <w:r w:rsidRPr="00C77319">
        <w:rPr>
          <w:b w:val="0"/>
          <w:bCs w:val="0"/>
        </w:rPr>
        <w:t xml:space="preserve">nformed </w:t>
      </w:r>
      <w:r w:rsidR="00C62B5D" w:rsidRPr="00C77319">
        <w:rPr>
          <w:b w:val="0"/>
          <w:bCs w:val="0"/>
        </w:rPr>
        <w:t>M</w:t>
      </w:r>
      <w:r w:rsidRPr="00C77319">
        <w:rPr>
          <w:b w:val="0"/>
          <w:bCs w:val="0"/>
        </w:rPr>
        <w:t>odel</w:t>
      </w:r>
    </w:p>
    <w:p w14:paraId="09C1674D" w14:textId="07CE1718" w:rsidR="003416BA" w:rsidRDefault="003416BA" w:rsidP="00D95A40">
      <w:pPr>
        <w:pStyle w:val="BulletL1"/>
        <w:spacing w:after="60"/>
        <w:ind w:left="527" w:hanging="357"/>
        <w:contextualSpacing w:val="0"/>
      </w:pPr>
      <w:hyperlink w:anchor="_Our_Actions" w:history="1">
        <w:r w:rsidRPr="007476EE">
          <w:rPr>
            <w:rStyle w:val="Hyperlink"/>
            <w:b/>
            <w:bCs/>
            <w:color w:val="auto"/>
          </w:rPr>
          <w:t xml:space="preserve">Our </w:t>
        </w:r>
        <w:r w:rsidR="00A96BFD" w:rsidRPr="007476EE">
          <w:rPr>
            <w:rStyle w:val="Hyperlink"/>
            <w:b/>
            <w:bCs/>
            <w:color w:val="auto"/>
          </w:rPr>
          <w:t>a</w:t>
        </w:r>
        <w:r w:rsidRPr="007476EE">
          <w:rPr>
            <w:rStyle w:val="Hyperlink"/>
            <w:b/>
            <w:bCs/>
            <w:color w:val="auto"/>
          </w:rPr>
          <w:t>ctions</w:t>
        </w:r>
      </w:hyperlink>
      <w:r w:rsidRPr="007476EE">
        <w:rPr>
          <w:b/>
          <w:bCs/>
          <w:color w:val="auto"/>
        </w:rPr>
        <w:t xml:space="preserve"> </w:t>
      </w:r>
      <w:r w:rsidRPr="00D95A40">
        <w:rPr>
          <w:b/>
          <w:bCs/>
        </w:rPr>
        <w:t>(the inner most ring)</w:t>
      </w:r>
      <w:r w:rsidR="00D95A40">
        <w:t xml:space="preserve"> – </w:t>
      </w:r>
      <w:r w:rsidR="00C970A6">
        <w:t>R</w:t>
      </w:r>
      <w:r w:rsidR="00B4363F">
        <w:t xml:space="preserve">epresent the practical steps individuals can take to </w:t>
      </w:r>
      <w:r w:rsidR="00483D1E">
        <w:t>be</w:t>
      </w:r>
      <w:r w:rsidR="00B4363F">
        <w:t xml:space="preserve"> trauma-informed </w:t>
      </w:r>
      <w:r>
        <w:t>in every</w:t>
      </w:r>
      <w:r w:rsidR="00B4363F">
        <w:t>day</w:t>
      </w:r>
      <w:r>
        <w:t xml:space="preserve"> interaction</w:t>
      </w:r>
      <w:r w:rsidR="00B4363F">
        <w:t>s</w:t>
      </w:r>
      <w:r>
        <w:t xml:space="preserve">. </w:t>
      </w:r>
      <w:r w:rsidR="00B4363F">
        <w:t>These actions are validated when people report feeling safe, respected and supported.</w:t>
      </w:r>
    </w:p>
    <w:p w14:paraId="5555472A" w14:textId="5B485002" w:rsidR="003416BA" w:rsidRPr="00D95A40" w:rsidRDefault="003416BA" w:rsidP="00D95A40">
      <w:pPr>
        <w:pStyle w:val="BulletL1"/>
        <w:spacing w:after="60"/>
        <w:ind w:left="527" w:hanging="357"/>
        <w:contextualSpacing w:val="0"/>
      </w:pPr>
      <w:hyperlink w:anchor="_Our_Capability_–" w:history="1">
        <w:r w:rsidRPr="007476EE">
          <w:rPr>
            <w:rStyle w:val="Hyperlink"/>
            <w:b/>
            <w:bCs/>
            <w:color w:val="auto"/>
          </w:rPr>
          <w:t xml:space="preserve">Our </w:t>
        </w:r>
        <w:r w:rsidR="00A96BFD" w:rsidRPr="007476EE">
          <w:rPr>
            <w:rStyle w:val="Hyperlink"/>
            <w:b/>
            <w:bCs/>
            <w:color w:val="auto"/>
          </w:rPr>
          <w:t>w</w:t>
        </w:r>
        <w:r w:rsidRPr="007476EE">
          <w:rPr>
            <w:rStyle w:val="Hyperlink"/>
            <w:b/>
            <w:bCs/>
            <w:color w:val="auto"/>
          </w:rPr>
          <w:t xml:space="preserve">ays of </w:t>
        </w:r>
        <w:r w:rsidR="00A96BFD" w:rsidRPr="007476EE">
          <w:rPr>
            <w:rStyle w:val="Hyperlink"/>
            <w:b/>
            <w:bCs/>
            <w:color w:val="auto"/>
          </w:rPr>
          <w:t>w</w:t>
        </w:r>
        <w:r w:rsidRPr="007476EE">
          <w:rPr>
            <w:rStyle w:val="Hyperlink"/>
            <w:b/>
            <w:bCs/>
            <w:color w:val="auto"/>
          </w:rPr>
          <w:t>orking</w:t>
        </w:r>
      </w:hyperlink>
      <w:r w:rsidRPr="006A7AA2">
        <w:rPr>
          <w:b/>
          <w:bCs/>
        </w:rPr>
        <w:t xml:space="preserve"> (second ring)</w:t>
      </w:r>
      <w:r w:rsidR="00D95A40">
        <w:t xml:space="preserve"> – </w:t>
      </w:r>
      <w:r w:rsidR="00C970A6">
        <w:t>I</w:t>
      </w:r>
      <w:r w:rsidR="009109D3">
        <w:t>dentify the behaviours and practices that need to evolve in response to a deeper understanding of trauma. They reflect how we adapt our professional conduct to better meet the needs of those affected by trauma.</w:t>
      </w:r>
    </w:p>
    <w:p w14:paraId="43980B25" w14:textId="382E1780" w:rsidR="003416BA" w:rsidRPr="00D95A40" w:rsidRDefault="003416BA" w:rsidP="00542C4F">
      <w:pPr>
        <w:pStyle w:val="BulletL1"/>
        <w:spacing w:after="60"/>
        <w:ind w:left="527" w:hanging="357"/>
        <w:contextualSpacing w:val="0"/>
        <w:rPr>
          <w:b/>
          <w:bCs/>
        </w:rPr>
      </w:pPr>
      <w:hyperlink w:anchor="_Our_Goals" w:history="1">
        <w:r w:rsidRPr="00B34589">
          <w:rPr>
            <w:rStyle w:val="Hyperlink"/>
            <w:b/>
            <w:bCs/>
            <w:color w:val="auto"/>
          </w:rPr>
          <w:t xml:space="preserve">Our </w:t>
        </w:r>
        <w:r w:rsidR="00A96BFD" w:rsidRPr="00B34589">
          <w:rPr>
            <w:rStyle w:val="Hyperlink"/>
            <w:b/>
            <w:bCs/>
            <w:color w:val="auto"/>
          </w:rPr>
          <w:t>g</w:t>
        </w:r>
        <w:r w:rsidRPr="00B34589">
          <w:rPr>
            <w:rStyle w:val="Hyperlink"/>
            <w:b/>
            <w:bCs/>
            <w:color w:val="auto"/>
          </w:rPr>
          <w:t>oals</w:t>
        </w:r>
      </w:hyperlink>
      <w:r w:rsidRPr="006A7AA2">
        <w:rPr>
          <w:b/>
          <w:bCs/>
        </w:rPr>
        <w:t xml:space="preserve"> (the </w:t>
      </w:r>
      <w:r w:rsidR="000E024B" w:rsidRPr="006A7AA2">
        <w:rPr>
          <w:b/>
          <w:bCs/>
        </w:rPr>
        <w:t>third</w:t>
      </w:r>
      <w:r w:rsidRPr="006A7AA2">
        <w:rPr>
          <w:b/>
          <w:bCs/>
        </w:rPr>
        <w:t xml:space="preserve"> ring)</w:t>
      </w:r>
      <w:r w:rsidR="00D95A40">
        <w:t xml:space="preserve"> – </w:t>
      </w:r>
      <w:r w:rsidR="00C970A6">
        <w:t>A</w:t>
      </w:r>
      <w:r w:rsidR="000E024B">
        <w:t>rticulate the outcomes we aim to achieve through trauma-informed practice, creating environments that foster healing, trust and empowerment.</w:t>
      </w:r>
    </w:p>
    <w:p w14:paraId="3AF07211" w14:textId="003233A6" w:rsidR="003416BA" w:rsidRDefault="003416BA" w:rsidP="00542C4F">
      <w:pPr>
        <w:pStyle w:val="BulletL1"/>
        <w:ind w:left="527" w:hanging="357"/>
        <w:contextualSpacing w:val="0"/>
      </w:pPr>
      <w:hyperlink w:anchor="_Our_Principles" w:history="1">
        <w:r w:rsidRPr="00B34589">
          <w:rPr>
            <w:rStyle w:val="Hyperlink"/>
            <w:b/>
            <w:bCs/>
            <w:color w:val="auto"/>
          </w:rPr>
          <w:t xml:space="preserve">Our </w:t>
        </w:r>
        <w:r w:rsidR="00A96BFD" w:rsidRPr="00B34589">
          <w:rPr>
            <w:rStyle w:val="Hyperlink"/>
            <w:b/>
            <w:bCs/>
            <w:color w:val="auto"/>
          </w:rPr>
          <w:t>p</w:t>
        </w:r>
        <w:r w:rsidRPr="00B34589">
          <w:rPr>
            <w:rStyle w:val="Hyperlink"/>
            <w:b/>
            <w:bCs/>
            <w:color w:val="auto"/>
          </w:rPr>
          <w:t>rinciples</w:t>
        </w:r>
      </w:hyperlink>
      <w:r w:rsidRPr="006A7AA2">
        <w:rPr>
          <w:b/>
          <w:bCs/>
        </w:rPr>
        <w:t xml:space="preserve"> (the outer ring)</w:t>
      </w:r>
      <w:r w:rsidRPr="00A96BFD">
        <w:t xml:space="preserve"> </w:t>
      </w:r>
      <w:r w:rsidR="00D95A40">
        <w:t xml:space="preserve">– </w:t>
      </w:r>
      <w:r w:rsidR="00C970A6">
        <w:t>D</w:t>
      </w:r>
      <w:r w:rsidR="000E024B">
        <w:t xml:space="preserve">efine the foundational values and </w:t>
      </w:r>
      <w:r w:rsidR="00A64425">
        <w:t>environment</w:t>
      </w:r>
      <w:r w:rsidR="000E024B">
        <w:t xml:space="preserve"> required to </w:t>
      </w:r>
      <w:r w:rsidR="00A64425">
        <w:t>support trauma-informed approaches. They guide how we engage with others and shape the culture of our workplaces and services.</w:t>
      </w:r>
    </w:p>
    <w:p w14:paraId="2754767F" w14:textId="1EA1DEA9" w:rsidR="00305524" w:rsidRDefault="00305524" w:rsidP="003416BA">
      <w:pPr>
        <w:spacing w:before="120"/>
      </w:pPr>
      <w:r>
        <w:t>Together, these components provide a clear and articulate roadmap for embedding trauma-informed practice across the sector.</w:t>
      </w:r>
    </w:p>
    <w:p w14:paraId="614DCE2B" w14:textId="77777777" w:rsidR="009C2A8A" w:rsidRPr="002C51FA" w:rsidRDefault="009C2A8A" w:rsidP="002C51FA">
      <w:pPr>
        <w:pStyle w:val="Heading2"/>
        <w:rPr>
          <w:rStyle w:val="normaltextrun"/>
        </w:rPr>
      </w:pPr>
      <w:bookmarkStart w:id="50" w:name="_Toc204066278"/>
      <w:bookmarkStart w:id="51" w:name="_Toc204066839"/>
      <w:bookmarkStart w:id="52" w:name="_Toc210399109"/>
      <w:r w:rsidRPr="002C51FA">
        <w:rPr>
          <w:rStyle w:val="normaltextrun"/>
        </w:rPr>
        <w:t>Everyone’s responsibility</w:t>
      </w:r>
      <w:bookmarkEnd w:id="50"/>
      <w:bookmarkEnd w:id="51"/>
      <w:bookmarkEnd w:id="52"/>
    </w:p>
    <w:p w14:paraId="00EB2D01" w14:textId="2CD5DF03" w:rsidR="009C2A8A" w:rsidRDefault="002D5D60" w:rsidP="009C2A8A">
      <w:r>
        <w:t>A trauma-informed approach benefits everyone</w:t>
      </w:r>
      <w:r w:rsidR="00553152">
        <w:t xml:space="preserve"> including workers</w:t>
      </w:r>
      <w:r>
        <w:t xml:space="preserve">, organisations, and the people we provide services to. </w:t>
      </w:r>
      <w:r w:rsidR="009C2A8A">
        <w:t>Whether someone has a history of trauma, is currently experiencing adversity, or is</w:t>
      </w:r>
      <w:r>
        <w:t xml:space="preserve"> simply</w:t>
      </w:r>
      <w:r w:rsidR="009C2A8A">
        <w:t xml:space="preserve"> having a difficult day, research shows </w:t>
      </w:r>
      <w:r>
        <w:t>that</w:t>
      </w:r>
      <w:r w:rsidR="009C2A8A">
        <w:t xml:space="preserve"> trauma-informed </w:t>
      </w:r>
      <w:r>
        <w:t>systems create safe, more supportive environments for all.</w:t>
      </w:r>
    </w:p>
    <w:p w14:paraId="592A299F" w14:textId="099DA50B" w:rsidR="009C2A8A" w:rsidRDefault="00052A31" w:rsidP="009C2A8A">
      <w:r>
        <w:t>Taking a</w:t>
      </w:r>
      <w:r w:rsidR="009C2A8A">
        <w:t xml:space="preserve"> systems-wide approach</w:t>
      </w:r>
      <w:r>
        <w:t xml:space="preserve"> to building trauma capacity</w:t>
      </w:r>
      <w:r w:rsidR="009C2A8A">
        <w:t xml:space="preserve"> means </w:t>
      </w:r>
      <w:r>
        <w:t>everyone within the system</w:t>
      </w:r>
      <w:r w:rsidR="00ED2EC6">
        <w:t xml:space="preserve"> including</w:t>
      </w:r>
      <w:r>
        <w:t xml:space="preserve"> workers, leaders,</w:t>
      </w:r>
      <w:r w:rsidR="002D5D60">
        <w:t xml:space="preserve"> </w:t>
      </w:r>
      <w:r w:rsidR="00542C4F">
        <w:t>TSS</w:t>
      </w:r>
      <w:r w:rsidR="009C2A8A">
        <w:t xml:space="preserve"> agencies, statutory </w:t>
      </w:r>
      <w:r w:rsidR="006F4319">
        <w:t>authorities, government</w:t>
      </w:r>
      <w:r w:rsidR="009C2A8A">
        <w:t xml:space="preserve"> funded services</w:t>
      </w:r>
      <w:r w:rsidR="00ED2EC6">
        <w:t xml:space="preserve">, </w:t>
      </w:r>
      <w:r w:rsidR="009C2A8A">
        <w:t xml:space="preserve">share the responsibility of </w:t>
      </w:r>
      <w:r w:rsidR="009B2704">
        <w:t xml:space="preserve">better </w:t>
      </w:r>
      <w:r w:rsidR="009C2A8A">
        <w:t>supporting victim-survivors of sexual abuse</w:t>
      </w:r>
      <w:r w:rsidR="00E62EA3">
        <w:t xml:space="preserve">, and </w:t>
      </w:r>
      <w:r w:rsidR="006F4319">
        <w:t>others affected by trauma and adversity</w:t>
      </w:r>
      <w:r w:rsidR="009C2A8A">
        <w:t>.</w:t>
      </w:r>
    </w:p>
    <w:p w14:paraId="418BA3B0" w14:textId="15E50A9A" w:rsidR="009C2A8A" w:rsidRDefault="00562857" w:rsidP="009C2A8A">
      <w:r>
        <w:t>By working t</w:t>
      </w:r>
      <w:r w:rsidR="009C2A8A">
        <w:t xml:space="preserve">ogether, we can </w:t>
      </w:r>
      <w:r w:rsidR="00E62EA3">
        <w:t>strengthen our responses</w:t>
      </w:r>
      <w:r w:rsidR="009C2A8A">
        <w:t xml:space="preserve"> to trauma wherever it occurs. This </w:t>
      </w:r>
      <w:r w:rsidR="006F4319">
        <w:t>requires a collective commitment</w:t>
      </w:r>
      <w:r w:rsidR="00E62EA3">
        <w:t xml:space="preserve"> to</w:t>
      </w:r>
      <w:r w:rsidR="009C2A8A">
        <w:t xml:space="preserve"> practical actions </w:t>
      </w:r>
      <w:r w:rsidR="006F4319">
        <w:t>grounded in</w:t>
      </w:r>
      <w:r w:rsidR="009C2A8A">
        <w:t xml:space="preserve"> respect, honesty and kindness.</w:t>
      </w:r>
    </w:p>
    <w:p w14:paraId="6BB7EA7A" w14:textId="4C9C15A9" w:rsidR="00AE31F2" w:rsidRDefault="00AE31F2" w:rsidP="009C2A8A">
      <w:r>
        <w:t xml:space="preserve">With a shared </w:t>
      </w:r>
      <w:r w:rsidR="003D63DF">
        <w:t>understanding</w:t>
      </w:r>
      <w:r>
        <w:t xml:space="preserve"> of our </w:t>
      </w:r>
      <w:r w:rsidR="003D63DF">
        <w:t>principles and goals, it is important to clarify how these are applied across different roles in the system.</w:t>
      </w:r>
    </w:p>
    <w:p w14:paraId="6C22A463" w14:textId="5DEEE5A9" w:rsidR="001E368D" w:rsidRPr="00616556" w:rsidRDefault="001E368D" w:rsidP="00616556">
      <w:pPr>
        <w:pStyle w:val="Heading3"/>
      </w:pPr>
      <w:bookmarkStart w:id="53" w:name="_Toc199408533"/>
      <w:bookmarkStart w:id="54" w:name="_Toc200462836"/>
      <w:bookmarkStart w:id="55" w:name="_Toc202519979"/>
      <w:bookmarkStart w:id="56" w:name="_Toc204066279"/>
      <w:bookmarkStart w:id="57" w:name="_Toc204066840"/>
      <w:r w:rsidRPr="00616556">
        <w:t xml:space="preserve">Responsibilities </w:t>
      </w:r>
      <w:r w:rsidR="00A96BFD" w:rsidRPr="00616556">
        <w:t>a</w:t>
      </w:r>
      <w:r w:rsidRPr="00616556">
        <w:t xml:space="preserve">cross </w:t>
      </w:r>
      <w:r w:rsidR="00A96BFD" w:rsidRPr="00616556">
        <w:t>r</w:t>
      </w:r>
      <w:r w:rsidRPr="00616556">
        <w:t>oles</w:t>
      </w:r>
      <w:bookmarkEnd w:id="53"/>
      <w:bookmarkEnd w:id="54"/>
      <w:bookmarkEnd w:id="55"/>
      <w:bookmarkEnd w:id="56"/>
      <w:bookmarkEnd w:id="57"/>
    </w:p>
    <w:p w14:paraId="4FE02705" w14:textId="495F3124" w:rsidR="00553FF3" w:rsidRDefault="00CE5E18" w:rsidP="001E368D">
      <w:r>
        <w:t>The Trauma-Informed Model provides a shared foundation for action. It is brough</w:t>
      </w:r>
      <w:r w:rsidR="00B14469">
        <w:t>t</w:t>
      </w:r>
      <w:r>
        <w:t xml:space="preserve"> to life through the </w:t>
      </w:r>
      <w:hyperlink w:anchor="_Our_capability_(ways" w:history="1">
        <w:r w:rsidRPr="00B34589">
          <w:rPr>
            <w:rStyle w:val="Hyperlink"/>
          </w:rPr>
          <w:t>Five Ways of Working</w:t>
        </w:r>
      </w:hyperlink>
      <w:r>
        <w:t xml:space="preserve"> which translate trauma-info</w:t>
      </w:r>
      <w:r w:rsidR="00553FF3">
        <w:t xml:space="preserve">rmed principles into practical behaviours across different roles in </w:t>
      </w:r>
      <w:r w:rsidR="007B1E6D">
        <w:t>the</w:t>
      </w:r>
      <w:r w:rsidR="00553FF3">
        <w:t xml:space="preserve"> system.</w:t>
      </w:r>
    </w:p>
    <w:p w14:paraId="08096A3F" w14:textId="0AE150B9" w:rsidR="00FE3539" w:rsidRDefault="00553FF3" w:rsidP="001E368D">
      <w:r>
        <w:t>The table below outlines how these ways of working apply across three key role groups</w:t>
      </w:r>
      <w:r w:rsidR="000E755E">
        <w:t xml:space="preserve"> including organisations</w:t>
      </w:r>
      <w:r>
        <w:t xml:space="preserve">, </w:t>
      </w:r>
      <w:r w:rsidR="000E755E">
        <w:t>l</w:t>
      </w:r>
      <w:r>
        <w:t xml:space="preserve">eaders and </w:t>
      </w:r>
      <w:r w:rsidR="000E755E">
        <w:t>m</w:t>
      </w:r>
      <w:r>
        <w:t>anagers</w:t>
      </w:r>
      <w:r w:rsidR="000E755E">
        <w:t>,</w:t>
      </w:r>
      <w:r>
        <w:t xml:space="preserve"> and </w:t>
      </w:r>
      <w:r w:rsidR="000E755E">
        <w:t>wo</w:t>
      </w:r>
      <w:r>
        <w:t>rkers</w:t>
      </w:r>
      <w:r w:rsidR="000E755E">
        <w:t xml:space="preserve"> </w:t>
      </w:r>
      <w:r>
        <w:t xml:space="preserve">to </w:t>
      </w:r>
      <w:r w:rsidR="00006A3F">
        <w:t xml:space="preserve">support </w:t>
      </w:r>
      <w:r w:rsidR="00B86B51">
        <w:t>consistent trauma-informed practice.</w:t>
      </w:r>
    </w:p>
    <w:p w14:paraId="00E2739F" w14:textId="77777777" w:rsidR="00FE3539" w:rsidRDefault="00FE3539">
      <w:pPr>
        <w:spacing w:after="160" w:line="259" w:lineRule="auto"/>
      </w:pPr>
      <w:r>
        <w:br w:type="page"/>
      </w:r>
    </w:p>
    <w:p w14:paraId="2C884161" w14:textId="27C14A62" w:rsidR="00E46C9E" w:rsidRPr="00E46C9E" w:rsidRDefault="00E46C9E" w:rsidP="00C77319">
      <w:pPr>
        <w:pStyle w:val="Caption"/>
      </w:pPr>
      <w:r w:rsidRPr="00E46C9E">
        <w:lastRenderedPageBreak/>
        <w:t xml:space="preserve">Table </w:t>
      </w:r>
      <w:r w:rsidRPr="00E46C9E">
        <w:fldChar w:fldCharType="begin"/>
      </w:r>
      <w:r w:rsidRPr="00E46C9E">
        <w:instrText xml:space="preserve"> SEQ Table \* ARABIC </w:instrText>
      </w:r>
      <w:r w:rsidRPr="00E46C9E">
        <w:fldChar w:fldCharType="separate"/>
      </w:r>
      <w:r w:rsidR="00C77319">
        <w:rPr>
          <w:noProof/>
        </w:rPr>
        <w:t>1</w:t>
      </w:r>
      <w:r w:rsidRPr="00E46C9E">
        <w:fldChar w:fldCharType="end"/>
      </w:r>
      <w:r w:rsidRPr="00E46C9E">
        <w:t xml:space="preserve">. </w:t>
      </w:r>
      <w:r w:rsidRPr="00C77319">
        <w:t>Responsibilities</w:t>
      </w:r>
    </w:p>
    <w:tbl>
      <w:tblPr>
        <w:tblStyle w:val="GridTable1Light"/>
        <w:tblW w:w="9060" w:type="dxa"/>
        <w:tblLayout w:type="fixed"/>
        <w:tblLook w:val="04A0" w:firstRow="1" w:lastRow="0" w:firstColumn="1" w:lastColumn="0" w:noHBand="0" w:noVBand="1"/>
      </w:tblPr>
      <w:tblGrid>
        <w:gridCol w:w="1232"/>
        <w:gridCol w:w="2747"/>
        <w:gridCol w:w="2544"/>
        <w:gridCol w:w="2537"/>
      </w:tblGrid>
      <w:tr w:rsidR="00F2061B" w:rsidRPr="00DF626E" w14:paraId="5AB2710E" w14:textId="77777777" w:rsidTr="00777B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32" w:type="dxa"/>
          </w:tcPr>
          <w:p w14:paraId="31802830" w14:textId="04113E6E" w:rsidR="00F2061B" w:rsidRPr="00DF626E" w:rsidRDefault="00F2061B" w:rsidP="00A96BFD">
            <w:pPr>
              <w:pStyle w:val="Tableheadingblack"/>
              <w:spacing w:before="60" w:after="60" w:line="276" w:lineRule="auto"/>
              <w:rPr>
                <w:b/>
                <w:bCs/>
                <w:sz w:val="22"/>
                <w:lang w:val="en-AU"/>
              </w:rPr>
            </w:pPr>
            <w:r w:rsidRPr="00DF626E">
              <w:rPr>
                <w:b/>
                <w:bCs/>
                <w:sz w:val="22"/>
                <w:lang w:val="en-AU"/>
              </w:rPr>
              <w:t xml:space="preserve">Ways of </w:t>
            </w:r>
            <w:r w:rsidR="00A96BFD">
              <w:rPr>
                <w:b/>
                <w:bCs/>
                <w:sz w:val="22"/>
                <w:lang w:val="en-AU"/>
              </w:rPr>
              <w:t>Working</w:t>
            </w:r>
          </w:p>
        </w:tc>
        <w:tc>
          <w:tcPr>
            <w:tcW w:w="2747" w:type="dxa"/>
          </w:tcPr>
          <w:p w14:paraId="1C9274A2" w14:textId="0FCDECDA" w:rsidR="00F2061B" w:rsidRPr="00DF626E" w:rsidRDefault="00F2061B" w:rsidP="00A96BFD">
            <w:pPr>
              <w:pStyle w:val="Tableheadingblack"/>
              <w:spacing w:before="60" w:after="60" w:line="276" w:lineRule="auto"/>
              <w:cnfStyle w:val="100000000000" w:firstRow="1" w:lastRow="0" w:firstColumn="0" w:lastColumn="0" w:oddVBand="0" w:evenVBand="0" w:oddHBand="0" w:evenHBand="0" w:firstRowFirstColumn="0" w:firstRowLastColumn="0" w:lastRowFirstColumn="0" w:lastRowLastColumn="0"/>
              <w:rPr>
                <w:b/>
                <w:bCs/>
                <w:sz w:val="22"/>
                <w:lang w:val="en-AU"/>
              </w:rPr>
            </w:pPr>
            <w:r w:rsidRPr="00DF626E">
              <w:rPr>
                <w:b/>
                <w:bCs/>
                <w:sz w:val="22"/>
                <w:lang w:val="en-AU"/>
              </w:rPr>
              <w:t>Organisations</w:t>
            </w:r>
          </w:p>
        </w:tc>
        <w:tc>
          <w:tcPr>
            <w:tcW w:w="2544" w:type="dxa"/>
          </w:tcPr>
          <w:p w14:paraId="3991315C" w14:textId="7F2B31B7" w:rsidR="00F2061B" w:rsidRPr="00DF626E" w:rsidRDefault="00F2061B" w:rsidP="00A96BFD">
            <w:pPr>
              <w:pStyle w:val="Tableheadingblack"/>
              <w:spacing w:before="60" w:after="60" w:line="276" w:lineRule="auto"/>
              <w:cnfStyle w:val="100000000000" w:firstRow="1" w:lastRow="0" w:firstColumn="0" w:lastColumn="0" w:oddVBand="0" w:evenVBand="0" w:oddHBand="0" w:evenHBand="0" w:firstRowFirstColumn="0" w:firstRowLastColumn="0" w:lastRowFirstColumn="0" w:lastRowLastColumn="0"/>
              <w:rPr>
                <w:b/>
                <w:bCs/>
                <w:sz w:val="22"/>
                <w:lang w:val="en-AU"/>
              </w:rPr>
            </w:pPr>
            <w:r w:rsidRPr="00DF626E">
              <w:rPr>
                <w:b/>
                <w:bCs/>
                <w:sz w:val="22"/>
                <w:lang w:val="en-AU"/>
              </w:rPr>
              <w:t xml:space="preserve">Leaders and </w:t>
            </w:r>
            <w:r w:rsidR="0054650E">
              <w:rPr>
                <w:b/>
                <w:bCs/>
                <w:sz w:val="22"/>
                <w:lang w:val="en-AU"/>
              </w:rPr>
              <w:t>m</w:t>
            </w:r>
            <w:r w:rsidRPr="00DF626E">
              <w:rPr>
                <w:b/>
                <w:bCs/>
                <w:sz w:val="22"/>
                <w:lang w:val="en-AU"/>
              </w:rPr>
              <w:t>anagers</w:t>
            </w:r>
          </w:p>
        </w:tc>
        <w:tc>
          <w:tcPr>
            <w:tcW w:w="2537" w:type="dxa"/>
          </w:tcPr>
          <w:p w14:paraId="121F6D58" w14:textId="3AED9EE2" w:rsidR="00F2061B" w:rsidRPr="00DF626E" w:rsidRDefault="00F2061B" w:rsidP="00A96BFD">
            <w:pPr>
              <w:pStyle w:val="Tableheadingblack"/>
              <w:spacing w:before="60" w:after="60" w:line="276" w:lineRule="auto"/>
              <w:cnfStyle w:val="100000000000" w:firstRow="1" w:lastRow="0" w:firstColumn="0" w:lastColumn="0" w:oddVBand="0" w:evenVBand="0" w:oddHBand="0" w:evenHBand="0" w:firstRowFirstColumn="0" w:firstRowLastColumn="0" w:lastRowFirstColumn="0" w:lastRowLastColumn="0"/>
              <w:rPr>
                <w:b/>
                <w:bCs/>
                <w:sz w:val="22"/>
                <w:lang w:val="en-AU"/>
              </w:rPr>
            </w:pPr>
            <w:r w:rsidRPr="00DF626E">
              <w:rPr>
                <w:b/>
                <w:bCs/>
                <w:sz w:val="22"/>
                <w:lang w:val="en-AU"/>
              </w:rPr>
              <w:t>Workers</w:t>
            </w:r>
          </w:p>
        </w:tc>
      </w:tr>
      <w:tr w:rsidR="00F2061B" w:rsidRPr="00DF626E" w14:paraId="7745C365" w14:textId="77777777" w:rsidTr="00F2061B">
        <w:tc>
          <w:tcPr>
            <w:cnfStyle w:val="001000000000" w:firstRow="0" w:lastRow="0" w:firstColumn="1" w:lastColumn="0" w:oddVBand="0" w:evenVBand="0" w:oddHBand="0" w:evenHBand="0" w:firstRowFirstColumn="0" w:firstRowLastColumn="0" w:lastRowFirstColumn="0" w:lastRowLastColumn="0"/>
            <w:tcW w:w="1232" w:type="dxa"/>
          </w:tcPr>
          <w:p w14:paraId="0AA806BF" w14:textId="1F52AF1C" w:rsidR="00F2061B" w:rsidRPr="00DF626E" w:rsidRDefault="00F2061B" w:rsidP="00A96BFD">
            <w:pPr>
              <w:pStyle w:val="Tablecopy"/>
              <w:spacing w:before="60" w:after="60" w:line="276" w:lineRule="auto"/>
              <w:rPr>
                <w:sz w:val="22"/>
              </w:rPr>
            </w:pPr>
            <w:r w:rsidRPr="00DF626E">
              <w:rPr>
                <w:sz w:val="22"/>
                <w:lang w:val="en-AU"/>
              </w:rPr>
              <w:t>Being</w:t>
            </w:r>
          </w:p>
        </w:tc>
        <w:tc>
          <w:tcPr>
            <w:tcW w:w="2747" w:type="dxa"/>
          </w:tcPr>
          <w:p w14:paraId="01891B03" w14:textId="4D9EBBE9" w:rsidR="00F2061B" w:rsidRPr="00DF626E" w:rsidRDefault="00F2061B" w:rsidP="00A96BFD">
            <w:pPr>
              <w:pStyle w:val="Tablebullet"/>
              <w:numPr>
                <w:ilvl w:val="0"/>
                <w:numId w:val="0"/>
              </w:numPr>
              <w:spacing w:before="60" w:after="60" w:line="276" w:lineRule="auto"/>
              <w:cnfStyle w:val="000000000000" w:firstRow="0" w:lastRow="0" w:firstColumn="0" w:lastColumn="0" w:oddVBand="0" w:evenVBand="0" w:oddHBand="0" w:evenHBand="0" w:firstRowFirstColumn="0" w:firstRowLastColumn="0" w:lastRowFirstColumn="0" w:lastRowLastColumn="0"/>
              <w:rPr>
                <w:sz w:val="22"/>
              </w:rPr>
            </w:pPr>
            <w:r w:rsidRPr="00DF626E">
              <w:rPr>
                <w:sz w:val="22"/>
                <w:lang w:val="en-AU"/>
              </w:rPr>
              <w:t>Align decision-making with responsibility to embed transparency, shared power, psychological safety and address trauma-related risks</w:t>
            </w:r>
            <w:r w:rsidR="001A6908" w:rsidRPr="00DF626E">
              <w:rPr>
                <w:sz w:val="22"/>
                <w:lang w:val="en-AU"/>
              </w:rPr>
              <w:t>.</w:t>
            </w:r>
          </w:p>
        </w:tc>
        <w:tc>
          <w:tcPr>
            <w:tcW w:w="2544" w:type="dxa"/>
          </w:tcPr>
          <w:p w14:paraId="03DDE5AF" w14:textId="5E0FBEE3" w:rsidR="00F2061B" w:rsidRPr="00DF626E" w:rsidRDefault="00F2061B" w:rsidP="00A96BFD">
            <w:pPr>
              <w:pStyle w:val="Tablebullet"/>
              <w:numPr>
                <w:ilvl w:val="0"/>
                <w:numId w:val="0"/>
              </w:numPr>
              <w:spacing w:before="60" w:after="60" w:line="276" w:lineRule="auto"/>
              <w:cnfStyle w:val="000000000000" w:firstRow="0" w:lastRow="0" w:firstColumn="0" w:lastColumn="0" w:oddVBand="0" w:evenVBand="0" w:oddHBand="0" w:evenHBand="0" w:firstRowFirstColumn="0" w:firstRowLastColumn="0" w:lastRowFirstColumn="0" w:lastRowLastColumn="0"/>
              <w:rPr>
                <w:sz w:val="22"/>
                <w:lang w:val="en-AU"/>
              </w:rPr>
            </w:pPr>
            <w:r w:rsidRPr="00DF626E">
              <w:rPr>
                <w:sz w:val="22"/>
                <w:lang w:val="en-AU"/>
              </w:rPr>
              <w:t xml:space="preserve">Model </w:t>
            </w:r>
            <w:r w:rsidR="001A6908" w:rsidRPr="00DF626E">
              <w:rPr>
                <w:sz w:val="22"/>
                <w:lang w:val="en-AU"/>
              </w:rPr>
              <w:t>safety, equity and wellbeing through trauma-aware leadership.</w:t>
            </w:r>
          </w:p>
        </w:tc>
        <w:tc>
          <w:tcPr>
            <w:tcW w:w="2537" w:type="dxa"/>
          </w:tcPr>
          <w:p w14:paraId="72C128C3" w14:textId="5F347871" w:rsidR="00F2061B" w:rsidRPr="00DF626E" w:rsidRDefault="001A6908" w:rsidP="00A96BFD">
            <w:pPr>
              <w:pStyle w:val="Tablebullet"/>
              <w:numPr>
                <w:ilvl w:val="0"/>
                <w:numId w:val="0"/>
              </w:numPr>
              <w:spacing w:before="60" w:after="60" w:line="276" w:lineRule="auto"/>
              <w:cnfStyle w:val="000000000000" w:firstRow="0" w:lastRow="0" w:firstColumn="0" w:lastColumn="0" w:oddVBand="0" w:evenVBand="0" w:oddHBand="0" w:evenHBand="0" w:firstRowFirstColumn="0" w:firstRowLastColumn="0" w:lastRowFirstColumn="0" w:lastRowLastColumn="0"/>
              <w:rPr>
                <w:sz w:val="22"/>
                <w:lang w:val="en-AU"/>
              </w:rPr>
            </w:pPr>
            <w:r w:rsidRPr="00DF626E">
              <w:rPr>
                <w:sz w:val="22"/>
                <w:lang w:val="en-AU"/>
              </w:rPr>
              <w:t>Practice self-awareness, compassion, and culturally humility in all interactions.</w:t>
            </w:r>
          </w:p>
        </w:tc>
      </w:tr>
      <w:tr w:rsidR="00F2061B" w:rsidRPr="00DF626E" w14:paraId="133C0270" w14:textId="77777777" w:rsidTr="00F2061B">
        <w:tc>
          <w:tcPr>
            <w:cnfStyle w:val="001000000000" w:firstRow="0" w:lastRow="0" w:firstColumn="1" w:lastColumn="0" w:oddVBand="0" w:evenVBand="0" w:oddHBand="0" w:evenHBand="0" w:firstRowFirstColumn="0" w:firstRowLastColumn="0" w:lastRowFirstColumn="0" w:lastRowLastColumn="0"/>
            <w:tcW w:w="1232" w:type="dxa"/>
          </w:tcPr>
          <w:p w14:paraId="4A65F2B3" w14:textId="702BA8F7" w:rsidR="00F2061B" w:rsidRPr="00DF626E" w:rsidRDefault="001A6908" w:rsidP="00A96BFD">
            <w:pPr>
              <w:pStyle w:val="Tablecopy"/>
              <w:spacing w:before="60" w:after="60" w:line="276" w:lineRule="auto"/>
              <w:rPr>
                <w:sz w:val="22"/>
                <w:lang w:val="en-AU"/>
              </w:rPr>
            </w:pPr>
            <w:r w:rsidRPr="00DF626E">
              <w:rPr>
                <w:sz w:val="22"/>
                <w:lang w:val="en-AU"/>
              </w:rPr>
              <w:t>Knowing</w:t>
            </w:r>
          </w:p>
        </w:tc>
        <w:tc>
          <w:tcPr>
            <w:tcW w:w="2747" w:type="dxa"/>
          </w:tcPr>
          <w:p w14:paraId="441CA45B" w14:textId="25FA1403" w:rsidR="00F2061B" w:rsidRPr="00DF626E" w:rsidRDefault="001A6908" w:rsidP="00A96BFD">
            <w:pPr>
              <w:pStyle w:val="Tablebullet"/>
              <w:numPr>
                <w:ilvl w:val="0"/>
                <w:numId w:val="0"/>
              </w:numPr>
              <w:spacing w:before="60" w:after="60" w:line="276" w:lineRule="auto"/>
              <w:cnfStyle w:val="000000000000" w:firstRow="0" w:lastRow="0" w:firstColumn="0" w:lastColumn="0" w:oddVBand="0" w:evenVBand="0" w:oddHBand="0" w:evenHBand="0" w:firstRowFirstColumn="0" w:firstRowLastColumn="0" w:lastRowFirstColumn="0" w:lastRowLastColumn="0"/>
              <w:rPr>
                <w:sz w:val="22"/>
              </w:rPr>
            </w:pPr>
            <w:r w:rsidRPr="00DF626E">
              <w:rPr>
                <w:sz w:val="22"/>
                <w:lang w:val="en-AU"/>
              </w:rPr>
              <w:t>Promote reflective, inclusive practices by centring lived experience, and respectful communication.</w:t>
            </w:r>
          </w:p>
        </w:tc>
        <w:tc>
          <w:tcPr>
            <w:tcW w:w="2544" w:type="dxa"/>
          </w:tcPr>
          <w:p w14:paraId="19D9FD0B" w14:textId="53FA4D81" w:rsidR="00F2061B" w:rsidRPr="00DF626E" w:rsidRDefault="001A6908" w:rsidP="00A96BFD">
            <w:pPr>
              <w:pStyle w:val="Tablebullet"/>
              <w:numPr>
                <w:ilvl w:val="0"/>
                <w:numId w:val="0"/>
              </w:numPr>
              <w:spacing w:before="60" w:after="60" w:line="276" w:lineRule="auto"/>
              <w:cnfStyle w:val="000000000000" w:firstRow="0" w:lastRow="0" w:firstColumn="0" w:lastColumn="0" w:oddVBand="0" w:evenVBand="0" w:oddHBand="0" w:evenHBand="0" w:firstRowFirstColumn="0" w:firstRowLastColumn="0" w:lastRowFirstColumn="0" w:lastRowLastColumn="0"/>
              <w:rPr>
                <w:sz w:val="22"/>
                <w:lang w:val="en-AU"/>
              </w:rPr>
            </w:pPr>
            <w:r w:rsidRPr="00DF626E">
              <w:rPr>
                <w:sz w:val="22"/>
                <w:lang w:val="en-AU"/>
              </w:rPr>
              <w:t>Lead with cultural safety, and inclusive leadership through learning, respectful communication and collaboration.</w:t>
            </w:r>
          </w:p>
        </w:tc>
        <w:tc>
          <w:tcPr>
            <w:tcW w:w="2537" w:type="dxa"/>
          </w:tcPr>
          <w:p w14:paraId="5ACD5B7F" w14:textId="7B1518B2" w:rsidR="00F2061B" w:rsidRPr="00DF626E" w:rsidRDefault="001A6908" w:rsidP="00A96BFD">
            <w:pPr>
              <w:pStyle w:val="Tablebullet"/>
              <w:numPr>
                <w:ilvl w:val="0"/>
                <w:numId w:val="0"/>
              </w:numPr>
              <w:spacing w:before="60" w:after="60" w:line="276" w:lineRule="auto"/>
              <w:cnfStyle w:val="000000000000" w:firstRow="0" w:lastRow="0" w:firstColumn="0" w:lastColumn="0" w:oddVBand="0" w:evenVBand="0" w:oddHBand="0" w:evenHBand="0" w:firstRowFirstColumn="0" w:firstRowLastColumn="0" w:lastRowFirstColumn="0" w:lastRowLastColumn="0"/>
              <w:rPr>
                <w:sz w:val="22"/>
                <w:lang w:val="en-AU"/>
              </w:rPr>
            </w:pPr>
            <w:r w:rsidRPr="00DF626E">
              <w:rPr>
                <w:sz w:val="22"/>
                <w:lang w:val="en-AU"/>
              </w:rPr>
              <w:t>Prioritise wellbeing, cultural sensitivity, and trauma-informed communication through reflection and awareness.</w:t>
            </w:r>
          </w:p>
        </w:tc>
      </w:tr>
      <w:tr w:rsidR="00F2061B" w:rsidRPr="00DF626E" w14:paraId="5BF870D2" w14:textId="77777777" w:rsidTr="00F2061B">
        <w:tc>
          <w:tcPr>
            <w:cnfStyle w:val="001000000000" w:firstRow="0" w:lastRow="0" w:firstColumn="1" w:lastColumn="0" w:oddVBand="0" w:evenVBand="0" w:oddHBand="0" w:evenHBand="0" w:firstRowFirstColumn="0" w:firstRowLastColumn="0" w:lastRowFirstColumn="0" w:lastRowLastColumn="0"/>
            <w:tcW w:w="1232" w:type="dxa"/>
          </w:tcPr>
          <w:p w14:paraId="00363A5D" w14:textId="0193444D" w:rsidR="00F2061B" w:rsidRPr="00DF626E" w:rsidRDefault="001A6908" w:rsidP="00A96BFD">
            <w:pPr>
              <w:pStyle w:val="Tablecopy"/>
              <w:spacing w:before="60" w:after="60" w:line="276" w:lineRule="auto"/>
              <w:rPr>
                <w:sz w:val="22"/>
                <w:lang w:val="en-AU"/>
              </w:rPr>
            </w:pPr>
            <w:r w:rsidRPr="00DF626E">
              <w:rPr>
                <w:sz w:val="22"/>
                <w:lang w:val="en-AU"/>
              </w:rPr>
              <w:t>Doing</w:t>
            </w:r>
          </w:p>
        </w:tc>
        <w:tc>
          <w:tcPr>
            <w:tcW w:w="2747" w:type="dxa"/>
          </w:tcPr>
          <w:p w14:paraId="3B69B3B0" w14:textId="3C0C9C8A" w:rsidR="00F2061B" w:rsidRPr="00DF626E" w:rsidRDefault="00FE2593" w:rsidP="00A96BFD">
            <w:pPr>
              <w:pStyle w:val="Tablebullet"/>
              <w:numPr>
                <w:ilvl w:val="0"/>
                <w:numId w:val="0"/>
              </w:numPr>
              <w:spacing w:before="60" w:after="60" w:line="276" w:lineRule="auto"/>
              <w:cnfStyle w:val="000000000000" w:firstRow="0" w:lastRow="0" w:firstColumn="0" w:lastColumn="0" w:oddVBand="0" w:evenVBand="0" w:oddHBand="0" w:evenHBand="0" w:firstRowFirstColumn="0" w:firstRowLastColumn="0" w:lastRowFirstColumn="0" w:lastRowLastColumn="0"/>
              <w:rPr>
                <w:sz w:val="22"/>
                <w:lang w:val="en-AU"/>
              </w:rPr>
            </w:pPr>
            <w:r w:rsidRPr="00DF626E">
              <w:rPr>
                <w:sz w:val="22"/>
                <w:lang w:val="en-AU"/>
              </w:rPr>
              <w:t>Refine op</w:t>
            </w:r>
            <w:r w:rsidRPr="00DF626E">
              <w:rPr>
                <w:sz w:val="22"/>
              </w:rPr>
              <w:t>erations</w:t>
            </w:r>
            <w:r w:rsidRPr="00DF626E">
              <w:rPr>
                <w:sz w:val="22"/>
                <w:lang w:val="en-AU"/>
              </w:rPr>
              <w:t xml:space="preserve"> to ensure inclusive, adaptive and culturally safe practice</w:t>
            </w:r>
            <w:r w:rsidRPr="00DF626E">
              <w:rPr>
                <w:sz w:val="22"/>
              </w:rPr>
              <w:t>s</w:t>
            </w:r>
            <w:r w:rsidRPr="00DF626E">
              <w:rPr>
                <w:sz w:val="22"/>
                <w:lang w:val="en-AU"/>
              </w:rPr>
              <w:t>.</w:t>
            </w:r>
          </w:p>
        </w:tc>
        <w:tc>
          <w:tcPr>
            <w:tcW w:w="2544" w:type="dxa"/>
          </w:tcPr>
          <w:p w14:paraId="611F3FBA" w14:textId="4ECCDFE9" w:rsidR="00F2061B" w:rsidRPr="00DF626E" w:rsidRDefault="00FE2593" w:rsidP="00A96BFD">
            <w:pPr>
              <w:pStyle w:val="Tablebullet"/>
              <w:numPr>
                <w:ilvl w:val="0"/>
                <w:numId w:val="0"/>
              </w:numPr>
              <w:spacing w:before="60" w:after="60" w:line="276" w:lineRule="auto"/>
              <w:cnfStyle w:val="000000000000" w:firstRow="0" w:lastRow="0" w:firstColumn="0" w:lastColumn="0" w:oddVBand="0" w:evenVBand="0" w:oddHBand="0" w:evenHBand="0" w:firstRowFirstColumn="0" w:firstRowLastColumn="0" w:lastRowFirstColumn="0" w:lastRowLastColumn="0"/>
              <w:rPr>
                <w:sz w:val="22"/>
                <w:lang w:val="en-AU"/>
              </w:rPr>
            </w:pPr>
            <w:r w:rsidRPr="00DF626E">
              <w:rPr>
                <w:sz w:val="22"/>
                <w:lang w:val="en-AU"/>
              </w:rPr>
              <w:t>Lead transparent, accountable practices, aligned with legal and wellbeing responsibilities.</w:t>
            </w:r>
          </w:p>
        </w:tc>
        <w:tc>
          <w:tcPr>
            <w:tcW w:w="2537" w:type="dxa"/>
          </w:tcPr>
          <w:p w14:paraId="06DCB42A" w14:textId="3B2CDA2E" w:rsidR="00F2061B" w:rsidRPr="00DF626E" w:rsidRDefault="00FE2593" w:rsidP="00A96BFD">
            <w:pPr>
              <w:pStyle w:val="Tablebullet"/>
              <w:numPr>
                <w:ilvl w:val="0"/>
                <w:numId w:val="0"/>
              </w:numPr>
              <w:spacing w:before="60" w:after="60" w:line="276" w:lineRule="auto"/>
              <w:cnfStyle w:val="000000000000" w:firstRow="0" w:lastRow="0" w:firstColumn="0" w:lastColumn="0" w:oddVBand="0" w:evenVBand="0" w:oddHBand="0" w:evenHBand="0" w:firstRowFirstColumn="0" w:firstRowLastColumn="0" w:lastRowFirstColumn="0" w:lastRowLastColumn="0"/>
              <w:rPr>
                <w:sz w:val="22"/>
                <w:lang w:val="en-AU"/>
              </w:rPr>
            </w:pPr>
            <w:r w:rsidRPr="00DF626E">
              <w:rPr>
                <w:sz w:val="22"/>
                <w:lang w:val="en-AU"/>
              </w:rPr>
              <w:t>Act with empathy, collaboration and person-centred service delivery.</w:t>
            </w:r>
          </w:p>
        </w:tc>
      </w:tr>
      <w:tr w:rsidR="00FE2593" w:rsidRPr="00DF626E" w14:paraId="6E185DA2" w14:textId="77777777" w:rsidTr="00F2061B">
        <w:tc>
          <w:tcPr>
            <w:cnfStyle w:val="001000000000" w:firstRow="0" w:lastRow="0" w:firstColumn="1" w:lastColumn="0" w:oddVBand="0" w:evenVBand="0" w:oddHBand="0" w:evenHBand="0" w:firstRowFirstColumn="0" w:firstRowLastColumn="0" w:lastRowFirstColumn="0" w:lastRowLastColumn="0"/>
            <w:tcW w:w="1232" w:type="dxa"/>
          </w:tcPr>
          <w:p w14:paraId="46E743EF" w14:textId="315D7616" w:rsidR="00FE2593" w:rsidRPr="00DF626E" w:rsidRDefault="00FE2593" w:rsidP="00A96BFD">
            <w:pPr>
              <w:pStyle w:val="Tablecopy"/>
              <w:spacing w:before="60" w:after="60" w:line="276" w:lineRule="auto"/>
              <w:rPr>
                <w:sz w:val="22"/>
                <w:lang w:val="en-AU"/>
              </w:rPr>
            </w:pPr>
            <w:r w:rsidRPr="00DF626E">
              <w:rPr>
                <w:sz w:val="22"/>
                <w:lang w:val="en-AU"/>
              </w:rPr>
              <w:t>Advising</w:t>
            </w:r>
          </w:p>
        </w:tc>
        <w:tc>
          <w:tcPr>
            <w:tcW w:w="2747" w:type="dxa"/>
          </w:tcPr>
          <w:p w14:paraId="3125FF57" w14:textId="2E950F76" w:rsidR="00FE2593" w:rsidRPr="00DF626E" w:rsidRDefault="00FE2593" w:rsidP="00A96BFD">
            <w:pPr>
              <w:pStyle w:val="Tablebullet"/>
              <w:numPr>
                <w:ilvl w:val="0"/>
                <w:numId w:val="0"/>
              </w:numPr>
              <w:spacing w:before="60" w:after="60" w:line="276" w:lineRule="auto"/>
              <w:cnfStyle w:val="000000000000" w:firstRow="0" w:lastRow="0" w:firstColumn="0" w:lastColumn="0" w:oddVBand="0" w:evenVBand="0" w:oddHBand="0" w:evenHBand="0" w:firstRowFirstColumn="0" w:firstRowLastColumn="0" w:lastRowFirstColumn="0" w:lastRowLastColumn="0"/>
              <w:rPr>
                <w:sz w:val="22"/>
              </w:rPr>
            </w:pPr>
            <w:r w:rsidRPr="00DF626E">
              <w:rPr>
                <w:sz w:val="22"/>
                <w:lang w:val="en-AU"/>
              </w:rPr>
              <w:t>Apply trauma-informed principles and allocate resources to support safe engagement and staff wellbeing.</w:t>
            </w:r>
          </w:p>
        </w:tc>
        <w:tc>
          <w:tcPr>
            <w:tcW w:w="2544" w:type="dxa"/>
          </w:tcPr>
          <w:p w14:paraId="19C18C71" w14:textId="44F8F8F0" w:rsidR="00FE2593" w:rsidRPr="00DF626E" w:rsidRDefault="00971CA8" w:rsidP="00A96BFD">
            <w:pPr>
              <w:pStyle w:val="Tablebullet"/>
              <w:numPr>
                <w:ilvl w:val="0"/>
                <w:numId w:val="0"/>
              </w:numPr>
              <w:spacing w:before="60" w:after="60" w:line="276" w:lineRule="auto"/>
              <w:cnfStyle w:val="000000000000" w:firstRow="0" w:lastRow="0" w:firstColumn="0" w:lastColumn="0" w:oddVBand="0" w:evenVBand="0" w:oddHBand="0" w:evenHBand="0" w:firstRowFirstColumn="0" w:firstRowLastColumn="0" w:lastRowFirstColumn="0" w:lastRowLastColumn="0"/>
              <w:rPr>
                <w:sz w:val="22"/>
              </w:rPr>
            </w:pPr>
            <w:r w:rsidRPr="00DF626E">
              <w:rPr>
                <w:sz w:val="22"/>
                <w:lang w:val="en-AU"/>
              </w:rPr>
              <w:t>Manage risks and support ethnical practice through clear delegation and reflection.</w:t>
            </w:r>
          </w:p>
        </w:tc>
        <w:tc>
          <w:tcPr>
            <w:tcW w:w="2537" w:type="dxa"/>
          </w:tcPr>
          <w:p w14:paraId="31358ABE" w14:textId="696B9CF2" w:rsidR="00FE2593" w:rsidRPr="00DF626E" w:rsidRDefault="00971CA8" w:rsidP="00A96BFD">
            <w:pPr>
              <w:pStyle w:val="Tablebullet"/>
              <w:numPr>
                <w:ilvl w:val="0"/>
                <w:numId w:val="0"/>
              </w:numPr>
              <w:spacing w:before="60" w:after="60" w:line="276" w:lineRule="auto"/>
              <w:cnfStyle w:val="000000000000" w:firstRow="0" w:lastRow="0" w:firstColumn="0" w:lastColumn="0" w:oddVBand="0" w:evenVBand="0" w:oddHBand="0" w:evenHBand="0" w:firstRowFirstColumn="0" w:firstRowLastColumn="0" w:lastRowFirstColumn="0" w:lastRowLastColumn="0"/>
              <w:rPr>
                <w:sz w:val="22"/>
              </w:rPr>
            </w:pPr>
            <w:r w:rsidRPr="00DF626E">
              <w:rPr>
                <w:sz w:val="22"/>
                <w:lang w:val="en-AU"/>
              </w:rPr>
              <w:t>Offer respectful guidance and support shared decision-making.</w:t>
            </w:r>
          </w:p>
        </w:tc>
      </w:tr>
      <w:tr w:rsidR="00971CA8" w:rsidRPr="00DF626E" w14:paraId="71038329" w14:textId="77777777" w:rsidTr="00F2061B">
        <w:tc>
          <w:tcPr>
            <w:cnfStyle w:val="001000000000" w:firstRow="0" w:lastRow="0" w:firstColumn="1" w:lastColumn="0" w:oddVBand="0" w:evenVBand="0" w:oddHBand="0" w:evenHBand="0" w:firstRowFirstColumn="0" w:firstRowLastColumn="0" w:lastRowFirstColumn="0" w:lastRowLastColumn="0"/>
            <w:tcW w:w="1232" w:type="dxa"/>
          </w:tcPr>
          <w:p w14:paraId="182EB17D" w14:textId="472EE8FD" w:rsidR="00971CA8" w:rsidRPr="00DF626E" w:rsidRDefault="00971CA8" w:rsidP="00A96BFD">
            <w:pPr>
              <w:pStyle w:val="Tablecopy"/>
              <w:spacing w:before="60" w:after="60" w:line="276" w:lineRule="auto"/>
              <w:rPr>
                <w:sz w:val="22"/>
                <w:lang w:val="en-AU"/>
              </w:rPr>
            </w:pPr>
            <w:r w:rsidRPr="00DF626E">
              <w:rPr>
                <w:sz w:val="22"/>
                <w:lang w:val="en-AU"/>
              </w:rPr>
              <w:t>Guiding</w:t>
            </w:r>
          </w:p>
        </w:tc>
        <w:tc>
          <w:tcPr>
            <w:tcW w:w="2747" w:type="dxa"/>
          </w:tcPr>
          <w:p w14:paraId="525BD510" w14:textId="6DE03742" w:rsidR="00971CA8" w:rsidRPr="00DF626E" w:rsidRDefault="00971CA8" w:rsidP="00A96BFD">
            <w:pPr>
              <w:pStyle w:val="Tablebullet"/>
              <w:numPr>
                <w:ilvl w:val="0"/>
                <w:numId w:val="0"/>
              </w:numPr>
              <w:spacing w:before="60" w:after="60" w:line="276" w:lineRule="auto"/>
              <w:cnfStyle w:val="000000000000" w:firstRow="0" w:lastRow="0" w:firstColumn="0" w:lastColumn="0" w:oddVBand="0" w:evenVBand="0" w:oddHBand="0" w:evenHBand="0" w:firstRowFirstColumn="0" w:firstRowLastColumn="0" w:lastRowFirstColumn="0" w:lastRowLastColumn="0"/>
              <w:rPr>
                <w:sz w:val="22"/>
              </w:rPr>
            </w:pPr>
            <w:r w:rsidRPr="00DF626E">
              <w:rPr>
                <w:sz w:val="22"/>
                <w:lang w:val="en-AU"/>
              </w:rPr>
              <w:t xml:space="preserve">Demonstrate inclusive trauma-informed leadership through emotionally intelligent development, inclusive decision-making and accountability. </w:t>
            </w:r>
          </w:p>
        </w:tc>
        <w:tc>
          <w:tcPr>
            <w:tcW w:w="2544" w:type="dxa"/>
          </w:tcPr>
          <w:p w14:paraId="280999AF" w14:textId="255ECA07" w:rsidR="00971CA8" w:rsidRPr="00DF626E" w:rsidRDefault="00971CA8" w:rsidP="00A96BFD">
            <w:pPr>
              <w:pStyle w:val="Tablebullet"/>
              <w:numPr>
                <w:ilvl w:val="0"/>
                <w:numId w:val="0"/>
              </w:numPr>
              <w:spacing w:before="60" w:after="60" w:line="276" w:lineRule="auto"/>
              <w:cnfStyle w:val="000000000000" w:firstRow="0" w:lastRow="0" w:firstColumn="0" w:lastColumn="0" w:oddVBand="0" w:evenVBand="0" w:oddHBand="0" w:evenHBand="0" w:firstRowFirstColumn="0" w:firstRowLastColumn="0" w:lastRowFirstColumn="0" w:lastRowLastColumn="0"/>
              <w:rPr>
                <w:sz w:val="22"/>
              </w:rPr>
            </w:pPr>
            <w:r w:rsidRPr="00DF626E">
              <w:rPr>
                <w:sz w:val="22"/>
                <w:lang w:val="en-AU"/>
              </w:rPr>
              <w:t>Build trust and resilience by supporting development and deepening trauma-informed knowledge.</w:t>
            </w:r>
          </w:p>
        </w:tc>
        <w:tc>
          <w:tcPr>
            <w:tcW w:w="2537" w:type="dxa"/>
          </w:tcPr>
          <w:p w14:paraId="1359A45F" w14:textId="63F2C093" w:rsidR="00971CA8" w:rsidRPr="00DF626E" w:rsidRDefault="00971CA8" w:rsidP="00A96BFD">
            <w:pPr>
              <w:pStyle w:val="Tablebullet"/>
              <w:numPr>
                <w:ilvl w:val="0"/>
                <w:numId w:val="0"/>
              </w:numPr>
              <w:spacing w:before="60" w:after="60" w:line="276" w:lineRule="auto"/>
              <w:cnfStyle w:val="000000000000" w:firstRow="0" w:lastRow="0" w:firstColumn="0" w:lastColumn="0" w:oddVBand="0" w:evenVBand="0" w:oddHBand="0" w:evenHBand="0" w:firstRowFirstColumn="0" w:firstRowLastColumn="0" w:lastRowFirstColumn="0" w:lastRowLastColumn="0"/>
              <w:rPr>
                <w:sz w:val="22"/>
              </w:rPr>
            </w:pPr>
            <w:r w:rsidRPr="00DF626E">
              <w:rPr>
                <w:sz w:val="22"/>
                <w:lang w:val="en-AU"/>
              </w:rPr>
              <w:t>Engage in open conversations and report concerns to support learning and improvement.</w:t>
            </w:r>
          </w:p>
        </w:tc>
      </w:tr>
    </w:tbl>
    <w:p w14:paraId="3F286DEB" w14:textId="45869A74" w:rsidR="00E66436" w:rsidRPr="00D95A40" w:rsidRDefault="004977A5" w:rsidP="002C51FA">
      <w:pPr>
        <w:pStyle w:val="Heading2"/>
        <w:rPr>
          <w:rStyle w:val="normaltextrun"/>
        </w:rPr>
      </w:pPr>
      <w:bookmarkStart w:id="58" w:name="_Our_Principles"/>
      <w:bookmarkStart w:id="59" w:name="_Toc204066280"/>
      <w:bookmarkStart w:id="60" w:name="_Toc204066841"/>
      <w:bookmarkStart w:id="61" w:name="_Toc210399110"/>
      <w:bookmarkEnd w:id="58"/>
      <w:r w:rsidRPr="00D95A40">
        <w:rPr>
          <w:rStyle w:val="normaltextrun"/>
        </w:rPr>
        <w:t xml:space="preserve">Our </w:t>
      </w:r>
      <w:r w:rsidR="00A96BFD" w:rsidRPr="00D95A40">
        <w:rPr>
          <w:rStyle w:val="normaltextrun"/>
        </w:rPr>
        <w:t>p</w:t>
      </w:r>
      <w:r w:rsidRPr="00D95A40">
        <w:rPr>
          <w:rStyle w:val="normaltextrun"/>
        </w:rPr>
        <w:t>rinciples</w:t>
      </w:r>
      <w:bookmarkEnd w:id="59"/>
      <w:bookmarkEnd w:id="60"/>
      <w:bookmarkEnd w:id="61"/>
    </w:p>
    <w:p w14:paraId="065D1CBA" w14:textId="5EC3DF79" w:rsidR="004977A5" w:rsidRDefault="00563C46" w:rsidP="00291533">
      <w:pPr>
        <w:spacing w:after="60"/>
      </w:pPr>
      <w:r>
        <w:t xml:space="preserve">The </w:t>
      </w:r>
      <w:r w:rsidR="00240F5B">
        <w:t>f</w:t>
      </w:r>
      <w:r>
        <w:t xml:space="preserve">ramework is grounded in six core principles, informed by the work of Dr Maxine Harris and </w:t>
      </w:r>
      <w:r w:rsidR="00291533">
        <w:t xml:space="preserve">Dr </w:t>
      </w:r>
      <w:r w:rsidR="006776EB">
        <w:t>R</w:t>
      </w:r>
      <w:r>
        <w:t xml:space="preserve">oger Fallot, </w:t>
      </w:r>
      <w:r w:rsidR="00756AD4">
        <w:t xml:space="preserve">whose trauma-informed </w:t>
      </w:r>
      <w:r w:rsidR="008C75CF">
        <w:t>approach has been widely</w:t>
      </w:r>
      <w:r>
        <w:t xml:space="preserve"> adopted across </w:t>
      </w:r>
      <w:r w:rsidR="00571DEA">
        <w:t>Australia</w:t>
      </w:r>
      <w:r>
        <w:t>. These principles guide how we:</w:t>
      </w:r>
    </w:p>
    <w:p w14:paraId="3DC296F4" w14:textId="7D8DDB6E" w:rsidR="00563C46" w:rsidRDefault="00563C46" w:rsidP="002B4A39">
      <w:pPr>
        <w:pStyle w:val="BulletL1"/>
        <w:spacing w:after="60"/>
        <w:ind w:left="587"/>
        <w:contextualSpacing w:val="0"/>
      </w:pPr>
      <w:r>
        <w:t xml:space="preserve">Interact with </w:t>
      </w:r>
      <w:r w:rsidR="00571DEA">
        <w:t>individuals</w:t>
      </w:r>
      <w:r w:rsidR="00071A1D">
        <w:t>.</w:t>
      </w:r>
    </w:p>
    <w:p w14:paraId="0F3D4BA0" w14:textId="2D9342A3" w:rsidR="00571DEA" w:rsidRDefault="00571DEA" w:rsidP="002B4A39">
      <w:pPr>
        <w:pStyle w:val="BulletL1"/>
        <w:spacing w:after="60"/>
        <w:ind w:left="587"/>
        <w:contextualSpacing w:val="0"/>
      </w:pPr>
      <w:r>
        <w:t>Structure services</w:t>
      </w:r>
      <w:r w:rsidR="00071A1D">
        <w:t>.</w:t>
      </w:r>
    </w:p>
    <w:p w14:paraId="23A5F50E" w14:textId="6296C86D" w:rsidR="00571DEA" w:rsidRDefault="00571DEA" w:rsidP="002B4A39">
      <w:pPr>
        <w:pStyle w:val="BulletL1"/>
        <w:ind w:left="587"/>
      </w:pPr>
      <w:r>
        <w:t>Foster culture and environment</w:t>
      </w:r>
      <w:r w:rsidR="006776EB">
        <w:t>.</w:t>
      </w:r>
    </w:p>
    <w:p w14:paraId="06F25DB4" w14:textId="6AD63E60" w:rsidR="00182795" w:rsidRDefault="00182795" w:rsidP="00182795">
      <w:pPr>
        <w:pStyle w:val="Heading3"/>
        <w:rPr>
          <w:rStyle w:val="normaltextrun"/>
        </w:rPr>
      </w:pPr>
      <w:bookmarkStart w:id="62" w:name="_Our_Actions"/>
      <w:bookmarkStart w:id="63" w:name="_Toc204066281"/>
      <w:bookmarkStart w:id="64" w:name="_Toc204066842"/>
      <w:bookmarkStart w:id="65" w:name="_Toc210399111"/>
      <w:bookmarkEnd w:id="62"/>
      <w:r>
        <w:rPr>
          <w:rStyle w:val="normaltextrun"/>
        </w:rPr>
        <w:lastRenderedPageBreak/>
        <w:t>Safety</w:t>
      </w:r>
    </w:p>
    <w:p w14:paraId="4CD1697B" w14:textId="05F82868" w:rsidR="00182795" w:rsidRDefault="00182795" w:rsidP="00182795">
      <w:pPr>
        <w:rPr>
          <w:rStyle w:val="normaltextrun"/>
        </w:rPr>
      </w:pPr>
      <w:r w:rsidRPr="00182795">
        <w:rPr>
          <w:rStyle w:val="normaltextrun"/>
        </w:rPr>
        <w:t>We prioritise physical, emotional and psychological safety in all interactions and environments. This means creating spaces and systems where individuals feel secure, respected, and free from harm. Safety is fundamental to fostering trust and supporting recovery from trauma.</w:t>
      </w:r>
    </w:p>
    <w:p w14:paraId="5EBBD04A" w14:textId="62D28037" w:rsidR="00182795" w:rsidRDefault="00182795" w:rsidP="00182795">
      <w:pPr>
        <w:pStyle w:val="Heading3"/>
        <w:rPr>
          <w:rStyle w:val="normaltextrun"/>
        </w:rPr>
      </w:pPr>
      <w:r>
        <w:rPr>
          <w:rStyle w:val="normaltextrun"/>
        </w:rPr>
        <w:t>Trustworthiness</w:t>
      </w:r>
    </w:p>
    <w:p w14:paraId="143E3776" w14:textId="0E998653" w:rsidR="00182795" w:rsidRDefault="00182795" w:rsidP="00182795">
      <w:pPr>
        <w:rPr>
          <w:rStyle w:val="normaltextrun"/>
        </w:rPr>
      </w:pPr>
      <w:r w:rsidRPr="00182795">
        <w:rPr>
          <w:rStyle w:val="normaltextrun"/>
        </w:rPr>
        <w:t>We build trust by maintaining clear, open communication, following through on commitments, and ensuring consistency in how services are delivered. Trustworthiness is central to trauma-informed care, as individuals impacted by trauma often face challenges in trusting systems and providers.</w:t>
      </w:r>
    </w:p>
    <w:p w14:paraId="789869E4" w14:textId="4A7AF4A8" w:rsidR="00182795" w:rsidRDefault="00182795" w:rsidP="00182795">
      <w:pPr>
        <w:pStyle w:val="Heading3"/>
        <w:rPr>
          <w:rStyle w:val="normaltextrun"/>
        </w:rPr>
      </w:pPr>
      <w:r>
        <w:rPr>
          <w:rStyle w:val="normaltextrun"/>
        </w:rPr>
        <w:t>Choice</w:t>
      </w:r>
    </w:p>
    <w:p w14:paraId="7276D207" w14:textId="34D109E3" w:rsidR="00182795" w:rsidRDefault="00182795" w:rsidP="00182795">
      <w:pPr>
        <w:rPr>
          <w:rStyle w:val="normaltextrun"/>
        </w:rPr>
      </w:pPr>
      <w:r w:rsidRPr="00182795">
        <w:rPr>
          <w:rStyle w:val="normaltextrun"/>
        </w:rPr>
        <w:t>Wherever possible, we provide individuals with choices in their care, empowering them to have control over decisions that affect their lives. Choice is critical to restoring autonomy and respecting the unique needs and preferences of each person.</w:t>
      </w:r>
    </w:p>
    <w:p w14:paraId="3B865812" w14:textId="5526EE53" w:rsidR="00182795" w:rsidRDefault="00182795" w:rsidP="00182795">
      <w:pPr>
        <w:pStyle w:val="Heading3"/>
        <w:rPr>
          <w:rStyle w:val="normaltextrun"/>
        </w:rPr>
      </w:pPr>
      <w:r>
        <w:rPr>
          <w:rStyle w:val="normaltextrun"/>
        </w:rPr>
        <w:t>Empowerment</w:t>
      </w:r>
    </w:p>
    <w:p w14:paraId="57A5789C" w14:textId="27CCFC32" w:rsidR="00182795" w:rsidRDefault="00182795" w:rsidP="00182795">
      <w:pPr>
        <w:rPr>
          <w:rStyle w:val="normaltextrun"/>
        </w:rPr>
      </w:pPr>
      <w:r w:rsidRPr="00182795">
        <w:rPr>
          <w:rStyle w:val="normaltextrun"/>
        </w:rPr>
        <w:t>We focus on supporting individuals in recognising their strengths, resilience and capacity. By promoting empowerment, we help individuals build resilience, regain control and actively participate in their own healing processes.</w:t>
      </w:r>
    </w:p>
    <w:p w14:paraId="1D691507" w14:textId="7CF2C197" w:rsidR="00182795" w:rsidRDefault="00182795" w:rsidP="00182795">
      <w:pPr>
        <w:pStyle w:val="Heading3"/>
        <w:rPr>
          <w:rStyle w:val="normaltextrun"/>
        </w:rPr>
      </w:pPr>
      <w:r>
        <w:rPr>
          <w:rStyle w:val="normaltextrun"/>
        </w:rPr>
        <w:t>Collaboration</w:t>
      </w:r>
    </w:p>
    <w:p w14:paraId="0950C305" w14:textId="04C81448" w:rsidR="00182795" w:rsidRDefault="00182795" w:rsidP="00182795">
      <w:pPr>
        <w:rPr>
          <w:rStyle w:val="normaltextrun"/>
        </w:rPr>
      </w:pPr>
      <w:r w:rsidRPr="00182795">
        <w:rPr>
          <w:rStyle w:val="normaltextrun"/>
        </w:rPr>
        <w:t>We emphasise the importance of working together, both individuals receiving services and other professionals and sectors. Collaboration will make sure care is coordinated, inclusive and responds to the needs of individuals and communities.</w:t>
      </w:r>
    </w:p>
    <w:p w14:paraId="36A11B61" w14:textId="7E487034" w:rsidR="00182795" w:rsidRDefault="00182795" w:rsidP="00182795">
      <w:pPr>
        <w:pStyle w:val="Heading3"/>
        <w:rPr>
          <w:rStyle w:val="normaltextrun"/>
        </w:rPr>
      </w:pPr>
      <w:r>
        <w:rPr>
          <w:rStyle w:val="normaltextrun"/>
        </w:rPr>
        <w:t>Intersectionality</w:t>
      </w:r>
    </w:p>
    <w:p w14:paraId="0B9EDA22" w14:textId="10B4477B" w:rsidR="00182795" w:rsidRPr="00182795" w:rsidRDefault="00182795" w:rsidP="00182795">
      <w:r w:rsidRPr="00182795">
        <w:t>We recognise that individual’s experiences of trauma can be shaped by their race, gender, culture, sexual orientation and socioeconomic status. Intersectionality ensures that our services are fair, culturally respectful and responsive to the diverse experiences and needs of the public.</w:t>
      </w:r>
    </w:p>
    <w:p w14:paraId="46680077" w14:textId="508E8788" w:rsidR="00E04D6D" w:rsidRPr="00D95A40" w:rsidRDefault="00722813" w:rsidP="002C51FA">
      <w:pPr>
        <w:pStyle w:val="Heading2"/>
        <w:rPr>
          <w:rStyle w:val="normaltextrun"/>
        </w:rPr>
      </w:pPr>
      <w:r w:rsidRPr="00D95A40">
        <w:rPr>
          <w:rStyle w:val="normaltextrun"/>
        </w:rPr>
        <w:t xml:space="preserve">Our </w:t>
      </w:r>
      <w:r w:rsidR="00A96BFD" w:rsidRPr="00D95A40">
        <w:rPr>
          <w:rStyle w:val="normaltextrun"/>
        </w:rPr>
        <w:t>a</w:t>
      </w:r>
      <w:r w:rsidRPr="00D95A40">
        <w:rPr>
          <w:rStyle w:val="normaltextrun"/>
        </w:rPr>
        <w:t>ctions</w:t>
      </w:r>
      <w:bookmarkEnd w:id="63"/>
      <w:bookmarkEnd w:id="64"/>
      <w:bookmarkEnd w:id="65"/>
    </w:p>
    <w:p w14:paraId="31D87211" w14:textId="6F1ACB31" w:rsidR="00E368D1" w:rsidRDefault="00E368D1" w:rsidP="00E368D1">
      <w:pPr>
        <w:rPr>
          <w:lang w:eastAsia="en-AU"/>
        </w:rPr>
      </w:pPr>
      <w:r w:rsidRPr="00E368D1">
        <w:rPr>
          <w:lang w:eastAsia="en-AU"/>
        </w:rPr>
        <w:t xml:space="preserve">Trauma-informed practice is not one-size-fits-all. Some </w:t>
      </w:r>
      <w:r w:rsidR="00BD65C5">
        <w:rPr>
          <w:lang w:eastAsia="en-AU"/>
        </w:rPr>
        <w:t xml:space="preserve">individuals and organisations are </w:t>
      </w:r>
      <w:r w:rsidRPr="00E368D1">
        <w:rPr>
          <w:lang w:eastAsia="en-AU"/>
        </w:rPr>
        <w:t>already work</w:t>
      </w:r>
      <w:r w:rsidR="00BD65C5">
        <w:rPr>
          <w:lang w:eastAsia="en-AU"/>
        </w:rPr>
        <w:t xml:space="preserve">ing </w:t>
      </w:r>
      <w:r w:rsidR="006452E9">
        <w:rPr>
          <w:lang w:eastAsia="en-AU"/>
        </w:rPr>
        <w:t xml:space="preserve">in </w:t>
      </w:r>
      <w:r w:rsidR="00BD65C5">
        <w:rPr>
          <w:lang w:eastAsia="en-AU"/>
        </w:rPr>
        <w:t>trauma-informed ways, whiles others</w:t>
      </w:r>
      <w:r w:rsidRPr="00E368D1">
        <w:rPr>
          <w:lang w:eastAsia="en-AU"/>
        </w:rPr>
        <w:t xml:space="preserve"> are just beginning</w:t>
      </w:r>
      <w:r w:rsidR="00BD65C5">
        <w:rPr>
          <w:lang w:eastAsia="en-AU"/>
        </w:rPr>
        <w:t xml:space="preserve"> the journey</w:t>
      </w:r>
      <w:r w:rsidRPr="00E368D1">
        <w:rPr>
          <w:lang w:eastAsia="en-AU"/>
        </w:rPr>
        <w:t xml:space="preserve">. To support </w:t>
      </w:r>
      <w:r w:rsidR="00BD65C5">
        <w:rPr>
          <w:lang w:eastAsia="en-AU"/>
        </w:rPr>
        <w:t xml:space="preserve">consistent and inclusive implementation, the </w:t>
      </w:r>
      <w:r w:rsidR="005433D8">
        <w:rPr>
          <w:lang w:eastAsia="en-AU"/>
        </w:rPr>
        <w:t>f</w:t>
      </w:r>
      <w:r w:rsidR="00BD65C5">
        <w:rPr>
          <w:lang w:eastAsia="en-AU"/>
        </w:rPr>
        <w:t xml:space="preserve">ramework adopts </w:t>
      </w:r>
      <w:r w:rsidRPr="00E368D1">
        <w:rPr>
          <w:lang w:eastAsia="en-AU"/>
        </w:rPr>
        <w:lastRenderedPageBreak/>
        <w:t>an adapted version of the S</w:t>
      </w:r>
      <w:r w:rsidR="00B8223A">
        <w:rPr>
          <w:lang w:eastAsia="en-AU"/>
        </w:rPr>
        <w:t>ubstance Abuse and Mental Health Services Administration (S</w:t>
      </w:r>
      <w:r w:rsidRPr="00E368D1">
        <w:rPr>
          <w:lang w:eastAsia="en-AU"/>
        </w:rPr>
        <w:t>AMHSA</w:t>
      </w:r>
      <w:r w:rsidR="00B8223A">
        <w:rPr>
          <w:lang w:eastAsia="en-AU"/>
        </w:rPr>
        <w:t xml:space="preserve">) </w:t>
      </w:r>
      <w:r w:rsidRPr="00E368D1">
        <w:rPr>
          <w:lang w:eastAsia="en-AU"/>
        </w:rPr>
        <w:t>model</w:t>
      </w:r>
      <w:r w:rsidR="00BD65C5">
        <w:rPr>
          <w:lang w:eastAsia="en-AU"/>
        </w:rPr>
        <w:t xml:space="preserve">, </w:t>
      </w:r>
      <w:r w:rsidRPr="00E368D1">
        <w:rPr>
          <w:lang w:eastAsia="en-AU"/>
        </w:rPr>
        <w:t>which outlines five key actions that help embed trauma-informed principles into everyday practice.</w:t>
      </w:r>
    </w:p>
    <w:p w14:paraId="14BC0E20" w14:textId="77777777" w:rsidR="00182795" w:rsidRDefault="00182795" w:rsidP="00182795">
      <w:pPr>
        <w:spacing w:before="240"/>
        <w:rPr>
          <w:lang w:eastAsia="en-AU"/>
        </w:rPr>
      </w:pPr>
      <w:r>
        <w:rPr>
          <w:lang w:eastAsia="en-AU"/>
        </w:rPr>
        <w:t>These actions help translate our principles into everyday behaviours that build trust, promote safety and support recovery. They guide how we plan, deliver and reflect on our work, ensuring that trauma-informed practice is embedded across all levels of the public sector.</w:t>
      </w:r>
    </w:p>
    <w:p w14:paraId="37591C3E" w14:textId="77777777" w:rsidR="00182795" w:rsidRPr="00182795" w:rsidRDefault="00182795" w:rsidP="00182795">
      <w:pPr>
        <w:pStyle w:val="Heading3"/>
      </w:pPr>
      <w:r>
        <w:rPr>
          <w:lang w:eastAsia="en-AU"/>
        </w:rPr>
        <w:t>Realise</w:t>
      </w:r>
    </w:p>
    <w:p w14:paraId="02D10308" w14:textId="7762676E" w:rsidR="00182795" w:rsidRDefault="00182795" w:rsidP="00182795">
      <w:pPr>
        <w:rPr>
          <w:lang w:eastAsia="en-AU"/>
        </w:rPr>
      </w:pPr>
      <w:r>
        <w:t>Understand that trauma is common, has real effects on the brain and body, and that we can influence recovery through connection.</w:t>
      </w:r>
    </w:p>
    <w:p w14:paraId="709D4246" w14:textId="77777777" w:rsidR="00182795" w:rsidRDefault="00182795" w:rsidP="00182795">
      <w:pPr>
        <w:pStyle w:val="Heading3"/>
        <w:rPr>
          <w:lang w:eastAsia="en-AU"/>
        </w:rPr>
      </w:pPr>
      <w:r>
        <w:rPr>
          <w:lang w:eastAsia="en-AU"/>
        </w:rPr>
        <w:t>Recognise</w:t>
      </w:r>
    </w:p>
    <w:p w14:paraId="7D206EB7" w14:textId="0405275C" w:rsidR="00182795" w:rsidRDefault="00182795" w:rsidP="00182795">
      <w:pPr>
        <w:rPr>
          <w:lang w:eastAsia="en-AU"/>
        </w:rPr>
      </w:pPr>
      <w:r>
        <w:t>Identify and understand the signs of trauma in individuals.</w:t>
      </w:r>
    </w:p>
    <w:p w14:paraId="5C0469C5" w14:textId="77777777" w:rsidR="00182795" w:rsidRDefault="00182795" w:rsidP="00182795">
      <w:pPr>
        <w:pStyle w:val="Heading3"/>
        <w:rPr>
          <w:lang w:eastAsia="en-AU"/>
        </w:rPr>
      </w:pPr>
      <w:r>
        <w:rPr>
          <w:lang w:eastAsia="en-AU"/>
        </w:rPr>
        <w:t>Respond</w:t>
      </w:r>
    </w:p>
    <w:p w14:paraId="1A73329E" w14:textId="0C909217" w:rsidR="00182795" w:rsidRDefault="00182795" w:rsidP="00182795">
      <w:pPr>
        <w:rPr>
          <w:lang w:eastAsia="en-AU"/>
        </w:rPr>
      </w:pPr>
      <w:r>
        <w:t>Adapt the ways we talk and listen to people, so we can better work with where they are on their unique life journey.</w:t>
      </w:r>
    </w:p>
    <w:p w14:paraId="305A8B9A" w14:textId="77777777" w:rsidR="00182795" w:rsidRDefault="00182795" w:rsidP="00182795">
      <w:pPr>
        <w:pStyle w:val="Heading3"/>
        <w:rPr>
          <w:lang w:eastAsia="en-AU"/>
        </w:rPr>
      </w:pPr>
      <w:r>
        <w:rPr>
          <w:lang w:eastAsia="en-AU"/>
        </w:rPr>
        <w:t>Resist re-traumatisation</w:t>
      </w:r>
    </w:p>
    <w:p w14:paraId="57E8B1FE" w14:textId="445D7B5B" w:rsidR="00182795" w:rsidRDefault="00182795" w:rsidP="00182795">
      <w:pPr>
        <w:rPr>
          <w:lang w:eastAsia="en-AU"/>
        </w:rPr>
      </w:pPr>
      <w:r>
        <w:t>Use trauma-informed ways of working every day with every person.</w:t>
      </w:r>
    </w:p>
    <w:p w14:paraId="53FFBE15" w14:textId="1CAA4F0A" w:rsidR="00182795" w:rsidRDefault="00182795" w:rsidP="00182795">
      <w:pPr>
        <w:pStyle w:val="Heading3"/>
        <w:rPr>
          <w:lang w:eastAsia="en-AU"/>
        </w:rPr>
      </w:pPr>
      <w:r>
        <w:rPr>
          <w:lang w:eastAsia="en-AU"/>
        </w:rPr>
        <w:t>Review</w:t>
      </w:r>
    </w:p>
    <w:p w14:paraId="7E4A0EB4" w14:textId="7FF4BAEE" w:rsidR="00182795" w:rsidRDefault="00182795" w:rsidP="00182795">
      <w:pPr>
        <w:rPr>
          <w:lang w:eastAsia="en-AU"/>
        </w:rPr>
      </w:pPr>
      <w:r>
        <w:t>Continuously evaluate all aspects of our services and incorporate the voices of lived experience.</w:t>
      </w:r>
    </w:p>
    <w:p w14:paraId="3724B28F" w14:textId="5EDC1B32" w:rsidR="007C0498" w:rsidRPr="00D95A40" w:rsidRDefault="00A61E6E" w:rsidP="002C51FA">
      <w:pPr>
        <w:pStyle w:val="Heading2"/>
        <w:rPr>
          <w:rStyle w:val="normaltextrun"/>
        </w:rPr>
      </w:pPr>
      <w:bookmarkStart w:id="66" w:name="_Our_Goals"/>
      <w:bookmarkStart w:id="67" w:name="_Toc204066282"/>
      <w:bookmarkStart w:id="68" w:name="_Toc204066843"/>
      <w:bookmarkStart w:id="69" w:name="_Toc210399112"/>
      <w:bookmarkEnd w:id="66"/>
      <w:r w:rsidRPr="00D95A40">
        <w:rPr>
          <w:rStyle w:val="normaltextrun"/>
        </w:rPr>
        <w:t xml:space="preserve">Our </w:t>
      </w:r>
      <w:r w:rsidR="00A96BFD" w:rsidRPr="00D95A40">
        <w:rPr>
          <w:rStyle w:val="normaltextrun"/>
        </w:rPr>
        <w:t>g</w:t>
      </w:r>
      <w:r w:rsidRPr="00D95A40">
        <w:rPr>
          <w:rStyle w:val="normaltextrun"/>
        </w:rPr>
        <w:t>oals</w:t>
      </w:r>
      <w:bookmarkEnd w:id="67"/>
      <w:bookmarkEnd w:id="68"/>
      <w:bookmarkEnd w:id="69"/>
    </w:p>
    <w:p w14:paraId="5D71235E" w14:textId="54F99FAF" w:rsidR="00722813" w:rsidRDefault="00A61E6E" w:rsidP="00A96BFD">
      <w:pPr>
        <w:spacing w:after="240"/>
      </w:pPr>
      <w:r>
        <w:t xml:space="preserve">These goals reflect our commitment to embedding trauma-informed practices across all </w:t>
      </w:r>
      <w:r w:rsidR="0041686C">
        <w:t xml:space="preserve">levels of government. They align with the </w:t>
      </w:r>
      <w:r w:rsidR="0041686C" w:rsidRPr="00B34589">
        <w:t>National Strategy to Prevent and Respond to Child Sexual Abuse 2021-2030</w:t>
      </w:r>
      <w:r w:rsidR="0041686C" w:rsidRPr="00CE4158">
        <w:t xml:space="preserve"> </w:t>
      </w:r>
      <w:r w:rsidR="0041686C">
        <w:t xml:space="preserve">and the </w:t>
      </w:r>
      <w:r w:rsidR="0041686C" w:rsidRPr="00B34589">
        <w:t>Minimum Practice Standards</w:t>
      </w:r>
      <w:r w:rsidR="0041686C" w:rsidRPr="00CE4158">
        <w:t>,</w:t>
      </w:r>
      <w:r w:rsidR="0041686C">
        <w:t xml:space="preserve"> </w:t>
      </w:r>
      <w:r w:rsidR="009243B6">
        <w:t>guiding</w:t>
      </w:r>
      <w:r w:rsidR="0041686C">
        <w:t xml:space="preserve"> how we build a safe, inclusive and </w:t>
      </w:r>
      <w:r w:rsidR="00994986">
        <w:t>responsive public sector.</w:t>
      </w:r>
    </w:p>
    <w:p w14:paraId="7A6B5C06" w14:textId="5EDBD7EB" w:rsidR="00EF142C" w:rsidRDefault="00EF142C" w:rsidP="00EF142C">
      <w:pPr>
        <w:pStyle w:val="Heading3"/>
        <w:rPr>
          <w:rStyle w:val="normaltextrun"/>
        </w:rPr>
      </w:pPr>
      <w:bookmarkStart w:id="70" w:name="_Our_Capability_–"/>
      <w:bookmarkStart w:id="71" w:name="_Our_capability_(ways"/>
      <w:bookmarkStart w:id="72" w:name="_Toc204066283"/>
      <w:bookmarkStart w:id="73" w:name="_Toc204066844"/>
      <w:bookmarkStart w:id="74" w:name="_Toc210399113"/>
      <w:bookmarkEnd w:id="70"/>
      <w:bookmarkEnd w:id="71"/>
      <w:r>
        <w:rPr>
          <w:rStyle w:val="normaltextrun"/>
        </w:rPr>
        <w:t>Trauma-informed, skilled and support workforce</w:t>
      </w:r>
    </w:p>
    <w:p w14:paraId="2BDFF02E" w14:textId="77777777" w:rsidR="00EF142C" w:rsidRPr="00D25D7A" w:rsidRDefault="00EF142C" w:rsidP="0086365D">
      <w:r>
        <w:t>All levels of the organisation understand trauma and actively promote trauma-informed business practices. Employees are supported to embrace trauma-informed approaches and are accountable for recognising and responding to trauma, including:</w:t>
      </w:r>
    </w:p>
    <w:p w14:paraId="490DCF74" w14:textId="77777777" w:rsidR="00EF142C" w:rsidRPr="00D25D7A" w:rsidRDefault="00EF142C" w:rsidP="0086365D">
      <w:pPr>
        <w:pStyle w:val="BulletL1"/>
      </w:pPr>
      <w:r w:rsidRPr="00D25D7A">
        <w:lastRenderedPageBreak/>
        <w:t>Individuals whose behaviour may be influenced by past trauma</w:t>
      </w:r>
      <w:r>
        <w:t>.</w:t>
      </w:r>
    </w:p>
    <w:p w14:paraId="31DC7E91" w14:textId="77777777" w:rsidR="00EF142C" w:rsidRPr="00D25D7A" w:rsidRDefault="00EF142C" w:rsidP="0086365D">
      <w:pPr>
        <w:pStyle w:val="BulletL1"/>
      </w:pPr>
      <w:r w:rsidRPr="00D25D7A">
        <w:t>Child sexual abuse, reports of or indicators of grooming and other inappropriate behaviour</w:t>
      </w:r>
      <w:r>
        <w:t>.</w:t>
      </w:r>
    </w:p>
    <w:p w14:paraId="236AEC4F" w14:textId="72F049F4" w:rsidR="00EF142C" w:rsidRDefault="00EF142C" w:rsidP="0086365D">
      <w:pPr>
        <w:pStyle w:val="BulletL1"/>
        <w:rPr>
          <w:rStyle w:val="normaltextrun"/>
        </w:rPr>
      </w:pPr>
      <w:r w:rsidRPr="00D25D7A">
        <w:t>Trauma within their own scope of practice</w:t>
      </w:r>
      <w:r>
        <w:t>.</w:t>
      </w:r>
    </w:p>
    <w:p w14:paraId="56F5A073" w14:textId="0E03DD1D" w:rsidR="00EF142C" w:rsidRDefault="00EF142C" w:rsidP="00EF142C">
      <w:pPr>
        <w:pStyle w:val="Heading3"/>
        <w:rPr>
          <w:rStyle w:val="normaltextrun"/>
        </w:rPr>
      </w:pPr>
      <w:r>
        <w:rPr>
          <w:rStyle w:val="normaltextrun"/>
        </w:rPr>
        <w:t>Culturally safe</w:t>
      </w:r>
    </w:p>
    <w:p w14:paraId="6EE6362B" w14:textId="02411490" w:rsidR="00EF142C" w:rsidRDefault="00EF142C" w:rsidP="0086365D">
      <w:pPr>
        <w:rPr>
          <w:rStyle w:val="normaltextrun"/>
        </w:rPr>
      </w:pPr>
      <w:r>
        <w:t>We create environments that respect and honour culture, diversity, inclusion and promote safety for all individuals through cultural humility. We prioritise learning about and understanding other cultural groups and the experiences they have had that impact on them feeling safe. We actively include each other and call out behaviours, environments and groups that do not create cultural safety.</w:t>
      </w:r>
    </w:p>
    <w:p w14:paraId="45C1E001" w14:textId="1730D1B4" w:rsidR="00EF142C" w:rsidRDefault="00EF142C" w:rsidP="00EF142C">
      <w:pPr>
        <w:pStyle w:val="Heading3"/>
        <w:rPr>
          <w:rStyle w:val="normaltextrun"/>
        </w:rPr>
      </w:pPr>
      <w:r>
        <w:rPr>
          <w:rStyle w:val="normaltextrun"/>
        </w:rPr>
        <w:t>Person-centred</w:t>
      </w:r>
    </w:p>
    <w:p w14:paraId="24DA5F39" w14:textId="56F85177" w:rsidR="00EF142C" w:rsidRDefault="00EF142C" w:rsidP="0086365D">
      <w:pPr>
        <w:rPr>
          <w:rStyle w:val="normaltextrun"/>
        </w:rPr>
      </w:pPr>
      <w:r>
        <w:t>We put the person at the centre. Children, young people and adults are listened to, and their voices and choices respected. We empower each person to understand their choices and to have control over their lives (self-determination).</w:t>
      </w:r>
    </w:p>
    <w:p w14:paraId="75C4D38B" w14:textId="3832507E" w:rsidR="00EF142C" w:rsidRDefault="00EF142C" w:rsidP="00EF142C">
      <w:pPr>
        <w:pStyle w:val="Heading3"/>
        <w:rPr>
          <w:rStyle w:val="normaltextrun"/>
        </w:rPr>
      </w:pPr>
      <w:r>
        <w:rPr>
          <w:rStyle w:val="normaltextrun"/>
        </w:rPr>
        <w:t>Learning together</w:t>
      </w:r>
    </w:p>
    <w:p w14:paraId="6C36B75C" w14:textId="13683237" w:rsidR="00EF142C" w:rsidRDefault="00EF142C" w:rsidP="0086365D">
      <w:pPr>
        <w:rPr>
          <w:rStyle w:val="normaltextrun"/>
        </w:rPr>
      </w:pPr>
      <w:r>
        <w:t>We foster a culture of continuous improvement informed by lived experience. We commit to learning from mistakes, embracing feedback, and ensuring trauma-informed practice evolves through collaboration and reflection.</w:t>
      </w:r>
    </w:p>
    <w:p w14:paraId="0986FE93" w14:textId="257E540E" w:rsidR="00B905C8" w:rsidRPr="00D95A40" w:rsidRDefault="00797DFA" w:rsidP="002C51FA">
      <w:pPr>
        <w:pStyle w:val="Heading2"/>
        <w:rPr>
          <w:rStyle w:val="normaltextrun"/>
        </w:rPr>
      </w:pPr>
      <w:r w:rsidRPr="00D95A40">
        <w:rPr>
          <w:rStyle w:val="normaltextrun"/>
        </w:rPr>
        <w:t xml:space="preserve">Our </w:t>
      </w:r>
      <w:r w:rsidR="00A96BFD" w:rsidRPr="00D95A40">
        <w:rPr>
          <w:rStyle w:val="normaltextrun"/>
        </w:rPr>
        <w:t>c</w:t>
      </w:r>
      <w:r w:rsidRPr="00D95A40">
        <w:rPr>
          <w:rStyle w:val="normaltextrun"/>
        </w:rPr>
        <w:t xml:space="preserve">apability </w:t>
      </w:r>
      <w:r w:rsidR="00A96BFD" w:rsidRPr="00D95A40">
        <w:rPr>
          <w:rStyle w:val="normaltextrun"/>
        </w:rPr>
        <w:t>(w</w:t>
      </w:r>
      <w:r w:rsidRPr="00D95A40">
        <w:rPr>
          <w:rStyle w:val="normaltextrun"/>
        </w:rPr>
        <w:t xml:space="preserve">ays of </w:t>
      </w:r>
      <w:r w:rsidR="00A96BFD" w:rsidRPr="00D95A40">
        <w:rPr>
          <w:rStyle w:val="normaltextrun"/>
        </w:rPr>
        <w:t>w</w:t>
      </w:r>
      <w:r w:rsidRPr="00D95A40">
        <w:rPr>
          <w:rStyle w:val="normaltextrun"/>
        </w:rPr>
        <w:t>orking</w:t>
      </w:r>
      <w:bookmarkEnd w:id="72"/>
      <w:bookmarkEnd w:id="73"/>
      <w:r w:rsidR="00A96BFD" w:rsidRPr="00D95A40">
        <w:rPr>
          <w:rStyle w:val="normaltextrun"/>
        </w:rPr>
        <w:t>)</w:t>
      </w:r>
      <w:bookmarkEnd w:id="74"/>
    </w:p>
    <w:p w14:paraId="5A72C67A" w14:textId="23579233" w:rsidR="00797DFA" w:rsidRDefault="00DA1A99" w:rsidP="00291533">
      <w:pPr>
        <w:spacing w:after="60"/>
      </w:pPr>
      <w:r>
        <w:t xml:space="preserve">Trauma-informed </w:t>
      </w:r>
      <w:r w:rsidR="00A9493E">
        <w:t>capability</w:t>
      </w:r>
      <w:r>
        <w:t xml:space="preserve"> is not static</w:t>
      </w:r>
      <w:r w:rsidR="007D6E3C">
        <w:t>,</w:t>
      </w:r>
      <w:r>
        <w:t xml:space="preserve"> it grows with experience, responsibility and reflection. Our approach is grounded in Tasmanian and Tasmanian </w:t>
      </w:r>
      <w:r w:rsidR="00A9493E">
        <w:t>Aboriginal</w:t>
      </w:r>
      <w:r>
        <w:t xml:space="preserve"> worldviews of </w:t>
      </w:r>
      <w:r w:rsidRPr="00A71660">
        <w:rPr>
          <w:b/>
          <w:bCs/>
        </w:rPr>
        <w:t>Being, Knowing, Doing, Advising</w:t>
      </w:r>
      <w:r>
        <w:t xml:space="preserve"> and </w:t>
      </w:r>
      <w:r w:rsidR="00A9493E" w:rsidRPr="00A71660">
        <w:rPr>
          <w:b/>
          <w:bCs/>
        </w:rPr>
        <w:t>Guiding</w:t>
      </w:r>
      <w:r>
        <w:t xml:space="preserve">, which </w:t>
      </w:r>
      <w:r w:rsidR="00A9493E">
        <w:t>shape the knowledge, skills, behaviours and attributes expected across the workforce, organisations and systems.</w:t>
      </w:r>
    </w:p>
    <w:p w14:paraId="4CD772A6" w14:textId="719076AE" w:rsidR="00CD2F4B" w:rsidRDefault="00CD2F4B" w:rsidP="00A96BFD">
      <w:pPr>
        <w:pStyle w:val="BulletL1"/>
        <w:spacing w:after="60"/>
        <w:ind w:left="714" w:hanging="357"/>
        <w:contextualSpacing w:val="0"/>
      </w:pPr>
      <w:r>
        <w:t xml:space="preserve">Ways of </w:t>
      </w:r>
      <w:r w:rsidRPr="000E1BB7">
        <w:rPr>
          <w:b/>
          <w:bCs/>
        </w:rPr>
        <w:t>Being</w:t>
      </w:r>
      <w:r>
        <w:t xml:space="preserve"> –</w:t>
      </w:r>
      <w:r w:rsidR="007D6E3C">
        <w:t xml:space="preserve"> </w:t>
      </w:r>
      <w:r>
        <w:t>adopting a mindset and attitude that recognises and respects the unique experience and needs of each individual.</w:t>
      </w:r>
    </w:p>
    <w:p w14:paraId="3BC145CB" w14:textId="4E25EE57" w:rsidR="00CD2F4B" w:rsidRDefault="00CD2F4B" w:rsidP="00A96BFD">
      <w:pPr>
        <w:pStyle w:val="BulletL1"/>
        <w:spacing w:after="60"/>
        <w:ind w:left="714" w:hanging="357"/>
        <w:contextualSpacing w:val="0"/>
      </w:pPr>
      <w:r>
        <w:t xml:space="preserve">Ways of </w:t>
      </w:r>
      <w:r w:rsidRPr="000E1BB7">
        <w:rPr>
          <w:b/>
          <w:bCs/>
        </w:rPr>
        <w:t>Knowing</w:t>
      </w:r>
      <w:r>
        <w:t xml:space="preserve"> </w:t>
      </w:r>
      <w:r w:rsidR="00EF45F4">
        <w:t>–</w:t>
      </w:r>
      <w:r w:rsidR="007D6E3C">
        <w:t xml:space="preserve"> </w:t>
      </w:r>
      <w:r w:rsidR="00EF45F4">
        <w:t xml:space="preserve">having the knowledge, language and awareness to </w:t>
      </w:r>
      <w:r w:rsidR="000E1BB7">
        <w:t>identify</w:t>
      </w:r>
      <w:r w:rsidR="00EF45F4">
        <w:t xml:space="preserve"> signs of </w:t>
      </w:r>
      <w:r w:rsidR="000E1BB7">
        <w:t>trauma and</w:t>
      </w:r>
      <w:r w:rsidR="00EF45F4">
        <w:t xml:space="preserve"> understanding how best to support recovery.</w:t>
      </w:r>
    </w:p>
    <w:p w14:paraId="04775E1E" w14:textId="203566A2" w:rsidR="00EF45F4" w:rsidRDefault="000E1BB7" w:rsidP="00A96BFD">
      <w:pPr>
        <w:pStyle w:val="BulletL1"/>
        <w:spacing w:after="60"/>
        <w:ind w:left="714" w:hanging="357"/>
        <w:contextualSpacing w:val="0"/>
      </w:pPr>
      <w:r>
        <w:t>Ways</w:t>
      </w:r>
      <w:r w:rsidR="00EF45F4">
        <w:t xml:space="preserve"> of </w:t>
      </w:r>
      <w:r w:rsidR="00EF45F4" w:rsidRPr="000E1BB7">
        <w:rPr>
          <w:b/>
          <w:bCs/>
        </w:rPr>
        <w:t>Doing</w:t>
      </w:r>
      <w:r w:rsidR="00EF45F4">
        <w:t xml:space="preserve"> –</w:t>
      </w:r>
      <w:r w:rsidR="007D6E3C">
        <w:t xml:space="preserve"> </w:t>
      </w:r>
      <w:r w:rsidR="00EF45F4">
        <w:t xml:space="preserve">implementing </w:t>
      </w:r>
      <w:r>
        <w:t>practical actions</w:t>
      </w:r>
      <w:r w:rsidR="00AE698A">
        <w:t xml:space="preserve"> and procedures that reflect </w:t>
      </w:r>
      <w:r w:rsidR="009D6FAE">
        <w:t>trauma-informed</w:t>
      </w:r>
      <w:r w:rsidR="00AE698A">
        <w:t xml:space="preserve"> understanding, ensuring that our responses are effective and compassionate.</w:t>
      </w:r>
    </w:p>
    <w:p w14:paraId="69E3ADA0" w14:textId="35358290" w:rsidR="00AE698A" w:rsidRDefault="000E1BB7" w:rsidP="00A96BFD">
      <w:pPr>
        <w:pStyle w:val="BulletL1"/>
        <w:spacing w:after="60"/>
        <w:ind w:left="714" w:hanging="357"/>
        <w:contextualSpacing w:val="0"/>
      </w:pPr>
      <w:r>
        <w:lastRenderedPageBreak/>
        <w:t>Ways</w:t>
      </w:r>
      <w:r w:rsidR="00AE698A">
        <w:t xml:space="preserve"> of </w:t>
      </w:r>
      <w:r w:rsidR="00AE698A" w:rsidRPr="000E1BB7">
        <w:rPr>
          <w:b/>
          <w:bCs/>
        </w:rPr>
        <w:t>Advising</w:t>
      </w:r>
      <w:r w:rsidR="00AE698A">
        <w:t xml:space="preserve"> – </w:t>
      </w:r>
      <w:r w:rsidR="009D6FAE">
        <w:t>providing guidance on the ethical and</w:t>
      </w:r>
      <w:r w:rsidR="00AE698A">
        <w:t xml:space="preserve"> efficient management of resources, systems and processes to support sustainable </w:t>
      </w:r>
      <w:r>
        <w:t>operations</w:t>
      </w:r>
      <w:r w:rsidR="00AE698A">
        <w:t>.</w:t>
      </w:r>
    </w:p>
    <w:p w14:paraId="70FBF484" w14:textId="022A9CEF" w:rsidR="00AE698A" w:rsidRDefault="000E1BB7" w:rsidP="000E1BB7">
      <w:pPr>
        <w:pStyle w:val="BulletL1"/>
      </w:pPr>
      <w:r>
        <w:t xml:space="preserve">Ways of </w:t>
      </w:r>
      <w:r w:rsidRPr="000E1BB7">
        <w:rPr>
          <w:b/>
          <w:bCs/>
        </w:rPr>
        <w:t>Guiding</w:t>
      </w:r>
      <w:r>
        <w:t xml:space="preserve"> – </w:t>
      </w:r>
      <w:r w:rsidR="00CE655C">
        <w:t>leading</w:t>
      </w:r>
      <w:r>
        <w:t xml:space="preserve"> with empathy and integrity</w:t>
      </w:r>
      <w:r w:rsidR="001F65C3">
        <w:t xml:space="preserve"> to create</w:t>
      </w:r>
      <w:r>
        <w:t xml:space="preserve"> a safe</w:t>
      </w:r>
      <w:r w:rsidR="007D6E3C">
        <w:t xml:space="preserve"> and </w:t>
      </w:r>
      <w:r>
        <w:t>empowering environment</w:t>
      </w:r>
      <w:r w:rsidR="001F65C3">
        <w:t>s</w:t>
      </w:r>
      <w:r>
        <w:t xml:space="preserve"> where individuals can </w:t>
      </w:r>
      <w:r w:rsidR="001F65C3">
        <w:t>thrive</w:t>
      </w:r>
      <w:r w:rsidR="007D6E3C">
        <w:t xml:space="preserve">, </w:t>
      </w:r>
      <w:r>
        <w:t>ensuring that trauma-informed principles are embedded in all aspects of organisational practice.</w:t>
      </w:r>
    </w:p>
    <w:p w14:paraId="1A306306" w14:textId="5DEF58C6" w:rsidR="00A9493E" w:rsidRDefault="00D11590" w:rsidP="00797DFA">
      <w:r>
        <w:t xml:space="preserve">This unified way of working ensures that victim-survivors can see, hear and feel positive change in their interactions with public services. By putting our principles </w:t>
      </w:r>
      <w:r w:rsidR="00A023C6">
        <w:t>into action and fulfilling our responsibilities, we are better equipped to provide consistent, compassionate responses to children</w:t>
      </w:r>
      <w:r w:rsidR="007D6E3C">
        <w:t>, young people</w:t>
      </w:r>
      <w:r w:rsidR="00A023C6">
        <w:t xml:space="preserve"> and adults affected by trauma, abuse or institutional harm.</w:t>
      </w:r>
    </w:p>
    <w:p w14:paraId="0B87DB76" w14:textId="659342B3" w:rsidR="00A023C6" w:rsidRDefault="00E50C5F" w:rsidP="00797DFA">
      <w:r>
        <w:t>We all have a role to play. While everyone must meet the foundational level of trauma-informed capability, the depth of practice varies depending on the nature of the work and the level of responsibility.</w:t>
      </w:r>
    </w:p>
    <w:p w14:paraId="339EA906" w14:textId="39966E58" w:rsidR="00F31F84" w:rsidRPr="00C62B5D" w:rsidRDefault="00F31F84" w:rsidP="00120789">
      <w:pPr>
        <w:pStyle w:val="Heading2"/>
        <w:rPr>
          <w:rStyle w:val="normaltextrun"/>
        </w:rPr>
      </w:pPr>
      <w:bookmarkStart w:id="75" w:name="_Toc204066284"/>
      <w:bookmarkStart w:id="76" w:name="_Toc204066845"/>
      <w:bookmarkStart w:id="77" w:name="_Toc210399114"/>
      <w:r w:rsidRPr="00D95A40">
        <w:rPr>
          <w:rStyle w:val="normaltextrun"/>
        </w:rPr>
        <w:t xml:space="preserve">Practice </w:t>
      </w:r>
      <w:r w:rsidR="00A96BFD" w:rsidRPr="00D95A40">
        <w:rPr>
          <w:rStyle w:val="normaltextrun"/>
        </w:rPr>
        <w:t>l</w:t>
      </w:r>
      <w:r w:rsidRPr="00D95A40">
        <w:rPr>
          <w:rStyle w:val="normaltextrun"/>
        </w:rPr>
        <w:t>evels</w:t>
      </w:r>
      <w:bookmarkEnd w:id="75"/>
      <w:bookmarkEnd w:id="76"/>
      <w:bookmarkEnd w:id="77"/>
    </w:p>
    <w:p w14:paraId="68C71BF3" w14:textId="58B91CD6" w:rsidR="00F31F84" w:rsidRDefault="00F31F84" w:rsidP="00F31F84">
      <w:r>
        <w:t>Trauma-informed capability is defined across three levels of practice</w:t>
      </w:r>
      <w:r w:rsidR="007B0DAF">
        <w:t>.</w:t>
      </w:r>
    </w:p>
    <w:p w14:paraId="2D1967FC" w14:textId="0D41936D" w:rsidR="00C77319" w:rsidRDefault="007B0DAF" w:rsidP="007B0DAF">
      <w:pPr>
        <w:pStyle w:val="Heading3"/>
      </w:pPr>
      <w:r>
        <w:t>Trauma aware</w:t>
      </w:r>
    </w:p>
    <w:p w14:paraId="28D53D8F" w14:textId="4CED358D" w:rsidR="007B0DAF" w:rsidRDefault="007B0DAF" w:rsidP="0086365D">
      <w:r w:rsidRPr="003B28B9">
        <w:t xml:space="preserve">All staff are </w:t>
      </w:r>
      <w:r>
        <w:t>expected to understand the prevalence and impact of trauma, and to apply basic trauma-informed principles in their daily work. This includes recognising signs of trauma and responding with empathy and respect.</w:t>
      </w:r>
    </w:p>
    <w:p w14:paraId="28481221" w14:textId="4691A711" w:rsidR="007B0DAF" w:rsidRDefault="007B0DAF" w:rsidP="007B0DAF">
      <w:pPr>
        <w:pStyle w:val="Heading3"/>
      </w:pPr>
      <w:r>
        <w:t>Trauma skilled</w:t>
      </w:r>
    </w:p>
    <w:p w14:paraId="34373734" w14:textId="38405AF4" w:rsidR="007B0DAF" w:rsidRDefault="007B0DAF" w:rsidP="0086365D">
      <w:r>
        <w:t>Staff in roles with direct and/or substantial contact with individuals, from children through to adults, who may be affected by traumatic events, whether trauma is known or not.</w:t>
      </w:r>
    </w:p>
    <w:p w14:paraId="03D32621" w14:textId="6D2D3DE5" w:rsidR="007B0DAF" w:rsidRDefault="007B0DAF" w:rsidP="007B0DAF">
      <w:pPr>
        <w:pStyle w:val="Heading3"/>
      </w:pPr>
      <w:r>
        <w:t>Trauma enhanced (+)</w:t>
      </w:r>
    </w:p>
    <w:p w14:paraId="73DFC80C" w14:textId="617F9CAA" w:rsidR="00120789" w:rsidRDefault="007B0DAF" w:rsidP="0086365D">
      <w:pPr>
        <w:rPr>
          <w:rStyle w:val="normaltextrun"/>
        </w:rPr>
      </w:pPr>
      <w:r>
        <w:t>This level is required by anyone working regularly and with intense contact with individuals (children and adults) known to be affected by traumatic events. Being trauma enhanced compliments both the statutory and therapeutic nature of your role, where you likely provide specific supports, interventions and/or direct or manager services.</w:t>
      </w:r>
      <w:bookmarkStart w:id="78" w:name="_Toc204066286"/>
      <w:bookmarkStart w:id="79" w:name="_Toc204066847"/>
      <w:bookmarkStart w:id="80" w:name="_Toc204066285"/>
      <w:bookmarkStart w:id="81" w:name="_Toc204066846"/>
      <w:r w:rsidR="00120789">
        <w:rPr>
          <w:rStyle w:val="normaltextrun"/>
        </w:rPr>
        <w:br w:type="page"/>
      </w:r>
    </w:p>
    <w:p w14:paraId="6AE4F727" w14:textId="5D1E4050" w:rsidR="00A66E92" w:rsidRPr="00291533" w:rsidRDefault="00A66E92" w:rsidP="00C62B5D">
      <w:pPr>
        <w:pStyle w:val="Heading1"/>
        <w:rPr>
          <w:rStyle w:val="normaltextrun"/>
        </w:rPr>
      </w:pPr>
      <w:bookmarkStart w:id="82" w:name="_Toc210399115"/>
      <w:r w:rsidRPr="00DD6E02">
        <w:rPr>
          <w:rStyle w:val="normaltextrun"/>
        </w:rPr>
        <w:lastRenderedPageBreak/>
        <w:t xml:space="preserve">Navigating the </w:t>
      </w:r>
      <w:r w:rsidR="00002191">
        <w:rPr>
          <w:rStyle w:val="normaltextrun"/>
        </w:rPr>
        <w:t>f</w:t>
      </w:r>
      <w:r w:rsidRPr="00DD6E02">
        <w:rPr>
          <w:rStyle w:val="normaltextrun"/>
        </w:rPr>
        <w:t>ramework</w:t>
      </w:r>
      <w:bookmarkEnd w:id="78"/>
      <w:bookmarkEnd w:id="79"/>
      <w:bookmarkEnd w:id="82"/>
    </w:p>
    <w:p w14:paraId="5AAB4A47" w14:textId="51539D2F" w:rsidR="00AD2776" w:rsidRPr="00291533" w:rsidRDefault="00A66E92" w:rsidP="00291533">
      <w:pPr>
        <w:spacing w:after="60"/>
        <w:rPr>
          <w:szCs w:val="24"/>
        </w:rPr>
      </w:pPr>
      <w:r w:rsidRPr="00291533">
        <w:rPr>
          <w:szCs w:val="24"/>
        </w:rPr>
        <w:t>Building a trauma-informed sector requires more than awareness, it requires transformation at every level:</w:t>
      </w:r>
    </w:p>
    <w:p w14:paraId="7F2782EA" w14:textId="7768494E" w:rsidR="00AD2776" w:rsidRPr="00291533" w:rsidRDefault="00AD2776">
      <w:pPr>
        <w:pStyle w:val="ListParagraph"/>
        <w:numPr>
          <w:ilvl w:val="0"/>
          <w:numId w:val="9"/>
        </w:numPr>
        <w:spacing w:after="60"/>
        <w:ind w:left="530"/>
        <w:contextualSpacing w:val="0"/>
        <w:rPr>
          <w:sz w:val="24"/>
          <w:szCs w:val="24"/>
        </w:rPr>
      </w:pPr>
      <w:r w:rsidRPr="00291533">
        <w:rPr>
          <w:sz w:val="24"/>
          <w:szCs w:val="24"/>
        </w:rPr>
        <w:t>S</w:t>
      </w:r>
      <w:r w:rsidR="00A66E92" w:rsidRPr="00291533">
        <w:rPr>
          <w:sz w:val="24"/>
          <w:szCs w:val="24"/>
        </w:rPr>
        <w:t>ystems</w:t>
      </w:r>
      <w:r w:rsidR="00A65E3F">
        <w:rPr>
          <w:sz w:val="24"/>
          <w:szCs w:val="24"/>
        </w:rPr>
        <w:t>.</w:t>
      </w:r>
    </w:p>
    <w:p w14:paraId="7C5FDD6D" w14:textId="3A562957" w:rsidR="00AD2776" w:rsidRPr="00291533" w:rsidRDefault="00AD2776">
      <w:pPr>
        <w:pStyle w:val="ListParagraph"/>
        <w:numPr>
          <w:ilvl w:val="0"/>
          <w:numId w:val="9"/>
        </w:numPr>
        <w:spacing w:after="60"/>
        <w:ind w:left="530"/>
        <w:contextualSpacing w:val="0"/>
        <w:rPr>
          <w:sz w:val="24"/>
          <w:szCs w:val="24"/>
        </w:rPr>
      </w:pPr>
      <w:r w:rsidRPr="00291533">
        <w:rPr>
          <w:sz w:val="24"/>
          <w:szCs w:val="24"/>
        </w:rPr>
        <w:t>S</w:t>
      </w:r>
      <w:r w:rsidR="00A66E92" w:rsidRPr="00291533">
        <w:rPr>
          <w:sz w:val="24"/>
          <w:szCs w:val="24"/>
        </w:rPr>
        <w:t>ervices</w:t>
      </w:r>
      <w:r w:rsidR="00A65E3F">
        <w:rPr>
          <w:sz w:val="24"/>
          <w:szCs w:val="24"/>
        </w:rPr>
        <w:t>.</w:t>
      </w:r>
    </w:p>
    <w:p w14:paraId="6CEA79E4" w14:textId="718EF178" w:rsidR="00A66E92" w:rsidRPr="00291533" w:rsidRDefault="00AD2776">
      <w:pPr>
        <w:pStyle w:val="ListParagraph"/>
        <w:numPr>
          <w:ilvl w:val="0"/>
          <w:numId w:val="9"/>
        </w:numPr>
        <w:ind w:left="530"/>
        <w:rPr>
          <w:sz w:val="24"/>
          <w:szCs w:val="24"/>
        </w:rPr>
      </w:pPr>
      <w:r w:rsidRPr="00291533">
        <w:rPr>
          <w:sz w:val="24"/>
          <w:szCs w:val="24"/>
        </w:rPr>
        <w:t>O</w:t>
      </w:r>
      <w:r w:rsidR="00A66E92" w:rsidRPr="00291533">
        <w:rPr>
          <w:sz w:val="24"/>
          <w:szCs w:val="24"/>
        </w:rPr>
        <w:t>urselves</w:t>
      </w:r>
      <w:r w:rsidR="00A65E3F">
        <w:rPr>
          <w:sz w:val="24"/>
          <w:szCs w:val="24"/>
        </w:rPr>
        <w:t>.</w:t>
      </w:r>
    </w:p>
    <w:p w14:paraId="7A53213A" w14:textId="74DE467A" w:rsidR="00A66E92" w:rsidRPr="00143B12" w:rsidRDefault="00A66E92" w:rsidP="00A66E92">
      <w:r w:rsidRPr="00143B12">
        <w:t>To support this cultural shift, the</w:t>
      </w:r>
      <w:r w:rsidR="00C62B5D">
        <w:t xml:space="preserve"> </w:t>
      </w:r>
      <w:r w:rsidR="00C90E18">
        <w:t>f</w:t>
      </w:r>
      <w:r w:rsidRPr="00143B12">
        <w:t>ramework</w:t>
      </w:r>
      <w:r w:rsidR="00C62B5D">
        <w:t xml:space="preserve"> </w:t>
      </w:r>
      <w:r w:rsidRPr="00143B12">
        <w:t>is accompanied by a suite of practical companion guides and resources. These are designed to support different audiences across the public sector in applying trauma-informed principles in their work.</w:t>
      </w:r>
    </w:p>
    <w:p w14:paraId="622EA295" w14:textId="07D79182" w:rsidR="00A66E92" w:rsidRPr="00430B53" w:rsidRDefault="00A66E92" w:rsidP="002C51FA">
      <w:pPr>
        <w:pStyle w:val="Heading2"/>
        <w:rPr>
          <w:rStyle w:val="normaltextrun"/>
          <w:sz w:val="36"/>
          <w:szCs w:val="36"/>
        </w:rPr>
      </w:pPr>
      <w:bookmarkStart w:id="83" w:name="_Toc204066287"/>
      <w:bookmarkStart w:id="84" w:name="_Toc204066848"/>
      <w:bookmarkStart w:id="85" w:name="_Toc210398300"/>
      <w:bookmarkStart w:id="86" w:name="_Toc210399116"/>
      <w:r w:rsidRPr="00430B53">
        <w:rPr>
          <w:rStyle w:val="normaltextrun"/>
          <w:sz w:val="36"/>
          <w:szCs w:val="36"/>
        </w:rPr>
        <w:t xml:space="preserve">Foundational </w:t>
      </w:r>
      <w:r w:rsidR="00A96BFD">
        <w:rPr>
          <w:rStyle w:val="normaltextrun"/>
          <w:sz w:val="36"/>
          <w:szCs w:val="36"/>
        </w:rPr>
        <w:t>r</w:t>
      </w:r>
      <w:r w:rsidRPr="00430B53">
        <w:rPr>
          <w:rStyle w:val="normaltextrun"/>
          <w:sz w:val="36"/>
          <w:szCs w:val="36"/>
        </w:rPr>
        <w:t>esources</w:t>
      </w:r>
      <w:bookmarkEnd w:id="83"/>
      <w:bookmarkEnd w:id="84"/>
      <w:bookmarkEnd w:id="85"/>
      <w:bookmarkEnd w:id="86"/>
    </w:p>
    <w:p w14:paraId="3220195A" w14:textId="3AED74DF" w:rsidR="00A66E92" w:rsidRPr="00143B12" w:rsidRDefault="00A66E92" w:rsidP="00291533">
      <w:pPr>
        <w:pStyle w:val="BulletL1"/>
        <w:spacing w:after="60"/>
        <w:ind w:left="527" w:hanging="357"/>
        <w:contextualSpacing w:val="0"/>
      </w:pPr>
      <w:r w:rsidRPr="00882BCB">
        <w:rPr>
          <w:b/>
          <w:bCs/>
        </w:rPr>
        <w:t xml:space="preserve">Understanding </w:t>
      </w:r>
      <w:r w:rsidR="00A65E3F">
        <w:rPr>
          <w:b/>
          <w:bCs/>
        </w:rPr>
        <w:t>t</w:t>
      </w:r>
      <w:r w:rsidRPr="00882BCB">
        <w:rPr>
          <w:b/>
          <w:bCs/>
        </w:rPr>
        <w:t>rauma</w:t>
      </w:r>
      <w:r w:rsidR="00291533">
        <w:rPr>
          <w:b/>
          <w:bCs/>
        </w:rPr>
        <w:t xml:space="preserve"> </w:t>
      </w:r>
      <w:r w:rsidRPr="00143B12">
        <w:t>– Explains what trauma is, its impacts, and why a trauma-informed approach matters.</w:t>
      </w:r>
    </w:p>
    <w:p w14:paraId="147968C4" w14:textId="6A60A5B9" w:rsidR="00A66E92" w:rsidRPr="00143B12" w:rsidRDefault="00A66E92" w:rsidP="00291533">
      <w:pPr>
        <w:pStyle w:val="BulletL1"/>
        <w:spacing w:after="60"/>
        <w:ind w:left="527" w:hanging="357"/>
        <w:contextualSpacing w:val="0"/>
      </w:pPr>
      <w:r w:rsidRPr="00882BCB">
        <w:rPr>
          <w:b/>
          <w:bCs/>
        </w:rPr>
        <w:t xml:space="preserve">Our </w:t>
      </w:r>
      <w:r w:rsidR="00A65E3F">
        <w:rPr>
          <w:b/>
          <w:bCs/>
        </w:rPr>
        <w:t>l</w:t>
      </w:r>
      <w:r w:rsidRPr="00882BCB">
        <w:rPr>
          <w:b/>
          <w:bCs/>
        </w:rPr>
        <w:t xml:space="preserve">anguage </w:t>
      </w:r>
      <w:r w:rsidR="004C010A">
        <w:rPr>
          <w:b/>
          <w:bCs/>
        </w:rPr>
        <w:t>g</w:t>
      </w:r>
      <w:r w:rsidRPr="00882BCB">
        <w:rPr>
          <w:b/>
          <w:bCs/>
        </w:rPr>
        <w:t>uide</w:t>
      </w:r>
      <w:r w:rsidR="00291533">
        <w:rPr>
          <w:b/>
          <w:bCs/>
        </w:rPr>
        <w:t xml:space="preserve"> </w:t>
      </w:r>
      <w:r w:rsidRPr="00143B12">
        <w:t>– Offers practical guidance for communicating in ways that promote safety, respect, and inclusion.</w:t>
      </w:r>
    </w:p>
    <w:p w14:paraId="13A991E5" w14:textId="63298EE9" w:rsidR="00590809" w:rsidRPr="00DD6E02" w:rsidRDefault="00F31F84" w:rsidP="00C62B5D">
      <w:pPr>
        <w:pStyle w:val="Heading1"/>
        <w:rPr>
          <w:rStyle w:val="normaltextrun"/>
        </w:rPr>
      </w:pPr>
      <w:bookmarkStart w:id="87" w:name="_Toc210399117"/>
      <w:r w:rsidRPr="00DD6E02">
        <w:rPr>
          <w:rStyle w:val="normaltextrun"/>
        </w:rPr>
        <w:t xml:space="preserve">Implementing the </w:t>
      </w:r>
      <w:r w:rsidR="00B50C2C">
        <w:rPr>
          <w:rStyle w:val="normaltextrun"/>
        </w:rPr>
        <w:t>f</w:t>
      </w:r>
      <w:r w:rsidR="0047200E" w:rsidRPr="00DD6E02">
        <w:rPr>
          <w:rStyle w:val="normaltextrun"/>
        </w:rPr>
        <w:t>ramework</w:t>
      </w:r>
      <w:bookmarkEnd w:id="80"/>
      <w:bookmarkEnd w:id="81"/>
      <w:bookmarkEnd w:id="87"/>
    </w:p>
    <w:p w14:paraId="4748228A" w14:textId="24E9707C" w:rsidR="00590809" w:rsidRDefault="001F0DB0" w:rsidP="00291533">
      <w:pPr>
        <w:spacing w:after="60"/>
      </w:pPr>
      <w:r>
        <w:t>Taking a system-wide approach to building trauma-informed capability requires coordinated action across multiple levels. Using th</w:t>
      </w:r>
      <w:r w:rsidR="00D2040D">
        <w:t>e</w:t>
      </w:r>
      <w:r>
        <w:t xml:space="preserve"> </w:t>
      </w:r>
      <w:r w:rsidR="00B50C2C">
        <w:t>f</w:t>
      </w:r>
      <w:r>
        <w:t xml:space="preserve">ramework and </w:t>
      </w:r>
      <w:r w:rsidR="00D2040D">
        <w:t xml:space="preserve">its </w:t>
      </w:r>
      <w:r>
        <w:t>companion documents, we will focus on three key areas for implementation</w:t>
      </w:r>
      <w:r w:rsidR="007154BC">
        <w:t>:</w:t>
      </w:r>
    </w:p>
    <w:p w14:paraId="0C336E0C" w14:textId="6D6C89FE" w:rsidR="0011200A" w:rsidRDefault="007E39CA" w:rsidP="00291533">
      <w:pPr>
        <w:pStyle w:val="BulletL1"/>
        <w:spacing w:after="60"/>
        <w:ind w:left="527" w:hanging="357"/>
        <w:contextualSpacing w:val="0"/>
      </w:pPr>
      <w:r w:rsidRPr="00882BCB">
        <w:rPr>
          <w:b/>
          <w:bCs/>
        </w:rPr>
        <w:t>Transforming</w:t>
      </w:r>
      <w:r w:rsidR="0011200A" w:rsidRPr="00882BCB">
        <w:rPr>
          <w:b/>
          <w:bCs/>
        </w:rPr>
        <w:t xml:space="preserve"> </w:t>
      </w:r>
      <w:r w:rsidR="004C010A">
        <w:rPr>
          <w:b/>
          <w:bCs/>
        </w:rPr>
        <w:t>s</w:t>
      </w:r>
      <w:r w:rsidR="0011200A" w:rsidRPr="00882BCB">
        <w:rPr>
          <w:b/>
          <w:bCs/>
        </w:rPr>
        <w:t>ystems</w:t>
      </w:r>
      <w:r w:rsidR="0011200A">
        <w:t xml:space="preserve"> – embedding trauma-informed </w:t>
      </w:r>
      <w:r>
        <w:t>principles</w:t>
      </w:r>
      <w:r w:rsidR="0011200A">
        <w:t xml:space="preserve"> into policies, structures and </w:t>
      </w:r>
      <w:r>
        <w:t>organisational</w:t>
      </w:r>
      <w:r w:rsidR="0011200A">
        <w:t xml:space="preserve"> cultures.</w:t>
      </w:r>
    </w:p>
    <w:p w14:paraId="7CC1D331" w14:textId="3756568A" w:rsidR="0011200A" w:rsidRDefault="0011200A" w:rsidP="00291533">
      <w:pPr>
        <w:pStyle w:val="BulletL1"/>
        <w:spacing w:after="60"/>
        <w:ind w:left="527" w:hanging="357"/>
        <w:contextualSpacing w:val="0"/>
      </w:pPr>
      <w:r w:rsidRPr="00882BCB">
        <w:rPr>
          <w:b/>
          <w:bCs/>
        </w:rPr>
        <w:t xml:space="preserve">Transforming </w:t>
      </w:r>
      <w:r w:rsidR="004C010A">
        <w:rPr>
          <w:b/>
          <w:bCs/>
        </w:rPr>
        <w:t>s</w:t>
      </w:r>
      <w:r w:rsidRPr="00882BCB">
        <w:rPr>
          <w:b/>
          <w:bCs/>
        </w:rPr>
        <w:t>elves</w:t>
      </w:r>
      <w:r>
        <w:t xml:space="preserve"> – supporting individuals to build trauma-</w:t>
      </w:r>
      <w:r w:rsidR="007E39CA">
        <w:t>informed</w:t>
      </w:r>
      <w:r>
        <w:t xml:space="preserve"> knowledge, behaviours and relationships.</w:t>
      </w:r>
    </w:p>
    <w:p w14:paraId="34667EB2" w14:textId="4737573D" w:rsidR="0011200A" w:rsidRDefault="0011200A" w:rsidP="00291533">
      <w:pPr>
        <w:pStyle w:val="BulletL1"/>
        <w:ind w:left="527" w:hanging="357"/>
        <w:contextualSpacing w:val="0"/>
      </w:pPr>
      <w:r w:rsidRPr="00882BCB">
        <w:rPr>
          <w:b/>
          <w:bCs/>
        </w:rPr>
        <w:t xml:space="preserve">Transforming </w:t>
      </w:r>
      <w:r w:rsidR="004C010A">
        <w:rPr>
          <w:b/>
          <w:bCs/>
        </w:rPr>
        <w:t>p</w:t>
      </w:r>
      <w:r w:rsidRPr="00882BCB">
        <w:rPr>
          <w:b/>
          <w:bCs/>
        </w:rPr>
        <w:t xml:space="preserve">rofessional </w:t>
      </w:r>
      <w:r w:rsidR="004C010A">
        <w:rPr>
          <w:b/>
          <w:bCs/>
        </w:rPr>
        <w:t>d</w:t>
      </w:r>
      <w:r w:rsidR="007E39CA" w:rsidRPr="00882BCB">
        <w:rPr>
          <w:b/>
          <w:bCs/>
        </w:rPr>
        <w:t>evelopment</w:t>
      </w:r>
      <w:r w:rsidR="007E39CA">
        <w:t xml:space="preserve"> </w:t>
      </w:r>
      <w:r w:rsidR="00F63C95">
        <w:t>–</w:t>
      </w:r>
      <w:r w:rsidR="007E39CA">
        <w:t xml:space="preserve"> </w:t>
      </w:r>
      <w:r w:rsidR="00F63C95">
        <w:t>ensuring learning and development opportunities are trauma-informed, inclusive and accessible.</w:t>
      </w:r>
    </w:p>
    <w:p w14:paraId="2CEC6AD0" w14:textId="5EEE8EEF" w:rsidR="0084388A" w:rsidRDefault="00F63C95" w:rsidP="00ED3452">
      <w:pPr>
        <w:spacing w:after="0"/>
      </w:pPr>
      <w:r>
        <w:t>Together, these focus areas will guide how we apply our principles, pursue our goals, and strengthen our ways of working across the Tasmanian public sector.</w:t>
      </w:r>
    </w:p>
    <w:p w14:paraId="2ABE5189" w14:textId="100B91A0" w:rsidR="0084388A" w:rsidRDefault="0084388A" w:rsidP="00ED3452">
      <w:pPr>
        <w:spacing w:after="0"/>
      </w:pPr>
      <w:r w:rsidRPr="0084388A">
        <w:rPr>
          <w:rFonts w:ascii="Aptos" w:eastAsia="Aptos" w:hAnsi="Aptos" w:cs="Times New Roman"/>
          <w:noProof/>
          <w:color w:val="auto"/>
          <w:szCs w:val="24"/>
        </w:rPr>
        <w:lastRenderedPageBreak/>
        <w:drawing>
          <wp:inline distT="0" distB="0" distL="0" distR="0" wp14:anchorId="26DE6BB0" wp14:editId="2C0C5C14">
            <wp:extent cx="5486400" cy="2962275"/>
            <wp:effectExtent l="0" t="0" r="38100" b="9525"/>
            <wp:docPr id="1114478028" name="Diagram 1" descr="Diagram outlining the system-wide approach to building trauma-informed capability. In the diagram, the Trauma Capability Framework sits above the suite of implementation guides and foundational resources introduced previously in this docum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1DB28BD" w14:textId="0FAE462D" w:rsidR="00143B12" w:rsidRPr="00430B53" w:rsidRDefault="00143B12" w:rsidP="002C51FA">
      <w:pPr>
        <w:pStyle w:val="Heading2"/>
      </w:pPr>
      <w:bookmarkStart w:id="88" w:name="_Toc210398302"/>
      <w:bookmarkStart w:id="89" w:name="_Toc210399118"/>
      <w:r w:rsidRPr="00430B53">
        <w:t xml:space="preserve">Implementation </w:t>
      </w:r>
      <w:r w:rsidR="00291533">
        <w:t>g</w:t>
      </w:r>
      <w:r w:rsidRPr="00430B53">
        <w:t>uides</w:t>
      </w:r>
      <w:bookmarkEnd w:id="88"/>
      <w:bookmarkEnd w:id="89"/>
    </w:p>
    <w:p w14:paraId="5FB6BD30" w14:textId="6AAB13E4" w:rsidR="00143B12" w:rsidRPr="002C23DB" w:rsidRDefault="00143B12" w:rsidP="00291533">
      <w:pPr>
        <w:pStyle w:val="BulletL1"/>
        <w:spacing w:after="60"/>
        <w:ind w:left="527" w:hanging="357"/>
        <w:contextualSpacing w:val="0"/>
      </w:pPr>
      <w:r w:rsidRPr="006247D7">
        <w:rPr>
          <w:b/>
          <w:bCs/>
        </w:rPr>
        <w:t>Transforming Systems</w:t>
      </w:r>
      <w:r w:rsidR="00291533">
        <w:t xml:space="preserve"> – </w:t>
      </w:r>
      <w:r w:rsidRPr="002C23DB">
        <w:t xml:space="preserve">Supports leaders, governance bodies, and implementation teams to embed trauma-informed approaches at an organisational level. </w:t>
      </w:r>
      <w:r w:rsidR="00897ACD">
        <w:t xml:space="preserve">This </w:t>
      </w:r>
      <w:r w:rsidR="00291533">
        <w:t>g</w:t>
      </w:r>
      <w:r w:rsidR="00897ACD">
        <w:t>uide will include</w:t>
      </w:r>
      <w:r w:rsidRPr="002C23DB">
        <w:t xml:space="preserve"> a maturity model and assessment tool (under development).</w:t>
      </w:r>
    </w:p>
    <w:p w14:paraId="0084D52D" w14:textId="4173817B" w:rsidR="00143B12" w:rsidRPr="00291533" w:rsidRDefault="00143B12" w:rsidP="00291533">
      <w:pPr>
        <w:pStyle w:val="BulletL1"/>
        <w:spacing w:after="60"/>
        <w:ind w:left="527" w:hanging="357"/>
        <w:contextualSpacing w:val="0"/>
        <w:rPr>
          <w:b/>
          <w:bCs/>
        </w:rPr>
      </w:pPr>
      <w:r w:rsidRPr="00291533">
        <w:rPr>
          <w:b/>
          <w:bCs/>
        </w:rPr>
        <w:t>Ways of Working and Capability Matrix</w:t>
      </w:r>
      <w:r w:rsidR="00291533" w:rsidRPr="00291533">
        <w:rPr>
          <w:b/>
          <w:bCs/>
        </w:rPr>
        <w:t xml:space="preserve"> </w:t>
      </w:r>
      <w:r w:rsidR="00291533">
        <w:t xml:space="preserve">– </w:t>
      </w:r>
      <w:r w:rsidRPr="002C23DB">
        <w:t>Outlines the knowledge, skills, and behaviours expected across three levels of trauma-informed practice</w:t>
      </w:r>
      <w:r w:rsidR="002626EA">
        <w:t xml:space="preserve">. It builds on the </w:t>
      </w:r>
      <w:r w:rsidR="008153DB">
        <w:t>F</w:t>
      </w:r>
      <w:r w:rsidR="002626EA">
        <w:t>ive Ways of Working and translates trauma-informed capabilities into practical expectations across roles</w:t>
      </w:r>
      <w:r w:rsidRPr="002C23DB">
        <w:t xml:space="preserve"> (draft available).</w:t>
      </w:r>
    </w:p>
    <w:p w14:paraId="02F2C0B2" w14:textId="4FD8DF67" w:rsidR="00143B12" w:rsidRPr="002C23DB" w:rsidRDefault="00143B12" w:rsidP="00291533">
      <w:pPr>
        <w:pStyle w:val="BulletL1"/>
        <w:ind w:left="527" w:hanging="357"/>
        <w:contextualSpacing w:val="0"/>
      </w:pPr>
      <w:r w:rsidRPr="006247D7">
        <w:rPr>
          <w:b/>
          <w:bCs/>
        </w:rPr>
        <w:t>Transforming Professional Development</w:t>
      </w:r>
      <w:r w:rsidR="00291533">
        <w:rPr>
          <w:b/>
          <w:bCs/>
        </w:rPr>
        <w:t xml:space="preserve"> – </w:t>
      </w:r>
      <w:r w:rsidRPr="002C23DB">
        <w:t>Guides the design and delivery of professional learning that supports trauma-informed capability building (under development).</w:t>
      </w:r>
    </w:p>
    <w:p w14:paraId="35D719A0" w14:textId="43C811FF" w:rsidR="00143B12" w:rsidRDefault="00143B12" w:rsidP="00E02415">
      <w:r w:rsidRPr="00143B12">
        <w:t>These resources are</w:t>
      </w:r>
      <w:r>
        <w:t xml:space="preserve"> </w:t>
      </w:r>
      <w:r w:rsidRPr="00143B12">
        <w:t>supported by appendices and tools that can be adapted to suit individual, team, or organisational needs.</w:t>
      </w:r>
    </w:p>
    <w:p w14:paraId="45BD0A05" w14:textId="2BF26755" w:rsidR="00042E30" w:rsidRPr="00E02415" w:rsidRDefault="00034BC0" w:rsidP="002C51FA">
      <w:pPr>
        <w:pStyle w:val="Heading2"/>
      </w:pPr>
      <w:bookmarkStart w:id="90" w:name="_Toc210398303"/>
      <w:bookmarkStart w:id="91" w:name="_Toc210399119"/>
      <w:r w:rsidRPr="00E02415">
        <w:t>Reflection</w:t>
      </w:r>
      <w:r w:rsidR="00291533">
        <w:t xml:space="preserve"> – p</w:t>
      </w:r>
      <w:r w:rsidRPr="00E02415">
        <w:t>utting it into practice</w:t>
      </w:r>
      <w:bookmarkEnd w:id="90"/>
      <w:bookmarkEnd w:id="91"/>
    </w:p>
    <w:p w14:paraId="1932D832" w14:textId="4FB22B9C" w:rsidR="00034BC0" w:rsidRDefault="00034BC0" w:rsidP="008153DB">
      <w:pPr>
        <w:spacing w:after="60" w:line="276" w:lineRule="auto"/>
      </w:pPr>
      <w:r>
        <w:t>To ensure we are working in trauma-informed ways, we ask ourselves:</w:t>
      </w:r>
    </w:p>
    <w:p w14:paraId="0C37495B" w14:textId="26E003FE" w:rsidR="00034BC0" w:rsidRPr="00E02415" w:rsidRDefault="00432CAA">
      <w:pPr>
        <w:pStyle w:val="ListParagraph"/>
        <w:numPr>
          <w:ilvl w:val="0"/>
          <w:numId w:val="8"/>
        </w:numPr>
        <w:spacing w:after="60" w:line="276" w:lineRule="auto"/>
        <w:ind w:left="530"/>
        <w:contextualSpacing w:val="0"/>
        <w:rPr>
          <w:sz w:val="24"/>
          <w:szCs w:val="24"/>
        </w:rPr>
      </w:pPr>
      <w:r w:rsidRPr="00E02415">
        <w:rPr>
          <w:sz w:val="24"/>
          <w:szCs w:val="24"/>
        </w:rPr>
        <w:t>Are we guided by the principles?</w:t>
      </w:r>
    </w:p>
    <w:p w14:paraId="2EE178AB" w14:textId="05B90C50" w:rsidR="00432CAA" w:rsidRPr="00E02415" w:rsidRDefault="00432CAA">
      <w:pPr>
        <w:pStyle w:val="ListParagraph"/>
        <w:numPr>
          <w:ilvl w:val="0"/>
          <w:numId w:val="8"/>
        </w:numPr>
        <w:spacing w:after="60" w:line="276" w:lineRule="auto"/>
        <w:ind w:left="530"/>
        <w:contextualSpacing w:val="0"/>
        <w:rPr>
          <w:sz w:val="24"/>
          <w:szCs w:val="24"/>
        </w:rPr>
      </w:pPr>
      <w:r w:rsidRPr="00E02415">
        <w:rPr>
          <w:sz w:val="24"/>
          <w:szCs w:val="24"/>
        </w:rPr>
        <w:t>Are we working to shared goals?</w:t>
      </w:r>
    </w:p>
    <w:p w14:paraId="2DC47748" w14:textId="48A34D25" w:rsidR="00432CAA" w:rsidRPr="00E02415" w:rsidRDefault="00432CAA">
      <w:pPr>
        <w:pStyle w:val="ListParagraph"/>
        <w:numPr>
          <w:ilvl w:val="0"/>
          <w:numId w:val="8"/>
        </w:numPr>
        <w:spacing w:after="60" w:line="276" w:lineRule="auto"/>
        <w:ind w:left="530"/>
        <w:contextualSpacing w:val="0"/>
        <w:rPr>
          <w:sz w:val="24"/>
          <w:szCs w:val="24"/>
        </w:rPr>
      </w:pPr>
      <w:r w:rsidRPr="00E02415">
        <w:rPr>
          <w:sz w:val="24"/>
          <w:szCs w:val="24"/>
        </w:rPr>
        <w:t>Are we applying our understanding of trauma consistently?</w:t>
      </w:r>
    </w:p>
    <w:p w14:paraId="37281E14" w14:textId="58F8F2E8" w:rsidR="00432CAA" w:rsidRPr="00E02415" w:rsidRDefault="00432CAA">
      <w:pPr>
        <w:pStyle w:val="ListParagraph"/>
        <w:numPr>
          <w:ilvl w:val="0"/>
          <w:numId w:val="8"/>
        </w:numPr>
        <w:spacing w:line="276" w:lineRule="auto"/>
        <w:ind w:left="530"/>
        <w:contextualSpacing w:val="0"/>
        <w:rPr>
          <w:sz w:val="24"/>
          <w:szCs w:val="24"/>
        </w:rPr>
      </w:pPr>
      <w:r w:rsidRPr="00E02415">
        <w:rPr>
          <w:sz w:val="24"/>
          <w:szCs w:val="24"/>
        </w:rPr>
        <w:t>Are we fulfilling our responsibilities?</w:t>
      </w:r>
    </w:p>
    <w:p w14:paraId="36051666" w14:textId="1BA2F708" w:rsidR="00432CAA" w:rsidRDefault="00432CAA" w:rsidP="00E02415">
      <w:pPr>
        <w:spacing w:line="276" w:lineRule="auto"/>
      </w:pPr>
      <w:r>
        <w:t xml:space="preserve">These questions help us reflect, adapt and improve </w:t>
      </w:r>
      <w:r w:rsidR="00EF60E2">
        <w:t>to ensure</w:t>
      </w:r>
      <w:r>
        <w:t xml:space="preserve"> our work is aligned to the </w:t>
      </w:r>
      <w:r w:rsidR="002F3E5C">
        <w:t>f</w:t>
      </w:r>
      <w:r>
        <w:t xml:space="preserve">ramework and responsive to </w:t>
      </w:r>
      <w:r w:rsidR="00EF60E2">
        <w:t xml:space="preserve">the needs of </w:t>
      </w:r>
      <w:r>
        <w:t>those we serve.</w:t>
      </w:r>
    </w:p>
    <w:p w14:paraId="248F7719" w14:textId="08F0FDBF" w:rsidR="00251AD9" w:rsidRPr="003A2BFD" w:rsidRDefault="00251AD9" w:rsidP="00C62B5D">
      <w:pPr>
        <w:pStyle w:val="Heading1"/>
        <w:rPr>
          <w:rStyle w:val="normaltextrun"/>
        </w:rPr>
      </w:pPr>
      <w:bookmarkStart w:id="92" w:name="_Toc210399120"/>
      <w:r w:rsidRPr="003A2BFD">
        <w:rPr>
          <w:rStyle w:val="normaltextrun"/>
        </w:rPr>
        <w:lastRenderedPageBreak/>
        <w:t xml:space="preserve">Theory of </w:t>
      </w:r>
      <w:r w:rsidR="00530D5F">
        <w:rPr>
          <w:rStyle w:val="normaltextrun"/>
        </w:rPr>
        <w:t>c</w:t>
      </w:r>
      <w:r w:rsidRPr="003A2BFD">
        <w:rPr>
          <w:rStyle w:val="normaltextrun"/>
        </w:rPr>
        <w:t>hange</w:t>
      </w:r>
      <w:bookmarkEnd w:id="92"/>
    </w:p>
    <w:p w14:paraId="2ED8CD8E" w14:textId="6BC708D5" w:rsidR="00251AD9" w:rsidRDefault="00251AD9" w:rsidP="00251AD9">
      <w:r>
        <w:t>A Theory of Change and Logic Model underpins th</w:t>
      </w:r>
      <w:r w:rsidR="006A2323">
        <w:t>e</w:t>
      </w:r>
      <w:r>
        <w:t xml:space="preserve"> </w:t>
      </w:r>
      <w:r w:rsidR="002F3E5C">
        <w:t>f</w:t>
      </w:r>
      <w:r>
        <w:t>ramework and will be finalised following consultation. It will describe how trauma-informed capability leads to improved outcomes for individuals, organisations and communities.</w:t>
      </w:r>
    </w:p>
    <w:p w14:paraId="39E651CC" w14:textId="7E466EAD" w:rsidR="00A36864" w:rsidRPr="00DD6E02" w:rsidRDefault="00722BC2" w:rsidP="00C62B5D">
      <w:pPr>
        <w:pStyle w:val="Heading1"/>
        <w:rPr>
          <w:rStyle w:val="normaltextrun"/>
        </w:rPr>
      </w:pPr>
      <w:bookmarkStart w:id="93" w:name="_Toc204066289"/>
      <w:bookmarkStart w:id="94" w:name="_Toc204066850"/>
      <w:bookmarkStart w:id="95" w:name="_Toc210399121"/>
      <w:r w:rsidRPr="00DD6E02">
        <w:rPr>
          <w:rStyle w:val="normaltextrun"/>
        </w:rPr>
        <w:t xml:space="preserve">Measuring </w:t>
      </w:r>
      <w:r w:rsidR="00291533">
        <w:rPr>
          <w:rStyle w:val="normaltextrun"/>
        </w:rPr>
        <w:t>s</w:t>
      </w:r>
      <w:r w:rsidRPr="00DD6E02">
        <w:rPr>
          <w:rStyle w:val="normaltextrun"/>
        </w:rPr>
        <w:t>uccess</w:t>
      </w:r>
      <w:bookmarkEnd w:id="93"/>
      <w:bookmarkEnd w:id="94"/>
      <w:bookmarkEnd w:id="95"/>
    </w:p>
    <w:p w14:paraId="6F39EBA1" w14:textId="70E30741" w:rsidR="005869B0" w:rsidRDefault="005869B0" w:rsidP="008153DB">
      <w:pPr>
        <w:spacing w:after="60"/>
      </w:pPr>
      <w:r>
        <w:t>Success will be measured through observable changes in practice, feedback from service users and improvements in staff well</w:t>
      </w:r>
      <w:r w:rsidR="007E342B">
        <w:t>be</w:t>
      </w:r>
      <w:r>
        <w:t>ing and service delivery. Indicators may include:</w:t>
      </w:r>
    </w:p>
    <w:p w14:paraId="1A5E0941" w14:textId="5DDF0F48" w:rsidR="005869B0" w:rsidRDefault="002F3E5C" w:rsidP="00CC3FB6">
      <w:pPr>
        <w:pStyle w:val="BulletL1"/>
        <w:spacing w:after="60"/>
        <w:ind w:left="530"/>
        <w:contextualSpacing w:val="0"/>
      </w:pPr>
      <w:r>
        <w:t>c</w:t>
      </w:r>
      <w:r w:rsidR="0017641B">
        <w:t>ompletion of capability assessments</w:t>
      </w:r>
    </w:p>
    <w:p w14:paraId="65E066E5" w14:textId="17EE8761" w:rsidR="0017641B" w:rsidRDefault="002F3E5C" w:rsidP="00CC3FB6">
      <w:pPr>
        <w:pStyle w:val="BulletL1"/>
        <w:spacing w:after="60"/>
        <w:ind w:left="530"/>
        <w:contextualSpacing w:val="0"/>
      </w:pPr>
      <w:r>
        <w:t>o</w:t>
      </w:r>
      <w:r w:rsidR="0017641B">
        <w:t>rganisation improvement plans</w:t>
      </w:r>
    </w:p>
    <w:p w14:paraId="5A858666" w14:textId="3E5E4D92" w:rsidR="0017641B" w:rsidRDefault="002F3E5C" w:rsidP="00CC3FB6">
      <w:pPr>
        <w:pStyle w:val="BulletL1"/>
        <w:spacing w:after="60"/>
        <w:ind w:left="530"/>
        <w:contextualSpacing w:val="0"/>
      </w:pPr>
      <w:r>
        <w:t>s</w:t>
      </w:r>
      <w:r w:rsidR="0017641B">
        <w:t xml:space="preserve">taff training </w:t>
      </w:r>
      <w:r w:rsidR="00FF38DF">
        <w:t>participation</w:t>
      </w:r>
    </w:p>
    <w:p w14:paraId="5D3DFF5E" w14:textId="562CD2E9" w:rsidR="0017641B" w:rsidRDefault="002F3E5C" w:rsidP="00CC3FB6">
      <w:pPr>
        <w:pStyle w:val="BulletL1"/>
        <w:spacing w:after="60"/>
        <w:ind w:left="530"/>
        <w:contextualSpacing w:val="0"/>
      </w:pPr>
      <w:r>
        <w:t>f</w:t>
      </w:r>
      <w:r w:rsidR="0017641B">
        <w:t>eedback from service users</w:t>
      </w:r>
    </w:p>
    <w:p w14:paraId="5D30ADEE" w14:textId="147E701F" w:rsidR="0017641B" w:rsidRDefault="002F3E5C" w:rsidP="00CC3FB6">
      <w:pPr>
        <w:pStyle w:val="BulletL1"/>
        <w:ind w:left="530"/>
      </w:pPr>
      <w:r>
        <w:t>r</w:t>
      </w:r>
      <w:r w:rsidR="0017641B">
        <w:t>eduction in crisis incidents</w:t>
      </w:r>
      <w:r>
        <w:t>.</w:t>
      </w:r>
    </w:p>
    <w:p w14:paraId="7C012E42" w14:textId="140BCDD2" w:rsidR="0017641B" w:rsidRDefault="00FF38DF" w:rsidP="00FF38DF">
      <w:r>
        <w:t xml:space="preserve">These indicators will be </w:t>
      </w:r>
      <w:r w:rsidR="00A6503C">
        <w:t xml:space="preserve">further </w:t>
      </w:r>
      <w:r>
        <w:t xml:space="preserve">refined through consultation and </w:t>
      </w:r>
      <w:r w:rsidR="00A6503C">
        <w:t xml:space="preserve">will be </w:t>
      </w:r>
      <w:r>
        <w:t>reported annually in the T</w:t>
      </w:r>
      <w:r w:rsidR="00A6503C">
        <w:t>asmanian State Service</w:t>
      </w:r>
      <w:r>
        <w:t xml:space="preserve"> Annual Report</w:t>
      </w:r>
      <w:r w:rsidR="00A6503C">
        <w:t>, as well as</w:t>
      </w:r>
      <w:r w:rsidR="001F7F0B">
        <w:t xml:space="preserve"> through relevant governance</w:t>
      </w:r>
      <w:r w:rsidR="00A6503C">
        <w:t xml:space="preserve"> and oversight mechanisms.</w:t>
      </w:r>
    </w:p>
    <w:p w14:paraId="132CEED8" w14:textId="3DD39EA6" w:rsidR="009D1F40" w:rsidRDefault="009D1F40">
      <w:pPr>
        <w:spacing w:after="160" w:line="259" w:lineRule="auto"/>
      </w:pPr>
      <w:r>
        <w:br w:type="page"/>
      </w:r>
    </w:p>
    <w:p w14:paraId="7499240E" w14:textId="4B69F654" w:rsidR="00DD6E02" w:rsidRDefault="00DD6E02" w:rsidP="00C62B5D">
      <w:pPr>
        <w:pStyle w:val="Heading1"/>
        <w:rPr>
          <w:rStyle w:val="normaltextrun"/>
        </w:rPr>
      </w:pPr>
      <w:bookmarkStart w:id="96" w:name="_Attachment_1_-"/>
      <w:bookmarkStart w:id="97" w:name="_Attachment_1_–"/>
      <w:bookmarkStart w:id="98" w:name="_Toc204066853"/>
      <w:bookmarkStart w:id="99" w:name="_Toc210399122"/>
      <w:bookmarkEnd w:id="96"/>
      <w:bookmarkEnd w:id="97"/>
      <w:r w:rsidRPr="00DD6E02">
        <w:rPr>
          <w:rStyle w:val="normaltextrun"/>
        </w:rPr>
        <w:lastRenderedPageBreak/>
        <w:t xml:space="preserve">Attachment 1 </w:t>
      </w:r>
      <w:r w:rsidR="00291533">
        <w:rPr>
          <w:rStyle w:val="normaltextrun"/>
        </w:rPr>
        <w:t xml:space="preserve">– </w:t>
      </w:r>
      <w:r w:rsidRPr="00DD6E02">
        <w:rPr>
          <w:rStyle w:val="normaltextrun"/>
        </w:rPr>
        <w:t>Glossary</w:t>
      </w:r>
      <w:bookmarkEnd w:id="98"/>
      <w:bookmarkEnd w:id="99"/>
    </w:p>
    <w:p w14:paraId="30BD64F0" w14:textId="5C1FBA08" w:rsidR="00B34589" w:rsidRDefault="00B34589" w:rsidP="00B34589">
      <w:pPr>
        <w:pStyle w:val="Heading2"/>
      </w:pPr>
      <w:r>
        <w:t>Key terms and abbreviations</w:t>
      </w:r>
    </w:p>
    <w:p w14:paraId="17630620" w14:textId="3944008F" w:rsidR="00B34589" w:rsidRDefault="00B34589" w:rsidP="00B34589">
      <w:pPr>
        <w:pStyle w:val="Heading3"/>
        <w:spacing w:before="180" w:after="60"/>
      </w:pPr>
      <w:r>
        <w:t>ACEs</w:t>
      </w:r>
    </w:p>
    <w:p w14:paraId="38AFAF54" w14:textId="693AFF5A" w:rsidR="00B34589" w:rsidRDefault="00B34589" w:rsidP="00B34589">
      <w:r>
        <w:t>Adverse Childhood Experiences</w:t>
      </w:r>
    </w:p>
    <w:p w14:paraId="31B57C8A" w14:textId="7EA3A578" w:rsidR="00B34589" w:rsidRDefault="00B34589" w:rsidP="00B34589">
      <w:pPr>
        <w:pStyle w:val="Heading3"/>
        <w:spacing w:before="180" w:after="60"/>
      </w:pPr>
      <w:r>
        <w:t>ACMS</w:t>
      </w:r>
    </w:p>
    <w:p w14:paraId="46E5FD5C" w14:textId="600EC557" w:rsidR="00B34589" w:rsidRDefault="00B34589" w:rsidP="00B34589">
      <w:r>
        <w:t>Australian Child Maltreatment Study</w:t>
      </w:r>
    </w:p>
    <w:p w14:paraId="52D5D8C0" w14:textId="77777777" w:rsidR="00B34589" w:rsidRDefault="00B34589" w:rsidP="00B34589">
      <w:pPr>
        <w:pStyle w:val="Heading3"/>
        <w:spacing w:before="180" w:after="60"/>
      </w:pPr>
      <w:r>
        <w:t>Commission of Inquiry</w:t>
      </w:r>
    </w:p>
    <w:p w14:paraId="00359615" w14:textId="43AAF2C8" w:rsidR="00B34589" w:rsidRDefault="00B34589" w:rsidP="00B34589">
      <w:r>
        <w:t>Commission of Inquiry into the Tasmanian Government’s Responses to Child Sexual Abuse in Institutional Settings</w:t>
      </w:r>
    </w:p>
    <w:p w14:paraId="0876C253" w14:textId="77777777" w:rsidR="00B34589" w:rsidRDefault="00B34589" w:rsidP="00B34589">
      <w:pPr>
        <w:pStyle w:val="Heading3"/>
        <w:spacing w:before="180" w:after="60"/>
      </w:pPr>
      <w:r>
        <w:t>SAMHSA</w:t>
      </w:r>
    </w:p>
    <w:p w14:paraId="22CB4712" w14:textId="2EF1AC96" w:rsidR="00B34589" w:rsidRDefault="00B34589" w:rsidP="00B34589">
      <w:r>
        <w:t>Substance Abuse and Mental Health Services Administration (SAMHSA) is part of the Department of Health and Human Services in the United States and a leader in the international field of trauma.</w:t>
      </w:r>
    </w:p>
    <w:p w14:paraId="380FF8D6" w14:textId="77777777" w:rsidR="00B34589" w:rsidRDefault="00B34589" w:rsidP="00B34589">
      <w:pPr>
        <w:pStyle w:val="Heading3"/>
        <w:spacing w:before="180" w:after="60"/>
      </w:pPr>
      <w:r>
        <w:t>Service user</w:t>
      </w:r>
    </w:p>
    <w:p w14:paraId="6B725428" w14:textId="64EECBDE" w:rsidR="00B34589" w:rsidRDefault="00B34589" w:rsidP="00B34589">
      <w:r>
        <w:t>Refers to anyone who interacts with government services, whether voluntarily or not.</w:t>
      </w:r>
    </w:p>
    <w:p w14:paraId="64520EF8" w14:textId="77777777" w:rsidR="00B34589" w:rsidRDefault="00B34589" w:rsidP="00B34589">
      <w:pPr>
        <w:pStyle w:val="Heading3"/>
        <w:spacing w:before="180" w:after="60"/>
      </w:pPr>
      <w:r>
        <w:t>Tasmanian Aboriginal people</w:t>
      </w:r>
    </w:p>
    <w:p w14:paraId="1C1369DC" w14:textId="142ED946" w:rsidR="00B34589" w:rsidRDefault="00B34589" w:rsidP="00B34589">
      <w:r>
        <w:t>The original and ongoing custodians of Tasmania are Tasmanian Aboriginal people. We use the term ‘Aboriginal’ to describe all Aboriginal and Torres Strait Islander people in Tasmania. There are differing opinions in Tasmania about whether there is a single Tasmanian Aboriginal community or multiple communities. In recognition of this diversity, it is best to use the phrases ‘Aboriginal people’, ‘Aboriginal organisations’ or ‘Aboriginal community-controlled organisations’ (ACCOs).</w:t>
      </w:r>
    </w:p>
    <w:p w14:paraId="357531D2" w14:textId="77777777" w:rsidR="00B34589" w:rsidRDefault="00B34589" w:rsidP="00B34589">
      <w:pPr>
        <w:pStyle w:val="Heading3"/>
        <w:spacing w:before="180" w:after="60"/>
      </w:pPr>
      <w:r>
        <w:t>Trauma</w:t>
      </w:r>
    </w:p>
    <w:p w14:paraId="2FD0E2FB" w14:textId="560268A4" w:rsidR="00B34589" w:rsidRDefault="00B34589" w:rsidP="00B34589">
      <w:r>
        <w:t>Trauma is exposure, both direct and indirect, to an event or events such as threats to life, serious injury or sexual violence that are deeply distressing, disturbing and frightening.</w:t>
      </w:r>
    </w:p>
    <w:p w14:paraId="7FB6E456" w14:textId="77777777" w:rsidR="00B34589" w:rsidRDefault="00B34589" w:rsidP="00B34589">
      <w:pPr>
        <w:pStyle w:val="Heading3"/>
        <w:spacing w:before="180" w:after="60"/>
      </w:pPr>
      <w:r>
        <w:t>Victim-survivor</w:t>
      </w:r>
    </w:p>
    <w:p w14:paraId="2802AE9B" w14:textId="28527DF5" w:rsidR="00B34589" w:rsidRDefault="00B34589" w:rsidP="00B34589">
      <w:r>
        <w:t>Some prefer this term, while others may prefer ‘victim’ or ‘survivor’, or neither. We acknowledge for this Framework we use ‘person or people’ to respect and recognise the individual rather than define them by their experience.</w:t>
      </w:r>
    </w:p>
    <w:p w14:paraId="7D4B4862" w14:textId="5C7C29FE" w:rsidR="00B34589" w:rsidRDefault="00B34589" w:rsidP="00B34589">
      <w:pPr>
        <w:pStyle w:val="Heading2"/>
      </w:pPr>
      <w:r>
        <w:lastRenderedPageBreak/>
        <w:t>Key concepts</w:t>
      </w:r>
    </w:p>
    <w:p w14:paraId="59EF448E" w14:textId="614B0E8D" w:rsidR="00B34589" w:rsidRDefault="00B34589" w:rsidP="00B34589">
      <w:pPr>
        <w:pStyle w:val="Heading3"/>
        <w:spacing w:before="180" w:after="60"/>
      </w:pPr>
      <w:r>
        <w:t>Frameworks</w:t>
      </w:r>
    </w:p>
    <w:p w14:paraId="2534935E" w14:textId="6D894BC2" w:rsidR="00B34589" w:rsidRDefault="00B34589" w:rsidP="00B34589">
      <w:r>
        <w:t>Are developed to bring together a collection of ideas, concepts, theories, and practices that help us understand complex topics. This Framework brings together the elements of trauma awareness and a trauma-informed approach to guide workers in their roles.</w:t>
      </w:r>
    </w:p>
    <w:p w14:paraId="38CCDB98" w14:textId="42E9DDD5" w:rsidR="00B34589" w:rsidRDefault="00B34589" w:rsidP="00B34589">
      <w:pPr>
        <w:pStyle w:val="Heading3"/>
        <w:spacing w:before="180" w:after="60"/>
      </w:pPr>
      <w:r>
        <w:t>Public interest test (Tasmania)</w:t>
      </w:r>
    </w:p>
    <w:p w14:paraId="6C62F4C3" w14:textId="77777777" w:rsidR="00B34589" w:rsidRDefault="00B34589" w:rsidP="00B34589">
      <w:r>
        <w:t xml:space="preserve">Under the </w:t>
      </w:r>
      <w:r w:rsidRPr="00CC4008">
        <w:rPr>
          <w:i/>
          <w:iCs/>
        </w:rPr>
        <w:t>Right to Information Act 2009</w:t>
      </w:r>
      <w:r>
        <w:t>, the public interest means supporting transparency, accountability, and democratic participation.</w:t>
      </w:r>
    </w:p>
    <w:p w14:paraId="5B75C9A6" w14:textId="52D5BA8F" w:rsidR="00B34589" w:rsidRDefault="00B34589" w:rsidP="00B34589">
      <w:r>
        <w:t>When using this test, consider:</w:t>
      </w:r>
    </w:p>
    <w:p w14:paraId="50C5D253" w14:textId="77777777" w:rsidR="00B34589" w:rsidRDefault="00B34589" w:rsidP="00B34589">
      <w:pPr>
        <w:pStyle w:val="BulletL1"/>
        <w:spacing w:before="60" w:after="60"/>
      </w:pPr>
      <w:r>
        <w:t>Is the information significant, relevant and meaningful to the community?</w:t>
      </w:r>
    </w:p>
    <w:p w14:paraId="50229F01" w14:textId="77777777" w:rsidR="00B34589" w:rsidRDefault="00B34589" w:rsidP="00B34589">
      <w:pPr>
        <w:pStyle w:val="BulletL1"/>
        <w:spacing w:before="60" w:after="60"/>
      </w:pPr>
      <w:r>
        <w:t>What might stakeholders and the community reasonably expect to access?</w:t>
      </w:r>
    </w:p>
    <w:p w14:paraId="5B3AD5EF" w14:textId="77777777" w:rsidR="00B34589" w:rsidRDefault="00B34589" w:rsidP="00B34589">
      <w:pPr>
        <w:pStyle w:val="BulletL1"/>
        <w:spacing w:before="60" w:after="60"/>
      </w:pPr>
      <w:r>
        <w:t>Is there public or other demand for the information?</w:t>
      </w:r>
    </w:p>
    <w:p w14:paraId="7B2E133A" w14:textId="77777777" w:rsidR="00B34589" w:rsidRDefault="00B34589" w:rsidP="00B34589">
      <w:pPr>
        <w:pStyle w:val="BulletL1"/>
        <w:spacing w:before="60" w:after="60"/>
      </w:pPr>
      <w:r>
        <w:t>Would its release improve public understanding or participation?</w:t>
      </w:r>
    </w:p>
    <w:p w14:paraId="31A49D5E" w14:textId="77777777" w:rsidR="00B34589" w:rsidRDefault="00B34589" w:rsidP="00B34589">
      <w:pPr>
        <w:pStyle w:val="BulletL1"/>
        <w:spacing w:before="60" w:after="60"/>
      </w:pPr>
      <w:r>
        <w:t>Would it enhance transparency and accountability?</w:t>
      </w:r>
    </w:p>
    <w:p w14:paraId="3BE5B0DA" w14:textId="1335FE63" w:rsidR="00B34589" w:rsidRDefault="00B34589" w:rsidP="00B34589">
      <w:pPr>
        <w:pStyle w:val="BulletL1"/>
        <w:spacing w:before="60" w:after="60"/>
      </w:pPr>
      <w:r>
        <w:t>Is the information already published elsewhere?</w:t>
      </w:r>
    </w:p>
    <w:p w14:paraId="68A6EE81" w14:textId="7CBD9F3C" w:rsidR="00B34589" w:rsidRDefault="00B34589" w:rsidP="00B34589">
      <w:pPr>
        <w:pStyle w:val="Heading3"/>
        <w:spacing w:before="180" w:after="60"/>
      </w:pPr>
      <w:r>
        <w:t>Self-determination</w:t>
      </w:r>
    </w:p>
    <w:p w14:paraId="1E78AB92" w14:textId="00F4E132" w:rsidR="00B34589" w:rsidRDefault="00B34589" w:rsidP="00B34589">
      <w:r>
        <w:t>An ongoing process that relies on people having real choice, being able to take part, and have control over decisions about things that impact their lives.</w:t>
      </w:r>
    </w:p>
    <w:p w14:paraId="13ADD92E" w14:textId="21174511" w:rsidR="00B34589" w:rsidRDefault="00B34589" w:rsidP="00B34589">
      <w:pPr>
        <w:pStyle w:val="Heading3"/>
        <w:spacing w:before="180" w:after="60"/>
      </w:pPr>
      <w:r>
        <w:t>Trauma aware</w:t>
      </w:r>
    </w:p>
    <w:p w14:paraId="6E9D9B36" w14:textId="21878B26" w:rsidR="00B34589" w:rsidRDefault="00B34589" w:rsidP="00B34589">
      <w:r>
        <w:t>Trauma awareness is understanding the basics of trauma and its effects, without necessarily changing practices.</w:t>
      </w:r>
    </w:p>
    <w:p w14:paraId="2FEEBE02" w14:textId="24F70AC2" w:rsidR="00B34589" w:rsidRDefault="00B34589" w:rsidP="00B34589">
      <w:pPr>
        <w:pStyle w:val="Heading3"/>
        <w:spacing w:before="180" w:after="60"/>
      </w:pPr>
      <w:r>
        <w:t>Trauma-informed</w:t>
      </w:r>
    </w:p>
    <w:p w14:paraId="7BDABF6C" w14:textId="28858815" w:rsidR="00143B12" w:rsidRPr="00B0495E" w:rsidRDefault="00B34589" w:rsidP="00B34589">
      <w:r>
        <w:t>Being trauma-informed means actively integrating trauma knowledge into policies, procedures and interactions.</w:t>
      </w:r>
    </w:p>
    <w:sectPr w:rsidR="00143B12" w:rsidRPr="00B0495E" w:rsidSect="00976206">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41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1239" w14:textId="77777777" w:rsidR="00FD51ED" w:rsidRDefault="00FD51ED" w:rsidP="00BD0AF7">
      <w:pPr>
        <w:spacing w:after="0" w:line="240" w:lineRule="auto"/>
      </w:pPr>
      <w:r>
        <w:separator/>
      </w:r>
    </w:p>
  </w:endnote>
  <w:endnote w:type="continuationSeparator" w:id="0">
    <w:p w14:paraId="13A58404" w14:textId="77777777" w:rsidR="00FD51ED" w:rsidRDefault="00FD51ED" w:rsidP="00BD0AF7">
      <w:pPr>
        <w:spacing w:after="0" w:line="240" w:lineRule="auto"/>
      </w:pPr>
      <w:r>
        <w:continuationSeparator/>
      </w:r>
    </w:p>
  </w:endnote>
  <w:endnote w:type="continuationNotice" w:id="1">
    <w:p w14:paraId="04BB675F" w14:textId="77777777" w:rsidR="00FD51ED" w:rsidRDefault="00FD5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F42F" w14:textId="21884450" w:rsidR="00122000" w:rsidRDefault="003B4E8C">
    <w:pPr>
      <w:pStyle w:val="Footer"/>
    </w:pPr>
    <w:r>
      <w:rPr>
        <w:noProof/>
      </w:rPr>
      <mc:AlternateContent>
        <mc:Choice Requires="wps">
          <w:drawing>
            <wp:anchor distT="0" distB="0" distL="0" distR="0" simplePos="0" relativeHeight="251663365" behindDoc="0" locked="0" layoutInCell="1" allowOverlap="1" wp14:anchorId="03B177F3" wp14:editId="593B1E80">
              <wp:simplePos x="635" y="635"/>
              <wp:positionH relativeFrom="page">
                <wp:align>center</wp:align>
              </wp:positionH>
              <wp:positionV relativeFrom="page">
                <wp:align>bottom</wp:align>
              </wp:positionV>
              <wp:extent cx="551815" cy="432435"/>
              <wp:effectExtent l="0" t="0" r="635" b="0"/>
              <wp:wrapNone/>
              <wp:docPr id="16299764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98980E7" w14:textId="2B2326D0" w:rsidR="003B4E8C" w:rsidRPr="003B4E8C" w:rsidRDefault="003B4E8C" w:rsidP="003B4E8C">
                          <w:pPr>
                            <w:spacing w:after="0"/>
                            <w:rPr>
                              <w:rFonts w:ascii="Calibri" w:eastAsia="Calibri" w:hAnsi="Calibri" w:cs="Calibri"/>
                              <w:noProof/>
                              <w:color w:val="FF0000"/>
                              <w:szCs w:val="24"/>
                            </w:rPr>
                          </w:pPr>
                          <w:r w:rsidRPr="003B4E8C">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B177F3" id="_x0000_t202" coordsize="21600,21600" o:spt="202" path="m,l,21600r21600,l21600,xe">
              <v:stroke joinstyle="miter"/>
              <v:path gradientshapeok="t" o:connecttype="rect"/>
            </v:shapetype>
            <v:shape id="Text Box 5" o:spid="_x0000_s1029" type="#_x0000_t202" alt="OFFICIAL" style="position:absolute;margin-left:0;margin-top:0;width:43.45pt;height:34.0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PXDw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1d0enY/RbqIw7lYNi3t3zVYuk18+GZOVwwzoGi&#10;DU94SAVdReFkUdKA+/k3f8xH3jFKSYeCqahBRVOifhjcR9TWaLjR2CajuM1nOcbNXt8DyrDAF2F5&#10;MtHrghpN6UC/oZyXsRCGmOFYrqLb0bwPg3LxOXCxXKYklJFlYW02lkfoSFfk8qV/Y86eCA+4qUcY&#10;1cTKd7wPufGmt8t9QPbTUiK1A5EnxlGCaa2n5xI1/vt/yro86sUv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CAZE9c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798980E7" w14:textId="2B2326D0" w:rsidR="003B4E8C" w:rsidRPr="003B4E8C" w:rsidRDefault="003B4E8C" w:rsidP="003B4E8C">
                    <w:pPr>
                      <w:spacing w:after="0"/>
                      <w:rPr>
                        <w:rFonts w:ascii="Calibri" w:eastAsia="Calibri" w:hAnsi="Calibri" w:cs="Calibri"/>
                        <w:noProof/>
                        <w:color w:val="FF0000"/>
                        <w:szCs w:val="24"/>
                      </w:rPr>
                    </w:pPr>
                    <w:r w:rsidRPr="003B4E8C">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80FB" w14:textId="50463134" w:rsidR="00BD0AF7" w:rsidRDefault="003B4E8C" w:rsidP="008C5519">
    <w:pPr>
      <w:pStyle w:val="Footer"/>
    </w:pPr>
    <w:r>
      <w:rPr>
        <w:noProof/>
      </w:rPr>
      <mc:AlternateContent>
        <mc:Choice Requires="wps">
          <w:drawing>
            <wp:anchor distT="0" distB="0" distL="0" distR="0" simplePos="0" relativeHeight="251664389" behindDoc="0" locked="0" layoutInCell="1" allowOverlap="1" wp14:anchorId="2FDA7F11" wp14:editId="7B80D1C2">
              <wp:simplePos x="904875" y="10287000"/>
              <wp:positionH relativeFrom="page">
                <wp:align>center</wp:align>
              </wp:positionH>
              <wp:positionV relativeFrom="page">
                <wp:align>bottom</wp:align>
              </wp:positionV>
              <wp:extent cx="551815" cy="432435"/>
              <wp:effectExtent l="0" t="0" r="635" b="0"/>
              <wp:wrapNone/>
              <wp:docPr id="93817057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CC9883C" w14:textId="3A7C506C" w:rsidR="003B4E8C" w:rsidRPr="003B4E8C" w:rsidRDefault="003B4E8C" w:rsidP="003B4E8C">
                          <w:pPr>
                            <w:spacing w:after="0"/>
                            <w:rPr>
                              <w:rFonts w:ascii="Calibri" w:eastAsia="Calibri" w:hAnsi="Calibri" w:cs="Calibri"/>
                              <w:noProof/>
                              <w:color w:val="FF0000"/>
                              <w:szCs w:val="24"/>
                            </w:rPr>
                          </w:pPr>
                          <w:r w:rsidRPr="003B4E8C">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DA7F11" id="_x0000_t202" coordsize="21600,21600" o:spt="202" path="m,l,21600r21600,l21600,xe">
              <v:stroke joinstyle="miter"/>
              <v:path gradientshapeok="t" o:connecttype="rect"/>
            </v:shapetype>
            <v:shape id="Text Box 6" o:spid="_x0000_s1030" type="#_x0000_t202" alt="OFFICIAL" style="position:absolute;margin-left:0;margin-top:0;width:43.45pt;height:34.0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HqDwIAABwEAAAOAAAAZHJzL2Uyb0RvYy54bWysU8Fu2zAMvQ/YPwi6L7aTZm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E2moeo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5CC9883C" w14:textId="3A7C506C" w:rsidR="003B4E8C" w:rsidRPr="003B4E8C" w:rsidRDefault="003B4E8C" w:rsidP="003B4E8C">
                    <w:pPr>
                      <w:spacing w:after="0"/>
                      <w:rPr>
                        <w:rFonts w:ascii="Calibri" w:eastAsia="Calibri" w:hAnsi="Calibri" w:cs="Calibri"/>
                        <w:noProof/>
                        <w:color w:val="FF0000"/>
                        <w:szCs w:val="24"/>
                      </w:rPr>
                    </w:pPr>
                    <w:r w:rsidRPr="003B4E8C">
                      <w:rPr>
                        <w:rFonts w:ascii="Calibri" w:eastAsia="Calibri" w:hAnsi="Calibri" w:cs="Calibri"/>
                        <w:noProof/>
                        <w:color w:val="FF0000"/>
                        <w:szCs w:val="24"/>
                      </w:rPr>
                      <w:t>OFFICIAL</w:t>
                    </w:r>
                  </w:p>
                </w:txbxContent>
              </v:textbox>
              <w10:wrap anchorx="page" anchory="page"/>
            </v:shape>
          </w:pict>
        </mc:Fallback>
      </mc:AlternateContent>
    </w:r>
    <w:sdt>
      <w:sdtPr>
        <w:id w:val="848293894"/>
        <w:docPartObj>
          <w:docPartGallery w:val="Page Numbers (Bottom of Page)"/>
          <w:docPartUnique/>
        </w:docPartObj>
      </w:sdtPr>
      <w:sdtEndPr>
        <w:rPr>
          <w:noProof/>
        </w:rPr>
      </w:sdtEndPr>
      <w:sdtContent>
        <w:r w:rsidR="008E598A">
          <w:t>Trauma Capability Framework</w:t>
        </w:r>
        <w:r w:rsidR="00B54C0A">
          <w:t xml:space="preserve"> | CM </w:t>
        </w:r>
        <w:r w:rsidR="00F34E6F">
          <w:t>25/128877</w:t>
        </w:r>
        <w:r w:rsidR="00976206">
          <w:tab/>
        </w:r>
        <w:r w:rsidR="00976206">
          <w:tab/>
        </w:r>
        <w:r w:rsidR="00BD0AF7">
          <w:fldChar w:fldCharType="begin"/>
        </w:r>
        <w:r w:rsidR="00BD0AF7">
          <w:instrText xml:space="preserve"> PAGE   \* MERGEFORMAT </w:instrText>
        </w:r>
        <w:r w:rsidR="00BD0AF7">
          <w:fldChar w:fldCharType="separate"/>
        </w:r>
        <w:r w:rsidR="00BD0AF7">
          <w:rPr>
            <w:noProof/>
          </w:rPr>
          <w:t>2</w:t>
        </w:r>
        <w:r w:rsidR="00BD0AF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0042" w14:textId="365E8C05" w:rsidR="003813E5" w:rsidRPr="00976206" w:rsidRDefault="003B4E8C" w:rsidP="00976206">
    <w:pPr>
      <w:pStyle w:val="FooterDepartmentdivisionunitnameCover"/>
    </w:pPr>
    <w:r>
      <mc:AlternateContent>
        <mc:Choice Requires="wps">
          <w:drawing>
            <wp:anchor distT="0" distB="0" distL="0" distR="0" simplePos="0" relativeHeight="251662341" behindDoc="0" locked="0" layoutInCell="1" allowOverlap="1" wp14:anchorId="642E7D5F" wp14:editId="5050CCAC">
              <wp:simplePos x="904875" y="10115550"/>
              <wp:positionH relativeFrom="page">
                <wp:align>center</wp:align>
              </wp:positionH>
              <wp:positionV relativeFrom="page">
                <wp:align>bottom</wp:align>
              </wp:positionV>
              <wp:extent cx="551815" cy="432435"/>
              <wp:effectExtent l="0" t="0" r="635" b="0"/>
              <wp:wrapNone/>
              <wp:docPr id="12099538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39D89085" w14:textId="442D0CC4" w:rsidR="003B4E8C" w:rsidRPr="003B4E8C" w:rsidRDefault="003B4E8C" w:rsidP="003B4E8C">
                          <w:pPr>
                            <w:spacing w:after="0"/>
                            <w:rPr>
                              <w:rFonts w:ascii="Calibri" w:eastAsia="Calibri" w:hAnsi="Calibri" w:cs="Calibri"/>
                              <w:noProof/>
                              <w:color w:val="FF0000"/>
                              <w:szCs w:val="24"/>
                            </w:rPr>
                          </w:pPr>
                          <w:r w:rsidRPr="003B4E8C">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2E7D5F" id="_x0000_t202" coordsize="21600,21600" o:spt="202" path="m,l,21600r21600,l21600,xe">
              <v:stroke joinstyle="miter"/>
              <v:path gradientshapeok="t" o:connecttype="rect"/>
            </v:shapetype>
            <v:shape id="Text Box 4" o:spid="_x0000_s1032" type="#_x0000_t202" alt="OFFICIAL" style="position:absolute;margin-left:0;margin-top:0;width:43.45pt;height:34.0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5nDg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jYzdb6E+4lAOhn17y1ctll4zH56ZwwXjHCja&#10;8ISHVNBVFE4WJQ24n3/zx3zkHaOUdCiYihpUNCXqh8F9RG2NhhuNbTKK23yWY9zs9T2gDAt8EZYn&#10;E70uqNGUDvQbynkZC2GIGY7lKrodzfswKBefAxfLZUpCGVkW1mZjeYSOdEUuX/o35uyJ8ICbeoRR&#10;Tax8x/uQG296u9wHZD8tJVI7EHliHCWY1np6LlHjv/+nrMujXvwC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IyUOZw4CAAAc&#10;BAAADgAAAAAAAAAAAAAAAAAuAgAAZHJzL2Uyb0RvYy54bWxQSwECLQAUAAYACAAAACEAdMUMotsA&#10;AAADAQAADwAAAAAAAAAAAAAAAABoBAAAZHJzL2Rvd25yZXYueG1sUEsFBgAAAAAEAAQA8wAAAHAF&#10;AAAAAA==&#10;" filled="f" stroked="f">
              <v:fill o:detectmouseclick="t"/>
              <v:textbox style="mso-fit-shape-to-text:t" inset="0,0,0,15pt">
                <w:txbxContent>
                  <w:p w14:paraId="39D89085" w14:textId="442D0CC4" w:rsidR="003B4E8C" w:rsidRPr="003B4E8C" w:rsidRDefault="003B4E8C" w:rsidP="003B4E8C">
                    <w:pPr>
                      <w:spacing w:after="0"/>
                      <w:rPr>
                        <w:rFonts w:ascii="Calibri" w:eastAsia="Calibri" w:hAnsi="Calibri" w:cs="Calibri"/>
                        <w:noProof/>
                        <w:color w:val="FF0000"/>
                        <w:szCs w:val="24"/>
                      </w:rPr>
                    </w:pPr>
                    <w:r w:rsidRPr="003B4E8C">
                      <w:rPr>
                        <w:rFonts w:ascii="Calibri" w:eastAsia="Calibri" w:hAnsi="Calibri" w:cs="Calibri"/>
                        <w:noProof/>
                        <w:color w:val="FF0000"/>
                        <w:szCs w:val="24"/>
                      </w:rPr>
                      <w:t>OFFICIAL</w:t>
                    </w:r>
                  </w:p>
                </w:txbxContent>
              </v:textbox>
              <w10:wrap anchorx="page" anchory="page"/>
            </v:shape>
          </w:pict>
        </mc:Fallback>
      </mc:AlternateContent>
    </w:r>
    <w:r w:rsidR="008C5385" w:rsidRPr="00FD2559">
      <w:rPr>
        <w:highlight w:val="yellow"/>
      </w:rPr>
      <w:drawing>
        <wp:anchor distT="0" distB="0" distL="114300" distR="114300" simplePos="0" relativeHeight="251658240" behindDoc="1" locked="0" layoutInCell="1" allowOverlap="1" wp14:anchorId="6104815D" wp14:editId="4C8EC81A">
          <wp:simplePos x="0" y="0"/>
          <wp:positionH relativeFrom="margin">
            <wp:align>right</wp:align>
          </wp:positionH>
          <wp:positionV relativeFrom="paragraph">
            <wp:posOffset>-228600</wp:posOffset>
          </wp:positionV>
          <wp:extent cx="1439545" cy="568325"/>
          <wp:effectExtent l="0" t="0" r="8255" b="3175"/>
          <wp:wrapNone/>
          <wp:docPr id="2" name="Picture 2"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00C26AB9">
      <w:t>State Service Management Office</w:t>
    </w:r>
    <w:r w:rsidR="003813E5" w:rsidRPr="00976206">
      <w:br/>
      <w:t xml:space="preserve">Department of </w:t>
    </w:r>
    <w:r w:rsidR="00C26AB9">
      <w:t>Premier and Cabinet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64BC" w14:textId="77777777" w:rsidR="00FD51ED" w:rsidRDefault="00FD51ED" w:rsidP="00BD0AF7">
      <w:pPr>
        <w:spacing w:after="0" w:line="240" w:lineRule="auto"/>
      </w:pPr>
      <w:r>
        <w:separator/>
      </w:r>
    </w:p>
  </w:footnote>
  <w:footnote w:type="continuationSeparator" w:id="0">
    <w:p w14:paraId="27AB05B2" w14:textId="77777777" w:rsidR="00FD51ED" w:rsidRDefault="00FD51ED" w:rsidP="00BD0AF7">
      <w:pPr>
        <w:spacing w:after="0" w:line="240" w:lineRule="auto"/>
      </w:pPr>
      <w:r>
        <w:continuationSeparator/>
      </w:r>
    </w:p>
  </w:footnote>
  <w:footnote w:type="continuationNotice" w:id="1">
    <w:p w14:paraId="7569AECC" w14:textId="77777777" w:rsidR="00FD51ED" w:rsidRDefault="00FD51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F955" w14:textId="05C8A167" w:rsidR="00122000" w:rsidRDefault="003B4E8C">
    <w:pPr>
      <w:pStyle w:val="Header"/>
    </w:pPr>
    <w:r>
      <w:rPr>
        <w:noProof/>
      </w:rPr>
      <mc:AlternateContent>
        <mc:Choice Requires="wps">
          <w:drawing>
            <wp:anchor distT="0" distB="0" distL="0" distR="0" simplePos="0" relativeHeight="251660293" behindDoc="0" locked="0" layoutInCell="1" allowOverlap="1" wp14:anchorId="7CE4A656" wp14:editId="6DE25D33">
              <wp:simplePos x="635" y="635"/>
              <wp:positionH relativeFrom="page">
                <wp:align>center</wp:align>
              </wp:positionH>
              <wp:positionV relativeFrom="page">
                <wp:align>top</wp:align>
              </wp:positionV>
              <wp:extent cx="551815" cy="432435"/>
              <wp:effectExtent l="0" t="0" r="635" b="5715"/>
              <wp:wrapNone/>
              <wp:docPr id="15483553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FE4BB45" w14:textId="04F13497" w:rsidR="003B4E8C" w:rsidRPr="003B4E8C" w:rsidRDefault="003B4E8C" w:rsidP="003B4E8C">
                          <w:pPr>
                            <w:spacing w:after="0"/>
                            <w:rPr>
                              <w:rFonts w:ascii="Calibri" w:eastAsia="Calibri" w:hAnsi="Calibri" w:cs="Calibri"/>
                              <w:noProof/>
                              <w:color w:val="FF0000"/>
                              <w:szCs w:val="24"/>
                            </w:rPr>
                          </w:pPr>
                          <w:r w:rsidRPr="003B4E8C">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E4A656" id="_x0000_t202" coordsize="21600,21600" o:spt="202" path="m,l,21600r21600,l21600,xe">
              <v:stroke joinstyle="miter"/>
              <v:path gradientshapeok="t" o:connecttype="rect"/>
            </v:shapetype>
            <v:shape id="Text Box 2" o:spid="_x0000_s1027" type="#_x0000_t202" alt="OFFICIAL" style="position:absolute;margin-left:0;margin-top:0;width:43.45pt;height:34.0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fill o:detectmouseclick="t"/>
              <v:textbox style="mso-fit-shape-to-text:t" inset="0,15pt,0,0">
                <w:txbxContent>
                  <w:p w14:paraId="7FE4BB45" w14:textId="04F13497" w:rsidR="003B4E8C" w:rsidRPr="003B4E8C" w:rsidRDefault="003B4E8C" w:rsidP="003B4E8C">
                    <w:pPr>
                      <w:spacing w:after="0"/>
                      <w:rPr>
                        <w:rFonts w:ascii="Calibri" w:eastAsia="Calibri" w:hAnsi="Calibri" w:cs="Calibri"/>
                        <w:noProof/>
                        <w:color w:val="FF0000"/>
                        <w:szCs w:val="24"/>
                      </w:rPr>
                    </w:pPr>
                    <w:r w:rsidRPr="003B4E8C">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0C63" w14:textId="45682A1A" w:rsidR="00122000" w:rsidRDefault="003B4E8C">
    <w:pPr>
      <w:pStyle w:val="Header"/>
    </w:pPr>
    <w:r>
      <w:rPr>
        <w:noProof/>
      </w:rPr>
      <mc:AlternateContent>
        <mc:Choice Requires="wps">
          <w:drawing>
            <wp:anchor distT="0" distB="0" distL="0" distR="0" simplePos="0" relativeHeight="251661317" behindDoc="0" locked="0" layoutInCell="1" allowOverlap="1" wp14:anchorId="4823FC1D" wp14:editId="4DE9B309">
              <wp:simplePos x="904875" y="361950"/>
              <wp:positionH relativeFrom="page">
                <wp:align>center</wp:align>
              </wp:positionH>
              <wp:positionV relativeFrom="page">
                <wp:align>top</wp:align>
              </wp:positionV>
              <wp:extent cx="551815" cy="432435"/>
              <wp:effectExtent l="0" t="0" r="635" b="5715"/>
              <wp:wrapNone/>
              <wp:docPr id="5548718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3888E9BC" w14:textId="777BAC08" w:rsidR="003B4E8C" w:rsidRPr="003B4E8C" w:rsidRDefault="003B4E8C" w:rsidP="003B4E8C">
                          <w:pPr>
                            <w:spacing w:after="0"/>
                            <w:rPr>
                              <w:rFonts w:ascii="Calibri" w:eastAsia="Calibri" w:hAnsi="Calibri" w:cs="Calibri"/>
                              <w:noProof/>
                              <w:color w:val="FF0000"/>
                              <w:szCs w:val="24"/>
                            </w:rPr>
                          </w:pPr>
                          <w:r w:rsidRPr="003B4E8C">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23FC1D" id="_x0000_t202" coordsize="21600,21600" o:spt="202" path="m,l,21600r21600,l21600,xe">
              <v:stroke joinstyle="miter"/>
              <v:path gradientshapeok="t" o:connecttype="rect"/>
            </v:shapetype>
            <v:shape id="Text Box 3" o:spid="_x0000_s1028" type="#_x0000_t202" alt="OFFICIAL" style="position:absolute;margin-left:0;margin-top:0;width:43.45pt;height:34.0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" filled="f" stroked="f">
              <v:fill o:detectmouseclick="t"/>
              <v:textbox style="mso-fit-shape-to-text:t" inset="0,15pt,0,0">
                <w:txbxContent>
                  <w:p w14:paraId="3888E9BC" w14:textId="777BAC08" w:rsidR="003B4E8C" w:rsidRPr="003B4E8C" w:rsidRDefault="003B4E8C" w:rsidP="003B4E8C">
                    <w:pPr>
                      <w:spacing w:after="0"/>
                      <w:rPr>
                        <w:rFonts w:ascii="Calibri" w:eastAsia="Calibri" w:hAnsi="Calibri" w:cs="Calibri"/>
                        <w:noProof/>
                        <w:color w:val="FF0000"/>
                        <w:szCs w:val="24"/>
                      </w:rPr>
                    </w:pPr>
                    <w:r w:rsidRPr="003B4E8C">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27F1" w14:textId="161CBAD0" w:rsidR="00122000" w:rsidRDefault="003B4E8C">
    <w:pPr>
      <w:pStyle w:val="Header"/>
    </w:pPr>
    <w:r>
      <w:rPr>
        <w:noProof/>
      </w:rPr>
      <mc:AlternateContent>
        <mc:Choice Requires="wps">
          <w:drawing>
            <wp:anchor distT="0" distB="0" distL="0" distR="0" simplePos="0" relativeHeight="251659269" behindDoc="0" locked="0" layoutInCell="1" allowOverlap="1" wp14:anchorId="67376D11" wp14:editId="629D67A4">
              <wp:simplePos x="904875" y="361950"/>
              <wp:positionH relativeFrom="page">
                <wp:align>center</wp:align>
              </wp:positionH>
              <wp:positionV relativeFrom="page">
                <wp:align>top</wp:align>
              </wp:positionV>
              <wp:extent cx="551815" cy="432435"/>
              <wp:effectExtent l="0" t="0" r="635" b="5715"/>
              <wp:wrapNone/>
              <wp:docPr id="2056366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2B2C386" w14:textId="1F03A60D" w:rsidR="003B4E8C" w:rsidRPr="003B4E8C" w:rsidRDefault="003B4E8C" w:rsidP="003B4E8C">
                          <w:pPr>
                            <w:spacing w:after="0"/>
                            <w:rPr>
                              <w:rFonts w:ascii="Calibri" w:eastAsia="Calibri" w:hAnsi="Calibri" w:cs="Calibri"/>
                              <w:noProof/>
                              <w:color w:val="FF0000"/>
                              <w:szCs w:val="24"/>
                            </w:rPr>
                          </w:pPr>
                          <w:r w:rsidRPr="003B4E8C">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376D11" id="_x0000_t202" coordsize="21600,21600" o:spt="202" path="m,l,21600r21600,l21600,xe">
              <v:stroke joinstyle="miter"/>
              <v:path gradientshapeok="t" o:connecttype="rect"/>
            </v:shapetype>
            <v:shape id="Text Box 1" o:spid="_x0000_s1031" type="#_x0000_t202" alt="OFFICIAL" style="position:absolute;margin-left:0;margin-top:0;width:43.45pt;height:34.0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3uDgIAABw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2Nxcfut1AfcSgHw7695asWS6+ZD8/M4YJxDhRt&#10;eMJDKugqCieLkgbcz7/5Yz7yjlFKOhRMRQ0qmhL1w+A+oraSUdzmsxxvbnRvR8Ps9T2gDAt8EZYn&#10;M+YFNZrSgX5DOS9jIQwxw7FcRcNo3odBufgcuFguUxLKyLKwNhvLI3SkK3L50r8xZ0+EB9zUI4xq&#10;YuU73ofc+Ke3y31A9tNSIrUDkSfGUYJprafnEjX++z1lXR714hcA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NBd7e4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02B2C386" w14:textId="1F03A60D" w:rsidR="003B4E8C" w:rsidRPr="003B4E8C" w:rsidRDefault="003B4E8C" w:rsidP="003B4E8C">
                    <w:pPr>
                      <w:spacing w:after="0"/>
                      <w:rPr>
                        <w:rFonts w:ascii="Calibri" w:eastAsia="Calibri" w:hAnsi="Calibri" w:cs="Calibri"/>
                        <w:noProof/>
                        <w:color w:val="FF0000"/>
                        <w:szCs w:val="24"/>
                      </w:rPr>
                    </w:pPr>
                    <w:r w:rsidRPr="003B4E8C">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9C"/>
    <w:multiLevelType w:val="hybridMultilevel"/>
    <w:tmpl w:val="601A4D2E"/>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022384"/>
    <w:multiLevelType w:val="hybridMultilevel"/>
    <w:tmpl w:val="9C9A5944"/>
    <w:lvl w:ilvl="0" w:tplc="96E425F6">
      <w:start w:val="1"/>
      <w:numFmt w:val="bullet"/>
      <w:pStyle w:val="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0440C5"/>
    <w:multiLevelType w:val="hybridMultilevel"/>
    <w:tmpl w:val="93C20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75B1D25"/>
    <w:multiLevelType w:val="hybridMultilevel"/>
    <w:tmpl w:val="8346B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2821963">
    <w:abstractNumId w:val="5"/>
  </w:num>
  <w:num w:numId="2" w16cid:durableId="240871684">
    <w:abstractNumId w:val="2"/>
  </w:num>
  <w:num w:numId="3" w16cid:durableId="296373246">
    <w:abstractNumId w:val="0"/>
  </w:num>
  <w:num w:numId="4" w16cid:durableId="248273525">
    <w:abstractNumId w:val="8"/>
  </w:num>
  <w:num w:numId="5" w16cid:durableId="496042694">
    <w:abstractNumId w:val="3"/>
  </w:num>
  <w:num w:numId="6" w16cid:durableId="2032606938">
    <w:abstractNumId w:val="6"/>
  </w:num>
  <w:num w:numId="7" w16cid:durableId="1909996537">
    <w:abstractNumId w:val="1"/>
  </w:num>
  <w:num w:numId="8" w16cid:durableId="1280064257">
    <w:abstractNumId w:val="4"/>
  </w:num>
  <w:num w:numId="9" w16cid:durableId="467842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014F4"/>
    <w:rsid w:val="00002191"/>
    <w:rsid w:val="00004287"/>
    <w:rsid w:val="00006A3F"/>
    <w:rsid w:val="00007EE8"/>
    <w:rsid w:val="00011809"/>
    <w:rsid w:val="00015BBA"/>
    <w:rsid w:val="00017B4E"/>
    <w:rsid w:val="0002141E"/>
    <w:rsid w:val="00026ABD"/>
    <w:rsid w:val="00034BC0"/>
    <w:rsid w:val="00034E18"/>
    <w:rsid w:val="00042E30"/>
    <w:rsid w:val="00043200"/>
    <w:rsid w:val="00045216"/>
    <w:rsid w:val="00047A84"/>
    <w:rsid w:val="00052A31"/>
    <w:rsid w:val="000671BA"/>
    <w:rsid w:val="00070069"/>
    <w:rsid w:val="0007034D"/>
    <w:rsid w:val="00071A1D"/>
    <w:rsid w:val="000721DC"/>
    <w:rsid w:val="000727FE"/>
    <w:rsid w:val="00072D76"/>
    <w:rsid w:val="000741F1"/>
    <w:rsid w:val="000769B5"/>
    <w:rsid w:val="00082086"/>
    <w:rsid w:val="000A1A17"/>
    <w:rsid w:val="000A32ED"/>
    <w:rsid w:val="000B0734"/>
    <w:rsid w:val="000B0AAE"/>
    <w:rsid w:val="000B1C6F"/>
    <w:rsid w:val="000B2605"/>
    <w:rsid w:val="000B2F8F"/>
    <w:rsid w:val="000B461C"/>
    <w:rsid w:val="000C5FE1"/>
    <w:rsid w:val="000C6CBD"/>
    <w:rsid w:val="000D21F7"/>
    <w:rsid w:val="000E024B"/>
    <w:rsid w:val="000E04FF"/>
    <w:rsid w:val="000E069C"/>
    <w:rsid w:val="000E1BB7"/>
    <w:rsid w:val="000E5A99"/>
    <w:rsid w:val="000E755E"/>
    <w:rsid w:val="000F08C1"/>
    <w:rsid w:val="000F306B"/>
    <w:rsid w:val="000F4A93"/>
    <w:rsid w:val="000F5B71"/>
    <w:rsid w:val="00103AD5"/>
    <w:rsid w:val="00105621"/>
    <w:rsid w:val="0011200A"/>
    <w:rsid w:val="001146FF"/>
    <w:rsid w:val="00115FDC"/>
    <w:rsid w:val="001171DD"/>
    <w:rsid w:val="00120789"/>
    <w:rsid w:val="00122000"/>
    <w:rsid w:val="001314BC"/>
    <w:rsid w:val="00136589"/>
    <w:rsid w:val="00136F1A"/>
    <w:rsid w:val="00143B12"/>
    <w:rsid w:val="00151748"/>
    <w:rsid w:val="00154359"/>
    <w:rsid w:val="0016208E"/>
    <w:rsid w:val="00173CBF"/>
    <w:rsid w:val="0017641B"/>
    <w:rsid w:val="00182795"/>
    <w:rsid w:val="001A2EE5"/>
    <w:rsid w:val="001A3568"/>
    <w:rsid w:val="001A6908"/>
    <w:rsid w:val="001A6ADF"/>
    <w:rsid w:val="001C631E"/>
    <w:rsid w:val="001D2696"/>
    <w:rsid w:val="001D31A5"/>
    <w:rsid w:val="001D5829"/>
    <w:rsid w:val="001D5E5F"/>
    <w:rsid w:val="001E15A6"/>
    <w:rsid w:val="001E368D"/>
    <w:rsid w:val="001E4E0D"/>
    <w:rsid w:val="001E543D"/>
    <w:rsid w:val="001F02BA"/>
    <w:rsid w:val="001F09BD"/>
    <w:rsid w:val="001F0BB8"/>
    <w:rsid w:val="001F0DB0"/>
    <w:rsid w:val="001F273B"/>
    <w:rsid w:val="001F65C3"/>
    <w:rsid w:val="001F7F0B"/>
    <w:rsid w:val="00204433"/>
    <w:rsid w:val="00204C51"/>
    <w:rsid w:val="00204F85"/>
    <w:rsid w:val="00211F5D"/>
    <w:rsid w:val="00212897"/>
    <w:rsid w:val="00213721"/>
    <w:rsid w:val="00214E99"/>
    <w:rsid w:val="0021745E"/>
    <w:rsid w:val="002221E1"/>
    <w:rsid w:val="002274EA"/>
    <w:rsid w:val="00227D88"/>
    <w:rsid w:val="0023297B"/>
    <w:rsid w:val="00232D13"/>
    <w:rsid w:val="0023477D"/>
    <w:rsid w:val="00240F5B"/>
    <w:rsid w:val="002464C7"/>
    <w:rsid w:val="002507AB"/>
    <w:rsid w:val="00251AD9"/>
    <w:rsid w:val="00253CC3"/>
    <w:rsid w:val="002604DF"/>
    <w:rsid w:val="002626EA"/>
    <w:rsid w:val="00264F85"/>
    <w:rsid w:val="00283067"/>
    <w:rsid w:val="00287777"/>
    <w:rsid w:val="00291533"/>
    <w:rsid w:val="00291DAC"/>
    <w:rsid w:val="002954D1"/>
    <w:rsid w:val="00297E8D"/>
    <w:rsid w:val="002A2665"/>
    <w:rsid w:val="002B13A6"/>
    <w:rsid w:val="002B1D4C"/>
    <w:rsid w:val="002B3394"/>
    <w:rsid w:val="002B4A39"/>
    <w:rsid w:val="002C057A"/>
    <w:rsid w:val="002C05EF"/>
    <w:rsid w:val="002C23DB"/>
    <w:rsid w:val="002C51FA"/>
    <w:rsid w:val="002D12FB"/>
    <w:rsid w:val="002D5D60"/>
    <w:rsid w:val="002E1DF1"/>
    <w:rsid w:val="002E2789"/>
    <w:rsid w:val="002F0635"/>
    <w:rsid w:val="002F0DBC"/>
    <w:rsid w:val="002F28F4"/>
    <w:rsid w:val="002F3E5C"/>
    <w:rsid w:val="00301CF3"/>
    <w:rsid w:val="00305524"/>
    <w:rsid w:val="00305E8E"/>
    <w:rsid w:val="00310A56"/>
    <w:rsid w:val="00310AB1"/>
    <w:rsid w:val="003169BF"/>
    <w:rsid w:val="0032062A"/>
    <w:rsid w:val="00321FC6"/>
    <w:rsid w:val="00331349"/>
    <w:rsid w:val="00336EAA"/>
    <w:rsid w:val="003373FB"/>
    <w:rsid w:val="003416BA"/>
    <w:rsid w:val="0034405D"/>
    <w:rsid w:val="00345677"/>
    <w:rsid w:val="003457DC"/>
    <w:rsid w:val="003468FF"/>
    <w:rsid w:val="00350A93"/>
    <w:rsid w:val="00350EE9"/>
    <w:rsid w:val="00352A71"/>
    <w:rsid w:val="00354BB0"/>
    <w:rsid w:val="00360F6A"/>
    <w:rsid w:val="0036131D"/>
    <w:rsid w:val="00373986"/>
    <w:rsid w:val="00377945"/>
    <w:rsid w:val="003813E5"/>
    <w:rsid w:val="00381A8E"/>
    <w:rsid w:val="0038331A"/>
    <w:rsid w:val="00395E4D"/>
    <w:rsid w:val="003A197D"/>
    <w:rsid w:val="003A2BFD"/>
    <w:rsid w:val="003A4031"/>
    <w:rsid w:val="003A529C"/>
    <w:rsid w:val="003A5764"/>
    <w:rsid w:val="003A609F"/>
    <w:rsid w:val="003B06FD"/>
    <w:rsid w:val="003B28B9"/>
    <w:rsid w:val="003B3ACA"/>
    <w:rsid w:val="003B4E8C"/>
    <w:rsid w:val="003B7BC7"/>
    <w:rsid w:val="003B7BD1"/>
    <w:rsid w:val="003C1915"/>
    <w:rsid w:val="003D042B"/>
    <w:rsid w:val="003D0DE4"/>
    <w:rsid w:val="003D44C5"/>
    <w:rsid w:val="003D63DF"/>
    <w:rsid w:val="003E0DC8"/>
    <w:rsid w:val="003E4C7D"/>
    <w:rsid w:val="003F0481"/>
    <w:rsid w:val="003F1F9F"/>
    <w:rsid w:val="003F227C"/>
    <w:rsid w:val="003F327B"/>
    <w:rsid w:val="003F3F72"/>
    <w:rsid w:val="003F4E24"/>
    <w:rsid w:val="003F6F07"/>
    <w:rsid w:val="00410A1E"/>
    <w:rsid w:val="0041686C"/>
    <w:rsid w:val="00417CDD"/>
    <w:rsid w:val="00420135"/>
    <w:rsid w:val="0042031A"/>
    <w:rsid w:val="00421B3F"/>
    <w:rsid w:val="00421D77"/>
    <w:rsid w:val="00430B53"/>
    <w:rsid w:val="00432262"/>
    <w:rsid w:val="00432CAA"/>
    <w:rsid w:val="00434696"/>
    <w:rsid w:val="00441933"/>
    <w:rsid w:val="00442B96"/>
    <w:rsid w:val="0045534B"/>
    <w:rsid w:val="00456C9E"/>
    <w:rsid w:val="00457201"/>
    <w:rsid w:val="00457205"/>
    <w:rsid w:val="00464C1F"/>
    <w:rsid w:val="0046587D"/>
    <w:rsid w:val="0047200E"/>
    <w:rsid w:val="00483D1E"/>
    <w:rsid w:val="004902F9"/>
    <w:rsid w:val="00491797"/>
    <w:rsid w:val="00492568"/>
    <w:rsid w:val="00497708"/>
    <w:rsid w:val="004977A5"/>
    <w:rsid w:val="004A23F5"/>
    <w:rsid w:val="004A704A"/>
    <w:rsid w:val="004A741C"/>
    <w:rsid w:val="004B04D1"/>
    <w:rsid w:val="004B3267"/>
    <w:rsid w:val="004C010A"/>
    <w:rsid w:val="004C087D"/>
    <w:rsid w:val="004C66EB"/>
    <w:rsid w:val="004D1E00"/>
    <w:rsid w:val="004D3200"/>
    <w:rsid w:val="004E1252"/>
    <w:rsid w:val="004E3A19"/>
    <w:rsid w:val="004F34F0"/>
    <w:rsid w:val="004F4CEF"/>
    <w:rsid w:val="004F5B27"/>
    <w:rsid w:val="00500AA3"/>
    <w:rsid w:val="00500C5E"/>
    <w:rsid w:val="0050677F"/>
    <w:rsid w:val="005112D6"/>
    <w:rsid w:val="00512295"/>
    <w:rsid w:val="00512870"/>
    <w:rsid w:val="005170F1"/>
    <w:rsid w:val="00522156"/>
    <w:rsid w:val="00530D5F"/>
    <w:rsid w:val="00542C4F"/>
    <w:rsid w:val="005433D8"/>
    <w:rsid w:val="00543794"/>
    <w:rsid w:val="00543FFE"/>
    <w:rsid w:val="005455B7"/>
    <w:rsid w:val="0054650E"/>
    <w:rsid w:val="00546A0C"/>
    <w:rsid w:val="00553152"/>
    <w:rsid w:val="00553FF3"/>
    <w:rsid w:val="00556715"/>
    <w:rsid w:val="00561BEF"/>
    <w:rsid w:val="00562857"/>
    <w:rsid w:val="00563C46"/>
    <w:rsid w:val="00565385"/>
    <w:rsid w:val="0057100D"/>
    <w:rsid w:val="00571DEA"/>
    <w:rsid w:val="0057322A"/>
    <w:rsid w:val="00575874"/>
    <w:rsid w:val="0058157B"/>
    <w:rsid w:val="00582E08"/>
    <w:rsid w:val="00583475"/>
    <w:rsid w:val="00585205"/>
    <w:rsid w:val="005869B0"/>
    <w:rsid w:val="005879AB"/>
    <w:rsid w:val="00590809"/>
    <w:rsid w:val="00594039"/>
    <w:rsid w:val="00597862"/>
    <w:rsid w:val="0059788D"/>
    <w:rsid w:val="005A0E23"/>
    <w:rsid w:val="005A3A04"/>
    <w:rsid w:val="005A541C"/>
    <w:rsid w:val="005A7AA2"/>
    <w:rsid w:val="005B137D"/>
    <w:rsid w:val="005B2D15"/>
    <w:rsid w:val="005B3569"/>
    <w:rsid w:val="005C46B4"/>
    <w:rsid w:val="005C4EBD"/>
    <w:rsid w:val="005D367F"/>
    <w:rsid w:val="005D7E69"/>
    <w:rsid w:val="005E2159"/>
    <w:rsid w:val="005E3622"/>
    <w:rsid w:val="005E47F7"/>
    <w:rsid w:val="005F067A"/>
    <w:rsid w:val="005F192B"/>
    <w:rsid w:val="005F5139"/>
    <w:rsid w:val="006009F6"/>
    <w:rsid w:val="006023FD"/>
    <w:rsid w:val="006037A2"/>
    <w:rsid w:val="00603A56"/>
    <w:rsid w:val="00604205"/>
    <w:rsid w:val="006056A1"/>
    <w:rsid w:val="00607524"/>
    <w:rsid w:val="00607C76"/>
    <w:rsid w:val="006125B5"/>
    <w:rsid w:val="006152BC"/>
    <w:rsid w:val="00616556"/>
    <w:rsid w:val="00617233"/>
    <w:rsid w:val="00622487"/>
    <w:rsid w:val="006247D7"/>
    <w:rsid w:val="006316D6"/>
    <w:rsid w:val="0063198E"/>
    <w:rsid w:val="00632035"/>
    <w:rsid w:val="00633465"/>
    <w:rsid w:val="00634E68"/>
    <w:rsid w:val="00635C51"/>
    <w:rsid w:val="00636169"/>
    <w:rsid w:val="00640850"/>
    <w:rsid w:val="006452E9"/>
    <w:rsid w:val="006511BC"/>
    <w:rsid w:val="0065431A"/>
    <w:rsid w:val="00660B4B"/>
    <w:rsid w:val="00663473"/>
    <w:rsid w:val="006659DB"/>
    <w:rsid w:val="00665BF2"/>
    <w:rsid w:val="00666794"/>
    <w:rsid w:val="00671893"/>
    <w:rsid w:val="0067644D"/>
    <w:rsid w:val="006776EB"/>
    <w:rsid w:val="00684676"/>
    <w:rsid w:val="00690255"/>
    <w:rsid w:val="006A10FC"/>
    <w:rsid w:val="006A2323"/>
    <w:rsid w:val="006A3F48"/>
    <w:rsid w:val="006A61BC"/>
    <w:rsid w:val="006A7AA2"/>
    <w:rsid w:val="006B5C79"/>
    <w:rsid w:val="006B7C40"/>
    <w:rsid w:val="006C1117"/>
    <w:rsid w:val="006C48AC"/>
    <w:rsid w:val="006D7217"/>
    <w:rsid w:val="006E5A85"/>
    <w:rsid w:val="006F4319"/>
    <w:rsid w:val="0070680F"/>
    <w:rsid w:val="007154BC"/>
    <w:rsid w:val="00717B6F"/>
    <w:rsid w:val="00722813"/>
    <w:rsid w:val="00722BC2"/>
    <w:rsid w:val="007321A2"/>
    <w:rsid w:val="007378FB"/>
    <w:rsid w:val="00740C39"/>
    <w:rsid w:val="00743A24"/>
    <w:rsid w:val="00746537"/>
    <w:rsid w:val="00746FA6"/>
    <w:rsid w:val="007476EE"/>
    <w:rsid w:val="00747EB8"/>
    <w:rsid w:val="00750319"/>
    <w:rsid w:val="007523F7"/>
    <w:rsid w:val="00754377"/>
    <w:rsid w:val="00756AD4"/>
    <w:rsid w:val="007617CA"/>
    <w:rsid w:val="0076310C"/>
    <w:rsid w:val="00764740"/>
    <w:rsid w:val="00774FCA"/>
    <w:rsid w:val="00777B1E"/>
    <w:rsid w:val="00780A4D"/>
    <w:rsid w:val="0078297A"/>
    <w:rsid w:val="0078545C"/>
    <w:rsid w:val="007863D3"/>
    <w:rsid w:val="0078665B"/>
    <w:rsid w:val="0079042A"/>
    <w:rsid w:val="00792ECF"/>
    <w:rsid w:val="007944F9"/>
    <w:rsid w:val="00797DFA"/>
    <w:rsid w:val="007A6D7C"/>
    <w:rsid w:val="007B0DAF"/>
    <w:rsid w:val="007B1E6D"/>
    <w:rsid w:val="007B2C5D"/>
    <w:rsid w:val="007B58FB"/>
    <w:rsid w:val="007B6905"/>
    <w:rsid w:val="007C0498"/>
    <w:rsid w:val="007C1A78"/>
    <w:rsid w:val="007C2716"/>
    <w:rsid w:val="007C2739"/>
    <w:rsid w:val="007C4AF5"/>
    <w:rsid w:val="007C6FEA"/>
    <w:rsid w:val="007D1026"/>
    <w:rsid w:val="007D6E3C"/>
    <w:rsid w:val="007D740F"/>
    <w:rsid w:val="007E2A0B"/>
    <w:rsid w:val="007E342B"/>
    <w:rsid w:val="007E39CA"/>
    <w:rsid w:val="007E6F52"/>
    <w:rsid w:val="007F37B1"/>
    <w:rsid w:val="00811855"/>
    <w:rsid w:val="00813D7F"/>
    <w:rsid w:val="008153DB"/>
    <w:rsid w:val="00815D52"/>
    <w:rsid w:val="00824C2E"/>
    <w:rsid w:val="008255FB"/>
    <w:rsid w:val="00830E56"/>
    <w:rsid w:val="0083141A"/>
    <w:rsid w:val="008357B5"/>
    <w:rsid w:val="00841A69"/>
    <w:rsid w:val="0084388A"/>
    <w:rsid w:val="008473C0"/>
    <w:rsid w:val="00850A0B"/>
    <w:rsid w:val="00855F95"/>
    <w:rsid w:val="0086365D"/>
    <w:rsid w:val="008654DE"/>
    <w:rsid w:val="008700D4"/>
    <w:rsid w:val="00872A81"/>
    <w:rsid w:val="00882BCB"/>
    <w:rsid w:val="00887527"/>
    <w:rsid w:val="00890BF1"/>
    <w:rsid w:val="00893EE7"/>
    <w:rsid w:val="00897ACD"/>
    <w:rsid w:val="008A156B"/>
    <w:rsid w:val="008A17B2"/>
    <w:rsid w:val="008A5BE6"/>
    <w:rsid w:val="008B3E98"/>
    <w:rsid w:val="008B5F75"/>
    <w:rsid w:val="008C2F91"/>
    <w:rsid w:val="008C5385"/>
    <w:rsid w:val="008C5519"/>
    <w:rsid w:val="008C697C"/>
    <w:rsid w:val="008C75CF"/>
    <w:rsid w:val="008C7ED8"/>
    <w:rsid w:val="008D45C2"/>
    <w:rsid w:val="008E598A"/>
    <w:rsid w:val="008E5BCF"/>
    <w:rsid w:val="008E5C55"/>
    <w:rsid w:val="008E7FCB"/>
    <w:rsid w:val="00901734"/>
    <w:rsid w:val="00902567"/>
    <w:rsid w:val="00904261"/>
    <w:rsid w:val="009060C6"/>
    <w:rsid w:val="009109D3"/>
    <w:rsid w:val="00915CF2"/>
    <w:rsid w:val="009243B6"/>
    <w:rsid w:val="009278F3"/>
    <w:rsid w:val="00945C39"/>
    <w:rsid w:val="0095035B"/>
    <w:rsid w:val="00957314"/>
    <w:rsid w:val="009617DB"/>
    <w:rsid w:val="0096621F"/>
    <w:rsid w:val="009663AD"/>
    <w:rsid w:val="00966724"/>
    <w:rsid w:val="00971CA8"/>
    <w:rsid w:val="00974016"/>
    <w:rsid w:val="00975551"/>
    <w:rsid w:val="00976206"/>
    <w:rsid w:val="00976820"/>
    <w:rsid w:val="00980057"/>
    <w:rsid w:val="00982E88"/>
    <w:rsid w:val="00983E07"/>
    <w:rsid w:val="00994986"/>
    <w:rsid w:val="00995793"/>
    <w:rsid w:val="009961B6"/>
    <w:rsid w:val="009B15F0"/>
    <w:rsid w:val="009B2704"/>
    <w:rsid w:val="009B2D81"/>
    <w:rsid w:val="009B4E7C"/>
    <w:rsid w:val="009B5FEF"/>
    <w:rsid w:val="009C2A8A"/>
    <w:rsid w:val="009D1F40"/>
    <w:rsid w:val="009D6FAE"/>
    <w:rsid w:val="009E671F"/>
    <w:rsid w:val="009E70EE"/>
    <w:rsid w:val="009F1467"/>
    <w:rsid w:val="009F1E1C"/>
    <w:rsid w:val="009F766F"/>
    <w:rsid w:val="00A0038A"/>
    <w:rsid w:val="00A023C6"/>
    <w:rsid w:val="00A02F13"/>
    <w:rsid w:val="00A0407C"/>
    <w:rsid w:val="00A05425"/>
    <w:rsid w:val="00A074D8"/>
    <w:rsid w:val="00A112B1"/>
    <w:rsid w:val="00A12801"/>
    <w:rsid w:val="00A13752"/>
    <w:rsid w:val="00A2404C"/>
    <w:rsid w:val="00A24F66"/>
    <w:rsid w:val="00A277C7"/>
    <w:rsid w:val="00A27F05"/>
    <w:rsid w:val="00A36864"/>
    <w:rsid w:val="00A41B70"/>
    <w:rsid w:val="00A43C21"/>
    <w:rsid w:val="00A46BB0"/>
    <w:rsid w:val="00A50866"/>
    <w:rsid w:val="00A555A3"/>
    <w:rsid w:val="00A61E6E"/>
    <w:rsid w:val="00A64425"/>
    <w:rsid w:val="00A646F1"/>
    <w:rsid w:val="00A6503C"/>
    <w:rsid w:val="00A65E3F"/>
    <w:rsid w:val="00A662EB"/>
    <w:rsid w:val="00A66E92"/>
    <w:rsid w:val="00A71660"/>
    <w:rsid w:val="00A7799C"/>
    <w:rsid w:val="00A86A2A"/>
    <w:rsid w:val="00A903A7"/>
    <w:rsid w:val="00A9493E"/>
    <w:rsid w:val="00A9586E"/>
    <w:rsid w:val="00A9591A"/>
    <w:rsid w:val="00A96BB5"/>
    <w:rsid w:val="00A96BFD"/>
    <w:rsid w:val="00A97164"/>
    <w:rsid w:val="00AA1378"/>
    <w:rsid w:val="00AB08AB"/>
    <w:rsid w:val="00AC55BA"/>
    <w:rsid w:val="00AD0A1E"/>
    <w:rsid w:val="00AD2776"/>
    <w:rsid w:val="00AD2D21"/>
    <w:rsid w:val="00AD31EC"/>
    <w:rsid w:val="00AD447B"/>
    <w:rsid w:val="00AD49F7"/>
    <w:rsid w:val="00AD59F1"/>
    <w:rsid w:val="00AD77AA"/>
    <w:rsid w:val="00AE31F2"/>
    <w:rsid w:val="00AE681C"/>
    <w:rsid w:val="00AE698A"/>
    <w:rsid w:val="00AF6428"/>
    <w:rsid w:val="00AF7054"/>
    <w:rsid w:val="00B0466F"/>
    <w:rsid w:val="00B0495E"/>
    <w:rsid w:val="00B06792"/>
    <w:rsid w:val="00B077E7"/>
    <w:rsid w:val="00B07D46"/>
    <w:rsid w:val="00B12675"/>
    <w:rsid w:val="00B14469"/>
    <w:rsid w:val="00B23D21"/>
    <w:rsid w:val="00B256B6"/>
    <w:rsid w:val="00B25CF6"/>
    <w:rsid w:val="00B26ECF"/>
    <w:rsid w:val="00B31051"/>
    <w:rsid w:val="00B34589"/>
    <w:rsid w:val="00B347DE"/>
    <w:rsid w:val="00B34BFC"/>
    <w:rsid w:val="00B35349"/>
    <w:rsid w:val="00B41752"/>
    <w:rsid w:val="00B42961"/>
    <w:rsid w:val="00B4363F"/>
    <w:rsid w:val="00B50C2C"/>
    <w:rsid w:val="00B52495"/>
    <w:rsid w:val="00B54C0A"/>
    <w:rsid w:val="00B5756B"/>
    <w:rsid w:val="00B61F10"/>
    <w:rsid w:val="00B65647"/>
    <w:rsid w:val="00B66DCA"/>
    <w:rsid w:val="00B7434A"/>
    <w:rsid w:val="00B76DA2"/>
    <w:rsid w:val="00B8017C"/>
    <w:rsid w:val="00B8223A"/>
    <w:rsid w:val="00B82C13"/>
    <w:rsid w:val="00B84204"/>
    <w:rsid w:val="00B865A2"/>
    <w:rsid w:val="00B86616"/>
    <w:rsid w:val="00B86B51"/>
    <w:rsid w:val="00B905C8"/>
    <w:rsid w:val="00B91DAF"/>
    <w:rsid w:val="00B928A0"/>
    <w:rsid w:val="00B9720E"/>
    <w:rsid w:val="00BB2EF8"/>
    <w:rsid w:val="00BB68C3"/>
    <w:rsid w:val="00BC0F7A"/>
    <w:rsid w:val="00BC6F12"/>
    <w:rsid w:val="00BD0AF2"/>
    <w:rsid w:val="00BD0AF7"/>
    <w:rsid w:val="00BD4814"/>
    <w:rsid w:val="00BD4F97"/>
    <w:rsid w:val="00BD65C5"/>
    <w:rsid w:val="00BD7704"/>
    <w:rsid w:val="00BE3363"/>
    <w:rsid w:val="00BE522F"/>
    <w:rsid w:val="00BE6743"/>
    <w:rsid w:val="00C0023F"/>
    <w:rsid w:val="00C037AE"/>
    <w:rsid w:val="00C050D5"/>
    <w:rsid w:val="00C144EB"/>
    <w:rsid w:val="00C1473D"/>
    <w:rsid w:val="00C1558F"/>
    <w:rsid w:val="00C250DB"/>
    <w:rsid w:val="00C26A40"/>
    <w:rsid w:val="00C26AB9"/>
    <w:rsid w:val="00C32C3A"/>
    <w:rsid w:val="00C34548"/>
    <w:rsid w:val="00C4684B"/>
    <w:rsid w:val="00C46D04"/>
    <w:rsid w:val="00C51560"/>
    <w:rsid w:val="00C55201"/>
    <w:rsid w:val="00C55B9A"/>
    <w:rsid w:val="00C604ED"/>
    <w:rsid w:val="00C62B5D"/>
    <w:rsid w:val="00C6791A"/>
    <w:rsid w:val="00C71B70"/>
    <w:rsid w:val="00C7518F"/>
    <w:rsid w:val="00C77319"/>
    <w:rsid w:val="00C779C0"/>
    <w:rsid w:val="00C8013E"/>
    <w:rsid w:val="00C8216B"/>
    <w:rsid w:val="00C867DB"/>
    <w:rsid w:val="00C90E18"/>
    <w:rsid w:val="00C91136"/>
    <w:rsid w:val="00C970A6"/>
    <w:rsid w:val="00CA605C"/>
    <w:rsid w:val="00CB2738"/>
    <w:rsid w:val="00CB3E37"/>
    <w:rsid w:val="00CB481F"/>
    <w:rsid w:val="00CB5D5A"/>
    <w:rsid w:val="00CC08C6"/>
    <w:rsid w:val="00CC120A"/>
    <w:rsid w:val="00CC2457"/>
    <w:rsid w:val="00CC3FB6"/>
    <w:rsid w:val="00CC4008"/>
    <w:rsid w:val="00CC7285"/>
    <w:rsid w:val="00CD2F4B"/>
    <w:rsid w:val="00CD4BF1"/>
    <w:rsid w:val="00CD4EAD"/>
    <w:rsid w:val="00CE4158"/>
    <w:rsid w:val="00CE5E18"/>
    <w:rsid w:val="00CE655C"/>
    <w:rsid w:val="00CF5305"/>
    <w:rsid w:val="00CF7B7D"/>
    <w:rsid w:val="00D0627A"/>
    <w:rsid w:val="00D11590"/>
    <w:rsid w:val="00D2040D"/>
    <w:rsid w:val="00D20B46"/>
    <w:rsid w:val="00D21E10"/>
    <w:rsid w:val="00D22AF9"/>
    <w:rsid w:val="00D25D7A"/>
    <w:rsid w:val="00D25FE7"/>
    <w:rsid w:val="00D30694"/>
    <w:rsid w:val="00D31119"/>
    <w:rsid w:val="00D3252C"/>
    <w:rsid w:val="00D350F3"/>
    <w:rsid w:val="00D406F1"/>
    <w:rsid w:val="00D522A5"/>
    <w:rsid w:val="00D52D11"/>
    <w:rsid w:val="00D55B6C"/>
    <w:rsid w:val="00D5619C"/>
    <w:rsid w:val="00D57911"/>
    <w:rsid w:val="00D606CA"/>
    <w:rsid w:val="00D63A76"/>
    <w:rsid w:val="00D672DD"/>
    <w:rsid w:val="00D70313"/>
    <w:rsid w:val="00D70C44"/>
    <w:rsid w:val="00D7747D"/>
    <w:rsid w:val="00D77FCC"/>
    <w:rsid w:val="00D81DE2"/>
    <w:rsid w:val="00D830D0"/>
    <w:rsid w:val="00D8506B"/>
    <w:rsid w:val="00D851BD"/>
    <w:rsid w:val="00D91865"/>
    <w:rsid w:val="00D95A40"/>
    <w:rsid w:val="00D974F6"/>
    <w:rsid w:val="00DA1A99"/>
    <w:rsid w:val="00DB0146"/>
    <w:rsid w:val="00DB0C54"/>
    <w:rsid w:val="00DB5EAA"/>
    <w:rsid w:val="00DB6406"/>
    <w:rsid w:val="00DB6564"/>
    <w:rsid w:val="00DC08A0"/>
    <w:rsid w:val="00DC0AF0"/>
    <w:rsid w:val="00DC3D86"/>
    <w:rsid w:val="00DC47F7"/>
    <w:rsid w:val="00DD0D3B"/>
    <w:rsid w:val="00DD1D7B"/>
    <w:rsid w:val="00DD6E02"/>
    <w:rsid w:val="00DD6F20"/>
    <w:rsid w:val="00DD7CE4"/>
    <w:rsid w:val="00DE0A78"/>
    <w:rsid w:val="00DE486A"/>
    <w:rsid w:val="00DF2688"/>
    <w:rsid w:val="00DF29F3"/>
    <w:rsid w:val="00DF354A"/>
    <w:rsid w:val="00DF4568"/>
    <w:rsid w:val="00DF626E"/>
    <w:rsid w:val="00DF6E2C"/>
    <w:rsid w:val="00E02415"/>
    <w:rsid w:val="00E02852"/>
    <w:rsid w:val="00E04D6D"/>
    <w:rsid w:val="00E169C2"/>
    <w:rsid w:val="00E331FD"/>
    <w:rsid w:val="00E34B68"/>
    <w:rsid w:val="00E368D1"/>
    <w:rsid w:val="00E42A0C"/>
    <w:rsid w:val="00E46C9E"/>
    <w:rsid w:val="00E507E5"/>
    <w:rsid w:val="00E50C5F"/>
    <w:rsid w:val="00E53086"/>
    <w:rsid w:val="00E57333"/>
    <w:rsid w:val="00E57CFE"/>
    <w:rsid w:val="00E62D6E"/>
    <w:rsid w:val="00E62EA3"/>
    <w:rsid w:val="00E66436"/>
    <w:rsid w:val="00E66C5E"/>
    <w:rsid w:val="00E735B3"/>
    <w:rsid w:val="00E756BD"/>
    <w:rsid w:val="00E908C5"/>
    <w:rsid w:val="00E95A7E"/>
    <w:rsid w:val="00EA09FA"/>
    <w:rsid w:val="00EA124F"/>
    <w:rsid w:val="00EA3D0A"/>
    <w:rsid w:val="00EA3D5C"/>
    <w:rsid w:val="00EB003C"/>
    <w:rsid w:val="00EB1151"/>
    <w:rsid w:val="00EB1CE0"/>
    <w:rsid w:val="00EC11E6"/>
    <w:rsid w:val="00ED06F9"/>
    <w:rsid w:val="00ED24CC"/>
    <w:rsid w:val="00ED2EC6"/>
    <w:rsid w:val="00ED3452"/>
    <w:rsid w:val="00ED34A6"/>
    <w:rsid w:val="00ED4096"/>
    <w:rsid w:val="00ED5318"/>
    <w:rsid w:val="00ED64A3"/>
    <w:rsid w:val="00EE0D11"/>
    <w:rsid w:val="00EE5654"/>
    <w:rsid w:val="00EE6F7E"/>
    <w:rsid w:val="00EF142C"/>
    <w:rsid w:val="00EF45F4"/>
    <w:rsid w:val="00EF60E2"/>
    <w:rsid w:val="00EF6308"/>
    <w:rsid w:val="00EF63D2"/>
    <w:rsid w:val="00EF6F2A"/>
    <w:rsid w:val="00F0777F"/>
    <w:rsid w:val="00F079BB"/>
    <w:rsid w:val="00F127F6"/>
    <w:rsid w:val="00F152B3"/>
    <w:rsid w:val="00F175E5"/>
    <w:rsid w:val="00F17F83"/>
    <w:rsid w:val="00F2061B"/>
    <w:rsid w:val="00F303B9"/>
    <w:rsid w:val="00F31308"/>
    <w:rsid w:val="00F31F84"/>
    <w:rsid w:val="00F329B4"/>
    <w:rsid w:val="00F32AEB"/>
    <w:rsid w:val="00F34E6F"/>
    <w:rsid w:val="00F363EF"/>
    <w:rsid w:val="00F41B60"/>
    <w:rsid w:val="00F42615"/>
    <w:rsid w:val="00F4468E"/>
    <w:rsid w:val="00F44ACA"/>
    <w:rsid w:val="00F46BD8"/>
    <w:rsid w:val="00F51528"/>
    <w:rsid w:val="00F523FA"/>
    <w:rsid w:val="00F569B8"/>
    <w:rsid w:val="00F56B25"/>
    <w:rsid w:val="00F63C95"/>
    <w:rsid w:val="00F663AE"/>
    <w:rsid w:val="00F67EE5"/>
    <w:rsid w:val="00F72666"/>
    <w:rsid w:val="00F8106F"/>
    <w:rsid w:val="00F832D5"/>
    <w:rsid w:val="00F868EE"/>
    <w:rsid w:val="00F876CE"/>
    <w:rsid w:val="00F87D17"/>
    <w:rsid w:val="00F903A3"/>
    <w:rsid w:val="00F90C0E"/>
    <w:rsid w:val="00F90CE8"/>
    <w:rsid w:val="00F91A30"/>
    <w:rsid w:val="00F92C2C"/>
    <w:rsid w:val="00F96338"/>
    <w:rsid w:val="00FA064D"/>
    <w:rsid w:val="00FA0BE7"/>
    <w:rsid w:val="00FA14DE"/>
    <w:rsid w:val="00FA1ABE"/>
    <w:rsid w:val="00FA270E"/>
    <w:rsid w:val="00FA342B"/>
    <w:rsid w:val="00FA367E"/>
    <w:rsid w:val="00FA3B0F"/>
    <w:rsid w:val="00FA6E9D"/>
    <w:rsid w:val="00FB132F"/>
    <w:rsid w:val="00FC10B0"/>
    <w:rsid w:val="00FC122C"/>
    <w:rsid w:val="00FC7881"/>
    <w:rsid w:val="00FD2325"/>
    <w:rsid w:val="00FD2559"/>
    <w:rsid w:val="00FD51ED"/>
    <w:rsid w:val="00FE05A6"/>
    <w:rsid w:val="00FE0C35"/>
    <w:rsid w:val="00FE2593"/>
    <w:rsid w:val="00FE3539"/>
    <w:rsid w:val="00FE70F5"/>
    <w:rsid w:val="00FE7D15"/>
    <w:rsid w:val="00FF1320"/>
    <w:rsid w:val="00FF38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C7518F"/>
    <w:pPr>
      <w:spacing w:after="120" w:line="312" w:lineRule="auto"/>
    </w:pPr>
  </w:style>
  <w:style w:type="paragraph" w:styleId="Heading1">
    <w:name w:val="heading 1"/>
    <w:basedOn w:val="Normal"/>
    <w:next w:val="Normal"/>
    <w:link w:val="Heading1Char"/>
    <w:uiPriority w:val="9"/>
    <w:qFormat/>
    <w:rsid w:val="00C62B5D"/>
    <w:pPr>
      <w:keepNext/>
      <w:keepLines/>
      <w:spacing w:before="360" w:after="240" w:line="240" w:lineRule="auto"/>
      <w:outlineLvl w:val="0"/>
    </w:pPr>
    <w:rPr>
      <w:rFonts w:asciiTheme="majorHAnsi" w:eastAsiaTheme="majorEastAsia" w:hAnsiTheme="majorHAnsi" w:cstheme="majorBidi"/>
      <w:b/>
      <w:color w:val="000000" w:themeColor="text1" w:themeShade="80"/>
      <w:sz w:val="40"/>
      <w:szCs w:val="40"/>
    </w:rPr>
  </w:style>
  <w:style w:type="paragraph" w:styleId="Heading2">
    <w:name w:val="heading 2"/>
    <w:basedOn w:val="Heading3"/>
    <w:next w:val="Normal"/>
    <w:link w:val="Heading2Char"/>
    <w:uiPriority w:val="9"/>
    <w:unhideWhenUsed/>
    <w:qFormat/>
    <w:rsid w:val="002C51FA"/>
    <w:pPr>
      <w:spacing w:before="360"/>
      <w:outlineLvl w:val="1"/>
    </w:pPr>
    <w:rPr>
      <w:b/>
      <w:bCs w:val="0"/>
      <w:sz w:val="32"/>
      <w:szCs w:val="32"/>
    </w:rPr>
  </w:style>
  <w:style w:type="paragraph" w:styleId="Heading3">
    <w:name w:val="heading 3"/>
    <w:basedOn w:val="Normal"/>
    <w:next w:val="Normal"/>
    <w:link w:val="Heading3Char"/>
    <w:uiPriority w:val="9"/>
    <w:unhideWhenUsed/>
    <w:qFormat/>
    <w:rsid w:val="00616556"/>
    <w:pPr>
      <w:keepNext/>
      <w:keepLines/>
      <w:spacing w:before="240"/>
      <w:outlineLvl w:val="2"/>
    </w:pPr>
    <w:rPr>
      <w:rFonts w:asciiTheme="majorHAnsi" w:eastAsiaTheme="majorEastAsia" w:hAnsiTheme="majorHAnsi" w:cstheme="majorBidi"/>
      <w:bCs/>
      <w:sz w:val="28"/>
      <w:szCs w:val="28"/>
    </w:rPr>
  </w:style>
  <w:style w:type="paragraph" w:styleId="Heading4">
    <w:name w:val="heading 4"/>
    <w:basedOn w:val="Normal"/>
    <w:next w:val="Normal"/>
    <w:link w:val="Heading4Char"/>
    <w:autoRedefine/>
    <w:uiPriority w:val="9"/>
    <w:unhideWhenUsed/>
    <w:qFormat/>
    <w:rsid w:val="00287777"/>
    <w:pPr>
      <w:keepNext/>
      <w:keepLines/>
      <w:spacing w:before="120"/>
      <w:outlineLvl w:val="3"/>
    </w:pPr>
    <w:rPr>
      <w:rFonts w:asciiTheme="majorHAnsi" w:eastAsiaTheme="majorEastAsia" w:hAnsiTheme="majorHAnsi" w:cstheme="majorBidi"/>
      <w:b/>
      <w:iCs/>
      <w:color w:val="000000" w:themeColor="text1" w:themeShade="80"/>
      <w:sz w:val="32"/>
    </w:rPr>
  </w:style>
  <w:style w:type="paragraph" w:styleId="Heading5">
    <w:name w:val="heading 5"/>
    <w:basedOn w:val="Normal"/>
    <w:next w:val="Normal"/>
    <w:link w:val="Heading5Char"/>
    <w:uiPriority w:val="9"/>
    <w:unhideWhenUsed/>
    <w:qFormat/>
    <w:rsid w:val="00FA342B"/>
    <w:pPr>
      <w:keepNext/>
      <w:keepLines/>
      <w:spacing w:before="120"/>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qFormat/>
    <w:rsid w:val="00D95A40"/>
    <w:pPr>
      <w:keepNext/>
      <w:keepLines/>
      <w:spacing w:before="18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FA342B"/>
    <w:pPr>
      <w:keepNext/>
      <w:keepLines/>
      <w:spacing w:before="120"/>
      <w:outlineLvl w:val="6"/>
    </w:pPr>
    <w:rPr>
      <w:rFonts w:asciiTheme="majorHAnsi" w:eastAsiaTheme="majorEastAsia" w:hAnsiTheme="majorHAnsi" w:cstheme="majorBidi"/>
      <w:b/>
      <w:iCs/>
      <w:color w:val="1F3864" w:themeColor="accent1" w:themeShade="80"/>
      <w:sz w:val="32"/>
    </w:rPr>
  </w:style>
  <w:style w:type="paragraph" w:styleId="Heading8">
    <w:name w:val="heading 8"/>
    <w:basedOn w:val="Normal"/>
    <w:next w:val="Normal"/>
    <w:link w:val="Heading8Char"/>
    <w:uiPriority w:val="9"/>
    <w:unhideWhenUsed/>
    <w:rsid w:val="00FA342B"/>
    <w:pPr>
      <w:keepNext/>
      <w:keepLines/>
      <w:spacing w:before="120"/>
      <w:outlineLvl w:val="7"/>
    </w:pPr>
    <w:rPr>
      <w:rFonts w:asciiTheme="majorHAnsi" w:eastAsiaTheme="majorEastAsia" w:hAnsiTheme="majorHAnsi" w:cstheme="majorBidi"/>
      <w:b/>
      <w:color w:val="1F3864" w:themeColor="accent1" w:themeShade="80"/>
      <w:sz w:val="28"/>
      <w:szCs w:val="21"/>
    </w:rPr>
  </w:style>
  <w:style w:type="paragraph" w:styleId="Heading9">
    <w:name w:val="heading 9"/>
    <w:basedOn w:val="Normal"/>
    <w:next w:val="Normal"/>
    <w:link w:val="Heading9Char"/>
    <w:uiPriority w:val="9"/>
    <w:unhideWhenUsed/>
    <w:rsid w:val="00FA342B"/>
    <w:pPr>
      <w:keepNext/>
      <w:keepLines/>
      <w:spacing w:before="40" w:after="0"/>
      <w:outlineLvl w:val="8"/>
    </w:pPr>
    <w:rPr>
      <w:rFonts w:asciiTheme="majorHAnsi" w:eastAsiaTheme="majorEastAsia" w:hAnsiTheme="majorHAnsi" w:cstheme="majorBidi"/>
      <w:b/>
      <w:iCs/>
      <w:color w:val="1F3864"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FA342B"/>
    <w:rPr>
      <w:rFonts w:asciiTheme="majorHAnsi" w:eastAsiaTheme="majorEastAsia" w:hAnsiTheme="majorHAnsi" w:cstheme="majorBidi"/>
      <w:b/>
      <w:iCs/>
      <w:color w:val="1F3864" w:themeColor="accent1" w:themeShade="80"/>
      <w:sz w:val="32"/>
    </w:rPr>
  </w:style>
  <w:style w:type="paragraph" w:styleId="Title">
    <w:name w:val="Title"/>
    <w:next w:val="Heading1"/>
    <w:link w:val="TitleChar"/>
    <w:uiPriority w:val="10"/>
    <w:qFormat/>
    <w:rsid w:val="00B347DE"/>
    <w:pPr>
      <w:pBdr>
        <w:top w:val="single" w:sz="4" w:space="6" w:color="auto"/>
        <w:bottom w:val="single" w:sz="4" w:space="12" w:color="auto"/>
      </w:pBdr>
      <w:spacing w:before="2000" w:after="240" w:line="240" w:lineRule="auto"/>
      <w:contextualSpacing/>
    </w:pPr>
    <w:rPr>
      <w:rFonts w:asciiTheme="majorHAnsi" w:eastAsiaTheme="majorEastAsia" w:hAnsiTheme="majorHAnsi" w:cstheme="majorBidi"/>
      <w:b/>
      <w:spacing w:val="-10"/>
      <w:kern w:val="28"/>
      <w:sz w:val="72"/>
      <w:szCs w:val="56"/>
    </w:rPr>
  </w:style>
  <w:style w:type="character" w:customStyle="1" w:styleId="TitleChar">
    <w:name w:val="Title Char"/>
    <w:basedOn w:val="DefaultParagraphFont"/>
    <w:link w:val="Title"/>
    <w:uiPriority w:val="10"/>
    <w:rsid w:val="00B347DE"/>
    <w:rPr>
      <w:rFonts w:asciiTheme="majorHAnsi" w:eastAsiaTheme="majorEastAsia" w:hAnsiTheme="majorHAnsi" w:cstheme="majorBidi"/>
      <w:b/>
      <w:spacing w:val="-10"/>
      <w:kern w:val="28"/>
      <w:sz w:val="72"/>
      <w:szCs w:val="56"/>
    </w:rPr>
  </w:style>
  <w:style w:type="paragraph" w:styleId="Subtitle">
    <w:name w:val="Subtitle"/>
    <w:basedOn w:val="Normal"/>
    <w:next w:val="Normal"/>
    <w:link w:val="SubtitleChar"/>
    <w:uiPriority w:val="11"/>
    <w:qFormat/>
    <w:rsid w:val="00640850"/>
    <w:pPr>
      <w:numPr>
        <w:ilvl w:val="1"/>
      </w:numPr>
    </w:pPr>
    <w:rPr>
      <w:rFonts w:eastAsiaTheme="minorEastAsia"/>
      <w:b/>
      <w:sz w:val="32"/>
    </w:rPr>
  </w:style>
  <w:style w:type="character" w:customStyle="1" w:styleId="SubtitleChar">
    <w:name w:val="Subtitle Char"/>
    <w:basedOn w:val="DefaultParagraphFont"/>
    <w:link w:val="Subtitle"/>
    <w:uiPriority w:val="11"/>
    <w:rsid w:val="00640850"/>
    <w:rPr>
      <w:rFonts w:eastAsiaTheme="minorEastAsia"/>
      <w:b/>
      <w:color w:val="000000" w:themeColor="text1"/>
      <w:sz w:val="32"/>
    </w:rPr>
  </w:style>
  <w:style w:type="paragraph" w:styleId="NoSpacing">
    <w:name w:val="No Spacing"/>
    <w:aliases w:val="Intro text"/>
    <w:uiPriority w:val="1"/>
    <w:qFormat/>
    <w:rsid w:val="00F41B60"/>
    <w:pPr>
      <w:spacing w:before="120" w:after="240" w:line="240" w:lineRule="auto"/>
    </w:pPr>
    <w:rPr>
      <w:sz w:val="32"/>
    </w:rPr>
  </w:style>
  <w:style w:type="character" w:customStyle="1" w:styleId="Heading1Char">
    <w:name w:val="Heading 1 Char"/>
    <w:basedOn w:val="DefaultParagraphFont"/>
    <w:link w:val="Heading1"/>
    <w:uiPriority w:val="9"/>
    <w:rsid w:val="00C62B5D"/>
    <w:rPr>
      <w:rFonts w:asciiTheme="majorHAnsi" w:eastAsiaTheme="majorEastAsia" w:hAnsiTheme="majorHAnsi" w:cstheme="majorBidi"/>
      <w:b/>
      <w:color w:val="000000" w:themeColor="text1" w:themeShade="80"/>
      <w:sz w:val="40"/>
      <w:szCs w:val="40"/>
    </w:rPr>
  </w:style>
  <w:style w:type="character" w:customStyle="1" w:styleId="Heading2Char">
    <w:name w:val="Heading 2 Char"/>
    <w:basedOn w:val="DefaultParagraphFont"/>
    <w:link w:val="Heading2"/>
    <w:uiPriority w:val="9"/>
    <w:rsid w:val="002C51FA"/>
    <w:rPr>
      <w:rFonts w:asciiTheme="majorHAnsi" w:eastAsiaTheme="majorEastAsia" w:hAnsiTheme="majorHAnsi" w:cstheme="majorBidi"/>
      <w:b/>
      <w:sz w:val="32"/>
      <w:szCs w:val="32"/>
    </w:rPr>
  </w:style>
  <w:style w:type="paragraph" w:styleId="Caption">
    <w:name w:val="caption"/>
    <w:basedOn w:val="Normal"/>
    <w:next w:val="Normal"/>
    <w:uiPriority w:val="35"/>
    <w:unhideWhenUsed/>
    <w:qFormat/>
    <w:rsid w:val="00C77319"/>
    <w:pPr>
      <w:keepNext/>
      <w:spacing w:before="180" w:after="240" w:line="240" w:lineRule="auto"/>
    </w:pPr>
    <w:rPr>
      <w:b/>
      <w:bCs/>
      <w:iCs/>
      <w:szCs w:val="24"/>
    </w:rPr>
  </w:style>
  <w:style w:type="paragraph" w:customStyle="1" w:styleId="BulletL1">
    <w:name w:val="Bullet L1"/>
    <w:link w:val="BulletL1Char"/>
    <w:qFormat/>
    <w:rsid w:val="00212897"/>
    <w:pPr>
      <w:numPr>
        <w:numId w:val="7"/>
      </w:numPr>
      <w:spacing w:after="120" w:line="312" w:lineRule="auto"/>
      <w:contextualSpacing/>
    </w:pPr>
  </w:style>
  <w:style w:type="table" w:styleId="TableGrid">
    <w:name w:val="Table Grid"/>
    <w:basedOn w:val="TableNormal"/>
    <w:uiPriority w:val="39"/>
    <w:rsid w:val="00512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1Char">
    <w:name w:val="Bullet L1 Char"/>
    <w:basedOn w:val="DefaultParagraphFont"/>
    <w:link w:val="BulletL1"/>
    <w:rsid w:val="00212897"/>
  </w:style>
  <w:style w:type="character" w:customStyle="1" w:styleId="Heading3Char">
    <w:name w:val="Heading 3 Char"/>
    <w:basedOn w:val="DefaultParagraphFont"/>
    <w:link w:val="Heading3"/>
    <w:uiPriority w:val="9"/>
    <w:rsid w:val="00616556"/>
    <w:rPr>
      <w:rFonts w:asciiTheme="majorHAnsi" w:eastAsiaTheme="majorEastAsia" w:hAnsiTheme="majorHAnsi" w:cstheme="majorBidi"/>
      <w:bCs/>
      <w:sz w:val="28"/>
      <w:szCs w:val="28"/>
    </w:rPr>
  </w:style>
  <w:style w:type="character" w:customStyle="1" w:styleId="Heading6Char">
    <w:name w:val="Heading 6 Char"/>
    <w:basedOn w:val="DefaultParagraphFont"/>
    <w:link w:val="Heading6"/>
    <w:uiPriority w:val="9"/>
    <w:rsid w:val="00D95A40"/>
    <w:rPr>
      <w:rFonts w:asciiTheme="majorHAnsi" w:eastAsiaTheme="majorEastAsia" w:hAnsiTheme="majorHAnsi" w:cstheme="majorBidi"/>
      <w:b/>
    </w:rPr>
  </w:style>
  <w:style w:type="table" w:styleId="GridTable4">
    <w:name w:val="Grid Table 4"/>
    <w:basedOn w:val="TableNormal"/>
    <w:uiPriority w:val="49"/>
    <w:rsid w:val="00BD0A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L2">
    <w:name w:val="Bullet L2"/>
    <w:link w:val="BulletL2Char"/>
    <w:autoRedefine/>
    <w:qFormat/>
    <w:rsid w:val="0023297B"/>
    <w:pPr>
      <w:numPr>
        <w:numId w:val="1"/>
      </w:numPr>
      <w:spacing w:after="60" w:line="312" w:lineRule="auto"/>
      <w:ind w:left="1135" w:hanging="284"/>
    </w:pPr>
  </w:style>
  <w:style w:type="character" w:customStyle="1" w:styleId="BulletL2Char">
    <w:name w:val="Bullet L2 Char"/>
    <w:basedOn w:val="BulletL1Char"/>
    <w:link w:val="BulletL2"/>
    <w:rsid w:val="0023297B"/>
  </w:style>
  <w:style w:type="character" w:customStyle="1" w:styleId="Heading4Char">
    <w:name w:val="Heading 4 Char"/>
    <w:basedOn w:val="DefaultParagraphFont"/>
    <w:link w:val="Heading4"/>
    <w:uiPriority w:val="9"/>
    <w:rsid w:val="00287777"/>
    <w:rPr>
      <w:rFonts w:asciiTheme="majorHAnsi" w:eastAsiaTheme="majorEastAsia" w:hAnsiTheme="majorHAnsi" w:cstheme="majorBidi"/>
      <w:b/>
      <w:iCs/>
      <w:color w:val="000000" w:themeColor="text1" w:themeShade="80"/>
      <w:sz w:val="32"/>
    </w:rPr>
  </w:style>
  <w:style w:type="character" w:customStyle="1" w:styleId="Heading5Char">
    <w:name w:val="Heading 5 Char"/>
    <w:basedOn w:val="DefaultParagraphFont"/>
    <w:link w:val="Heading5"/>
    <w:uiPriority w:val="9"/>
    <w:rsid w:val="00FA342B"/>
    <w:rPr>
      <w:rFonts w:asciiTheme="majorHAnsi" w:eastAsiaTheme="majorEastAsia" w:hAnsiTheme="majorHAnsi" w:cstheme="majorBidi"/>
      <w:b/>
      <w:color w:val="000000" w:themeColor="text1"/>
      <w:sz w:val="28"/>
    </w:rPr>
  </w:style>
  <w:style w:type="paragraph" w:customStyle="1" w:styleId="Tableheadingblack">
    <w:name w:val="Table heading black"/>
    <w:basedOn w:val="Tableheadingwhite"/>
    <w:next w:val="Normal"/>
    <w:autoRedefine/>
    <w:qFormat/>
    <w:rsid w:val="00571DEA"/>
    <w:rPr>
      <w:color w:val="000000" w:themeColor="text1"/>
    </w:rPr>
  </w:style>
  <w:style w:type="paragraph" w:customStyle="1" w:styleId="Tableheadingwhite">
    <w:name w:val="Table heading white"/>
    <w:basedOn w:val="Normal"/>
    <w:link w:val="TableheadingwhiteChar"/>
    <w:autoRedefine/>
    <w:qFormat/>
    <w:rsid w:val="00BD0AF7"/>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BD0AF7"/>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136589"/>
    <w:pPr>
      <w:spacing w:after="40" w:line="240" w:lineRule="auto"/>
    </w:pPr>
    <w:rPr>
      <w:sz w:val="20"/>
    </w:rPr>
  </w:style>
  <w:style w:type="character" w:customStyle="1" w:styleId="TablecopyChar">
    <w:name w:val="Table copy Char"/>
    <w:basedOn w:val="DefaultParagraphFont"/>
    <w:link w:val="Tablecopy"/>
    <w:rsid w:val="00136589"/>
    <w:rPr>
      <w:color w:val="000000" w:themeColor="text1"/>
      <w:sz w:val="20"/>
    </w:rPr>
  </w:style>
  <w:style w:type="paragraph" w:styleId="Header">
    <w:name w:val="header"/>
    <w:link w:val="HeaderChar"/>
    <w:autoRedefine/>
    <w:uiPriority w:val="99"/>
    <w:unhideWhenUsed/>
    <w:qFormat/>
    <w:rsid w:val="00976206"/>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976206"/>
    <w:rPr>
      <w:color w:val="000000" w:themeColor="text1"/>
      <w:sz w:val="16"/>
    </w:rPr>
  </w:style>
  <w:style w:type="paragraph" w:styleId="Footer">
    <w:name w:val="footer"/>
    <w:basedOn w:val="Normal"/>
    <w:link w:val="FooterChar"/>
    <w:uiPriority w:val="99"/>
    <w:unhideWhenUsed/>
    <w:qFormat/>
    <w:rsid w:val="0097620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76206"/>
    <w:rPr>
      <w:color w:val="000000" w:themeColor="text1"/>
      <w:sz w:val="16"/>
    </w:rPr>
  </w:style>
  <w:style w:type="paragraph" w:styleId="TOC1">
    <w:name w:val="toc 1"/>
    <w:basedOn w:val="Normal"/>
    <w:next w:val="Normal"/>
    <w:uiPriority w:val="39"/>
    <w:unhideWhenUsed/>
    <w:qFormat/>
    <w:rsid w:val="00FA14DE"/>
  </w:style>
  <w:style w:type="paragraph" w:styleId="TOC2">
    <w:name w:val="toc 2"/>
    <w:next w:val="Normal"/>
    <w:autoRedefine/>
    <w:uiPriority w:val="39"/>
    <w:unhideWhenUsed/>
    <w:rsid w:val="00FA14DE"/>
    <w:pPr>
      <w:spacing w:after="120" w:line="312" w:lineRule="auto"/>
      <w:ind w:left="284"/>
    </w:pPr>
  </w:style>
  <w:style w:type="paragraph" w:styleId="TOC3">
    <w:name w:val="toc 3"/>
    <w:next w:val="Normal"/>
    <w:autoRedefine/>
    <w:uiPriority w:val="39"/>
    <w:unhideWhenUsed/>
    <w:rsid w:val="00FA14DE"/>
    <w:pPr>
      <w:spacing w:after="120" w:line="312" w:lineRule="auto"/>
      <w:ind w:left="567"/>
    </w:pPr>
  </w:style>
  <w:style w:type="character" w:styleId="Hyperlink">
    <w:name w:val="Hyperlink"/>
    <w:basedOn w:val="DefaultParagraphFont"/>
    <w:uiPriority w:val="99"/>
    <w:unhideWhenUsed/>
    <w:rsid w:val="00287777"/>
    <w:rPr>
      <w:color w:val="1F3864" w:themeColor="accent1" w:themeShade="80"/>
      <w:u w:val="single"/>
    </w:rPr>
  </w:style>
  <w:style w:type="paragraph" w:customStyle="1" w:styleId="FooterDepartmentdivisionunitnameCover">
    <w:name w:val="Footer Department/division/unit name (Cover)"/>
    <w:qFormat/>
    <w:rsid w:val="00976206"/>
    <w:pPr>
      <w:spacing w:after="0" w:line="240" w:lineRule="auto"/>
    </w:pPr>
    <w:rPr>
      <w:rFonts w:asciiTheme="majorHAnsi" w:eastAsiaTheme="majorEastAsia" w:hAnsiTheme="majorHAnsi" w:cstheme="majorBidi"/>
      <w:b/>
      <w:iCs/>
      <w:noProof/>
      <w:sz w:val="20"/>
    </w:rPr>
  </w:style>
  <w:style w:type="paragraph" w:styleId="TOCHeading">
    <w:name w:val="TOC Heading"/>
    <w:basedOn w:val="Heading1"/>
    <w:next w:val="Heading1"/>
    <w:uiPriority w:val="39"/>
    <w:unhideWhenUsed/>
    <w:qFormat/>
    <w:rsid w:val="008C5519"/>
    <w:pPr>
      <w:spacing w:before="0"/>
      <w:outlineLvl w:val="9"/>
    </w:pPr>
  </w:style>
  <w:style w:type="character" w:customStyle="1" w:styleId="Heading8Char">
    <w:name w:val="Heading 8 Char"/>
    <w:basedOn w:val="DefaultParagraphFont"/>
    <w:link w:val="Heading8"/>
    <w:uiPriority w:val="9"/>
    <w:rsid w:val="00FA342B"/>
    <w:rPr>
      <w:rFonts w:asciiTheme="majorHAnsi" w:eastAsiaTheme="majorEastAsia" w:hAnsiTheme="majorHAnsi" w:cstheme="majorBidi"/>
      <w:b/>
      <w:color w:val="1F3864" w:themeColor="accent1" w:themeShade="80"/>
      <w:sz w:val="28"/>
      <w:szCs w:val="21"/>
    </w:rPr>
  </w:style>
  <w:style w:type="character" w:styleId="SubtleEmphasis">
    <w:name w:val="Subtle Emphasis"/>
    <w:basedOn w:val="DefaultParagraphFont"/>
    <w:uiPriority w:val="19"/>
    <w:rsid w:val="0023297B"/>
    <w:rPr>
      <w:rFonts w:asciiTheme="minorHAnsi" w:hAnsiTheme="minorHAnsi"/>
      <w:i/>
      <w:iCs/>
      <w:color w:val="3B3838" w:themeColor="background2" w:themeShade="40"/>
      <w:sz w:val="24"/>
    </w:rPr>
  </w:style>
  <w:style w:type="character" w:customStyle="1" w:styleId="Heading9Char">
    <w:name w:val="Heading 9 Char"/>
    <w:basedOn w:val="DefaultParagraphFont"/>
    <w:link w:val="Heading9"/>
    <w:uiPriority w:val="9"/>
    <w:rsid w:val="00FA342B"/>
    <w:rPr>
      <w:rFonts w:asciiTheme="majorHAnsi" w:eastAsiaTheme="majorEastAsia" w:hAnsiTheme="majorHAnsi" w:cstheme="majorBidi"/>
      <w:b/>
      <w:iCs/>
      <w:color w:val="1F3864" w:themeColor="accent1" w:themeShade="80"/>
      <w:sz w:val="24"/>
      <w:szCs w:val="21"/>
    </w:rPr>
  </w:style>
  <w:style w:type="paragraph" w:customStyle="1" w:styleId="BulletL3">
    <w:name w:val="Bullet L3"/>
    <w:basedOn w:val="BulletL1"/>
    <w:autoRedefine/>
    <w:qFormat/>
    <w:rsid w:val="0023297B"/>
    <w:pPr>
      <w:numPr>
        <w:numId w:val="2"/>
      </w:numPr>
      <w:ind w:left="1418" w:hanging="284"/>
    </w:pPr>
  </w:style>
  <w:style w:type="character" w:styleId="UnresolvedMention">
    <w:name w:val="Unresolved Mention"/>
    <w:basedOn w:val="DefaultParagraphFont"/>
    <w:uiPriority w:val="99"/>
    <w:semiHidden/>
    <w:unhideWhenUsed/>
    <w:rsid w:val="00632035"/>
    <w:rPr>
      <w:rFonts w:asciiTheme="minorHAnsi" w:hAnsiTheme="minorHAnsi"/>
      <w:color w:val="C00000"/>
      <w:sz w:val="24"/>
      <w:shd w:val="clear" w:color="auto" w:fill="E1DFDD"/>
    </w:rPr>
  </w:style>
  <w:style w:type="paragraph" w:styleId="FootnoteText">
    <w:name w:val="footnote text"/>
    <w:basedOn w:val="Normal"/>
    <w:link w:val="FootnoteTextChar"/>
    <w:uiPriority w:val="99"/>
    <w:semiHidden/>
    <w:unhideWhenUsed/>
    <w:rsid w:val="00C7518F"/>
    <w:pPr>
      <w:spacing w:after="0" w:line="240" w:lineRule="auto"/>
    </w:pPr>
    <w:rPr>
      <w:sz w:val="20"/>
      <w:szCs w:val="20"/>
    </w:rPr>
  </w:style>
  <w:style w:type="paragraph" w:customStyle="1" w:styleId="Tablebullet">
    <w:name w:val="Table bullet"/>
    <w:basedOn w:val="Tablecopy"/>
    <w:qFormat/>
    <w:rsid w:val="00434696"/>
    <w:pPr>
      <w:numPr>
        <w:numId w:val="3"/>
      </w:numPr>
    </w:pPr>
  </w:style>
  <w:style w:type="character" w:styleId="Emphasis">
    <w:name w:val="Emphasis"/>
    <w:basedOn w:val="DefaultParagraphFont"/>
    <w:uiPriority w:val="20"/>
    <w:rsid w:val="0023297B"/>
    <w:rPr>
      <w:rFonts w:asciiTheme="minorHAnsi" w:hAnsiTheme="minorHAnsi"/>
      <w:b w:val="0"/>
      <w:i w:val="0"/>
      <w:iCs/>
      <w:sz w:val="28"/>
    </w:rPr>
  </w:style>
  <w:style w:type="character" w:styleId="IntenseEmphasis">
    <w:name w:val="Intense Emphasis"/>
    <w:basedOn w:val="DefaultParagraphFont"/>
    <w:uiPriority w:val="21"/>
    <w:rsid w:val="0023297B"/>
    <w:rPr>
      <w:rFonts w:asciiTheme="minorHAnsi" w:hAnsiTheme="minorHAnsi"/>
      <w:b w:val="0"/>
      <w:i w:val="0"/>
      <w:iCs/>
      <w:color w:val="1F3864" w:themeColor="accent1" w:themeShade="80"/>
      <w:sz w:val="28"/>
    </w:rPr>
  </w:style>
  <w:style w:type="paragraph" w:styleId="Quote">
    <w:name w:val="Quote"/>
    <w:basedOn w:val="Normal"/>
    <w:next w:val="Normal"/>
    <w:link w:val="QuoteChar"/>
    <w:autoRedefine/>
    <w:uiPriority w:val="29"/>
    <w:rsid w:val="003C1915"/>
    <w:pPr>
      <w:pBdr>
        <w:top w:val="single" w:sz="8" w:space="6" w:color="auto"/>
        <w:bottom w:val="single" w:sz="8" w:space="6" w:color="auto"/>
      </w:pBdr>
      <w:spacing w:before="240" w:after="240"/>
      <w:ind w:left="851" w:right="851"/>
    </w:pPr>
    <w:rPr>
      <w:iCs/>
      <w:color w:val="3B3838" w:themeColor="background2" w:themeShade="40"/>
    </w:rPr>
  </w:style>
  <w:style w:type="character" w:customStyle="1" w:styleId="QuoteChar">
    <w:name w:val="Quote Char"/>
    <w:basedOn w:val="DefaultParagraphFont"/>
    <w:link w:val="Quote"/>
    <w:uiPriority w:val="29"/>
    <w:rsid w:val="003C1915"/>
    <w:rPr>
      <w:iCs/>
      <w:color w:val="3B3838" w:themeColor="background2" w:themeShade="40"/>
      <w:sz w:val="24"/>
    </w:rPr>
  </w:style>
  <w:style w:type="paragraph" w:styleId="IntenseQuote">
    <w:name w:val="Intense Quote"/>
    <w:basedOn w:val="Normal"/>
    <w:next w:val="Normal"/>
    <w:link w:val="IntenseQuoteChar"/>
    <w:uiPriority w:val="30"/>
    <w:qFormat/>
    <w:rsid w:val="003C1915"/>
    <w:pPr>
      <w:pBdr>
        <w:top w:val="single" w:sz="4" w:space="6" w:color="4472C4" w:themeColor="accent1"/>
        <w:bottom w:val="single" w:sz="4" w:space="6" w:color="4472C4" w:themeColor="accent1"/>
      </w:pBdr>
      <w:spacing w:before="240" w:after="240"/>
      <w:ind w:left="851" w:right="851"/>
    </w:pPr>
    <w:rPr>
      <w:iCs/>
      <w:color w:val="1F3864" w:themeColor="accent1" w:themeShade="80"/>
    </w:rPr>
  </w:style>
  <w:style w:type="character" w:customStyle="1" w:styleId="IntenseQuoteChar">
    <w:name w:val="Intense Quote Char"/>
    <w:basedOn w:val="DefaultParagraphFont"/>
    <w:link w:val="IntenseQuote"/>
    <w:uiPriority w:val="30"/>
    <w:rsid w:val="003C1915"/>
    <w:rPr>
      <w:iCs/>
      <w:color w:val="1F3864" w:themeColor="accent1" w:themeShade="80"/>
      <w:sz w:val="24"/>
    </w:rPr>
  </w:style>
  <w:style w:type="character" w:styleId="SubtleReference">
    <w:name w:val="Subtle Reference"/>
    <w:basedOn w:val="DefaultParagraphFont"/>
    <w:uiPriority w:val="31"/>
    <w:rsid w:val="003C1915"/>
    <w:rPr>
      <w:rFonts w:asciiTheme="minorHAnsi" w:hAnsiTheme="minorHAnsi"/>
      <w:smallCaps/>
      <w:color w:val="3B3838" w:themeColor="background2" w:themeShade="40"/>
      <w:sz w:val="24"/>
    </w:rPr>
  </w:style>
  <w:style w:type="character" w:styleId="IntenseReference">
    <w:name w:val="Intense Reference"/>
    <w:basedOn w:val="DefaultParagraphFont"/>
    <w:uiPriority w:val="32"/>
    <w:rsid w:val="003C1915"/>
    <w:rPr>
      <w:rFonts w:asciiTheme="minorHAnsi" w:hAnsiTheme="minorHAnsi"/>
      <w:b w:val="0"/>
      <w:bCs/>
      <w:smallCaps/>
      <w:color w:val="1F3864" w:themeColor="accent1" w:themeShade="80"/>
      <w:spacing w:val="5"/>
      <w:sz w:val="24"/>
    </w:rPr>
  </w:style>
  <w:style w:type="character" w:styleId="BookTitle">
    <w:name w:val="Book Title"/>
    <w:basedOn w:val="DefaultParagraphFont"/>
    <w:uiPriority w:val="33"/>
    <w:rsid w:val="003C1915"/>
    <w:rPr>
      <w:rFonts w:asciiTheme="minorHAnsi" w:hAnsiTheme="minorHAnsi"/>
      <w:b w:val="0"/>
      <w:bCs/>
      <w:i w:val="0"/>
      <w:iCs/>
      <w:spacing w:val="5"/>
      <w:sz w:val="24"/>
    </w:rPr>
  </w:style>
  <w:style w:type="paragraph" w:customStyle="1" w:styleId="NumberlistL1">
    <w:name w:val="Number list L1"/>
    <w:link w:val="NumberlistL1Char"/>
    <w:autoRedefine/>
    <w:rsid w:val="00F41B60"/>
    <w:pPr>
      <w:numPr>
        <w:numId w:val="4"/>
      </w:numPr>
      <w:spacing w:after="60" w:line="312" w:lineRule="auto"/>
      <w:ind w:left="1418" w:hanging="851"/>
    </w:pPr>
  </w:style>
  <w:style w:type="paragraph" w:customStyle="1" w:styleId="NumberlistL2">
    <w:name w:val="Number list L2"/>
    <w:basedOn w:val="NumberlistL1"/>
    <w:link w:val="NumberlistL2Char"/>
    <w:autoRedefine/>
    <w:rsid w:val="00FD2559"/>
    <w:pPr>
      <w:numPr>
        <w:ilvl w:val="1"/>
        <w:numId w:val="5"/>
      </w:numPr>
      <w:ind w:left="1985" w:hanging="851"/>
    </w:pPr>
  </w:style>
  <w:style w:type="character" w:customStyle="1" w:styleId="NumberlistL1Char">
    <w:name w:val="Number list L1 Char"/>
    <w:basedOn w:val="DefaultParagraphFont"/>
    <w:link w:val="NumberlistL1"/>
    <w:rsid w:val="00F41B60"/>
  </w:style>
  <w:style w:type="character" w:customStyle="1" w:styleId="NumberlistL2Char">
    <w:name w:val="Number list L2 Char"/>
    <w:basedOn w:val="NumberlistL1Char"/>
    <w:link w:val="NumberlistL2"/>
    <w:rsid w:val="00FD2559"/>
  </w:style>
  <w:style w:type="paragraph" w:customStyle="1" w:styleId="NumberlistL3">
    <w:name w:val="Number list L3"/>
    <w:basedOn w:val="NumberlistL2"/>
    <w:link w:val="NumberlistL3Char"/>
    <w:rsid w:val="00FD2559"/>
    <w:pPr>
      <w:numPr>
        <w:ilvl w:val="2"/>
      </w:numPr>
      <w:ind w:left="2835" w:hanging="1134"/>
    </w:pPr>
  </w:style>
  <w:style w:type="character" w:customStyle="1" w:styleId="NumberlistL3Char">
    <w:name w:val="Number list L3 Char"/>
    <w:basedOn w:val="NumberlistL2Char"/>
    <w:link w:val="NumberlistL3"/>
    <w:rsid w:val="00FD2559"/>
  </w:style>
  <w:style w:type="character" w:customStyle="1" w:styleId="InstructionalRed">
    <w:name w:val="Instructional Red"/>
    <w:basedOn w:val="DefaultParagraphFont"/>
    <w:uiPriority w:val="1"/>
    <w:qFormat/>
    <w:rsid w:val="00212897"/>
    <w:rPr>
      <w:rFonts w:asciiTheme="minorHAnsi" w:hAnsiTheme="minorHAnsi"/>
      <w:color w:val="833C0B" w:themeColor="accent2" w:themeShade="80"/>
      <w:sz w:val="24"/>
    </w:rPr>
  </w:style>
  <w:style w:type="paragraph" w:styleId="ListNumber">
    <w:name w:val="List Number"/>
    <w:aliases w:val="List Number L1"/>
    <w:basedOn w:val="Normal"/>
    <w:next w:val="ListContinue"/>
    <w:uiPriority w:val="4"/>
    <w:qFormat/>
    <w:rsid w:val="00F41B60"/>
    <w:pPr>
      <w:numPr>
        <w:numId w:val="6"/>
      </w:numPr>
      <w:ind w:left="851" w:hanging="284"/>
    </w:pPr>
    <w:rPr>
      <w:color w:val="auto"/>
      <w:spacing w:val="-2"/>
      <w:kern w:val="0"/>
      <w14:ligatures w14:val="none"/>
    </w:rPr>
  </w:style>
  <w:style w:type="paragraph" w:styleId="ListContinue">
    <w:name w:val="List Continue"/>
    <w:basedOn w:val="Normal"/>
    <w:uiPriority w:val="4"/>
    <w:qFormat/>
    <w:rsid w:val="00C604ED"/>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qFormat/>
    <w:rsid w:val="00F41B60"/>
    <w:pPr>
      <w:numPr>
        <w:ilvl w:val="1"/>
        <w:numId w:val="6"/>
      </w:numPr>
      <w:ind w:left="851" w:hanging="567"/>
      <w:contextualSpacing/>
    </w:pPr>
    <w:rPr>
      <w:color w:val="auto"/>
      <w:spacing w:val="-2"/>
      <w:kern w:val="0"/>
      <w14:ligatures w14:val="none"/>
    </w:rPr>
  </w:style>
  <w:style w:type="paragraph" w:styleId="ListNumber3">
    <w:name w:val="List Number 3"/>
    <w:aliases w:val="List Number L3"/>
    <w:basedOn w:val="Normal"/>
    <w:uiPriority w:val="4"/>
    <w:qFormat/>
    <w:rsid w:val="00F41B60"/>
    <w:pPr>
      <w:numPr>
        <w:ilvl w:val="2"/>
        <w:numId w:val="6"/>
      </w:numPr>
      <w:ind w:left="1702" w:hanging="851"/>
      <w:contextualSpacing/>
    </w:pPr>
    <w:rPr>
      <w:color w:val="auto"/>
      <w:spacing w:val="-2"/>
      <w:kern w:val="0"/>
      <w14:ligatures w14:val="none"/>
    </w:rPr>
  </w:style>
  <w:style w:type="paragraph" w:styleId="ListParagraph">
    <w:name w:val="List Paragraph"/>
    <w:basedOn w:val="Normal"/>
    <w:uiPriority w:val="34"/>
    <w:qFormat/>
    <w:rsid w:val="001F273B"/>
    <w:pPr>
      <w:ind w:left="720"/>
      <w:contextualSpacing/>
    </w:pPr>
    <w:rPr>
      <w:color w:val="auto"/>
      <w:sz w:val="22"/>
    </w:rPr>
  </w:style>
  <w:style w:type="table" w:styleId="ListTable3">
    <w:name w:val="List Table 3"/>
    <w:basedOn w:val="TableNormal"/>
    <w:uiPriority w:val="48"/>
    <w:rsid w:val="0043469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ootnoteTextChar">
    <w:name w:val="Footnote Text Char"/>
    <w:basedOn w:val="DefaultParagraphFont"/>
    <w:link w:val="FootnoteText"/>
    <w:uiPriority w:val="99"/>
    <w:semiHidden/>
    <w:rsid w:val="00C7518F"/>
    <w:rPr>
      <w:color w:val="000000" w:themeColor="text1"/>
      <w:sz w:val="20"/>
      <w:szCs w:val="20"/>
    </w:rPr>
  </w:style>
  <w:style w:type="character" w:styleId="FootnoteReference">
    <w:name w:val="footnote reference"/>
    <w:basedOn w:val="FootnoteTextChar"/>
    <w:uiPriority w:val="99"/>
    <w:unhideWhenUsed/>
    <w:qFormat/>
    <w:rsid w:val="0057322A"/>
    <w:rPr>
      <w:rFonts w:asciiTheme="minorHAnsi" w:hAnsiTheme="minorHAnsi"/>
      <w:color w:val="000000" w:themeColor="text1"/>
      <w:sz w:val="16"/>
      <w:szCs w:val="20"/>
      <w:vertAlign w:val="superscript"/>
    </w:rPr>
  </w:style>
  <w:style w:type="character" w:styleId="EndnoteReference">
    <w:name w:val="endnote reference"/>
    <w:basedOn w:val="DefaultParagraphFont"/>
    <w:uiPriority w:val="99"/>
    <w:semiHidden/>
    <w:unhideWhenUsed/>
    <w:rsid w:val="0057322A"/>
    <w:rPr>
      <w:vertAlign w:val="superscript"/>
    </w:rPr>
  </w:style>
  <w:style w:type="table" w:styleId="GridTable2">
    <w:name w:val="Grid Table 2"/>
    <w:basedOn w:val="TableNormal"/>
    <w:uiPriority w:val="47"/>
    <w:rsid w:val="00D8506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DefaultParagraphFont"/>
    <w:rsid w:val="005B2D15"/>
  </w:style>
  <w:style w:type="character" w:customStyle="1" w:styleId="eop">
    <w:name w:val="eop"/>
    <w:basedOn w:val="DefaultParagraphFont"/>
    <w:rsid w:val="005B2D15"/>
  </w:style>
  <w:style w:type="character" w:customStyle="1" w:styleId="scxw180806456">
    <w:name w:val="scxw180806456"/>
    <w:basedOn w:val="DefaultParagraphFont"/>
    <w:rsid w:val="005B2D15"/>
  </w:style>
  <w:style w:type="table" w:styleId="GridTable1Light">
    <w:name w:val="Grid Table 1 Light"/>
    <w:basedOn w:val="TableNormal"/>
    <w:uiPriority w:val="46"/>
    <w:rsid w:val="001E368D"/>
    <w:pPr>
      <w:spacing w:after="0" w:line="240" w:lineRule="auto"/>
    </w:pPr>
    <w:rPr>
      <w:rFonts w:eastAsiaTheme="minorEastAsia" w:cs="Arial"/>
      <w:color w:val="auto"/>
      <w:kern w:val="0"/>
      <w:sz w:val="22"/>
      <w:lang w:val="ru" w:eastAsia="zh-CN" w:bidi="th-TH"/>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E368D1"/>
    <w:rPr>
      <w:sz w:val="16"/>
      <w:szCs w:val="16"/>
    </w:rPr>
  </w:style>
  <w:style w:type="paragraph" w:styleId="CommentText">
    <w:name w:val="annotation text"/>
    <w:basedOn w:val="Normal"/>
    <w:link w:val="CommentTextChar"/>
    <w:uiPriority w:val="99"/>
    <w:unhideWhenUsed/>
    <w:rsid w:val="00E368D1"/>
    <w:pPr>
      <w:spacing w:line="240" w:lineRule="auto"/>
    </w:pPr>
    <w:rPr>
      <w:rFonts w:eastAsiaTheme="minorEastAsia" w:cs="Cordia New"/>
      <w:kern w:val="0"/>
      <w:sz w:val="20"/>
      <w:szCs w:val="25"/>
      <w:lang w:val="ru" w:eastAsia="zh-CN" w:bidi="th-TH"/>
      <w14:ligatures w14:val="none"/>
    </w:rPr>
  </w:style>
  <w:style w:type="character" w:customStyle="1" w:styleId="CommentTextChar">
    <w:name w:val="Comment Text Char"/>
    <w:basedOn w:val="DefaultParagraphFont"/>
    <w:link w:val="CommentText"/>
    <w:uiPriority w:val="99"/>
    <w:rsid w:val="00E368D1"/>
    <w:rPr>
      <w:rFonts w:eastAsiaTheme="minorEastAsia" w:cs="Cordia New"/>
      <w:kern w:val="0"/>
      <w:sz w:val="20"/>
      <w:szCs w:val="25"/>
      <w:lang w:val="ru" w:eastAsia="zh-CN" w:bidi="th-TH"/>
      <w14:ligatures w14:val="none"/>
    </w:rPr>
  </w:style>
  <w:style w:type="paragraph" w:styleId="CommentSubject">
    <w:name w:val="annotation subject"/>
    <w:basedOn w:val="CommentText"/>
    <w:next w:val="CommentText"/>
    <w:link w:val="CommentSubjectChar"/>
    <w:uiPriority w:val="99"/>
    <w:semiHidden/>
    <w:unhideWhenUsed/>
    <w:rsid w:val="002C23DB"/>
    <w:rPr>
      <w:rFonts w:eastAsiaTheme="minorHAnsi" w:cstheme="minorBidi"/>
      <w:b/>
      <w:bCs/>
      <w:kern w:val="2"/>
      <w:szCs w:val="20"/>
      <w:lang w:val="en-AU" w:eastAsia="en-US" w:bidi="ar-SA"/>
      <w14:ligatures w14:val="standardContextual"/>
    </w:rPr>
  </w:style>
  <w:style w:type="character" w:customStyle="1" w:styleId="CommentSubjectChar">
    <w:name w:val="Comment Subject Char"/>
    <w:basedOn w:val="CommentTextChar"/>
    <w:link w:val="CommentSubject"/>
    <w:uiPriority w:val="99"/>
    <w:semiHidden/>
    <w:rsid w:val="002C23DB"/>
    <w:rPr>
      <w:rFonts w:eastAsiaTheme="minorEastAsia" w:cs="Cordia New"/>
      <w:b/>
      <w:bCs/>
      <w:kern w:val="0"/>
      <w:sz w:val="20"/>
      <w:szCs w:val="20"/>
      <w:lang w:val="ru" w:eastAsia="zh-CN" w:bidi="th-TH"/>
      <w14:ligatures w14:val="none"/>
    </w:rPr>
  </w:style>
  <w:style w:type="character" w:styleId="FollowedHyperlink">
    <w:name w:val="FollowedHyperlink"/>
    <w:basedOn w:val="DefaultParagraphFont"/>
    <w:uiPriority w:val="99"/>
    <w:semiHidden/>
    <w:unhideWhenUsed/>
    <w:rsid w:val="00AA1378"/>
    <w:rPr>
      <w:color w:val="954F72" w:themeColor="followedHyperlink"/>
      <w:u w:val="single"/>
    </w:rPr>
  </w:style>
  <w:style w:type="paragraph" w:styleId="Revision">
    <w:name w:val="Revision"/>
    <w:hidden/>
    <w:uiPriority w:val="99"/>
    <w:semiHidden/>
    <w:rsid w:val="006902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130">
      <w:bodyDiv w:val="1"/>
      <w:marLeft w:val="0"/>
      <w:marRight w:val="0"/>
      <w:marTop w:val="0"/>
      <w:marBottom w:val="0"/>
      <w:divBdr>
        <w:top w:val="none" w:sz="0" w:space="0" w:color="auto"/>
        <w:left w:val="none" w:sz="0" w:space="0" w:color="auto"/>
        <w:bottom w:val="none" w:sz="0" w:space="0" w:color="auto"/>
        <w:right w:val="none" w:sz="0" w:space="0" w:color="auto"/>
      </w:divBdr>
    </w:div>
    <w:div w:id="153226300">
      <w:bodyDiv w:val="1"/>
      <w:marLeft w:val="0"/>
      <w:marRight w:val="0"/>
      <w:marTop w:val="0"/>
      <w:marBottom w:val="0"/>
      <w:divBdr>
        <w:top w:val="none" w:sz="0" w:space="0" w:color="auto"/>
        <w:left w:val="none" w:sz="0" w:space="0" w:color="auto"/>
        <w:bottom w:val="none" w:sz="0" w:space="0" w:color="auto"/>
        <w:right w:val="none" w:sz="0" w:space="0" w:color="auto"/>
      </w:divBdr>
    </w:div>
    <w:div w:id="1307852411">
      <w:bodyDiv w:val="1"/>
      <w:marLeft w:val="0"/>
      <w:marRight w:val="0"/>
      <w:marTop w:val="0"/>
      <w:marBottom w:val="0"/>
      <w:divBdr>
        <w:top w:val="none" w:sz="0" w:space="0" w:color="auto"/>
        <w:left w:val="none" w:sz="0" w:space="0" w:color="auto"/>
        <w:bottom w:val="none" w:sz="0" w:space="0" w:color="auto"/>
        <w:right w:val="none" w:sz="0" w:space="0" w:color="auto"/>
      </w:divBdr>
    </w:div>
    <w:div w:id="1492791183">
      <w:bodyDiv w:val="1"/>
      <w:marLeft w:val="0"/>
      <w:marRight w:val="0"/>
      <w:marTop w:val="0"/>
      <w:marBottom w:val="0"/>
      <w:divBdr>
        <w:top w:val="none" w:sz="0" w:space="0" w:color="auto"/>
        <w:left w:val="none" w:sz="0" w:space="0" w:color="auto"/>
        <w:bottom w:val="none" w:sz="0" w:space="0" w:color="auto"/>
        <w:right w:val="none" w:sz="0" w:space="0" w:color="auto"/>
      </w:divBdr>
    </w:div>
    <w:div w:id="2013220097">
      <w:bodyDiv w:val="1"/>
      <w:marLeft w:val="0"/>
      <w:marRight w:val="0"/>
      <w:marTop w:val="0"/>
      <w:marBottom w:val="0"/>
      <w:divBdr>
        <w:top w:val="none" w:sz="0" w:space="0" w:color="auto"/>
        <w:left w:val="none" w:sz="0" w:space="0" w:color="auto"/>
        <w:bottom w:val="none" w:sz="0" w:space="0" w:color="auto"/>
        <w:right w:val="none" w:sz="0" w:space="0" w:color="auto"/>
      </w:divBdr>
    </w:div>
    <w:div w:id="202874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felinetasmania.org.au/" TargetMode="Externa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ommissionofinquiry.tas.gov.au/report/listing/volume-8/chapter-19/"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52975C-7ED1-42AD-8E08-099ED5D48D59}" type="doc">
      <dgm:prSet loTypeId="urn:microsoft.com/office/officeart/2005/8/layout/hierarchy4" loCatId="relationship" qsTypeId="urn:microsoft.com/office/officeart/2005/8/quickstyle/simple1" qsCatId="simple" csTypeId="urn:microsoft.com/office/officeart/2005/8/colors/accent1_5" csCatId="accent1" phldr="1"/>
      <dgm:spPr/>
      <dgm:t>
        <a:bodyPr/>
        <a:lstStyle/>
        <a:p>
          <a:endParaRPr lang="en-AU"/>
        </a:p>
      </dgm:t>
    </dgm:pt>
    <dgm:pt modelId="{307CA6F1-F77D-48F2-B998-0E2B3EE23229}">
      <dgm:prSet phldrT="[Text]" custT="1"/>
      <dgm:spPr>
        <a:xfrm>
          <a:off x="629" y="1198"/>
          <a:ext cx="5485140" cy="922818"/>
        </a:xfrm>
        <a:prstGeom prst="roundRect">
          <a:avLst>
            <a:gd name="adj" fmla="val 10000"/>
          </a:avLst>
        </a:prstGeom>
        <a:solidFill>
          <a:srgbClr val="156082">
            <a:alpha val="8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AU" sz="1200" b="1">
              <a:solidFill>
                <a:sysClr val="window" lastClr="FFFFFF"/>
              </a:solidFill>
              <a:latin typeface="Arial" panose="020B0604020202020204" pitchFamily="34" charset="0"/>
              <a:ea typeface="+mn-ea"/>
              <a:cs typeface="Arial" panose="020B0604020202020204" pitchFamily="34" charset="0"/>
            </a:rPr>
            <a:t>Trauma Capability Framework</a:t>
          </a:r>
        </a:p>
      </dgm:t>
    </dgm:pt>
    <dgm:pt modelId="{1051D1A6-F1F9-448F-B69D-71B377452112}" type="parTrans" cxnId="{CCFADA4B-6C02-4FCB-BF79-3C35D8967CDC}">
      <dgm:prSet/>
      <dgm:spPr/>
      <dgm:t>
        <a:bodyPr/>
        <a:lstStyle/>
        <a:p>
          <a:endParaRPr lang="en-AU">
            <a:latin typeface="Arial" panose="020B0604020202020204" pitchFamily="34" charset="0"/>
            <a:cs typeface="Arial" panose="020B0604020202020204" pitchFamily="34" charset="0"/>
          </a:endParaRPr>
        </a:p>
      </dgm:t>
    </dgm:pt>
    <dgm:pt modelId="{F0B18A2E-7E1E-4374-9A6E-C6EC4251E4C2}" type="sibTrans" cxnId="{CCFADA4B-6C02-4FCB-BF79-3C35D8967CDC}">
      <dgm:prSet/>
      <dgm:spPr/>
      <dgm:t>
        <a:bodyPr/>
        <a:lstStyle/>
        <a:p>
          <a:endParaRPr lang="en-AU">
            <a:latin typeface="Arial" panose="020B0604020202020204" pitchFamily="34" charset="0"/>
            <a:cs typeface="Arial" panose="020B0604020202020204" pitchFamily="34" charset="0"/>
          </a:endParaRPr>
        </a:p>
      </dgm:t>
    </dgm:pt>
    <dgm:pt modelId="{8845BFB7-4F5C-4E3A-B31B-31760A006381}">
      <dgm:prSet phldrT="[Text]" custT="1"/>
      <dgm:spPr>
        <a:xfrm>
          <a:off x="629" y="1019728"/>
          <a:ext cx="3246866" cy="922818"/>
        </a:xfrm>
        <a:prstGeom prst="roundRect">
          <a:avLst>
            <a:gd name="adj" fmla="val 10000"/>
          </a:avLst>
        </a:prstGeom>
        <a:solidFill>
          <a:srgbClr val="156082">
            <a:alpha val="7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AU" sz="1200" b="1">
              <a:solidFill>
                <a:sysClr val="window" lastClr="FFFFFF"/>
              </a:solidFill>
              <a:latin typeface="Arial" panose="020B0604020202020204" pitchFamily="34" charset="0"/>
              <a:ea typeface="+mn-ea"/>
              <a:cs typeface="Arial" panose="020B0604020202020204" pitchFamily="34" charset="0"/>
            </a:rPr>
            <a:t>Implementation guides</a:t>
          </a:r>
        </a:p>
      </dgm:t>
    </dgm:pt>
    <dgm:pt modelId="{ACB086F4-99D9-401F-8C63-85B9AD3980BD}" type="parTrans" cxnId="{2CDDECB9-5015-4B5B-93D2-F3EA25D6FBC9}">
      <dgm:prSet/>
      <dgm:spPr/>
      <dgm:t>
        <a:bodyPr/>
        <a:lstStyle/>
        <a:p>
          <a:endParaRPr lang="en-AU">
            <a:latin typeface="Arial" panose="020B0604020202020204" pitchFamily="34" charset="0"/>
            <a:cs typeface="Arial" panose="020B0604020202020204" pitchFamily="34" charset="0"/>
          </a:endParaRPr>
        </a:p>
      </dgm:t>
    </dgm:pt>
    <dgm:pt modelId="{094B566F-EE01-40A7-89DA-646C8EC736FF}" type="sibTrans" cxnId="{2CDDECB9-5015-4B5B-93D2-F3EA25D6FBC9}">
      <dgm:prSet/>
      <dgm:spPr/>
      <dgm:t>
        <a:bodyPr/>
        <a:lstStyle/>
        <a:p>
          <a:endParaRPr lang="en-AU">
            <a:latin typeface="Arial" panose="020B0604020202020204" pitchFamily="34" charset="0"/>
            <a:cs typeface="Arial" panose="020B0604020202020204" pitchFamily="34" charset="0"/>
          </a:endParaRPr>
        </a:p>
      </dgm:t>
    </dgm:pt>
    <dgm:pt modelId="{7363371A-D117-4B2D-B68C-C5833D46135A}">
      <dgm:prSet phldrT="[Text]" custT="1"/>
      <dgm:spPr>
        <a:xfrm>
          <a:off x="1097657" y="2038258"/>
          <a:ext cx="1052810" cy="922818"/>
        </a:xfrm>
        <a:prstGeom prst="roundRect">
          <a:avLst>
            <a:gd name="adj" fmla="val 10000"/>
          </a:avLst>
        </a:prstGeom>
        <a:solidFill>
          <a:srgbClr val="156082">
            <a:alpha val="5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AU" sz="1100">
              <a:solidFill>
                <a:sysClr val="window" lastClr="FFFFFF"/>
              </a:solidFill>
              <a:latin typeface="Arial" panose="020B0604020202020204" pitchFamily="34" charset="0"/>
              <a:ea typeface="+mn-ea"/>
              <a:cs typeface="Arial" panose="020B0604020202020204" pitchFamily="34" charset="0"/>
            </a:rPr>
            <a:t>Transforming Selves - Ways of Working and Capability Matrix</a:t>
          </a:r>
        </a:p>
      </dgm:t>
    </dgm:pt>
    <dgm:pt modelId="{1AAEBDB6-1D8C-413B-BD0A-3BBE208BC7EA}" type="parTrans" cxnId="{E6C908C6-1399-4ABF-8D72-6F3A04FBED9E}">
      <dgm:prSet/>
      <dgm:spPr/>
      <dgm:t>
        <a:bodyPr/>
        <a:lstStyle/>
        <a:p>
          <a:endParaRPr lang="en-AU">
            <a:latin typeface="Arial" panose="020B0604020202020204" pitchFamily="34" charset="0"/>
            <a:cs typeface="Arial" panose="020B0604020202020204" pitchFamily="34" charset="0"/>
          </a:endParaRPr>
        </a:p>
      </dgm:t>
    </dgm:pt>
    <dgm:pt modelId="{8EC06F4C-B5DC-4BC1-9AFD-B3F4458D800E}" type="sibTrans" cxnId="{E6C908C6-1399-4ABF-8D72-6F3A04FBED9E}">
      <dgm:prSet/>
      <dgm:spPr/>
      <dgm:t>
        <a:bodyPr/>
        <a:lstStyle/>
        <a:p>
          <a:endParaRPr lang="en-AU">
            <a:latin typeface="Arial" panose="020B0604020202020204" pitchFamily="34" charset="0"/>
            <a:cs typeface="Arial" panose="020B0604020202020204" pitchFamily="34" charset="0"/>
          </a:endParaRPr>
        </a:p>
      </dgm:t>
    </dgm:pt>
    <dgm:pt modelId="{7370EBF9-348B-49A7-84BE-7199692AE038}">
      <dgm:prSet phldrT="[Text]" custT="1"/>
      <dgm:spPr>
        <a:xfrm>
          <a:off x="2194685" y="2038258"/>
          <a:ext cx="1052810" cy="922818"/>
        </a:xfrm>
        <a:prstGeom prst="roundRect">
          <a:avLst>
            <a:gd name="adj" fmla="val 10000"/>
          </a:avLst>
        </a:prstGeom>
        <a:solidFill>
          <a:srgbClr val="156082">
            <a:alpha val="5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AU" sz="1100">
              <a:solidFill>
                <a:sysClr val="window" lastClr="FFFFFF"/>
              </a:solidFill>
              <a:latin typeface="Arial" panose="020B0604020202020204" pitchFamily="34" charset="0"/>
              <a:ea typeface="+mn-ea"/>
              <a:cs typeface="Arial" panose="020B0604020202020204" pitchFamily="34" charset="0"/>
            </a:rPr>
            <a:t>Transforming Professional Development</a:t>
          </a:r>
        </a:p>
      </dgm:t>
    </dgm:pt>
    <dgm:pt modelId="{846E02D9-92D7-462E-9B8A-3EE3A54E8038}" type="parTrans" cxnId="{E0967399-CCEA-4AF2-AB0A-DEEA46F70078}">
      <dgm:prSet/>
      <dgm:spPr/>
      <dgm:t>
        <a:bodyPr/>
        <a:lstStyle/>
        <a:p>
          <a:endParaRPr lang="en-AU">
            <a:latin typeface="Arial" panose="020B0604020202020204" pitchFamily="34" charset="0"/>
            <a:cs typeface="Arial" panose="020B0604020202020204" pitchFamily="34" charset="0"/>
          </a:endParaRPr>
        </a:p>
      </dgm:t>
    </dgm:pt>
    <dgm:pt modelId="{E6B5769E-FC82-4FEC-AD6C-A7EE235043CC}" type="sibTrans" cxnId="{E0967399-CCEA-4AF2-AB0A-DEEA46F70078}">
      <dgm:prSet/>
      <dgm:spPr/>
      <dgm:t>
        <a:bodyPr/>
        <a:lstStyle/>
        <a:p>
          <a:endParaRPr lang="en-AU">
            <a:latin typeface="Arial" panose="020B0604020202020204" pitchFamily="34" charset="0"/>
            <a:cs typeface="Arial" panose="020B0604020202020204" pitchFamily="34" charset="0"/>
          </a:endParaRPr>
        </a:p>
      </dgm:t>
    </dgm:pt>
    <dgm:pt modelId="{91CD0C8E-D583-4E8E-AA79-D9F70E0501C6}">
      <dgm:prSet phldrT="[Text]" custT="1"/>
      <dgm:spPr>
        <a:xfrm>
          <a:off x="3335932" y="2038258"/>
          <a:ext cx="1052810" cy="922818"/>
        </a:xfrm>
        <a:prstGeom prst="roundRect">
          <a:avLst>
            <a:gd name="adj" fmla="val 10000"/>
          </a:avLst>
        </a:prstGeom>
        <a:solidFill>
          <a:srgbClr val="156082">
            <a:alpha val="5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AU" sz="1100">
              <a:solidFill>
                <a:sysClr val="window" lastClr="FFFFFF"/>
              </a:solidFill>
              <a:latin typeface="Arial" panose="020B0604020202020204" pitchFamily="34" charset="0"/>
              <a:ea typeface="+mn-ea"/>
              <a:cs typeface="Arial" panose="020B0604020202020204" pitchFamily="34" charset="0"/>
            </a:rPr>
            <a:t>Our Language </a:t>
          </a:r>
          <a:br>
            <a:rPr lang="en-AU" sz="1100">
              <a:solidFill>
                <a:sysClr val="window" lastClr="FFFFFF"/>
              </a:solidFill>
              <a:latin typeface="Arial" panose="020B0604020202020204" pitchFamily="34" charset="0"/>
              <a:ea typeface="+mn-ea"/>
              <a:cs typeface="Arial" panose="020B0604020202020204" pitchFamily="34" charset="0"/>
            </a:rPr>
          </a:br>
          <a:r>
            <a:rPr lang="en-AU" sz="1100">
              <a:solidFill>
                <a:sysClr val="window" lastClr="FFFFFF"/>
              </a:solidFill>
              <a:latin typeface="Arial" panose="020B0604020202020204" pitchFamily="34" charset="0"/>
              <a:ea typeface="+mn-ea"/>
              <a:cs typeface="Arial" panose="020B0604020202020204" pitchFamily="34" charset="0"/>
            </a:rPr>
            <a:t>Guide</a:t>
          </a:r>
        </a:p>
      </dgm:t>
    </dgm:pt>
    <dgm:pt modelId="{5E39470C-D12B-443A-BEEF-4D29A0504C80}" type="parTrans" cxnId="{F1B8423C-5FC3-46C9-B541-57612ED0B8F0}">
      <dgm:prSet/>
      <dgm:spPr/>
      <dgm:t>
        <a:bodyPr/>
        <a:lstStyle/>
        <a:p>
          <a:endParaRPr lang="en-AU">
            <a:latin typeface="Arial" panose="020B0604020202020204" pitchFamily="34" charset="0"/>
            <a:cs typeface="Arial" panose="020B0604020202020204" pitchFamily="34" charset="0"/>
          </a:endParaRPr>
        </a:p>
      </dgm:t>
    </dgm:pt>
    <dgm:pt modelId="{5B0192FE-26D7-4603-A2BE-D1C0581CBA24}" type="sibTrans" cxnId="{F1B8423C-5FC3-46C9-B541-57612ED0B8F0}">
      <dgm:prSet/>
      <dgm:spPr/>
      <dgm:t>
        <a:bodyPr/>
        <a:lstStyle/>
        <a:p>
          <a:endParaRPr lang="en-AU">
            <a:latin typeface="Arial" panose="020B0604020202020204" pitchFamily="34" charset="0"/>
            <a:cs typeface="Arial" panose="020B0604020202020204" pitchFamily="34" charset="0"/>
          </a:endParaRPr>
        </a:p>
      </dgm:t>
    </dgm:pt>
    <dgm:pt modelId="{81E8EC62-BF64-4F57-95E7-D9B172F0955C}">
      <dgm:prSet phldrT="[Text]" custT="1"/>
      <dgm:spPr>
        <a:xfrm>
          <a:off x="4432960" y="2038258"/>
          <a:ext cx="1052810" cy="922818"/>
        </a:xfrm>
        <a:prstGeom prst="roundRect">
          <a:avLst>
            <a:gd name="adj" fmla="val 10000"/>
          </a:avLst>
        </a:prstGeom>
        <a:solidFill>
          <a:srgbClr val="156082">
            <a:alpha val="5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AU" sz="1100">
              <a:solidFill>
                <a:sysClr val="window" lastClr="FFFFFF"/>
              </a:solidFill>
              <a:latin typeface="Arial" panose="020B0604020202020204" pitchFamily="34" charset="0"/>
              <a:ea typeface="+mn-ea"/>
              <a:cs typeface="Arial" panose="020B0604020202020204" pitchFamily="34" charset="0"/>
            </a:rPr>
            <a:t>Understanding </a:t>
          </a:r>
          <a:br>
            <a:rPr lang="en-AU" sz="1100">
              <a:solidFill>
                <a:sysClr val="window" lastClr="FFFFFF"/>
              </a:solidFill>
              <a:latin typeface="Arial" panose="020B0604020202020204" pitchFamily="34" charset="0"/>
              <a:ea typeface="+mn-ea"/>
              <a:cs typeface="Arial" panose="020B0604020202020204" pitchFamily="34" charset="0"/>
            </a:rPr>
          </a:br>
          <a:r>
            <a:rPr lang="en-AU" sz="1100">
              <a:solidFill>
                <a:sysClr val="window" lastClr="FFFFFF"/>
              </a:solidFill>
              <a:latin typeface="Arial" panose="020B0604020202020204" pitchFamily="34" charset="0"/>
              <a:ea typeface="+mn-ea"/>
              <a:cs typeface="Arial" panose="020B0604020202020204" pitchFamily="34" charset="0"/>
            </a:rPr>
            <a:t>Trauma Guide</a:t>
          </a:r>
        </a:p>
      </dgm:t>
    </dgm:pt>
    <dgm:pt modelId="{CDF36EF0-5A30-475B-8B7A-76E578C5D64B}" type="parTrans" cxnId="{711F1FAF-D412-4089-A51F-0FA1EF0CAA98}">
      <dgm:prSet/>
      <dgm:spPr/>
      <dgm:t>
        <a:bodyPr/>
        <a:lstStyle/>
        <a:p>
          <a:endParaRPr lang="en-AU">
            <a:latin typeface="Arial" panose="020B0604020202020204" pitchFamily="34" charset="0"/>
            <a:cs typeface="Arial" panose="020B0604020202020204" pitchFamily="34" charset="0"/>
          </a:endParaRPr>
        </a:p>
      </dgm:t>
    </dgm:pt>
    <dgm:pt modelId="{9A1B96A8-E1BE-4118-B2E9-F5BD4DD03953}" type="sibTrans" cxnId="{711F1FAF-D412-4089-A51F-0FA1EF0CAA98}">
      <dgm:prSet/>
      <dgm:spPr/>
      <dgm:t>
        <a:bodyPr/>
        <a:lstStyle/>
        <a:p>
          <a:endParaRPr lang="en-AU">
            <a:latin typeface="Arial" panose="020B0604020202020204" pitchFamily="34" charset="0"/>
            <a:cs typeface="Arial" panose="020B0604020202020204" pitchFamily="34" charset="0"/>
          </a:endParaRPr>
        </a:p>
      </dgm:t>
    </dgm:pt>
    <dgm:pt modelId="{B6A74B5F-7A92-4BFB-8664-AEAA95FA68BA}">
      <dgm:prSet phldrT="[Text]" custT="1"/>
      <dgm:spPr>
        <a:xfrm>
          <a:off x="629" y="2038258"/>
          <a:ext cx="1052810" cy="922818"/>
        </a:xfrm>
        <a:prstGeom prst="roundRect">
          <a:avLst>
            <a:gd name="adj" fmla="val 10000"/>
          </a:avLst>
        </a:prstGeom>
        <a:solidFill>
          <a:srgbClr val="156082">
            <a:alpha val="5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AU" sz="1100">
              <a:solidFill>
                <a:sysClr val="window" lastClr="FFFFFF"/>
              </a:solidFill>
              <a:latin typeface="Arial" panose="020B0604020202020204" pitchFamily="34" charset="0"/>
              <a:ea typeface="+mn-ea"/>
              <a:cs typeface="Arial" panose="020B0604020202020204" pitchFamily="34" charset="0"/>
            </a:rPr>
            <a:t>Transforming </a:t>
          </a:r>
          <a:br>
            <a:rPr lang="en-AU" sz="1100">
              <a:solidFill>
                <a:sysClr val="window" lastClr="FFFFFF"/>
              </a:solidFill>
              <a:latin typeface="Arial" panose="020B0604020202020204" pitchFamily="34" charset="0"/>
              <a:ea typeface="+mn-ea"/>
              <a:cs typeface="Arial" panose="020B0604020202020204" pitchFamily="34" charset="0"/>
            </a:rPr>
          </a:br>
          <a:r>
            <a:rPr lang="en-AU" sz="1100">
              <a:solidFill>
                <a:sysClr val="window" lastClr="FFFFFF"/>
              </a:solidFill>
              <a:latin typeface="Arial" panose="020B0604020202020204" pitchFamily="34" charset="0"/>
              <a:ea typeface="+mn-ea"/>
              <a:cs typeface="Arial" panose="020B0604020202020204" pitchFamily="34" charset="0"/>
            </a:rPr>
            <a:t>Systems</a:t>
          </a:r>
        </a:p>
      </dgm:t>
    </dgm:pt>
    <dgm:pt modelId="{54D0809D-4D17-42A3-B98C-870BC3E21BE2}" type="parTrans" cxnId="{18FB5CD5-A16C-4B29-A3EB-E31154300BC3}">
      <dgm:prSet/>
      <dgm:spPr/>
      <dgm:t>
        <a:bodyPr/>
        <a:lstStyle/>
        <a:p>
          <a:endParaRPr lang="en-AU">
            <a:latin typeface="Arial" panose="020B0604020202020204" pitchFamily="34" charset="0"/>
            <a:cs typeface="Arial" panose="020B0604020202020204" pitchFamily="34" charset="0"/>
          </a:endParaRPr>
        </a:p>
      </dgm:t>
    </dgm:pt>
    <dgm:pt modelId="{CEB8D7C6-CBCF-408D-A925-9504B32C3670}" type="sibTrans" cxnId="{18FB5CD5-A16C-4B29-A3EB-E31154300BC3}">
      <dgm:prSet/>
      <dgm:spPr/>
      <dgm:t>
        <a:bodyPr/>
        <a:lstStyle/>
        <a:p>
          <a:endParaRPr lang="en-AU">
            <a:latin typeface="Arial" panose="020B0604020202020204" pitchFamily="34" charset="0"/>
            <a:cs typeface="Arial" panose="020B0604020202020204" pitchFamily="34" charset="0"/>
          </a:endParaRPr>
        </a:p>
      </dgm:t>
    </dgm:pt>
    <dgm:pt modelId="{EDE27414-E41F-4D5E-91F7-6A0247F5E297}">
      <dgm:prSet phldrT="[Text]" custT="1"/>
      <dgm:spPr>
        <a:xfrm>
          <a:off x="3335932" y="1019728"/>
          <a:ext cx="2149838" cy="922818"/>
        </a:xfrm>
        <a:prstGeom prst="roundRect">
          <a:avLst>
            <a:gd name="adj" fmla="val 10000"/>
          </a:avLst>
        </a:prstGeom>
        <a:solidFill>
          <a:srgbClr val="156082">
            <a:alpha val="7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AU" sz="1200" b="1">
              <a:solidFill>
                <a:sysClr val="window" lastClr="FFFFFF"/>
              </a:solidFill>
              <a:latin typeface="Arial" panose="020B0604020202020204" pitchFamily="34" charset="0"/>
              <a:ea typeface="+mn-ea"/>
              <a:cs typeface="Arial" panose="020B0604020202020204" pitchFamily="34" charset="0"/>
            </a:rPr>
            <a:t>Foundational resources</a:t>
          </a:r>
        </a:p>
      </dgm:t>
    </dgm:pt>
    <dgm:pt modelId="{C110D5A4-2D14-4133-914A-E4301885338B}" type="parTrans" cxnId="{68182102-DDF4-4782-B2E5-0ECF2A809697}">
      <dgm:prSet/>
      <dgm:spPr/>
      <dgm:t>
        <a:bodyPr/>
        <a:lstStyle/>
        <a:p>
          <a:endParaRPr lang="en-AU">
            <a:latin typeface="Arial" panose="020B0604020202020204" pitchFamily="34" charset="0"/>
            <a:cs typeface="Arial" panose="020B0604020202020204" pitchFamily="34" charset="0"/>
          </a:endParaRPr>
        </a:p>
      </dgm:t>
    </dgm:pt>
    <dgm:pt modelId="{1572BA1C-56C4-41B3-A43C-BAA08B7005BF}" type="sibTrans" cxnId="{68182102-DDF4-4782-B2E5-0ECF2A809697}">
      <dgm:prSet/>
      <dgm:spPr/>
      <dgm:t>
        <a:bodyPr/>
        <a:lstStyle/>
        <a:p>
          <a:endParaRPr lang="en-AU">
            <a:latin typeface="Arial" panose="020B0604020202020204" pitchFamily="34" charset="0"/>
            <a:cs typeface="Arial" panose="020B0604020202020204" pitchFamily="34" charset="0"/>
          </a:endParaRPr>
        </a:p>
      </dgm:t>
    </dgm:pt>
    <dgm:pt modelId="{AF9814AE-F44F-4FC4-B900-75F557A6D81F}" type="pres">
      <dgm:prSet presAssocID="{8D52975C-7ED1-42AD-8E08-099ED5D48D59}" presName="Name0" presStyleCnt="0">
        <dgm:presLayoutVars>
          <dgm:chPref val="1"/>
          <dgm:dir/>
          <dgm:animOne val="branch"/>
          <dgm:animLvl val="lvl"/>
          <dgm:resizeHandles/>
        </dgm:presLayoutVars>
      </dgm:prSet>
      <dgm:spPr/>
    </dgm:pt>
    <dgm:pt modelId="{40555C50-8110-4784-815F-D846C93D2193}" type="pres">
      <dgm:prSet presAssocID="{307CA6F1-F77D-48F2-B998-0E2B3EE23229}" presName="vertOne" presStyleCnt="0"/>
      <dgm:spPr/>
    </dgm:pt>
    <dgm:pt modelId="{46292041-3FD8-4074-8444-22E9DBD200E6}" type="pres">
      <dgm:prSet presAssocID="{307CA6F1-F77D-48F2-B998-0E2B3EE23229}" presName="txOne" presStyleLbl="node0" presStyleIdx="0" presStyleCnt="1">
        <dgm:presLayoutVars>
          <dgm:chPref val="3"/>
        </dgm:presLayoutVars>
      </dgm:prSet>
      <dgm:spPr/>
    </dgm:pt>
    <dgm:pt modelId="{BD1B80A1-9FCA-4906-BEF2-003AC2B755B3}" type="pres">
      <dgm:prSet presAssocID="{307CA6F1-F77D-48F2-B998-0E2B3EE23229}" presName="parTransOne" presStyleCnt="0"/>
      <dgm:spPr/>
    </dgm:pt>
    <dgm:pt modelId="{AFD6E9BC-2A35-4092-843A-05BB3073A34C}" type="pres">
      <dgm:prSet presAssocID="{307CA6F1-F77D-48F2-B998-0E2B3EE23229}" presName="horzOne" presStyleCnt="0"/>
      <dgm:spPr/>
    </dgm:pt>
    <dgm:pt modelId="{11EDCC2A-9FAE-421B-B487-D4E26B553969}" type="pres">
      <dgm:prSet presAssocID="{8845BFB7-4F5C-4E3A-B31B-31760A006381}" presName="vertTwo" presStyleCnt="0"/>
      <dgm:spPr/>
    </dgm:pt>
    <dgm:pt modelId="{28E0C2EA-68F9-48BE-840B-C14AB71415E6}" type="pres">
      <dgm:prSet presAssocID="{8845BFB7-4F5C-4E3A-B31B-31760A006381}" presName="txTwo" presStyleLbl="node2" presStyleIdx="0" presStyleCnt="2">
        <dgm:presLayoutVars>
          <dgm:chPref val="3"/>
        </dgm:presLayoutVars>
      </dgm:prSet>
      <dgm:spPr/>
    </dgm:pt>
    <dgm:pt modelId="{A5C6AE04-F148-42B6-8F70-DFA72F6675B2}" type="pres">
      <dgm:prSet presAssocID="{8845BFB7-4F5C-4E3A-B31B-31760A006381}" presName="parTransTwo" presStyleCnt="0"/>
      <dgm:spPr/>
    </dgm:pt>
    <dgm:pt modelId="{4C5CBDAE-8C71-40F7-BB55-8160C78E0670}" type="pres">
      <dgm:prSet presAssocID="{8845BFB7-4F5C-4E3A-B31B-31760A006381}" presName="horzTwo" presStyleCnt="0"/>
      <dgm:spPr/>
    </dgm:pt>
    <dgm:pt modelId="{744DF054-301E-46D0-8958-88555CB358CE}" type="pres">
      <dgm:prSet presAssocID="{B6A74B5F-7A92-4BFB-8664-AEAA95FA68BA}" presName="vertThree" presStyleCnt="0"/>
      <dgm:spPr/>
    </dgm:pt>
    <dgm:pt modelId="{4702E157-8318-414F-BB32-6D61EECDDCB8}" type="pres">
      <dgm:prSet presAssocID="{B6A74B5F-7A92-4BFB-8664-AEAA95FA68BA}" presName="txThree" presStyleLbl="node3" presStyleIdx="0" presStyleCnt="5">
        <dgm:presLayoutVars>
          <dgm:chPref val="3"/>
        </dgm:presLayoutVars>
      </dgm:prSet>
      <dgm:spPr/>
    </dgm:pt>
    <dgm:pt modelId="{02688C9E-3B98-4D4B-AB1A-21927181EE8B}" type="pres">
      <dgm:prSet presAssocID="{B6A74B5F-7A92-4BFB-8664-AEAA95FA68BA}" presName="horzThree" presStyleCnt="0"/>
      <dgm:spPr/>
    </dgm:pt>
    <dgm:pt modelId="{FD82EA36-A5C9-4B17-8935-AF936037F874}" type="pres">
      <dgm:prSet presAssocID="{CEB8D7C6-CBCF-408D-A925-9504B32C3670}" presName="sibSpaceThree" presStyleCnt="0"/>
      <dgm:spPr/>
    </dgm:pt>
    <dgm:pt modelId="{EE83EC05-9D25-4ED7-BE8E-690B0E613E38}" type="pres">
      <dgm:prSet presAssocID="{7363371A-D117-4B2D-B68C-C5833D46135A}" presName="vertThree" presStyleCnt="0"/>
      <dgm:spPr/>
    </dgm:pt>
    <dgm:pt modelId="{31B81765-CA6F-473D-94C0-CC1A08F29144}" type="pres">
      <dgm:prSet presAssocID="{7363371A-D117-4B2D-B68C-C5833D46135A}" presName="txThree" presStyleLbl="node3" presStyleIdx="1" presStyleCnt="5">
        <dgm:presLayoutVars>
          <dgm:chPref val="3"/>
        </dgm:presLayoutVars>
      </dgm:prSet>
      <dgm:spPr/>
    </dgm:pt>
    <dgm:pt modelId="{60BD345D-70A8-49AA-A233-FBFD63692617}" type="pres">
      <dgm:prSet presAssocID="{7363371A-D117-4B2D-B68C-C5833D46135A}" presName="horzThree" presStyleCnt="0"/>
      <dgm:spPr/>
    </dgm:pt>
    <dgm:pt modelId="{414FD873-B4AA-449C-9A95-DB3F932032E2}" type="pres">
      <dgm:prSet presAssocID="{8EC06F4C-B5DC-4BC1-9AFD-B3F4458D800E}" presName="sibSpaceThree" presStyleCnt="0"/>
      <dgm:spPr/>
    </dgm:pt>
    <dgm:pt modelId="{371737ED-85D5-40F2-9125-E0E04538523E}" type="pres">
      <dgm:prSet presAssocID="{7370EBF9-348B-49A7-84BE-7199692AE038}" presName="vertThree" presStyleCnt="0"/>
      <dgm:spPr/>
    </dgm:pt>
    <dgm:pt modelId="{CA78376B-F5E5-437B-BBCC-C2BCDD06594A}" type="pres">
      <dgm:prSet presAssocID="{7370EBF9-348B-49A7-84BE-7199692AE038}" presName="txThree" presStyleLbl="node3" presStyleIdx="2" presStyleCnt="5">
        <dgm:presLayoutVars>
          <dgm:chPref val="3"/>
        </dgm:presLayoutVars>
      </dgm:prSet>
      <dgm:spPr/>
    </dgm:pt>
    <dgm:pt modelId="{95537C57-CDC9-400C-A33D-8E0F6B3EA694}" type="pres">
      <dgm:prSet presAssocID="{7370EBF9-348B-49A7-84BE-7199692AE038}" presName="horzThree" presStyleCnt="0"/>
      <dgm:spPr/>
    </dgm:pt>
    <dgm:pt modelId="{D4ADB76F-8A9B-47FB-B1C8-A3B6A2DF6EAC}" type="pres">
      <dgm:prSet presAssocID="{094B566F-EE01-40A7-89DA-646C8EC736FF}" presName="sibSpaceTwo" presStyleCnt="0"/>
      <dgm:spPr/>
    </dgm:pt>
    <dgm:pt modelId="{7CC6C0A6-ACC9-4D6B-9AA6-85FEA611651C}" type="pres">
      <dgm:prSet presAssocID="{EDE27414-E41F-4D5E-91F7-6A0247F5E297}" presName="vertTwo" presStyleCnt="0"/>
      <dgm:spPr/>
    </dgm:pt>
    <dgm:pt modelId="{3AE8578B-2A9F-4708-A927-016C685558D5}" type="pres">
      <dgm:prSet presAssocID="{EDE27414-E41F-4D5E-91F7-6A0247F5E297}" presName="txTwo" presStyleLbl="node2" presStyleIdx="1" presStyleCnt="2">
        <dgm:presLayoutVars>
          <dgm:chPref val="3"/>
        </dgm:presLayoutVars>
      </dgm:prSet>
      <dgm:spPr/>
    </dgm:pt>
    <dgm:pt modelId="{0D773D24-0F85-44A6-B56A-23D8097F60B8}" type="pres">
      <dgm:prSet presAssocID="{EDE27414-E41F-4D5E-91F7-6A0247F5E297}" presName="parTransTwo" presStyleCnt="0"/>
      <dgm:spPr/>
    </dgm:pt>
    <dgm:pt modelId="{28FDF1A1-0060-4F2E-B13D-91805679D65A}" type="pres">
      <dgm:prSet presAssocID="{EDE27414-E41F-4D5E-91F7-6A0247F5E297}" presName="horzTwo" presStyleCnt="0"/>
      <dgm:spPr/>
    </dgm:pt>
    <dgm:pt modelId="{F9F6BEDB-84AF-4536-B26F-20A83CDE9D01}" type="pres">
      <dgm:prSet presAssocID="{91CD0C8E-D583-4E8E-AA79-D9F70E0501C6}" presName="vertThree" presStyleCnt="0"/>
      <dgm:spPr/>
    </dgm:pt>
    <dgm:pt modelId="{4A19F877-7880-4E96-9000-A65334B2C75C}" type="pres">
      <dgm:prSet presAssocID="{91CD0C8E-D583-4E8E-AA79-D9F70E0501C6}" presName="txThree" presStyleLbl="node3" presStyleIdx="3" presStyleCnt="5">
        <dgm:presLayoutVars>
          <dgm:chPref val="3"/>
        </dgm:presLayoutVars>
      </dgm:prSet>
      <dgm:spPr/>
    </dgm:pt>
    <dgm:pt modelId="{217EACF3-BA6E-4B7A-9E5F-000447CB8DB8}" type="pres">
      <dgm:prSet presAssocID="{91CD0C8E-D583-4E8E-AA79-D9F70E0501C6}" presName="horzThree" presStyleCnt="0"/>
      <dgm:spPr/>
    </dgm:pt>
    <dgm:pt modelId="{28160670-4F01-4A0B-95FA-17CFFBED43C1}" type="pres">
      <dgm:prSet presAssocID="{5B0192FE-26D7-4603-A2BE-D1C0581CBA24}" presName="sibSpaceThree" presStyleCnt="0"/>
      <dgm:spPr/>
    </dgm:pt>
    <dgm:pt modelId="{1D0E37F5-00F3-4831-AF59-30AE9BAF2B70}" type="pres">
      <dgm:prSet presAssocID="{81E8EC62-BF64-4F57-95E7-D9B172F0955C}" presName="vertThree" presStyleCnt="0"/>
      <dgm:spPr/>
    </dgm:pt>
    <dgm:pt modelId="{635E86F8-DDCF-4AE8-A8C5-11CE9AF68FB9}" type="pres">
      <dgm:prSet presAssocID="{81E8EC62-BF64-4F57-95E7-D9B172F0955C}" presName="txThree" presStyleLbl="node3" presStyleIdx="4" presStyleCnt="5">
        <dgm:presLayoutVars>
          <dgm:chPref val="3"/>
        </dgm:presLayoutVars>
      </dgm:prSet>
      <dgm:spPr/>
    </dgm:pt>
    <dgm:pt modelId="{FA3DB74B-81EE-404F-836C-CF3DC48C6EE7}" type="pres">
      <dgm:prSet presAssocID="{81E8EC62-BF64-4F57-95E7-D9B172F0955C}" presName="horzThree" presStyleCnt="0"/>
      <dgm:spPr/>
    </dgm:pt>
  </dgm:ptLst>
  <dgm:cxnLst>
    <dgm:cxn modelId="{68182102-DDF4-4782-B2E5-0ECF2A809697}" srcId="{307CA6F1-F77D-48F2-B998-0E2B3EE23229}" destId="{EDE27414-E41F-4D5E-91F7-6A0247F5E297}" srcOrd="1" destOrd="0" parTransId="{C110D5A4-2D14-4133-914A-E4301885338B}" sibTransId="{1572BA1C-56C4-41B3-A43C-BAA08B7005BF}"/>
    <dgm:cxn modelId="{F734B71F-4473-417F-88FE-08BB66054B1A}" type="presOf" srcId="{91CD0C8E-D583-4E8E-AA79-D9F70E0501C6}" destId="{4A19F877-7880-4E96-9000-A65334B2C75C}" srcOrd="0" destOrd="0" presId="urn:microsoft.com/office/officeart/2005/8/layout/hierarchy4"/>
    <dgm:cxn modelId="{9C91A034-48FF-4133-9F2D-23CE8DD15AFD}" type="presOf" srcId="{8845BFB7-4F5C-4E3A-B31B-31760A006381}" destId="{28E0C2EA-68F9-48BE-840B-C14AB71415E6}" srcOrd="0" destOrd="0" presId="urn:microsoft.com/office/officeart/2005/8/layout/hierarchy4"/>
    <dgm:cxn modelId="{33368C39-B106-4FFD-97B5-1A09254CDA3E}" type="presOf" srcId="{B6A74B5F-7A92-4BFB-8664-AEAA95FA68BA}" destId="{4702E157-8318-414F-BB32-6D61EECDDCB8}" srcOrd="0" destOrd="0" presId="urn:microsoft.com/office/officeart/2005/8/layout/hierarchy4"/>
    <dgm:cxn modelId="{F1B8423C-5FC3-46C9-B541-57612ED0B8F0}" srcId="{EDE27414-E41F-4D5E-91F7-6A0247F5E297}" destId="{91CD0C8E-D583-4E8E-AA79-D9F70E0501C6}" srcOrd="0" destOrd="0" parTransId="{5E39470C-D12B-443A-BEEF-4D29A0504C80}" sibTransId="{5B0192FE-26D7-4603-A2BE-D1C0581CBA24}"/>
    <dgm:cxn modelId="{F92A603E-FFAB-4828-9393-F82775CE3BA5}" type="presOf" srcId="{7363371A-D117-4B2D-B68C-C5833D46135A}" destId="{31B81765-CA6F-473D-94C0-CC1A08F29144}" srcOrd="0" destOrd="0" presId="urn:microsoft.com/office/officeart/2005/8/layout/hierarchy4"/>
    <dgm:cxn modelId="{81E4E745-D48F-4F92-A7F9-9643DB4BEA53}" type="presOf" srcId="{307CA6F1-F77D-48F2-B998-0E2B3EE23229}" destId="{46292041-3FD8-4074-8444-22E9DBD200E6}" srcOrd="0" destOrd="0" presId="urn:microsoft.com/office/officeart/2005/8/layout/hierarchy4"/>
    <dgm:cxn modelId="{CCFADA4B-6C02-4FCB-BF79-3C35D8967CDC}" srcId="{8D52975C-7ED1-42AD-8E08-099ED5D48D59}" destId="{307CA6F1-F77D-48F2-B998-0E2B3EE23229}" srcOrd="0" destOrd="0" parTransId="{1051D1A6-F1F9-448F-B69D-71B377452112}" sibTransId="{F0B18A2E-7E1E-4374-9A6E-C6EC4251E4C2}"/>
    <dgm:cxn modelId="{E830A04D-F2D8-47E2-8678-EF1A0A5EF2D9}" type="presOf" srcId="{7370EBF9-348B-49A7-84BE-7199692AE038}" destId="{CA78376B-F5E5-437B-BBCC-C2BCDD06594A}" srcOrd="0" destOrd="0" presId="urn:microsoft.com/office/officeart/2005/8/layout/hierarchy4"/>
    <dgm:cxn modelId="{E0967399-CCEA-4AF2-AB0A-DEEA46F70078}" srcId="{8845BFB7-4F5C-4E3A-B31B-31760A006381}" destId="{7370EBF9-348B-49A7-84BE-7199692AE038}" srcOrd="2" destOrd="0" parTransId="{846E02D9-92D7-462E-9B8A-3EE3A54E8038}" sibTransId="{E6B5769E-FC82-4FEC-AD6C-A7EE235043CC}"/>
    <dgm:cxn modelId="{3576C58C-47FB-4FF2-B549-6C3138361821}" type="presOf" srcId="{8D52975C-7ED1-42AD-8E08-099ED5D48D59}" destId="{AF9814AE-F44F-4FC4-B900-75F557A6D81F}" srcOrd="0" destOrd="0" presId="urn:microsoft.com/office/officeart/2005/8/layout/hierarchy4"/>
    <dgm:cxn modelId="{27CA02AB-A261-4B11-94A7-80099E03EC21}" type="presOf" srcId="{EDE27414-E41F-4D5E-91F7-6A0247F5E297}" destId="{3AE8578B-2A9F-4708-A927-016C685558D5}" srcOrd="0" destOrd="0" presId="urn:microsoft.com/office/officeart/2005/8/layout/hierarchy4"/>
    <dgm:cxn modelId="{711F1FAF-D412-4089-A51F-0FA1EF0CAA98}" srcId="{EDE27414-E41F-4D5E-91F7-6A0247F5E297}" destId="{81E8EC62-BF64-4F57-95E7-D9B172F0955C}" srcOrd="1" destOrd="0" parTransId="{CDF36EF0-5A30-475B-8B7A-76E578C5D64B}" sibTransId="{9A1B96A8-E1BE-4118-B2E9-F5BD4DD03953}"/>
    <dgm:cxn modelId="{2CDDECB9-5015-4B5B-93D2-F3EA25D6FBC9}" srcId="{307CA6F1-F77D-48F2-B998-0E2B3EE23229}" destId="{8845BFB7-4F5C-4E3A-B31B-31760A006381}" srcOrd="0" destOrd="0" parTransId="{ACB086F4-99D9-401F-8C63-85B9AD3980BD}" sibTransId="{094B566F-EE01-40A7-89DA-646C8EC736FF}"/>
    <dgm:cxn modelId="{E6C908C6-1399-4ABF-8D72-6F3A04FBED9E}" srcId="{8845BFB7-4F5C-4E3A-B31B-31760A006381}" destId="{7363371A-D117-4B2D-B68C-C5833D46135A}" srcOrd="1" destOrd="0" parTransId="{1AAEBDB6-1D8C-413B-BD0A-3BBE208BC7EA}" sibTransId="{8EC06F4C-B5DC-4BC1-9AFD-B3F4458D800E}"/>
    <dgm:cxn modelId="{FDD067C6-4F84-4AD2-BED0-DAB09AA3B7E4}" type="presOf" srcId="{81E8EC62-BF64-4F57-95E7-D9B172F0955C}" destId="{635E86F8-DDCF-4AE8-A8C5-11CE9AF68FB9}" srcOrd="0" destOrd="0" presId="urn:microsoft.com/office/officeart/2005/8/layout/hierarchy4"/>
    <dgm:cxn modelId="{18FB5CD5-A16C-4B29-A3EB-E31154300BC3}" srcId="{8845BFB7-4F5C-4E3A-B31B-31760A006381}" destId="{B6A74B5F-7A92-4BFB-8664-AEAA95FA68BA}" srcOrd="0" destOrd="0" parTransId="{54D0809D-4D17-42A3-B98C-870BC3E21BE2}" sibTransId="{CEB8D7C6-CBCF-408D-A925-9504B32C3670}"/>
    <dgm:cxn modelId="{1DB67A6B-7391-4E5B-8B2B-7B745E9F825A}" type="presParOf" srcId="{AF9814AE-F44F-4FC4-B900-75F557A6D81F}" destId="{40555C50-8110-4784-815F-D846C93D2193}" srcOrd="0" destOrd="0" presId="urn:microsoft.com/office/officeart/2005/8/layout/hierarchy4"/>
    <dgm:cxn modelId="{6CD41F5E-16EA-4161-A49D-86D64215C647}" type="presParOf" srcId="{40555C50-8110-4784-815F-D846C93D2193}" destId="{46292041-3FD8-4074-8444-22E9DBD200E6}" srcOrd="0" destOrd="0" presId="urn:microsoft.com/office/officeart/2005/8/layout/hierarchy4"/>
    <dgm:cxn modelId="{2923F065-71FA-4818-99FD-C8A27C11CABF}" type="presParOf" srcId="{40555C50-8110-4784-815F-D846C93D2193}" destId="{BD1B80A1-9FCA-4906-BEF2-003AC2B755B3}" srcOrd="1" destOrd="0" presId="urn:microsoft.com/office/officeart/2005/8/layout/hierarchy4"/>
    <dgm:cxn modelId="{B665D4EE-2D12-43C5-BCAB-57C71DA5DDB8}" type="presParOf" srcId="{40555C50-8110-4784-815F-D846C93D2193}" destId="{AFD6E9BC-2A35-4092-843A-05BB3073A34C}" srcOrd="2" destOrd="0" presId="urn:microsoft.com/office/officeart/2005/8/layout/hierarchy4"/>
    <dgm:cxn modelId="{CF2ADFE3-07D7-4F99-892B-76B2CA5F5D35}" type="presParOf" srcId="{AFD6E9BC-2A35-4092-843A-05BB3073A34C}" destId="{11EDCC2A-9FAE-421B-B487-D4E26B553969}" srcOrd="0" destOrd="0" presId="urn:microsoft.com/office/officeart/2005/8/layout/hierarchy4"/>
    <dgm:cxn modelId="{858C5002-E03E-4924-AB88-D334010DC694}" type="presParOf" srcId="{11EDCC2A-9FAE-421B-B487-D4E26B553969}" destId="{28E0C2EA-68F9-48BE-840B-C14AB71415E6}" srcOrd="0" destOrd="0" presId="urn:microsoft.com/office/officeart/2005/8/layout/hierarchy4"/>
    <dgm:cxn modelId="{4D6172DD-D98E-475D-B46D-9E621B175E87}" type="presParOf" srcId="{11EDCC2A-9FAE-421B-B487-D4E26B553969}" destId="{A5C6AE04-F148-42B6-8F70-DFA72F6675B2}" srcOrd="1" destOrd="0" presId="urn:microsoft.com/office/officeart/2005/8/layout/hierarchy4"/>
    <dgm:cxn modelId="{A0075BE3-3A8C-4AE3-B0D3-4EBA765BA3C3}" type="presParOf" srcId="{11EDCC2A-9FAE-421B-B487-D4E26B553969}" destId="{4C5CBDAE-8C71-40F7-BB55-8160C78E0670}" srcOrd="2" destOrd="0" presId="urn:microsoft.com/office/officeart/2005/8/layout/hierarchy4"/>
    <dgm:cxn modelId="{09522C8C-56E0-41A7-A7C9-45C8AF4E26C2}" type="presParOf" srcId="{4C5CBDAE-8C71-40F7-BB55-8160C78E0670}" destId="{744DF054-301E-46D0-8958-88555CB358CE}" srcOrd="0" destOrd="0" presId="urn:microsoft.com/office/officeart/2005/8/layout/hierarchy4"/>
    <dgm:cxn modelId="{A8D70983-D89A-441E-90DD-690DFD1984D8}" type="presParOf" srcId="{744DF054-301E-46D0-8958-88555CB358CE}" destId="{4702E157-8318-414F-BB32-6D61EECDDCB8}" srcOrd="0" destOrd="0" presId="urn:microsoft.com/office/officeart/2005/8/layout/hierarchy4"/>
    <dgm:cxn modelId="{5D7C660F-D706-4061-AD35-F93D96B63C09}" type="presParOf" srcId="{744DF054-301E-46D0-8958-88555CB358CE}" destId="{02688C9E-3B98-4D4B-AB1A-21927181EE8B}" srcOrd="1" destOrd="0" presId="urn:microsoft.com/office/officeart/2005/8/layout/hierarchy4"/>
    <dgm:cxn modelId="{A0C34C45-44B2-4E18-9BDA-A024127EC557}" type="presParOf" srcId="{4C5CBDAE-8C71-40F7-BB55-8160C78E0670}" destId="{FD82EA36-A5C9-4B17-8935-AF936037F874}" srcOrd="1" destOrd="0" presId="urn:microsoft.com/office/officeart/2005/8/layout/hierarchy4"/>
    <dgm:cxn modelId="{3E8EEAA5-D297-4C1A-8F01-D7C7E24BF437}" type="presParOf" srcId="{4C5CBDAE-8C71-40F7-BB55-8160C78E0670}" destId="{EE83EC05-9D25-4ED7-BE8E-690B0E613E38}" srcOrd="2" destOrd="0" presId="urn:microsoft.com/office/officeart/2005/8/layout/hierarchy4"/>
    <dgm:cxn modelId="{2D3571A3-F99C-4CA8-BB47-3D7784886648}" type="presParOf" srcId="{EE83EC05-9D25-4ED7-BE8E-690B0E613E38}" destId="{31B81765-CA6F-473D-94C0-CC1A08F29144}" srcOrd="0" destOrd="0" presId="urn:microsoft.com/office/officeart/2005/8/layout/hierarchy4"/>
    <dgm:cxn modelId="{021D93D3-8CCB-43C6-B804-9F2AFF971C4F}" type="presParOf" srcId="{EE83EC05-9D25-4ED7-BE8E-690B0E613E38}" destId="{60BD345D-70A8-49AA-A233-FBFD63692617}" srcOrd="1" destOrd="0" presId="urn:microsoft.com/office/officeart/2005/8/layout/hierarchy4"/>
    <dgm:cxn modelId="{30FC78F3-345F-464B-A07D-527F07F251D3}" type="presParOf" srcId="{4C5CBDAE-8C71-40F7-BB55-8160C78E0670}" destId="{414FD873-B4AA-449C-9A95-DB3F932032E2}" srcOrd="3" destOrd="0" presId="urn:microsoft.com/office/officeart/2005/8/layout/hierarchy4"/>
    <dgm:cxn modelId="{4E7994C1-860E-4E0C-9AEB-1F5DD2338DE6}" type="presParOf" srcId="{4C5CBDAE-8C71-40F7-BB55-8160C78E0670}" destId="{371737ED-85D5-40F2-9125-E0E04538523E}" srcOrd="4" destOrd="0" presId="urn:microsoft.com/office/officeart/2005/8/layout/hierarchy4"/>
    <dgm:cxn modelId="{B12269F1-2570-42E0-B844-BB7C30FF8064}" type="presParOf" srcId="{371737ED-85D5-40F2-9125-E0E04538523E}" destId="{CA78376B-F5E5-437B-BBCC-C2BCDD06594A}" srcOrd="0" destOrd="0" presId="urn:microsoft.com/office/officeart/2005/8/layout/hierarchy4"/>
    <dgm:cxn modelId="{016DB246-84C1-4491-839F-49C5AD58185E}" type="presParOf" srcId="{371737ED-85D5-40F2-9125-E0E04538523E}" destId="{95537C57-CDC9-400C-A33D-8E0F6B3EA694}" srcOrd="1" destOrd="0" presId="urn:microsoft.com/office/officeart/2005/8/layout/hierarchy4"/>
    <dgm:cxn modelId="{34B33D06-EB34-4F99-9BA7-5A38489121B6}" type="presParOf" srcId="{AFD6E9BC-2A35-4092-843A-05BB3073A34C}" destId="{D4ADB76F-8A9B-47FB-B1C8-A3B6A2DF6EAC}" srcOrd="1" destOrd="0" presId="urn:microsoft.com/office/officeart/2005/8/layout/hierarchy4"/>
    <dgm:cxn modelId="{E18FB859-163C-45F9-97D7-9A4A073749C4}" type="presParOf" srcId="{AFD6E9BC-2A35-4092-843A-05BB3073A34C}" destId="{7CC6C0A6-ACC9-4D6B-9AA6-85FEA611651C}" srcOrd="2" destOrd="0" presId="urn:microsoft.com/office/officeart/2005/8/layout/hierarchy4"/>
    <dgm:cxn modelId="{0A66829F-DCF8-463C-B595-2A407D56E098}" type="presParOf" srcId="{7CC6C0A6-ACC9-4D6B-9AA6-85FEA611651C}" destId="{3AE8578B-2A9F-4708-A927-016C685558D5}" srcOrd="0" destOrd="0" presId="urn:microsoft.com/office/officeart/2005/8/layout/hierarchy4"/>
    <dgm:cxn modelId="{3EA491D2-9DBE-46A3-92C8-166AA7E2A3DA}" type="presParOf" srcId="{7CC6C0A6-ACC9-4D6B-9AA6-85FEA611651C}" destId="{0D773D24-0F85-44A6-B56A-23D8097F60B8}" srcOrd="1" destOrd="0" presId="urn:microsoft.com/office/officeart/2005/8/layout/hierarchy4"/>
    <dgm:cxn modelId="{249B8E14-2608-4ADB-8B13-A47125EF9A55}" type="presParOf" srcId="{7CC6C0A6-ACC9-4D6B-9AA6-85FEA611651C}" destId="{28FDF1A1-0060-4F2E-B13D-91805679D65A}" srcOrd="2" destOrd="0" presId="urn:microsoft.com/office/officeart/2005/8/layout/hierarchy4"/>
    <dgm:cxn modelId="{2B52CF5D-DA23-48C9-8B4C-BB1CBA3E7E26}" type="presParOf" srcId="{28FDF1A1-0060-4F2E-B13D-91805679D65A}" destId="{F9F6BEDB-84AF-4536-B26F-20A83CDE9D01}" srcOrd="0" destOrd="0" presId="urn:microsoft.com/office/officeart/2005/8/layout/hierarchy4"/>
    <dgm:cxn modelId="{53EE18C9-E631-43E2-B148-50802A97F18F}" type="presParOf" srcId="{F9F6BEDB-84AF-4536-B26F-20A83CDE9D01}" destId="{4A19F877-7880-4E96-9000-A65334B2C75C}" srcOrd="0" destOrd="0" presId="urn:microsoft.com/office/officeart/2005/8/layout/hierarchy4"/>
    <dgm:cxn modelId="{E62E673A-E5AD-4A67-AB6E-0FB1ABBE5DAC}" type="presParOf" srcId="{F9F6BEDB-84AF-4536-B26F-20A83CDE9D01}" destId="{217EACF3-BA6E-4B7A-9E5F-000447CB8DB8}" srcOrd="1" destOrd="0" presId="urn:microsoft.com/office/officeart/2005/8/layout/hierarchy4"/>
    <dgm:cxn modelId="{2EBADA95-444E-4BC3-A58B-D1A91030A4A2}" type="presParOf" srcId="{28FDF1A1-0060-4F2E-B13D-91805679D65A}" destId="{28160670-4F01-4A0B-95FA-17CFFBED43C1}" srcOrd="1" destOrd="0" presId="urn:microsoft.com/office/officeart/2005/8/layout/hierarchy4"/>
    <dgm:cxn modelId="{55DFD927-8C53-4AEA-9E9F-37A7D5460D1D}" type="presParOf" srcId="{28FDF1A1-0060-4F2E-B13D-91805679D65A}" destId="{1D0E37F5-00F3-4831-AF59-30AE9BAF2B70}" srcOrd="2" destOrd="0" presId="urn:microsoft.com/office/officeart/2005/8/layout/hierarchy4"/>
    <dgm:cxn modelId="{8B33757F-CC54-4648-9A29-45C050D18EB4}" type="presParOf" srcId="{1D0E37F5-00F3-4831-AF59-30AE9BAF2B70}" destId="{635E86F8-DDCF-4AE8-A8C5-11CE9AF68FB9}" srcOrd="0" destOrd="0" presId="urn:microsoft.com/office/officeart/2005/8/layout/hierarchy4"/>
    <dgm:cxn modelId="{2BCB3A50-DDA1-4EB2-ACF2-24DC241526E5}" type="presParOf" srcId="{1D0E37F5-00F3-4831-AF59-30AE9BAF2B70}" destId="{FA3DB74B-81EE-404F-836C-CF3DC48C6EE7}" srcOrd="1" destOrd="0" presId="urn:microsoft.com/office/officeart/2005/8/layout/hierarchy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292041-3FD8-4074-8444-22E9DBD200E6}">
      <dsp:nvSpPr>
        <dsp:cNvPr id="0" name=""/>
        <dsp:cNvSpPr/>
      </dsp:nvSpPr>
      <dsp:spPr>
        <a:xfrm>
          <a:off x="629" y="1198"/>
          <a:ext cx="5485140" cy="922818"/>
        </a:xfrm>
        <a:prstGeom prst="roundRect">
          <a:avLst>
            <a:gd name="adj" fmla="val 10000"/>
          </a:avLst>
        </a:prstGeom>
        <a:solidFill>
          <a:srgbClr val="156082">
            <a:alpha val="8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Arial" panose="020B0604020202020204" pitchFamily="34" charset="0"/>
              <a:ea typeface="+mn-ea"/>
              <a:cs typeface="Arial" panose="020B0604020202020204" pitchFamily="34" charset="0"/>
            </a:rPr>
            <a:t>Trauma Capability Framework</a:t>
          </a:r>
        </a:p>
      </dsp:txBody>
      <dsp:txXfrm>
        <a:off x="27657" y="28226"/>
        <a:ext cx="5431084" cy="868762"/>
      </dsp:txXfrm>
    </dsp:sp>
    <dsp:sp modelId="{28E0C2EA-68F9-48BE-840B-C14AB71415E6}">
      <dsp:nvSpPr>
        <dsp:cNvPr id="0" name=""/>
        <dsp:cNvSpPr/>
      </dsp:nvSpPr>
      <dsp:spPr>
        <a:xfrm>
          <a:off x="629" y="1019728"/>
          <a:ext cx="3246866" cy="922818"/>
        </a:xfrm>
        <a:prstGeom prst="roundRect">
          <a:avLst>
            <a:gd name="adj" fmla="val 10000"/>
          </a:avLst>
        </a:prstGeom>
        <a:solidFill>
          <a:srgbClr val="156082">
            <a:alpha val="7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Arial" panose="020B0604020202020204" pitchFamily="34" charset="0"/>
              <a:ea typeface="+mn-ea"/>
              <a:cs typeface="Arial" panose="020B0604020202020204" pitchFamily="34" charset="0"/>
            </a:rPr>
            <a:t>Implementation guides</a:t>
          </a:r>
        </a:p>
      </dsp:txBody>
      <dsp:txXfrm>
        <a:off x="27657" y="1046756"/>
        <a:ext cx="3192810" cy="868762"/>
      </dsp:txXfrm>
    </dsp:sp>
    <dsp:sp modelId="{4702E157-8318-414F-BB32-6D61EECDDCB8}">
      <dsp:nvSpPr>
        <dsp:cNvPr id="0" name=""/>
        <dsp:cNvSpPr/>
      </dsp:nvSpPr>
      <dsp:spPr>
        <a:xfrm>
          <a:off x="629" y="2038258"/>
          <a:ext cx="1052810" cy="922818"/>
        </a:xfrm>
        <a:prstGeom prst="roundRect">
          <a:avLst>
            <a:gd name="adj" fmla="val 10000"/>
          </a:avLst>
        </a:prstGeom>
        <a:solidFill>
          <a:srgbClr val="156082">
            <a:alpha val="5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solidFill>
                <a:sysClr val="window" lastClr="FFFFFF"/>
              </a:solidFill>
              <a:latin typeface="Arial" panose="020B0604020202020204" pitchFamily="34" charset="0"/>
              <a:ea typeface="+mn-ea"/>
              <a:cs typeface="Arial" panose="020B0604020202020204" pitchFamily="34" charset="0"/>
            </a:rPr>
            <a:t>Transforming </a:t>
          </a:r>
          <a:br>
            <a:rPr lang="en-AU" sz="1100" kern="1200">
              <a:solidFill>
                <a:sysClr val="window" lastClr="FFFFFF"/>
              </a:solidFill>
              <a:latin typeface="Arial" panose="020B0604020202020204" pitchFamily="34" charset="0"/>
              <a:ea typeface="+mn-ea"/>
              <a:cs typeface="Arial" panose="020B0604020202020204" pitchFamily="34" charset="0"/>
            </a:rPr>
          </a:br>
          <a:r>
            <a:rPr lang="en-AU" sz="1100" kern="1200">
              <a:solidFill>
                <a:sysClr val="window" lastClr="FFFFFF"/>
              </a:solidFill>
              <a:latin typeface="Arial" panose="020B0604020202020204" pitchFamily="34" charset="0"/>
              <a:ea typeface="+mn-ea"/>
              <a:cs typeface="Arial" panose="020B0604020202020204" pitchFamily="34" charset="0"/>
            </a:rPr>
            <a:t>Systems</a:t>
          </a:r>
        </a:p>
      </dsp:txBody>
      <dsp:txXfrm>
        <a:off x="27657" y="2065286"/>
        <a:ext cx="998754" cy="868762"/>
      </dsp:txXfrm>
    </dsp:sp>
    <dsp:sp modelId="{31B81765-CA6F-473D-94C0-CC1A08F29144}">
      <dsp:nvSpPr>
        <dsp:cNvPr id="0" name=""/>
        <dsp:cNvSpPr/>
      </dsp:nvSpPr>
      <dsp:spPr>
        <a:xfrm>
          <a:off x="1097657" y="2038258"/>
          <a:ext cx="1052810" cy="922818"/>
        </a:xfrm>
        <a:prstGeom prst="roundRect">
          <a:avLst>
            <a:gd name="adj" fmla="val 10000"/>
          </a:avLst>
        </a:prstGeom>
        <a:solidFill>
          <a:srgbClr val="156082">
            <a:alpha val="5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solidFill>
                <a:sysClr val="window" lastClr="FFFFFF"/>
              </a:solidFill>
              <a:latin typeface="Arial" panose="020B0604020202020204" pitchFamily="34" charset="0"/>
              <a:ea typeface="+mn-ea"/>
              <a:cs typeface="Arial" panose="020B0604020202020204" pitchFamily="34" charset="0"/>
            </a:rPr>
            <a:t>Transforming Selves - Ways of Working and Capability Matrix</a:t>
          </a:r>
        </a:p>
      </dsp:txBody>
      <dsp:txXfrm>
        <a:off x="1124685" y="2065286"/>
        <a:ext cx="998754" cy="868762"/>
      </dsp:txXfrm>
    </dsp:sp>
    <dsp:sp modelId="{CA78376B-F5E5-437B-BBCC-C2BCDD06594A}">
      <dsp:nvSpPr>
        <dsp:cNvPr id="0" name=""/>
        <dsp:cNvSpPr/>
      </dsp:nvSpPr>
      <dsp:spPr>
        <a:xfrm>
          <a:off x="2194685" y="2038258"/>
          <a:ext cx="1052810" cy="922818"/>
        </a:xfrm>
        <a:prstGeom prst="roundRect">
          <a:avLst>
            <a:gd name="adj" fmla="val 10000"/>
          </a:avLst>
        </a:prstGeom>
        <a:solidFill>
          <a:srgbClr val="156082">
            <a:alpha val="5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solidFill>
                <a:sysClr val="window" lastClr="FFFFFF"/>
              </a:solidFill>
              <a:latin typeface="Arial" panose="020B0604020202020204" pitchFamily="34" charset="0"/>
              <a:ea typeface="+mn-ea"/>
              <a:cs typeface="Arial" panose="020B0604020202020204" pitchFamily="34" charset="0"/>
            </a:rPr>
            <a:t>Transforming Professional Development</a:t>
          </a:r>
        </a:p>
      </dsp:txBody>
      <dsp:txXfrm>
        <a:off x="2221713" y="2065286"/>
        <a:ext cx="998754" cy="868762"/>
      </dsp:txXfrm>
    </dsp:sp>
    <dsp:sp modelId="{3AE8578B-2A9F-4708-A927-016C685558D5}">
      <dsp:nvSpPr>
        <dsp:cNvPr id="0" name=""/>
        <dsp:cNvSpPr/>
      </dsp:nvSpPr>
      <dsp:spPr>
        <a:xfrm>
          <a:off x="3335932" y="1019728"/>
          <a:ext cx="2149838" cy="922818"/>
        </a:xfrm>
        <a:prstGeom prst="roundRect">
          <a:avLst>
            <a:gd name="adj" fmla="val 10000"/>
          </a:avLst>
        </a:prstGeom>
        <a:solidFill>
          <a:srgbClr val="156082">
            <a:alpha val="7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Arial" panose="020B0604020202020204" pitchFamily="34" charset="0"/>
              <a:ea typeface="+mn-ea"/>
              <a:cs typeface="Arial" panose="020B0604020202020204" pitchFamily="34" charset="0"/>
            </a:rPr>
            <a:t>Foundational resources</a:t>
          </a:r>
        </a:p>
      </dsp:txBody>
      <dsp:txXfrm>
        <a:off x="3362960" y="1046756"/>
        <a:ext cx="2095782" cy="868762"/>
      </dsp:txXfrm>
    </dsp:sp>
    <dsp:sp modelId="{4A19F877-7880-4E96-9000-A65334B2C75C}">
      <dsp:nvSpPr>
        <dsp:cNvPr id="0" name=""/>
        <dsp:cNvSpPr/>
      </dsp:nvSpPr>
      <dsp:spPr>
        <a:xfrm>
          <a:off x="3335932" y="2038258"/>
          <a:ext cx="1052810" cy="922818"/>
        </a:xfrm>
        <a:prstGeom prst="roundRect">
          <a:avLst>
            <a:gd name="adj" fmla="val 10000"/>
          </a:avLst>
        </a:prstGeom>
        <a:solidFill>
          <a:srgbClr val="156082">
            <a:alpha val="5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solidFill>
                <a:sysClr val="window" lastClr="FFFFFF"/>
              </a:solidFill>
              <a:latin typeface="Arial" panose="020B0604020202020204" pitchFamily="34" charset="0"/>
              <a:ea typeface="+mn-ea"/>
              <a:cs typeface="Arial" panose="020B0604020202020204" pitchFamily="34" charset="0"/>
            </a:rPr>
            <a:t>Our Language </a:t>
          </a:r>
          <a:br>
            <a:rPr lang="en-AU" sz="1100" kern="1200">
              <a:solidFill>
                <a:sysClr val="window" lastClr="FFFFFF"/>
              </a:solidFill>
              <a:latin typeface="Arial" panose="020B0604020202020204" pitchFamily="34" charset="0"/>
              <a:ea typeface="+mn-ea"/>
              <a:cs typeface="Arial" panose="020B0604020202020204" pitchFamily="34" charset="0"/>
            </a:rPr>
          </a:br>
          <a:r>
            <a:rPr lang="en-AU" sz="1100" kern="1200">
              <a:solidFill>
                <a:sysClr val="window" lastClr="FFFFFF"/>
              </a:solidFill>
              <a:latin typeface="Arial" panose="020B0604020202020204" pitchFamily="34" charset="0"/>
              <a:ea typeface="+mn-ea"/>
              <a:cs typeface="Arial" panose="020B0604020202020204" pitchFamily="34" charset="0"/>
            </a:rPr>
            <a:t>Guide</a:t>
          </a:r>
        </a:p>
      </dsp:txBody>
      <dsp:txXfrm>
        <a:off x="3362960" y="2065286"/>
        <a:ext cx="998754" cy="868762"/>
      </dsp:txXfrm>
    </dsp:sp>
    <dsp:sp modelId="{635E86F8-DDCF-4AE8-A8C5-11CE9AF68FB9}">
      <dsp:nvSpPr>
        <dsp:cNvPr id="0" name=""/>
        <dsp:cNvSpPr/>
      </dsp:nvSpPr>
      <dsp:spPr>
        <a:xfrm>
          <a:off x="4432960" y="2038258"/>
          <a:ext cx="1052810" cy="922818"/>
        </a:xfrm>
        <a:prstGeom prst="roundRect">
          <a:avLst>
            <a:gd name="adj" fmla="val 10000"/>
          </a:avLst>
        </a:prstGeom>
        <a:solidFill>
          <a:srgbClr val="156082">
            <a:alpha val="5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solidFill>
                <a:sysClr val="window" lastClr="FFFFFF"/>
              </a:solidFill>
              <a:latin typeface="Arial" panose="020B0604020202020204" pitchFamily="34" charset="0"/>
              <a:ea typeface="+mn-ea"/>
              <a:cs typeface="Arial" panose="020B0604020202020204" pitchFamily="34" charset="0"/>
            </a:rPr>
            <a:t>Understanding </a:t>
          </a:r>
          <a:br>
            <a:rPr lang="en-AU" sz="1100" kern="1200">
              <a:solidFill>
                <a:sysClr val="window" lastClr="FFFFFF"/>
              </a:solidFill>
              <a:latin typeface="Arial" panose="020B0604020202020204" pitchFamily="34" charset="0"/>
              <a:ea typeface="+mn-ea"/>
              <a:cs typeface="Arial" panose="020B0604020202020204" pitchFamily="34" charset="0"/>
            </a:rPr>
          </a:br>
          <a:r>
            <a:rPr lang="en-AU" sz="1100" kern="1200">
              <a:solidFill>
                <a:sysClr val="window" lastClr="FFFFFF"/>
              </a:solidFill>
              <a:latin typeface="Arial" panose="020B0604020202020204" pitchFamily="34" charset="0"/>
              <a:ea typeface="+mn-ea"/>
              <a:cs typeface="Arial" panose="020B0604020202020204" pitchFamily="34" charset="0"/>
            </a:rPr>
            <a:t>Trauma Guide</a:t>
          </a:r>
        </a:p>
      </dsp:txBody>
      <dsp:txXfrm>
        <a:off x="4459988" y="2065286"/>
        <a:ext cx="998754" cy="86876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BEE60-E65C-4215-9853-B2E7053E1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4748</Words>
  <Characters>28965</Characters>
  <Application>Microsoft Office Word</Application>
  <DocSecurity>0</DocSecurity>
  <Lines>673</Lines>
  <Paragraphs>362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33351</CharactersWithSpaces>
  <SharedDoc>false</SharedDoc>
  <HLinks>
    <vt:vector size="174" baseType="variant">
      <vt:variant>
        <vt:i4>2818060</vt:i4>
      </vt:variant>
      <vt:variant>
        <vt:i4>156</vt:i4>
      </vt:variant>
      <vt:variant>
        <vt:i4>0</vt:i4>
      </vt:variant>
      <vt:variant>
        <vt:i4>5</vt:i4>
      </vt:variant>
      <vt:variant>
        <vt:lpwstr/>
      </vt:variant>
      <vt:variant>
        <vt:lpwstr>_Our_Capability_–</vt:lpwstr>
      </vt:variant>
      <vt:variant>
        <vt:i4>7471212</vt:i4>
      </vt:variant>
      <vt:variant>
        <vt:i4>153</vt:i4>
      </vt:variant>
      <vt:variant>
        <vt:i4>0</vt:i4>
      </vt:variant>
      <vt:variant>
        <vt:i4>5</vt:i4>
      </vt:variant>
      <vt:variant>
        <vt:lpwstr/>
      </vt:variant>
      <vt:variant>
        <vt:lpwstr>_Our_Principles</vt:lpwstr>
      </vt:variant>
      <vt:variant>
        <vt:i4>6815862</vt:i4>
      </vt:variant>
      <vt:variant>
        <vt:i4>150</vt:i4>
      </vt:variant>
      <vt:variant>
        <vt:i4>0</vt:i4>
      </vt:variant>
      <vt:variant>
        <vt:i4>5</vt:i4>
      </vt:variant>
      <vt:variant>
        <vt:lpwstr/>
      </vt:variant>
      <vt:variant>
        <vt:lpwstr>_Our_Goals</vt:lpwstr>
      </vt:variant>
      <vt:variant>
        <vt:i4>2818060</vt:i4>
      </vt:variant>
      <vt:variant>
        <vt:i4>147</vt:i4>
      </vt:variant>
      <vt:variant>
        <vt:i4>0</vt:i4>
      </vt:variant>
      <vt:variant>
        <vt:i4>5</vt:i4>
      </vt:variant>
      <vt:variant>
        <vt:lpwstr/>
      </vt:variant>
      <vt:variant>
        <vt:lpwstr>_Our_Capability_–</vt:lpwstr>
      </vt:variant>
      <vt:variant>
        <vt:i4>1310737</vt:i4>
      </vt:variant>
      <vt:variant>
        <vt:i4>144</vt:i4>
      </vt:variant>
      <vt:variant>
        <vt:i4>0</vt:i4>
      </vt:variant>
      <vt:variant>
        <vt:i4>5</vt:i4>
      </vt:variant>
      <vt:variant>
        <vt:lpwstr/>
      </vt:variant>
      <vt:variant>
        <vt:lpwstr>_Our_Actions</vt:lpwstr>
      </vt:variant>
      <vt:variant>
        <vt:i4>7667714</vt:i4>
      </vt:variant>
      <vt:variant>
        <vt:i4>138</vt:i4>
      </vt:variant>
      <vt:variant>
        <vt:i4>0</vt:i4>
      </vt:variant>
      <vt:variant>
        <vt:i4>5</vt:i4>
      </vt:variant>
      <vt:variant>
        <vt:lpwstr/>
      </vt:variant>
      <vt:variant>
        <vt:lpwstr>_Attachment_1_-</vt:lpwstr>
      </vt:variant>
      <vt:variant>
        <vt:i4>852032</vt:i4>
      </vt:variant>
      <vt:variant>
        <vt:i4>135</vt:i4>
      </vt:variant>
      <vt:variant>
        <vt:i4>0</vt:i4>
      </vt:variant>
      <vt:variant>
        <vt:i4>5</vt:i4>
      </vt:variant>
      <vt:variant>
        <vt:lpwstr>https://www.lifelinetasmania.org.au/</vt:lpwstr>
      </vt:variant>
      <vt:variant>
        <vt:lpwstr/>
      </vt:variant>
      <vt:variant>
        <vt:i4>1966138</vt:i4>
      </vt:variant>
      <vt:variant>
        <vt:i4>128</vt:i4>
      </vt:variant>
      <vt:variant>
        <vt:i4>0</vt:i4>
      </vt:variant>
      <vt:variant>
        <vt:i4>5</vt:i4>
      </vt:variant>
      <vt:variant>
        <vt:lpwstr/>
      </vt:variant>
      <vt:variant>
        <vt:lpwstr>_Toc210399122</vt:lpwstr>
      </vt:variant>
      <vt:variant>
        <vt:i4>1966138</vt:i4>
      </vt:variant>
      <vt:variant>
        <vt:i4>122</vt:i4>
      </vt:variant>
      <vt:variant>
        <vt:i4>0</vt:i4>
      </vt:variant>
      <vt:variant>
        <vt:i4>5</vt:i4>
      </vt:variant>
      <vt:variant>
        <vt:lpwstr/>
      </vt:variant>
      <vt:variant>
        <vt:lpwstr>_Toc210399121</vt:lpwstr>
      </vt:variant>
      <vt:variant>
        <vt:i4>1966138</vt:i4>
      </vt:variant>
      <vt:variant>
        <vt:i4>116</vt:i4>
      </vt:variant>
      <vt:variant>
        <vt:i4>0</vt:i4>
      </vt:variant>
      <vt:variant>
        <vt:i4>5</vt:i4>
      </vt:variant>
      <vt:variant>
        <vt:lpwstr/>
      </vt:variant>
      <vt:variant>
        <vt:lpwstr>_Toc210399120</vt:lpwstr>
      </vt:variant>
      <vt:variant>
        <vt:i4>1900602</vt:i4>
      </vt:variant>
      <vt:variant>
        <vt:i4>110</vt:i4>
      </vt:variant>
      <vt:variant>
        <vt:i4>0</vt:i4>
      </vt:variant>
      <vt:variant>
        <vt:i4>5</vt:i4>
      </vt:variant>
      <vt:variant>
        <vt:lpwstr/>
      </vt:variant>
      <vt:variant>
        <vt:lpwstr>_Toc210399117</vt:lpwstr>
      </vt:variant>
      <vt:variant>
        <vt:i4>1900602</vt:i4>
      </vt:variant>
      <vt:variant>
        <vt:i4>104</vt:i4>
      </vt:variant>
      <vt:variant>
        <vt:i4>0</vt:i4>
      </vt:variant>
      <vt:variant>
        <vt:i4>5</vt:i4>
      </vt:variant>
      <vt:variant>
        <vt:lpwstr/>
      </vt:variant>
      <vt:variant>
        <vt:lpwstr>_Toc210399115</vt:lpwstr>
      </vt:variant>
      <vt:variant>
        <vt:i4>1900602</vt:i4>
      </vt:variant>
      <vt:variant>
        <vt:i4>98</vt:i4>
      </vt:variant>
      <vt:variant>
        <vt:i4>0</vt:i4>
      </vt:variant>
      <vt:variant>
        <vt:i4>5</vt:i4>
      </vt:variant>
      <vt:variant>
        <vt:lpwstr/>
      </vt:variant>
      <vt:variant>
        <vt:lpwstr>_Toc210399114</vt:lpwstr>
      </vt:variant>
      <vt:variant>
        <vt:i4>1900602</vt:i4>
      </vt:variant>
      <vt:variant>
        <vt:i4>92</vt:i4>
      </vt:variant>
      <vt:variant>
        <vt:i4>0</vt:i4>
      </vt:variant>
      <vt:variant>
        <vt:i4>5</vt:i4>
      </vt:variant>
      <vt:variant>
        <vt:lpwstr/>
      </vt:variant>
      <vt:variant>
        <vt:lpwstr>_Toc210399113</vt:lpwstr>
      </vt:variant>
      <vt:variant>
        <vt:i4>1900602</vt:i4>
      </vt:variant>
      <vt:variant>
        <vt:i4>86</vt:i4>
      </vt:variant>
      <vt:variant>
        <vt:i4>0</vt:i4>
      </vt:variant>
      <vt:variant>
        <vt:i4>5</vt:i4>
      </vt:variant>
      <vt:variant>
        <vt:lpwstr/>
      </vt:variant>
      <vt:variant>
        <vt:lpwstr>_Toc210399112</vt:lpwstr>
      </vt:variant>
      <vt:variant>
        <vt:i4>1900602</vt:i4>
      </vt:variant>
      <vt:variant>
        <vt:i4>80</vt:i4>
      </vt:variant>
      <vt:variant>
        <vt:i4>0</vt:i4>
      </vt:variant>
      <vt:variant>
        <vt:i4>5</vt:i4>
      </vt:variant>
      <vt:variant>
        <vt:lpwstr/>
      </vt:variant>
      <vt:variant>
        <vt:lpwstr>_Toc210399111</vt:lpwstr>
      </vt:variant>
      <vt:variant>
        <vt:i4>1900602</vt:i4>
      </vt:variant>
      <vt:variant>
        <vt:i4>74</vt:i4>
      </vt:variant>
      <vt:variant>
        <vt:i4>0</vt:i4>
      </vt:variant>
      <vt:variant>
        <vt:i4>5</vt:i4>
      </vt:variant>
      <vt:variant>
        <vt:lpwstr/>
      </vt:variant>
      <vt:variant>
        <vt:lpwstr>_Toc210399110</vt:lpwstr>
      </vt:variant>
      <vt:variant>
        <vt:i4>1835066</vt:i4>
      </vt:variant>
      <vt:variant>
        <vt:i4>68</vt:i4>
      </vt:variant>
      <vt:variant>
        <vt:i4>0</vt:i4>
      </vt:variant>
      <vt:variant>
        <vt:i4>5</vt:i4>
      </vt:variant>
      <vt:variant>
        <vt:lpwstr/>
      </vt:variant>
      <vt:variant>
        <vt:lpwstr>_Toc210399109</vt:lpwstr>
      </vt:variant>
      <vt:variant>
        <vt:i4>1835066</vt:i4>
      </vt:variant>
      <vt:variant>
        <vt:i4>62</vt:i4>
      </vt:variant>
      <vt:variant>
        <vt:i4>0</vt:i4>
      </vt:variant>
      <vt:variant>
        <vt:i4>5</vt:i4>
      </vt:variant>
      <vt:variant>
        <vt:lpwstr/>
      </vt:variant>
      <vt:variant>
        <vt:lpwstr>_Toc210399108</vt:lpwstr>
      </vt:variant>
      <vt:variant>
        <vt:i4>1835066</vt:i4>
      </vt:variant>
      <vt:variant>
        <vt:i4>56</vt:i4>
      </vt:variant>
      <vt:variant>
        <vt:i4>0</vt:i4>
      </vt:variant>
      <vt:variant>
        <vt:i4>5</vt:i4>
      </vt:variant>
      <vt:variant>
        <vt:lpwstr/>
      </vt:variant>
      <vt:variant>
        <vt:lpwstr>_Toc210399107</vt:lpwstr>
      </vt:variant>
      <vt:variant>
        <vt:i4>1835066</vt:i4>
      </vt:variant>
      <vt:variant>
        <vt:i4>50</vt:i4>
      </vt:variant>
      <vt:variant>
        <vt:i4>0</vt:i4>
      </vt:variant>
      <vt:variant>
        <vt:i4>5</vt:i4>
      </vt:variant>
      <vt:variant>
        <vt:lpwstr/>
      </vt:variant>
      <vt:variant>
        <vt:lpwstr>_Toc210399106</vt:lpwstr>
      </vt:variant>
      <vt:variant>
        <vt:i4>1835066</vt:i4>
      </vt:variant>
      <vt:variant>
        <vt:i4>44</vt:i4>
      </vt:variant>
      <vt:variant>
        <vt:i4>0</vt:i4>
      </vt:variant>
      <vt:variant>
        <vt:i4>5</vt:i4>
      </vt:variant>
      <vt:variant>
        <vt:lpwstr/>
      </vt:variant>
      <vt:variant>
        <vt:lpwstr>_Toc210399105</vt:lpwstr>
      </vt:variant>
      <vt:variant>
        <vt:i4>1835066</vt:i4>
      </vt:variant>
      <vt:variant>
        <vt:i4>38</vt:i4>
      </vt:variant>
      <vt:variant>
        <vt:i4>0</vt:i4>
      </vt:variant>
      <vt:variant>
        <vt:i4>5</vt:i4>
      </vt:variant>
      <vt:variant>
        <vt:lpwstr/>
      </vt:variant>
      <vt:variant>
        <vt:lpwstr>_Toc210399104</vt:lpwstr>
      </vt:variant>
      <vt:variant>
        <vt:i4>1835066</vt:i4>
      </vt:variant>
      <vt:variant>
        <vt:i4>32</vt:i4>
      </vt:variant>
      <vt:variant>
        <vt:i4>0</vt:i4>
      </vt:variant>
      <vt:variant>
        <vt:i4>5</vt:i4>
      </vt:variant>
      <vt:variant>
        <vt:lpwstr/>
      </vt:variant>
      <vt:variant>
        <vt:lpwstr>_Toc210399103</vt:lpwstr>
      </vt:variant>
      <vt:variant>
        <vt:i4>1835066</vt:i4>
      </vt:variant>
      <vt:variant>
        <vt:i4>26</vt:i4>
      </vt:variant>
      <vt:variant>
        <vt:i4>0</vt:i4>
      </vt:variant>
      <vt:variant>
        <vt:i4>5</vt:i4>
      </vt:variant>
      <vt:variant>
        <vt:lpwstr/>
      </vt:variant>
      <vt:variant>
        <vt:lpwstr>_Toc210399101</vt:lpwstr>
      </vt:variant>
      <vt:variant>
        <vt:i4>1835066</vt:i4>
      </vt:variant>
      <vt:variant>
        <vt:i4>20</vt:i4>
      </vt:variant>
      <vt:variant>
        <vt:i4>0</vt:i4>
      </vt:variant>
      <vt:variant>
        <vt:i4>5</vt:i4>
      </vt:variant>
      <vt:variant>
        <vt:lpwstr/>
      </vt:variant>
      <vt:variant>
        <vt:lpwstr>_Toc210399100</vt:lpwstr>
      </vt:variant>
      <vt:variant>
        <vt:i4>1376315</vt:i4>
      </vt:variant>
      <vt:variant>
        <vt:i4>14</vt:i4>
      </vt:variant>
      <vt:variant>
        <vt:i4>0</vt:i4>
      </vt:variant>
      <vt:variant>
        <vt:i4>5</vt:i4>
      </vt:variant>
      <vt:variant>
        <vt:lpwstr/>
      </vt:variant>
      <vt:variant>
        <vt:lpwstr>_Toc210399099</vt:lpwstr>
      </vt:variant>
      <vt:variant>
        <vt:i4>1376315</vt:i4>
      </vt:variant>
      <vt:variant>
        <vt:i4>8</vt:i4>
      </vt:variant>
      <vt:variant>
        <vt:i4>0</vt:i4>
      </vt:variant>
      <vt:variant>
        <vt:i4>5</vt:i4>
      </vt:variant>
      <vt:variant>
        <vt:lpwstr/>
      </vt:variant>
      <vt:variant>
        <vt:lpwstr>_Toc210399098</vt:lpwstr>
      </vt:variant>
      <vt:variant>
        <vt:i4>1376315</vt:i4>
      </vt:variant>
      <vt:variant>
        <vt:i4>2</vt:i4>
      </vt:variant>
      <vt:variant>
        <vt:i4>0</vt:i4>
      </vt:variant>
      <vt:variant>
        <vt:i4>5</vt:i4>
      </vt:variant>
      <vt:variant>
        <vt:lpwstr/>
      </vt:variant>
      <vt:variant>
        <vt:lpwstr>_Toc210399096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Trauma Capability Framework</dc:title>
  <dc:subject>Building trauma awareness in the Tasmanian public sector</dc:subject>
  <dc:creator/>
  <cp:keywords/>
  <dc:description/>
  <cp:lastModifiedBy/>
  <cp:revision>1</cp:revision>
  <dcterms:created xsi:type="dcterms:W3CDTF">2025-11-05T23:10:00Z</dcterms:created>
  <dcterms:modified xsi:type="dcterms:W3CDTF">2025-11-05T23:11:00Z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c41c407,5c4a0702,2112ac21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481e6e3e,61277789,37eb58d0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2025-11-05T23:11:50Z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0795d080-b85e-426b-9336-a462944280a0</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