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D6EA5" w14:textId="4C42A356" w:rsidR="00635C51" w:rsidRPr="00202D29" w:rsidRDefault="00CA6806" w:rsidP="002108B0">
      <w:pPr>
        <w:pStyle w:val="Title"/>
      </w:pPr>
      <w:bookmarkStart w:id="0" w:name="_Toc206402145"/>
      <w:bookmarkStart w:id="1" w:name="_Toc207035646"/>
      <w:bookmarkStart w:id="2" w:name="_Toc207189751"/>
      <w:bookmarkStart w:id="3" w:name="_Toc207196217"/>
      <w:bookmarkStart w:id="4" w:name="_Toc207196442"/>
      <w:bookmarkStart w:id="5" w:name="_Toc209092460"/>
      <w:bookmarkStart w:id="6" w:name="_Toc209104435"/>
      <w:bookmarkStart w:id="7" w:name="_Toc209604044"/>
      <w:bookmarkStart w:id="8" w:name="_Toc209608173"/>
      <w:bookmarkStart w:id="9" w:name="_Toc209696211"/>
      <w:bookmarkStart w:id="10" w:name="_Toc210305823"/>
      <w:bookmarkStart w:id="11" w:name="_Toc210812398"/>
      <w:bookmarkStart w:id="12" w:name="_Toc210908155"/>
      <w:r w:rsidRPr="00202D29">
        <w:rPr>
          <w:b w:val="0"/>
          <w:bCs w:val="0"/>
          <w:sz w:val="56"/>
          <w:szCs w:val="56"/>
        </w:rPr>
        <w:t>Department of Premier and Cabinet</w:t>
      </w:r>
      <w:r w:rsidRPr="00202D29">
        <w:br/>
        <w:t>Annual Report</w:t>
      </w:r>
      <w:r w:rsidR="00187FA0" w:rsidRPr="00202D29">
        <w:br/>
      </w:r>
      <w:r w:rsidRPr="00202D29">
        <w:t>202</w:t>
      </w:r>
      <w:r w:rsidR="00170029" w:rsidRPr="00202D29">
        <w:t>4</w:t>
      </w:r>
      <w:r w:rsidRPr="00202D29">
        <w:t>-2</w:t>
      </w:r>
      <w:r w:rsidR="00170029" w:rsidRPr="00202D29">
        <w:t>5</w:t>
      </w:r>
      <w:bookmarkEnd w:id="0"/>
      <w:bookmarkEnd w:id="1"/>
      <w:bookmarkEnd w:id="2"/>
      <w:bookmarkEnd w:id="3"/>
      <w:bookmarkEnd w:id="4"/>
      <w:bookmarkEnd w:id="5"/>
      <w:bookmarkEnd w:id="6"/>
      <w:bookmarkEnd w:id="7"/>
      <w:bookmarkEnd w:id="8"/>
      <w:bookmarkEnd w:id="9"/>
      <w:bookmarkEnd w:id="10"/>
      <w:bookmarkEnd w:id="11"/>
      <w:bookmarkEnd w:id="12"/>
    </w:p>
    <w:p w14:paraId="5DA359E9" w14:textId="622E80CB" w:rsidR="00640850" w:rsidRPr="00202D29" w:rsidRDefault="00640850" w:rsidP="001318FE">
      <w:pPr>
        <w:pStyle w:val="BodyText"/>
      </w:pPr>
      <w:bookmarkStart w:id="13" w:name="_Toc164500929"/>
      <w:r w:rsidRPr="00202D29">
        <w:br w:type="page"/>
      </w:r>
    </w:p>
    <w:p w14:paraId="507C0F2C" w14:textId="77777777" w:rsidR="00E63801" w:rsidRPr="00202D29" w:rsidRDefault="00E63801" w:rsidP="001318FE">
      <w:pPr>
        <w:pStyle w:val="BodyText"/>
      </w:pPr>
    </w:p>
    <w:p w14:paraId="7E35F54B" w14:textId="352009F3" w:rsidR="00830B9D" w:rsidRPr="00202D29" w:rsidRDefault="00830B9D" w:rsidP="002108B0">
      <w:pPr>
        <w:pStyle w:val="BodyText"/>
        <w:spacing w:before="8000"/>
        <w:rPr>
          <w:rStyle w:val="Hyperlink"/>
        </w:rPr>
      </w:pPr>
      <w:r w:rsidRPr="00202D29">
        <w:t xml:space="preserve">Past annual reports are available for download from the Department’s website at </w:t>
      </w:r>
      <w:r w:rsidR="008230DE" w:rsidRPr="00202D29">
        <w:fldChar w:fldCharType="begin"/>
      </w:r>
      <w:r w:rsidR="008230DE" w:rsidRPr="00202D29">
        <w:instrText>HYPERLINK "http://www.dpac.tas.gov.au/"</w:instrText>
      </w:r>
      <w:r w:rsidR="008230DE" w:rsidRPr="00202D29">
        <w:fldChar w:fldCharType="separate"/>
      </w:r>
      <w:r w:rsidR="00D76DEE" w:rsidRPr="00202D29">
        <w:rPr>
          <w:rStyle w:val="Hyperlink"/>
        </w:rPr>
        <w:t>www.dpac.tas.gov.au</w:t>
      </w:r>
    </w:p>
    <w:p w14:paraId="12245AEC" w14:textId="6B0E3971" w:rsidR="00830B9D" w:rsidRPr="00202D29" w:rsidRDefault="008230DE" w:rsidP="001318FE">
      <w:pPr>
        <w:pStyle w:val="BodyText"/>
      </w:pPr>
      <w:r w:rsidRPr="00202D29">
        <w:fldChar w:fldCharType="end"/>
      </w:r>
      <w:r w:rsidR="00830B9D" w:rsidRPr="00202D29">
        <w:t>© Crown in the Right of the State of Tasmania</w:t>
      </w:r>
    </w:p>
    <w:p w14:paraId="586BC4AF" w14:textId="396556ED" w:rsidR="00D76DEE" w:rsidRPr="00202D29" w:rsidRDefault="00830B9D" w:rsidP="001318FE">
      <w:pPr>
        <w:pStyle w:val="BodyText"/>
      </w:pPr>
      <w:r w:rsidRPr="00202D29">
        <w:t>For copies or further information regarding this report, please contact:</w:t>
      </w:r>
    </w:p>
    <w:p w14:paraId="03C1CFBA" w14:textId="04309FB6" w:rsidR="00830B9D" w:rsidRPr="00202D29" w:rsidRDefault="00830B9D" w:rsidP="001318FE">
      <w:pPr>
        <w:pStyle w:val="BodyText"/>
      </w:pPr>
      <w:r w:rsidRPr="00202D29">
        <w:t>Department of Premier and Cabinet</w:t>
      </w:r>
    </w:p>
    <w:p w14:paraId="05BE3082" w14:textId="77777777" w:rsidR="00830B9D" w:rsidRPr="00202D29" w:rsidRDefault="00830B9D" w:rsidP="001318FE">
      <w:pPr>
        <w:pStyle w:val="BodyText"/>
      </w:pPr>
      <w:r w:rsidRPr="00202D29">
        <w:t>GPO Box 123</w:t>
      </w:r>
    </w:p>
    <w:p w14:paraId="24651A4B" w14:textId="77777777" w:rsidR="00830B9D" w:rsidRPr="00202D29" w:rsidRDefault="00830B9D" w:rsidP="001318FE">
      <w:pPr>
        <w:pStyle w:val="BodyText"/>
      </w:pPr>
      <w:r w:rsidRPr="00202D29">
        <w:t>HOBART TAS 7001</w:t>
      </w:r>
    </w:p>
    <w:p w14:paraId="7793CC3D" w14:textId="480DAFEA" w:rsidR="00830B9D" w:rsidRPr="00202D29" w:rsidRDefault="00F032D3" w:rsidP="001318FE">
      <w:pPr>
        <w:pStyle w:val="BodyText"/>
      </w:pPr>
      <w:r w:rsidRPr="00202D29">
        <w:t>+61 6232</w:t>
      </w:r>
      <w:r w:rsidR="000B5B1E" w:rsidRPr="00202D29">
        <w:t xml:space="preserve"> </w:t>
      </w:r>
      <w:r w:rsidRPr="00202D29">
        <w:t>7230</w:t>
      </w:r>
    </w:p>
    <w:p w14:paraId="1EA992C1" w14:textId="4EBDCD67" w:rsidR="00FB4083" w:rsidRPr="00202D29" w:rsidRDefault="002E03EB" w:rsidP="001318FE">
      <w:pPr>
        <w:pStyle w:val="BodyText"/>
        <w:rPr>
          <w:rStyle w:val="Hyperlink"/>
        </w:rPr>
      </w:pPr>
      <w:r w:rsidRPr="00202D29">
        <w:fldChar w:fldCharType="begin"/>
      </w:r>
      <w:r w:rsidRPr="00202D29">
        <w:instrText>HYPERLINK "mailto:secretary.executive@dpac.tas.gov.au"</w:instrText>
      </w:r>
      <w:r w:rsidRPr="00202D29">
        <w:fldChar w:fldCharType="separate"/>
      </w:r>
      <w:r w:rsidR="00FB4083" w:rsidRPr="00202D29">
        <w:rPr>
          <w:rStyle w:val="Hyperlink"/>
        </w:rPr>
        <w:t>secretary.executive@dpac.tas.gov.au</w:t>
      </w:r>
    </w:p>
    <w:p w14:paraId="71200CBF" w14:textId="402DD5E1" w:rsidR="00830B9D" w:rsidRPr="00202D29" w:rsidRDefault="002E03EB" w:rsidP="001318FE">
      <w:pPr>
        <w:pStyle w:val="BodyText"/>
        <w:rPr>
          <w:rStyle w:val="Hyperlink"/>
        </w:rPr>
      </w:pPr>
      <w:r w:rsidRPr="00202D29">
        <w:fldChar w:fldCharType="end"/>
      </w:r>
      <w:r w:rsidRPr="00202D29">
        <w:fldChar w:fldCharType="begin"/>
      </w:r>
      <w:r w:rsidRPr="00202D29">
        <w:instrText>HYPERLINK "http://www.dpac.tas.gov.au/"</w:instrText>
      </w:r>
      <w:r w:rsidRPr="00202D29">
        <w:fldChar w:fldCharType="separate"/>
      </w:r>
      <w:r w:rsidR="00830B9D" w:rsidRPr="00202D29">
        <w:rPr>
          <w:rStyle w:val="Hyperlink"/>
        </w:rPr>
        <w:t>www.dpac.tas.gov.au</w:t>
      </w:r>
    </w:p>
    <w:p w14:paraId="250C6DBD" w14:textId="4C9AA080" w:rsidR="00830B9D" w:rsidRPr="00202D29" w:rsidRDefault="002E03EB" w:rsidP="001318FE">
      <w:pPr>
        <w:pStyle w:val="BodyText"/>
      </w:pPr>
      <w:r w:rsidRPr="00202D29">
        <w:fldChar w:fldCharType="end"/>
      </w:r>
      <w:r w:rsidR="00830B9D" w:rsidRPr="00202D29">
        <w:t>ISSN 1448 9023 (print)</w:t>
      </w:r>
    </w:p>
    <w:p w14:paraId="6081B6A6" w14:textId="77777777" w:rsidR="0074259A" w:rsidRPr="00202D29" w:rsidRDefault="00830B9D" w:rsidP="001318FE">
      <w:pPr>
        <w:pStyle w:val="BodyText"/>
      </w:pPr>
      <w:r w:rsidRPr="00202D29">
        <w:t>ISSN 1448 9031 (online)</w:t>
      </w:r>
    </w:p>
    <w:p w14:paraId="4772DC97" w14:textId="1416F4B5" w:rsidR="00830B9D" w:rsidRPr="00202D29" w:rsidRDefault="00830B9D" w:rsidP="001318FE">
      <w:pPr>
        <w:pStyle w:val="Heading1"/>
      </w:pPr>
      <w:bookmarkStart w:id="14" w:name="_Toc205289680"/>
      <w:bookmarkStart w:id="15" w:name="_Toc210908156"/>
      <w:r w:rsidRPr="00202D29">
        <w:lastRenderedPageBreak/>
        <w:t>Acknowledgement of Aboriginal People and Country</w:t>
      </w:r>
      <w:bookmarkEnd w:id="14"/>
      <w:bookmarkEnd w:id="15"/>
    </w:p>
    <w:p w14:paraId="1C8555C3" w14:textId="37E98684" w:rsidR="00830B9D" w:rsidRPr="00202D29" w:rsidRDefault="00830B9D" w:rsidP="001318FE">
      <w:pPr>
        <w:pStyle w:val="BodyText"/>
        <w:rPr>
          <w:rFonts w:eastAsiaTheme="majorEastAsia"/>
        </w:rPr>
      </w:pPr>
      <w:r w:rsidRPr="00202D29">
        <w:rPr>
          <w:rFonts w:eastAsiaTheme="majorEastAsia"/>
        </w:rPr>
        <w:t xml:space="preserve">In recognition of the deep history and culture of Tasmania, the Department of Premier and Cabinet acknowledges and pays respect to all Tasmanian Aboriginal people, the past and present custodians of this island. The </w:t>
      </w:r>
      <w:r w:rsidR="00AB05DB" w:rsidRPr="00202D29">
        <w:rPr>
          <w:rFonts w:eastAsiaTheme="majorEastAsia"/>
        </w:rPr>
        <w:t>d</w:t>
      </w:r>
      <w:r w:rsidRPr="00202D29">
        <w:rPr>
          <w:rFonts w:eastAsiaTheme="majorEastAsia"/>
        </w:rPr>
        <w:t>epartment acknowledges and pays respect to Tasmanian Aboriginal Elders, past and present.</w:t>
      </w:r>
    </w:p>
    <w:p w14:paraId="4237E990" w14:textId="13BEDCC2" w:rsidR="00830B9D" w:rsidRPr="00202D29" w:rsidRDefault="00830B9D" w:rsidP="001318FE">
      <w:pPr>
        <w:pStyle w:val="BodyText"/>
        <w:rPr>
          <w:rFonts w:eastAsiaTheme="majorEastAsia"/>
        </w:rPr>
      </w:pPr>
      <w:r w:rsidRPr="00202D29">
        <w:rPr>
          <w:rFonts w:eastAsiaTheme="majorEastAsia"/>
        </w:rPr>
        <w:t xml:space="preserve">The </w:t>
      </w:r>
      <w:r w:rsidR="00AB05DB" w:rsidRPr="00202D29">
        <w:rPr>
          <w:rFonts w:eastAsiaTheme="majorEastAsia"/>
        </w:rPr>
        <w:t>d</w:t>
      </w:r>
      <w:r w:rsidRPr="00202D29">
        <w:rPr>
          <w:rFonts w:eastAsiaTheme="majorEastAsia"/>
        </w:rPr>
        <w:t>epartment also acknowledges the valued contribution of Aboriginal State Service employees for the knowledge they bring to their work and their role in the achievements and outcomes in this annual report.</w:t>
      </w:r>
    </w:p>
    <w:p w14:paraId="305A7F41" w14:textId="77777777" w:rsidR="00830B9D" w:rsidRPr="00202D29" w:rsidRDefault="00830B9D" w:rsidP="001318FE">
      <w:pPr>
        <w:pStyle w:val="BodyText"/>
      </w:pPr>
      <w:r w:rsidRPr="00202D29">
        <w:br w:type="page"/>
      </w:r>
    </w:p>
    <w:p w14:paraId="79547FCA" w14:textId="77777777" w:rsidR="00830B9D" w:rsidRPr="00202D29" w:rsidRDefault="00830B9D" w:rsidP="001318FE">
      <w:pPr>
        <w:pStyle w:val="Heading1"/>
      </w:pPr>
      <w:bookmarkStart w:id="16" w:name="_Toc205289681"/>
      <w:bookmarkStart w:id="17" w:name="_Toc210908157"/>
      <w:r w:rsidRPr="00202D29">
        <w:lastRenderedPageBreak/>
        <w:t>Statement of Commitment to Child and Youth Safety</w:t>
      </w:r>
      <w:bookmarkEnd w:id="16"/>
      <w:bookmarkEnd w:id="17"/>
    </w:p>
    <w:p w14:paraId="5D36FC7F" w14:textId="592171BE" w:rsidR="002E6B3E" w:rsidRPr="00202D29" w:rsidRDefault="002E6B3E" w:rsidP="001318FE">
      <w:pPr>
        <w:pStyle w:val="BodyText"/>
      </w:pPr>
      <w:r w:rsidRPr="00202D29">
        <w:t>All children and young people have the right to feel and be safe, to be heard in matters that affect them and to be protected from harm.</w:t>
      </w:r>
    </w:p>
    <w:p w14:paraId="6FCA72C2" w14:textId="71845F62" w:rsidR="00D25DAC" w:rsidRPr="00202D29" w:rsidRDefault="002E6B3E" w:rsidP="001318FE">
      <w:pPr>
        <w:pStyle w:val="BodyText"/>
      </w:pPr>
      <w:r w:rsidRPr="00202D29">
        <w:t>At the Department of Premier and Cabinet, we are accountable for upholding these rights. We embrace our responsibility to guide and achieve positive change across the Tasmanian State Service. We will work as one to put the rights and wellbeing of children and young people at the centre of what we do. We will build and maintain a workplace that is safe for children and young people. We will listen to the diverse needs of all children and young people, no matter their background, culture, abilities, or identity.</w:t>
      </w:r>
    </w:p>
    <w:p w14:paraId="02726E60" w14:textId="15C67610" w:rsidR="00D25DAC" w:rsidRPr="00202D29" w:rsidRDefault="002E6B3E" w:rsidP="001318FE">
      <w:pPr>
        <w:pStyle w:val="BodyText"/>
      </w:pPr>
      <w:r w:rsidRPr="00202D29">
        <w:t>Our promise goes beyond just words. We are committed to making meaningful and ongoing changes to ensure the safety and wellbeing of children and young people. We will employ the right people. We will embed a culture of self-reflection and continuous improvement. Children and young people will influence decisions that affect them. We will listen to them and learn from them. We will have the courage to change what needs to be changed. We will regularly review our policies and structures through a child and youth safety lens. Our people will be equipped with the skills to recognise and respond to signs of harm.</w:t>
      </w:r>
    </w:p>
    <w:p w14:paraId="0F97D10E" w14:textId="4788CB97" w:rsidR="00830B9D" w:rsidRPr="00202D29" w:rsidRDefault="002E6B3E" w:rsidP="001318FE">
      <w:pPr>
        <w:pStyle w:val="BodyText"/>
      </w:pPr>
      <w:r w:rsidRPr="00202D29">
        <w:t>Our culture will be one where everyone takes responsibility, shares information, and speaks up if something doesn’t seem right. Together, we</w:t>
      </w:r>
      <w:r w:rsidR="00011BCE">
        <w:t xml:space="preserve"> a</w:t>
      </w:r>
      <w:r w:rsidRPr="00202D29">
        <w:t>re creating a place where all children and young people are safe from harm. A place where we all protect young people and do what’s right, for a safer Tasmania</w:t>
      </w:r>
      <w:r w:rsidR="00D264D3" w:rsidRPr="00202D29">
        <w:t>.</w:t>
      </w:r>
      <w:r w:rsidR="00830B9D" w:rsidRPr="00202D29">
        <w:br w:type="page"/>
      </w:r>
    </w:p>
    <w:p w14:paraId="5623DBDB" w14:textId="0CC34247" w:rsidR="00830B9D" w:rsidRPr="00202D29" w:rsidRDefault="00830B9D" w:rsidP="001318FE">
      <w:pPr>
        <w:pStyle w:val="Heading1"/>
      </w:pPr>
      <w:bookmarkStart w:id="18" w:name="_Toc205289682"/>
      <w:bookmarkStart w:id="19" w:name="_Toc206402148"/>
      <w:bookmarkStart w:id="20" w:name="_Toc209092463"/>
      <w:bookmarkStart w:id="21" w:name="_Toc209104438"/>
      <w:bookmarkStart w:id="22" w:name="_Toc209604047"/>
      <w:bookmarkStart w:id="23" w:name="_Toc209608176"/>
      <w:bookmarkStart w:id="24" w:name="_Toc209696214"/>
      <w:bookmarkStart w:id="25" w:name="_Toc210304585"/>
      <w:bookmarkStart w:id="26" w:name="_Toc210305826"/>
      <w:bookmarkStart w:id="27" w:name="_Toc210812401"/>
      <w:bookmarkStart w:id="28" w:name="_Toc210908158"/>
      <w:r w:rsidRPr="00202D29">
        <w:lastRenderedPageBreak/>
        <w:t>Contents</w:t>
      </w:r>
      <w:bookmarkEnd w:id="18"/>
      <w:bookmarkEnd w:id="19"/>
      <w:bookmarkEnd w:id="20"/>
      <w:bookmarkEnd w:id="21"/>
      <w:bookmarkEnd w:id="22"/>
      <w:bookmarkEnd w:id="23"/>
      <w:bookmarkEnd w:id="24"/>
      <w:bookmarkEnd w:id="25"/>
      <w:bookmarkEnd w:id="26"/>
      <w:bookmarkEnd w:id="27"/>
      <w:bookmarkEnd w:id="28"/>
    </w:p>
    <w:bookmarkEnd w:id="13" w:displacedByCustomXml="next"/>
    <w:sdt>
      <w:sdtPr>
        <w:id w:val="2146388826"/>
        <w:docPartObj>
          <w:docPartGallery w:val="Table of Contents"/>
          <w:docPartUnique/>
        </w:docPartObj>
      </w:sdtPr>
      <w:sdtEndPr>
        <w:rPr>
          <w:b/>
          <w:bCs/>
        </w:rPr>
      </w:sdtEndPr>
      <w:sdtContent>
        <w:p w14:paraId="3775E3D6" w14:textId="3765278C" w:rsidR="002637D4" w:rsidRDefault="00D851F5">
          <w:pPr>
            <w:pStyle w:val="TOC1"/>
            <w:tabs>
              <w:tab w:val="right" w:leader="dot" w:pos="9060"/>
            </w:tabs>
            <w:rPr>
              <w:rFonts w:asciiTheme="minorHAnsi" w:eastAsiaTheme="minorEastAsia" w:hAnsiTheme="minorHAnsi" w:cstheme="minorBidi"/>
              <w:noProof/>
              <w:color w:val="auto"/>
              <w:szCs w:val="24"/>
            </w:rPr>
          </w:pPr>
          <w:r w:rsidRPr="00202D29">
            <w:rPr>
              <w:szCs w:val="24"/>
            </w:rPr>
            <w:fldChar w:fldCharType="begin"/>
          </w:r>
          <w:r w:rsidRPr="00202D29">
            <w:rPr>
              <w:szCs w:val="24"/>
            </w:rPr>
            <w:instrText xml:space="preserve"> TOC \o "1-1" \h \z \u </w:instrText>
          </w:r>
          <w:r w:rsidRPr="00202D29">
            <w:rPr>
              <w:szCs w:val="24"/>
            </w:rPr>
            <w:fldChar w:fldCharType="separate"/>
          </w:r>
          <w:hyperlink w:anchor="_Toc210908155" w:history="1"/>
          <w:hyperlink w:anchor="_Toc210908156" w:history="1">
            <w:r w:rsidR="002637D4" w:rsidRPr="005E3FDC">
              <w:rPr>
                <w:rStyle w:val="Hyperlink"/>
                <w:rFonts w:eastAsia="Arial"/>
                <w:noProof/>
              </w:rPr>
              <w:t>Acknowledgement of Aboriginal People and Country</w:t>
            </w:r>
            <w:r w:rsidR="002637D4">
              <w:rPr>
                <w:noProof/>
                <w:webHidden/>
              </w:rPr>
              <w:tab/>
            </w:r>
            <w:r w:rsidR="002637D4">
              <w:rPr>
                <w:noProof/>
                <w:webHidden/>
              </w:rPr>
              <w:fldChar w:fldCharType="begin"/>
            </w:r>
            <w:r w:rsidR="002637D4">
              <w:rPr>
                <w:noProof/>
                <w:webHidden/>
              </w:rPr>
              <w:instrText xml:space="preserve"> PAGEREF _Toc210908156 \h </w:instrText>
            </w:r>
            <w:r w:rsidR="002637D4">
              <w:rPr>
                <w:noProof/>
                <w:webHidden/>
              </w:rPr>
            </w:r>
            <w:r w:rsidR="002637D4">
              <w:rPr>
                <w:noProof/>
                <w:webHidden/>
              </w:rPr>
              <w:fldChar w:fldCharType="separate"/>
            </w:r>
            <w:r w:rsidR="00056990">
              <w:rPr>
                <w:noProof/>
                <w:webHidden/>
              </w:rPr>
              <w:t>3</w:t>
            </w:r>
            <w:r w:rsidR="002637D4">
              <w:rPr>
                <w:noProof/>
                <w:webHidden/>
              </w:rPr>
              <w:fldChar w:fldCharType="end"/>
            </w:r>
          </w:hyperlink>
        </w:p>
        <w:p w14:paraId="40B24CB4" w14:textId="4E351117"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57" w:history="1">
            <w:r w:rsidRPr="005E3FDC">
              <w:rPr>
                <w:rStyle w:val="Hyperlink"/>
                <w:rFonts w:eastAsia="Arial"/>
                <w:noProof/>
              </w:rPr>
              <w:t>Statement of Commitment to Child and Youth Safety</w:t>
            </w:r>
            <w:r>
              <w:rPr>
                <w:noProof/>
                <w:webHidden/>
              </w:rPr>
              <w:tab/>
            </w:r>
            <w:r>
              <w:rPr>
                <w:noProof/>
                <w:webHidden/>
              </w:rPr>
              <w:fldChar w:fldCharType="begin"/>
            </w:r>
            <w:r>
              <w:rPr>
                <w:noProof/>
                <w:webHidden/>
              </w:rPr>
              <w:instrText xml:space="preserve"> PAGEREF _Toc210908157 \h </w:instrText>
            </w:r>
            <w:r>
              <w:rPr>
                <w:noProof/>
                <w:webHidden/>
              </w:rPr>
            </w:r>
            <w:r>
              <w:rPr>
                <w:noProof/>
                <w:webHidden/>
              </w:rPr>
              <w:fldChar w:fldCharType="separate"/>
            </w:r>
            <w:r w:rsidR="00056990">
              <w:rPr>
                <w:noProof/>
                <w:webHidden/>
              </w:rPr>
              <w:t>4</w:t>
            </w:r>
            <w:r>
              <w:rPr>
                <w:noProof/>
                <w:webHidden/>
              </w:rPr>
              <w:fldChar w:fldCharType="end"/>
            </w:r>
          </w:hyperlink>
        </w:p>
        <w:p w14:paraId="02862CCB" w14:textId="22EBFD65"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58" w:history="1"/>
          <w:hyperlink w:anchor="_Toc210908159" w:history="1">
            <w:r w:rsidRPr="005E3FDC">
              <w:rPr>
                <w:rStyle w:val="Hyperlink"/>
                <w:rFonts w:eastAsia="Arial"/>
                <w:noProof/>
              </w:rPr>
              <w:t>Submission to the Premier and Ministers</w:t>
            </w:r>
            <w:r>
              <w:rPr>
                <w:noProof/>
                <w:webHidden/>
              </w:rPr>
              <w:tab/>
            </w:r>
            <w:r>
              <w:rPr>
                <w:noProof/>
                <w:webHidden/>
              </w:rPr>
              <w:fldChar w:fldCharType="begin"/>
            </w:r>
            <w:r>
              <w:rPr>
                <w:noProof/>
                <w:webHidden/>
              </w:rPr>
              <w:instrText xml:space="preserve"> PAGEREF _Toc210908159 \h </w:instrText>
            </w:r>
            <w:r>
              <w:rPr>
                <w:noProof/>
                <w:webHidden/>
              </w:rPr>
            </w:r>
            <w:r>
              <w:rPr>
                <w:noProof/>
                <w:webHidden/>
              </w:rPr>
              <w:fldChar w:fldCharType="separate"/>
            </w:r>
            <w:r w:rsidR="00056990">
              <w:rPr>
                <w:noProof/>
                <w:webHidden/>
              </w:rPr>
              <w:t>6</w:t>
            </w:r>
            <w:r>
              <w:rPr>
                <w:noProof/>
                <w:webHidden/>
              </w:rPr>
              <w:fldChar w:fldCharType="end"/>
            </w:r>
          </w:hyperlink>
        </w:p>
        <w:p w14:paraId="7071154D" w14:textId="7F51376B"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0" w:history="1">
            <w:r w:rsidRPr="005E3FDC">
              <w:rPr>
                <w:rStyle w:val="Hyperlink"/>
                <w:rFonts w:eastAsia="Arial"/>
                <w:noProof/>
              </w:rPr>
              <w:t>Message from the Secretary</w:t>
            </w:r>
            <w:r>
              <w:rPr>
                <w:noProof/>
                <w:webHidden/>
              </w:rPr>
              <w:tab/>
            </w:r>
            <w:r>
              <w:rPr>
                <w:noProof/>
                <w:webHidden/>
              </w:rPr>
              <w:fldChar w:fldCharType="begin"/>
            </w:r>
            <w:r>
              <w:rPr>
                <w:noProof/>
                <w:webHidden/>
              </w:rPr>
              <w:instrText xml:space="preserve"> PAGEREF _Toc210908160 \h </w:instrText>
            </w:r>
            <w:r>
              <w:rPr>
                <w:noProof/>
                <w:webHidden/>
              </w:rPr>
            </w:r>
            <w:r>
              <w:rPr>
                <w:noProof/>
                <w:webHidden/>
              </w:rPr>
              <w:fldChar w:fldCharType="separate"/>
            </w:r>
            <w:r w:rsidR="00056990">
              <w:rPr>
                <w:noProof/>
                <w:webHidden/>
              </w:rPr>
              <w:t>8</w:t>
            </w:r>
            <w:r>
              <w:rPr>
                <w:noProof/>
                <w:webHidden/>
              </w:rPr>
              <w:fldChar w:fldCharType="end"/>
            </w:r>
          </w:hyperlink>
        </w:p>
        <w:p w14:paraId="3D4B1599" w14:textId="373796C2"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1" w:history="1">
            <w:r w:rsidRPr="005E3FDC">
              <w:rPr>
                <w:rStyle w:val="Hyperlink"/>
                <w:rFonts w:eastAsia="Arial"/>
                <w:noProof/>
              </w:rPr>
              <w:t>Key achievements</w:t>
            </w:r>
            <w:r>
              <w:rPr>
                <w:noProof/>
                <w:webHidden/>
              </w:rPr>
              <w:tab/>
            </w:r>
            <w:r>
              <w:rPr>
                <w:noProof/>
                <w:webHidden/>
              </w:rPr>
              <w:fldChar w:fldCharType="begin"/>
            </w:r>
            <w:r>
              <w:rPr>
                <w:noProof/>
                <w:webHidden/>
              </w:rPr>
              <w:instrText xml:space="preserve"> PAGEREF _Toc210908161 \h </w:instrText>
            </w:r>
            <w:r>
              <w:rPr>
                <w:noProof/>
                <w:webHidden/>
              </w:rPr>
            </w:r>
            <w:r>
              <w:rPr>
                <w:noProof/>
                <w:webHidden/>
              </w:rPr>
              <w:fldChar w:fldCharType="separate"/>
            </w:r>
            <w:r w:rsidR="00056990">
              <w:rPr>
                <w:noProof/>
                <w:webHidden/>
              </w:rPr>
              <w:t>11</w:t>
            </w:r>
            <w:r>
              <w:rPr>
                <w:noProof/>
                <w:webHidden/>
              </w:rPr>
              <w:fldChar w:fldCharType="end"/>
            </w:r>
          </w:hyperlink>
        </w:p>
        <w:p w14:paraId="04886B46" w14:textId="012E920F"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2" w:history="1">
            <w:r w:rsidRPr="005E3FDC">
              <w:rPr>
                <w:rStyle w:val="Hyperlink"/>
                <w:rFonts w:eastAsia="Arial"/>
                <w:noProof/>
              </w:rPr>
              <w:t>Who we are</w:t>
            </w:r>
            <w:r>
              <w:rPr>
                <w:noProof/>
                <w:webHidden/>
              </w:rPr>
              <w:tab/>
            </w:r>
            <w:r>
              <w:rPr>
                <w:noProof/>
                <w:webHidden/>
              </w:rPr>
              <w:fldChar w:fldCharType="begin"/>
            </w:r>
            <w:r>
              <w:rPr>
                <w:noProof/>
                <w:webHidden/>
              </w:rPr>
              <w:instrText xml:space="preserve"> PAGEREF _Toc210908162 \h </w:instrText>
            </w:r>
            <w:r>
              <w:rPr>
                <w:noProof/>
                <w:webHidden/>
              </w:rPr>
            </w:r>
            <w:r>
              <w:rPr>
                <w:noProof/>
                <w:webHidden/>
              </w:rPr>
              <w:fldChar w:fldCharType="separate"/>
            </w:r>
            <w:r w:rsidR="00056990">
              <w:rPr>
                <w:noProof/>
                <w:webHidden/>
              </w:rPr>
              <w:t>14</w:t>
            </w:r>
            <w:r>
              <w:rPr>
                <w:noProof/>
                <w:webHidden/>
              </w:rPr>
              <w:fldChar w:fldCharType="end"/>
            </w:r>
          </w:hyperlink>
        </w:p>
        <w:p w14:paraId="008803FF" w14:textId="63BCCF17"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3" w:history="1">
            <w:r w:rsidRPr="005E3FDC">
              <w:rPr>
                <w:rStyle w:val="Hyperlink"/>
                <w:rFonts w:eastAsia="Arial"/>
                <w:noProof/>
              </w:rPr>
              <w:t>Our groups</w:t>
            </w:r>
            <w:r>
              <w:rPr>
                <w:noProof/>
                <w:webHidden/>
              </w:rPr>
              <w:tab/>
            </w:r>
            <w:r>
              <w:rPr>
                <w:noProof/>
                <w:webHidden/>
              </w:rPr>
              <w:fldChar w:fldCharType="begin"/>
            </w:r>
            <w:r>
              <w:rPr>
                <w:noProof/>
                <w:webHidden/>
              </w:rPr>
              <w:instrText xml:space="preserve"> PAGEREF _Toc210908163 \h </w:instrText>
            </w:r>
            <w:r>
              <w:rPr>
                <w:noProof/>
                <w:webHidden/>
              </w:rPr>
            </w:r>
            <w:r>
              <w:rPr>
                <w:noProof/>
                <w:webHidden/>
              </w:rPr>
              <w:fldChar w:fldCharType="separate"/>
            </w:r>
            <w:r w:rsidR="00056990">
              <w:rPr>
                <w:noProof/>
                <w:webHidden/>
              </w:rPr>
              <w:t>19</w:t>
            </w:r>
            <w:r>
              <w:rPr>
                <w:noProof/>
                <w:webHidden/>
              </w:rPr>
              <w:fldChar w:fldCharType="end"/>
            </w:r>
          </w:hyperlink>
        </w:p>
        <w:p w14:paraId="7D0DFD83" w14:textId="02649B4D"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4" w:history="1">
            <w:r w:rsidRPr="005E3FDC">
              <w:rPr>
                <w:rStyle w:val="Hyperlink"/>
                <w:rFonts w:eastAsia="Arial"/>
                <w:noProof/>
              </w:rPr>
              <w:t>Our strategic priorities</w:t>
            </w:r>
            <w:r>
              <w:rPr>
                <w:noProof/>
                <w:webHidden/>
              </w:rPr>
              <w:tab/>
            </w:r>
            <w:r>
              <w:rPr>
                <w:noProof/>
                <w:webHidden/>
              </w:rPr>
              <w:fldChar w:fldCharType="begin"/>
            </w:r>
            <w:r>
              <w:rPr>
                <w:noProof/>
                <w:webHidden/>
              </w:rPr>
              <w:instrText xml:space="preserve"> PAGEREF _Toc210908164 \h </w:instrText>
            </w:r>
            <w:r>
              <w:rPr>
                <w:noProof/>
                <w:webHidden/>
              </w:rPr>
            </w:r>
            <w:r>
              <w:rPr>
                <w:noProof/>
                <w:webHidden/>
              </w:rPr>
              <w:fldChar w:fldCharType="separate"/>
            </w:r>
            <w:r w:rsidR="00056990">
              <w:rPr>
                <w:noProof/>
                <w:webHidden/>
              </w:rPr>
              <w:t>33</w:t>
            </w:r>
            <w:r>
              <w:rPr>
                <w:noProof/>
                <w:webHidden/>
              </w:rPr>
              <w:fldChar w:fldCharType="end"/>
            </w:r>
          </w:hyperlink>
        </w:p>
        <w:p w14:paraId="1CC38D6B" w14:textId="5AEACC7B"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5" w:history="1">
            <w:r w:rsidRPr="005E3FDC">
              <w:rPr>
                <w:rStyle w:val="Hyperlink"/>
                <w:rFonts w:eastAsia="Arial"/>
                <w:noProof/>
              </w:rPr>
              <w:t>Our Ministerial responsibilities</w:t>
            </w:r>
            <w:r>
              <w:rPr>
                <w:noProof/>
                <w:webHidden/>
              </w:rPr>
              <w:tab/>
            </w:r>
            <w:r>
              <w:rPr>
                <w:noProof/>
                <w:webHidden/>
              </w:rPr>
              <w:fldChar w:fldCharType="begin"/>
            </w:r>
            <w:r>
              <w:rPr>
                <w:noProof/>
                <w:webHidden/>
              </w:rPr>
              <w:instrText xml:space="preserve"> PAGEREF _Toc210908165 \h </w:instrText>
            </w:r>
            <w:r>
              <w:rPr>
                <w:noProof/>
                <w:webHidden/>
              </w:rPr>
            </w:r>
            <w:r>
              <w:rPr>
                <w:noProof/>
                <w:webHidden/>
              </w:rPr>
              <w:fldChar w:fldCharType="separate"/>
            </w:r>
            <w:r w:rsidR="00056990">
              <w:rPr>
                <w:noProof/>
                <w:webHidden/>
              </w:rPr>
              <w:t>35</w:t>
            </w:r>
            <w:r>
              <w:rPr>
                <w:noProof/>
                <w:webHidden/>
              </w:rPr>
              <w:fldChar w:fldCharType="end"/>
            </w:r>
          </w:hyperlink>
        </w:p>
        <w:p w14:paraId="1515066F" w14:textId="0C297791"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6" w:history="1">
            <w:r w:rsidRPr="005E3FDC">
              <w:rPr>
                <w:rStyle w:val="Hyperlink"/>
                <w:rFonts w:eastAsia="Arial"/>
                <w:noProof/>
              </w:rPr>
              <w:t>Our people</w:t>
            </w:r>
            <w:r>
              <w:rPr>
                <w:noProof/>
                <w:webHidden/>
              </w:rPr>
              <w:tab/>
            </w:r>
            <w:r>
              <w:rPr>
                <w:noProof/>
                <w:webHidden/>
              </w:rPr>
              <w:fldChar w:fldCharType="begin"/>
            </w:r>
            <w:r>
              <w:rPr>
                <w:noProof/>
                <w:webHidden/>
              </w:rPr>
              <w:instrText xml:space="preserve"> PAGEREF _Toc210908166 \h </w:instrText>
            </w:r>
            <w:r>
              <w:rPr>
                <w:noProof/>
                <w:webHidden/>
              </w:rPr>
            </w:r>
            <w:r>
              <w:rPr>
                <w:noProof/>
                <w:webHidden/>
              </w:rPr>
              <w:fldChar w:fldCharType="separate"/>
            </w:r>
            <w:r w:rsidR="00056990">
              <w:rPr>
                <w:noProof/>
                <w:webHidden/>
              </w:rPr>
              <w:t>36</w:t>
            </w:r>
            <w:r>
              <w:rPr>
                <w:noProof/>
                <w:webHidden/>
              </w:rPr>
              <w:fldChar w:fldCharType="end"/>
            </w:r>
          </w:hyperlink>
        </w:p>
        <w:p w14:paraId="62A48B84" w14:textId="05DC08A3"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7" w:history="1">
            <w:r w:rsidRPr="005E3FDC">
              <w:rPr>
                <w:rStyle w:val="Hyperlink"/>
                <w:rFonts w:eastAsia="Arial"/>
                <w:noProof/>
              </w:rPr>
              <w:t>Our performance measures</w:t>
            </w:r>
            <w:r>
              <w:rPr>
                <w:noProof/>
                <w:webHidden/>
              </w:rPr>
              <w:tab/>
            </w:r>
            <w:r>
              <w:rPr>
                <w:noProof/>
                <w:webHidden/>
              </w:rPr>
              <w:fldChar w:fldCharType="begin"/>
            </w:r>
            <w:r>
              <w:rPr>
                <w:noProof/>
                <w:webHidden/>
              </w:rPr>
              <w:instrText xml:space="preserve"> PAGEREF _Toc210908167 \h </w:instrText>
            </w:r>
            <w:r>
              <w:rPr>
                <w:noProof/>
                <w:webHidden/>
              </w:rPr>
            </w:r>
            <w:r>
              <w:rPr>
                <w:noProof/>
                <w:webHidden/>
              </w:rPr>
              <w:fldChar w:fldCharType="separate"/>
            </w:r>
            <w:r w:rsidR="00056990">
              <w:rPr>
                <w:noProof/>
                <w:webHidden/>
              </w:rPr>
              <w:t>50</w:t>
            </w:r>
            <w:r>
              <w:rPr>
                <w:noProof/>
                <w:webHidden/>
              </w:rPr>
              <w:fldChar w:fldCharType="end"/>
            </w:r>
          </w:hyperlink>
        </w:p>
        <w:p w14:paraId="5D8933D3" w14:textId="7D170B17"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8" w:history="1">
            <w:r w:rsidRPr="005E3FDC">
              <w:rPr>
                <w:rStyle w:val="Hyperlink"/>
                <w:rFonts w:eastAsia="Arial"/>
                <w:noProof/>
              </w:rPr>
              <w:t>Premier’s Economic and Social Recovery Advisory Council (PESRAC)</w:t>
            </w:r>
            <w:r>
              <w:rPr>
                <w:noProof/>
                <w:webHidden/>
              </w:rPr>
              <w:tab/>
            </w:r>
            <w:r>
              <w:rPr>
                <w:noProof/>
                <w:webHidden/>
              </w:rPr>
              <w:fldChar w:fldCharType="begin"/>
            </w:r>
            <w:r>
              <w:rPr>
                <w:noProof/>
                <w:webHidden/>
              </w:rPr>
              <w:instrText xml:space="preserve"> PAGEREF _Toc210908168 \h </w:instrText>
            </w:r>
            <w:r>
              <w:rPr>
                <w:noProof/>
                <w:webHidden/>
              </w:rPr>
            </w:r>
            <w:r>
              <w:rPr>
                <w:noProof/>
                <w:webHidden/>
              </w:rPr>
              <w:fldChar w:fldCharType="separate"/>
            </w:r>
            <w:r w:rsidR="00056990">
              <w:rPr>
                <w:noProof/>
                <w:webHidden/>
              </w:rPr>
              <w:t>57</w:t>
            </w:r>
            <w:r>
              <w:rPr>
                <w:noProof/>
                <w:webHidden/>
              </w:rPr>
              <w:fldChar w:fldCharType="end"/>
            </w:r>
          </w:hyperlink>
        </w:p>
        <w:p w14:paraId="7395FC91" w14:textId="518BBDB2"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69" w:history="1">
            <w:r w:rsidRPr="005E3FDC">
              <w:rPr>
                <w:rStyle w:val="Hyperlink"/>
                <w:rFonts w:eastAsia="Arial"/>
                <w:noProof/>
              </w:rPr>
              <w:t>Our finances</w:t>
            </w:r>
            <w:r>
              <w:rPr>
                <w:noProof/>
                <w:webHidden/>
              </w:rPr>
              <w:tab/>
            </w:r>
            <w:r>
              <w:rPr>
                <w:noProof/>
                <w:webHidden/>
              </w:rPr>
              <w:fldChar w:fldCharType="begin"/>
            </w:r>
            <w:r>
              <w:rPr>
                <w:noProof/>
                <w:webHidden/>
              </w:rPr>
              <w:instrText xml:space="preserve"> PAGEREF _Toc210908169 \h </w:instrText>
            </w:r>
            <w:r>
              <w:rPr>
                <w:noProof/>
                <w:webHidden/>
              </w:rPr>
            </w:r>
            <w:r>
              <w:rPr>
                <w:noProof/>
                <w:webHidden/>
              </w:rPr>
              <w:fldChar w:fldCharType="separate"/>
            </w:r>
            <w:r w:rsidR="00056990">
              <w:rPr>
                <w:noProof/>
                <w:webHidden/>
              </w:rPr>
              <w:t>62</w:t>
            </w:r>
            <w:r>
              <w:rPr>
                <w:noProof/>
                <w:webHidden/>
              </w:rPr>
              <w:fldChar w:fldCharType="end"/>
            </w:r>
          </w:hyperlink>
        </w:p>
        <w:p w14:paraId="5C073B7D" w14:textId="08F6CCAE"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0" w:history="1">
            <w:r w:rsidRPr="005E3FDC">
              <w:rPr>
                <w:rStyle w:val="Hyperlink"/>
                <w:rFonts w:eastAsia="Arial"/>
                <w:noProof/>
              </w:rPr>
              <w:t>Our compliance report</w:t>
            </w:r>
            <w:r>
              <w:rPr>
                <w:noProof/>
                <w:webHidden/>
              </w:rPr>
              <w:tab/>
            </w:r>
            <w:r>
              <w:rPr>
                <w:noProof/>
                <w:webHidden/>
              </w:rPr>
              <w:fldChar w:fldCharType="begin"/>
            </w:r>
            <w:r>
              <w:rPr>
                <w:noProof/>
                <w:webHidden/>
              </w:rPr>
              <w:instrText xml:space="preserve"> PAGEREF _Toc210908170 \h </w:instrText>
            </w:r>
            <w:r>
              <w:rPr>
                <w:noProof/>
                <w:webHidden/>
              </w:rPr>
            </w:r>
            <w:r>
              <w:rPr>
                <w:noProof/>
                <w:webHidden/>
              </w:rPr>
              <w:fldChar w:fldCharType="separate"/>
            </w:r>
            <w:r w:rsidR="00056990">
              <w:rPr>
                <w:noProof/>
                <w:webHidden/>
              </w:rPr>
              <w:t>63</w:t>
            </w:r>
            <w:r>
              <w:rPr>
                <w:noProof/>
                <w:webHidden/>
              </w:rPr>
              <w:fldChar w:fldCharType="end"/>
            </w:r>
          </w:hyperlink>
        </w:p>
        <w:p w14:paraId="1C820B25" w14:textId="2B6252DA"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1" w:history="1">
            <w:r w:rsidRPr="005E3FDC">
              <w:rPr>
                <w:rStyle w:val="Hyperlink"/>
                <w:rFonts w:eastAsia="Arial"/>
                <w:noProof/>
              </w:rPr>
              <w:t>Compliance index</w:t>
            </w:r>
            <w:r>
              <w:rPr>
                <w:noProof/>
                <w:webHidden/>
              </w:rPr>
              <w:tab/>
            </w:r>
            <w:r>
              <w:rPr>
                <w:noProof/>
                <w:webHidden/>
              </w:rPr>
              <w:fldChar w:fldCharType="begin"/>
            </w:r>
            <w:r>
              <w:rPr>
                <w:noProof/>
                <w:webHidden/>
              </w:rPr>
              <w:instrText xml:space="preserve"> PAGEREF _Toc210908171 \h </w:instrText>
            </w:r>
            <w:r>
              <w:rPr>
                <w:noProof/>
                <w:webHidden/>
              </w:rPr>
            </w:r>
            <w:r>
              <w:rPr>
                <w:noProof/>
                <w:webHidden/>
              </w:rPr>
              <w:fldChar w:fldCharType="separate"/>
            </w:r>
            <w:r w:rsidR="00056990">
              <w:rPr>
                <w:noProof/>
                <w:webHidden/>
              </w:rPr>
              <w:t>73</w:t>
            </w:r>
            <w:r>
              <w:rPr>
                <w:noProof/>
                <w:webHidden/>
              </w:rPr>
              <w:fldChar w:fldCharType="end"/>
            </w:r>
          </w:hyperlink>
        </w:p>
        <w:p w14:paraId="43F25106" w14:textId="111D5D6D"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2" w:history="1">
            <w:r w:rsidRPr="005E3FDC">
              <w:rPr>
                <w:rStyle w:val="Hyperlink"/>
                <w:rFonts w:eastAsia="Arial"/>
                <w:noProof/>
              </w:rPr>
              <w:t>Abbreviations</w:t>
            </w:r>
            <w:r>
              <w:rPr>
                <w:noProof/>
                <w:webHidden/>
              </w:rPr>
              <w:tab/>
            </w:r>
            <w:r>
              <w:rPr>
                <w:noProof/>
                <w:webHidden/>
              </w:rPr>
              <w:fldChar w:fldCharType="begin"/>
            </w:r>
            <w:r>
              <w:rPr>
                <w:noProof/>
                <w:webHidden/>
              </w:rPr>
              <w:instrText xml:space="preserve"> PAGEREF _Toc210908172 \h </w:instrText>
            </w:r>
            <w:r>
              <w:rPr>
                <w:noProof/>
                <w:webHidden/>
              </w:rPr>
            </w:r>
            <w:r>
              <w:rPr>
                <w:noProof/>
                <w:webHidden/>
              </w:rPr>
              <w:fldChar w:fldCharType="separate"/>
            </w:r>
            <w:r w:rsidR="00056990">
              <w:rPr>
                <w:noProof/>
                <w:webHidden/>
              </w:rPr>
              <w:t>75</w:t>
            </w:r>
            <w:r>
              <w:rPr>
                <w:noProof/>
                <w:webHidden/>
              </w:rPr>
              <w:fldChar w:fldCharType="end"/>
            </w:r>
          </w:hyperlink>
        </w:p>
        <w:p w14:paraId="421B3111" w14:textId="47E4CF54"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3" w:history="1">
            <w:r w:rsidRPr="005E3FDC">
              <w:rPr>
                <w:rStyle w:val="Hyperlink"/>
                <w:rFonts w:eastAsia="Arial"/>
                <w:noProof/>
              </w:rPr>
              <w:t>Index</w:t>
            </w:r>
            <w:r>
              <w:rPr>
                <w:noProof/>
                <w:webHidden/>
              </w:rPr>
              <w:tab/>
            </w:r>
            <w:r>
              <w:rPr>
                <w:noProof/>
                <w:webHidden/>
              </w:rPr>
              <w:fldChar w:fldCharType="begin"/>
            </w:r>
            <w:r>
              <w:rPr>
                <w:noProof/>
                <w:webHidden/>
              </w:rPr>
              <w:instrText xml:space="preserve"> PAGEREF _Toc210908173 \h </w:instrText>
            </w:r>
            <w:r>
              <w:rPr>
                <w:noProof/>
                <w:webHidden/>
              </w:rPr>
            </w:r>
            <w:r>
              <w:rPr>
                <w:noProof/>
                <w:webHidden/>
              </w:rPr>
              <w:fldChar w:fldCharType="separate"/>
            </w:r>
            <w:r w:rsidR="00056990">
              <w:rPr>
                <w:noProof/>
                <w:webHidden/>
              </w:rPr>
              <w:t>77</w:t>
            </w:r>
            <w:r>
              <w:rPr>
                <w:noProof/>
                <w:webHidden/>
              </w:rPr>
              <w:fldChar w:fldCharType="end"/>
            </w:r>
          </w:hyperlink>
        </w:p>
        <w:p w14:paraId="28362382" w14:textId="0ABC685F"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4" w:history="1">
            <w:r w:rsidRPr="005E3FDC">
              <w:rPr>
                <w:rStyle w:val="Hyperlink"/>
                <w:rFonts w:eastAsia="Arial"/>
                <w:noProof/>
              </w:rPr>
              <w:t>Appendices</w:t>
            </w:r>
            <w:r>
              <w:rPr>
                <w:noProof/>
                <w:webHidden/>
              </w:rPr>
              <w:tab/>
            </w:r>
            <w:r>
              <w:rPr>
                <w:noProof/>
                <w:webHidden/>
              </w:rPr>
              <w:fldChar w:fldCharType="begin"/>
            </w:r>
            <w:r>
              <w:rPr>
                <w:noProof/>
                <w:webHidden/>
              </w:rPr>
              <w:instrText xml:space="preserve"> PAGEREF _Toc210908174 \h </w:instrText>
            </w:r>
            <w:r>
              <w:rPr>
                <w:noProof/>
                <w:webHidden/>
              </w:rPr>
            </w:r>
            <w:r>
              <w:rPr>
                <w:noProof/>
                <w:webHidden/>
              </w:rPr>
              <w:fldChar w:fldCharType="separate"/>
            </w:r>
            <w:r w:rsidR="00056990">
              <w:rPr>
                <w:noProof/>
                <w:webHidden/>
              </w:rPr>
              <w:t>79</w:t>
            </w:r>
            <w:r>
              <w:rPr>
                <w:noProof/>
                <w:webHidden/>
              </w:rPr>
              <w:fldChar w:fldCharType="end"/>
            </w:r>
          </w:hyperlink>
        </w:p>
        <w:p w14:paraId="3FFCECE5" w14:textId="134AA9A7" w:rsidR="002637D4" w:rsidRDefault="002637D4">
          <w:pPr>
            <w:pStyle w:val="TOC1"/>
            <w:tabs>
              <w:tab w:val="right" w:leader="dot" w:pos="9060"/>
            </w:tabs>
            <w:rPr>
              <w:rFonts w:asciiTheme="minorHAnsi" w:eastAsiaTheme="minorEastAsia" w:hAnsiTheme="minorHAnsi" w:cstheme="minorBidi"/>
              <w:noProof/>
              <w:color w:val="auto"/>
              <w:szCs w:val="24"/>
            </w:rPr>
          </w:pPr>
          <w:hyperlink w:anchor="_Toc210908175" w:history="1">
            <w:r w:rsidRPr="005E3FDC">
              <w:rPr>
                <w:rStyle w:val="Hyperlink"/>
                <w:rFonts w:eastAsia="Arial"/>
                <w:noProof/>
              </w:rPr>
              <w:t>Contact us</w:t>
            </w:r>
            <w:r>
              <w:rPr>
                <w:noProof/>
                <w:webHidden/>
              </w:rPr>
              <w:tab/>
            </w:r>
            <w:r>
              <w:rPr>
                <w:noProof/>
                <w:webHidden/>
              </w:rPr>
              <w:fldChar w:fldCharType="begin"/>
            </w:r>
            <w:r>
              <w:rPr>
                <w:noProof/>
                <w:webHidden/>
              </w:rPr>
              <w:instrText xml:space="preserve"> PAGEREF _Toc210908175 \h </w:instrText>
            </w:r>
            <w:r>
              <w:rPr>
                <w:noProof/>
                <w:webHidden/>
              </w:rPr>
            </w:r>
            <w:r>
              <w:rPr>
                <w:noProof/>
                <w:webHidden/>
              </w:rPr>
              <w:fldChar w:fldCharType="separate"/>
            </w:r>
            <w:r w:rsidR="00056990">
              <w:rPr>
                <w:noProof/>
                <w:webHidden/>
              </w:rPr>
              <w:t>193</w:t>
            </w:r>
            <w:r>
              <w:rPr>
                <w:noProof/>
                <w:webHidden/>
              </w:rPr>
              <w:fldChar w:fldCharType="end"/>
            </w:r>
          </w:hyperlink>
        </w:p>
        <w:p w14:paraId="7701E4E3" w14:textId="6518EFA5" w:rsidR="00C038AB" w:rsidRPr="00202D29" w:rsidRDefault="00D851F5" w:rsidP="00D851F5">
          <w:pPr>
            <w:pStyle w:val="TOC1"/>
            <w:tabs>
              <w:tab w:val="right" w:leader="dot" w:pos="9060"/>
            </w:tabs>
          </w:pPr>
          <w:r w:rsidRPr="00202D29">
            <w:rPr>
              <w:szCs w:val="24"/>
            </w:rPr>
            <w:fldChar w:fldCharType="end"/>
          </w:r>
        </w:p>
      </w:sdtContent>
    </w:sdt>
    <w:p w14:paraId="768FCC93" w14:textId="77777777" w:rsidR="00497D54" w:rsidRPr="00202D29" w:rsidRDefault="00497D54">
      <w:pPr>
        <w:rPr>
          <w:rFonts w:asciiTheme="majorHAnsi" w:eastAsiaTheme="majorEastAsia" w:hAnsiTheme="majorHAnsi"/>
          <w:b/>
          <w:color w:val="003858" w:themeColor="accent2"/>
          <w:sz w:val="60"/>
          <w:szCs w:val="64"/>
        </w:rPr>
      </w:pPr>
      <w:bookmarkStart w:id="29" w:name="_Toc205289683"/>
      <w:r w:rsidRPr="00202D29">
        <w:br w:type="page"/>
      </w:r>
    </w:p>
    <w:p w14:paraId="008078AE" w14:textId="7739C5BF" w:rsidR="00CA6806" w:rsidRPr="00202D29" w:rsidRDefault="00CA6806" w:rsidP="001318FE">
      <w:pPr>
        <w:pStyle w:val="Heading1"/>
      </w:pPr>
      <w:bookmarkStart w:id="30" w:name="_Toc210908159"/>
      <w:r w:rsidRPr="00202D29">
        <w:lastRenderedPageBreak/>
        <w:t>Submission to the Premier</w:t>
      </w:r>
      <w:r w:rsidR="00CC7231" w:rsidRPr="00202D29">
        <w:br/>
      </w:r>
      <w:r w:rsidRPr="00202D29">
        <w:t>and Ministers</w:t>
      </w:r>
      <w:bookmarkEnd w:id="29"/>
      <w:bookmarkEnd w:id="30"/>
    </w:p>
    <w:p w14:paraId="5EE287BC" w14:textId="3432B944" w:rsidR="00512870" w:rsidRPr="00202D29" w:rsidRDefault="00CA6806" w:rsidP="001318FE">
      <w:pPr>
        <w:pStyle w:val="BodyText"/>
      </w:pPr>
      <w:r w:rsidRPr="00202D29">
        <w:t>(as at 30 June 202</w:t>
      </w:r>
      <w:r w:rsidR="0004730C" w:rsidRPr="00202D29">
        <w:t>5</w:t>
      </w:r>
      <w:r w:rsidRPr="00202D29">
        <w:t>)</w:t>
      </w:r>
    </w:p>
    <w:tbl>
      <w:tblPr>
        <w:tblW w:w="0" w:type="auto"/>
        <w:tblLook w:val="04A0" w:firstRow="1" w:lastRow="0" w:firstColumn="1" w:lastColumn="0" w:noHBand="0" w:noVBand="1"/>
      </w:tblPr>
      <w:tblGrid>
        <w:gridCol w:w="4530"/>
        <w:gridCol w:w="4530"/>
      </w:tblGrid>
      <w:tr w:rsidR="00CC7231" w:rsidRPr="00202D29" w14:paraId="49BD5EFF" w14:textId="77777777" w:rsidTr="00A57526">
        <w:tc>
          <w:tcPr>
            <w:tcW w:w="4530" w:type="dxa"/>
          </w:tcPr>
          <w:p w14:paraId="0E56AAC4" w14:textId="3EF74FD5" w:rsidR="00CC7231" w:rsidRPr="00202D29" w:rsidRDefault="00CC7231" w:rsidP="00892E8D">
            <w:pPr>
              <w:pStyle w:val="Tablecopy"/>
              <w:rPr>
                <w:rFonts w:eastAsiaTheme="minorHAnsi"/>
              </w:rPr>
            </w:pPr>
            <w:r w:rsidRPr="00202D29">
              <w:rPr>
                <w:rFonts w:eastAsiaTheme="minorHAnsi"/>
                <w:noProof/>
              </w:rPr>
              <w:drawing>
                <wp:inline distT="0" distB="0" distL="0" distR="0" wp14:anchorId="70448F94" wp14:editId="7DEAF548">
                  <wp:extent cx="2160000" cy="1620000"/>
                  <wp:effectExtent l="0" t="0" r="0" b="0"/>
                  <wp:docPr id="1249114267" name="Picture 1249114267" descr="Photo of Premier Jeremy Rock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14267" name="Picture 1249114267" descr="Photo of Premier Jeremy Rocklif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60000" cy="1620000"/>
                          </a:xfrm>
                          <a:prstGeom prst="rect">
                            <a:avLst/>
                          </a:prstGeom>
                          <a:noFill/>
                          <a:ln>
                            <a:noFill/>
                          </a:ln>
                        </pic:spPr>
                      </pic:pic>
                    </a:graphicData>
                  </a:graphic>
                </wp:inline>
              </w:drawing>
            </w:r>
          </w:p>
        </w:tc>
        <w:tc>
          <w:tcPr>
            <w:tcW w:w="4530" w:type="dxa"/>
          </w:tcPr>
          <w:p w14:paraId="2DE1C7DE" w14:textId="19361F3B" w:rsidR="00CC7231" w:rsidRPr="00202D29" w:rsidRDefault="00CC7231" w:rsidP="00892E8D">
            <w:pPr>
              <w:pStyle w:val="Tablecopy"/>
              <w:rPr>
                <w:rFonts w:eastAsiaTheme="minorHAnsi"/>
              </w:rPr>
            </w:pPr>
            <w:r w:rsidRPr="00202D29">
              <w:rPr>
                <w:rFonts w:eastAsiaTheme="minorHAnsi"/>
                <w:noProof/>
              </w:rPr>
              <w:drawing>
                <wp:inline distT="0" distB="0" distL="0" distR="0" wp14:anchorId="4C58EB5B" wp14:editId="5E3A6A27">
                  <wp:extent cx="2157287" cy="1620000"/>
                  <wp:effectExtent l="0" t="0" r="0" b="0"/>
                  <wp:docPr id="542588568" name="Picture 30" descr="Headshot of Minister Roger Jaensc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88568" name="Picture 30" descr="Headshot of Minister Roger Jaensch">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57287" cy="1620000"/>
                          </a:xfrm>
                          <a:prstGeom prst="rect">
                            <a:avLst/>
                          </a:prstGeom>
                          <a:noFill/>
                          <a:ln>
                            <a:noFill/>
                          </a:ln>
                        </pic:spPr>
                      </pic:pic>
                    </a:graphicData>
                  </a:graphic>
                </wp:inline>
              </w:drawing>
            </w:r>
          </w:p>
        </w:tc>
      </w:tr>
      <w:tr w:rsidR="00CC7231" w:rsidRPr="00202D29" w14:paraId="419516A8" w14:textId="77777777" w:rsidTr="00A57526">
        <w:tc>
          <w:tcPr>
            <w:tcW w:w="4530" w:type="dxa"/>
          </w:tcPr>
          <w:p w14:paraId="607C8B34" w14:textId="77777777" w:rsidR="00CC7231" w:rsidRPr="00202D29" w:rsidRDefault="00CC7231" w:rsidP="00892E8D">
            <w:pPr>
              <w:pStyle w:val="Tablecopy"/>
            </w:pPr>
            <w:r w:rsidRPr="00202D29">
              <w:t>Hon Jeremy Rockliff MP</w:t>
            </w:r>
          </w:p>
          <w:p w14:paraId="00F24431" w14:textId="24F53A5C" w:rsidR="00CC7231" w:rsidRPr="00202D29" w:rsidRDefault="00CC7231" w:rsidP="00892E8D">
            <w:pPr>
              <w:pStyle w:val="Tablecopy"/>
              <w:rPr>
                <w:rFonts w:eastAsiaTheme="minorHAnsi"/>
              </w:rPr>
            </w:pPr>
            <w:r w:rsidRPr="00202D29">
              <w:rPr>
                <w:rFonts w:eastAsiaTheme="minorHAnsi"/>
              </w:rPr>
              <w:t>Premier</w:t>
            </w:r>
          </w:p>
        </w:tc>
        <w:tc>
          <w:tcPr>
            <w:tcW w:w="4530" w:type="dxa"/>
          </w:tcPr>
          <w:p w14:paraId="195C5EE2" w14:textId="77777777" w:rsidR="00CC7231" w:rsidRPr="00202D29" w:rsidRDefault="00CC7231" w:rsidP="00892E8D">
            <w:pPr>
              <w:pStyle w:val="Tablecopy"/>
            </w:pPr>
            <w:r w:rsidRPr="00202D29">
              <w:t>Hon Roger Jaensch MP</w:t>
            </w:r>
          </w:p>
          <w:p w14:paraId="07B0C6DE" w14:textId="77777777" w:rsidR="00CC7231" w:rsidRPr="00202D29" w:rsidRDefault="00CC7231" w:rsidP="00892E8D">
            <w:pPr>
              <w:pStyle w:val="Tablecopy"/>
            </w:pPr>
            <w:r w:rsidRPr="00202D29">
              <w:t>Minister for Children and Youth</w:t>
            </w:r>
          </w:p>
          <w:p w14:paraId="692EC053" w14:textId="23C9E00F" w:rsidR="00CC7231" w:rsidRPr="00202D29" w:rsidRDefault="00CC7231" w:rsidP="00892E8D">
            <w:pPr>
              <w:pStyle w:val="Tablecopy"/>
              <w:rPr>
                <w:rFonts w:eastAsiaTheme="minorHAnsi"/>
              </w:rPr>
            </w:pPr>
            <w:r w:rsidRPr="00202D29">
              <w:rPr>
                <w:rFonts w:eastAsiaTheme="minorHAnsi"/>
              </w:rPr>
              <w:t>Minister for Community Services</w:t>
            </w:r>
          </w:p>
        </w:tc>
      </w:tr>
      <w:tr w:rsidR="00CC7231" w:rsidRPr="00202D29" w14:paraId="47B5191A" w14:textId="77777777" w:rsidTr="00A57526">
        <w:tc>
          <w:tcPr>
            <w:tcW w:w="4530" w:type="dxa"/>
          </w:tcPr>
          <w:p w14:paraId="0F92FC8E" w14:textId="082234CB" w:rsidR="00CC7231" w:rsidRPr="00202D29" w:rsidRDefault="00CC7231" w:rsidP="00892E8D">
            <w:pPr>
              <w:pStyle w:val="Tablecopy"/>
              <w:rPr>
                <w:rFonts w:eastAsiaTheme="minorHAnsi"/>
              </w:rPr>
            </w:pPr>
            <w:r w:rsidRPr="00202D29">
              <w:rPr>
                <w:noProof/>
              </w:rPr>
              <w:drawing>
                <wp:anchor distT="0" distB="0" distL="114300" distR="114300" simplePos="0" relativeHeight="251659776" behindDoc="0" locked="0" layoutInCell="1" allowOverlap="1" wp14:anchorId="254C5EE3" wp14:editId="39E47119">
                  <wp:simplePos x="0" y="0"/>
                  <wp:positionH relativeFrom="column">
                    <wp:posOffset>-65405</wp:posOffset>
                  </wp:positionH>
                  <wp:positionV relativeFrom="paragraph">
                    <wp:posOffset>0</wp:posOffset>
                  </wp:positionV>
                  <wp:extent cx="2159635" cy="1621155"/>
                  <wp:effectExtent l="0" t="0" r="0" b="0"/>
                  <wp:wrapTopAndBottom/>
                  <wp:docPr id="113580581" name="Picture 113580581" descr="Headshot of Minister Jo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0581" name="Picture 113580581" descr="Headshot of Minister Jo Palm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5963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0" w:type="dxa"/>
          </w:tcPr>
          <w:p w14:paraId="14EF9F0B" w14:textId="6D988924" w:rsidR="00CC7231" w:rsidRPr="00202D29" w:rsidRDefault="00CC7231" w:rsidP="00892E8D">
            <w:pPr>
              <w:pStyle w:val="Tablecopy"/>
              <w:rPr>
                <w:rFonts w:eastAsiaTheme="minorHAnsi"/>
              </w:rPr>
            </w:pPr>
            <w:r w:rsidRPr="00202D29">
              <w:rPr>
                <w:noProof/>
              </w:rPr>
              <w:drawing>
                <wp:anchor distT="0" distB="0" distL="114300" distR="114300" simplePos="0" relativeHeight="251644416" behindDoc="0" locked="0" layoutInCell="1" allowOverlap="1" wp14:anchorId="3CB43610" wp14:editId="681EED10">
                  <wp:simplePos x="0" y="0"/>
                  <wp:positionH relativeFrom="column">
                    <wp:posOffset>-65405</wp:posOffset>
                  </wp:positionH>
                  <wp:positionV relativeFrom="paragraph">
                    <wp:posOffset>0</wp:posOffset>
                  </wp:positionV>
                  <wp:extent cx="2160000" cy="1621392"/>
                  <wp:effectExtent l="0" t="0" r="0" b="0"/>
                  <wp:wrapTopAndBottom/>
                  <wp:docPr id="41057556" name="Picture 41057556" descr="Headshot of Minister Madeleine Ogil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556" name="Picture 41057556" descr="Headshot of Minister Madeleine Ogilvi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60000" cy="16213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7231" w:rsidRPr="00202D29" w14:paraId="4A4638D7" w14:textId="77777777" w:rsidTr="00A57526">
        <w:tc>
          <w:tcPr>
            <w:tcW w:w="4530" w:type="dxa"/>
          </w:tcPr>
          <w:p w14:paraId="0AF5269C" w14:textId="77777777" w:rsidR="00CC7231" w:rsidRPr="00202D29" w:rsidRDefault="00CC7231" w:rsidP="00892E8D">
            <w:pPr>
              <w:pStyle w:val="Tablecopy"/>
            </w:pPr>
            <w:r w:rsidRPr="00202D29">
              <w:t>Hon Jo Palmer MLC</w:t>
            </w:r>
          </w:p>
          <w:p w14:paraId="79D6F04E" w14:textId="77777777" w:rsidR="00CC7231" w:rsidRPr="00202D29" w:rsidRDefault="00CC7231" w:rsidP="00892E8D">
            <w:pPr>
              <w:pStyle w:val="Tablecopy"/>
            </w:pPr>
            <w:r w:rsidRPr="00202D29">
              <w:t>Minister for Disability Services</w:t>
            </w:r>
          </w:p>
          <w:p w14:paraId="0990C574" w14:textId="45CDE509" w:rsidR="00CC7231" w:rsidRPr="00202D29" w:rsidRDefault="00CC7231" w:rsidP="00892E8D">
            <w:pPr>
              <w:pStyle w:val="Tablecopy"/>
              <w:rPr>
                <w:rFonts w:eastAsiaTheme="minorHAnsi"/>
              </w:rPr>
            </w:pPr>
            <w:r w:rsidRPr="00202D29">
              <w:rPr>
                <w:rFonts w:eastAsiaTheme="minorHAnsi"/>
              </w:rPr>
              <w:t>Minister for Women and the Prevention of Family Violence</w:t>
            </w:r>
          </w:p>
        </w:tc>
        <w:tc>
          <w:tcPr>
            <w:tcW w:w="4530" w:type="dxa"/>
          </w:tcPr>
          <w:p w14:paraId="543EB284" w14:textId="77777777" w:rsidR="00CC7231" w:rsidRPr="00202D29" w:rsidRDefault="00CC7231" w:rsidP="00892E8D">
            <w:pPr>
              <w:pStyle w:val="Tablecopy"/>
            </w:pPr>
            <w:r w:rsidRPr="00202D29">
              <w:t>Hon Madeleine Ogilvie MP</w:t>
            </w:r>
          </w:p>
          <w:p w14:paraId="045361E6" w14:textId="1DCCFF04" w:rsidR="00CC7231" w:rsidRPr="00202D29" w:rsidRDefault="00CC7231" w:rsidP="00892E8D">
            <w:pPr>
              <w:pStyle w:val="Tablecopy"/>
            </w:pPr>
            <w:r w:rsidRPr="00202D29">
              <w:t xml:space="preserve">Minister for Innovation, Science, </w:t>
            </w:r>
            <w:r w:rsidRPr="00202D29">
              <w:br/>
              <w:t>and the Digital Economy</w:t>
            </w:r>
          </w:p>
          <w:p w14:paraId="11F39FCD" w14:textId="0DDF7645" w:rsidR="00CC7231" w:rsidRPr="00202D29" w:rsidRDefault="00CC7231" w:rsidP="00892E8D">
            <w:pPr>
              <w:pStyle w:val="Tablecopy"/>
              <w:rPr>
                <w:rFonts w:eastAsiaTheme="minorHAnsi"/>
              </w:rPr>
            </w:pPr>
            <w:r w:rsidRPr="00202D29">
              <w:rPr>
                <w:rFonts w:eastAsiaTheme="minorHAnsi"/>
              </w:rPr>
              <w:t>Minister for the Environment</w:t>
            </w:r>
          </w:p>
        </w:tc>
      </w:tr>
      <w:tr w:rsidR="00CC7231" w:rsidRPr="00202D29" w14:paraId="67DC591D" w14:textId="77777777" w:rsidTr="00A57526">
        <w:tc>
          <w:tcPr>
            <w:tcW w:w="4530" w:type="dxa"/>
          </w:tcPr>
          <w:p w14:paraId="02FF60E2" w14:textId="7F608306" w:rsidR="00CC7231" w:rsidRPr="00202D29" w:rsidRDefault="00CC7231" w:rsidP="00892E8D">
            <w:pPr>
              <w:pStyle w:val="Tablecopy"/>
              <w:rPr>
                <w:rFonts w:eastAsiaTheme="minorHAnsi"/>
              </w:rPr>
            </w:pPr>
            <w:r w:rsidRPr="00202D29">
              <w:rPr>
                <w:rFonts w:eastAsiaTheme="minorHAnsi"/>
                <w:noProof/>
              </w:rPr>
              <w:drawing>
                <wp:inline distT="0" distB="0" distL="0" distR="0" wp14:anchorId="348F89E5" wp14:editId="463F13D4">
                  <wp:extent cx="2160000" cy="1620000"/>
                  <wp:effectExtent l="0" t="0" r="0" b="0"/>
                  <wp:docPr id="1548978157" name="Picture 5" descr="Headshot of Minister Kerry 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78157" name="Picture 5" descr="Headshot of Minister Kerry Vincent"/>
                          <pic:cNvPicPr/>
                        </pic:nvPicPr>
                        <pic:blipFill>
                          <a:blip r:embed="rId1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530" w:type="dxa"/>
          </w:tcPr>
          <w:p w14:paraId="1A346A3D" w14:textId="2BB14459" w:rsidR="00CC7231" w:rsidRPr="00202D29" w:rsidRDefault="00CC7231" w:rsidP="00892E8D">
            <w:pPr>
              <w:pStyle w:val="Tablecopy"/>
              <w:rPr>
                <w:rFonts w:eastAsiaTheme="minorHAnsi"/>
              </w:rPr>
            </w:pPr>
            <w:r w:rsidRPr="00202D29">
              <w:rPr>
                <w:rFonts w:eastAsiaTheme="minorHAnsi"/>
                <w:noProof/>
              </w:rPr>
              <w:drawing>
                <wp:inline distT="0" distB="0" distL="0" distR="0" wp14:anchorId="4A97E0CD" wp14:editId="592826AA">
                  <wp:extent cx="2160054" cy="1620040"/>
                  <wp:effectExtent l="0" t="0" r="0" b="0"/>
                  <wp:docPr id="1052783043" name="Picture 6" descr="Headshot of Jacquie Petru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83043" name="Picture 6" descr="Headshot of Jacquie Petrusm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54" cy="1620040"/>
                          </a:xfrm>
                          <a:prstGeom prst="rect">
                            <a:avLst/>
                          </a:prstGeom>
                        </pic:spPr>
                      </pic:pic>
                    </a:graphicData>
                  </a:graphic>
                </wp:inline>
              </w:drawing>
            </w:r>
          </w:p>
        </w:tc>
      </w:tr>
      <w:tr w:rsidR="00CC7231" w:rsidRPr="00202D29" w14:paraId="30361ECD" w14:textId="77777777" w:rsidTr="00A57526">
        <w:tc>
          <w:tcPr>
            <w:tcW w:w="4530" w:type="dxa"/>
          </w:tcPr>
          <w:p w14:paraId="425F10F4" w14:textId="77777777" w:rsidR="00CC7231" w:rsidRPr="00202D29" w:rsidRDefault="00CC7231" w:rsidP="00892E8D">
            <w:pPr>
              <w:pStyle w:val="Tablecopy"/>
            </w:pPr>
            <w:r w:rsidRPr="00202D29">
              <w:t>Hon Kerry Vincent MLC</w:t>
            </w:r>
          </w:p>
          <w:p w14:paraId="0B538BCC" w14:textId="541A3C34" w:rsidR="00CC7231" w:rsidRPr="00202D29" w:rsidRDefault="00CC7231" w:rsidP="00892E8D">
            <w:pPr>
              <w:pStyle w:val="Tablecopy"/>
              <w:rPr>
                <w:rFonts w:eastAsiaTheme="minorHAnsi"/>
              </w:rPr>
            </w:pPr>
            <w:r w:rsidRPr="00202D29">
              <w:rPr>
                <w:rFonts w:eastAsiaTheme="minorHAnsi"/>
              </w:rPr>
              <w:t>Minister for Local Government</w:t>
            </w:r>
          </w:p>
        </w:tc>
        <w:tc>
          <w:tcPr>
            <w:tcW w:w="4530" w:type="dxa"/>
          </w:tcPr>
          <w:p w14:paraId="4CEE49AB" w14:textId="77777777" w:rsidR="00CC7231" w:rsidRPr="00202D29" w:rsidRDefault="00CC7231" w:rsidP="00892E8D">
            <w:pPr>
              <w:pStyle w:val="Tablecopy"/>
            </w:pPr>
            <w:r w:rsidRPr="00202D29">
              <w:t>Hon Jacquie Petrusma MP</w:t>
            </w:r>
          </w:p>
          <w:p w14:paraId="6C8D076D" w14:textId="77777777" w:rsidR="00CC7231" w:rsidRPr="00202D29" w:rsidRDefault="00CC7231" w:rsidP="00892E8D">
            <w:pPr>
              <w:pStyle w:val="Tablecopy"/>
            </w:pPr>
            <w:r w:rsidRPr="00202D29">
              <w:t>Minister for Aboriginal Affairs</w:t>
            </w:r>
          </w:p>
          <w:p w14:paraId="1F26D7EB" w14:textId="7962C66C" w:rsidR="00CC7231" w:rsidRPr="00202D29" w:rsidRDefault="00CC7231" w:rsidP="00892E8D">
            <w:pPr>
              <w:pStyle w:val="Tablecopy"/>
              <w:rPr>
                <w:rFonts w:eastAsiaTheme="minorHAnsi"/>
              </w:rPr>
            </w:pPr>
            <w:r w:rsidRPr="00202D29">
              <w:rPr>
                <w:rFonts w:eastAsiaTheme="minorHAnsi"/>
              </w:rPr>
              <w:t>Minister for Veterans’ Affairs</w:t>
            </w:r>
          </w:p>
        </w:tc>
      </w:tr>
    </w:tbl>
    <w:p w14:paraId="2F92DFE6" w14:textId="77777777" w:rsidR="00CC7231" w:rsidRPr="00202D29" w:rsidRDefault="00CC7231" w:rsidP="001318FE">
      <w:pPr>
        <w:pStyle w:val="BodyText"/>
      </w:pPr>
    </w:p>
    <w:p w14:paraId="28413B27" w14:textId="77777777" w:rsidR="00CC7231" w:rsidRPr="00202D29" w:rsidRDefault="00CC7231">
      <w:pPr>
        <w:rPr>
          <w:szCs w:val="24"/>
        </w:rPr>
      </w:pPr>
      <w:r w:rsidRPr="00202D29">
        <w:br w:type="page"/>
      </w:r>
    </w:p>
    <w:p w14:paraId="12A6A6B4" w14:textId="30A4403D" w:rsidR="00CA6806" w:rsidRPr="00202D29" w:rsidRDefault="00CA6806" w:rsidP="001318FE">
      <w:pPr>
        <w:pStyle w:val="BodyText"/>
        <w:rPr>
          <w:b/>
          <w:bCs/>
        </w:rPr>
      </w:pPr>
      <w:r w:rsidRPr="00202D29">
        <w:rPr>
          <w:b/>
          <w:bCs/>
        </w:rPr>
        <w:lastRenderedPageBreak/>
        <w:t>Dear Premier and Ministers</w:t>
      </w:r>
    </w:p>
    <w:p w14:paraId="1E55F8EC" w14:textId="4AF799E0" w:rsidR="00CA6806" w:rsidRPr="00202D29" w:rsidRDefault="00CA6806" w:rsidP="001318FE">
      <w:pPr>
        <w:pStyle w:val="BodyText"/>
      </w:pPr>
      <w:r w:rsidRPr="00202D29">
        <w:t xml:space="preserve">In accordance with the requirements of Section 36 of the </w:t>
      </w:r>
      <w:r w:rsidRPr="00202D29">
        <w:rPr>
          <w:i/>
          <w:iCs/>
        </w:rPr>
        <w:t>State Service Act 2000</w:t>
      </w:r>
      <w:r w:rsidRPr="00202D29">
        <w:t xml:space="preserve"> and Section 42 of the </w:t>
      </w:r>
      <w:r w:rsidRPr="00202D29">
        <w:rPr>
          <w:i/>
          <w:iCs/>
        </w:rPr>
        <w:t>Financial Management Act 2016</w:t>
      </w:r>
      <w:r w:rsidRPr="00202D29">
        <w:t>, I submit to you, for presentation to Parliament, this report on the affairs and activities of the Department of Premier and Cabinet for the financial year ended 30 June 202</w:t>
      </w:r>
      <w:r w:rsidR="00D0492A" w:rsidRPr="00202D29">
        <w:t>5</w:t>
      </w:r>
      <w:r w:rsidRPr="00202D29">
        <w:t>.</w:t>
      </w:r>
    </w:p>
    <w:p w14:paraId="76E43A76" w14:textId="187E6AED" w:rsidR="00E74E57" w:rsidRPr="00202D29" w:rsidRDefault="00CA6806" w:rsidP="001318FE">
      <w:pPr>
        <w:pStyle w:val="BodyText"/>
        <w:rPr>
          <w:b/>
          <w:bCs/>
        </w:rPr>
      </w:pPr>
      <w:r w:rsidRPr="00202D29">
        <w:t>Yours sincerely</w:t>
      </w:r>
    </w:p>
    <w:p w14:paraId="49C14929" w14:textId="557FBDFD" w:rsidR="00C35E63" w:rsidRPr="00202D29" w:rsidRDefault="001C3284" w:rsidP="001318FE">
      <w:pPr>
        <w:pStyle w:val="BodyText"/>
      </w:pPr>
      <w:r w:rsidRPr="00202D29">
        <w:rPr>
          <w:noProof/>
        </w:rPr>
        <w:drawing>
          <wp:inline distT="0" distB="0" distL="0" distR="0" wp14:anchorId="20A87F7C" wp14:editId="168D8AE6">
            <wp:extent cx="1803175" cy="482540"/>
            <wp:effectExtent l="0" t="0" r="6985" b="0"/>
            <wp:docPr id="111471588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5889"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17D717A4" w14:textId="77777777" w:rsidR="00CA6806" w:rsidRPr="00202D29" w:rsidRDefault="00CA6806" w:rsidP="001318FE">
      <w:pPr>
        <w:pStyle w:val="BodyText"/>
      </w:pPr>
      <w:r w:rsidRPr="00202D29">
        <w:t>Kathrine Morgan-Wicks</w:t>
      </w:r>
    </w:p>
    <w:p w14:paraId="2C5BEC22" w14:textId="29C62A73" w:rsidR="00CA6806" w:rsidRPr="00202D29" w:rsidRDefault="00CA6806" w:rsidP="001318FE">
      <w:pPr>
        <w:pStyle w:val="BodyText"/>
      </w:pPr>
      <w:r w:rsidRPr="00202D29">
        <w:rPr>
          <w:b/>
          <w:bCs/>
        </w:rPr>
        <w:t>Secretary</w:t>
      </w:r>
      <w:r w:rsidR="00E63801" w:rsidRPr="00202D29">
        <w:br/>
      </w:r>
      <w:r w:rsidRPr="00202D29">
        <w:t>Department of Premier and Cabinet</w:t>
      </w:r>
    </w:p>
    <w:p w14:paraId="0CCA754A" w14:textId="7C2BDDAC" w:rsidR="001C3284" w:rsidRPr="00202D29" w:rsidRDefault="00215233" w:rsidP="001C3284">
      <w:pPr>
        <w:pStyle w:val="BodyText"/>
      </w:pPr>
      <w:r w:rsidRPr="00202D29">
        <w:t>6</w:t>
      </w:r>
      <w:r w:rsidR="0033236C" w:rsidRPr="00202D29">
        <w:t xml:space="preserve"> </w:t>
      </w:r>
      <w:r w:rsidR="00CA6806" w:rsidRPr="00202D29">
        <w:t>October 202</w:t>
      </w:r>
      <w:r w:rsidR="00D0492A" w:rsidRPr="00202D29">
        <w:t>5</w:t>
      </w:r>
      <w:bookmarkStart w:id="31" w:name="_Toc205289684"/>
    </w:p>
    <w:p w14:paraId="486B2198" w14:textId="77777777" w:rsidR="001C3284" w:rsidRPr="00202D29" w:rsidRDefault="001C3284">
      <w:pPr>
        <w:rPr>
          <w:szCs w:val="24"/>
        </w:rPr>
      </w:pPr>
      <w:r w:rsidRPr="00202D29">
        <w:br w:type="page"/>
      </w:r>
    </w:p>
    <w:p w14:paraId="334C78F3" w14:textId="4E024703" w:rsidR="00CA6806" w:rsidRPr="00202D29" w:rsidRDefault="008C7B0B" w:rsidP="001C3284">
      <w:pPr>
        <w:pStyle w:val="Heading1"/>
      </w:pPr>
      <w:bookmarkStart w:id="32" w:name="_Toc210908160"/>
      <w:r w:rsidRPr="00202D29">
        <w:lastRenderedPageBreak/>
        <w:t>Message from the Secretary</w:t>
      </w:r>
      <w:bookmarkEnd w:id="31"/>
      <w:bookmarkEnd w:id="32"/>
    </w:p>
    <w:p w14:paraId="32AD9BBB" w14:textId="2A089307" w:rsidR="004A445B" w:rsidRPr="00202D29" w:rsidRDefault="004A445B" w:rsidP="004A445B">
      <w:pPr>
        <w:pStyle w:val="BodyText"/>
      </w:pPr>
      <w:r w:rsidRPr="00202D29">
        <w:t xml:space="preserve">I am pleased to present the Department of Premier and Cabinet </w:t>
      </w:r>
      <w:r w:rsidR="00AB05DB" w:rsidRPr="00202D29">
        <w:t xml:space="preserve">(DPAC) </w:t>
      </w:r>
      <w:r w:rsidRPr="00202D29">
        <w:t>Annual Report for 2024–25.</w:t>
      </w:r>
    </w:p>
    <w:p w14:paraId="493C2DA6" w14:textId="4E0DFAA9" w:rsidR="004A445B" w:rsidRPr="00202D29" w:rsidRDefault="004A445B" w:rsidP="004A445B">
      <w:pPr>
        <w:pStyle w:val="BodyText"/>
      </w:pPr>
      <w:r w:rsidRPr="00202D29">
        <w:t xml:space="preserve">This year has been one of significant achievement and reform, reflecting the dedication of our staff and the </w:t>
      </w:r>
      <w:r w:rsidR="00502878" w:rsidRPr="00202D29">
        <w:t>d</w:t>
      </w:r>
      <w:r w:rsidRPr="00202D29">
        <w:t xml:space="preserve">epartment’s evolving role in ensuring the safety and wellbeing of our children, strengthening our </w:t>
      </w:r>
      <w:r w:rsidR="005846D0" w:rsidRPr="00202D29">
        <w:t>d</w:t>
      </w:r>
      <w:r w:rsidRPr="00202D29">
        <w:t>epartment’s capacity to deliver on government commitments and providing quality services directly to the Tasmanian community.</w:t>
      </w:r>
    </w:p>
    <w:p w14:paraId="24B0158B" w14:textId="1AAAAA38" w:rsidR="004A445B" w:rsidRPr="00202D29" w:rsidRDefault="004A445B" w:rsidP="004A445B">
      <w:pPr>
        <w:pStyle w:val="BodyText"/>
      </w:pPr>
      <w:r w:rsidRPr="00202D29">
        <w:t xml:space="preserve">The release of the Change for Children Strategy: Tasmania’s 10 Year Strategy represents a landmark commitment to uphold the rights of children by preventing, identifying, and responding to child sexual abuse across government and community settings. Our </w:t>
      </w:r>
      <w:r w:rsidR="005C75C8" w:rsidRPr="00202D29">
        <w:t>d</w:t>
      </w:r>
      <w:r w:rsidRPr="00202D29">
        <w:t xml:space="preserve">epartment has led the reform agenda, which has included </w:t>
      </w:r>
      <w:r w:rsidR="00011BCE">
        <w:t xml:space="preserve">the </w:t>
      </w:r>
      <w:r w:rsidRPr="00202D29">
        <w:t>deliver</w:t>
      </w:r>
      <w:r w:rsidR="00011BCE">
        <w:t>y of the</w:t>
      </w:r>
      <w:r w:rsidRPr="00202D29">
        <w:t xml:space="preserve"> </w:t>
      </w:r>
      <w:r w:rsidR="00011BCE" w:rsidRPr="00202D29">
        <w:t xml:space="preserve">recommendations </w:t>
      </w:r>
      <w:r w:rsidRPr="00202D29">
        <w:t xml:space="preserve">of the Commission of Inquiry </w:t>
      </w:r>
      <w:r w:rsidR="00F44C68" w:rsidRPr="00202D29">
        <w:t>into the Tasmanian Government’s Responses to Child Sexual Abuse in Institutional Settings</w:t>
      </w:r>
      <w:r w:rsidRPr="00202D29">
        <w:t>, the expanded Tell Someone</w:t>
      </w:r>
      <w:r w:rsidRPr="00202D29">
        <w:rPr>
          <w:i/>
          <w:iCs/>
        </w:rPr>
        <w:t xml:space="preserve"> </w:t>
      </w:r>
      <w:r w:rsidRPr="00202D29">
        <w:t>community awareness program, the establishment of the Child Sexual Abuse Victim-Survivor Advisory Group, and the ongoing implementation of the Youth Justice Reform Taskforce Action Plan. These initiatives embody our commitment to implement change, build knowledge and awareness and make Tasmania a safer place for all children and young people, reflecting the voices and experiences of those who have suffered abuse.</w:t>
      </w:r>
    </w:p>
    <w:p w14:paraId="12373FFA" w14:textId="29C136AA" w:rsidR="004A445B" w:rsidRPr="00202D29" w:rsidRDefault="004A445B" w:rsidP="004A445B">
      <w:pPr>
        <w:pStyle w:val="BodyText"/>
      </w:pPr>
      <w:r w:rsidRPr="00202D29">
        <w:t xml:space="preserve">In addition, we have seen important progress in family and sexual violence prevention, supported by the Family and Sexual Violence Victim Survivor Advisory Council and through the co-contribution to the National Partnership on Family, Domestic and Sexual Violence. Together, these efforts strengthen the safety net for vulnerable Tasmanians and reinforce the </w:t>
      </w:r>
      <w:r w:rsidR="00AA612D" w:rsidRPr="00202D29">
        <w:t>g</w:t>
      </w:r>
      <w:r w:rsidRPr="00202D29">
        <w:t>overnment’s resolve to foster safe and supportive communities.</w:t>
      </w:r>
    </w:p>
    <w:p w14:paraId="6C9E226C" w14:textId="76EDF8FD" w:rsidR="004A445B" w:rsidRPr="00202D29" w:rsidRDefault="004A445B" w:rsidP="004A445B">
      <w:pPr>
        <w:pStyle w:val="BodyText"/>
      </w:pPr>
      <w:bookmarkStart w:id="33" w:name="_Hlk208935457"/>
      <w:r w:rsidRPr="00202D29">
        <w:t xml:space="preserve">Beyond these priorities, the </w:t>
      </w:r>
      <w:r w:rsidR="002933A1" w:rsidRPr="00202D29">
        <w:t>d</w:t>
      </w:r>
      <w:r w:rsidRPr="00202D29">
        <w:t xml:space="preserve">epartment has continued to advance key initiatives across our broad </w:t>
      </w:r>
      <w:r w:rsidR="00593140" w:rsidRPr="00202D29">
        <w:t xml:space="preserve">range of </w:t>
      </w:r>
      <w:r w:rsidRPr="00202D29">
        <w:t>portfolios. The launch of A Respectful, Age-Friendly Island: Older Tasmanians Action Plan 2025-2029 and Embracing Diversity, Fostering Belonging: Tasmania’s Multicultural Action Plan 2025-2029</w:t>
      </w:r>
      <w:r w:rsidRPr="00202D29">
        <w:rPr>
          <w:i/>
          <w:iCs/>
        </w:rPr>
        <w:t xml:space="preserve"> </w:t>
      </w:r>
      <w:r w:rsidRPr="00202D29">
        <w:t>demonstrate our ongoing commitment to inclusion and respect for all Tasmanians. We have progressed the Gambling Support Program’s community education campaigns, worked closely with Volunteering Tasmania on the State’s first Volunteering Strategy, and continued to support the transition to longer-term funding arrangements for community service organisations.</w:t>
      </w:r>
    </w:p>
    <w:bookmarkEnd w:id="33"/>
    <w:p w14:paraId="69D6418B" w14:textId="77777777" w:rsidR="001C3284" w:rsidRPr="00202D29" w:rsidRDefault="001C3284">
      <w:pPr>
        <w:rPr>
          <w:szCs w:val="24"/>
        </w:rPr>
      </w:pPr>
      <w:r w:rsidRPr="00202D29">
        <w:br w:type="page"/>
      </w:r>
    </w:p>
    <w:p w14:paraId="099B89D1" w14:textId="1A0BD491" w:rsidR="004A445B" w:rsidRPr="00202D29" w:rsidRDefault="004A445B" w:rsidP="004A445B">
      <w:pPr>
        <w:pStyle w:val="BodyText"/>
      </w:pPr>
      <w:r w:rsidRPr="00202D29">
        <w:lastRenderedPageBreak/>
        <w:t xml:space="preserve">During the year, DPAC has implemented governance improvements to ensure the department is contemporary, accountable and fit for purpose. Announced in June 2024, the DPAC Governance Review delivered a realigned organisational structure to improve engagement with the community and stakeholders, strengthened our policy and delivery capabilities, and provided responsive support to </w:t>
      </w:r>
      <w:r w:rsidR="00E56CE1" w:rsidRPr="00202D29">
        <w:t>m</w:t>
      </w:r>
      <w:r w:rsidRPr="00202D29">
        <w:t xml:space="preserve">inisters, </w:t>
      </w:r>
      <w:r w:rsidR="00D15CB1" w:rsidRPr="00202D29">
        <w:t>s</w:t>
      </w:r>
      <w:r w:rsidRPr="00202D29">
        <w:t xml:space="preserve">ecretaries, and agencies. New governance committees have been established to promote accountability, transparency, and evidence-based decision-making, positioning DPAC to effectively lead and collaborate on delivering the </w:t>
      </w:r>
      <w:r w:rsidR="009C34F3" w:rsidRPr="00202D29">
        <w:t>g</w:t>
      </w:r>
      <w:r w:rsidRPr="00202D29">
        <w:t>overnment’s agenda.</w:t>
      </w:r>
    </w:p>
    <w:p w14:paraId="2F02BEB7" w14:textId="04F1DAF8" w:rsidR="004A445B" w:rsidRPr="00202D29" w:rsidRDefault="004A445B" w:rsidP="004A445B">
      <w:pPr>
        <w:pStyle w:val="BodyText"/>
      </w:pPr>
      <w:r w:rsidRPr="00202D29">
        <w:t xml:space="preserve">The Policy and Reform Group has been instrumental in advancing key government priorities, including supporting the Premier’s leadership roles in the Council for the Australian Federation and progressing legislative and community reforms across Aboriginal Partnerships, Disability Services, Women’s Policy, and Intergovernmental Affairs. Notably, the </w:t>
      </w:r>
      <w:r w:rsidRPr="00202D29">
        <w:rPr>
          <w:i/>
          <w:iCs/>
        </w:rPr>
        <w:t>Disability Rights, Inclusion and Safeguarding Act 2024</w:t>
      </w:r>
      <w:r w:rsidRPr="00202D29">
        <w:t xml:space="preserve"> and the appointment of Tasmania’s inaugural Disability Commissioner mark important milestones in safeguarding the rights of people with disability.</w:t>
      </w:r>
    </w:p>
    <w:p w14:paraId="175B3744" w14:textId="435632AD" w:rsidR="004A445B" w:rsidRPr="00202D29" w:rsidRDefault="004A445B" w:rsidP="004A445B">
      <w:pPr>
        <w:pStyle w:val="BodyText"/>
      </w:pPr>
      <w:r w:rsidRPr="00202D29">
        <w:t xml:space="preserve">The newly established Premier’s Implementation and Delivery Group played a key role in bringing </w:t>
      </w:r>
      <w:r w:rsidR="00547334" w:rsidRPr="00202D29">
        <w:t>a</w:t>
      </w:r>
      <w:r w:rsidRPr="00202D29">
        <w:t xml:space="preserve">gencies, </w:t>
      </w:r>
      <w:r w:rsidR="00547334" w:rsidRPr="00202D29">
        <w:t>s</w:t>
      </w:r>
      <w:r w:rsidRPr="00202D29">
        <w:t xml:space="preserve">tate-owned business and external stakeholders together to support the delivery of the Macquarie Point Multipurpose Stadium and the broader Macquarie Point Urban Renewal. The </w:t>
      </w:r>
      <w:r w:rsidR="00FC1B46" w:rsidRPr="00202D29">
        <w:t>d</w:t>
      </w:r>
      <w:r w:rsidRPr="00202D29">
        <w:t xml:space="preserve">epartment’s role, as a central </w:t>
      </w:r>
      <w:r w:rsidR="00FC1B46" w:rsidRPr="00202D29">
        <w:t>a</w:t>
      </w:r>
      <w:r w:rsidRPr="00202D29">
        <w:t xml:space="preserve">gency, was critical to allowing organisations with a disparate range of objectives to contribute to the development of project enabling legislation and an associated planning permit, and the assessment of the project through the Project of State Significance process. DPAC has led collaboration with other </w:t>
      </w:r>
      <w:r w:rsidR="00B96384" w:rsidRPr="00202D29">
        <w:t>s</w:t>
      </w:r>
      <w:r w:rsidRPr="00202D29">
        <w:t xml:space="preserve">tate </w:t>
      </w:r>
      <w:r w:rsidR="00B96384" w:rsidRPr="00202D29">
        <w:t>g</w:t>
      </w:r>
      <w:r w:rsidRPr="00202D29">
        <w:t>overnment entities, the AFL, the Tasmanian Football Club, Cricket Tasmania, Cricket Australia, the Australian Government, local government and others to secure the future of Tasmania’s AFL and AFLW teams. This group also continued to deliver valuable statewide reforms through the Office of Local Government.</w:t>
      </w:r>
    </w:p>
    <w:p w14:paraId="2163FBCE" w14:textId="7D0A1734" w:rsidR="004A445B" w:rsidRPr="00202D29" w:rsidRDefault="004A445B" w:rsidP="004A445B">
      <w:pPr>
        <w:pStyle w:val="BodyText"/>
      </w:pPr>
      <w:r w:rsidRPr="00202D29">
        <w:t xml:space="preserve">Our Digital Strategy and Services branch has delivered strong results, resolving over 12,000 </w:t>
      </w:r>
      <w:r w:rsidR="003B4C74" w:rsidRPr="00202D29">
        <w:t xml:space="preserve">information and communication technology </w:t>
      </w:r>
      <w:r w:rsidRPr="00202D29">
        <w:t>service requests and supporting critical infrastructure for Service Tasmania and government agencies statewide. The successful rollout of the myServiceTas digital portal has empowered over 130,000 Tasmanians with personalised access to government services, while ongoing cyber security initiatives, including the new Cyber Security Strategy 2024-2028, have enhanced resilience across the public sector. DPAC’s leadership in national cyber security forums underscores Tasmania’s role in strengthening national security efforts.</w:t>
      </w:r>
    </w:p>
    <w:p w14:paraId="3CC76F42" w14:textId="77777777" w:rsidR="001C3284" w:rsidRPr="00202D29" w:rsidRDefault="001C3284">
      <w:pPr>
        <w:rPr>
          <w:szCs w:val="24"/>
        </w:rPr>
      </w:pPr>
      <w:r w:rsidRPr="00202D29">
        <w:br w:type="page"/>
      </w:r>
    </w:p>
    <w:p w14:paraId="13BFC7FC" w14:textId="5B9D4E08" w:rsidR="004A445B" w:rsidRPr="00202D29" w:rsidRDefault="004A445B" w:rsidP="004A445B">
      <w:pPr>
        <w:pStyle w:val="BodyText"/>
      </w:pPr>
      <w:r w:rsidRPr="00202D29">
        <w:lastRenderedPageBreak/>
        <w:t>Service Tasmania continued to expand its services and evolve to meet community needs. Our 158 frontline staff handled over one million customer enquiries across the 27 service centres and the state-wide contact centre network, while continuing to achieve high satisfaction levels. Significant investments in service centres and expanded digital support ensure that Tasmanians can conveniently access essential government services wherever they live.</w:t>
      </w:r>
    </w:p>
    <w:p w14:paraId="3F67C03A" w14:textId="3CF15F84" w:rsidR="004A445B" w:rsidRPr="00202D29" w:rsidRDefault="004A445B" w:rsidP="004A445B">
      <w:pPr>
        <w:pStyle w:val="BodyText"/>
      </w:pPr>
      <w:r w:rsidRPr="00202D29">
        <w:t xml:space="preserve">The Governance and Risk Group through Resilience and Recovery Tasmania has continued its vital role in supporting communities affected by natural disasters, managing significant recovery grants and projects, including the further development of the TasALERT app, which now has over 86,000 users. The </w:t>
      </w:r>
      <w:r w:rsidR="002703BD" w:rsidRPr="00202D29">
        <w:t>d</w:t>
      </w:r>
      <w:r w:rsidRPr="00202D29">
        <w:t>epartment’s work in strategic disaster resilience planning and protective security frameworks further strengthens Tasmania’s preparedness and response capabilities.</w:t>
      </w:r>
    </w:p>
    <w:p w14:paraId="0A4634F5" w14:textId="01850E2E" w:rsidR="004A445B" w:rsidRPr="00202D29" w:rsidRDefault="004A445B" w:rsidP="004A445B">
      <w:pPr>
        <w:pStyle w:val="BodyText"/>
      </w:pPr>
      <w:r w:rsidRPr="00202D29">
        <w:t>In 2024-25, DPAC facilitated 16,878 grants to a total value of $84.9</w:t>
      </w:r>
      <w:r w:rsidR="00945353" w:rsidRPr="00202D29">
        <w:t xml:space="preserve"> </w:t>
      </w:r>
      <w:r w:rsidRPr="00202D29">
        <w:t>m</w:t>
      </w:r>
      <w:r w:rsidR="00945353" w:rsidRPr="00202D29">
        <w:t>illion</w:t>
      </w:r>
      <w:r w:rsidRPr="00202D29">
        <w:t>. This included $9.6</w:t>
      </w:r>
      <w:r w:rsidR="00945353" w:rsidRPr="00202D29">
        <w:t xml:space="preserve"> </w:t>
      </w:r>
      <w:r w:rsidRPr="00202D29">
        <w:t>m</w:t>
      </w:r>
      <w:r w:rsidR="00945353" w:rsidRPr="00202D29">
        <w:t>illion</w:t>
      </w:r>
      <w:r w:rsidRPr="00202D29">
        <w:t xml:space="preserve"> in emergency payments across nearly 16,000 grants to Tasmanians impacted by the September 2024 severe weather event and $156,000 related to the February 2025 </w:t>
      </w:r>
      <w:r w:rsidR="002F07F0" w:rsidRPr="00202D29">
        <w:t>North-West</w:t>
      </w:r>
      <w:r w:rsidRPr="00202D29">
        <w:t xml:space="preserve"> </w:t>
      </w:r>
      <w:r w:rsidR="00C9216B" w:rsidRPr="00202D29">
        <w:t>b</w:t>
      </w:r>
      <w:r w:rsidRPr="00202D29">
        <w:t>ushfires.</w:t>
      </w:r>
    </w:p>
    <w:p w14:paraId="426A6436" w14:textId="77777777" w:rsidR="004A445B" w:rsidRPr="00202D29" w:rsidRDefault="004A445B" w:rsidP="004A445B">
      <w:pPr>
        <w:pStyle w:val="BodyText"/>
      </w:pPr>
      <w:r w:rsidRPr="00202D29">
        <w:t>I wish to sincerely thank all DPAC staff for their professionalism, resilience and commitment throughout this period of change and reform. I also positively acknowledge our partners across government and community organisations for their ongoing collaboration and support.</w:t>
      </w:r>
    </w:p>
    <w:p w14:paraId="069330DB" w14:textId="7AA9DCF2" w:rsidR="004A445B" w:rsidRPr="00202D29" w:rsidRDefault="004A445B" w:rsidP="004A445B">
      <w:pPr>
        <w:pStyle w:val="BodyText"/>
      </w:pPr>
      <w:r w:rsidRPr="00202D29">
        <w:t xml:space="preserve">I look forward to working alongside all of you in the coming year as we continue to deliver key priorities for the </w:t>
      </w:r>
      <w:r w:rsidR="00C9216B" w:rsidRPr="00202D29">
        <w:t>g</w:t>
      </w:r>
      <w:r w:rsidRPr="00202D29">
        <w:t>overnment and services that make a meaningful difference in the lives of Tasmanians.</w:t>
      </w:r>
    </w:p>
    <w:p w14:paraId="1F49D24F" w14:textId="3DD43FE6" w:rsidR="005F2292" w:rsidRPr="00202D29" w:rsidRDefault="00136D54" w:rsidP="005F2292">
      <w:pPr>
        <w:pStyle w:val="BodyText"/>
      </w:pPr>
      <w:r w:rsidRPr="00202D29">
        <w:rPr>
          <w:noProof/>
        </w:rPr>
        <w:drawing>
          <wp:anchor distT="0" distB="0" distL="114300" distR="114300" simplePos="0" relativeHeight="251670016" behindDoc="0" locked="0" layoutInCell="1" allowOverlap="1" wp14:anchorId="2CDBF7B9" wp14:editId="1CD256B4">
            <wp:simplePos x="0" y="0"/>
            <wp:positionH relativeFrom="column">
              <wp:posOffset>523</wp:posOffset>
            </wp:positionH>
            <wp:positionV relativeFrom="paragraph">
              <wp:posOffset>-5229</wp:posOffset>
            </wp:positionV>
            <wp:extent cx="1803175" cy="482540"/>
            <wp:effectExtent l="0" t="0" r="6985" b="0"/>
            <wp:wrapTopAndBottom/>
            <wp:docPr id="9490644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5889"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anchor>
        </w:drawing>
      </w:r>
      <w:r w:rsidR="005F2292" w:rsidRPr="00202D29">
        <w:t>Kathrine Morgan-Wicks</w:t>
      </w:r>
    </w:p>
    <w:p w14:paraId="6E15D599" w14:textId="37EF1201" w:rsidR="005F2292" w:rsidRPr="00202D29" w:rsidRDefault="005F2292" w:rsidP="005F2292">
      <w:pPr>
        <w:pStyle w:val="BodyText"/>
        <w:rPr>
          <w:b/>
          <w:bCs/>
        </w:rPr>
      </w:pPr>
      <w:r w:rsidRPr="00202D29">
        <w:rPr>
          <w:b/>
          <w:bCs/>
        </w:rPr>
        <w:t>Secretary</w:t>
      </w:r>
    </w:p>
    <w:p w14:paraId="62BAD3A5" w14:textId="7B317A4C" w:rsidR="006F70B7" w:rsidRPr="00202D29" w:rsidRDefault="005F2292" w:rsidP="001318FE">
      <w:pPr>
        <w:pStyle w:val="BodyText"/>
      </w:pPr>
      <w:r w:rsidRPr="00202D29">
        <w:t>Department of Premier and Cabinet</w:t>
      </w:r>
    </w:p>
    <w:p w14:paraId="46C56C7C" w14:textId="5D78B1C7" w:rsidR="008C7B0B" w:rsidRPr="00202D29" w:rsidRDefault="008C7B0B" w:rsidP="001318FE">
      <w:pPr>
        <w:pStyle w:val="BodyText"/>
      </w:pPr>
      <w:r w:rsidRPr="00202D29">
        <w:br w:type="page"/>
      </w:r>
    </w:p>
    <w:p w14:paraId="028E4399" w14:textId="04640466" w:rsidR="008C7B0B" w:rsidRPr="00202D29" w:rsidRDefault="008C7B0B" w:rsidP="001318FE">
      <w:pPr>
        <w:pStyle w:val="Heading1"/>
      </w:pPr>
      <w:bookmarkStart w:id="34" w:name="_Toc205289685"/>
      <w:bookmarkStart w:id="35" w:name="_Toc210908161"/>
      <w:r w:rsidRPr="00202D29">
        <w:lastRenderedPageBreak/>
        <w:t>Key achievements</w:t>
      </w:r>
      <w:bookmarkEnd w:id="34"/>
      <w:bookmarkEnd w:id="35"/>
    </w:p>
    <w:p w14:paraId="60D6E8F5" w14:textId="42EE3C18" w:rsidR="001E07DC" w:rsidRPr="00202D29" w:rsidRDefault="001E07DC" w:rsidP="00E02959">
      <w:pPr>
        <w:pStyle w:val="Heading2"/>
      </w:pPr>
      <w:r w:rsidRPr="00202D29">
        <w:t xml:space="preserve">Government </w:t>
      </w:r>
      <w:r w:rsidR="009B39A2" w:rsidRPr="00202D29">
        <w:t>and</w:t>
      </w:r>
      <w:r w:rsidRPr="00202D29">
        <w:t xml:space="preserve"> </w:t>
      </w:r>
      <w:r w:rsidR="006E61DD" w:rsidRPr="00202D29">
        <w:t>p</w:t>
      </w:r>
      <w:r w:rsidRPr="00202D29">
        <w:t xml:space="preserve">arliamentary </w:t>
      </w:r>
      <w:r w:rsidR="006E61DD" w:rsidRPr="00202D29">
        <w:t>s</w:t>
      </w:r>
      <w:r w:rsidRPr="00202D29">
        <w:t>ervices</w:t>
      </w:r>
    </w:p>
    <w:p w14:paraId="16EDF657" w14:textId="3F8F4E30" w:rsidR="00D02D44" w:rsidRPr="00202D29" w:rsidRDefault="001C3284" w:rsidP="001C3284">
      <w:pPr>
        <w:pStyle w:val="BodyText"/>
        <w:rPr>
          <w:rStyle w:val="FooterChar"/>
        </w:rPr>
      </w:pPr>
      <w:r w:rsidRPr="00202D29">
        <w:rPr>
          <w:noProof/>
        </w:rPr>
        <w:drawing>
          <wp:inline distT="0" distB="0" distL="0" distR="0" wp14:anchorId="1CB7D8F8" wp14:editId="2DEFD28C">
            <wp:extent cx="5758220" cy="2073910"/>
            <wp:effectExtent l="0" t="0" r="0" b="2540"/>
            <wp:docPr id="12597953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95339"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8220" cy="2073910"/>
                    </a:xfrm>
                    <a:prstGeom prst="rect">
                      <a:avLst/>
                    </a:prstGeom>
                  </pic:spPr>
                </pic:pic>
              </a:graphicData>
            </a:graphic>
          </wp:inline>
        </w:drawing>
      </w:r>
      <w:r w:rsidRPr="00202D29">
        <w:rPr>
          <w:rStyle w:val="FooterChar"/>
          <w:b/>
          <w:bCs/>
        </w:rPr>
        <w:t>Description left to right:</w:t>
      </w:r>
      <w:r w:rsidRPr="00202D29">
        <w:rPr>
          <w:rStyle w:val="FooterChar"/>
        </w:rPr>
        <w:t xml:space="preserve"> 1. </w:t>
      </w:r>
      <w:r w:rsidR="001E07DC" w:rsidRPr="00202D29">
        <w:rPr>
          <w:rStyle w:val="FooterChar"/>
        </w:rPr>
        <w:t>Delivered fit-for-purpose office accommodation for members of Parliament as part of the expansion to 35 seats.</w:t>
      </w:r>
      <w:r w:rsidRPr="00202D29">
        <w:rPr>
          <w:rStyle w:val="FooterChar"/>
        </w:rPr>
        <w:t xml:space="preserve"> 2. </w:t>
      </w:r>
      <w:r w:rsidR="001E07DC" w:rsidRPr="00202D29">
        <w:rPr>
          <w:rStyle w:val="FooterChar"/>
        </w:rPr>
        <w:t>Handled 1</w:t>
      </w:r>
      <w:r w:rsidR="00CE1703" w:rsidRPr="00202D29">
        <w:rPr>
          <w:rStyle w:val="FooterChar"/>
        </w:rPr>
        <w:t xml:space="preserve"> million</w:t>
      </w:r>
      <w:r w:rsidR="001E07DC" w:rsidRPr="00202D29">
        <w:rPr>
          <w:rStyle w:val="FooterChar"/>
        </w:rPr>
        <w:t>+ Service Tasmania enquiries with 84</w:t>
      </w:r>
      <w:r w:rsidR="00ED7B60" w:rsidRPr="00202D29">
        <w:rPr>
          <w:rStyle w:val="FooterChar"/>
        </w:rPr>
        <w:t xml:space="preserve"> per cent</w:t>
      </w:r>
      <w:r w:rsidR="001E07DC" w:rsidRPr="00202D29">
        <w:rPr>
          <w:rStyle w:val="FooterChar"/>
        </w:rPr>
        <w:t xml:space="preserve"> customer satisfaction.</w:t>
      </w:r>
      <w:r w:rsidRPr="00202D29">
        <w:rPr>
          <w:rStyle w:val="FooterChar"/>
        </w:rPr>
        <w:t xml:space="preserve"> 3. </w:t>
      </w:r>
      <w:r w:rsidR="001E07DC" w:rsidRPr="00202D29">
        <w:rPr>
          <w:rStyle w:val="FooterChar"/>
        </w:rPr>
        <w:t>Oversaw Australia’s largest single exhumation and respectful reinterment of 1,973 remains.</w:t>
      </w:r>
      <w:r w:rsidRPr="00202D29">
        <w:rPr>
          <w:rStyle w:val="FooterChar"/>
        </w:rPr>
        <w:br/>
        <w:t xml:space="preserve">4. </w:t>
      </w:r>
      <w:r w:rsidR="00D02D44" w:rsidRPr="00202D29">
        <w:rPr>
          <w:rStyle w:val="FooterChar"/>
        </w:rPr>
        <w:t>Supported the delivery of the draft enabling legislation, report, permit and conditions for the Macquarie Point Multipurpose Stadium.</w:t>
      </w:r>
    </w:p>
    <w:p w14:paraId="33BFE060" w14:textId="607CC762" w:rsidR="001E07DC" w:rsidRPr="00202D29" w:rsidRDefault="001E07DC" w:rsidP="00E02959">
      <w:pPr>
        <w:pStyle w:val="Heading2"/>
      </w:pPr>
      <w:r w:rsidRPr="00202D29">
        <w:t xml:space="preserve">Child </w:t>
      </w:r>
      <w:r w:rsidR="009B39A2" w:rsidRPr="00202D29">
        <w:t>s</w:t>
      </w:r>
      <w:r w:rsidRPr="00202D29">
        <w:t>afety</w:t>
      </w:r>
    </w:p>
    <w:p w14:paraId="142FB708" w14:textId="1D115070" w:rsidR="001C3284" w:rsidRPr="00202D29" w:rsidRDefault="001C3284" w:rsidP="001C3284">
      <w:r w:rsidRPr="00202D29">
        <w:rPr>
          <w:noProof/>
        </w:rPr>
        <w:drawing>
          <wp:inline distT="0" distB="0" distL="0" distR="0" wp14:anchorId="3C479F1F" wp14:editId="2297A05D">
            <wp:extent cx="5759391" cy="3408680"/>
            <wp:effectExtent l="0" t="0" r="0" b="1270"/>
            <wp:docPr id="260449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49767" name="Pictur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391" cy="3408680"/>
                    </a:xfrm>
                    <a:prstGeom prst="rect">
                      <a:avLst/>
                    </a:prstGeom>
                  </pic:spPr>
                </pic:pic>
              </a:graphicData>
            </a:graphic>
          </wp:inline>
        </w:drawing>
      </w:r>
    </w:p>
    <w:p w14:paraId="50AF354D" w14:textId="06C7E14D" w:rsidR="001E07DC" w:rsidRPr="00202D29" w:rsidRDefault="001C3284" w:rsidP="001C3284">
      <w:pPr>
        <w:pStyle w:val="Footer"/>
      </w:pPr>
      <w:r w:rsidRPr="00202D29">
        <w:rPr>
          <w:rStyle w:val="FooterChar"/>
          <w:b/>
          <w:bCs/>
        </w:rPr>
        <w:t>Description left to right/row by row:</w:t>
      </w:r>
      <w:r w:rsidRPr="00202D29">
        <w:rPr>
          <w:rStyle w:val="FooterChar"/>
        </w:rPr>
        <w:t xml:space="preserve"> 5. </w:t>
      </w:r>
      <w:r w:rsidR="00C15639">
        <w:t>Published</w:t>
      </w:r>
      <w:r w:rsidR="005712D1" w:rsidRPr="00202D29">
        <w:rPr>
          <w:i/>
          <w:iCs/>
        </w:rPr>
        <w:t xml:space="preserve"> </w:t>
      </w:r>
      <w:r w:rsidR="005712D1" w:rsidRPr="00202D29">
        <w:t>Change for Children Strategy: Tasmania’s 10-year strategy for upholding the rights of children by preventing, identifying and responding to child sexual abuse</w:t>
      </w:r>
      <w:r w:rsidR="00491A48" w:rsidRPr="00202D29">
        <w:t>.</w:t>
      </w:r>
      <w:r w:rsidRPr="00202D29">
        <w:t xml:space="preserve"> 6. </w:t>
      </w:r>
      <w:r w:rsidR="001E07DC" w:rsidRPr="00202D29">
        <w:t>Established the Child Sexual Abuse Victim-Survivor Advisory Group.</w:t>
      </w:r>
      <w:r w:rsidRPr="00202D29">
        <w:t xml:space="preserve"> 7. </w:t>
      </w:r>
      <w:r w:rsidR="001E07DC" w:rsidRPr="00202D29">
        <w:t>Implemented Child and Youth Safe Standards, including mandatory training and policies.</w:t>
      </w:r>
      <w:r w:rsidRPr="00202D29">
        <w:t xml:space="preserve"> 8. </w:t>
      </w:r>
      <w:r w:rsidR="001E07DC" w:rsidRPr="00202D29">
        <w:t>Delivered the Youth Justice Reform Taskforce Action Plan 2024–25.</w:t>
      </w:r>
      <w:r w:rsidR="00E35791">
        <w:t xml:space="preserve"> </w:t>
      </w:r>
      <w:r w:rsidRPr="00202D29">
        <w:br/>
        <w:t xml:space="preserve">9. </w:t>
      </w:r>
      <w:r w:rsidR="001E07DC" w:rsidRPr="00202D29">
        <w:t xml:space="preserve">Established the Shared Capability and Centralised Investigations unit focusing on child sexual abuse in </w:t>
      </w:r>
      <w:r w:rsidR="002C3344" w:rsidRPr="00202D29">
        <w:t xml:space="preserve">the </w:t>
      </w:r>
      <w:r w:rsidR="001E07DC" w:rsidRPr="00202D29">
        <w:t>Ashley Youth Detention Centre.</w:t>
      </w:r>
      <w:r w:rsidRPr="00202D29">
        <w:t xml:space="preserve"> 10. </w:t>
      </w:r>
      <w:r w:rsidR="001E07DC" w:rsidRPr="00202D29">
        <w:t>Delivered the Tell Someone community awareness program.</w:t>
      </w:r>
    </w:p>
    <w:p w14:paraId="6C9CAC87" w14:textId="0D259918" w:rsidR="001E07DC" w:rsidRPr="00202D29" w:rsidRDefault="001E07DC" w:rsidP="00E02959">
      <w:pPr>
        <w:pStyle w:val="Heading2"/>
      </w:pPr>
      <w:r w:rsidRPr="00202D29">
        <w:lastRenderedPageBreak/>
        <w:t xml:space="preserve">Community </w:t>
      </w:r>
      <w:r w:rsidR="009B39A2" w:rsidRPr="00202D29">
        <w:t>s</w:t>
      </w:r>
      <w:r w:rsidRPr="00202D29">
        <w:t xml:space="preserve">afety </w:t>
      </w:r>
      <w:r w:rsidR="009B39A2" w:rsidRPr="00202D29">
        <w:t>and</w:t>
      </w:r>
      <w:r w:rsidRPr="00202D29">
        <w:t xml:space="preserve"> </w:t>
      </w:r>
      <w:r w:rsidR="009B39A2" w:rsidRPr="00202D29">
        <w:t>i</w:t>
      </w:r>
      <w:r w:rsidRPr="00202D29">
        <w:t>nclusion</w:t>
      </w:r>
    </w:p>
    <w:p w14:paraId="3AE77A66" w14:textId="4CB741B1" w:rsidR="001C3284" w:rsidRPr="00202D29" w:rsidRDefault="001C3284" w:rsidP="001C3284">
      <w:r w:rsidRPr="00202D29">
        <w:rPr>
          <w:noProof/>
        </w:rPr>
        <w:drawing>
          <wp:inline distT="0" distB="0" distL="0" distR="0" wp14:anchorId="2D5FF14D" wp14:editId="7A337189">
            <wp:extent cx="5759450" cy="5759450"/>
            <wp:effectExtent l="0" t="0" r="0" b="0"/>
            <wp:docPr id="13549304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0465"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1AE726A" w14:textId="33A6D609" w:rsidR="001E07DC" w:rsidRPr="00202D29" w:rsidRDefault="001C3284" w:rsidP="001C3284">
      <w:pPr>
        <w:pStyle w:val="Footer"/>
      </w:pPr>
      <w:r w:rsidRPr="00202D29">
        <w:rPr>
          <w:rStyle w:val="FooterChar"/>
          <w:b/>
          <w:bCs/>
        </w:rPr>
        <w:t>Description left to right/row by row:</w:t>
      </w:r>
      <w:r w:rsidRPr="00202D29">
        <w:rPr>
          <w:rStyle w:val="FooterChar"/>
        </w:rPr>
        <w:t xml:space="preserve"> 11. </w:t>
      </w:r>
      <w:r w:rsidR="001E07DC" w:rsidRPr="00202D29">
        <w:t>Processed $85 million in community grants, including $10 million for emergency recovery.</w:t>
      </w:r>
      <w:r w:rsidRPr="00202D29">
        <w:t xml:space="preserve"> 12. </w:t>
      </w:r>
      <w:r w:rsidR="001E07DC" w:rsidRPr="00202D29">
        <w:t>Supported 86,000+ TasALERT users with over 2 million emergency notifications.</w:t>
      </w:r>
      <w:r w:rsidRPr="00202D29">
        <w:t xml:space="preserve"> </w:t>
      </w:r>
      <w:r w:rsidR="00A221EC">
        <w:br/>
      </w:r>
      <w:r w:rsidRPr="00202D29">
        <w:t xml:space="preserve">13. </w:t>
      </w:r>
      <w:r w:rsidR="001E07DC" w:rsidRPr="00202D29">
        <w:t>Secured $52</w:t>
      </w:r>
      <w:r w:rsidR="009030E8" w:rsidRPr="00202D29">
        <w:t xml:space="preserve"> million</w:t>
      </w:r>
      <w:r w:rsidR="001E07DC" w:rsidRPr="00202D29">
        <w:t xml:space="preserve"> in joint State–Commonwealth disaster recovery funding.</w:t>
      </w:r>
      <w:r w:rsidRPr="00202D29">
        <w:t xml:space="preserve"> 14. </w:t>
      </w:r>
      <w:r w:rsidR="001E07DC" w:rsidRPr="00202D29">
        <w:t>Rolled out $25</w:t>
      </w:r>
      <w:r w:rsidR="009030E8" w:rsidRPr="00202D29">
        <w:t xml:space="preserve"> million</w:t>
      </w:r>
      <w:r w:rsidR="001E07DC" w:rsidRPr="00202D29">
        <w:t xml:space="preserve"> in Disaster Ready Fund projects.</w:t>
      </w:r>
      <w:r w:rsidRPr="00202D29">
        <w:t xml:space="preserve"> 15. </w:t>
      </w:r>
      <w:r w:rsidR="001E07DC" w:rsidRPr="00202D29">
        <w:t>Launched A Respectful, Age-Friendly Island: Older Tasmanians Action Plan 2025–2029.</w:t>
      </w:r>
      <w:r w:rsidRPr="00202D29">
        <w:t xml:space="preserve"> 16. </w:t>
      </w:r>
      <w:r w:rsidR="001E07DC" w:rsidRPr="00202D29">
        <w:t xml:space="preserve">Released Embracing Diversity, Fostering Belonging: Tasmania’s Multicultural Action Plan </w:t>
      </w:r>
      <w:r w:rsidR="00BE3A62">
        <w:br/>
      </w:r>
      <w:r w:rsidR="001E07DC" w:rsidRPr="00202D29">
        <w:t>2025–2029.</w:t>
      </w:r>
      <w:r w:rsidRPr="00202D29">
        <w:t xml:space="preserve">17. </w:t>
      </w:r>
      <w:r w:rsidR="001E07DC" w:rsidRPr="00202D29">
        <w:t>Established the Family and Sexual Violence Victim Survivor Advisory Council.</w:t>
      </w:r>
      <w:r w:rsidRPr="00202D29">
        <w:t xml:space="preserve"> 18. </w:t>
      </w:r>
      <w:r w:rsidR="001E07DC" w:rsidRPr="00202D29">
        <w:t>Released Tasmania’s Plan for Closing the Gap 2025–2028.</w:t>
      </w:r>
      <w:r w:rsidRPr="00202D29">
        <w:t xml:space="preserve"> 19. </w:t>
      </w:r>
      <w:r w:rsidR="001E07DC" w:rsidRPr="00202D29">
        <w:t>Developed and published the Tasmanian Disability Strategy 2025–27.</w:t>
      </w:r>
      <w:r w:rsidRPr="00202D29">
        <w:t xml:space="preserve">20. </w:t>
      </w:r>
      <w:r w:rsidR="001E07DC" w:rsidRPr="00202D29">
        <w:t xml:space="preserve">Supported Tasmania’s inaugural Disability Commissioner under the new </w:t>
      </w:r>
      <w:r w:rsidR="001E07DC" w:rsidRPr="00202D29">
        <w:rPr>
          <w:i/>
          <w:iCs/>
        </w:rPr>
        <w:t>Disability Rights, Inclusion and Safeguarding Act</w:t>
      </w:r>
      <w:r w:rsidR="00FA3079" w:rsidRPr="00202D29">
        <w:rPr>
          <w:i/>
          <w:iCs/>
        </w:rPr>
        <w:t xml:space="preserve"> 2024</w:t>
      </w:r>
      <w:r w:rsidR="001E07DC" w:rsidRPr="00202D29">
        <w:rPr>
          <w:i/>
          <w:iCs/>
        </w:rPr>
        <w:t>.</w:t>
      </w:r>
    </w:p>
    <w:p w14:paraId="06F8A4AE" w14:textId="77777777" w:rsidR="001C3284" w:rsidRPr="00202D29" w:rsidRDefault="001C3284">
      <w:pPr>
        <w:rPr>
          <w:rFonts w:eastAsiaTheme="majorEastAsia"/>
          <w:b/>
          <w:color w:val="003858" w:themeColor="accent2"/>
          <w:sz w:val="52"/>
          <w:szCs w:val="52"/>
        </w:rPr>
      </w:pPr>
      <w:r w:rsidRPr="00202D29">
        <w:br w:type="page"/>
      </w:r>
    </w:p>
    <w:p w14:paraId="1C6806F4" w14:textId="6133455B" w:rsidR="001E07DC" w:rsidRPr="00202D29" w:rsidRDefault="001E07DC" w:rsidP="00662505">
      <w:pPr>
        <w:pStyle w:val="Heading2"/>
      </w:pPr>
      <w:r w:rsidRPr="00202D29">
        <w:lastRenderedPageBreak/>
        <w:t xml:space="preserve">Digital </w:t>
      </w:r>
      <w:r w:rsidR="009B39A2" w:rsidRPr="00202D29">
        <w:t>t</w:t>
      </w:r>
      <w:r w:rsidRPr="00202D29">
        <w:t xml:space="preserve">ransformation </w:t>
      </w:r>
      <w:r w:rsidR="009B39A2" w:rsidRPr="00202D29">
        <w:t>and</w:t>
      </w:r>
      <w:r w:rsidRPr="00202D29">
        <w:t xml:space="preserve"> </w:t>
      </w:r>
      <w:r w:rsidR="009B39A2" w:rsidRPr="00202D29">
        <w:t>i</w:t>
      </w:r>
      <w:r w:rsidRPr="00202D29">
        <w:t>nnovation</w:t>
      </w:r>
    </w:p>
    <w:p w14:paraId="1FF68339" w14:textId="711771A5" w:rsidR="001C3284" w:rsidRPr="00202D29" w:rsidRDefault="001C3284" w:rsidP="001C3284">
      <w:r w:rsidRPr="00202D29">
        <w:rPr>
          <w:noProof/>
        </w:rPr>
        <w:drawing>
          <wp:inline distT="0" distB="0" distL="0" distR="0" wp14:anchorId="2B6FAE7E" wp14:editId="17FA58F5">
            <wp:extent cx="5756959" cy="1651635"/>
            <wp:effectExtent l="0" t="0" r="0" b="5715"/>
            <wp:docPr id="8987100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10043"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59" cy="1651635"/>
                    </a:xfrm>
                    <a:prstGeom prst="rect">
                      <a:avLst/>
                    </a:prstGeom>
                  </pic:spPr>
                </pic:pic>
              </a:graphicData>
            </a:graphic>
          </wp:inline>
        </w:drawing>
      </w:r>
    </w:p>
    <w:p w14:paraId="2711B6AE" w14:textId="5D770035" w:rsidR="001E07DC" w:rsidRPr="00202D29" w:rsidRDefault="001C3284" w:rsidP="001C3284">
      <w:pPr>
        <w:pStyle w:val="Footer"/>
      </w:pPr>
      <w:r w:rsidRPr="00202D29">
        <w:rPr>
          <w:rStyle w:val="FooterChar"/>
          <w:b/>
          <w:bCs/>
        </w:rPr>
        <w:t>Description left to right:</w:t>
      </w:r>
      <w:r w:rsidRPr="00202D29">
        <w:rPr>
          <w:rStyle w:val="FooterChar"/>
        </w:rPr>
        <w:t xml:space="preserve">  21. </w:t>
      </w:r>
      <w:r w:rsidR="001E07DC" w:rsidRPr="00202D29">
        <w:t>Released an updated Tasmanian Government Brand Identity and Communications Policy with new website</w:t>
      </w:r>
      <w:r w:rsidR="007C4272" w:rsidRPr="00202D29">
        <w:t xml:space="preserve">: </w:t>
      </w:r>
      <w:hyperlink r:id="rId20" w:history="1">
        <w:r w:rsidR="00A4269E" w:rsidRPr="00202D29">
          <w:rPr>
            <w:rStyle w:val="Hyperlink"/>
          </w:rPr>
          <w:t>http://www.tas.gov.au/communications</w:t>
        </w:r>
      </w:hyperlink>
      <w:r w:rsidR="00A4269E" w:rsidRPr="00202D29">
        <w:t xml:space="preserve"> </w:t>
      </w:r>
      <w:r w:rsidRPr="00202D29">
        <w:t xml:space="preserve">22. </w:t>
      </w:r>
      <w:r w:rsidR="001E07DC" w:rsidRPr="00202D29">
        <w:t>Released the Tasmanian Government Cyber Security Strategy 2024–2028.</w:t>
      </w:r>
      <w:r w:rsidRPr="00202D29">
        <w:t xml:space="preserve"> 23. </w:t>
      </w:r>
      <w:r w:rsidR="001E07DC" w:rsidRPr="00202D29">
        <w:t>Rolled out free public Wi-Fi to 80 sites across Tasmania.</w:t>
      </w:r>
    </w:p>
    <w:p w14:paraId="6D99E92E" w14:textId="0F1EE28A" w:rsidR="001E07DC" w:rsidRPr="00202D29" w:rsidRDefault="001E07DC" w:rsidP="00662505">
      <w:pPr>
        <w:pStyle w:val="Heading2"/>
      </w:pPr>
      <w:r w:rsidRPr="00202D29">
        <w:t xml:space="preserve">Workforce </w:t>
      </w:r>
      <w:r w:rsidR="009B39A2" w:rsidRPr="00202D29">
        <w:t>and c</w:t>
      </w:r>
      <w:r w:rsidRPr="00202D29">
        <w:t>ulture</w:t>
      </w:r>
    </w:p>
    <w:p w14:paraId="010CAA91" w14:textId="12487D48" w:rsidR="001C3284" w:rsidRPr="00202D29" w:rsidRDefault="001C3284" w:rsidP="001C3284">
      <w:r w:rsidRPr="00202D29">
        <w:rPr>
          <w:noProof/>
        </w:rPr>
        <w:drawing>
          <wp:inline distT="0" distB="0" distL="0" distR="0" wp14:anchorId="01FADBEC" wp14:editId="4A4D7124">
            <wp:extent cx="5758220" cy="2073910"/>
            <wp:effectExtent l="0" t="0" r="0" b="2540"/>
            <wp:docPr id="20817863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6394"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8220" cy="2073910"/>
                    </a:xfrm>
                    <a:prstGeom prst="rect">
                      <a:avLst/>
                    </a:prstGeom>
                  </pic:spPr>
                </pic:pic>
              </a:graphicData>
            </a:graphic>
          </wp:inline>
        </w:drawing>
      </w:r>
    </w:p>
    <w:p w14:paraId="5E3A204E" w14:textId="4FF91F91" w:rsidR="001E07DC" w:rsidRPr="00202D29" w:rsidRDefault="001C3284" w:rsidP="001C3284">
      <w:pPr>
        <w:pStyle w:val="Footer"/>
      </w:pPr>
      <w:r w:rsidRPr="00202D29">
        <w:rPr>
          <w:rStyle w:val="FooterChar"/>
          <w:b/>
          <w:bCs/>
        </w:rPr>
        <w:t>Description left to right:</w:t>
      </w:r>
      <w:r w:rsidRPr="00202D29">
        <w:rPr>
          <w:rStyle w:val="FooterChar"/>
        </w:rPr>
        <w:t xml:space="preserve"> 24. </w:t>
      </w:r>
      <w:r w:rsidR="001E07DC" w:rsidRPr="00202D29">
        <w:t>Delivered a new HR Case Management System across all agencies.</w:t>
      </w:r>
      <w:r w:rsidRPr="00202D29">
        <w:t xml:space="preserve"> </w:t>
      </w:r>
      <w:r w:rsidR="0097067E">
        <w:br/>
      </w:r>
      <w:r w:rsidRPr="00202D29">
        <w:t xml:space="preserve">25. </w:t>
      </w:r>
      <w:r w:rsidR="001E07DC" w:rsidRPr="00202D29">
        <w:t xml:space="preserve">Implemented a </w:t>
      </w:r>
      <w:r w:rsidR="00EE28ED" w:rsidRPr="00202D29">
        <w:t xml:space="preserve">new </w:t>
      </w:r>
      <w:r w:rsidR="001E07DC" w:rsidRPr="00202D29">
        <w:t>system</w:t>
      </w:r>
      <w:r w:rsidR="005433C8" w:rsidRPr="00202D29">
        <w:t xml:space="preserve"> within DPAC</w:t>
      </w:r>
      <w:r w:rsidR="001E07DC" w:rsidRPr="00202D29">
        <w:t xml:space="preserve"> for managing risks, audits, and workplace safety.</w:t>
      </w:r>
      <w:r w:rsidRPr="00202D29">
        <w:t xml:space="preserve"> 26. </w:t>
      </w:r>
      <w:r w:rsidR="001E07DC" w:rsidRPr="00202D29">
        <w:t xml:space="preserve">Employed </w:t>
      </w:r>
      <w:r w:rsidR="00B516F4">
        <w:br/>
      </w:r>
      <w:r w:rsidR="001E07DC" w:rsidRPr="00202D29">
        <w:t>28 graduates and 11 school-based trainees</w:t>
      </w:r>
      <w:r w:rsidR="005433C8" w:rsidRPr="00202D29">
        <w:t xml:space="preserve"> across the T</w:t>
      </w:r>
      <w:r w:rsidR="00EA4999" w:rsidRPr="00202D29">
        <w:t xml:space="preserve">asmanian </w:t>
      </w:r>
      <w:r w:rsidR="00A33C72" w:rsidRPr="00202D29">
        <w:t>S</w:t>
      </w:r>
      <w:r w:rsidR="00EA4999" w:rsidRPr="00202D29">
        <w:t xml:space="preserve">tate </w:t>
      </w:r>
      <w:r w:rsidR="00A33C72" w:rsidRPr="00202D29">
        <w:t>S</w:t>
      </w:r>
      <w:r w:rsidR="00EA4999" w:rsidRPr="00202D29">
        <w:t>ervice</w:t>
      </w:r>
      <w:r w:rsidR="00A33C72" w:rsidRPr="00202D29">
        <w:t>.</w:t>
      </w:r>
      <w:r w:rsidRPr="00202D29">
        <w:t xml:space="preserve"> 27.</w:t>
      </w:r>
      <w:r w:rsidR="001E07DC" w:rsidRPr="00202D29">
        <w:t>Developed a new Workplace Relations Framework</w:t>
      </w:r>
      <w:r w:rsidR="005758FE" w:rsidRPr="00202D29">
        <w:t xml:space="preserve"> for all agencies</w:t>
      </w:r>
      <w:r w:rsidR="00426150" w:rsidRPr="00202D29">
        <w:t>.</w:t>
      </w:r>
    </w:p>
    <w:p w14:paraId="4711B5C6" w14:textId="5DB8B379" w:rsidR="008E4BB6" w:rsidRPr="00202D29" w:rsidRDefault="008E4BB6" w:rsidP="001318FE">
      <w:pPr>
        <w:pStyle w:val="BodyText"/>
        <w:rPr>
          <w:spacing w:val="-2"/>
          <w:kern w:val="0"/>
          <w14:ligatures w14:val="none"/>
        </w:rPr>
      </w:pPr>
      <w:r w:rsidRPr="00202D29">
        <w:br w:type="page"/>
      </w:r>
    </w:p>
    <w:p w14:paraId="2A414587" w14:textId="3A1606C7" w:rsidR="008E4BB6" w:rsidRPr="00202D29" w:rsidRDefault="008E4BB6" w:rsidP="001318FE">
      <w:pPr>
        <w:pStyle w:val="Heading1"/>
        <w:rPr>
          <w:rFonts w:ascii="Arial" w:eastAsiaTheme="minorHAnsi" w:hAnsi="Arial" w:cstheme="minorBidi"/>
          <w:sz w:val="24"/>
          <w:szCs w:val="22"/>
        </w:rPr>
      </w:pPr>
      <w:bookmarkStart w:id="36" w:name="_Toc205289693"/>
      <w:bookmarkStart w:id="37" w:name="_Toc210908162"/>
      <w:r w:rsidRPr="00202D29">
        <w:lastRenderedPageBreak/>
        <w:t>Who we are</w:t>
      </w:r>
      <w:bookmarkEnd w:id="36"/>
      <w:bookmarkEnd w:id="37"/>
    </w:p>
    <w:p w14:paraId="25151A58" w14:textId="77777777" w:rsidR="008E4BB6" w:rsidRPr="00202D29" w:rsidRDefault="008E4BB6" w:rsidP="001318FE">
      <w:pPr>
        <w:pStyle w:val="Heading2"/>
        <w:rPr>
          <w:sz w:val="36"/>
          <w:szCs w:val="24"/>
        </w:rPr>
      </w:pPr>
      <w:bookmarkStart w:id="38" w:name="_Toc205289694"/>
      <w:r w:rsidRPr="00202D29">
        <w:t>Our Department</w:t>
      </w:r>
      <w:bookmarkEnd w:id="38"/>
    </w:p>
    <w:p w14:paraId="71BBF577" w14:textId="284C2DC5" w:rsidR="003B655A" w:rsidRPr="00202D29" w:rsidRDefault="003B655A" w:rsidP="001318FE">
      <w:pPr>
        <w:pStyle w:val="BodyText"/>
        <w:rPr>
          <w:b/>
        </w:rPr>
      </w:pPr>
      <w:bookmarkStart w:id="39" w:name="_Toc205289695"/>
      <w:r w:rsidRPr="00202D29">
        <w:t>The Department of Premier and Cabinet (DPAC) </w:t>
      </w:r>
      <w:r w:rsidR="0082576C" w:rsidRPr="00202D29">
        <w:t>performs</w:t>
      </w:r>
      <w:r w:rsidRPr="00202D29">
        <w:t xml:space="preserve"> a central agency role within the Tasmanian Government, driving whole-of-government leadership and collaboration to deliver meaningful outcomes for the Tasmanian community.</w:t>
      </w:r>
    </w:p>
    <w:p w14:paraId="52C4C32D" w14:textId="6B5AA1BD" w:rsidR="003B655A" w:rsidRPr="00202D29" w:rsidRDefault="003B655A" w:rsidP="001318FE">
      <w:pPr>
        <w:pStyle w:val="BodyText"/>
        <w:rPr>
          <w:b/>
        </w:rPr>
      </w:pPr>
      <w:r w:rsidRPr="00202D29">
        <w:t>As the strategic core of the State Service, DPAC supports the Premier, Cabinet and partner agencies through the provision of expert policy advice</w:t>
      </w:r>
      <w:r w:rsidR="004973B9" w:rsidRPr="00202D29">
        <w:t xml:space="preserve"> and coordination</w:t>
      </w:r>
      <w:r w:rsidRPr="00202D29">
        <w:t>, service delivery, and intergovernmental engagement.</w:t>
      </w:r>
    </w:p>
    <w:p w14:paraId="61807362" w14:textId="58F85347" w:rsidR="003B655A" w:rsidRPr="00202D29" w:rsidRDefault="003B655A" w:rsidP="001318FE">
      <w:pPr>
        <w:pStyle w:val="BodyText"/>
        <w:rPr>
          <w:b/>
        </w:rPr>
      </w:pPr>
      <w:r w:rsidRPr="00202D29">
        <w:t>From whole</w:t>
      </w:r>
      <w:r w:rsidR="00B814C7" w:rsidRPr="00202D29">
        <w:t>-</w:t>
      </w:r>
      <w:r w:rsidRPr="00202D29">
        <w:t>of</w:t>
      </w:r>
      <w:r w:rsidR="00B814C7" w:rsidRPr="00202D29">
        <w:t>-</w:t>
      </w:r>
      <w:r w:rsidRPr="00202D29">
        <w:t xml:space="preserve">government digital transformation and emergency management programs to inclusive community partnerships and strategic policy development, DPAC works across </w:t>
      </w:r>
      <w:r w:rsidR="00EE10BE" w:rsidRPr="00202D29">
        <w:t xml:space="preserve">local, state and national </w:t>
      </w:r>
      <w:r w:rsidRPr="00202D29">
        <w:t>government</w:t>
      </w:r>
      <w:r w:rsidR="008631E5">
        <w:t xml:space="preserve"> sectors</w:t>
      </w:r>
      <w:r w:rsidRPr="00202D29">
        <w:t xml:space="preserve"> to shape a responsive, resilient, and future-focused public service.</w:t>
      </w:r>
    </w:p>
    <w:p w14:paraId="17D74EDF" w14:textId="154931C6" w:rsidR="003B655A" w:rsidRPr="00202D29" w:rsidRDefault="003B655A" w:rsidP="001318FE">
      <w:pPr>
        <w:pStyle w:val="BodyText"/>
        <w:rPr>
          <w:rStyle w:val="Hyperlink"/>
          <w:b/>
        </w:rPr>
      </w:pPr>
      <w:r w:rsidRPr="00202D29">
        <w:t xml:space="preserve">For more information about DPAC, visit our website at </w:t>
      </w:r>
      <w:r w:rsidR="0000413D" w:rsidRPr="00202D29">
        <w:fldChar w:fldCharType="begin"/>
      </w:r>
      <w:r w:rsidR="0000413D" w:rsidRPr="00202D29">
        <w:instrText>HYPERLINK "http://www.dpac.tas.gov.au/"</w:instrText>
      </w:r>
      <w:r w:rsidR="0000413D" w:rsidRPr="00202D29">
        <w:fldChar w:fldCharType="separate"/>
      </w:r>
      <w:r w:rsidR="00DF6479" w:rsidRPr="00202D29">
        <w:rPr>
          <w:rStyle w:val="Hyperlink"/>
        </w:rPr>
        <w:t>www.dpac.tas.gov.au</w:t>
      </w:r>
    </w:p>
    <w:p w14:paraId="3599C388" w14:textId="605D44AC" w:rsidR="008E4BB6" w:rsidRPr="00202D29" w:rsidRDefault="0000413D" w:rsidP="001318FE">
      <w:pPr>
        <w:pStyle w:val="Heading2"/>
      </w:pPr>
      <w:r w:rsidRPr="00202D29">
        <w:rPr>
          <w:rFonts w:eastAsia="Times New Roman"/>
          <w:b w:val="0"/>
          <w:color w:val="1A1A1A" w:themeColor="text1"/>
          <w:sz w:val="24"/>
          <w:szCs w:val="24"/>
        </w:rPr>
        <w:fldChar w:fldCharType="end"/>
      </w:r>
      <w:r w:rsidR="008E4BB6" w:rsidRPr="00202D29">
        <w:t>Our commitment</w:t>
      </w:r>
      <w:bookmarkEnd w:id="39"/>
    </w:p>
    <w:p w14:paraId="66EF00C9" w14:textId="77777777" w:rsidR="008E4BB6" w:rsidRPr="00202D29" w:rsidRDefault="008E4BB6" w:rsidP="001318FE">
      <w:pPr>
        <w:pStyle w:val="BodyText"/>
      </w:pPr>
      <w:r w:rsidRPr="00202D29">
        <w:t>We put the Tasmanian people at the heart of our advice and services.</w:t>
      </w:r>
    </w:p>
    <w:p w14:paraId="79FE0AB0" w14:textId="77777777" w:rsidR="008E4BB6" w:rsidRPr="00202D29" w:rsidRDefault="008E4BB6" w:rsidP="001318FE">
      <w:pPr>
        <w:pStyle w:val="Heading2"/>
      </w:pPr>
      <w:bookmarkStart w:id="40" w:name="_Toc205289696"/>
      <w:r w:rsidRPr="00202D29">
        <w:t>Our vision</w:t>
      </w:r>
      <w:bookmarkEnd w:id="40"/>
    </w:p>
    <w:p w14:paraId="21ED02D1" w14:textId="4F320D18" w:rsidR="008E4BB6" w:rsidRPr="00202D29" w:rsidRDefault="008E4BB6" w:rsidP="001318FE">
      <w:pPr>
        <w:pStyle w:val="BodyText"/>
      </w:pPr>
      <w:r w:rsidRPr="00202D29">
        <w:t>We partner with others to advise on and deliver the government’s priorities ensuring the best possible outcomes for the Tasmanian community.</w:t>
      </w:r>
    </w:p>
    <w:p w14:paraId="5E58036A" w14:textId="1B607671" w:rsidR="004701F5" w:rsidRPr="004701F5" w:rsidRDefault="008E4BB6" w:rsidP="004701F5">
      <w:pPr>
        <w:pStyle w:val="Heading2"/>
      </w:pPr>
      <w:bookmarkStart w:id="41" w:name="_Toc205289697"/>
      <w:r w:rsidRPr="00202D29">
        <w:t>Our values</w:t>
      </w:r>
      <w:bookmarkEnd w:id="41"/>
    </w:p>
    <w:p w14:paraId="20D58828" w14:textId="5EAC8E29" w:rsidR="008E4BB6" w:rsidRPr="00202D29" w:rsidRDefault="005767C6" w:rsidP="001318FE">
      <w:pPr>
        <w:pStyle w:val="BodyText"/>
      </w:pPr>
      <w:r w:rsidRPr="00202D29">
        <w:rPr>
          <w:noProof/>
        </w:rPr>
        <w:drawing>
          <wp:anchor distT="0" distB="0" distL="114300" distR="114300" simplePos="0" relativeHeight="251675136" behindDoc="0" locked="0" layoutInCell="1" allowOverlap="1" wp14:anchorId="75336E1A" wp14:editId="4C789DE0">
            <wp:simplePos x="0" y="0"/>
            <wp:positionH relativeFrom="margin">
              <wp:align>left</wp:align>
            </wp:positionH>
            <wp:positionV relativeFrom="paragraph">
              <wp:posOffset>205105</wp:posOffset>
            </wp:positionV>
            <wp:extent cx="5759450" cy="1095375"/>
            <wp:effectExtent l="0" t="0" r="0" b="9525"/>
            <wp:wrapTopAndBottom/>
            <wp:docPr id="179814254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01980"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t="11963" b="11963"/>
                    <a:stretch>
                      <a:fillRect/>
                    </a:stretch>
                  </pic:blipFill>
                  <pic:spPr bwMode="auto">
                    <a:xfrm>
                      <a:off x="0" y="0"/>
                      <a:ext cx="5759450" cy="1095375"/>
                    </a:xfrm>
                    <a:prstGeom prst="rect">
                      <a:avLst/>
                    </a:prstGeom>
                    <a:ln>
                      <a:noFill/>
                    </a:ln>
                    <a:extLst>
                      <a:ext uri="{53640926-AAD7-44D8-BBD7-CCE9431645EC}">
                        <a14:shadowObscured xmlns:a14="http://schemas.microsoft.com/office/drawing/2010/main"/>
                      </a:ext>
                    </a:extLst>
                  </pic:spPr>
                </pic:pic>
              </a:graphicData>
            </a:graphic>
          </wp:anchor>
        </w:drawing>
      </w:r>
      <w:r w:rsidR="008E4BB6" w:rsidRPr="00202D29">
        <w:t>DPAC has five key values:</w:t>
      </w:r>
    </w:p>
    <w:p w14:paraId="20D71C69" w14:textId="3F6ED5AC" w:rsidR="008E4BB6" w:rsidRPr="00202D29" w:rsidRDefault="008E4BB6" w:rsidP="001318FE">
      <w:pPr>
        <w:pStyle w:val="BodyText"/>
      </w:pPr>
      <w:r w:rsidRPr="00202D29">
        <w:rPr>
          <w:b/>
          <w:bCs/>
        </w:rPr>
        <w:t>Respec</w:t>
      </w:r>
      <w:r w:rsidR="00A614FB" w:rsidRPr="00202D29">
        <w:rPr>
          <w:b/>
          <w:bCs/>
        </w:rPr>
        <w:t>t:</w:t>
      </w:r>
      <w:r w:rsidR="00A614FB" w:rsidRPr="00202D29">
        <w:t xml:space="preserve"> </w:t>
      </w:r>
      <w:r w:rsidRPr="00202D29">
        <w:t>We treat everyone with respect and kindness.</w:t>
      </w:r>
    </w:p>
    <w:p w14:paraId="2E243F27" w14:textId="1F7A98BC" w:rsidR="008E4BB6" w:rsidRPr="00202D29" w:rsidRDefault="008E4BB6" w:rsidP="001318FE">
      <w:pPr>
        <w:pStyle w:val="BodyText"/>
      </w:pPr>
      <w:r w:rsidRPr="00202D29">
        <w:rPr>
          <w:b/>
          <w:bCs/>
        </w:rPr>
        <w:t>Excellence</w:t>
      </w:r>
      <w:r w:rsidR="00A614FB" w:rsidRPr="00202D29">
        <w:rPr>
          <w:b/>
          <w:bCs/>
        </w:rPr>
        <w:t>:</w:t>
      </w:r>
      <w:r w:rsidR="00A614FB" w:rsidRPr="00202D29">
        <w:t xml:space="preserve"> </w:t>
      </w:r>
      <w:r w:rsidRPr="00202D29">
        <w:t>We strive for excellence at all times.</w:t>
      </w:r>
    </w:p>
    <w:p w14:paraId="1C9F44B9" w14:textId="72C4B228" w:rsidR="002D26AA" w:rsidRPr="00202D29" w:rsidRDefault="002D26AA" w:rsidP="002D26AA">
      <w:pPr>
        <w:pStyle w:val="BodyText"/>
      </w:pPr>
      <w:r w:rsidRPr="00202D29">
        <w:rPr>
          <w:b/>
          <w:bCs/>
        </w:rPr>
        <w:t>Professional:</w:t>
      </w:r>
      <w:r w:rsidRPr="00202D29">
        <w:t xml:space="preserve"> We act with integrity and are accountable and transparent</w:t>
      </w:r>
      <w:r w:rsidRPr="00202D29">
        <w:rPr>
          <w:color w:val="auto"/>
        </w:rPr>
        <w:t>.</w:t>
      </w:r>
    </w:p>
    <w:p w14:paraId="3E6223C0" w14:textId="14D9DB14" w:rsidR="005767C6" w:rsidRDefault="008E4BB6" w:rsidP="00DE60DA">
      <w:pPr>
        <w:pStyle w:val="BodyText"/>
        <w:rPr>
          <w:b/>
          <w:bCs/>
        </w:rPr>
      </w:pPr>
      <w:r w:rsidRPr="00202D29">
        <w:rPr>
          <w:b/>
          <w:bCs/>
        </w:rPr>
        <w:t>Working together</w:t>
      </w:r>
      <w:r w:rsidR="00A614FB" w:rsidRPr="00202D29">
        <w:rPr>
          <w:b/>
          <w:bCs/>
        </w:rPr>
        <w:t>:</w:t>
      </w:r>
      <w:r w:rsidR="00A614FB" w:rsidRPr="00202D29">
        <w:t xml:space="preserve"> </w:t>
      </w:r>
      <w:r w:rsidRPr="00202D29">
        <w:t>We support and respect one another and work with others to achieve results.</w:t>
      </w:r>
    </w:p>
    <w:p w14:paraId="46B2DE84" w14:textId="31DB1FDD" w:rsidR="004701F5" w:rsidRDefault="002D26AA" w:rsidP="005221C3">
      <w:pPr>
        <w:pStyle w:val="BodyText"/>
      </w:pPr>
      <w:r w:rsidRPr="00202D29">
        <w:rPr>
          <w:b/>
          <w:bCs/>
        </w:rPr>
        <w:t>Customer focus:</w:t>
      </w:r>
      <w:r w:rsidRPr="00202D29">
        <w:t xml:space="preserve"> Our customers are at the centre of what we do and how we do it.</w:t>
      </w:r>
    </w:p>
    <w:p w14:paraId="3D2BAFA0" w14:textId="570F5235" w:rsidR="004701F5" w:rsidRPr="00202D29" w:rsidRDefault="004701F5" w:rsidP="004701F5">
      <w:pPr>
        <w:pStyle w:val="BodyText"/>
      </w:pPr>
      <w:r w:rsidRPr="00202D29">
        <w:lastRenderedPageBreak/>
        <w:t>The department has reinforced its values of respect, excellence, professional, customer focus and, working together to foster a positive and supportive work environment through the programs and services we deliver and through the way we behave and support each other and those we work with.</w:t>
      </w:r>
    </w:p>
    <w:p w14:paraId="4B072707" w14:textId="75C0979E" w:rsidR="008E4BB6" w:rsidRPr="00202D29" w:rsidRDefault="008E4BB6" w:rsidP="001318FE">
      <w:pPr>
        <w:pStyle w:val="Heading2"/>
        <w:rPr>
          <w:rFonts w:eastAsiaTheme="minorHAnsi"/>
          <w:szCs w:val="22"/>
        </w:rPr>
      </w:pPr>
      <w:bookmarkStart w:id="42" w:name="_Toc205289698"/>
      <w:r w:rsidRPr="00202D29">
        <w:t>Our role</w:t>
      </w:r>
      <w:bookmarkEnd w:id="42"/>
    </w:p>
    <w:p w14:paraId="4FB79B42" w14:textId="54AF6988" w:rsidR="004717C0" w:rsidRPr="00202D29" w:rsidRDefault="003B655A" w:rsidP="001318FE">
      <w:pPr>
        <w:pStyle w:val="BodyText"/>
      </w:pPr>
      <w:bookmarkStart w:id="43" w:name="_Toc205289699"/>
      <w:r w:rsidRPr="00202D29">
        <w:t>We work in partnership with the community, other government agencies, different sectors and interjurisdictional partners to collectively deliver outcomes that reflect shared priorities and public value.</w:t>
      </w:r>
    </w:p>
    <w:p w14:paraId="0EF36DF9" w14:textId="61853E65" w:rsidR="003B655A" w:rsidRPr="00202D29" w:rsidRDefault="003B655A" w:rsidP="001318FE">
      <w:pPr>
        <w:pStyle w:val="BodyText"/>
        <w:rPr>
          <w:b/>
        </w:rPr>
      </w:pPr>
      <w:r w:rsidRPr="00202D29">
        <w:t>To achieve this, we:</w:t>
      </w:r>
    </w:p>
    <w:p w14:paraId="2BCEA51A" w14:textId="2FB2F54F" w:rsidR="003B655A" w:rsidRPr="00202D29" w:rsidRDefault="003B655A" w:rsidP="001318FE">
      <w:pPr>
        <w:pStyle w:val="BulletsLevel1"/>
      </w:pPr>
      <w:r w:rsidRPr="00202D29">
        <w:t>effectively lead and facilitate whole-of-government solutions</w:t>
      </w:r>
    </w:p>
    <w:p w14:paraId="31A0A067" w14:textId="125B412A" w:rsidR="003B655A" w:rsidRPr="00202D29" w:rsidRDefault="003B655A" w:rsidP="001318FE">
      <w:pPr>
        <w:pStyle w:val="BulletsLevel1"/>
      </w:pPr>
      <w:r w:rsidRPr="00202D29">
        <w:t xml:space="preserve">provide </w:t>
      </w:r>
      <w:r w:rsidR="002C2346" w:rsidRPr="00202D29">
        <w:t>expert</w:t>
      </w:r>
      <w:r w:rsidRPr="00202D29">
        <w:t xml:space="preserve"> advice to government</w:t>
      </w:r>
    </w:p>
    <w:p w14:paraId="7A364D9B" w14:textId="7551F87E" w:rsidR="003B655A" w:rsidRPr="00202D29" w:rsidRDefault="003B655A" w:rsidP="001318FE">
      <w:pPr>
        <w:pStyle w:val="BulletsLevel1"/>
      </w:pPr>
      <w:r w:rsidRPr="00202D29">
        <w:t>design and deliver fit-for-purpose systems, services and regulation</w:t>
      </w:r>
    </w:p>
    <w:p w14:paraId="104C2A5F" w14:textId="571186A3" w:rsidR="003B655A" w:rsidRPr="00202D29" w:rsidRDefault="003B655A" w:rsidP="001318FE">
      <w:pPr>
        <w:pStyle w:val="BulletsLevel1"/>
      </w:pPr>
      <w:r w:rsidRPr="00202D29">
        <w:t>deliver on community priorities</w:t>
      </w:r>
    </w:p>
    <w:p w14:paraId="55024A1D" w14:textId="4926F0FD" w:rsidR="003B655A" w:rsidRPr="00202D29" w:rsidRDefault="003B655A" w:rsidP="001318FE">
      <w:pPr>
        <w:pStyle w:val="BulletsLevel1"/>
      </w:pPr>
      <w:r w:rsidRPr="00202D29">
        <w:t>build effective and respectful relationships</w:t>
      </w:r>
    </w:p>
    <w:p w14:paraId="53E21EF0" w14:textId="42E1CED9" w:rsidR="003B655A" w:rsidRPr="00202D29" w:rsidRDefault="003B655A" w:rsidP="001318FE">
      <w:pPr>
        <w:pStyle w:val="BulletsLevel1"/>
      </w:pPr>
      <w:r w:rsidRPr="00202D29">
        <w:t>deliver great service</w:t>
      </w:r>
    </w:p>
    <w:p w14:paraId="32C914F5" w14:textId="6BC92695" w:rsidR="003B655A" w:rsidRPr="00202D29" w:rsidRDefault="003B655A" w:rsidP="001318FE">
      <w:pPr>
        <w:pStyle w:val="BulletsLevel1"/>
      </w:pPr>
      <w:r w:rsidRPr="00202D29">
        <w:t>develop effective systems to make our work easier and more efficient.</w:t>
      </w:r>
    </w:p>
    <w:p w14:paraId="628C22F3" w14:textId="7517F2C3" w:rsidR="00B501CD" w:rsidRPr="00202D29" w:rsidRDefault="00B501CD" w:rsidP="001318FE">
      <w:pPr>
        <w:pStyle w:val="Heading2"/>
      </w:pPr>
      <w:r w:rsidRPr="00202D29">
        <w:t>Governance</w:t>
      </w:r>
      <w:bookmarkEnd w:id="43"/>
    </w:p>
    <w:p w14:paraId="3525BDD0" w14:textId="1DB82D88" w:rsidR="00B501CD" w:rsidRPr="00202D29" w:rsidRDefault="00B501CD" w:rsidP="001318FE">
      <w:pPr>
        <w:pStyle w:val="Heading3"/>
      </w:pPr>
      <w:r w:rsidRPr="00202D29">
        <w:t>DPAC Governance Review 2024</w:t>
      </w:r>
    </w:p>
    <w:p w14:paraId="03EF9FDF" w14:textId="0B3E59E4" w:rsidR="00B501CD" w:rsidRPr="00202D29" w:rsidRDefault="00B501CD" w:rsidP="001318FE">
      <w:pPr>
        <w:pStyle w:val="BodyText"/>
      </w:pPr>
      <w:r w:rsidRPr="00202D29">
        <w:t xml:space="preserve">In June 2024, the Secretary announced the DPAC Governance Review to improve the delivery of services to the Tasmanian community and provide a simpler, clearer structure </w:t>
      </w:r>
      <w:r w:rsidR="002560DE" w:rsidRPr="00202D29">
        <w:t>for</w:t>
      </w:r>
      <w:r w:rsidRPr="00202D29">
        <w:t xml:space="preserve"> engagement with </w:t>
      </w:r>
      <w:r w:rsidR="002560DE" w:rsidRPr="00202D29">
        <w:t xml:space="preserve">the </w:t>
      </w:r>
      <w:r w:rsidRPr="00202D29">
        <w:t>community and our stakeholders.</w:t>
      </w:r>
      <w:r w:rsidR="00DC4921" w:rsidRPr="00202D29">
        <w:t xml:space="preserve"> The </w:t>
      </w:r>
      <w:r w:rsidR="00D32DA9" w:rsidRPr="00202D29">
        <w:t>g</w:t>
      </w:r>
      <w:r w:rsidR="00DC4921" w:rsidRPr="00202D29">
        <w:t xml:space="preserve">overnance </w:t>
      </w:r>
      <w:r w:rsidR="00D32DA9" w:rsidRPr="00202D29">
        <w:t>r</w:t>
      </w:r>
      <w:r w:rsidR="00DC4921" w:rsidRPr="00202D29">
        <w:t>eview was completed in December 202</w:t>
      </w:r>
      <w:r w:rsidR="00655423" w:rsidRPr="00202D29">
        <w:t>4</w:t>
      </w:r>
      <w:r w:rsidR="00DC4921" w:rsidRPr="00202D29">
        <w:t>.</w:t>
      </w:r>
    </w:p>
    <w:p w14:paraId="1AD4D02E" w14:textId="304D97D3" w:rsidR="00B501CD" w:rsidRPr="00202D29" w:rsidRDefault="00B501CD" w:rsidP="001318FE">
      <w:pPr>
        <w:pStyle w:val="BodyText"/>
      </w:pPr>
      <w:r w:rsidRPr="00202D29">
        <w:t xml:space="preserve">The </w:t>
      </w:r>
      <w:r w:rsidR="00932FC0" w:rsidRPr="00202D29">
        <w:t>r</w:t>
      </w:r>
      <w:r w:rsidRPr="00202D29">
        <w:t xml:space="preserve">eview was announced </w:t>
      </w:r>
      <w:r w:rsidR="00A77A92" w:rsidRPr="00202D29">
        <w:t>due to</w:t>
      </w:r>
      <w:r w:rsidRPr="00202D29">
        <w:t xml:space="preserve"> changes in the internal and external environment, including the:</w:t>
      </w:r>
    </w:p>
    <w:p w14:paraId="714347F4" w14:textId="77777777" w:rsidR="00B501CD" w:rsidRPr="00202D29" w:rsidRDefault="00B501CD" w:rsidP="001318FE">
      <w:pPr>
        <w:pStyle w:val="BulletsLevel1"/>
      </w:pPr>
      <w:r w:rsidRPr="00202D29">
        <w:t>appointment of a new Secretary and Head of the State Service</w:t>
      </w:r>
    </w:p>
    <w:p w14:paraId="3D2C5447" w14:textId="3AB81894" w:rsidR="00B501CD" w:rsidRPr="00202D29" w:rsidRDefault="00B501CD" w:rsidP="001318FE">
      <w:pPr>
        <w:pStyle w:val="BulletsLevel1"/>
      </w:pPr>
      <w:r w:rsidRPr="00202D29">
        <w:t>retirement an</w:t>
      </w:r>
      <w:r w:rsidR="00012DBC" w:rsidRPr="00202D29">
        <w:t>d</w:t>
      </w:r>
      <w:r w:rsidRPr="00202D29">
        <w:t xml:space="preserve"> appointment of a new Associate Secretary</w:t>
      </w:r>
    </w:p>
    <w:p w14:paraId="68A9EC5A" w14:textId="403E2E37" w:rsidR="00B501CD" w:rsidRPr="00202D29" w:rsidRDefault="00B501CD" w:rsidP="001318FE">
      <w:pPr>
        <w:pStyle w:val="BulletsLevel1"/>
      </w:pPr>
      <w:r w:rsidRPr="00202D29">
        <w:t xml:space="preserve">creation of a Chief Governance and Risk Officer role </w:t>
      </w:r>
      <w:r w:rsidR="00282EBD" w:rsidRPr="00202D29">
        <w:t>(</w:t>
      </w:r>
      <w:r w:rsidRPr="00202D29">
        <w:t>recognising the importance of strong governance and risk management</w:t>
      </w:r>
      <w:r w:rsidR="00282EBD" w:rsidRPr="00202D29">
        <w:t>)</w:t>
      </w:r>
    </w:p>
    <w:p w14:paraId="59DD1A40" w14:textId="3A263598" w:rsidR="00B501CD" w:rsidRPr="00202D29" w:rsidRDefault="00B501CD" w:rsidP="001318FE">
      <w:pPr>
        <w:pStyle w:val="BulletsLevel1"/>
      </w:pPr>
      <w:r w:rsidRPr="00202D29">
        <w:t>Tasmanian Government response to the C</w:t>
      </w:r>
      <w:r w:rsidR="00716A68" w:rsidRPr="00202D29">
        <w:t xml:space="preserve">OI </w:t>
      </w:r>
      <w:r w:rsidRPr="00202D29">
        <w:t xml:space="preserve">report and </w:t>
      </w:r>
      <w:r w:rsidR="008C3BB9" w:rsidRPr="00202D29">
        <w:t xml:space="preserve">the </w:t>
      </w:r>
      <w:r w:rsidRPr="00202D29">
        <w:t>release of critical strategies such as Change for Children</w:t>
      </w:r>
    </w:p>
    <w:p w14:paraId="1244F620" w14:textId="30FCDA6F" w:rsidR="00B501CD" w:rsidRPr="00202D29" w:rsidRDefault="00B501CD" w:rsidP="001318FE">
      <w:pPr>
        <w:pStyle w:val="BulletsLevel1"/>
      </w:pPr>
      <w:r w:rsidRPr="00202D29">
        <w:t xml:space="preserve">State Election in early 2024 and </w:t>
      </w:r>
      <w:r w:rsidR="007646BB" w:rsidRPr="00202D29">
        <w:t xml:space="preserve">the </w:t>
      </w:r>
      <w:r w:rsidRPr="00202D29">
        <w:t xml:space="preserve">reformation of </w:t>
      </w:r>
      <w:r w:rsidR="00012477" w:rsidRPr="00202D29">
        <w:t>g</w:t>
      </w:r>
      <w:r w:rsidRPr="00202D29">
        <w:t>overnment with new priorities and commitments</w:t>
      </w:r>
    </w:p>
    <w:p w14:paraId="7AA2DA2D" w14:textId="029F4BDB" w:rsidR="00B501CD" w:rsidRPr="00202D29" w:rsidRDefault="00B501CD" w:rsidP="001318FE">
      <w:pPr>
        <w:pStyle w:val="BulletsLevel1"/>
      </w:pPr>
      <w:r w:rsidRPr="00202D29">
        <w:t>expansion of Parliament to 35 seats.</w:t>
      </w:r>
    </w:p>
    <w:p w14:paraId="7DAEC1FB" w14:textId="77777777" w:rsidR="00B863A9" w:rsidRDefault="00B863A9">
      <w:pPr>
        <w:rPr>
          <w:szCs w:val="24"/>
        </w:rPr>
      </w:pPr>
      <w:r>
        <w:br w:type="page"/>
      </w:r>
    </w:p>
    <w:p w14:paraId="5498E529" w14:textId="15F1F0C7" w:rsidR="00B501CD" w:rsidRPr="00202D29" w:rsidRDefault="00B501CD" w:rsidP="00331C43">
      <w:pPr>
        <w:pStyle w:val="BodyText"/>
      </w:pPr>
      <w:r w:rsidRPr="00202D29">
        <w:lastRenderedPageBreak/>
        <w:t xml:space="preserve">The </w:t>
      </w:r>
      <w:r w:rsidR="00D32DA9" w:rsidRPr="00202D29">
        <w:t>g</w:t>
      </w:r>
      <w:r w:rsidRPr="00202D29">
        <w:t xml:space="preserve">overnance </w:t>
      </w:r>
      <w:r w:rsidR="00D32DA9" w:rsidRPr="00202D29">
        <w:t>r</w:t>
      </w:r>
      <w:r w:rsidRPr="00202D29">
        <w:t>eview aimed to:</w:t>
      </w:r>
    </w:p>
    <w:p w14:paraId="089C36A1" w14:textId="77777777" w:rsidR="00B501CD" w:rsidRPr="00202D29" w:rsidRDefault="00B501CD" w:rsidP="001318FE">
      <w:pPr>
        <w:pStyle w:val="BulletsLevel1"/>
      </w:pPr>
      <w:r w:rsidRPr="00202D29">
        <w:t>improve engagement and delivery of services to the Tasmanian community</w:t>
      </w:r>
    </w:p>
    <w:p w14:paraId="6BE88512" w14:textId="77777777" w:rsidR="00B501CD" w:rsidRPr="00202D29" w:rsidRDefault="00B501CD" w:rsidP="001318FE">
      <w:pPr>
        <w:pStyle w:val="BulletsLevel1"/>
      </w:pPr>
      <w:r w:rsidRPr="00202D29">
        <w:t>build and strengthen our central policy and delivery capability</w:t>
      </w:r>
    </w:p>
    <w:p w14:paraId="5245E16C" w14:textId="77777777" w:rsidR="00B501CD" w:rsidRPr="00202D29" w:rsidRDefault="00B501CD" w:rsidP="001318FE">
      <w:pPr>
        <w:pStyle w:val="BulletsLevel1"/>
      </w:pPr>
      <w:r w:rsidRPr="00202D29">
        <w:t>increase support to ministers, secretaries and their agencies</w:t>
      </w:r>
    </w:p>
    <w:p w14:paraId="5DE5DD00" w14:textId="15EC5BB5" w:rsidR="00B501CD" w:rsidRPr="00202D29" w:rsidRDefault="00B501CD" w:rsidP="001318FE">
      <w:pPr>
        <w:pStyle w:val="BulletsLevel1"/>
      </w:pPr>
      <w:r w:rsidRPr="00202D29">
        <w:t xml:space="preserve">lead and collaborate </w:t>
      </w:r>
      <w:r w:rsidR="00806341" w:rsidRPr="00202D29">
        <w:t xml:space="preserve">to </w:t>
      </w:r>
      <w:r w:rsidR="004F07F8" w:rsidRPr="00202D29">
        <w:t xml:space="preserve">implement </w:t>
      </w:r>
      <w:r w:rsidRPr="00202D29">
        <w:t>complex policy change</w:t>
      </w:r>
      <w:r w:rsidR="004F07F8" w:rsidRPr="00202D29">
        <w:t>s</w:t>
      </w:r>
      <w:r w:rsidRPr="00202D29">
        <w:t xml:space="preserve"> and reform</w:t>
      </w:r>
    </w:p>
    <w:p w14:paraId="565C3100" w14:textId="1B560176" w:rsidR="00B501CD" w:rsidRPr="00202D29" w:rsidRDefault="00B501CD" w:rsidP="001318FE">
      <w:pPr>
        <w:pStyle w:val="BulletsLevel1"/>
      </w:pPr>
      <w:r w:rsidRPr="00202D29">
        <w:t>drive key priorities and strengthen partnerships with our stakeholders across whole</w:t>
      </w:r>
      <w:r w:rsidR="00CD3370" w:rsidRPr="00202D29">
        <w:t>-</w:t>
      </w:r>
      <w:r w:rsidRPr="00202D29">
        <w:t>of</w:t>
      </w:r>
      <w:r w:rsidR="00CD3370" w:rsidRPr="00202D29">
        <w:t>-</w:t>
      </w:r>
      <w:r w:rsidRPr="00202D29">
        <w:t>government.</w:t>
      </w:r>
    </w:p>
    <w:p w14:paraId="29D0AB56" w14:textId="77777777" w:rsidR="00B501CD" w:rsidRPr="00202D29" w:rsidRDefault="00B501CD" w:rsidP="001318FE">
      <w:pPr>
        <w:pStyle w:val="BodyText"/>
      </w:pPr>
      <w:r w:rsidRPr="00202D29">
        <w:t>Following a consultation period with all DPAC staff, the DPAC Governance Review successfully delivered:</w:t>
      </w:r>
    </w:p>
    <w:p w14:paraId="32F50AF3" w14:textId="7F9FCAF4" w:rsidR="008A69CA" w:rsidRPr="00202D29" w:rsidRDefault="00B501CD" w:rsidP="00A05A91">
      <w:pPr>
        <w:pStyle w:val="BulletsLevel1"/>
      </w:pPr>
      <w:r w:rsidRPr="00202D29">
        <w:t xml:space="preserve">Machinery of government transfers </w:t>
      </w:r>
      <w:r w:rsidR="00B36226" w:rsidRPr="00202D29">
        <w:t xml:space="preserve">from </w:t>
      </w:r>
      <w:r w:rsidRPr="00202D29">
        <w:t xml:space="preserve">DPAC </w:t>
      </w:r>
      <w:r w:rsidR="00B36226" w:rsidRPr="00202D29">
        <w:t>to</w:t>
      </w:r>
      <w:r w:rsidRPr="00202D29">
        <w:t xml:space="preserve"> receiving agencies including</w:t>
      </w:r>
      <w:r w:rsidR="008A69CA" w:rsidRPr="00202D29">
        <w:t>:</w:t>
      </w:r>
    </w:p>
    <w:p w14:paraId="0CDFF059" w14:textId="0A0AE838" w:rsidR="008A69CA" w:rsidRPr="00202D29" w:rsidRDefault="00B501CD" w:rsidP="00A05A91">
      <w:pPr>
        <w:pStyle w:val="Bulletlevel2"/>
      </w:pPr>
      <w:r w:rsidRPr="00202D29">
        <w:t xml:space="preserve">Aboriginal Heritage Tasmania </w:t>
      </w:r>
      <w:r w:rsidR="00AE454C" w:rsidRPr="00202D29">
        <w:t>t</w:t>
      </w:r>
      <w:r w:rsidRPr="00202D29">
        <w:t xml:space="preserve">o </w:t>
      </w:r>
      <w:r w:rsidR="00931470" w:rsidRPr="00202D29">
        <w:t xml:space="preserve">the </w:t>
      </w:r>
      <w:r w:rsidR="00F121A8" w:rsidRPr="00202D29">
        <w:t xml:space="preserve">Department of </w:t>
      </w:r>
      <w:r w:rsidRPr="00202D29">
        <w:t>N</w:t>
      </w:r>
      <w:r w:rsidR="00F121A8" w:rsidRPr="00202D29">
        <w:t xml:space="preserve">atural </w:t>
      </w:r>
      <w:r w:rsidRPr="00202D29">
        <w:t>R</w:t>
      </w:r>
      <w:r w:rsidR="00F121A8" w:rsidRPr="00202D29">
        <w:t xml:space="preserve">esources and </w:t>
      </w:r>
      <w:r w:rsidRPr="00202D29">
        <w:t>E</w:t>
      </w:r>
      <w:r w:rsidR="00F121A8" w:rsidRPr="00202D29">
        <w:t>nvironment</w:t>
      </w:r>
      <w:r w:rsidRPr="00202D29">
        <w:t xml:space="preserve"> Tasmania</w:t>
      </w:r>
    </w:p>
    <w:p w14:paraId="3BCCB22E" w14:textId="3B35DD8E" w:rsidR="005D657C" w:rsidRPr="00202D29" w:rsidRDefault="00A1274E" w:rsidP="00A05A91">
      <w:pPr>
        <w:pStyle w:val="Bulletlevel2"/>
      </w:pPr>
      <w:r w:rsidRPr="00202D29">
        <w:t xml:space="preserve">Homes Tasmania, State Planning Office and Strategic Regional Partnerships </w:t>
      </w:r>
      <w:r w:rsidR="005D657C" w:rsidRPr="00202D29">
        <w:t xml:space="preserve">to </w:t>
      </w:r>
      <w:r w:rsidR="00931470" w:rsidRPr="00202D29">
        <w:t xml:space="preserve">the </w:t>
      </w:r>
      <w:r w:rsidR="005D657C" w:rsidRPr="00202D29">
        <w:t>Department of State Growth</w:t>
      </w:r>
      <w:r w:rsidRPr="00202D29">
        <w:t>.</w:t>
      </w:r>
    </w:p>
    <w:p w14:paraId="3BBE181F" w14:textId="77777777" w:rsidR="00B501CD" w:rsidRPr="00202D29" w:rsidRDefault="00B501CD" w:rsidP="000A6945">
      <w:pPr>
        <w:pStyle w:val="BulletsLevel1"/>
      </w:pPr>
      <w:r w:rsidRPr="00202D29">
        <w:t>Implementation of the internal functional realignment, including reporting lines, and accommodation changes to strengthen our central policy and delivery capability.</w:t>
      </w:r>
    </w:p>
    <w:p w14:paraId="06B041F8" w14:textId="77777777" w:rsidR="00B501CD" w:rsidRPr="00202D29" w:rsidRDefault="00B501CD" w:rsidP="000A6945">
      <w:pPr>
        <w:pStyle w:val="BulletsLevel1"/>
      </w:pPr>
      <w:r w:rsidRPr="00202D29">
        <w:t>A contemporary organisational structure and stabilisation of the senior leadership team to provide certainty for staff and key stakeholders.</w:t>
      </w:r>
    </w:p>
    <w:p w14:paraId="4325FC6F" w14:textId="6C0E1468" w:rsidR="00B501CD" w:rsidRPr="00202D29" w:rsidRDefault="00B501CD" w:rsidP="0038065A">
      <w:pPr>
        <w:pStyle w:val="BulletsLevel1"/>
      </w:pPr>
      <w:r w:rsidRPr="00202D29">
        <w:t>Establishment of governance committees to ensure accountability, transparency, evidence-based decision making and responsiveness to change</w:t>
      </w:r>
      <w:r w:rsidR="00F97FB0" w:rsidRPr="00202D29">
        <w:t xml:space="preserve">. </w:t>
      </w:r>
      <w:r w:rsidR="002F6CBC" w:rsidRPr="00202D29">
        <w:t>This resulted</w:t>
      </w:r>
      <w:r w:rsidR="005A0687" w:rsidRPr="00202D29">
        <w:t xml:space="preserve"> in t</w:t>
      </w:r>
      <w:r w:rsidR="00F97FB0" w:rsidRPr="00202D29">
        <w:t xml:space="preserve">he </w:t>
      </w:r>
      <w:r w:rsidRPr="00202D29">
        <w:t xml:space="preserve">DPAC Executive Committee </w:t>
      </w:r>
      <w:r w:rsidR="005A0687" w:rsidRPr="00202D29">
        <w:t xml:space="preserve">being </w:t>
      </w:r>
      <w:r w:rsidRPr="00202D29">
        <w:t>supported by the following:</w:t>
      </w:r>
    </w:p>
    <w:p w14:paraId="23520C83" w14:textId="77777777" w:rsidR="00B501CD" w:rsidRPr="00202D29" w:rsidRDefault="00B501CD" w:rsidP="0038065A">
      <w:pPr>
        <w:pStyle w:val="Bulletlevel2"/>
      </w:pPr>
      <w:r w:rsidRPr="00202D29">
        <w:t>Establishment, Budget and Procurement Sub-Committee</w:t>
      </w:r>
    </w:p>
    <w:p w14:paraId="1DB6BD6E" w14:textId="77777777" w:rsidR="00B501CD" w:rsidRPr="00202D29" w:rsidRDefault="00B501CD" w:rsidP="0038065A">
      <w:pPr>
        <w:pStyle w:val="Bulletlevel2"/>
      </w:pPr>
      <w:r w:rsidRPr="00202D29">
        <w:t>People, Culture and Wellbeing Sub-Committee</w:t>
      </w:r>
    </w:p>
    <w:p w14:paraId="068DF583" w14:textId="77777777" w:rsidR="00B501CD" w:rsidRPr="00202D29" w:rsidRDefault="00B501CD" w:rsidP="0038065A">
      <w:pPr>
        <w:pStyle w:val="Bulletlevel2"/>
      </w:pPr>
      <w:r w:rsidRPr="00202D29">
        <w:t>Government Commitments Sub-Committee</w:t>
      </w:r>
    </w:p>
    <w:p w14:paraId="0F10602F" w14:textId="77777777" w:rsidR="00B501CD" w:rsidRPr="00202D29" w:rsidRDefault="00B501CD" w:rsidP="0038065A">
      <w:pPr>
        <w:pStyle w:val="Bulletlevel2"/>
      </w:pPr>
      <w:r w:rsidRPr="00202D29">
        <w:t>Risk and Audit Committee</w:t>
      </w:r>
    </w:p>
    <w:p w14:paraId="0246AA65" w14:textId="57D1A8D8" w:rsidR="00B501CD" w:rsidRPr="00202D29" w:rsidRDefault="00B501CD" w:rsidP="0038065A">
      <w:pPr>
        <w:pStyle w:val="Bulletlevel2"/>
      </w:pPr>
      <w:r w:rsidRPr="00202D29">
        <w:t>Accommodation and Security Steering Committee</w:t>
      </w:r>
      <w:r w:rsidR="00FD55FF" w:rsidRPr="00202D29">
        <w:t>.</w:t>
      </w:r>
    </w:p>
    <w:p w14:paraId="6C038475" w14:textId="2A6576F1" w:rsidR="00B501CD" w:rsidRPr="00202D29" w:rsidRDefault="00B501CD" w:rsidP="006276EE">
      <w:pPr>
        <w:pStyle w:val="BodyText"/>
      </w:pPr>
      <w:r w:rsidRPr="00202D29">
        <w:t xml:space="preserve">These governance sub-committees report to </w:t>
      </w:r>
      <w:r w:rsidR="002F501E" w:rsidRPr="00202D29">
        <w:t xml:space="preserve">the </w:t>
      </w:r>
      <w:r w:rsidRPr="00202D29">
        <w:t>DPAC Executive and have been established to strengthen reporting, decision-making and continuous improvement. The governance committees are interconnected and work together to support the broader governance of DPAC. This includes the sharing of priorities and workplans with other governance committees, where appropriate.</w:t>
      </w:r>
    </w:p>
    <w:p w14:paraId="6ED144FA" w14:textId="77777777" w:rsidR="00603E19" w:rsidRPr="00202D29" w:rsidRDefault="00603E19">
      <w:pPr>
        <w:rPr>
          <w:rFonts w:asciiTheme="majorHAnsi" w:eastAsiaTheme="majorEastAsia" w:hAnsiTheme="majorHAnsi"/>
          <w:b/>
          <w:color w:val="003858" w:themeColor="accent2"/>
          <w:sz w:val="44"/>
        </w:rPr>
      </w:pPr>
      <w:r w:rsidRPr="00202D29">
        <w:br w:type="page"/>
      </w:r>
    </w:p>
    <w:p w14:paraId="5DFD7D4E" w14:textId="0C9943F8" w:rsidR="00B501CD" w:rsidRPr="00202D29" w:rsidRDefault="006C3815" w:rsidP="001318FE">
      <w:pPr>
        <w:pStyle w:val="Heading3"/>
      </w:pPr>
      <w:r w:rsidRPr="00202D29">
        <w:lastRenderedPageBreak/>
        <w:t>P</w:t>
      </w:r>
      <w:r w:rsidR="00B501CD" w:rsidRPr="00202D29">
        <w:t>urpose and role</w:t>
      </w:r>
      <w:r w:rsidR="007979D1" w:rsidRPr="00202D29">
        <w:t xml:space="preserve"> of</w:t>
      </w:r>
      <w:r w:rsidR="00B501CD" w:rsidRPr="00202D29">
        <w:t xml:space="preserve"> </w:t>
      </w:r>
      <w:r w:rsidRPr="00202D29">
        <w:t>the</w:t>
      </w:r>
      <w:r w:rsidR="00C03675" w:rsidRPr="00202D29">
        <w:t xml:space="preserve"> governance committee</w:t>
      </w:r>
      <w:r w:rsidRPr="00202D29">
        <w:t>s</w:t>
      </w:r>
    </w:p>
    <w:p w14:paraId="60BD1364" w14:textId="2EE89D3D" w:rsidR="00B501CD" w:rsidRPr="00202D29" w:rsidRDefault="00B501CD" w:rsidP="001318FE">
      <w:pPr>
        <w:pStyle w:val="Heading4"/>
        <w:rPr>
          <w:rFonts w:ascii="Arial" w:hAnsi="Arial" w:cstheme="minorBidi"/>
          <w:iCs/>
        </w:rPr>
      </w:pPr>
      <w:r w:rsidRPr="00202D29">
        <w:t>Executive Committee</w:t>
      </w:r>
    </w:p>
    <w:p w14:paraId="509DDF69" w14:textId="5C714873" w:rsidR="00B501CD" w:rsidRPr="00202D29" w:rsidRDefault="00B501CD" w:rsidP="001318FE">
      <w:pPr>
        <w:pStyle w:val="BodyText"/>
        <w:rPr>
          <w:rFonts w:asciiTheme="minorHAnsi" w:hAnsiTheme="minorHAnsi" w:cstheme="minorHAnsi"/>
        </w:rPr>
      </w:pPr>
      <w:r w:rsidRPr="00202D29">
        <w:t xml:space="preserve">The Secretary is accountable to the </w:t>
      </w:r>
      <w:r w:rsidR="00D81621" w:rsidRPr="00202D29">
        <w:t>p</w:t>
      </w:r>
      <w:r w:rsidRPr="00202D29">
        <w:t xml:space="preserve">remier and portfolio </w:t>
      </w:r>
      <w:r w:rsidR="00D81621" w:rsidRPr="00202D29">
        <w:t>m</w:t>
      </w:r>
      <w:r w:rsidRPr="00202D29">
        <w:t xml:space="preserve">inisters for the performance of the </w:t>
      </w:r>
      <w:r w:rsidR="003D569B" w:rsidRPr="00202D29">
        <w:t>d</w:t>
      </w:r>
      <w:r w:rsidRPr="00202D29">
        <w:t xml:space="preserve">epartment. The DPAC Executive Committee supports the </w:t>
      </w:r>
      <w:r w:rsidR="00D81621" w:rsidRPr="00202D29">
        <w:t>s</w:t>
      </w:r>
      <w:r w:rsidRPr="00202D29">
        <w:t>ecretary to fulfil this requirement</w:t>
      </w:r>
      <w:r w:rsidRPr="00202D29">
        <w:rPr>
          <w:rFonts w:asciiTheme="minorHAnsi" w:hAnsiTheme="minorHAnsi" w:cstheme="minorHAnsi"/>
        </w:rPr>
        <w:t>.</w:t>
      </w:r>
    </w:p>
    <w:p w14:paraId="655091C7" w14:textId="2161CFB0" w:rsidR="000F01ED" w:rsidRPr="00202D29" w:rsidRDefault="00B501CD" w:rsidP="005A4675">
      <w:pPr>
        <w:pStyle w:val="BodyText"/>
        <w:rPr>
          <w:rFonts w:asciiTheme="majorHAnsi" w:eastAsiaTheme="majorEastAsia" w:hAnsiTheme="majorHAnsi"/>
          <w:b/>
          <w:color w:val="003858" w:themeColor="accent2"/>
          <w:sz w:val="36"/>
          <w:szCs w:val="32"/>
        </w:rPr>
      </w:pPr>
      <w:r w:rsidRPr="00202D29">
        <w:t xml:space="preserve">The Executive Committee is chaired by the </w:t>
      </w:r>
      <w:r w:rsidR="00D81621" w:rsidRPr="00202D29">
        <w:t>s</w:t>
      </w:r>
      <w:r w:rsidRPr="00202D29">
        <w:t xml:space="preserve">ecretary and is responsible for setting the strategic direction of the agency and providing oversight of the </w:t>
      </w:r>
      <w:r w:rsidR="00070577" w:rsidRPr="00202D29">
        <w:t>d</w:t>
      </w:r>
      <w:r w:rsidRPr="00202D29">
        <w:t>epartment’s key responsibilities.</w:t>
      </w:r>
    </w:p>
    <w:p w14:paraId="6C1EDAAB" w14:textId="0975FA61" w:rsidR="00B501CD" w:rsidRPr="00202D29" w:rsidRDefault="00B501CD" w:rsidP="001318FE">
      <w:pPr>
        <w:pStyle w:val="Heading4"/>
      </w:pPr>
      <w:r w:rsidRPr="00202D29">
        <w:t xml:space="preserve">Establishment, Budget and Procurement </w:t>
      </w:r>
      <w:r w:rsidR="00070577" w:rsidRPr="00202D29">
        <w:br/>
      </w:r>
      <w:r w:rsidRPr="00202D29">
        <w:t>Sub-Committee</w:t>
      </w:r>
    </w:p>
    <w:p w14:paraId="76B7B21A" w14:textId="6FB6C121" w:rsidR="00B501CD" w:rsidRPr="00202D29" w:rsidRDefault="0015719D" w:rsidP="001318FE">
      <w:pPr>
        <w:pStyle w:val="BodyText"/>
      </w:pPr>
      <w:r w:rsidRPr="00202D29">
        <w:t>Responsible for</w:t>
      </w:r>
      <w:r w:rsidR="00B501CD" w:rsidRPr="00202D29">
        <w:t xml:space="preserve"> consideration of the Establishment, and all major budget and financial management issues to ensure the delivery of objectives and directions set by the </w:t>
      </w:r>
      <w:r w:rsidR="007E24B6" w:rsidRPr="00202D29">
        <w:t>g</w:t>
      </w:r>
      <w:r w:rsidR="00B501CD" w:rsidRPr="00202D29">
        <w:t>overnment.</w:t>
      </w:r>
    </w:p>
    <w:p w14:paraId="00388383" w14:textId="77777777" w:rsidR="00B501CD" w:rsidRPr="00202D29" w:rsidRDefault="00B501CD" w:rsidP="001318FE">
      <w:pPr>
        <w:pStyle w:val="Heading4"/>
      </w:pPr>
      <w:r w:rsidRPr="00202D29">
        <w:t>People, Culture and Wellbeing Sub-Committee</w:t>
      </w:r>
    </w:p>
    <w:p w14:paraId="1319FA01" w14:textId="64D7366F" w:rsidR="00B501CD" w:rsidRPr="00202D29" w:rsidRDefault="00005F30" w:rsidP="001318FE">
      <w:pPr>
        <w:pStyle w:val="BodyText"/>
        <w:rPr>
          <w:spacing w:val="-2"/>
        </w:rPr>
      </w:pPr>
      <w:r w:rsidRPr="00202D29">
        <w:t>R</w:t>
      </w:r>
      <w:r w:rsidR="00B501CD" w:rsidRPr="00202D29">
        <w:t>esponsib</w:t>
      </w:r>
      <w:r w:rsidRPr="00202D29">
        <w:t>le</w:t>
      </w:r>
      <w:r w:rsidR="00B501CD" w:rsidRPr="00202D29">
        <w:t xml:space="preserve"> for strategic human resources, culture and workforce matters across the </w:t>
      </w:r>
      <w:r w:rsidR="00B56AA9" w:rsidRPr="00202D29">
        <w:t>d</w:t>
      </w:r>
      <w:r w:rsidR="00B501CD" w:rsidRPr="00202D29">
        <w:t>epartment</w:t>
      </w:r>
      <w:r w:rsidR="00B501CD" w:rsidRPr="00202D29">
        <w:rPr>
          <w:spacing w:val="-2"/>
        </w:rPr>
        <w:t>.</w:t>
      </w:r>
    </w:p>
    <w:p w14:paraId="6698C1CB" w14:textId="0E373AB8" w:rsidR="00B501CD" w:rsidRPr="00202D29" w:rsidRDefault="00B501CD" w:rsidP="001318FE">
      <w:pPr>
        <w:pStyle w:val="BodyText"/>
      </w:pPr>
      <w:r w:rsidRPr="00202D29">
        <w:t>It is responsible for ensuring there is timely, proactive and consolidated consideration on matters relating to diversity and inclusion, culture, safety and wellbeing, workforce planning and professional development within the various legislative frameworks.</w:t>
      </w:r>
    </w:p>
    <w:p w14:paraId="0D4F7141" w14:textId="77777777" w:rsidR="00B501CD" w:rsidRPr="00202D29" w:rsidRDefault="00B501CD" w:rsidP="001318FE">
      <w:pPr>
        <w:pStyle w:val="Heading4"/>
      </w:pPr>
      <w:r w:rsidRPr="00202D29">
        <w:t>Government Commitments Sub-Committee</w:t>
      </w:r>
    </w:p>
    <w:p w14:paraId="3BB894DE" w14:textId="2B2144F7" w:rsidR="00B501CD" w:rsidRPr="00202D29" w:rsidRDefault="0090001C" w:rsidP="001318FE">
      <w:pPr>
        <w:pStyle w:val="BodyText"/>
      </w:pPr>
      <w:r w:rsidRPr="00202D29">
        <w:t>R</w:t>
      </w:r>
      <w:r w:rsidR="00B501CD" w:rsidRPr="00202D29">
        <w:t>esponsib</w:t>
      </w:r>
      <w:r w:rsidRPr="00202D29">
        <w:t>le</w:t>
      </w:r>
      <w:r w:rsidR="00B501CD" w:rsidRPr="00202D29">
        <w:t xml:space="preserve"> for monitoring and overseeing the government commitments that relate to DPAC.</w:t>
      </w:r>
    </w:p>
    <w:p w14:paraId="3333E2B7" w14:textId="15DC21C6" w:rsidR="00B501CD" w:rsidRPr="00202D29" w:rsidRDefault="00B501CD" w:rsidP="001318FE">
      <w:pPr>
        <w:pStyle w:val="BodyText"/>
      </w:pPr>
      <w:r w:rsidRPr="00202D29">
        <w:t>It is responsible for ensuring there is timely, proactive and strategic advice on a range of commitments including</w:t>
      </w:r>
      <w:r w:rsidR="0090001C" w:rsidRPr="00202D29">
        <w:t>,</w:t>
      </w:r>
      <w:r w:rsidRPr="00202D29">
        <w:t xml:space="preserve"> but not limited to, </w:t>
      </w:r>
      <w:r w:rsidR="00716A68" w:rsidRPr="00202D29">
        <w:t xml:space="preserve">COI </w:t>
      </w:r>
      <w:r w:rsidRPr="00202D29">
        <w:t>recommendations, election commitments (including</w:t>
      </w:r>
      <w:r w:rsidR="0090001C" w:rsidRPr="00202D29">
        <w:t xml:space="preserve"> the</w:t>
      </w:r>
      <w:r w:rsidRPr="00202D29">
        <w:t xml:space="preserve"> </w:t>
      </w:r>
      <w:r w:rsidR="009F623F" w:rsidRPr="00202D29">
        <w:t>100-day</w:t>
      </w:r>
      <w:r w:rsidRPr="00202D29">
        <w:t xml:space="preserve"> plan), Cabinet decisions</w:t>
      </w:r>
      <w:r w:rsidR="00AE7DAC" w:rsidRPr="00202D29">
        <w:t xml:space="preserve"> and the</w:t>
      </w:r>
      <w:r w:rsidRPr="00202D29">
        <w:t xml:space="preserve"> Tasmanian State Service Review</w:t>
      </w:r>
      <w:r w:rsidR="00803F41" w:rsidRPr="00202D29">
        <w:t xml:space="preserve"> (TSSR)</w:t>
      </w:r>
      <w:r w:rsidR="00AE7DAC" w:rsidRPr="00202D29">
        <w:t>.</w:t>
      </w:r>
    </w:p>
    <w:p w14:paraId="688D46B1" w14:textId="77777777" w:rsidR="00B501CD" w:rsidRPr="00202D29" w:rsidRDefault="00B501CD" w:rsidP="001318FE">
      <w:pPr>
        <w:pStyle w:val="Heading4"/>
      </w:pPr>
      <w:r w:rsidRPr="00202D29">
        <w:t>Risk and Audit Committee</w:t>
      </w:r>
    </w:p>
    <w:p w14:paraId="0EDDE7B2" w14:textId="4C44A16B" w:rsidR="00B501CD" w:rsidRPr="00202D29" w:rsidRDefault="0090001C" w:rsidP="001318FE">
      <w:pPr>
        <w:pStyle w:val="BodyText"/>
        <w:rPr>
          <w:iCs/>
        </w:rPr>
      </w:pPr>
      <w:r w:rsidRPr="00202D29">
        <w:t>This</w:t>
      </w:r>
      <w:r w:rsidR="00B501CD" w:rsidRPr="00202D29">
        <w:t xml:space="preserve"> </w:t>
      </w:r>
      <w:r w:rsidR="007E24B6" w:rsidRPr="00202D29">
        <w:t>c</w:t>
      </w:r>
      <w:r w:rsidR="00B501CD" w:rsidRPr="00202D29">
        <w:t>ommittee performs a statutory function that operates in accordance with Section 51 of the</w:t>
      </w:r>
      <w:r w:rsidR="00CF4448" w:rsidRPr="00202D29">
        <w:t xml:space="preserve"> </w:t>
      </w:r>
      <w:r w:rsidR="00B501CD" w:rsidRPr="00202D29">
        <w:rPr>
          <w:i/>
        </w:rPr>
        <w:t>Financial Management Act 2016</w:t>
      </w:r>
      <w:r w:rsidR="00B501CD" w:rsidRPr="00202D29">
        <w:t xml:space="preserve">. The </w:t>
      </w:r>
      <w:r w:rsidR="007E24B6" w:rsidRPr="00202D29">
        <w:t>c</w:t>
      </w:r>
      <w:r w:rsidR="00B501CD" w:rsidRPr="00202D29">
        <w:t>ommittee provides independent assurance to the Secretary on risk management, and internal and external audit activities, and provides high-level assistance and advice with respect to matters of financial reporting and corporate governance.</w:t>
      </w:r>
    </w:p>
    <w:p w14:paraId="720E40A6" w14:textId="6D501A63" w:rsidR="00B501CD" w:rsidRPr="00202D29" w:rsidRDefault="00B501CD" w:rsidP="001318FE">
      <w:pPr>
        <w:pStyle w:val="Heading4"/>
      </w:pPr>
      <w:r w:rsidRPr="00202D29">
        <w:t>Accommodation and Security Steering Committee</w:t>
      </w:r>
    </w:p>
    <w:p w14:paraId="1270DC33" w14:textId="308A0FEF" w:rsidR="00D0492A" w:rsidRPr="00202D29" w:rsidRDefault="00955851" w:rsidP="001318FE">
      <w:pPr>
        <w:pStyle w:val="BodyText"/>
      </w:pPr>
      <w:r w:rsidRPr="00202D29">
        <w:lastRenderedPageBreak/>
        <w:t>R</w:t>
      </w:r>
      <w:r w:rsidR="00B501CD" w:rsidRPr="00202D29">
        <w:t>esponsib</w:t>
      </w:r>
      <w:r w:rsidR="005664C1" w:rsidRPr="00202D29">
        <w:t>le</w:t>
      </w:r>
      <w:r w:rsidR="00B501CD" w:rsidRPr="00202D29">
        <w:t xml:space="preserve"> for strategic accommodation and security matters across the </w:t>
      </w:r>
      <w:r w:rsidR="00EB6C07" w:rsidRPr="00202D29">
        <w:t>d</w:t>
      </w:r>
      <w:r w:rsidR="00B501CD" w:rsidRPr="00202D29">
        <w:t>epartment in accordance with relevant policies and legislation</w:t>
      </w:r>
      <w:r w:rsidR="00B501CD" w:rsidRPr="00202D29">
        <w:rPr>
          <w:spacing w:val="-2"/>
        </w:rPr>
        <w:t>.</w:t>
      </w:r>
    </w:p>
    <w:p w14:paraId="66AECAC6" w14:textId="4F5BBB9F" w:rsidR="008E4BB6" w:rsidRPr="00202D29" w:rsidRDefault="008E4BB6" w:rsidP="001318FE">
      <w:pPr>
        <w:pStyle w:val="Heading2"/>
      </w:pPr>
      <w:bookmarkStart w:id="44" w:name="_Toc205289700"/>
      <w:r w:rsidRPr="00202D29">
        <w:t>Organisational chart</w:t>
      </w:r>
      <w:bookmarkEnd w:id="44"/>
    </w:p>
    <w:p w14:paraId="5AA5FE65" w14:textId="771DB4E2" w:rsidR="008E4BB6" w:rsidRPr="00202D29" w:rsidRDefault="00603E19" w:rsidP="001318FE">
      <w:pPr>
        <w:pStyle w:val="BodyText"/>
      </w:pPr>
      <w:r w:rsidRPr="00202D29">
        <w:rPr>
          <w:noProof/>
        </w:rPr>
        <w:drawing>
          <wp:anchor distT="0" distB="0" distL="114300" distR="114300" simplePos="0" relativeHeight="251654656" behindDoc="0" locked="0" layoutInCell="1" allowOverlap="1" wp14:anchorId="16121512" wp14:editId="626B6117">
            <wp:simplePos x="0" y="0"/>
            <wp:positionH relativeFrom="column">
              <wp:posOffset>-884555</wp:posOffset>
            </wp:positionH>
            <wp:positionV relativeFrom="paragraph">
              <wp:posOffset>323850</wp:posOffset>
            </wp:positionV>
            <wp:extent cx="7513320" cy="6871335"/>
            <wp:effectExtent l="0" t="0" r="0" b="0"/>
            <wp:wrapTopAndBottom/>
            <wp:docPr id="1980820590" name="Picture 1" descr="DPAC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20590" name="Picture 1" descr="DPAC Organisational cha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13320" cy="6871335"/>
                    </a:xfrm>
                    <a:prstGeom prst="rect">
                      <a:avLst/>
                    </a:prstGeom>
                  </pic:spPr>
                </pic:pic>
              </a:graphicData>
            </a:graphic>
            <wp14:sizeRelH relativeFrom="margin">
              <wp14:pctWidth>0</wp14:pctWidth>
            </wp14:sizeRelH>
            <wp14:sizeRelV relativeFrom="margin">
              <wp14:pctHeight>0</wp14:pctHeight>
            </wp14:sizeRelV>
          </wp:anchor>
        </w:drawing>
      </w:r>
      <w:r w:rsidR="008E4BB6" w:rsidRPr="00202D29">
        <w:t>(as at 30 June 202</w:t>
      </w:r>
      <w:r w:rsidR="0004730C" w:rsidRPr="00202D29">
        <w:t>5</w:t>
      </w:r>
      <w:r w:rsidR="008E4BB6" w:rsidRPr="00202D29">
        <w:t>)</w:t>
      </w:r>
    </w:p>
    <w:p w14:paraId="17883E48" w14:textId="0FA317A2" w:rsidR="00603E19" w:rsidRPr="00202D29" w:rsidRDefault="003B1AA9" w:rsidP="003B1AA9">
      <w:pPr>
        <w:pStyle w:val="Footer"/>
      </w:pPr>
      <w:bookmarkStart w:id="45" w:name="_Toc205289701"/>
      <w:r w:rsidRPr="00202D29">
        <w:rPr>
          <w:b/>
          <w:bCs/>
        </w:rPr>
        <w:t>Supporting:</w:t>
      </w:r>
      <w:r w:rsidRPr="00202D29">
        <w:t xml:space="preserve"> Premier of Tasmania, Minister for Aboriginal Affairs, Minister for Children and Youth, Minister for Community Services, Minister for Disability Services, Minister for Innovation, Science, and the Digital Economy, Minister for Local Government, Minister for the Environment, Minister for Veterans’ Affairs, Minister for Women and the Prevention of Family Violence</w:t>
      </w:r>
      <w:r w:rsidR="00603E19" w:rsidRPr="00202D29">
        <w:br w:type="page"/>
      </w:r>
    </w:p>
    <w:p w14:paraId="2D1D5B2F" w14:textId="13ED7402" w:rsidR="008E4BB6" w:rsidRPr="00202D29" w:rsidRDefault="008E4BB6" w:rsidP="001318FE">
      <w:pPr>
        <w:pStyle w:val="Heading1"/>
        <w:rPr>
          <w:sz w:val="40"/>
          <w:szCs w:val="26"/>
        </w:rPr>
      </w:pPr>
      <w:bookmarkStart w:id="46" w:name="_Toc210908163"/>
      <w:r w:rsidRPr="00202D29">
        <w:lastRenderedPageBreak/>
        <w:t xml:space="preserve">Our </w:t>
      </w:r>
      <w:r w:rsidR="00483B45" w:rsidRPr="00202D29">
        <w:t>groups</w:t>
      </w:r>
      <w:bookmarkEnd w:id="45"/>
      <w:bookmarkEnd w:id="46"/>
    </w:p>
    <w:p w14:paraId="65AC6802" w14:textId="689596B6" w:rsidR="002F186A" w:rsidRPr="00202D29" w:rsidRDefault="007979D1" w:rsidP="001318FE">
      <w:pPr>
        <w:pStyle w:val="Heading2"/>
      </w:pPr>
      <w:bookmarkStart w:id="47" w:name="_Toc205289702"/>
      <w:r w:rsidRPr="00202D29">
        <w:t xml:space="preserve">Associate </w:t>
      </w:r>
      <w:r w:rsidR="006B1545" w:rsidRPr="00202D29">
        <w:t>Secretary</w:t>
      </w:r>
    </w:p>
    <w:p w14:paraId="3F9E8D64" w14:textId="7FF16939" w:rsidR="00FE1133" w:rsidRPr="00202D29" w:rsidRDefault="00FE1133" w:rsidP="00FE1133">
      <w:pPr>
        <w:pStyle w:val="BodyText"/>
      </w:pPr>
      <w:r w:rsidRPr="00202D29">
        <w:t xml:space="preserve">The </w:t>
      </w:r>
      <w:r w:rsidR="000059F5" w:rsidRPr="00202D29">
        <w:t>Associate</w:t>
      </w:r>
      <w:r w:rsidR="006B1545" w:rsidRPr="00202D29">
        <w:t xml:space="preserve"> Secretary </w:t>
      </w:r>
      <w:r w:rsidRPr="00202D29">
        <w:t>Group includes:</w:t>
      </w:r>
    </w:p>
    <w:p w14:paraId="4C91548C" w14:textId="0840FC5C" w:rsidR="00210BF7" w:rsidRPr="00202D29" w:rsidRDefault="00210BF7" w:rsidP="006102E1">
      <w:pPr>
        <w:pStyle w:val="BulletsLevel1"/>
      </w:pPr>
      <w:r w:rsidRPr="00202D29">
        <w:t>Budget and Financial Services</w:t>
      </w:r>
    </w:p>
    <w:p w14:paraId="3EC38921" w14:textId="461F21DE" w:rsidR="006B1545" w:rsidRPr="00202D29" w:rsidRDefault="006B1545" w:rsidP="006102E1">
      <w:pPr>
        <w:pStyle w:val="BulletsLevel1"/>
      </w:pPr>
      <w:r w:rsidRPr="00202D29">
        <w:t>Executive Government Services</w:t>
      </w:r>
    </w:p>
    <w:p w14:paraId="7D549F3F" w14:textId="00F7EE3B" w:rsidR="00210BF7" w:rsidRPr="00202D29" w:rsidRDefault="00210BF7" w:rsidP="006102E1">
      <w:pPr>
        <w:pStyle w:val="BulletsLevel1"/>
      </w:pPr>
      <w:r w:rsidRPr="00202D29">
        <w:t>Human Resources</w:t>
      </w:r>
    </w:p>
    <w:p w14:paraId="57543D10" w14:textId="17278F0E" w:rsidR="00210BF7" w:rsidRPr="00202D29" w:rsidRDefault="00210BF7" w:rsidP="006102E1">
      <w:pPr>
        <w:pStyle w:val="BulletsLevel1"/>
      </w:pPr>
      <w:r w:rsidRPr="00202D29">
        <w:t>Human Resources Transformation Program – People Central</w:t>
      </w:r>
    </w:p>
    <w:p w14:paraId="3ECA61F0" w14:textId="5F0B35CD" w:rsidR="006B1545" w:rsidRPr="00202D29" w:rsidRDefault="00210BF7" w:rsidP="006102E1">
      <w:pPr>
        <w:pStyle w:val="BulletsLevel1"/>
      </w:pPr>
      <w:r w:rsidRPr="00202D29">
        <w:t>Property and Procurement Services</w:t>
      </w:r>
      <w:r w:rsidR="009D60D6" w:rsidRPr="00202D29">
        <w:t>.</w:t>
      </w:r>
    </w:p>
    <w:p w14:paraId="221F069F" w14:textId="3B942E8B" w:rsidR="002F186A" w:rsidRPr="00202D29" w:rsidRDefault="002F186A" w:rsidP="00C60818">
      <w:pPr>
        <w:pStyle w:val="Heading3"/>
      </w:pPr>
      <w:r w:rsidRPr="00202D29">
        <w:t>Budget and Financial Services</w:t>
      </w:r>
    </w:p>
    <w:p w14:paraId="1B4DB8D6" w14:textId="0B1C7B00" w:rsidR="002F186A" w:rsidRPr="00202D29" w:rsidRDefault="002F186A" w:rsidP="001318FE">
      <w:pPr>
        <w:pStyle w:val="BodyText"/>
      </w:pPr>
      <w:r w:rsidRPr="00202D29">
        <w:t xml:space="preserve">Budget and Finance is </w:t>
      </w:r>
      <w:r w:rsidR="00FC5790" w:rsidRPr="00202D29">
        <w:t>divided</w:t>
      </w:r>
      <w:r w:rsidRPr="00202D29">
        <w:t xml:space="preserve"> into four key functions:</w:t>
      </w:r>
    </w:p>
    <w:p w14:paraId="0FB8B0A1" w14:textId="5179CC61" w:rsidR="002F186A" w:rsidRPr="00202D29" w:rsidRDefault="002F186A" w:rsidP="006102E1">
      <w:pPr>
        <w:pStyle w:val="BulletsLevel1"/>
      </w:pPr>
      <w:r w:rsidRPr="00202D29">
        <w:rPr>
          <w:b/>
          <w:bCs/>
        </w:rPr>
        <w:t>Budget:</w:t>
      </w:r>
      <w:r w:rsidRPr="00202D29">
        <w:t xml:space="preserve"> development, monitoring</w:t>
      </w:r>
      <w:r w:rsidR="00BD5326" w:rsidRPr="00202D29">
        <w:t>,</w:t>
      </w:r>
      <w:r w:rsidRPr="00202D29">
        <w:t xml:space="preserve"> and amendment of </w:t>
      </w:r>
      <w:r w:rsidR="007E24B6" w:rsidRPr="00202D29">
        <w:t>b</w:t>
      </w:r>
      <w:r w:rsidRPr="00202D29">
        <w:t xml:space="preserve">udgets for the </w:t>
      </w:r>
      <w:r w:rsidR="00330CBC" w:rsidRPr="00202D29">
        <w:t>d</w:t>
      </w:r>
      <w:r w:rsidRPr="00202D29">
        <w:t xml:space="preserve">epartment, Ministerial and Parliamentary </w:t>
      </w:r>
      <w:r w:rsidR="003E5382" w:rsidRPr="00202D29">
        <w:t>S</w:t>
      </w:r>
      <w:r w:rsidR="00426150" w:rsidRPr="00202D29">
        <w:t>ervices</w:t>
      </w:r>
      <w:r w:rsidRPr="00202D29">
        <w:t xml:space="preserve"> and Brand Tasmania.</w:t>
      </w:r>
    </w:p>
    <w:p w14:paraId="3B5CBD85" w14:textId="1D3CB094" w:rsidR="002F186A" w:rsidRPr="00202D29" w:rsidRDefault="002F186A" w:rsidP="006102E1">
      <w:pPr>
        <w:pStyle w:val="BulletsLevel1"/>
      </w:pPr>
      <w:r w:rsidRPr="00202D29">
        <w:rPr>
          <w:b/>
          <w:bCs/>
        </w:rPr>
        <w:t xml:space="preserve">Financial </w:t>
      </w:r>
      <w:r w:rsidR="00695297" w:rsidRPr="00202D29">
        <w:rPr>
          <w:b/>
          <w:bCs/>
        </w:rPr>
        <w:t>r</w:t>
      </w:r>
      <w:r w:rsidRPr="00202D29">
        <w:rPr>
          <w:b/>
          <w:bCs/>
        </w:rPr>
        <w:t xml:space="preserve">eporting and </w:t>
      </w:r>
      <w:r w:rsidR="00695297" w:rsidRPr="00202D29">
        <w:rPr>
          <w:b/>
          <w:bCs/>
        </w:rPr>
        <w:t>o</w:t>
      </w:r>
      <w:r w:rsidRPr="00202D29">
        <w:rPr>
          <w:b/>
          <w:bCs/>
        </w:rPr>
        <w:t>perations:</w:t>
      </w:r>
      <w:r w:rsidRPr="00202D29">
        <w:t xml:space="preserve"> processing of transactions, external financial reporting and compliance</w:t>
      </w:r>
      <w:r w:rsidR="002431FF" w:rsidRPr="00202D29">
        <w:t>.</w:t>
      </w:r>
    </w:p>
    <w:p w14:paraId="6FDF7786" w14:textId="3F191617" w:rsidR="002F186A" w:rsidRPr="00202D29" w:rsidRDefault="002F186A" w:rsidP="006102E1">
      <w:pPr>
        <w:pStyle w:val="BulletsLevel1"/>
      </w:pPr>
      <w:r w:rsidRPr="00202D29">
        <w:rPr>
          <w:b/>
          <w:bCs/>
        </w:rPr>
        <w:t xml:space="preserve">Financial </w:t>
      </w:r>
      <w:r w:rsidR="00695297" w:rsidRPr="00202D29">
        <w:rPr>
          <w:b/>
          <w:bCs/>
        </w:rPr>
        <w:t>s</w:t>
      </w:r>
      <w:r w:rsidRPr="00202D29">
        <w:rPr>
          <w:b/>
          <w:bCs/>
        </w:rPr>
        <w:t>ystems:</w:t>
      </w:r>
      <w:r w:rsidRPr="00202D29">
        <w:t xml:space="preserve"> </w:t>
      </w:r>
      <w:r w:rsidR="001B3921" w:rsidRPr="00202D29">
        <w:t>develop</w:t>
      </w:r>
      <w:r w:rsidR="001B3921">
        <w:t>s</w:t>
      </w:r>
      <w:r w:rsidR="001B3921" w:rsidRPr="00202D29">
        <w:t xml:space="preserve"> </w:t>
      </w:r>
      <w:r w:rsidRPr="00202D29">
        <w:t xml:space="preserve">and </w:t>
      </w:r>
      <w:r w:rsidR="001B3921" w:rsidRPr="00202D29">
        <w:t>maintain</w:t>
      </w:r>
      <w:r w:rsidR="001B3921">
        <w:t>s</w:t>
      </w:r>
      <w:r w:rsidR="001B3921" w:rsidRPr="00202D29">
        <w:t xml:space="preserve"> </w:t>
      </w:r>
      <w:r w:rsidRPr="00202D29">
        <w:t>an efficient financial management information system</w:t>
      </w:r>
      <w:r w:rsidR="002431FF" w:rsidRPr="00202D29">
        <w:t>.</w:t>
      </w:r>
    </w:p>
    <w:p w14:paraId="7D33601E" w14:textId="40713537" w:rsidR="003C4E87" w:rsidRPr="00202D29" w:rsidRDefault="002F186A" w:rsidP="006102E1">
      <w:pPr>
        <w:pStyle w:val="BulletsLevel1"/>
      </w:pPr>
      <w:r w:rsidRPr="00202D29">
        <w:rPr>
          <w:b/>
          <w:bCs/>
        </w:rPr>
        <w:t xml:space="preserve">Financial </w:t>
      </w:r>
      <w:r w:rsidR="00695297" w:rsidRPr="00202D29">
        <w:rPr>
          <w:b/>
          <w:bCs/>
        </w:rPr>
        <w:t>p</w:t>
      </w:r>
      <w:r w:rsidRPr="00202D29">
        <w:rPr>
          <w:b/>
          <w:bCs/>
        </w:rPr>
        <w:t>rojects:</w:t>
      </w:r>
      <w:r w:rsidRPr="00202D29">
        <w:t xml:space="preserve"> development of policies and programs related to financial policies, financial systems</w:t>
      </w:r>
      <w:r w:rsidR="00BD5326" w:rsidRPr="00202D29">
        <w:t>,</w:t>
      </w:r>
      <w:r w:rsidRPr="00202D29">
        <w:t xml:space="preserve"> and establishment management.</w:t>
      </w:r>
    </w:p>
    <w:p w14:paraId="02EAB16D" w14:textId="5E7CC921" w:rsidR="00D86C81" w:rsidRPr="00202D29" w:rsidRDefault="00D86C81" w:rsidP="00A05A91">
      <w:pPr>
        <w:pStyle w:val="Heading3"/>
      </w:pPr>
      <w:r w:rsidRPr="00202D29">
        <w:t>Executive Government Services</w:t>
      </w:r>
    </w:p>
    <w:p w14:paraId="00A55A20" w14:textId="77777777" w:rsidR="00D86C81" w:rsidRPr="00202D29" w:rsidRDefault="00D86C81" w:rsidP="00A05A91">
      <w:pPr>
        <w:pStyle w:val="Heading4"/>
      </w:pPr>
      <w:r w:rsidRPr="00202D29">
        <w:t>Cabinet and Executive Council Office</w:t>
      </w:r>
    </w:p>
    <w:p w14:paraId="627F2197" w14:textId="77777777" w:rsidR="00D86C81" w:rsidRPr="00202D29" w:rsidRDefault="00D86C81" w:rsidP="00D86C81">
      <w:pPr>
        <w:pStyle w:val="BodyText"/>
      </w:pPr>
      <w:r w:rsidRPr="00202D29">
        <w:t>The Cabinet and Executive Council Office supports the Premier, Cabinet, and Executive Council in their decision-making and formal processes. The office coordinates the flow of information and advice between government departments and Cabinet, manages Cabinet meetings and records, and ensures Cabinet decisions are communicated effectively.</w:t>
      </w:r>
    </w:p>
    <w:p w14:paraId="423895E3" w14:textId="77777777" w:rsidR="00D86C81" w:rsidRPr="00202D29" w:rsidRDefault="00D86C81" w:rsidP="00D86C81">
      <w:pPr>
        <w:pStyle w:val="BodyText"/>
      </w:pPr>
      <w:r w:rsidRPr="00202D29">
        <w:t>The office also supports the Executive Council, the formal body through which decisions requiring the Governor’s approval are made, by preparing documentation, coordinating meetings, and providing advice on constitutional and procedural matters.</w:t>
      </w:r>
    </w:p>
    <w:p w14:paraId="07E8CB1B" w14:textId="77777777" w:rsidR="007B493E" w:rsidRDefault="007B493E">
      <w:pPr>
        <w:rPr>
          <w:rFonts w:asciiTheme="majorHAnsi" w:eastAsiaTheme="majorEastAsia" w:hAnsiTheme="majorHAnsi"/>
          <w:b/>
          <w:color w:val="003858" w:themeColor="accent2"/>
          <w:sz w:val="36"/>
          <w:szCs w:val="32"/>
        </w:rPr>
      </w:pPr>
      <w:r>
        <w:br w:type="page"/>
      </w:r>
    </w:p>
    <w:p w14:paraId="5C92E6C3" w14:textId="00EFBB15" w:rsidR="00D86C81" w:rsidRPr="00202D29" w:rsidRDefault="00D86C81" w:rsidP="00A05A91">
      <w:pPr>
        <w:pStyle w:val="Heading4"/>
      </w:pPr>
      <w:r w:rsidRPr="00202D29">
        <w:lastRenderedPageBreak/>
        <w:t>Ministerial Support Services</w:t>
      </w:r>
    </w:p>
    <w:p w14:paraId="0AABA1A8" w14:textId="4BB9CDE8" w:rsidR="00D86C81" w:rsidRPr="00202D29" w:rsidRDefault="00D86C81" w:rsidP="00D86C81">
      <w:pPr>
        <w:pStyle w:val="BodyText"/>
      </w:pPr>
      <w:r w:rsidRPr="00202D29">
        <w:t>The Ministerial Support Services team is responsible for the support and management of Department Liaison Officers (DLOs) and Ministerial Transport Services (MTS).</w:t>
      </w:r>
    </w:p>
    <w:p w14:paraId="75656333" w14:textId="77777777" w:rsidR="00D86C81" w:rsidRPr="00202D29" w:rsidRDefault="00D86C81" w:rsidP="00A05A91">
      <w:pPr>
        <w:pStyle w:val="Heading5"/>
      </w:pPr>
      <w:r w:rsidRPr="00202D29">
        <w:t>Department Liaison Officers</w:t>
      </w:r>
    </w:p>
    <w:p w14:paraId="635961C8" w14:textId="5465E39C" w:rsidR="00D86C81" w:rsidRPr="00202D29" w:rsidRDefault="00D86C81" w:rsidP="00D86C81">
      <w:pPr>
        <w:pStyle w:val="BodyText"/>
      </w:pPr>
      <w:r w:rsidRPr="00202D29">
        <w:t xml:space="preserve">DLOs are based in every </w:t>
      </w:r>
      <w:r w:rsidR="007E24B6" w:rsidRPr="00202D29">
        <w:t>m</w:t>
      </w:r>
      <w:r w:rsidRPr="00202D29">
        <w:t>inisterial office, and while their work varies depending on the portfolio, they focus on managing expectations, communicating clearly, and ensuring the smooth flow of information and correspondence.</w:t>
      </w:r>
    </w:p>
    <w:p w14:paraId="3641B7A8" w14:textId="77777777" w:rsidR="00D86C81" w:rsidRPr="00202D29" w:rsidRDefault="00D86C81" w:rsidP="00A05A91">
      <w:pPr>
        <w:pStyle w:val="Heading5"/>
      </w:pPr>
      <w:r w:rsidRPr="00202D29">
        <w:t>Ministerial Transport Services</w:t>
      </w:r>
    </w:p>
    <w:p w14:paraId="122F7BBB" w14:textId="77777777" w:rsidR="00D86C81" w:rsidRPr="00202D29" w:rsidRDefault="00D86C81" w:rsidP="00D86C81">
      <w:pPr>
        <w:pStyle w:val="BodyText"/>
      </w:pPr>
      <w:r w:rsidRPr="00202D29">
        <w:t>MTS provides a highly professional team of drivers that deliver transport services for the:</w:t>
      </w:r>
    </w:p>
    <w:p w14:paraId="42AA644A" w14:textId="77777777" w:rsidR="00D86C81" w:rsidRPr="00202D29" w:rsidRDefault="00D86C81" w:rsidP="00D86C81">
      <w:pPr>
        <w:pStyle w:val="BulletsLevel1"/>
      </w:pPr>
      <w:r w:rsidRPr="00202D29">
        <w:t>Premier of Tasmania</w:t>
      </w:r>
    </w:p>
    <w:p w14:paraId="1DD63CEF" w14:textId="77777777" w:rsidR="00D86C81" w:rsidRPr="00202D29" w:rsidRDefault="00D86C81" w:rsidP="00D86C81">
      <w:pPr>
        <w:pStyle w:val="BulletsLevel1"/>
      </w:pPr>
      <w:r w:rsidRPr="00202D29">
        <w:t>Opposition Leader</w:t>
      </w:r>
    </w:p>
    <w:p w14:paraId="3EEC4C54" w14:textId="77777777" w:rsidR="00D86C81" w:rsidRPr="00202D29" w:rsidRDefault="00D86C81" w:rsidP="00D86C81">
      <w:pPr>
        <w:pStyle w:val="BulletsLevel1"/>
      </w:pPr>
      <w:r w:rsidRPr="00202D29">
        <w:t>President of the Legislative Council</w:t>
      </w:r>
    </w:p>
    <w:p w14:paraId="0A391281" w14:textId="77777777" w:rsidR="00D86C81" w:rsidRPr="00202D29" w:rsidRDefault="00D86C81" w:rsidP="00D86C81">
      <w:pPr>
        <w:pStyle w:val="BulletsLevel1"/>
      </w:pPr>
      <w:r w:rsidRPr="00202D29">
        <w:t>Speaker of the House of Assembly</w:t>
      </w:r>
    </w:p>
    <w:p w14:paraId="4A878620" w14:textId="77777777" w:rsidR="00D86C81" w:rsidRPr="00202D29" w:rsidRDefault="00D86C81" w:rsidP="00D86C81">
      <w:pPr>
        <w:pStyle w:val="BulletsLevel1"/>
      </w:pPr>
      <w:r w:rsidRPr="00202D29">
        <w:t>Cabinet Ministers</w:t>
      </w:r>
    </w:p>
    <w:p w14:paraId="4C315A5B" w14:textId="77777777" w:rsidR="00D86C81" w:rsidRPr="00202D29" w:rsidRDefault="00D86C81" w:rsidP="00D86C81">
      <w:pPr>
        <w:pStyle w:val="BulletsLevel1"/>
      </w:pPr>
      <w:r w:rsidRPr="00202D29">
        <w:t>other Approved Clients.</w:t>
      </w:r>
    </w:p>
    <w:p w14:paraId="6ADAA794" w14:textId="77777777" w:rsidR="00D86C81" w:rsidRPr="00202D29" w:rsidRDefault="00D86C81" w:rsidP="00A05A91">
      <w:pPr>
        <w:pStyle w:val="Heading4"/>
      </w:pPr>
      <w:r w:rsidRPr="00202D29">
        <w:t>Protocol and Events</w:t>
      </w:r>
    </w:p>
    <w:p w14:paraId="615BB9CC" w14:textId="049671DF" w:rsidR="00D86C81" w:rsidRPr="00202D29" w:rsidRDefault="00D86C81" w:rsidP="00D86C81">
      <w:pPr>
        <w:pStyle w:val="BodyText"/>
      </w:pPr>
      <w:r w:rsidRPr="00202D29">
        <w:t>The Protocol and Events unit plays a critical role in representing Tasmania on the national and international stage through the coordination of official diplomatic visits and state ceremonial functions.</w:t>
      </w:r>
    </w:p>
    <w:p w14:paraId="16F3A9A5" w14:textId="1A3A7950" w:rsidR="00D86C81" w:rsidRPr="00202D29" w:rsidRDefault="00D86C81" w:rsidP="00D86C81">
      <w:pPr>
        <w:pStyle w:val="BodyText"/>
      </w:pPr>
      <w:r w:rsidRPr="00202D29">
        <w:t>The unit is responsible for managing core ceremonial functions</w:t>
      </w:r>
      <w:r w:rsidR="00D75E93" w:rsidRPr="00202D29">
        <w:t xml:space="preserve">, </w:t>
      </w:r>
      <w:r w:rsidRPr="00202D29">
        <w:t>official recognition programs</w:t>
      </w:r>
      <w:r w:rsidR="00D75E93" w:rsidRPr="00202D29">
        <w:t xml:space="preserve"> and major community engagement events</w:t>
      </w:r>
      <w:r w:rsidR="001C51D8" w:rsidRPr="00202D29">
        <w:t xml:space="preserve"> including</w:t>
      </w:r>
      <w:r w:rsidR="00D75E93" w:rsidRPr="00202D29">
        <w:t>:</w:t>
      </w:r>
    </w:p>
    <w:p w14:paraId="1CBFCCF3" w14:textId="77777777" w:rsidR="00D86C81" w:rsidRPr="00202D29" w:rsidRDefault="00D86C81" w:rsidP="00D86C81">
      <w:pPr>
        <w:pStyle w:val="BulletsLevel1"/>
      </w:pPr>
      <w:r w:rsidRPr="00202D29">
        <w:t>Public Service Medal</w:t>
      </w:r>
    </w:p>
    <w:p w14:paraId="05264DFD" w14:textId="77777777" w:rsidR="00D86C81" w:rsidRPr="00202D29" w:rsidRDefault="00D86C81" w:rsidP="00D86C81">
      <w:pPr>
        <w:pStyle w:val="BulletsLevel1"/>
      </w:pPr>
      <w:r w:rsidRPr="00202D29">
        <w:t>Premier’s Long Service Recognition Awards</w:t>
      </w:r>
    </w:p>
    <w:p w14:paraId="298A8FDE" w14:textId="302C945F" w:rsidR="00D86C81" w:rsidRPr="00202D29" w:rsidRDefault="00D86C81" w:rsidP="00D86C81">
      <w:pPr>
        <w:pStyle w:val="BulletsLevel1"/>
      </w:pPr>
      <w:r w:rsidRPr="00202D29">
        <w:t>Order of Australia nominations</w:t>
      </w:r>
    </w:p>
    <w:p w14:paraId="37A52210" w14:textId="77777777" w:rsidR="000428F3" w:rsidRPr="00202D29" w:rsidRDefault="00D86C81" w:rsidP="00D86C81">
      <w:pPr>
        <w:pStyle w:val="BulletsLevel1"/>
      </w:pPr>
      <w:r w:rsidRPr="00202D29">
        <w:t>coordination of state funerals, flag protocols, congratulatory messages</w:t>
      </w:r>
    </w:p>
    <w:p w14:paraId="43BE10E3" w14:textId="51FAF9F8" w:rsidR="00D86C81" w:rsidRPr="00202D29" w:rsidRDefault="00D86C81" w:rsidP="00D86C81">
      <w:pPr>
        <w:pStyle w:val="BulletsLevel1"/>
      </w:pPr>
      <w:r w:rsidRPr="00202D29">
        <w:t>adherence to the order of precedence</w:t>
      </w:r>
    </w:p>
    <w:p w14:paraId="736B4CAD" w14:textId="0ED623B8" w:rsidR="00D75E93" w:rsidRPr="00202D29" w:rsidRDefault="00D75E93" w:rsidP="00D86C81">
      <w:pPr>
        <w:pStyle w:val="BulletsLevel1"/>
      </w:pPr>
      <w:r w:rsidRPr="00202D29">
        <w:t>Australia Day Program</w:t>
      </w:r>
    </w:p>
    <w:p w14:paraId="7A078D4F" w14:textId="5915B3AD" w:rsidR="00D75E93" w:rsidRPr="00202D29" w:rsidRDefault="00D75E93" w:rsidP="00D86C81">
      <w:pPr>
        <w:pStyle w:val="BulletsLevel1"/>
      </w:pPr>
      <w:r w:rsidRPr="00202D29">
        <w:t>Australian of the Year Awards</w:t>
      </w:r>
    </w:p>
    <w:p w14:paraId="42DCE524" w14:textId="2BE05984" w:rsidR="00854562" w:rsidRPr="00202D29" w:rsidRDefault="00854562" w:rsidP="00D86C81">
      <w:pPr>
        <w:pStyle w:val="BulletsLevel1"/>
      </w:pPr>
      <w:r w:rsidRPr="00202D29">
        <w:t>Ambassador Program</w:t>
      </w:r>
    </w:p>
    <w:p w14:paraId="659FD351" w14:textId="55AB01E1" w:rsidR="00854562" w:rsidRPr="00202D29" w:rsidRDefault="00854562" w:rsidP="00D86C81">
      <w:pPr>
        <w:pStyle w:val="BulletsLevel1"/>
      </w:pPr>
      <w:r w:rsidRPr="00202D29">
        <w:t>regional celebrations.</w:t>
      </w:r>
    </w:p>
    <w:p w14:paraId="6D9ABB1D" w14:textId="58B9669C" w:rsidR="00D86C81" w:rsidRPr="00202D29" w:rsidRDefault="00D86C81" w:rsidP="00D86C81">
      <w:pPr>
        <w:pStyle w:val="BodyText"/>
      </w:pPr>
      <w:r w:rsidRPr="00202D29">
        <w:t>Protocol and Events</w:t>
      </w:r>
      <w:r w:rsidR="00854562" w:rsidRPr="00202D29">
        <w:t xml:space="preserve"> also</w:t>
      </w:r>
      <w:r w:rsidRPr="00202D29">
        <w:t xml:space="preserve"> provides specialised advice on matters such as diplomatic passports, international travel, and ministerial gift compliance, ensuring consistent application of protocol standards across government.</w:t>
      </w:r>
    </w:p>
    <w:p w14:paraId="5231B97E" w14:textId="77777777" w:rsidR="00D86C81" w:rsidRPr="00202D29" w:rsidRDefault="00D86C81" w:rsidP="00A05A91">
      <w:pPr>
        <w:pStyle w:val="Heading4"/>
      </w:pPr>
      <w:r w:rsidRPr="00202D29">
        <w:lastRenderedPageBreak/>
        <w:t>Veterans</w:t>
      </w:r>
    </w:p>
    <w:p w14:paraId="7FF837B8" w14:textId="1D1EE986" w:rsidR="002A7E75" w:rsidRDefault="002A7E75" w:rsidP="006B1545">
      <w:pPr>
        <w:pStyle w:val="BodyText"/>
      </w:pPr>
      <w:r w:rsidRPr="002A7E75">
        <w:t>While responsibility for veterans’ affairs primarily rests with the Australian Government, the Tasmanian Government plays an important role in supporting veterans and their families. </w:t>
      </w:r>
      <w:r>
        <w:t>Veterans focuses on the delivery of policies, strategies, and programs that promotes health, wellbeing, and social inclusion</w:t>
      </w:r>
      <w:r w:rsidR="00D328F6">
        <w:t xml:space="preserve">. </w:t>
      </w:r>
      <w:r>
        <w:t xml:space="preserve"> </w:t>
      </w:r>
    </w:p>
    <w:p w14:paraId="176350A2" w14:textId="76C218C2" w:rsidR="003E7EEA" w:rsidRPr="00202D29" w:rsidRDefault="00C86D7D" w:rsidP="001318FE">
      <w:pPr>
        <w:pStyle w:val="Heading3"/>
        <w:rPr>
          <w:rFonts w:ascii="Arial" w:eastAsiaTheme="minorHAnsi" w:hAnsi="Arial" w:cstheme="minorBidi"/>
          <w:sz w:val="24"/>
          <w:szCs w:val="22"/>
        </w:rPr>
      </w:pPr>
      <w:r w:rsidRPr="00202D29">
        <w:t>Human Resources</w:t>
      </w:r>
    </w:p>
    <w:p w14:paraId="5426C4C1" w14:textId="28D5D6C6" w:rsidR="003E7EEA" w:rsidRPr="00202D29" w:rsidRDefault="003E7EEA" w:rsidP="001318FE">
      <w:pPr>
        <w:pStyle w:val="BodyText"/>
      </w:pPr>
      <w:r w:rsidRPr="00202D29">
        <w:t>Human Resources (HR) provides high level strategic and specialist advice to departmental senior management and the Chief of Staff to the Premier.</w:t>
      </w:r>
    </w:p>
    <w:p w14:paraId="6E570C3B" w14:textId="77777777" w:rsidR="003E7EEA" w:rsidRPr="00202D29" w:rsidRDefault="003E7EEA" w:rsidP="001318FE">
      <w:pPr>
        <w:pStyle w:val="BodyText"/>
      </w:pPr>
      <w:r w:rsidRPr="00202D29">
        <w:t>HR manages and delivers workplace relations, policy advice and recruitment/payroll services to the department, Government House, Ministerial and Parliamentary Services and other organisations as required.</w:t>
      </w:r>
    </w:p>
    <w:p w14:paraId="1C7D37C2" w14:textId="77777777" w:rsidR="003E7EEA" w:rsidRPr="00202D29" w:rsidRDefault="003E7EEA" w:rsidP="001318FE">
      <w:pPr>
        <w:pStyle w:val="BodyText"/>
      </w:pPr>
      <w:r w:rsidRPr="00202D29">
        <w:t>The branch provides authoritative industrial relations advice to senior managers and the Head of Agency and Chief of Staff to the Premier.</w:t>
      </w:r>
    </w:p>
    <w:p w14:paraId="0AD0DEED" w14:textId="77777777" w:rsidR="003E7EEA" w:rsidRPr="00202D29" w:rsidRDefault="003E7EEA" w:rsidP="005D0643">
      <w:pPr>
        <w:pStyle w:val="Heading3"/>
      </w:pPr>
      <w:r w:rsidRPr="00202D29">
        <w:t>Human Resources Transformation Program – People Central</w:t>
      </w:r>
    </w:p>
    <w:p w14:paraId="0A04EE96" w14:textId="6B1A9664" w:rsidR="003E7EEA" w:rsidRPr="00202D29" w:rsidRDefault="003E7EEA" w:rsidP="001318FE">
      <w:pPr>
        <w:pStyle w:val="BodyText"/>
      </w:pPr>
      <w:r w:rsidRPr="00202D29">
        <w:t>The HR Transformation Program is a major whole-of-government initiative delivering a contemporary Human Resource Information System - People Central, built on the SAP SuccessFactors suite. The system will streamline and standardise HR functions across the T</w:t>
      </w:r>
      <w:r w:rsidR="0014429E" w:rsidRPr="00202D29">
        <w:t xml:space="preserve">asmanian </w:t>
      </w:r>
      <w:r w:rsidRPr="00202D29">
        <w:t>S</w:t>
      </w:r>
      <w:r w:rsidR="0014429E" w:rsidRPr="00202D29">
        <w:t xml:space="preserve">tate </w:t>
      </w:r>
      <w:r w:rsidRPr="00202D29">
        <w:t>S</w:t>
      </w:r>
      <w:r w:rsidR="0014429E" w:rsidRPr="00202D29">
        <w:t>ervice (TSS)</w:t>
      </w:r>
      <w:r w:rsidRPr="00202D29">
        <w:t>, including workforce planning, payroll, performance management, and work health and safety. This will enable consistent ways of working and unlock whole-of-service benefits.</w:t>
      </w:r>
    </w:p>
    <w:p w14:paraId="35F53850" w14:textId="797EABE9" w:rsidR="003C4E87" w:rsidRPr="00202D29" w:rsidRDefault="003E7EEA">
      <w:pPr>
        <w:rPr>
          <w:rFonts w:asciiTheme="majorHAnsi" w:eastAsiaTheme="majorEastAsia" w:hAnsiTheme="majorHAnsi"/>
          <w:b/>
          <w:color w:val="003858" w:themeColor="accent2"/>
          <w:sz w:val="44"/>
        </w:rPr>
      </w:pPr>
      <w:r w:rsidRPr="00202D29">
        <w:t xml:space="preserve">The </w:t>
      </w:r>
      <w:r w:rsidR="00F07542" w:rsidRPr="00202D29">
        <w:t>p</w:t>
      </w:r>
      <w:r w:rsidRPr="00202D29">
        <w:t>rogram is currently laying the foundation for consistent, government-wide workforce management by improving visibility and control of people data and establishing a single source of truth for position information.</w:t>
      </w:r>
    </w:p>
    <w:p w14:paraId="7FE83E29" w14:textId="192184ED" w:rsidR="00C01A2A" w:rsidRPr="00202D29" w:rsidRDefault="00C01A2A" w:rsidP="00C01A2A">
      <w:pPr>
        <w:pStyle w:val="Heading3"/>
      </w:pPr>
      <w:r w:rsidRPr="00202D29">
        <w:t>Property and Procurement Services</w:t>
      </w:r>
    </w:p>
    <w:p w14:paraId="0BA5A435" w14:textId="3969CB30" w:rsidR="00C01A2A" w:rsidRPr="00202D29" w:rsidRDefault="00C01A2A" w:rsidP="00C01A2A">
      <w:pPr>
        <w:pStyle w:val="BodyText"/>
      </w:pPr>
      <w:r w:rsidRPr="00202D29">
        <w:t xml:space="preserve">Property and Procurement Services (PPS) is responsible for the efficient and effective management of the departments leased property portfolio, including departmental, </w:t>
      </w:r>
      <w:r w:rsidR="00426150" w:rsidRPr="00202D29">
        <w:t>M</w:t>
      </w:r>
      <w:r w:rsidRPr="00202D29">
        <w:t xml:space="preserve">inisterial and </w:t>
      </w:r>
      <w:r w:rsidR="00426150" w:rsidRPr="00202D29">
        <w:t>P</w:t>
      </w:r>
      <w:r w:rsidRPr="00202D29">
        <w:t xml:space="preserve">arliamentary </w:t>
      </w:r>
      <w:r w:rsidR="005C39F8" w:rsidRPr="00202D29">
        <w:t>S</w:t>
      </w:r>
      <w:r w:rsidR="00426150" w:rsidRPr="00202D29">
        <w:t>ervices</w:t>
      </w:r>
      <w:r w:rsidRPr="00202D29">
        <w:t xml:space="preserve"> and Service Tasmania’s Service Centre accommodation. Key responsibilities involve lease management, strategic asset management and accommodation planning, facilities management, security, capital improvements, cleaning and ensuring building compliance and statutory obligations are achieved.</w:t>
      </w:r>
    </w:p>
    <w:p w14:paraId="6C993BB9" w14:textId="77777777" w:rsidR="00C01A2A" w:rsidRPr="00202D29" w:rsidRDefault="00C01A2A" w:rsidP="00C01A2A">
      <w:pPr>
        <w:pStyle w:val="BodyText"/>
      </w:pPr>
      <w:r w:rsidRPr="00202D29">
        <w:t>PPS supports departmental wide procurement activity by providing expert advice and guidance to business units on the appropriate procurement approach and compliance with Treasurer’s Instructions and Government Procurement Policy.</w:t>
      </w:r>
    </w:p>
    <w:p w14:paraId="4D952A6F" w14:textId="1A6A0483" w:rsidR="00C01A2A" w:rsidRPr="00202D29" w:rsidRDefault="00C01A2A" w:rsidP="00C01A2A">
      <w:pPr>
        <w:pStyle w:val="BodyText"/>
      </w:pPr>
      <w:r w:rsidRPr="00202D29">
        <w:lastRenderedPageBreak/>
        <w:t>PPS also administers fleet management activities, car parking arrangements, the Tasmanian Government Courier Service and concierge services at the Executive Building</w:t>
      </w:r>
      <w:r w:rsidR="00426150" w:rsidRPr="00202D29">
        <w:t xml:space="preserve"> in Hobart</w:t>
      </w:r>
      <w:r w:rsidRPr="00202D29">
        <w:t>.</w:t>
      </w:r>
    </w:p>
    <w:p w14:paraId="5A3FE287" w14:textId="6C0F58AC" w:rsidR="008E4BB6" w:rsidRPr="00202D29" w:rsidRDefault="008E4BB6" w:rsidP="001318FE">
      <w:pPr>
        <w:pStyle w:val="Heading2"/>
        <w:rPr>
          <w:sz w:val="36"/>
          <w:szCs w:val="24"/>
        </w:rPr>
      </w:pPr>
      <w:r w:rsidRPr="00202D29">
        <w:t xml:space="preserve">Community </w:t>
      </w:r>
      <w:r w:rsidR="00483B45" w:rsidRPr="00202D29">
        <w:t>and Government Services</w:t>
      </w:r>
      <w:bookmarkEnd w:id="47"/>
    </w:p>
    <w:p w14:paraId="43C5B462" w14:textId="400F2A79" w:rsidR="0094524C" w:rsidRPr="00202D29" w:rsidRDefault="0094524C" w:rsidP="001318FE">
      <w:pPr>
        <w:pStyle w:val="BodyText"/>
        <w:rPr>
          <w:b/>
          <w:iCs/>
        </w:rPr>
      </w:pPr>
      <w:r w:rsidRPr="00202D29">
        <w:t>The Community and Government Services (CGS) Group within DPAC consists of three outputs –</w:t>
      </w:r>
      <w:r w:rsidR="0054757B" w:rsidRPr="00202D29">
        <w:t xml:space="preserve"> </w:t>
      </w:r>
      <w:r w:rsidRPr="00202D29">
        <w:t>Community Services, Digital Strategy and Services and Service Tasmania.</w:t>
      </w:r>
    </w:p>
    <w:p w14:paraId="12A5F370" w14:textId="50B47E81" w:rsidR="0094524C" w:rsidRPr="00202D29" w:rsidRDefault="0094524C" w:rsidP="001318FE">
      <w:pPr>
        <w:pStyle w:val="BodyText"/>
        <w:rPr>
          <w:b/>
          <w:iCs/>
        </w:rPr>
      </w:pPr>
      <w:r w:rsidRPr="00202D29">
        <w:t xml:space="preserve">The CGS group was formed in September 2024 following </w:t>
      </w:r>
      <w:r w:rsidR="006E3020" w:rsidRPr="00202D29">
        <w:t>the 2024 DPAC Governance Review</w:t>
      </w:r>
      <w:r w:rsidRPr="00202D29">
        <w:t xml:space="preserve"> and has a common service delivery and community focus.</w:t>
      </w:r>
    </w:p>
    <w:p w14:paraId="4CB87ED9" w14:textId="77777777" w:rsidR="0094524C" w:rsidRPr="00202D29" w:rsidRDefault="0094524C" w:rsidP="001318FE">
      <w:pPr>
        <w:pStyle w:val="Heading3"/>
        <w:rPr>
          <w:rFonts w:ascii="Arial" w:hAnsi="Arial" w:cstheme="minorBidi"/>
          <w:iCs/>
          <w:szCs w:val="22"/>
        </w:rPr>
      </w:pPr>
      <w:r w:rsidRPr="00202D29">
        <w:t>Community Services</w:t>
      </w:r>
    </w:p>
    <w:p w14:paraId="5CE73707" w14:textId="1AD95121" w:rsidR="0094524C" w:rsidRPr="00202D29" w:rsidRDefault="0094524C" w:rsidP="001318FE">
      <w:pPr>
        <w:pStyle w:val="BodyText"/>
      </w:pPr>
      <w:r w:rsidRPr="00202D29">
        <w:t xml:space="preserve">The Community Services portfolio supports capacity building of the Tasmanian community through oversight of programs and services, provision of policy advice to </w:t>
      </w:r>
      <w:r w:rsidR="008D4111" w:rsidRPr="00202D29">
        <w:t>g</w:t>
      </w:r>
      <w:r w:rsidRPr="00202D29">
        <w:t>overnment, and the administration of a diverse range of grant programs.</w:t>
      </w:r>
    </w:p>
    <w:p w14:paraId="2D36EC79" w14:textId="77777777" w:rsidR="0094524C" w:rsidRPr="00202D29" w:rsidRDefault="0094524C" w:rsidP="001318FE">
      <w:pPr>
        <w:pStyle w:val="BodyText"/>
      </w:pPr>
      <w:r w:rsidRPr="00202D29">
        <w:t>Priority focus areas include:</w:t>
      </w:r>
    </w:p>
    <w:p w14:paraId="2F1AAB22" w14:textId="4715114E" w:rsidR="0094524C" w:rsidRPr="00202D29" w:rsidRDefault="0094524C" w:rsidP="001318FE">
      <w:pPr>
        <w:pStyle w:val="BulletsLevel1"/>
      </w:pPr>
      <w:r w:rsidRPr="00202D29">
        <w:t>Sector engagement and supporting community service organisations</w:t>
      </w:r>
    </w:p>
    <w:p w14:paraId="2D2414A4" w14:textId="0E45C377" w:rsidR="0094524C" w:rsidRPr="00202D29" w:rsidRDefault="0094524C" w:rsidP="001318FE">
      <w:pPr>
        <w:pStyle w:val="BulletsLevel1"/>
      </w:pPr>
      <w:r w:rsidRPr="00202D29">
        <w:t>Carers (including informal kinship care)</w:t>
      </w:r>
    </w:p>
    <w:p w14:paraId="5C389086" w14:textId="03B26E10" w:rsidR="0094524C" w:rsidRPr="00202D29" w:rsidRDefault="0094524C" w:rsidP="001318FE">
      <w:pPr>
        <w:pStyle w:val="BulletsLevel1"/>
      </w:pPr>
      <w:r w:rsidRPr="00202D29">
        <w:t xml:space="preserve">Financial </w:t>
      </w:r>
      <w:r w:rsidR="008D4111" w:rsidRPr="00202D29">
        <w:t>c</w:t>
      </w:r>
      <w:r w:rsidRPr="00202D29">
        <w:t xml:space="preserve">ounselling </w:t>
      </w:r>
      <w:r w:rsidR="008D4111" w:rsidRPr="00202D29">
        <w:t>s</w:t>
      </w:r>
      <w:r w:rsidRPr="00202D29">
        <w:t>ervices</w:t>
      </w:r>
    </w:p>
    <w:p w14:paraId="010D4052" w14:textId="7B9818A7" w:rsidR="0094524C" w:rsidRPr="00202D29" w:rsidRDefault="0094524C" w:rsidP="001318FE">
      <w:pPr>
        <w:pStyle w:val="BulletsLevel1"/>
      </w:pPr>
      <w:r w:rsidRPr="00202D29">
        <w:t xml:space="preserve">Food </w:t>
      </w:r>
      <w:r w:rsidR="00740020" w:rsidRPr="00202D29">
        <w:t>i</w:t>
      </w:r>
      <w:r w:rsidRPr="00202D29">
        <w:t>nsecure Tasmanians</w:t>
      </w:r>
    </w:p>
    <w:p w14:paraId="746942E2" w14:textId="5F707462" w:rsidR="0094524C" w:rsidRPr="00202D29" w:rsidRDefault="0094524C" w:rsidP="001318FE">
      <w:pPr>
        <w:pStyle w:val="BulletsLevel1"/>
      </w:pPr>
      <w:r w:rsidRPr="00202D29">
        <w:t xml:space="preserve">Gambling </w:t>
      </w:r>
      <w:r w:rsidR="008D4111" w:rsidRPr="00202D29">
        <w:t>h</w:t>
      </w:r>
      <w:r w:rsidRPr="00202D29">
        <w:t xml:space="preserve">arm </w:t>
      </w:r>
      <w:r w:rsidR="008D4111" w:rsidRPr="00202D29">
        <w:t>m</w:t>
      </w:r>
      <w:r w:rsidRPr="00202D29">
        <w:t>inimisation</w:t>
      </w:r>
    </w:p>
    <w:p w14:paraId="0537C1AE" w14:textId="471BEDF4" w:rsidR="0094524C" w:rsidRPr="00202D29" w:rsidRDefault="0094524C" w:rsidP="001318FE">
      <w:pPr>
        <w:pStyle w:val="BulletsLevel1"/>
      </w:pPr>
      <w:r w:rsidRPr="00202D29">
        <w:t>LGBTIQA+ Tasmanians</w:t>
      </w:r>
    </w:p>
    <w:p w14:paraId="470DECAE" w14:textId="15847253" w:rsidR="0094524C" w:rsidRPr="00202D29" w:rsidRDefault="0094524C" w:rsidP="001318FE">
      <w:pPr>
        <w:pStyle w:val="BulletsLevel1"/>
      </w:pPr>
      <w:r w:rsidRPr="00202D29">
        <w:t>Men Sheds</w:t>
      </w:r>
    </w:p>
    <w:p w14:paraId="7C3D9916" w14:textId="152294F9" w:rsidR="0094524C" w:rsidRPr="00202D29" w:rsidRDefault="0094524C" w:rsidP="001318FE">
      <w:pPr>
        <w:pStyle w:val="BulletsLevel1"/>
      </w:pPr>
      <w:r w:rsidRPr="00202D29">
        <w:t>Multicultural Tasmanians</w:t>
      </w:r>
    </w:p>
    <w:p w14:paraId="6226E4F0" w14:textId="6AB9DE7C" w:rsidR="0094524C" w:rsidRPr="00202D29" w:rsidRDefault="0094524C" w:rsidP="001318FE">
      <w:pPr>
        <w:pStyle w:val="BulletsLevel1"/>
      </w:pPr>
      <w:r w:rsidRPr="00202D29">
        <w:t>Neighbourhood Houses</w:t>
      </w:r>
    </w:p>
    <w:p w14:paraId="0929C673" w14:textId="77992691" w:rsidR="0094524C" w:rsidRPr="00202D29" w:rsidRDefault="0094524C" w:rsidP="001318FE">
      <w:pPr>
        <w:pStyle w:val="BulletsLevel1"/>
      </w:pPr>
      <w:r w:rsidRPr="00202D29">
        <w:t>Older Tasmanians</w:t>
      </w:r>
    </w:p>
    <w:p w14:paraId="22AED58A" w14:textId="0EEFF0DC" w:rsidR="0094524C" w:rsidRPr="00202D29" w:rsidRDefault="0094524C" w:rsidP="001318FE">
      <w:pPr>
        <w:pStyle w:val="BulletsLevel1"/>
      </w:pPr>
      <w:r w:rsidRPr="00202D29">
        <w:t xml:space="preserve">Personal and </w:t>
      </w:r>
      <w:r w:rsidR="008D4111" w:rsidRPr="00202D29">
        <w:t>f</w:t>
      </w:r>
      <w:r w:rsidRPr="00202D29">
        <w:t xml:space="preserve">amily </w:t>
      </w:r>
      <w:r w:rsidR="008D4111" w:rsidRPr="00202D29">
        <w:t>c</w:t>
      </w:r>
      <w:r w:rsidRPr="00202D29">
        <w:t>ounselling</w:t>
      </w:r>
    </w:p>
    <w:p w14:paraId="2842C59C" w14:textId="6EB82873" w:rsidR="0094524C" w:rsidRPr="00202D29" w:rsidRDefault="0094524C" w:rsidP="001318FE">
      <w:pPr>
        <w:pStyle w:val="BulletsLevel1"/>
      </w:pPr>
      <w:r w:rsidRPr="00202D29">
        <w:t>Volunteers</w:t>
      </w:r>
      <w:r w:rsidR="001E215B" w:rsidRPr="00202D29">
        <w:t>.</w:t>
      </w:r>
    </w:p>
    <w:p w14:paraId="34417FF3" w14:textId="0CDB92AE" w:rsidR="00D342B1" w:rsidRPr="00202D29" w:rsidRDefault="00DD02AF" w:rsidP="005767C6">
      <w:pPr>
        <w:pStyle w:val="BodyText"/>
        <w:rPr>
          <w:rFonts w:asciiTheme="majorHAnsi" w:eastAsiaTheme="majorEastAsia" w:hAnsiTheme="majorHAnsi"/>
          <w:color w:val="003858" w:themeColor="accent2"/>
          <w:sz w:val="44"/>
        </w:rPr>
      </w:pPr>
      <w:r w:rsidRPr="00202D29">
        <w:t>This portfolio also s</w:t>
      </w:r>
      <w:r w:rsidR="0094524C" w:rsidRPr="00202D29">
        <w:t>upport</w:t>
      </w:r>
      <w:r w:rsidRPr="00202D29">
        <w:t>s</w:t>
      </w:r>
      <w:r w:rsidR="0094524C" w:rsidRPr="00202D29">
        <w:t xml:space="preserve"> the Tasmanian Community Fund.</w:t>
      </w:r>
      <w:r w:rsidR="00D342B1" w:rsidRPr="00202D29">
        <w:br w:type="page"/>
      </w:r>
    </w:p>
    <w:p w14:paraId="355110FC" w14:textId="50DFC97C" w:rsidR="0094524C" w:rsidRPr="00202D29" w:rsidRDefault="0094524C" w:rsidP="001318FE">
      <w:pPr>
        <w:pStyle w:val="Heading3"/>
      </w:pPr>
      <w:r w:rsidRPr="00202D29">
        <w:lastRenderedPageBreak/>
        <w:t>Digital Strategy and Services</w:t>
      </w:r>
    </w:p>
    <w:p w14:paraId="020570C3" w14:textId="77777777" w:rsidR="0094524C" w:rsidRPr="00202D29" w:rsidRDefault="0094524C" w:rsidP="001318FE">
      <w:pPr>
        <w:pStyle w:val="BodyText"/>
      </w:pPr>
      <w:r w:rsidRPr="00202D29">
        <w:t>Digital Strategy and Services (DSS) provides advice and support on the data and digital agenda for the Tasmanian Government.</w:t>
      </w:r>
    </w:p>
    <w:p w14:paraId="25C39AD2" w14:textId="79D3A6D4" w:rsidR="0094524C" w:rsidRPr="00202D29" w:rsidRDefault="0094524C" w:rsidP="001318FE">
      <w:pPr>
        <w:pStyle w:val="BodyText"/>
      </w:pPr>
      <w:r w:rsidRPr="00202D29">
        <w:t>DSS acts as a trusted partner across the T</w:t>
      </w:r>
      <w:r w:rsidR="00E273D4" w:rsidRPr="00202D29">
        <w:t>SS</w:t>
      </w:r>
      <w:r w:rsidRPr="00202D29">
        <w:t>, supporting government agencies to work smarter, operate securely, and deliver better outcomes for the Tasmanian community.</w:t>
      </w:r>
    </w:p>
    <w:p w14:paraId="5C1723AF" w14:textId="77777777" w:rsidR="0094524C" w:rsidRPr="00202D29" w:rsidRDefault="0094524C" w:rsidP="001318FE">
      <w:pPr>
        <w:pStyle w:val="BodyText"/>
      </w:pPr>
      <w:r w:rsidRPr="00202D29">
        <w:t>DSS partners with government agencies to:</w:t>
      </w:r>
    </w:p>
    <w:p w14:paraId="7EC0E6A8" w14:textId="77777777" w:rsidR="0094524C" w:rsidRPr="00202D29" w:rsidRDefault="0094524C" w:rsidP="001318FE">
      <w:pPr>
        <w:pStyle w:val="BulletsLevel1"/>
      </w:pPr>
      <w:r w:rsidRPr="00202D29">
        <w:t>Lead the coordination of government data and digital priorities.</w:t>
      </w:r>
    </w:p>
    <w:p w14:paraId="495DC56C" w14:textId="742B3851" w:rsidR="0094524C" w:rsidRPr="00202D29" w:rsidRDefault="0094524C" w:rsidP="001318FE">
      <w:pPr>
        <w:pStyle w:val="BulletsLevel1"/>
      </w:pPr>
      <w:r w:rsidRPr="00202D29">
        <w:t>Deliver whole-of-government digital</w:t>
      </w:r>
      <w:r w:rsidR="006E3020" w:rsidRPr="00202D29">
        <w:t xml:space="preserve">, </w:t>
      </w:r>
      <w:r w:rsidR="004F1362" w:rsidRPr="00202D29">
        <w:t>i</w:t>
      </w:r>
      <w:r w:rsidR="001B36EA" w:rsidRPr="00202D29">
        <w:t xml:space="preserve">nformation and </w:t>
      </w:r>
      <w:r w:rsidR="004F1362" w:rsidRPr="00202D29">
        <w:t>c</w:t>
      </w:r>
      <w:r w:rsidR="001B36EA" w:rsidRPr="00202D29">
        <w:t xml:space="preserve">ommunication </w:t>
      </w:r>
      <w:r w:rsidR="004F1362" w:rsidRPr="00202D29">
        <w:t>t</w:t>
      </w:r>
      <w:r w:rsidR="001B36EA" w:rsidRPr="00202D29">
        <w:t>echnology (</w:t>
      </w:r>
      <w:r w:rsidRPr="00202D29">
        <w:t>ICT</w:t>
      </w:r>
      <w:r w:rsidR="004F1362" w:rsidRPr="00202D29">
        <w:t>)</w:t>
      </w:r>
      <w:r w:rsidRPr="00202D29">
        <w:t xml:space="preserve"> services for the Tasmanian Government – managing and streamlining core infrastructure, platforms, and contracts to achieve efficiency, scalability, and value for money.</w:t>
      </w:r>
    </w:p>
    <w:p w14:paraId="2D6BACF5" w14:textId="25F7DD33" w:rsidR="0094524C" w:rsidRPr="00202D29" w:rsidRDefault="0094524C" w:rsidP="001318FE">
      <w:pPr>
        <w:pStyle w:val="BulletsLevel1"/>
      </w:pPr>
      <w:r w:rsidRPr="00202D29">
        <w:t xml:space="preserve">Advise </w:t>
      </w:r>
      <w:r w:rsidR="008D4111" w:rsidRPr="00202D29">
        <w:t>m</w:t>
      </w:r>
      <w:r w:rsidRPr="00202D29">
        <w:t>inisters and represent Tasmania nationally on digital, ICT, and cyber security priorities.</w:t>
      </w:r>
    </w:p>
    <w:p w14:paraId="16D6FBFD" w14:textId="599D2962" w:rsidR="0094524C" w:rsidRPr="00202D29" w:rsidRDefault="0094524C" w:rsidP="001318FE">
      <w:pPr>
        <w:pStyle w:val="BulletsLevel1"/>
      </w:pPr>
      <w:r w:rsidRPr="00202D29">
        <w:t>Oversee ICT, information management, and cyber policy and frameworks to ensure compliance and consistency.</w:t>
      </w:r>
    </w:p>
    <w:p w14:paraId="508DC93D" w14:textId="7D498118" w:rsidR="0094524C" w:rsidRPr="00202D29" w:rsidRDefault="0094524C" w:rsidP="001318FE">
      <w:pPr>
        <w:pStyle w:val="BulletsLevel1"/>
      </w:pPr>
      <w:r w:rsidRPr="00202D29">
        <w:t>Lead cyber emergency response and advise government on cyber risks and coordination.</w:t>
      </w:r>
    </w:p>
    <w:p w14:paraId="6A6E0911" w14:textId="77777777" w:rsidR="0094524C" w:rsidRPr="00202D29" w:rsidRDefault="0094524C" w:rsidP="001318FE">
      <w:pPr>
        <w:pStyle w:val="BulletsLevel1"/>
      </w:pPr>
      <w:r w:rsidRPr="00202D29">
        <w:t>Support agencies to improve digital capability, workforce skills, service delivery, and operational efficiency through the deployment of digital technologies.</w:t>
      </w:r>
    </w:p>
    <w:p w14:paraId="1A5EBE33" w14:textId="07EA7686" w:rsidR="0094524C" w:rsidRPr="00202D29" w:rsidRDefault="0094524C" w:rsidP="001318FE">
      <w:pPr>
        <w:pStyle w:val="BodyText"/>
      </w:pPr>
      <w:r w:rsidRPr="00202D29">
        <w:t xml:space="preserve">DSS also delivers the internal ICT, data and cyber security services for </w:t>
      </w:r>
      <w:r w:rsidR="006F5A9C" w:rsidRPr="00202D29">
        <w:t>DPAC</w:t>
      </w:r>
      <w:r w:rsidRPr="00202D29">
        <w:t>, including support for Ministerial and Parliamentary Services.</w:t>
      </w:r>
    </w:p>
    <w:p w14:paraId="3FB36905" w14:textId="77777777" w:rsidR="0094524C" w:rsidRPr="00202D29" w:rsidRDefault="0094524C" w:rsidP="001318FE">
      <w:pPr>
        <w:pStyle w:val="Heading3"/>
      </w:pPr>
      <w:r w:rsidRPr="00202D29">
        <w:t>Service Tasmania</w:t>
      </w:r>
    </w:p>
    <w:p w14:paraId="60D0AB06" w14:textId="77777777" w:rsidR="0094524C" w:rsidRPr="00202D29" w:rsidRDefault="0094524C" w:rsidP="001318FE">
      <w:pPr>
        <w:pStyle w:val="BodyText"/>
      </w:pPr>
      <w:r w:rsidRPr="00202D29">
        <w:t>Service Tasmania makes it easier for Tasmanians to do everyday business with government.</w:t>
      </w:r>
    </w:p>
    <w:p w14:paraId="403DE696" w14:textId="1A9214C7" w:rsidR="0094524C" w:rsidRPr="00202D29" w:rsidRDefault="0094524C" w:rsidP="001318FE">
      <w:pPr>
        <w:pStyle w:val="BodyText"/>
      </w:pPr>
      <w:r w:rsidRPr="00202D29">
        <w:t>A</w:t>
      </w:r>
      <w:r w:rsidR="006E3020" w:rsidRPr="00202D29">
        <w:t>pproximately</w:t>
      </w:r>
      <w:r w:rsidRPr="00202D29">
        <w:t xml:space="preserve"> 500 services, along with support and advice, are available:</w:t>
      </w:r>
    </w:p>
    <w:p w14:paraId="21C3E76E" w14:textId="77777777" w:rsidR="0094524C" w:rsidRPr="00202D29" w:rsidRDefault="0094524C" w:rsidP="001318FE">
      <w:pPr>
        <w:pStyle w:val="BulletsLevel1"/>
      </w:pPr>
      <w:r w:rsidRPr="00202D29">
        <w:t>in person at Service Tasmania’s 27 service centres.</w:t>
      </w:r>
    </w:p>
    <w:p w14:paraId="73921FC1" w14:textId="77777777" w:rsidR="0094524C" w:rsidRPr="00202D29" w:rsidRDefault="0094524C" w:rsidP="001318FE">
      <w:pPr>
        <w:pStyle w:val="BulletsLevel1"/>
      </w:pPr>
      <w:r w:rsidRPr="00202D29">
        <w:t>via phone through the Government Contact Centre.</w:t>
      </w:r>
    </w:p>
    <w:p w14:paraId="47D9232D" w14:textId="3B71EE0D" w:rsidR="0094524C" w:rsidRPr="00202D29" w:rsidRDefault="0094524C" w:rsidP="001318FE">
      <w:pPr>
        <w:pStyle w:val="BulletsLevel1"/>
      </w:pPr>
      <w:r w:rsidRPr="00202D29">
        <w:t xml:space="preserve">online through </w:t>
      </w:r>
      <w:hyperlink r:id="rId24" w:history="1">
        <w:r w:rsidR="00F3743A" w:rsidRPr="00202D29">
          <w:rPr>
            <w:rStyle w:val="Hyperlink"/>
          </w:rPr>
          <w:t>www.service.tas.gov.au</w:t>
        </w:r>
      </w:hyperlink>
      <w:r w:rsidR="00F3743A" w:rsidRPr="00202D29">
        <w:t xml:space="preserve"> </w:t>
      </w:r>
      <w:r w:rsidRPr="00202D29">
        <w:t>and myServiceTas</w:t>
      </w:r>
      <w:r w:rsidR="003B27AA" w:rsidRPr="00202D29">
        <w:t>.</w:t>
      </w:r>
    </w:p>
    <w:p w14:paraId="70275D1F" w14:textId="7DEEB64C" w:rsidR="0094524C" w:rsidRPr="00202D29" w:rsidRDefault="0094524C" w:rsidP="001318FE">
      <w:pPr>
        <w:pStyle w:val="BodyText"/>
      </w:pPr>
      <w:r w:rsidRPr="00202D29">
        <w:t>Service Tasmania also manages the Tasmanian Government’s Personal Information Card (PIC). In July</w:t>
      </w:r>
      <w:r w:rsidR="00A114AD" w:rsidRPr="00202D29">
        <w:t xml:space="preserve"> </w:t>
      </w:r>
      <w:r w:rsidRPr="00202D29">
        <w:t>2024, the Seniors Card and Companion Card programs, and Tasmanian Government Concessions and Discounts Guide joined Service Tasmania, and in December</w:t>
      </w:r>
      <w:r w:rsidR="003861EC" w:rsidRPr="00202D29">
        <w:t xml:space="preserve"> </w:t>
      </w:r>
      <w:r w:rsidRPr="00202D29">
        <w:t xml:space="preserve">2024 the department’s Community Grants unit was incorporated. Together these programs are part of a new Community Grants and Programs team. </w:t>
      </w:r>
      <w:r w:rsidRPr="00202D29">
        <w:lastRenderedPageBreak/>
        <w:t xml:space="preserve">This </w:t>
      </w:r>
      <w:r w:rsidR="006E3020" w:rsidRPr="00202D29">
        <w:t>team</w:t>
      </w:r>
      <w:r w:rsidRPr="00202D29">
        <w:t xml:space="preserve"> also provides grant administration services for all grants facilitated by DPAC</w:t>
      </w:r>
      <w:r w:rsidR="006E3020" w:rsidRPr="00202D29">
        <w:t>.</w:t>
      </w:r>
    </w:p>
    <w:p w14:paraId="12313CD9" w14:textId="4D4B712A" w:rsidR="00D9633B" w:rsidRPr="00202D29" w:rsidRDefault="0094524C" w:rsidP="001318FE">
      <w:pPr>
        <w:pStyle w:val="BodyText"/>
        <w:rPr>
          <w:rFonts w:asciiTheme="minorHAnsi" w:hAnsiTheme="minorHAnsi" w:cstheme="minorHAnsi"/>
        </w:rPr>
      </w:pPr>
      <w:r w:rsidRPr="00202D29">
        <w:t>Service Tasmania continues to expand the ways in which Tasmanians can access services,</w:t>
      </w:r>
      <w:r w:rsidR="006E3020" w:rsidRPr="00202D29">
        <w:t xml:space="preserve"> </w:t>
      </w:r>
      <w:r w:rsidRPr="00202D29">
        <w:t>evolving with their changing needs and expectations.</w:t>
      </w:r>
    </w:p>
    <w:p w14:paraId="0918CE96" w14:textId="0C6B0950" w:rsidR="00D97B2B" w:rsidRPr="00202D29" w:rsidRDefault="00D97B2B" w:rsidP="001318FE">
      <w:pPr>
        <w:pStyle w:val="Heading2"/>
      </w:pPr>
      <w:bookmarkStart w:id="48" w:name="_Toc205289703"/>
      <w:r w:rsidRPr="00202D29">
        <w:t>Disability Commissioner</w:t>
      </w:r>
      <w:r w:rsidR="002F186A" w:rsidRPr="00202D29">
        <w:t xml:space="preserve"> Tasmania</w:t>
      </w:r>
    </w:p>
    <w:p w14:paraId="17BA07CB" w14:textId="77777777" w:rsidR="00D97B2B" w:rsidRPr="00202D29" w:rsidRDefault="00D97B2B" w:rsidP="001318FE">
      <w:pPr>
        <w:pStyle w:val="BodyText"/>
      </w:pPr>
      <w:r w:rsidRPr="00202D29">
        <w:t xml:space="preserve">The Disability Commissioner role was established as part of the </w:t>
      </w:r>
      <w:r w:rsidRPr="00202D29">
        <w:rPr>
          <w:i/>
          <w:iCs/>
        </w:rPr>
        <w:t>Disability Rights, Inclusion and Safeguarding Act 2024</w:t>
      </w:r>
      <w:r w:rsidRPr="00202D29">
        <w:t>.</w:t>
      </w:r>
    </w:p>
    <w:p w14:paraId="56C9AC2B" w14:textId="32F2F38E" w:rsidR="00D97B2B" w:rsidRPr="00202D29" w:rsidRDefault="00D97B2B" w:rsidP="001318FE">
      <w:pPr>
        <w:pStyle w:val="BodyText"/>
      </w:pPr>
      <w:r w:rsidRPr="00202D29">
        <w:t>The interim Disability Commissioner, Ms Mary Mallett, oversaw the establishment of the Office of the Disability Commissioner Tasmania from January 2023 until April 2025 in readiness for the commencement of the independent Disability Commissioner.</w:t>
      </w:r>
      <w:r w:rsidR="00957357" w:rsidRPr="00202D29">
        <w:t xml:space="preserve"> </w:t>
      </w:r>
      <w:r w:rsidRPr="00202D29">
        <w:t>Ms Catherine Whitington commenced in the role of the Tasmanian Disability Commissioner on 12 May 2025.</w:t>
      </w:r>
    </w:p>
    <w:p w14:paraId="60D00D04" w14:textId="1EF6865F" w:rsidR="00B4766B" w:rsidRPr="00202D29" w:rsidRDefault="00D97B2B" w:rsidP="006B1545">
      <w:pPr>
        <w:pStyle w:val="BodyText"/>
      </w:pPr>
      <w:r w:rsidRPr="00202D29">
        <w:t>Disability Commissioner Tasmania is a separate statutory authority.</w:t>
      </w:r>
    </w:p>
    <w:p w14:paraId="76C0A059" w14:textId="2F97777F" w:rsidR="001E62C7" w:rsidRPr="00202D29" w:rsidRDefault="00483B45" w:rsidP="001318FE">
      <w:pPr>
        <w:pStyle w:val="Heading2"/>
        <w:rPr>
          <w:rFonts w:asciiTheme="minorHAnsi" w:hAnsiTheme="minorHAnsi" w:cstheme="minorHAnsi"/>
        </w:rPr>
      </w:pPr>
      <w:r w:rsidRPr="00202D29">
        <w:t>Governance</w:t>
      </w:r>
      <w:r w:rsidRPr="00202D29">
        <w:rPr>
          <w:rFonts w:asciiTheme="minorHAnsi" w:hAnsiTheme="minorHAnsi" w:cstheme="minorHAnsi"/>
        </w:rPr>
        <w:t xml:space="preserve"> and Risk</w:t>
      </w:r>
      <w:bookmarkEnd w:id="48"/>
    </w:p>
    <w:p w14:paraId="38D156D9" w14:textId="30EDA6A0" w:rsidR="0094524C" w:rsidRPr="00202D29" w:rsidRDefault="0094524C" w:rsidP="001318FE">
      <w:pPr>
        <w:pStyle w:val="BodyText"/>
      </w:pPr>
      <w:r w:rsidRPr="00202D29">
        <w:t xml:space="preserve">The Governance and Risk Group enables a wholistic view of our governance arrangements and strengthens the </w:t>
      </w:r>
      <w:r w:rsidR="003A1C76" w:rsidRPr="00202D29">
        <w:t>d</w:t>
      </w:r>
      <w:r w:rsidRPr="00202D29">
        <w:t>epartment’s approach to risk management and accountability.</w:t>
      </w:r>
    </w:p>
    <w:p w14:paraId="51FD9447" w14:textId="281E0B56" w:rsidR="0094524C" w:rsidRPr="00202D29" w:rsidRDefault="0094524C" w:rsidP="001318FE">
      <w:pPr>
        <w:pStyle w:val="BodyText"/>
      </w:pPr>
      <w:r w:rsidRPr="00202D29">
        <w:t xml:space="preserve">Reporting to the Chief Governance and Risk Officer, the </w:t>
      </w:r>
      <w:r w:rsidR="003C083D" w:rsidRPr="00202D29">
        <w:t>g</w:t>
      </w:r>
      <w:r w:rsidRPr="00202D29">
        <w:t>roup includes:</w:t>
      </w:r>
    </w:p>
    <w:p w14:paraId="082E52A5" w14:textId="77777777" w:rsidR="0094524C" w:rsidRPr="00202D29" w:rsidRDefault="0094524C" w:rsidP="001318FE">
      <w:pPr>
        <w:pStyle w:val="BulletsLevel1"/>
      </w:pPr>
      <w:r w:rsidRPr="00202D29">
        <w:t>Resilience and Recovery Tasmania</w:t>
      </w:r>
    </w:p>
    <w:p w14:paraId="780DCC05" w14:textId="77777777" w:rsidR="00263910" w:rsidRPr="00202D29" w:rsidRDefault="00263910" w:rsidP="00263910">
      <w:pPr>
        <w:pStyle w:val="BulletsLevel1"/>
      </w:pPr>
      <w:r w:rsidRPr="00202D29">
        <w:t>Risk and Work, Health and Safety</w:t>
      </w:r>
    </w:p>
    <w:p w14:paraId="7425382A" w14:textId="77777777" w:rsidR="0094524C" w:rsidRPr="00202D29" w:rsidRDefault="0094524C" w:rsidP="001318FE">
      <w:pPr>
        <w:pStyle w:val="BulletsLevel1"/>
      </w:pPr>
      <w:r w:rsidRPr="00202D29">
        <w:t>Strategic Communications and Media</w:t>
      </w:r>
    </w:p>
    <w:p w14:paraId="3F8C31CB" w14:textId="40F4B6F7" w:rsidR="0094524C" w:rsidRPr="00202D29" w:rsidRDefault="0094524C" w:rsidP="001318FE">
      <w:pPr>
        <w:pStyle w:val="BulletsLevel1"/>
      </w:pPr>
      <w:r w:rsidRPr="00202D29">
        <w:t>Strategic Projects</w:t>
      </w:r>
      <w:r w:rsidR="003A02E4" w:rsidRPr="00202D29">
        <w:t>.</w:t>
      </w:r>
    </w:p>
    <w:p w14:paraId="005F0AB9" w14:textId="35CF1E6E" w:rsidR="0094524C" w:rsidRPr="00202D29" w:rsidRDefault="0094524C" w:rsidP="001318FE">
      <w:pPr>
        <w:pStyle w:val="Heading3"/>
      </w:pPr>
      <w:r w:rsidRPr="00202D29">
        <w:t>Resilience and Recovery Tasmania</w:t>
      </w:r>
    </w:p>
    <w:p w14:paraId="592B03BE" w14:textId="23A5B976" w:rsidR="0094524C" w:rsidRPr="00202D29" w:rsidRDefault="0094524C" w:rsidP="001318FE">
      <w:pPr>
        <w:pStyle w:val="BodyText"/>
      </w:pPr>
      <w:r w:rsidRPr="00202D29">
        <w:t>The Resilience and Recovery Tasmania unit:</w:t>
      </w:r>
    </w:p>
    <w:p w14:paraId="623B7421" w14:textId="3B2644E3" w:rsidR="0094524C" w:rsidRPr="00202D29" w:rsidRDefault="001D1F0B" w:rsidP="00FA4CC0">
      <w:pPr>
        <w:pStyle w:val="BulletsLevel1"/>
      </w:pPr>
      <w:r w:rsidRPr="00202D29">
        <w:t>c</w:t>
      </w:r>
      <w:r w:rsidR="0094524C" w:rsidRPr="00202D29">
        <w:t>oordinates and delivers strategic projects, programs and policies that reduce Tasmania’s exposure to the impacts of disasters and enhance the State’s response and recovery capacity.</w:t>
      </w:r>
    </w:p>
    <w:p w14:paraId="1DE2F1A1" w14:textId="30047184" w:rsidR="0094524C" w:rsidRPr="00202D29" w:rsidRDefault="001D1F0B" w:rsidP="00FA4CC0">
      <w:pPr>
        <w:pStyle w:val="BulletsLevel1"/>
      </w:pPr>
      <w:r w:rsidRPr="00202D29">
        <w:t>b</w:t>
      </w:r>
      <w:r w:rsidR="0094524C" w:rsidRPr="00202D29">
        <w:t>uilds a more secure and resilient Tasmania by prioritising national security and adopting an all-hazards approach to emergency management arrangements.</w:t>
      </w:r>
    </w:p>
    <w:p w14:paraId="41D84BB4" w14:textId="3583A73A" w:rsidR="0094524C" w:rsidRPr="00202D29" w:rsidRDefault="001D1F0B" w:rsidP="00FA4CC0">
      <w:pPr>
        <w:pStyle w:val="BulletsLevel1"/>
      </w:pPr>
      <w:r w:rsidRPr="00202D29">
        <w:t>c</w:t>
      </w:r>
      <w:r w:rsidR="0094524C" w:rsidRPr="00202D29">
        <w:t>ontributes to national emergency management and recovery policy development and are the custodians of TasALERT, the Tasmanian Government’s official source of emergency information and warnings.</w:t>
      </w:r>
    </w:p>
    <w:p w14:paraId="0CEEB7A9" w14:textId="46E362A5" w:rsidR="0094524C" w:rsidRPr="00202D29" w:rsidRDefault="0094524C" w:rsidP="001318FE">
      <w:pPr>
        <w:pStyle w:val="Heading3"/>
      </w:pPr>
      <w:r w:rsidRPr="00202D29">
        <w:t>Risk and Work, Health and Safety</w:t>
      </w:r>
    </w:p>
    <w:p w14:paraId="3D087BF4" w14:textId="3BE14DC2" w:rsidR="0094524C" w:rsidRPr="00202D29" w:rsidRDefault="0094524C" w:rsidP="001318FE">
      <w:pPr>
        <w:pStyle w:val="BodyText"/>
      </w:pPr>
      <w:r w:rsidRPr="00202D29">
        <w:lastRenderedPageBreak/>
        <w:t xml:space="preserve">The Risk and Work, Health and Safety unit leads the frameworks, systems and processes to deliver </w:t>
      </w:r>
      <w:r w:rsidR="00166ED2" w:rsidRPr="00202D29">
        <w:t>i</w:t>
      </w:r>
      <w:r w:rsidRPr="00202D29">
        <w:t xml:space="preserve">nternal </w:t>
      </w:r>
      <w:r w:rsidR="00166ED2" w:rsidRPr="00202D29">
        <w:t>a</w:t>
      </w:r>
      <w:r w:rsidRPr="00202D29">
        <w:t xml:space="preserve">udit, </w:t>
      </w:r>
      <w:r w:rsidR="00166ED2" w:rsidRPr="00202D29">
        <w:t>e</w:t>
      </w:r>
      <w:r w:rsidRPr="00202D29">
        <w:t xml:space="preserve">nterprise </w:t>
      </w:r>
      <w:r w:rsidR="00166ED2" w:rsidRPr="00202D29">
        <w:t>r</w:t>
      </w:r>
      <w:r w:rsidRPr="00202D29">
        <w:t xml:space="preserve">isk </w:t>
      </w:r>
      <w:r w:rsidR="00166ED2" w:rsidRPr="00202D29">
        <w:t>m</w:t>
      </w:r>
      <w:r w:rsidRPr="00202D29">
        <w:t xml:space="preserve">anagement and </w:t>
      </w:r>
      <w:r w:rsidR="00166ED2" w:rsidRPr="00202D29">
        <w:t>w</w:t>
      </w:r>
      <w:r w:rsidRPr="00202D29">
        <w:t xml:space="preserve">ork, </w:t>
      </w:r>
      <w:r w:rsidR="00166ED2" w:rsidRPr="00202D29">
        <w:t>h</w:t>
      </w:r>
      <w:r w:rsidRPr="00202D29">
        <w:t xml:space="preserve">ealth and </w:t>
      </w:r>
      <w:r w:rsidR="00166ED2" w:rsidRPr="00202D29">
        <w:t>s</w:t>
      </w:r>
      <w:r w:rsidRPr="00202D29">
        <w:t>afety.</w:t>
      </w:r>
      <w:r w:rsidR="00166ED2" w:rsidRPr="00202D29">
        <w:t xml:space="preserve"> </w:t>
      </w:r>
      <w:r w:rsidRPr="00202D29">
        <w:t xml:space="preserve">The unit also performs the role of Agency Security Advisor, under the </w:t>
      </w:r>
      <w:r w:rsidR="007C6A47" w:rsidRPr="00202D29">
        <w:t xml:space="preserve">Tasmanian </w:t>
      </w:r>
      <w:r w:rsidRPr="00202D29">
        <w:t>Protective Security Policy Framework.</w:t>
      </w:r>
    </w:p>
    <w:p w14:paraId="41251FC1" w14:textId="77777777" w:rsidR="0016583C" w:rsidRPr="00202D29" w:rsidRDefault="0016583C" w:rsidP="001318FE">
      <w:pPr>
        <w:pStyle w:val="Heading3"/>
      </w:pPr>
      <w:r w:rsidRPr="00202D29">
        <w:t>Strategic Communications and Media</w:t>
      </w:r>
    </w:p>
    <w:p w14:paraId="483FFDCA" w14:textId="77777777" w:rsidR="0016583C" w:rsidRPr="00202D29" w:rsidRDefault="0016583C" w:rsidP="001318FE">
      <w:pPr>
        <w:pStyle w:val="BodyText"/>
      </w:pPr>
      <w:r w:rsidRPr="00202D29">
        <w:t>The Strategic Communications and Media unit provides specialist communications and media advice and services to a range of stakeholders including DPAC business units, Tasmanian Government agencies, the Government Media Office, the Tasmanian community and the Australian Government.</w:t>
      </w:r>
    </w:p>
    <w:p w14:paraId="098803E7" w14:textId="77F47CC1" w:rsidR="0094524C" w:rsidRPr="00202D29" w:rsidRDefault="0094524C" w:rsidP="001318FE">
      <w:pPr>
        <w:pStyle w:val="Heading3"/>
      </w:pPr>
      <w:r w:rsidRPr="00202D29">
        <w:t>Strategic Projects</w:t>
      </w:r>
    </w:p>
    <w:p w14:paraId="420A7A9A" w14:textId="2A2A84A2" w:rsidR="0094524C" w:rsidRPr="00202D29" w:rsidRDefault="0094524C" w:rsidP="001318FE">
      <w:pPr>
        <w:pStyle w:val="BodyText"/>
      </w:pPr>
      <w:r w:rsidRPr="00202D29">
        <w:t>The Strategic Projects team leads and coordinates a range of projects including implementation of the Child and Youth Safe Standards, DPAC’s Strategic Direction, DPAC’s Services Catalogue and supports independent reviews.</w:t>
      </w:r>
    </w:p>
    <w:p w14:paraId="299B1BF8" w14:textId="0CCAE3C7" w:rsidR="0074367A" w:rsidRPr="00202D29" w:rsidRDefault="0074367A" w:rsidP="001318FE">
      <w:pPr>
        <w:pStyle w:val="Heading2"/>
        <w:rPr>
          <w:sz w:val="36"/>
          <w:szCs w:val="24"/>
        </w:rPr>
      </w:pPr>
      <w:bookmarkStart w:id="49" w:name="_Toc205289704"/>
      <w:r w:rsidRPr="00202D29">
        <w:t>Keeping Children Safe</w:t>
      </w:r>
      <w:bookmarkEnd w:id="49"/>
      <w:r w:rsidR="00594BF0" w:rsidRPr="00202D29">
        <w:t xml:space="preserve"> Reform</w:t>
      </w:r>
    </w:p>
    <w:p w14:paraId="52827D62" w14:textId="1AAA7FF9" w:rsidR="0094524C" w:rsidRPr="00202D29" w:rsidRDefault="0094524C" w:rsidP="001318FE">
      <w:pPr>
        <w:pStyle w:val="BodyText"/>
      </w:pPr>
      <w:r w:rsidRPr="00202D29">
        <w:t xml:space="preserve">The Keeping Children Safe </w:t>
      </w:r>
      <w:r w:rsidR="00814425" w:rsidRPr="00202D29">
        <w:t xml:space="preserve">Reform </w:t>
      </w:r>
      <w:r w:rsidRPr="00202D29">
        <w:t xml:space="preserve">Group </w:t>
      </w:r>
      <w:r w:rsidR="006C6403" w:rsidRPr="00202D29">
        <w:t xml:space="preserve">includes </w:t>
      </w:r>
      <w:r w:rsidRPr="00202D29">
        <w:t>four areas focussed on coordinating and facilitating whole</w:t>
      </w:r>
      <w:r w:rsidR="009D70EE" w:rsidRPr="00202D29">
        <w:t>-</w:t>
      </w:r>
      <w:r w:rsidRPr="00202D29">
        <w:t>of</w:t>
      </w:r>
      <w:r w:rsidR="009D70EE" w:rsidRPr="00202D29">
        <w:t>-</w:t>
      </w:r>
      <w:r w:rsidRPr="00202D29">
        <w:t>government action to keep Tasmanian children, young people and families safe and well.</w:t>
      </w:r>
    </w:p>
    <w:p w14:paraId="46341203" w14:textId="27C8A7D4" w:rsidR="00BB4781" w:rsidRPr="00202D29" w:rsidRDefault="00BB4781" w:rsidP="00BB4781">
      <w:pPr>
        <w:pStyle w:val="BodyText"/>
      </w:pPr>
      <w:r w:rsidRPr="00202D29">
        <w:t xml:space="preserve">The </w:t>
      </w:r>
      <w:r w:rsidR="004F2E80" w:rsidRPr="00202D29">
        <w:t>g</w:t>
      </w:r>
      <w:r w:rsidRPr="00202D29">
        <w:t>roup has also been responsible, in its establishment phases, for implementation of the Child and Youth Wellbeing Strategy, It Takes a Tasmanian Village including grant processes, annual reporting, sector and place-based partnerships, and engagement across levels of government, and Tasmanian Government agencies.</w:t>
      </w:r>
    </w:p>
    <w:p w14:paraId="71E05B9C" w14:textId="77777777" w:rsidR="0016583C" w:rsidRPr="00202D29" w:rsidRDefault="0016583C" w:rsidP="001318FE">
      <w:pPr>
        <w:pStyle w:val="Heading3"/>
      </w:pPr>
      <w:r w:rsidRPr="00202D29">
        <w:t>Family and Sexual Safety Secretariat</w:t>
      </w:r>
    </w:p>
    <w:p w14:paraId="472776EB" w14:textId="25F0149C" w:rsidR="0016583C" w:rsidRPr="00202D29" w:rsidRDefault="0016583C" w:rsidP="001318FE">
      <w:pPr>
        <w:pStyle w:val="BodyText"/>
      </w:pPr>
      <w:r w:rsidRPr="00202D29">
        <w:t xml:space="preserve">The </w:t>
      </w:r>
      <w:r w:rsidR="004F2E80" w:rsidRPr="00202D29">
        <w:t>s</w:t>
      </w:r>
      <w:r w:rsidRPr="00202D29">
        <w:t>ecretariat</w:t>
      </w:r>
      <w:r w:rsidRPr="00202D29">
        <w:rPr>
          <w:b/>
          <w:bCs/>
        </w:rPr>
        <w:t xml:space="preserve"> </w:t>
      </w:r>
      <w:r w:rsidRPr="00202D29">
        <w:t xml:space="preserve">coordinates the </w:t>
      </w:r>
      <w:r w:rsidR="004F2E80" w:rsidRPr="00202D29">
        <w:t>g</w:t>
      </w:r>
      <w:r w:rsidRPr="00202D29">
        <w:t xml:space="preserve">overnment’s implementation of the </w:t>
      </w:r>
      <w:r w:rsidR="000725BE" w:rsidRPr="00202D29">
        <w:br/>
      </w:r>
      <w:r w:rsidRPr="00202D29">
        <w:t>whole-of-government Action Plan to prevent and respond to family and sexual violence – Survivors at the Centre: Tasmania’s third Family and Sexual Violence Action Plan 2022-2027, as well as Tasmania’s reporting obligations against the National Plan to End Violence Against Women and Children 2022-2032</w:t>
      </w:r>
      <w:r w:rsidRPr="00202D29">
        <w:rPr>
          <w:i/>
          <w:iCs/>
        </w:rPr>
        <w:t xml:space="preserve"> </w:t>
      </w:r>
      <w:r w:rsidRPr="00202D29">
        <w:t>and the National Partnership on Family, Domestic and Sexual Violence.</w:t>
      </w:r>
    </w:p>
    <w:p w14:paraId="5ECADC76" w14:textId="77777777" w:rsidR="006102E1" w:rsidRPr="00202D29" w:rsidRDefault="006102E1">
      <w:r w:rsidRPr="00202D29">
        <w:br w:type="page"/>
      </w:r>
    </w:p>
    <w:p w14:paraId="5009E9F7" w14:textId="75AF3D2D" w:rsidR="0016583C" w:rsidRPr="00202D29" w:rsidRDefault="0016583C" w:rsidP="0023460D">
      <w:r w:rsidRPr="00202D29">
        <w:lastRenderedPageBreak/>
        <w:t xml:space="preserve">The </w:t>
      </w:r>
      <w:r w:rsidR="004F2E80" w:rsidRPr="00202D29">
        <w:t>s</w:t>
      </w:r>
      <w:r w:rsidRPr="00202D29">
        <w:t>ecretariat has responsibility for:</w:t>
      </w:r>
    </w:p>
    <w:p w14:paraId="27618558" w14:textId="0CE5B169" w:rsidR="0016583C" w:rsidRPr="00202D29" w:rsidRDefault="0016583C" w:rsidP="001318FE">
      <w:pPr>
        <w:pStyle w:val="BulletsLevel1"/>
      </w:pPr>
      <w:r w:rsidRPr="00202D29">
        <w:t>ongoing engagement with key delivery partners including Safe at Home, Safe Families Coordination Unit, and the statewide Arch Centres</w:t>
      </w:r>
    </w:p>
    <w:p w14:paraId="634547ED" w14:textId="2019F3F6" w:rsidR="0016583C" w:rsidRPr="00202D29" w:rsidRDefault="0016583C" w:rsidP="001318FE">
      <w:pPr>
        <w:pStyle w:val="BulletsLevel1"/>
      </w:pPr>
      <w:r w:rsidRPr="00202D29">
        <w:t>partnerships and commissioning of the specialist community services</w:t>
      </w:r>
    </w:p>
    <w:p w14:paraId="73E52975" w14:textId="598B7BDB" w:rsidR="0016583C" w:rsidRPr="00202D29" w:rsidRDefault="0016583C" w:rsidP="001318FE">
      <w:pPr>
        <w:pStyle w:val="BulletsLevel1"/>
      </w:pPr>
      <w:r w:rsidRPr="00202D29">
        <w:t>engagement with the Tasmanian Family and Sexual Violence alliance as the peak organisation representing the sector</w:t>
      </w:r>
    </w:p>
    <w:p w14:paraId="39746FF4" w14:textId="194A77F2" w:rsidR="0016583C" w:rsidRPr="00202D29" w:rsidRDefault="0016583C" w:rsidP="001318FE">
      <w:pPr>
        <w:pStyle w:val="BulletsLevel1"/>
      </w:pPr>
      <w:r w:rsidRPr="00202D29">
        <w:t>whole</w:t>
      </w:r>
      <w:r w:rsidR="00651E47" w:rsidRPr="00202D29">
        <w:t>-</w:t>
      </w:r>
      <w:r w:rsidRPr="00202D29">
        <w:t>of</w:t>
      </w:r>
      <w:r w:rsidR="00651E47" w:rsidRPr="00202D29">
        <w:t>-</w:t>
      </w:r>
      <w:r w:rsidRPr="00202D29">
        <w:t>government governance and decision making</w:t>
      </w:r>
    </w:p>
    <w:p w14:paraId="42F7C69F" w14:textId="5EBF7954" w:rsidR="0016583C" w:rsidRPr="00202D29" w:rsidRDefault="0016583C" w:rsidP="001318FE">
      <w:pPr>
        <w:pStyle w:val="BulletsLevel1"/>
      </w:pPr>
      <w:r w:rsidRPr="00202D29">
        <w:t>annual reporting</w:t>
      </w:r>
    </w:p>
    <w:p w14:paraId="368B9994" w14:textId="77777777" w:rsidR="0016583C" w:rsidRPr="00202D29" w:rsidRDefault="0016583C" w:rsidP="001318FE">
      <w:pPr>
        <w:pStyle w:val="BulletsLevel1"/>
      </w:pPr>
      <w:r w:rsidRPr="00202D29">
        <w:t>victim-survivor engagement through the Victim Survivor Advisory Council.</w:t>
      </w:r>
    </w:p>
    <w:p w14:paraId="750A53D9" w14:textId="34BD45DD" w:rsidR="00176E05" w:rsidRPr="00202D29" w:rsidRDefault="0094524C" w:rsidP="001318FE">
      <w:pPr>
        <w:pStyle w:val="Heading3"/>
        <w:rPr>
          <w:rStyle w:val="Heading5Char"/>
          <w:rFonts w:eastAsiaTheme="majorEastAsia"/>
          <w:b/>
          <w:sz w:val="44"/>
          <w:szCs w:val="48"/>
        </w:rPr>
      </w:pPr>
      <w:r w:rsidRPr="00202D29">
        <w:rPr>
          <w:rStyle w:val="Heading5Char"/>
          <w:rFonts w:eastAsiaTheme="majorEastAsia"/>
          <w:b/>
          <w:sz w:val="44"/>
          <w:szCs w:val="48"/>
        </w:rPr>
        <w:t>Keeping Children Safe Coordination Taskforce</w:t>
      </w:r>
    </w:p>
    <w:p w14:paraId="73110818" w14:textId="6EE630E3" w:rsidR="0094524C" w:rsidRPr="00202D29" w:rsidRDefault="00176E05" w:rsidP="001318FE">
      <w:pPr>
        <w:pStyle w:val="BodyText"/>
      </w:pPr>
      <w:r w:rsidRPr="00202D29">
        <w:t xml:space="preserve">The </w:t>
      </w:r>
      <w:r w:rsidR="004F2E80" w:rsidRPr="00202D29">
        <w:t>t</w:t>
      </w:r>
      <w:r w:rsidRPr="00202D29">
        <w:t xml:space="preserve">askforce </w:t>
      </w:r>
      <w:r w:rsidR="0094524C" w:rsidRPr="00202D29">
        <w:t xml:space="preserve">coordinates the Government’s implementation of the recommendations of the Commission of Inquiry into the Tasmanian Government’s Responses to Child Sexual Abuse in Institutional Settings and related </w:t>
      </w:r>
      <w:r w:rsidR="004F2E80" w:rsidRPr="00202D29">
        <w:t>r</w:t>
      </w:r>
      <w:r w:rsidR="0094524C" w:rsidRPr="00202D29">
        <w:t>eviews.</w:t>
      </w:r>
    </w:p>
    <w:p w14:paraId="6F706558" w14:textId="0FEE71D3" w:rsidR="0094524C" w:rsidRPr="00202D29" w:rsidRDefault="0094524C" w:rsidP="001318FE">
      <w:pPr>
        <w:pStyle w:val="BodyText"/>
      </w:pPr>
      <w:r w:rsidRPr="00202D29">
        <w:t xml:space="preserve">The </w:t>
      </w:r>
      <w:r w:rsidR="004F2E80" w:rsidRPr="00202D29">
        <w:t>t</w:t>
      </w:r>
      <w:r w:rsidRPr="00202D29">
        <w:t>askforce has responsibility for:</w:t>
      </w:r>
    </w:p>
    <w:p w14:paraId="45ECDF13" w14:textId="0A55201D" w:rsidR="0094524C" w:rsidRPr="00202D29" w:rsidRDefault="0094524C" w:rsidP="001318FE">
      <w:pPr>
        <w:pStyle w:val="BulletsLevel1"/>
      </w:pPr>
      <w:r w:rsidRPr="00202D29">
        <w:t>whole-of-government coordination and information sharing</w:t>
      </w:r>
    </w:p>
    <w:p w14:paraId="2B36AA5B" w14:textId="2EE19770" w:rsidR="0094524C" w:rsidRPr="00202D29" w:rsidRDefault="0094524C" w:rsidP="001318FE">
      <w:pPr>
        <w:pStyle w:val="BulletsLevel1"/>
      </w:pPr>
      <w:r w:rsidRPr="00202D29">
        <w:t>partnerships with the community services sector, key specialist organisations, and experts</w:t>
      </w:r>
    </w:p>
    <w:p w14:paraId="6B321F5A" w14:textId="01AEF499" w:rsidR="0094524C" w:rsidRPr="00202D29" w:rsidRDefault="0094524C" w:rsidP="001318FE">
      <w:pPr>
        <w:pStyle w:val="BulletsLevel1"/>
      </w:pPr>
      <w:r w:rsidRPr="00202D29">
        <w:t>establishing governance and supporting decision making</w:t>
      </w:r>
    </w:p>
    <w:p w14:paraId="7CE9A5AB" w14:textId="1734AB66" w:rsidR="0094524C" w:rsidRPr="00202D29" w:rsidRDefault="0094524C" w:rsidP="001318FE">
      <w:pPr>
        <w:pStyle w:val="BulletsLevel1"/>
      </w:pPr>
      <w:r w:rsidRPr="00202D29">
        <w:t>monitoring and reporting on progress of implementing recommendations</w:t>
      </w:r>
    </w:p>
    <w:p w14:paraId="2A859991" w14:textId="460B2961" w:rsidR="0094524C" w:rsidRPr="00202D29" w:rsidRDefault="0094524C" w:rsidP="001318FE">
      <w:pPr>
        <w:pStyle w:val="BulletsLevel1"/>
      </w:pPr>
      <w:r w:rsidRPr="00202D29">
        <w:t>policy development</w:t>
      </w:r>
    </w:p>
    <w:p w14:paraId="626120AC" w14:textId="3057E77D" w:rsidR="0094524C" w:rsidRPr="00202D29" w:rsidRDefault="0094524C" w:rsidP="001318FE">
      <w:pPr>
        <w:pStyle w:val="BulletsLevel1"/>
      </w:pPr>
      <w:r w:rsidRPr="00202D29">
        <w:t>victim-survivor engagement through the Victim Survivor Advisory Group</w:t>
      </w:r>
    </w:p>
    <w:p w14:paraId="432F4DE3" w14:textId="76AB6F2F" w:rsidR="0094524C" w:rsidRPr="00202D29" w:rsidRDefault="0094524C" w:rsidP="001318FE">
      <w:pPr>
        <w:pStyle w:val="BulletsLevel1"/>
      </w:pPr>
      <w:r w:rsidRPr="00202D29">
        <w:t>engagement with children and young people through the Commissioner for Children and Young People’s Voice for Tasmanian Youth Group</w:t>
      </w:r>
    </w:p>
    <w:p w14:paraId="08CBCA6B" w14:textId="77777777" w:rsidR="0094524C" w:rsidRPr="00202D29" w:rsidRDefault="0094524C" w:rsidP="001318FE">
      <w:pPr>
        <w:pStyle w:val="BulletsLevel1"/>
      </w:pPr>
      <w:r w:rsidRPr="00202D29">
        <w:t>communications.</w:t>
      </w:r>
    </w:p>
    <w:p w14:paraId="0D213341" w14:textId="68548E29" w:rsidR="0094524C" w:rsidRPr="00202D29" w:rsidRDefault="0094524C" w:rsidP="001318FE">
      <w:pPr>
        <w:pStyle w:val="BodyText"/>
      </w:pPr>
      <w:r w:rsidRPr="00202D29">
        <w:t xml:space="preserve">The </w:t>
      </w:r>
      <w:r w:rsidR="004F2E80" w:rsidRPr="00202D29">
        <w:t>t</w:t>
      </w:r>
      <w:r w:rsidRPr="00202D29">
        <w:t xml:space="preserve">askforce has led the development of the Change for Children Strategy: Tasmania’s 10-year strategy for upholding the rights of children by preventing, identifying and responding to child sexual abuse in March 2025. The </w:t>
      </w:r>
      <w:r w:rsidR="004F2E80" w:rsidRPr="00202D29">
        <w:t>t</w:t>
      </w:r>
      <w:r w:rsidRPr="00202D29">
        <w:t>askforce is now leading development of the forthcoming Action Plan and Outcomes Framework to be delivered in the second half of 2025. Change for Children brings together the extensive child safety reform agenda including changes to systems and culture. These changes will make sure children and young people are safe in Government spaces and the community.</w:t>
      </w:r>
    </w:p>
    <w:p w14:paraId="67570D7B" w14:textId="77777777" w:rsidR="00CE0A27" w:rsidRPr="00202D29" w:rsidRDefault="00CE0A27">
      <w:pPr>
        <w:rPr>
          <w:rFonts w:asciiTheme="majorHAnsi" w:eastAsiaTheme="majorEastAsia" w:hAnsiTheme="majorHAnsi"/>
          <w:b/>
          <w:color w:val="003858" w:themeColor="accent2"/>
          <w:sz w:val="44"/>
        </w:rPr>
      </w:pPr>
      <w:r w:rsidRPr="00202D29">
        <w:br w:type="page"/>
      </w:r>
    </w:p>
    <w:p w14:paraId="2E6313D3" w14:textId="74FB4A1C" w:rsidR="006A5C3E" w:rsidRPr="00202D29" w:rsidRDefault="0094524C" w:rsidP="001318FE">
      <w:pPr>
        <w:pStyle w:val="Heading3"/>
      </w:pPr>
      <w:r w:rsidRPr="00202D29">
        <w:lastRenderedPageBreak/>
        <w:t>Youth Justice Reform Taskforce</w:t>
      </w:r>
    </w:p>
    <w:p w14:paraId="376DD6C6" w14:textId="76A928FD" w:rsidR="0094524C" w:rsidRPr="00202D29" w:rsidRDefault="006A5C3E" w:rsidP="001318FE">
      <w:pPr>
        <w:pStyle w:val="BodyText"/>
      </w:pPr>
      <w:r w:rsidRPr="00202D29">
        <w:t xml:space="preserve">The </w:t>
      </w:r>
      <w:r w:rsidR="00EE6B0E" w:rsidRPr="00202D29">
        <w:t>Youth Justice Reform Taskforce</w:t>
      </w:r>
      <w:r w:rsidR="0094524C" w:rsidRPr="00202D29">
        <w:t xml:space="preserve"> was established in July 2024, to drive a </w:t>
      </w:r>
      <w:r w:rsidR="000725BE" w:rsidRPr="00202D29">
        <w:br/>
      </w:r>
      <w:r w:rsidR="0094524C" w:rsidRPr="00202D29">
        <w:t>whole</w:t>
      </w:r>
      <w:r w:rsidR="00F3598B" w:rsidRPr="00202D29">
        <w:t>-</w:t>
      </w:r>
      <w:r w:rsidR="0094524C" w:rsidRPr="00202D29">
        <w:t>of</w:t>
      </w:r>
      <w:r w:rsidR="00F3598B" w:rsidRPr="00202D29">
        <w:t>-g</w:t>
      </w:r>
      <w:r w:rsidR="0094524C" w:rsidRPr="00202D29">
        <w:t xml:space="preserve">overnment </w:t>
      </w:r>
      <w:r w:rsidR="0069287C" w:rsidRPr="00202D29">
        <w:t xml:space="preserve">priority </w:t>
      </w:r>
      <w:r w:rsidR="0094524C" w:rsidRPr="00202D29">
        <w:t>on implementing the Youth Justice Blueprint 2024-2034 and aligned recommendations of the C</w:t>
      </w:r>
      <w:r w:rsidR="00716A68" w:rsidRPr="00202D29">
        <w:t>OI.</w:t>
      </w:r>
    </w:p>
    <w:p w14:paraId="21D7707A" w14:textId="0EDE9D21" w:rsidR="00394FC3" w:rsidRPr="00202D29" w:rsidRDefault="0094524C" w:rsidP="001318FE">
      <w:pPr>
        <w:pStyle w:val="BodyText"/>
      </w:pPr>
      <w:r w:rsidRPr="00202D29">
        <w:t xml:space="preserve">The </w:t>
      </w:r>
      <w:r w:rsidR="008E51A6" w:rsidRPr="00202D29">
        <w:t>t</w:t>
      </w:r>
      <w:r w:rsidRPr="00202D29">
        <w:t>askforce brought together resources from the</w:t>
      </w:r>
      <w:r w:rsidR="00394FC3" w:rsidRPr="00202D29">
        <w:t>:</w:t>
      </w:r>
    </w:p>
    <w:p w14:paraId="2B90B6BD" w14:textId="0D3EB37D" w:rsidR="003E69D4" w:rsidRPr="00202D29" w:rsidRDefault="0094524C" w:rsidP="00FA4CC0">
      <w:pPr>
        <w:pStyle w:val="BulletsLevel1"/>
      </w:pPr>
      <w:r w:rsidRPr="00202D29">
        <w:t>Department for Education, Children and Young People</w:t>
      </w:r>
    </w:p>
    <w:p w14:paraId="65970F80" w14:textId="3978743D" w:rsidR="003E69D4" w:rsidRPr="00202D29" w:rsidRDefault="005C1440" w:rsidP="00FA4CC0">
      <w:pPr>
        <w:pStyle w:val="BulletsLevel1"/>
      </w:pPr>
      <w:r w:rsidRPr="00202D29">
        <w:t xml:space="preserve">Department of </w:t>
      </w:r>
      <w:r w:rsidR="0094524C" w:rsidRPr="00202D29">
        <w:t>Justice</w:t>
      </w:r>
    </w:p>
    <w:p w14:paraId="1573D38C" w14:textId="503DD48A" w:rsidR="005712D1" w:rsidRPr="00202D29" w:rsidRDefault="005C1440" w:rsidP="00AC5D8B">
      <w:pPr>
        <w:pStyle w:val="BulletsLevel1"/>
      </w:pPr>
      <w:r w:rsidRPr="00202D29">
        <w:t xml:space="preserve">Department of </w:t>
      </w:r>
      <w:r w:rsidR="0094524C" w:rsidRPr="00202D29">
        <w:t>Health</w:t>
      </w:r>
    </w:p>
    <w:p w14:paraId="4CE28316" w14:textId="20C089D1" w:rsidR="003E69D4" w:rsidRPr="00202D29" w:rsidRDefault="005C1440" w:rsidP="00AC5D8B">
      <w:pPr>
        <w:pStyle w:val="BulletsLevel1"/>
      </w:pPr>
      <w:r w:rsidRPr="00202D29">
        <w:t xml:space="preserve">Department of </w:t>
      </w:r>
      <w:r w:rsidR="0094524C" w:rsidRPr="00202D29">
        <w:t>Police</w:t>
      </w:r>
      <w:r w:rsidR="007C768D" w:rsidRPr="00202D29">
        <w:t>, Fire and Emergency Management</w:t>
      </w:r>
      <w:r w:rsidR="0094524C" w:rsidRPr="00202D29">
        <w:t>.</w:t>
      </w:r>
    </w:p>
    <w:p w14:paraId="0DFAB7BD" w14:textId="172AFC93" w:rsidR="0094524C" w:rsidRPr="00202D29" w:rsidRDefault="0094524C" w:rsidP="001318FE">
      <w:pPr>
        <w:pStyle w:val="BodyText"/>
      </w:pPr>
      <w:r w:rsidRPr="00202D29">
        <w:t xml:space="preserve">The </w:t>
      </w:r>
      <w:r w:rsidR="008E51A6" w:rsidRPr="00202D29">
        <w:t>t</w:t>
      </w:r>
      <w:r w:rsidRPr="00202D29">
        <w:t>askforce developed and published a twelve-month Action Plan to guide its work and ensure accountability.</w:t>
      </w:r>
      <w:r w:rsidR="003F57FD" w:rsidRPr="00202D29">
        <w:t xml:space="preserve"> </w:t>
      </w:r>
      <w:r w:rsidRPr="00202D29">
        <w:t xml:space="preserve">The </w:t>
      </w:r>
      <w:r w:rsidR="008E51A6" w:rsidRPr="00202D29">
        <w:t>t</w:t>
      </w:r>
      <w:r w:rsidRPr="00202D29">
        <w:t>askforce had responsibility for:</w:t>
      </w:r>
    </w:p>
    <w:p w14:paraId="6667857B" w14:textId="2DD538CC" w:rsidR="0094524C" w:rsidRPr="00202D29" w:rsidRDefault="0094524C" w:rsidP="00070345">
      <w:pPr>
        <w:pStyle w:val="BulletsLevel1"/>
      </w:pPr>
      <w:r w:rsidRPr="00202D29">
        <w:t>establishment of key advisory and governance groups including the Youth Justice Reform Expert Panel, Community Engagement Group and Aboriginal Reference Group</w:t>
      </w:r>
    </w:p>
    <w:p w14:paraId="2C78A5E3" w14:textId="46D5FC52" w:rsidR="0094524C" w:rsidRPr="00202D29" w:rsidRDefault="0094524C" w:rsidP="00070345">
      <w:pPr>
        <w:pStyle w:val="BulletsLevel1"/>
      </w:pPr>
      <w:r w:rsidRPr="00202D29">
        <w:t>delivery of actions within the Taskforce Action Plan</w:t>
      </w:r>
    </w:p>
    <w:p w14:paraId="2B80C604" w14:textId="1AC9AEE7" w:rsidR="0094524C" w:rsidRPr="00202D29" w:rsidRDefault="0094524C" w:rsidP="00070345">
      <w:pPr>
        <w:pStyle w:val="BulletsLevel1"/>
      </w:pPr>
      <w:r w:rsidRPr="00202D29">
        <w:t>policy and service review and redesign</w:t>
      </w:r>
    </w:p>
    <w:p w14:paraId="0639450C" w14:textId="3E913D9D" w:rsidR="0094524C" w:rsidRPr="00202D29" w:rsidRDefault="0094524C" w:rsidP="00070345">
      <w:pPr>
        <w:pStyle w:val="BulletsLevel1"/>
      </w:pPr>
      <w:r w:rsidRPr="00202D29">
        <w:t>place</w:t>
      </w:r>
      <w:r w:rsidR="001C71B3" w:rsidRPr="00202D29">
        <w:t>-</w:t>
      </w:r>
      <w:r w:rsidRPr="00202D29">
        <w:t>based approaches to diversion of young people from the youth justice system.</w:t>
      </w:r>
    </w:p>
    <w:p w14:paraId="217735FA" w14:textId="77777777" w:rsidR="00CE7C52" w:rsidRPr="00202D29" w:rsidRDefault="00CE7C52" w:rsidP="00CE7C52">
      <w:pPr>
        <w:pStyle w:val="Heading3"/>
        <w:rPr>
          <w:rFonts w:asciiTheme="minorHAnsi" w:eastAsiaTheme="minorHAnsi" w:hAnsiTheme="minorHAnsi" w:cstheme="minorHAnsi"/>
          <w:iCs/>
          <w:sz w:val="36"/>
          <w:szCs w:val="36"/>
        </w:rPr>
      </w:pPr>
      <w:r w:rsidRPr="00202D29">
        <w:rPr>
          <w:rFonts w:eastAsiaTheme="minorHAnsi"/>
          <w:sz w:val="36"/>
          <w:szCs w:val="36"/>
        </w:rPr>
        <w:t>Tasmanian Youth Justice Facility</w:t>
      </w:r>
    </w:p>
    <w:p w14:paraId="755E8EBC" w14:textId="77777777" w:rsidR="00CE7C52" w:rsidRPr="00202D29" w:rsidRDefault="00CE7C52" w:rsidP="00CE7C52">
      <w:pPr>
        <w:pStyle w:val="BodyText"/>
      </w:pPr>
      <w:r w:rsidRPr="00202D29">
        <w:t>Tasmania has committed to a comprehensive and long-term reform of the Youth Justice system, guided by the Youth Justice Blueprint 2024–2034 and driven by the COI’s recommendations.</w:t>
      </w:r>
    </w:p>
    <w:p w14:paraId="4796B71C" w14:textId="67285FE7" w:rsidR="00CE7C52" w:rsidRPr="00202D29" w:rsidRDefault="00CE7C52" w:rsidP="00CE7C52">
      <w:pPr>
        <w:pStyle w:val="BodyText"/>
      </w:pPr>
      <w:r w:rsidRPr="00202D29">
        <w:t>Central to this reform is the closure of the Ashley Youth Detention Centre and replacing it with a new secure facility that promotes the development of trusting and therapeutic relationships between staff and children and young people.</w:t>
      </w:r>
    </w:p>
    <w:p w14:paraId="7BFB8DE7" w14:textId="77777777" w:rsidR="00CE7C52" w:rsidRPr="00202D29" w:rsidRDefault="00CE7C52" w:rsidP="00CE7C52">
      <w:pPr>
        <w:pStyle w:val="BodyText"/>
      </w:pPr>
      <w:r w:rsidRPr="00202D29">
        <w:t>The new facility will be built at 466 Brighton Road, Pontville. The facility will provide an environment where children and young people experience the highest standards of child centred, rights-based and therapeutic care, where they are provided with education, services and opportunities that support them to enhance connections and return successfully to community.</w:t>
      </w:r>
    </w:p>
    <w:p w14:paraId="7C7FC3DC" w14:textId="77777777" w:rsidR="00CE7C52" w:rsidRPr="00202D29" w:rsidRDefault="00CE7C52" w:rsidP="00CE7C52">
      <w:pPr>
        <w:pStyle w:val="BodyText"/>
      </w:pPr>
      <w:r w:rsidRPr="00202D29">
        <w:t>This facility is one part of an integrated reform program that aims to reduce the number of children and young people entering the youth justice system.</w:t>
      </w:r>
    </w:p>
    <w:p w14:paraId="4C89D352" w14:textId="77777777" w:rsidR="00CE7C52" w:rsidRPr="00202D29" w:rsidRDefault="00CE7C52" w:rsidP="00CE7C52">
      <w:pPr>
        <w:pStyle w:val="BodyText"/>
      </w:pPr>
      <w:r w:rsidRPr="00202D29">
        <w:t>The Masterplan for the Tasmanian Youth Justice Facility was released for a period of public consultation between 5 May to 25 May 2025.</w:t>
      </w:r>
    </w:p>
    <w:p w14:paraId="7EDD4849" w14:textId="77777777" w:rsidR="00D6507E" w:rsidRPr="00202D29" w:rsidRDefault="00D6507E">
      <w:pPr>
        <w:rPr>
          <w:rFonts w:eastAsiaTheme="majorEastAsia"/>
          <w:b/>
          <w:color w:val="003858" w:themeColor="accent2"/>
          <w:sz w:val="52"/>
          <w:szCs w:val="52"/>
        </w:rPr>
      </w:pPr>
      <w:r w:rsidRPr="00202D29">
        <w:br w:type="page"/>
      </w:r>
    </w:p>
    <w:p w14:paraId="577051CF" w14:textId="77777777" w:rsidR="002413DC" w:rsidRPr="00202D29" w:rsidRDefault="002413DC" w:rsidP="001318FE">
      <w:pPr>
        <w:pStyle w:val="Heading2"/>
      </w:pPr>
      <w:r w:rsidRPr="00202D29">
        <w:lastRenderedPageBreak/>
        <w:t>Office of Parliamentary Counsel</w:t>
      </w:r>
    </w:p>
    <w:p w14:paraId="0AFF5C4D" w14:textId="12F40C38" w:rsidR="002413DC" w:rsidRPr="00202D29" w:rsidRDefault="002413DC" w:rsidP="001318FE">
      <w:pPr>
        <w:pStyle w:val="BodyText"/>
      </w:pPr>
      <w:r w:rsidRPr="00202D29">
        <w:t xml:space="preserve">The Office of Parliamentary Counsel provides a legislative drafting service for new legislation and amendments to existing legislation as required by the </w:t>
      </w:r>
      <w:r w:rsidR="008E51A6" w:rsidRPr="00202D29">
        <w:t>g</w:t>
      </w:r>
      <w:r w:rsidRPr="00202D29">
        <w:t>overnments’ legislative program. It also:</w:t>
      </w:r>
    </w:p>
    <w:p w14:paraId="0184B13F" w14:textId="33ED32B8" w:rsidR="002413DC" w:rsidRPr="00202D29" w:rsidRDefault="002413DC" w:rsidP="001318FE">
      <w:pPr>
        <w:pStyle w:val="BulletsLevel1"/>
      </w:pPr>
      <w:r w:rsidRPr="00202D29">
        <w:t>prepares advice on legislative matters</w:t>
      </w:r>
    </w:p>
    <w:p w14:paraId="5A9064FF" w14:textId="6B435D8E" w:rsidR="002413DC" w:rsidRPr="00202D29" w:rsidRDefault="002413DC" w:rsidP="001318FE">
      <w:pPr>
        <w:pStyle w:val="BulletsLevel1"/>
      </w:pPr>
      <w:r w:rsidRPr="00202D29">
        <w:t>drafts parliamentary amendments for both Houses of Parliament</w:t>
      </w:r>
    </w:p>
    <w:p w14:paraId="707F83CB" w14:textId="77777777" w:rsidR="002413DC" w:rsidRPr="00202D29" w:rsidRDefault="002413DC" w:rsidP="001318FE">
      <w:pPr>
        <w:pStyle w:val="BulletsLevel1"/>
      </w:pPr>
      <w:r w:rsidRPr="00202D29">
        <w:t>maintains the electronic database and website of Tasmanian legislation.</w:t>
      </w:r>
    </w:p>
    <w:p w14:paraId="0CE2587C" w14:textId="13C70097" w:rsidR="0074367A" w:rsidRPr="00202D29" w:rsidRDefault="0074367A" w:rsidP="001318FE">
      <w:pPr>
        <w:pStyle w:val="Heading2"/>
      </w:pPr>
      <w:bookmarkStart w:id="50" w:name="_Toc205289707"/>
      <w:r w:rsidRPr="00202D29">
        <w:t>Policy and Reform</w:t>
      </w:r>
      <w:bookmarkEnd w:id="50"/>
    </w:p>
    <w:p w14:paraId="47C64CCB" w14:textId="592771C0" w:rsidR="008865F8" w:rsidRPr="00202D29" w:rsidRDefault="00285574" w:rsidP="00911FD3">
      <w:pPr>
        <w:pStyle w:val="BodyText"/>
      </w:pPr>
      <w:r w:rsidRPr="00202D29">
        <w:t>The Policy and Reform Group helps the government to deliver for the community by leading strategic and whole</w:t>
      </w:r>
      <w:r w:rsidR="00E1182C" w:rsidRPr="00202D29">
        <w:t>-</w:t>
      </w:r>
      <w:r w:rsidRPr="00202D29">
        <w:t>of</w:t>
      </w:r>
      <w:r w:rsidR="00E1182C" w:rsidRPr="00202D29">
        <w:t>-</w:t>
      </w:r>
      <w:r w:rsidRPr="00202D29">
        <w:t xml:space="preserve">government policy and reforms. This is achieved through working with other agencies, governments and stakeholders to provide policy advice </w:t>
      </w:r>
      <w:r w:rsidR="00C17C17" w:rsidRPr="00202D29">
        <w:t>to</w:t>
      </w:r>
      <w:r w:rsidRPr="00202D29">
        <w:t xml:space="preserve"> co-design and co-create reform.</w:t>
      </w:r>
    </w:p>
    <w:p w14:paraId="3F96093F" w14:textId="37857804" w:rsidR="00911FD3" w:rsidRPr="00202D29" w:rsidRDefault="00911FD3" w:rsidP="00911FD3">
      <w:pPr>
        <w:pStyle w:val="BodyText"/>
      </w:pPr>
      <w:r w:rsidRPr="00202D29">
        <w:t xml:space="preserve">Reporting to the </w:t>
      </w:r>
      <w:r w:rsidR="00400896" w:rsidRPr="00202D29">
        <w:t>Deputy Secretary Policy and Reform</w:t>
      </w:r>
      <w:r w:rsidRPr="00202D29">
        <w:t xml:space="preserve">, the </w:t>
      </w:r>
      <w:r w:rsidR="008E51A6" w:rsidRPr="00202D29">
        <w:t>g</w:t>
      </w:r>
      <w:r w:rsidRPr="00202D29">
        <w:t>roup includes:</w:t>
      </w:r>
    </w:p>
    <w:p w14:paraId="79ED85FB" w14:textId="78EFDF43" w:rsidR="00911FD3" w:rsidRPr="00202D29" w:rsidRDefault="00400896" w:rsidP="00911FD3">
      <w:pPr>
        <w:pStyle w:val="BulletsLevel1"/>
      </w:pPr>
      <w:r w:rsidRPr="00202D29">
        <w:t>Aboriginal Partnerships</w:t>
      </w:r>
    </w:p>
    <w:p w14:paraId="2839F50E" w14:textId="793A6327" w:rsidR="00911FD3" w:rsidRPr="00202D29" w:rsidRDefault="00400896" w:rsidP="00911FD3">
      <w:pPr>
        <w:pStyle w:val="BulletsLevel1"/>
      </w:pPr>
      <w:r w:rsidRPr="00202D29">
        <w:t>Disability Services and Reform</w:t>
      </w:r>
    </w:p>
    <w:p w14:paraId="527AF220" w14:textId="292809FF" w:rsidR="00911FD3" w:rsidRPr="00202D29" w:rsidRDefault="00400896" w:rsidP="00911FD3">
      <w:pPr>
        <w:pStyle w:val="BulletsLevel1"/>
      </w:pPr>
      <w:r w:rsidRPr="00202D29">
        <w:t>Policy and Intergovernmental</w:t>
      </w:r>
    </w:p>
    <w:p w14:paraId="6508D05D" w14:textId="5B23BCAE" w:rsidR="00F50B53" w:rsidRPr="00202D29" w:rsidRDefault="00F50B53" w:rsidP="00911FD3">
      <w:pPr>
        <w:pStyle w:val="BulletsLevel1"/>
      </w:pPr>
      <w:r w:rsidRPr="00202D29">
        <w:t xml:space="preserve">Women’s Policy. </w:t>
      </w:r>
    </w:p>
    <w:p w14:paraId="29E11E58" w14:textId="0539B68C" w:rsidR="0074566D" w:rsidRPr="00202D29" w:rsidRDefault="0074566D" w:rsidP="001318FE">
      <w:pPr>
        <w:pStyle w:val="Heading3"/>
      </w:pPr>
      <w:r w:rsidRPr="00202D29">
        <w:t>Aboriginal Partnerships</w:t>
      </w:r>
    </w:p>
    <w:p w14:paraId="3C55DBDE" w14:textId="77777777" w:rsidR="0074566D" w:rsidRPr="00202D29" w:rsidRDefault="0074566D" w:rsidP="001318FE">
      <w:pPr>
        <w:pStyle w:val="BodyText"/>
      </w:pPr>
      <w:r w:rsidRPr="00202D29">
        <w:t>Aboriginal Partnerships implements the Tasmanian Government’s Aboriginal Affairs policies and programs and works with government agencies to develop and implement the requirements of the National Agreement on Closing the Gap.</w:t>
      </w:r>
    </w:p>
    <w:p w14:paraId="44E0B04C" w14:textId="77777777" w:rsidR="0074566D" w:rsidRPr="00202D29" w:rsidRDefault="0074566D" w:rsidP="001318FE">
      <w:pPr>
        <w:pStyle w:val="BodyText"/>
      </w:pPr>
      <w:r w:rsidRPr="00202D29">
        <w:t>The unit works in partnership with Tasmania’s Coalition of Peaks partner and Aboriginal community-controlled organisations and Tasmanian Aboriginal people to deliver the government’s Aboriginal Affairs agenda.</w:t>
      </w:r>
    </w:p>
    <w:p w14:paraId="658B30D2" w14:textId="2E3DAA52" w:rsidR="0074566D" w:rsidRPr="00202D29" w:rsidRDefault="0074566D" w:rsidP="001318FE">
      <w:pPr>
        <w:pStyle w:val="Heading3"/>
      </w:pPr>
      <w:r w:rsidRPr="00202D29">
        <w:t>Disability Services and Reform</w:t>
      </w:r>
    </w:p>
    <w:p w14:paraId="27DCC624" w14:textId="2EB5047E" w:rsidR="0074566D" w:rsidRPr="00202D29" w:rsidRDefault="003B190E" w:rsidP="001318FE">
      <w:pPr>
        <w:pStyle w:val="BodyText"/>
      </w:pPr>
      <w:r w:rsidRPr="00202D29">
        <w:t>Disability Services and Reform p</w:t>
      </w:r>
      <w:r w:rsidR="0074566D" w:rsidRPr="00202D29">
        <w:t xml:space="preserve">romotes, monitors and leads strategic policy and regulation of the disability sector, through the </w:t>
      </w:r>
      <w:r w:rsidR="0074566D" w:rsidRPr="00202D29">
        <w:rPr>
          <w:i/>
          <w:iCs/>
        </w:rPr>
        <w:t>Disability Rights, Inclusion and Safeguarding Act 2024</w:t>
      </w:r>
      <w:r w:rsidR="0074566D" w:rsidRPr="00202D29">
        <w:t>.</w:t>
      </w:r>
    </w:p>
    <w:p w14:paraId="5BAA1DB5" w14:textId="66A399D4" w:rsidR="0074566D" w:rsidRPr="00202D29" w:rsidRDefault="00767B17" w:rsidP="001318FE">
      <w:pPr>
        <w:pStyle w:val="BodyText"/>
      </w:pPr>
      <w:r w:rsidRPr="00202D29">
        <w:t>The unit s</w:t>
      </w:r>
      <w:r w:rsidR="0074566D" w:rsidRPr="00202D29">
        <w:t xml:space="preserve">upports reforms including the response to the Royal Commission into Violence, Abuse, Neglect and Exploitation of People with Disability, the National Disability Insurance Scheme </w:t>
      </w:r>
      <w:r w:rsidR="00522287" w:rsidRPr="00202D29">
        <w:t xml:space="preserve">(NDIS) </w:t>
      </w:r>
      <w:r w:rsidR="0074566D" w:rsidRPr="00202D29">
        <w:t>review and Australia’s Disability Strategy.</w:t>
      </w:r>
    </w:p>
    <w:p w14:paraId="1A1A5895" w14:textId="165A09B9" w:rsidR="0074566D" w:rsidRPr="00202D29" w:rsidRDefault="00767B17" w:rsidP="001318FE">
      <w:pPr>
        <w:pStyle w:val="BodyText"/>
      </w:pPr>
      <w:r w:rsidRPr="00202D29">
        <w:t>The team provides o</w:t>
      </w:r>
      <w:r w:rsidR="0074566D" w:rsidRPr="00202D29">
        <w:t xml:space="preserve">ngoing collaboration, engagement and advocacy support for people with </w:t>
      </w:r>
      <w:r w:rsidR="008E51A6" w:rsidRPr="00202D29">
        <w:t>d</w:t>
      </w:r>
      <w:r w:rsidR="0074566D" w:rsidRPr="00202D29">
        <w:t>isability</w:t>
      </w:r>
      <w:r w:rsidR="00C72BAC" w:rsidRPr="00202D29">
        <w:t xml:space="preserve"> including the </w:t>
      </w:r>
      <w:r w:rsidR="0074566D" w:rsidRPr="00202D29">
        <w:t xml:space="preserve">delivery of funding through the </w:t>
      </w:r>
      <w:r w:rsidR="00D466AD" w:rsidRPr="00202D29">
        <w:t>NDIS</w:t>
      </w:r>
      <w:r w:rsidR="0074566D" w:rsidRPr="00202D29">
        <w:t>, via the NDIS bilateral agreement.</w:t>
      </w:r>
    </w:p>
    <w:p w14:paraId="7E7D9294" w14:textId="2601294B" w:rsidR="0076639F" w:rsidRPr="00202D29" w:rsidRDefault="0076639F" w:rsidP="001318FE">
      <w:pPr>
        <w:pStyle w:val="Heading3"/>
      </w:pPr>
      <w:r w:rsidRPr="00202D29">
        <w:lastRenderedPageBreak/>
        <w:t>Policy and Intergovernmental</w:t>
      </w:r>
    </w:p>
    <w:p w14:paraId="2EB3DA12" w14:textId="77777777" w:rsidR="00B16E7F" w:rsidRPr="00202D29" w:rsidRDefault="005D1E92" w:rsidP="001318FE">
      <w:pPr>
        <w:pStyle w:val="BodyText"/>
      </w:pPr>
      <w:r w:rsidRPr="00202D29">
        <w:t>Policy and Intergovernmental</w:t>
      </w:r>
      <w:r w:rsidR="00B16E7F" w:rsidRPr="00202D29">
        <w:t>:</w:t>
      </w:r>
    </w:p>
    <w:p w14:paraId="5C4EA51A" w14:textId="28AD811D" w:rsidR="00EB2642" w:rsidRPr="00202D29" w:rsidRDefault="005D1E92" w:rsidP="001318FE">
      <w:pPr>
        <w:pStyle w:val="BulletsLevel1"/>
      </w:pPr>
      <w:r w:rsidRPr="00202D29">
        <w:t>s</w:t>
      </w:r>
      <w:r w:rsidR="00EF355B" w:rsidRPr="00202D29">
        <w:t xml:space="preserve">upports the </w:t>
      </w:r>
      <w:r w:rsidR="00E6349B" w:rsidRPr="00202D29">
        <w:t>p</w:t>
      </w:r>
      <w:r w:rsidR="00EF355B" w:rsidRPr="00202D29">
        <w:t xml:space="preserve">remier and the </w:t>
      </w:r>
      <w:r w:rsidR="00E6349B" w:rsidRPr="00202D29">
        <w:t>s</w:t>
      </w:r>
      <w:r w:rsidR="00EF355B" w:rsidRPr="00202D29">
        <w:t>ecretary of DPAC</w:t>
      </w:r>
      <w:r w:rsidR="007D56BF" w:rsidRPr="00202D29">
        <w:t>’s</w:t>
      </w:r>
      <w:r w:rsidR="00EF355B" w:rsidRPr="00202D29">
        <w:t xml:space="preserve"> participation in National Cabinet, and related intergovernmental </w:t>
      </w:r>
      <w:r w:rsidR="00EB2642" w:rsidRPr="00202D29">
        <w:t>for</w:t>
      </w:r>
      <w:r w:rsidR="00C95BDB" w:rsidRPr="00202D29">
        <w:t>ums</w:t>
      </w:r>
      <w:r w:rsidR="00EB2642" w:rsidRPr="00202D29">
        <w:t>.</w:t>
      </w:r>
    </w:p>
    <w:p w14:paraId="21B2E628" w14:textId="769A0066" w:rsidR="0076639F" w:rsidRPr="00202D29" w:rsidRDefault="008006BA" w:rsidP="001318FE">
      <w:pPr>
        <w:pStyle w:val="BulletsLevel1"/>
      </w:pPr>
      <w:r w:rsidRPr="00202D29">
        <w:t>p</w:t>
      </w:r>
      <w:r w:rsidR="0076639F" w:rsidRPr="00202D29">
        <w:t>rovides whole</w:t>
      </w:r>
      <w:r w:rsidRPr="00202D29">
        <w:t>-</w:t>
      </w:r>
      <w:r w:rsidR="0076639F" w:rsidRPr="00202D29">
        <w:t>of</w:t>
      </w:r>
      <w:r w:rsidRPr="00202D29">
        <w:t>-</w:t>
      </w:r>
      <w:r w:rsidR="0076639F" w:rsidRPr="00202D29">
        <w:t>government analysis to Cabinet to assist with decision making</w:t>
      </w:r>
      <w:r w:rsidR="00EF355B" w:rsidRPr="00202D29">
        <w:t xml:space="preserve"> and assists </w:t>
      </w:r>
      <w:r w:rsidR="0076639F" w:rsidRPr="00202D29">
        <w:t>agencies with Cabinet Minutes and Briefs where appropriate and provide</w:t>
      </w:r>
      <w:r w:rsidR="00BF0F80" w:rsidRPr="00202D29">
        <w:t>s</w:t>
      </w:r>
      <w:r w:rsidR="0076639F" w:rsidRPr="00202D29">
        <w:t xml:space="preserve"> advice to Cabinet on whether Tasmania</w:t>
      </w:r>
      <w:r w:rsidR="001960DD" w:rsidRPr="00202D29">
        <w:t>n</w:t>
      </w:r>
      <w:r w:rsidR="0076639F" w:rsidRPr="00202D29">
        <w:t xml:space="preserve"> Government submissions should be made to external </w:t>
      </w:r>
      <w:r w:rsidR="00215855" w:rsidRPr="00202D29">
        <w:t>inquiries</w:t>
      </w:r>
      <w:r w:rsidR="0076639F" w:rsidRPr="00202D29">
        <w:t xml:space="preserve"> and reviews.</w:t>
      </w:r>
    </w:p>
    <w:p w14:paraId="633FAB41" w14:textId="3C279567" w:rsidR="0076639F" w:rsidRPr="00202D29" w:rsidRDefault="00EF355B" w:rsidP="001318FE">
      <w:pPr>
        <w:pStyle w:val="BulletsLevel1"/>
      </w:pPr>
      <w:r w:rsidRPr="00202D29">
        <w:t xml:space="preserve">supports the </w:t>
      </w:r>
      <w:r w:rsidR="0076639F" w:rsidRPr="00202D29">
        <w:t>Premier in his role as Chair of the Council for the Australian Federation (CAF)</w:t>
      </w:r>
      <w:r w:rsidRPr="00202D29">
        <w:t xml:space="preserve"> and p</w:t>
      </w:r>
      <w:r w:rsidR="0076639F" w:rsidRPr="00202D29">
        <w:t>repares whole</w:t>
      </w:r>
      <w:r w:rsidR="00D225BC" w:rsidRPr="00202D29">
        <w:t>-</w:t>
      </w:r>
      <w:r w:rsidR="0076639F" w:rsidRPr="00202D29">
        <w:t>of</w:t>
      </w:r>
      <w:r w:rsidR="00D225BC" w:rsidRPr="00202D29">
        <w:t>-</w:t>
      </w:r>
      <w:r w:rsidR="0076639F" w:rsidRPr="00202D29">
        <w:t>government advice on major National Agreements and the execution of Federal Funding Agreements (FFA).</w:t>
      </w:r>
    </w:p>
    <w:p w14:paraId="01A5F4F7" w14:textId="0AA00A4B" w:rsidR="00EE4A77" w:rsidRPr="00202D29" w:rsidRDefault="00F36C23" w:rsidP="001318FE">
      <w:pPr>
        <w:pStyle w:val="BulletsLevel1"/>
      </w:pPr>
      <w:r w:rsidRPr="00202D29">
        <w:t>p</w:t>
      </w:r>
      <w:r w:rsidR="0076639F" w:rsidRPr="00202D29">
        <w:t xml:space="preserve">rovides advice to the Premier as a member of various Cabinet </w:t>
      </w:r>
      <w:r w:rsidR="00FA4F14" w:rsidRPr="00202D29">
        <w:br/>
      </w:r>
      <w:r w:rsidR="0076639F" w:rsidRPr="00202D29">
        <w:t>sub</w:t>
      </w:r>
      <w:r w:rsidR="00216CB7" w:rsidRPr="00202D29">
        <w:t>-</w:t>
      </w:r>
      <w:r w:rsidR="0076639F" w:rsidRPr="00202D29">
        <w:t>committees</w:t>
      </w:r>
      <w:r w:rsidR="00EF355B" w:rsidRPr="00202D29">
        <w:t xml:space="preserve">, including direct </w:t>
      </w:r>
      <w:r w:rsidR="0076639F" w:rsidRPr="00202D29">
        <w:t>secretariat support to a range of Advisory Groups including the</w:t>
      </w:r>
      <w:r w:rsidR="00EE4A77" w:rsidRPr="00202D29">
        <w:t>:</w:t>
      </w:r>
    </w:p>
    <w:p w14:paraId="55B1580C" w14:textId="5E957DBC" w:rsidR="00EE4A77" w:rsidRPr="00202D29" w:rsidRDefault="0076639F" w:rsidP="007A1798">
      <w:pPr>
        <w:pStyle w:val="Bulletlevel2"/>
      </w:pPr>
      <w:r w:rsidRPr="00202D29">
        <w:t>Premier’s Youth Advisory Group</w:t>
      </w:r>
    </w:p>
    <w:p w14:paraId="44401D89" w14:textId="1A793A62" w:rsidR="00EE4A77" w:rsidRPr="00202D29" w:rsidRDefault="0076639F" w:rsidP="007A1798">
      <w:pPr>
        <w:pStyle w:val="Bulletlevel2"/>
      </w:pPr>
      <w:r w:rsidRPr="00202D29">
        <w:t>Premier’s Health and Wellbeing Advisory Council</w:t>
      </w:r>
    </w:p>
    <w:p w14:paraId="43E431D4" w14:textId="323AAFE0" w:rsidR="00EE4A77" w:rsidRPr="00202D29" w:rsidRDefault="0076639F" w:rsidP="007A1798">
      <w:pPr>
        <w:pStyle w:val="Bulletlevel2"/>
      </w:pPr>
      <w:r w:rsidRPr="00202D29">
        <w:t>Premier’s Mental Health and Suicide Prevention Advisory Council</w:t>
      </w:r>
    </w:p>
    <w:p w14:paraId="1E321E35" w14:textId="60B241E3" w:rsidR="00EE4A77" w:rsidRPr="00202D29" w:rsidRDefault="0076639F" w:rsidP="007A1798">
      <w:pPr>
        <w:pStyle w:val="Bulletlevel2"/>
      </w:pPr>
      <w:r w:rsidRPr="00202D29">
        <w:t>Aboriginal Advisory Group</w:t>
      </w:r>
    </w:p>
    <w:p w14:paraId="5329AD15" w14:textId="05E786FC" w:rsidR="0076639F" w:rsidRPr="00202D29" w:rsidRDefault="0076639F" w:rsidP="007A1798">
      <w:pPr>
        <w:pStyle w:val="Bulletlevel2"/>
      </w:pPr>
      <w:r w:rsidRPr="00202D29">
        <w:t>Defence Advisory Working Group.</w:t>
      </w:r>
    </w:p>
    <w:p w14:paraId="1529DC33" w14:textId="50FA7BB5" w:rsidR="0076639F" w:rsidRPr="00202D29" w:rsidRDefault="001E463A" w:rsidP="001318FE">
      <w:pPr>
        <w:pStyle w:val="BulletsLevel1"/>
      </w:pPr>
      <w:r w:rsidRPr="00202D29">
        <w:t>a</w:t>
      </w:r>
      <w:r w:rsidR="0076639F" w:rsidRPr="00202D29">
        <w:t xml:space="preserve">cts as a key contact for the Australian Government in relation to trade and treaty matters, and foreign investment review board decisions and </w:t>
      </w:r>
      <w:r w:rsidR="00FA4F14" w:rsidRPr="00202D29">
        <w:br/>
      </w:r>
      <w:r w:rsidR="0076639F" w:rsidRPr="00202D29">
        <w:t>co-ordinating whole</w:t>
      </w:r>
      <w:r w:rsidR="00AA4486" w:rsidRPr="00202D29">
        <w:t>-</w:t>
      </w:r>
      <w:r w:rsidR="0076639F" w:rsidRPr="00202D29">
        <w:t>of</w:t>
      </w:r>
      <w:r w:rsidR="00AA4486" w:rsidRPr="00202D29">
        <w:t>-</w:t>
      </w:r>
      <w:r w:rsidR="0076639F" w:rsidRPr="00202D29">
        <w:t>government responses as appropriate.</w:t>
      </w:r>
    </w:p>
    <w:p w14:paraId="5BB72F6D" w14:textId="77777777" w:rsidR="009F4C9F" w:rsidRPr="00202D29" w:rsidRDefault="009F4C9F" w:rsidP="009F4C9F">
      <w:pPr>
        <w:pStyle w:val="Heading3"/>
      </w:pPr>
      <w:r w:rsidRPr="00202D29">
        <w:t>Women’s Policy</w:t>
      </w:r>
    </w:p>
    <w:p w14:paraId="1DA34BE1" w14:textId="77777777" w:rsidR="009F4C9F" w:rsidRPr="00202D29" w:rsidRDefault="009F4C9F" w:rsidP="009F4C9F">
      <w:pPr>
        <w:pStyle w:val="BodyText"/>
      </w:pPr>
      <w:r w:rsidRPr="00202D29">
        <w:t>The Women’s policy area has responsibility to lead the Tasmanian Government’s policy agenda on gender equality.</w:t>
      </w:r>
    </w:p>
    <w:p w14:paraId="1CA2C411" w14:textId="77777777" w:rsidR="009F4C9F" w:rsidRPr="00202D29" w:rsidRDefault="009F4C9F" w:rsidP="009F4C9F">
      <w:pPr>
        <w:pStyle w:val="BulletsLevel1"/>
        <w:numPr>
          <w:ilvl w:val="0"/>
          <w:numId w:val="0"/>
        </w:numPr>
      </w:pPr>
      <w:r w:rsidRPr="00202D29">
        <w:t>Additionally, portfolio work includes:</w:t>
      </w:r>
    </w:p>
    <w:p w14:paraId="2B488509" w14:textId="77777777" w:rsidR="009F4C9F" w:rsidRPr="00202D29" w:rsidRDefault="009F4C9F" w:rsidP="004553D8">
      <w:pPr>
        <w:pStyle w:val="BulletsLevel1"/>
        <w:numPr>
          <w:ilvl w:val="0"/>
          <w:numId w:val="8"/>
        </w:numPr>
      </w:pPr>
      <w:r w:rsidRPr="00202D29">
        <w:t>Oversee the implementation of Equal Means Equal: Tasmanian Women’s Strategy 2022–2027.</w:t>
      </w:r>
    </w:p>
    <w:p w14:paraId="18248157" w14:textId="77777777" w:rsidR="009F4C9F" w:rsidRPr="00202D29" w:rsidRDefault="009F4C9F" w:rsidP="004553D8">
      <w:pPr>
        <w:pStyle w:val="BulletsLevel1"/>
        <w:numPr>
          <w:ilvl w:val="0"/>
          <w:numId w:val="8"/>
        </w:numPr>
      </w:pPr>
      <w:r w:rsidRPr="00202D29">
        <w:t>Promote structural reform to embed gender-responsive policy, budgeting, and governance.</w:t>
      </w:r>
    </w:p>
    <w:p w14:paraId="4B829CA1" w14:textId="77777777" w:rsidR="009F4C9F" w:rsidRPr="00202D29" w:rsidRDefault="009F4C9F" w:rsidP="004553D8">
      <w:pPr>
        <w:pStyle w:val="BulletsLevel1"/>
        <w:numPr>
          <w:ilvl w:val="0"/>
          <w:numId w:val="8"/>
        </w:numPr>
      </w:pPr>
      <w:r w:rsidRPr="00202D29">
        <w:t>Deliver initiatives that support women’s safety, leadership, economic participation and visibility.</w:t>
      </w:r>
    </w:p>
    <w:p w14:paraId="6CBFA4E7" w14:textId="7906102B" w:rsidR="009F4C9F" w:rsidRPr="00202D29" w:rsidRDefault="009F4C9F" w:rsidP="004553D8">
      <w:pPr>
        <w:pStyle w:val="BulletsLevel1"/>
        <w:numPr>
          <w:ilvl w:val="0"/>
          <w:numId w:val="8"/>
        </w:numPr>
      </w:pPr>
      <w:r w:rsidRPr="00202D29">
        <w:t xml:space="preserve">Support the Tasmanian Women’s Council as the </w:t>
      </w:r>
      <w:r w:rsidR="00E6349B" w:rsidRPr="00202D29">
        <w:t>g</w:t>
      </w:r>
      <w:r w:rsidRPr="00202D29">
        <w:t>overnment’s principal advisory body on women’s policy.</w:t>
      </w:r>
    </w:p>
    <w:p w14:paraId="0F2618A6" w14:textId="453B9A77" w:rsidR="009F4C9F" w:rsidRPr="00202D29" w:rsidRDefault="009F5411" w:rsidP="004553D8">
      <w:pPr>
        <w:pStyle w:val="BulletsLevel1"/>
        <w:numPr>
          <w:ilvl w:val="0"/>
          <w:numId w:val="8"/>
        </w:numPr>
      </w:pPr>
      <w:r w:rsidRPr="00202D29">
        <w:t>Lead p</w:t>
      </w:r>
      <w:r w:rsidR="009F4C9F" w:rsidRPr="00202D29">
        <w:t>olicy for the Women on Boards Strategy and support targets for gender parity.</w:t>
      </w:r>
    </w:p>
    <w:p w14:paraId="438C4CFB" w14:textId="23A8CF06" w:rsidR="009F4C9F" w:rsidRPr="00202D29" w:rsidRDefault="009F4C9F" w:rsidP="004553D8">
      <w:pPr>
        <w:pStyle w:val="BulletsLevel1"/>
        <w:numPr>
          <w:ilvl w:val="0"/>
          <w:numId w:val="8"/>
        </w:numPr>
      </w:pPr>
      <w:r w:rsidRPr="00202D29">
        <w:lastRenderedPageBreak/>
        <w:t>Provide whole-of-government advice on women’s issues and representation</w:t>
      </w:r>
      <w:r w:rsidR="00E6349B" w:rsidRPr="00202D29">
        <w:t>.</w:t>
      </w:r>
    </w:p>
    <w:p w14:paraId="4E3526AF" w14:textId="1F38C37C" w:rsidR="0074367A" w:rsidRPr="00202D29" w:rsidRDefault="0074367A" w:rsidP="001318FE">
      <w:pPr>
        <w:pStyle w:val="Heading2"/>
      </w:pPr>
      <w:bookmarkStart w:id="51" w:name="_Toc205289708"/>
      <w:r w:rsidRPr="00202D29">
        <w:t>Premier’s Implementation and Delivery</w:t>
      </w:r>
      <w:bookmarkEnd w:id="51"/>
    </w:p>
    <w:p w14:paraId="4938785E" w14:textId="7B41FAC5" w:rsidR="00B71B1E" w:rsidRPr="00202D29" w:rsidRDefault="00BF56C2" w:rsidP="00B71B1E">
      <w:pPr>
        <w:pStyle w:val="BodyText"/>
      </w:pPr>
      <w:r w:rsidRPr="00202D29">
        <w:t>The</w:t>
      </w:r>
      <w:r w:rsidR="00D47AFB" w:rsidRPr="00202D29">
        <w:t xml:space="preserve"> Premier’s Implementation and Delivery group consists of:</w:t>
      </w:r>
    </w:p>
    <w:p w14:paraId="166E92DB" w14:textId="4206F539" w:rsidR="00B71B1E" w:rsidRPr="00202D29" w:rsidRDefault="00075D2E" w:rsidP="00B71B1E">
      <w:pPr>
        <w:pStyle w:val="BulletsLevel1"/>
      </w:pPr>
      <w:r w:rsidRPr="00202D29">
        <w:t>Government Agenda Delivery</w:t>
      </w:r>
    </w:p>
    <w:p w14:paraId="2B0493D5" w14:textId="766E4847" w:rsidR="00B71B1E" w:rsidRPr="00202D29" w:rsidRDefault="00075D2E" w:rsidP="00B71B1E">
      <w:pPr>
        <w:pStyle w:val="BulletsLevel1"/>
      </w:pPr>
      <w:r w:rsidRPr="00202D29">
        <w:t>Office of Local Government</w:t>
      </w:r>
    </w:p>
    <w:p w14:paraId="69A815AA" w14:textId="1B77A680" w:rsidR="00B71B1E" w:rsidRPr="00202D29" w:rsidRDefault="00075D2E" w:rsidP="00B71B1E">
      <w:pPr>
        <w:pStyle w:val="BulletsLevel1"/>
      </w:pPr>
      <w:r w:rsidRPr="00202D29">
        <w:t>Whole</w:t>
      </w:r>
      <w:r w:rsidR="00A23111" w:rsidRPr="00202D29">
        <w:t>-</w:t>
      </w:r>
      <w:r w:rsidRPr="00202D29">
        <w:t>of</w:t>
      </w:r>
      <w:r w:rsidR="00A23111" w:rsidRPr="00202D29">
        <w:t>-</w:t>
      </w:r>
      <w:r w:rsidRPr="00202D29">
        <w:t>Government Capability and Partnerships</w:t>
      </w:r>
      <w:r w:rsidR="008633C0" w:rsidRPr="00202D29">
        <w:t>.</w:t>
      </w:r>
    </w:p>
    <w:p w14:paraId="725685F0" w14:textId="3F9CBB8E" w:rsidR="00830B9D" w:rsidRPr="00202D29" w:rsidRDefault="00830B9D" w:rsidP="001318FE">
      <w:pPr>
        <w:pStyle w:val="Heading3"/>
      </w:pPr>
      <w:r w:rsidRPr="00202D29">
        <w:t>Government Agenda Delivery</w:t>
      </w:r>
    </w:p>
    <w:p w14:paraId="07146760" w14:textId="50CAA104" w:rsidR="00CF4614" w:rsidRPr="00202D29" w:rsidRDefault="00CF4614" w:rsidP="000669CB">
      <w:pPr>
        <w:pStyle w:val="BodyText"/>
        <w:rPr>
          <w:highlight w:val="yellow"/>
        </w:rPr>
      </w:pPr>
      <w:r w:rsidRPr="00202D29">
        <w:t xml:space="preserve">The Government Agenda Delivery team </w:t>
      </w:r>
      <w:r w:rsidR="006D0EBC" w:rsidRPr="00202D29">
        <w:t xml:space="preserve">supports the </w:t>
      </w:r>
      <w:r w:rsidR="00E6349B" w:rsidRPr="00202D29">
        <w:t>p</w:t>
      </w:r>
      <w:r w:rsidR="006D0EBC" w:rsidRPr="00202D29">
        <w:t xml:space="preserve">remier, relevant </w:t>
      </w:r>
      <w:r w:rsidR="00E6349B" w:rsidRPr="00202D29">
        <w:t>m</w:t>
      </w:r>
      <w:r w:rsidR="006D0EBC" w:rsidRPr="00202D29">
        <w:t xml:space="preserve">inisters and </w:t>
      </w:r>
      <w:r w:rsidR="00E6349B" w:rsidRPr="00202D29">
        <w:t>s</w:t>
      </w:r>
      <w:r w:rsidR="006D0EBC" w:rsidRPr="00202D29">
        <w:t xml:space="preserve">tate </w:t>
      </w:r>
      <w:r w:rsidR="00E6349B" w:rsidRPr="00202D29">
        <w:t>a</w:t>
      </w:r>
      <w:r w:rsidR="006D0EBC" w:rsidRPr="00202D29">
        <w:t xml:space="preserve">gencies to respond </w:t>
      </w:r>
      <w:r w:rsidRPr="00202D29">
        <w:t>to emerging priorities and monitor</w:t>
      </w:r>
      <w:r w:rsidR="00034AA0" w:rsidRPr="00202D29">
        <w:t xml:space="preserve"> the</w:t>
      </w:r>
      <w:r w:rsidRPr="00202D29">
        <w:t xml:space="preserve"> delivery of </w:t>
      </w:r>
      <w:r w:rsidR="00034AA0" w:rsidRPr="00202D29">
        <w:t xml:space="preserve">key </w:t>
      </w:r>
      <w:r w:rsidR="00A93D58" w:rsidRPr="00202D29">
        <w:t>g</w:t>
      </w:r>
      <w:r w:rsidRPr="00202D29">
        <w:t>overnment commitments.</w:t>
      </w:r>
      <w:r w:rsidR="00034AA0" w:rsidRPr="00202D29">
        <w:t xml:space="preserve"> </w:t>
      </w:r>
      <w:r w:rsidR="00777E4B" w:rsidRPr="00202D29">
        <w:t xml:space="preserve">The team has been supporting the </w:t>
      </w:r>
      <w:r w:rsidR="00E6349B" w:rsidRPr="00202D29">
        <w:t>p</w:t>
      </w:r>
      <w:r w:rsidR="00777E4B" w:rsidRPr="00202D29">
        <w:t xml:space="preserve">remier and relevant </w:t>
      </w:r>
      <w:r w:rsidR="00E6349B" w:rsidRPr="00202D29">
        <w:t>m</w:t>
      </w:r>
      <w:r w:rsidR="00777E4B" w:rsidRPr="00202D29">
        <w:t>inister on key deliverables such as the assessment and approval of the Macquarie Point Multipurpose Stadium and Project Marinus.</w:t>
      </w:r>
    </w:p>
    <w:p w14:paraId="2A6DC26F" w14:textId="0B43305F" w:rsidR="00FC54F5" w:rsidRPr="00202D29" w:rsidRDefault="00FC54F5" w:rsidP="001318FE">
      <w:pPr>
        <w:pStyle w:val="Heading3"/>
      </w:pPr>
      <w:r w:rsidRPr="00202D29">
        <w:t>Office of Local Government</w:t>
      </w:r>
    </w:p>
    <w:p w14:paraId="60DBB1A7" w14:textId="5263125D" w:rsidR="00CF4614" w:rsidRPr="00202D29" w:rsidRDefault="00CF4614" w:rsidP="001318FE">
      <w:pPr>
        <w:pStyle w:val="BodyText"/>
        <w:rPr>
          <w:highlight w:val="yellow"/>
        </w:rPr>
      </w:pPr>
      <w:r w:rsidRPr="00202D29">
        <w:t xml:space="preserve">The Office of Local Government </w:t>
      </w:r>
      <w:r w:rsidR="00F01EC2" w:rsidRPr="00202D29">
        <w:t xml:space="preserve">(OLG) </w:t>
      </w:r>
      <w:r w:rsidRPr="00202D29">
        <w:t>provides high quality advice and services to the Tasmanian Government, the local government sector and the public to ensure councils are well-governed, responsive, sustainable, and acting in the best interest of their communities.</w:t>
      </w:r>
      <w:r w:rsidR="00C2007E" w:rsidRPr="00202D29">
        <w:t xml:space="preserve"> </w:t>
      </w:r>
      <w:r w:rsidR="00F01EC2" w:rsidRPr="00202D29">
        <w:t>OLG</w:t>
      </w:r>
      <w:r w:rsidR="00C2007E" w:rsidRPr="00202D29">
        <w:t xml:space="preserve"> leads the Local Government reform priorities for the State, as well as oversees the delivery of the regulatory framework for </w:t>
      </w:r>
      <w:r w:rsidR="00E6349B" w:rsidRPr="00202D29">
        <w:t>l</w:t>
      </w:r>
      <w:r w:rsidR="00C2007E" w:rsidRPr="00202D29">
        <w:t xml:space="preserve">ocal </w:t>
      </w:r>
      <w:r w:rsidR="00E6349B" w:rsidRPr="00202D29">
        <w:t>g</w:t>
      </w:r>
      <w:r w:rsidR="00C2007E" w:rsidRPr="00202D29">
        <w:t xml:space="preserve">overnment as prescribed under the </w:t>
      </w:r>
      <w:r w:rsidR="00C2007E" w:rsidRPr="00202D29">
        <w:rPr>
          <w:i/>
          <w:iCs/>
        </w:rPr>
        <w:t>Local Government Act 1993</w:t>
      </w:r>
      <w:r w:rsidR="00C2007E" w:rsidRPr="00202D29">
        <w:t>.</w:t>
      </w:r>
    </w:p>
    <w:p w14:paraId="08C99F98" w14:textId="58D187D3" w:rsidR="00D31D2D" w:rsidRPr="00202D29" w:rsidRDefault="00D31D2D" w:rsidP="001318FE">
      <w:pPr>
        <w:pStyle w:val="Heading3"/>
      </w:pPr>
      <w:r w:rsidRPr="00202D29">
        <w:t>Whole</w:t>
      </w:r>
      <w:r w:rsidR="00915D51" w:rsidRPr="00202D29">
        <w:t>-</w:t>
      </w:r>
      <w:r w:rsidRPr="00202D29">
        <w:t>of</w:t>
      </w:r>
      <w:r w:rsidR="00915D51" w:rsidRPr="00202D29">
        <w:t>-</w:t>
      </w:r>
      <w:r w:rsidRPr="00202D29">
        <w:t>Government Capability and Partnerships</w:t>
      </w:r>
    </w:p>
    <w:p w14:paraId="4A56646E" w14:textId="3D7FA743" w:rsidR="00CF4614" w:rsidRPr="00202D29" w:rsidRDefault="00CF4614" w:rsidP="001318FE">
      <w:pPr>
        <w:pStyle w:val="BodyText"/>
      </w:pPr>
      <w:r w:rsidRPr="00202D29">
        <w:t>The Whole</w:t>
      </w:r>
      <w:r w:rsidR="00915D51" w:rsidRPr="00202D29">
        <w:t>-</w:t>
      </w:r>
      <w:r w:rsidRPr="00202D29">
        <w:t>of</w:t>
      </w:r>
      <w:r w:rsidR="00915D51" w:rsidRPr="00202D29">
        <w:t>-</w:t>
      </w:r>
      <w:r w:rsidRPr="00202D29">
        <w:t>Government Capability and Partnerships team leads on delivery of whole</w:t>
      </w:r>
      <w:r w:rsidR="007C7EC8" w:rsidRPr="00202D29">
        <w:t>-</w:t>
      </w:r>
      <w:r w:rsidRPr="00202D29">
        <w:t>of</w:t>
      </w:r>
      <w:r w:rsidR="007C7EC8" w:rsidRPr="00202D29">
        <w:t>-</w:t>
      </w:r>
      <w:r w:rsidRPr="00202D29">
        <w:t>government priority projects</w:t>
      </w:r>
      <w:r w:rsidR="00915D51" w:rsidRPr="00202D29">
        <w:t>, including</w:t>
      </w:r>
      <w:r w:rsidRPr="00202D29">
        <w:t xml:space="preserve"> work</w:t>
      </w:r>
      <w:r w:rsidR="00915D51" w:rsidRPr="00202D29">
        <w:t>ing</w:t>
      </w:r>
      <w:r w:rsidRPr="00202D29">
        <w:t xml:space="preserve"> with agencies to build capacity for effective delivery of the </w:t>
      </w:r>
      <w:r w:rsidR="00E6349B" w:rsidRPr="00202D29">
        <w:t>g</w:t>
      </w:r>
      <w:r w:rsidRPr="00202D29">
        <w:t>overnment agenda.</w:t>
      </w:r>
      <w:r w:rsidR="000A40D1" w:rsidRPr="00202D29">
        <w:t xml:space="preserve"> </w:t>
      </w:r>
      <w:r w:rsidR="005C210C" w:rsidRPr="00202D29">
        <w:t xml:space="preserve">Key projects that have been delivered through this team include Lifting Literacy, Wellbeing and Sustainability and supporting the development of an efficiency and productivity agenda for </w:t>
      </w:r>
      <w:r w:rsidR="00A93D58" w:rsidRPr="00202D29">
        <w:t>g</w:t>
      </w:r>
      <w:r w:rsidR="005C210C" w:rsidRPr="00202D29">
        <w:t>overnment.</w:t>
      </w:r>
    </w:p>
    <w:p w14:paraId="0C2FC5F1" w14:textId="77777777" w:rsidR="007E0C93" w:rsidRPr="00202D29" w:rsidRDefault="007E0C93">
      <w:pPr>
        <w:rPr>
          <w:rFonts w:eastAsiaTheme="majorEastAsia"/>
          <w:b/>
          <w:color w:val="003858" w:themeColor="accent2"/>
          <w:sz w:val="52"/>
          <w:szCs w:val="52"/>
        </w:rPr>
      </w:pPr>
      <w:bookmarkStart w:id="52" w:name="_Toc205289709"/>
      <w:r w:rsidRPr="00202D29">
        <w:br w:type="page"/>
      </w:r>
    </w:p>
    <w:p w14:paraId="1D5B9EC3" w14:textId="04F6D400" w:rsidR="00E04138" w:rsidRPr="00202D29" w:rsidRDefault="00E04138" w:rsidP="001318FE">
      <w:pPr>
        <w:pStyle w:val="Heading2"/>
      </w:pPr>
      <w:r w:rsidRPr="00202D29">
        <w:lastRenderedPageBreak/>
        <w:t>State Service Management Office</w:t>
      </w:r>
      <w:bookmarkEnd w:id="52"/>
    </w:p>
    <w:p w14:paraId="1EAB824E" w14:textId="2F41D8E0" w:rsidR="00004DC1" w:rsidRPr="00202D29" w:rsidRDefault="00004DC1" w:rsidP="001318FE">
      <w:pPr>
        <w:pStyle w:val="BodyText"/>
      </w:pPr>
      <w:r w:rsidRPr="00202D29">
        <w:t xml:space="preserve">The key role of the State Service Management Office (SSMO) is to assist the Premier (as the Employer) through the development of contemporary policy for State Service employment management and workforce development. SSMO supports the Premier, as the </w:t>
      </w:r>
      <w:r w:rsidR="00E6349B" w:rsidRPr="00202D29">
        <w:t>m</w:t>
      </w:r>
      <w:r w:rsidRPr="00202D29">
        <w:t xml:space="preserve">inister administering the </w:t>
      </w:r>
      <w:r w:rsidRPr="00202D29">
        <w:rPr>
          <w:i/>
          <w:iCs/>
        </w:rPr>
        <w:t>State Service Act 2000</w:t>
      </w:r>
      <w:r w:rsidRPr="00202D29">
        <w:t>, and the Head of the State Service (HoSS) to undertake the employer functions, powers and responsibilities, to ensure the State Service is purpose-driven, contemporary, continues to build capability and is fit for purpose for Tasmania today and into the future.</w:t>
      </w:r>
    </w:p>
    <w:p w14:paraId="34B2A5E8" w14:textId="5CF82D36" w:rsidR="00004DC1" w:rsidRPr="00202D29" w:rsidRDefault="00004DC1" w:rsidP="001318FE">
      <w:pPr>
        <w:pStyle w:val="BodyText"/>
      </w:pPr>
      <w:r w:rsidRPr="00202D29">
        <w:t xml:space="preserve">SSMO acts as the employer representative for all workplace management and employment matters, provides expert advice, guidance and policy on all such matters including the </w:t>
      </w:r>
      <w:r w:rsidRPr="00202D29">
        <w:rPr>
          <w:i/>
          <w:iCs/>
        </w:rPr>
        <w:t>State Service Act 2000</w:t>
      </w:r>
      <w:r w:rsidRPr="00202D29">
        <w:t>, Employment Directions, Awards and Agreements.</w:t>
      </w:r>
    </w:p>
    <w:p w14:paraId="44937844" w14:textId="2256352E" w:rsidR="00004DC1" w:rsidRPr="00202D29" w:rsidRDefault="00004DC1" w:rsidP="001318FE">
      <w:pPr>
        <w:pStyle w:val="BodyText"/>
      </w:pPr>
      <w:r w:rsidRPr="00202D29">
        <w:t>As the State’s largest employer, SSMO’s objective is to work in partnership with TSS agencies to lead the TSS to be an even better place to work.</w:t>
      </w:r>
    </w:p>
    <w:p w14:paraId="448663E2" w14:textId="13566EF7" w:rsidR="00E04138" w:rsidRPr="00202D29" w:rsidRDefault="00004DC1" w:rsidP="001318FE">
      <w:pPr>
        <w:pStyle w:val="BodyText"/>
      </w:pPr>
      <w:r w:rsidRPr="00202D29">
        <w:t xml:space="preserve">SSMO consists of two branches </w:t>
      </w:r>
      <w:r w:rsidR="00D47AFB" w:rsidRPr="00202D29">
        <w:t xml:space="preserve">(Workforce Management and Employment and Workforce Strategy), </w:t>
      </w:r>
      <w:r w:rsidRPr="00202D29">
        <w:t>that provide policy and services in functional groups as well as working together to support and deliver key T</w:t>
      </w:r>
      <w:r w:rsidR="006B4EA1" w:rsidRPr="00202D29">
        <w:t>SSR</w:t>
      </w:r>
      <w:r w:rsidRPr="00202D29">
        <w:t xml:space="preserve"> reforms and COI recommendations across the </w:t>
      </w:r>
      <w:r w:rsidR="004D6D31" w:rsidRPr="00202D29">
        <w:t>Group</w:t>
      </w:r>
      <w:r w:rsidRPr="00202D29">
        <w:t>.</w:t>
      </w:r>
    </w:p>
    <w:p w14:paraId="4993DC0E" w14:textId="320C38A9" w:rsidR="00004DC1" w:rsidRPr="00202D29" w:rsidRDefault="00004DC1" w:rsidP="001318FE">
      <w:pPr>
        <w:pStyle w:val="Heading3"/>
      </w:pPr>
      <w:r w:rsidRPr="00202D29">
        <w:t>Workforce Management and Employment</w:t>
      </w:r>
    </w:p>
    <w:p w14:paraId="486DD3FC" w14:textId="77777777" w:rsidR="00004DC1" w:rsidRPr="00202D29" w:rsidRDefault="00004DC1" w:rsidP="001318FE">
      <w:pPr>
        <w:pStyle w:val="BodyText"/>
      </w:pPr>
      <w:r w:rsidRPr="00202D29">
        <w:t>Workforce Management and Employment is responsible for:</w:t>
      </w:r>
    </w:p>
    <w:p w14:paraId="11AA3146" w14:textId="78E3CAF2" w:rsidR="001D6A2F" w:rsidRPr="00202D29" w:rsidRDefault="00974BF9" w:rsidP="004553D8">
      <w:pPr>
        <w:pStyle w:val="BulletsLevel1"/>
        <w:numPr>
          <w:ilvl w:val="0"/>
          <w:numId w:val="5"/>
        </w:numPr>
      </w:pPr>
      <w:r w:rsidRPr="00202D29">
        <w:t>l</w:t>
      </w:r>
      <w:r w:rsidR="00004DC1" w:rsidRPr="00202D29">
        <w:t xml:space="preserve">eading the design and oversight of legislative and employment frameworks for the </w:t>
      </w:r>
      <w:r w:rsidR="00075015" w:rsidRPr="00202D29">
        <w:t>TSS</w:t>
      </w:r>
      <w:r w:rsidR="00004DC1" w:rsidRPr="00202D29">
        <w:t>, including governance arrangements for the employers</w:t>
      </w:r>
    </w:p>
    <w:p w14:paraId="0CBABFB5" w14:textId="58144BBA" w:rsidR="00094F78" w:rsidRPr="00202D29" w:rsidRDefault="00974BF9" w:rsidP="004553D8">
      <w:pPr>
        <w:pStyle w:val="BulletsLevel1"/>
        <w:numPr>
          <w:ilvl w:val="0"/>
          <w:numId w:val="5"/>
        </w:numPr>
      </w:pPr>
      <w:r w:rsidRPr="00202D29">
        <w:t>d</w:t>
      </w:r>
      <w:r w:rsidR="00004DC1" w:rsidRPr="00202D29">
        <w:t>evelopment of sustainable and flexible industrial instruments</w:t>
      </w:r>
    </w:p>
    <w:p w14:paraId="5CF714A6" w14:textId="60AB6FE0" w:rsidR="00F442B1" w:rsidRPr="00202D29" w:rsidRDefault="00094F78" w:rsidP="004553D8">
      <w:pPr>
        <w:pStyle w:val="BulletsLevel1"/>
        <w:numPr>
          <w:ilvl w:val="0"/>
          <w:numId w:val="5"/>
        </w:numPr>
      </w:pPr>
      <w:r w:rsidRPr="00202D29">
        <w:t>l</w:t>
      </w:r>
      <w:r w:rsidR="00004DC1" w:rsidRPr="00202D29">
        <w:t>eading stakeholder engagement with our public sector unions to work together to promote a contemporary and capable workforce by</w:t>
      </w:r>
      <w:r w:rsidR="00F442B1" w:rsidRPr="00202D29">
        <w:t>:</w:t>
      </w:r>
    </w:p>
    <w:p w14:paraId="03FE555D" w14:textId="03E23900" w:rsidR="00F442B1" w:rsidRPr="00202D29" w:rsidRDefault="00004DC1" w:rsidP="009E750B">
      <w:pPr>
        <w:pStyle w:val="Bulletlevel2"/>
      </w:pPr>
      <w:r w:rsidRPr="00202D29">
        <w:t xml:space="preserve">fostering constructive </w:t>
      </w:r>
      <w:r w:rsidR="00DD2ADF" w:rsidRPr="00202D29">
        <w:t>discussions</w:t>
      </w:r>
    </w:p>
    <w:p w14:paraId="7D7B186F" w14:textId="18B178ED" w:rsidR="00F442B1" w:rsidRPr="00202D29" w:rsidRDefault="00004DC1" w:rsidP="009E750B">
      <w:pPr>
        <w:pStyle w:val="Bulletlevel2"/>
      </w:pPr>
      <w:r w:rsidRPr="00202D29">
        <w:t>driving progressive employment practices</w:t>
      </w:r>
    </w:p>
    <w:p w14:paraId="0E4D00A1" w14:textId="14B0A7AD" w:rsidR="00004DC1" w:rsidRPr="00202D29" w:rsidRDefault="00004DC1" w:rsidP="009E750B">
      <w:pPr>
        <w:pStyle w:val="Bulletlevel2"/>
      </w:pPr>
      <w:r w:rsidRPr="00202D29">
        <w:t>ensuring fair and timely resolution of disputes through mutual respect and shared commitment</w:t>
      </w:r>
    </w:p>
    <w:p w14:paraId="4FAF6130" w14:textId="027C9053" w:rsidR="001D6A2F" w:rsidRPr="00202D29" w:rsidRDefault="001D6A2F" w:rsidP="001571B8">
      <w:pPr>
        <w:pStyle w:val="BulletsLevel1"/>
      </w:pPr>
      <w:r w:rsidRPr="00202D29">
        <w:t>p</w:t>
      </w:r>
      <w:r w:rsidR="00004DC1" w:rsidRPr="00202D29">
        <w:t>roviding strategic workforce management and employment-related advice, including for the Senior Executive Service</w:t>
      </w:r>
    </w:p>
    <w:p w14:paraId="1B2E503D" w14:textId="6B78D59A" w:rsidR="00DC7375" w:rsidRPr="00202D29" w:rsidRDefault="001D6A2F" w:rsidP="001571B8">
      <w:pPr>
        <w:pStyle w:val="BulletsLevel1"/>
      </w:pPr>
      <w:r w:rsidRPr="00202D29">
        <w:t>l</w:t>
      </w:r>
      <w:r w:rsidR="00004DC1" w:rsidRPr="00202D29">
        <w:t>eading centralised investigations</w:t>
      </w:r>
      <w:r w:rsidR="00D17E57" w:rsidRPr="00202D29">
        <w:t>. F</w:t>
      </w:r>
      <w:r w:rsidR="00255F20" w:rsidRPr="00202D29">
        <w:t xml:space="preserve">or example, </w:t>
      </w:r>
      <w:r w:rsidR="00004DC1" w:rsidRPr="00202D29">
        <w:t xml:space="preserve">the Shared Capability and Centralised Investigations (SCCI) Unit is building capability across the </w:t>
      </w:r>
      <w:r w:rsidR="00BF4C2D" w:rsidRPr="00202D29">
        <w:t>TSS</w:t>
      </w:r>
      <w:r w:rsidR="00004DC1" w:rsidRPr="00202D29">
        <w:t xml:space="preserve"> in relation to investigative practices, in particular, child centred and trauma informed practices, with an initial focus on matters related to the Ashley Youth Detention Centre.</w:t>
      </w:r>
    </w:p>
    <w:p w14:paraId="71B892C8" w14:textId="77777777" w:rsidR="00E04138" w:rsidRPr="00202D29" w:rsidRDefault="00E04138" w:rsidP="001571B8">
      <w:pPr>
        <w:pStyle w:val="Heading3"/>
      </w:pPr>
      <w:r w:rsidRPr="00202D29">
        <w:lastRenderedPageBreak/>
        <w:t>Workforce Strategy</w:t>
      </w:r>
    </w:p>
    <w:p w14:paraId="52EA36AB" w14:textId="77777777" w:rsidR="00004DC1" w:rsidRPr="00202D29" w:rsidRDefault="00004DC1" w:rsidP="001318FE">
      <w:pPr>
        <w:pStyle w:val="BodyText"/>
      </w:pPr>
      <w:r w:rsidRPr="00202D29">
        <w:t>Workforce Strategy is responsible for:</w:t>
      </w:r>
    </w:p>
    <w:p w14:paraId="7E4029D4" w14:textId="31656141" w:rsidR="00004DC1" w:rsidRPr="00202D29" w:rsidRDefault="003441DD" w:rsidP="001318FE">
      <w:pPr>
        <w:pStyle w:val="BulletsLevel1"/>
      </w:pPr>
      <w:r w:rsidRPr="00202D29">
        <w:t>d</w:t>
      </w:r>
      <w:r w:rsidR="00004DC1" w:rsidRPr="00202D29">
        <w:t xml:space="preserve">riving cultural reform projects, including </w:t>
      </w:r>
      <w:r w:rsidR="00E65F4C" w:rsidRPr="00202D29">
        <w:t xml:space="preserve">the </w:t>
      </w:r>
      <w:r w:rsidR="00004DC1" w:rsidRPr="00202D29">
        <w:t>Cultural Insights Research Project and development of Core Capability</w:t>
      </w:r>
    </w:p>
    <w:p w14:paraId="7E919B27" w14:textId="1D237E85" w:rsidR="00004DC1" w:rsidRPr="00202D29" w:rsidRDefault="003441DD" w:rsidP="001318FE">
      <w:pPr>
        <w:pStyle w:val="BulletsLevel1"/>
      </w:pPr>
      <w:r w:rsidRPr="00202D29">
        <w:t>w</w:t>
      </w:r>
      <w:r w:rsidR="00004DC1" w:rsidRPr="00202D29">
        <w:t>hole-of-government workforce analysis, planning and strategic advice</w:t>
      </w:r>
    </w:p>
    <w:p w14:paraId="32FA3229" w14:textId="192BDE0C" w:rsidR="00004DC1" w:rsidRPr="00202D29" w:rsidRDefault="003441DD" w:rsidP="001318FE">
      <w:pPr>
        <w:pStyle w:val="BulletsLevel1"/>
      </w:pPr>
      <w:r w:rsidRPr="00202D29">
        <w:t>d</w:t>
      </w:r>
      <w:r w:rsidR="00004DC1" w:rsidRPr="00202D29">
        <w:t>evelopment and delivery of management and leadership programs</w:t>
      </w:r>
    </w:p>
    <w:p w14:paraId="436326A3" w14:textId="56FFA267" w:rsidR="00004DC1" w:rsidRPr="00202D29" w:rsidRDefault="003441DD" w:rsidP="001318FE">
      <w:pPr>
        <w:pStyle w:val="BulletsLevel1"/>
      </w:pPr>
      <w:r w:rsidRPr="00202D29">
        <w:t>d</w:t>
      </w:r>
      <w:r w:rsidR="00004DC1" w:rsidRPr="00202D29">
        <w:t>elivery of whole-of government professional development programs delivered through the Tasmanian Training Consortium</w:t>
      </w:r>
    </w:p>
    <w:p w14:paraId="4DCE0997" w14:textId="5D92869F" w:rsidR="00004DC1" w:rsidRPr="00202D29" w:rsidRDefault="003441DD" w:rsidP="001318FE">
      <w:pPr>
        <w:pStyle w:val="BulletsLevel1"/>
      </w:pPr>
      <w:r w:rsidRPr="00202D29">
        <w:t>m</w:t>
      </w:r>
      <w:r w:rsidR="00004DC1" w:rsidRPr="00202D29">
        <w:t xml:space="preserve">anaging TSS Youth Employment Programs, including the </w:t>
      </w:r>
      <w:r w:rsidR="00A263A9" w:rsidRPr="00202D29">
        <w:t>Tasmanian State Service Graduate Development Program (</w:t>
      </w:r>
      <w:r w:rsidR="00004DC1" w:rsidRPr="00202D29">
        <w:t>TasGRAD</w:t>
      </w:r>
      <w:r w:rsidR="00A263A9" w:rsidRPr="00202D29">
        <w:t>)</w:t>
      </w:r>
      <w:r w:rsidR="00004DC1" w:rsidRPr="00202D29">
        <w:t xml:space="preserve"> and TSS School-Based Trainee Program</w:t>
      </w:r>
    </w:p>
    <w:p w14:paraId="7452BF8B" w14:textId="68AB2E4A" w:rsidR="00004DC1" w:rsidRPr="00202D29" w:rsidRDefault="00CD21D8" w:rsidP="001318FE">
      <w:pPr>
        <w:pStyle w:val="BulletsLevel1"/>
      </w:pPr>
      <w:r w:rsidRPr="00202D29">
        <w:t>p</w:t>
      </w:r>
      <w:r w:rsidR="00004DC1" w:rsidRPr="00202D29">
        <w:t>roviding advice on employment policy and coordinating additional employment programs that support workforce renewal, attraction and retention</w:t>
      </w:r>
    </w:p>
    <w:p w14:paraId="258B2199" w14:textId="1071770E" w:rsidR="00004DC1" w:rsidRPr="00202D29" w:rsidRDefault="00CD21D8" w:rsidP="001318FE">
      <w:pPr>
        <w:pStyle w:val="BulletsLevel1"/>
      </w:pPr>
      <w:r w:rsidRPr="00202D29">
        <w:t>l</w:t>
      </w:r>
      <w:r w:rsidR="00004DC1" w:rsidRPr="00202D29">
        <w:t>ead</w:t>
      </w:r>
      <w:r w:rsidR="00473D19" w:rsidRPr="00202D29">
        <w:t>ing</w:t>
      </w:r>
      <w:r w:rsidR="00004DC1" w:rsidRPr="00202D29">
        <w:t xml:space="preserve"> inclusion, diversity and reform initiatives to strengthen public sector capability</w:t>
      </w:r>
    </w:p>
    <w:p w14:paraId="1FE0E4CA" w14:textId="03F20385" w:rsidR="00830B9D" w:rsidRPr="00202D29" w:rsidRDefault="00CD21D8" w:rsidP="001571B8">
      <w:pPr>
        <w:pStyle w:val="BulletsLevel1"/>
      </w:pPr>
      <w:r w:rsidRPr="00202D29">
        <w:t>i</w:t>
      </w:r>
      <w:r w:rsidR="00004DC1" w:rsidRPr="00202D29">
        <w:t xml:space="preserve">mplementing the Aboriginal Employment </w:t>
      </w:r>
      <w:r w:rsidR="00473D19" w:rsidRPr="00202D29">
        <w:t>S</w:t>
      </w:r>
      <w:r w:rsidR="00004DC1" w:rsidRPr="00202D29">
        <w:t>trategy and Action Plan.</w:t>
      </w:r>
      <w:r w:rsidR="00BB7E2F" w:rsidRPr="00202D29">
        <w:t xml:space="preserve"> </w:t>
      </w:r>
      <w:r w:rsidR="00830B9D" w:rsidRPr="00202D29">
        <w:br w:type="page"/>
      </w:r>
    </w:p>
    <w:p w14:paraId="0625C26A" w14:textId="26FF6E77" w:rsidR="000A2173" w:rsidRPr="00202D29" w:rsidRDefault="000A2173" w:rsidP="001318FE">
      <w:pPr>
        <w:pStyle w:val="Heading1"/>
      </w:pPr>
      <w:bookmarkStart w:id="53" w:name="_Toc205289712"/>
      <w:bookmarkStart w:id="54" w:name="_Toc210908164"/>
      <w:r w:rsidRPr="00202D29">
        <w:lastRenderedPageBreak/>
        <w:t>Our strategic priorities</w:t>
      </w:r>
      <w:bookmarkEnd w:id="53"/>
      <w:bookmarkEnd w:id="54"/>
    </w:p>
    <w:p w14:paraId="16E2C5A3" w14:textId="0EA4CB38" w:rsidR="000A2173" w:rsidRPr="00202D29" w:rsidRDefault="000A2173" w:rsidP="001318FE">
      <w:pPr>
        <w:pStyle w:val="Heading2"/>
      </w:pPr>
      <w:bookmarkStart w:id="55" w:name="_Toc205289713"/>
      <w:r w:rsidRPr="00202D29">
        <w:t>Strategic Plan</w:t>
      </w:r>
      <w:bookmarkEnd w:id="55"/>
    </w:p>
    <w:p w14:paraId="2A4002C4" w14:textId="0C29E4A4" w:rsidR="005177C9" w:rsidRPr="00202D29" w:rsidRDefault="00A60975" w:rsidP="001318FE">
      <w:pPr>
        <w:pStyle w:val="BodyText"/>
      </w:pPr>
      <w:r w:rsidRPr="00202D29">
        <w:t xml:space="preserve">The </w:t>
      </w:r>
      <w:r w:rsidR="00E6349B" w:rsidRPr="00202D29">
        <w:t>d</w:t>
      </w:r>
      <w:r w:rsidRPr="00202D29">
        <w:t>epartment continued to be guided by the DPAC Strategic Plan 2023–26</w:t>
      </w:r>
      <w:r w:rsidRPr="00202D29">
        <w:rPr>
          <w:i/>
          <w:iCs/>
        </w:rPr>
        <w:t xml:space="preserve"> </w:t>
      </w:r>
      <w:r w:rsidRPr="00202D29">
        <w:t>to:</w:t>
      </w:r>
    </w:p>
    <w:p w14:paraId="1366299F" w14:textId="77777777" w:rsidR="005177C9" w:rsidRPr="00202D29" w:rsidRDefault="00A60975" w:rsidP="001571B8">
      <w:pPr>
        <w:pStyle w:val="BulletsLevel1"/>
      </w:pPr>
      <w:r w:rsidRPr="00202D29">
        <w:t>support government to achieve the best possible outcomes for the Tasmanian community, and</w:t>
      </w:r>
    </w:p>
    <w:p w14:paraId="0F056A32" w14:textId="0EA23683" w:rsidR="005177C9" w:rsidRPr="00202D29" w:rsidRDefault="00A60975" w:rsidP="001571B8">
      <w:pPr>
        <w:pStyle w:val="BulletsLevel1"/>
      </w:pPr>
      <w:r w:rsidRPr="00202D29">
        <w:t>fulfil our vision of being a highly valued partner that puts the best interests of Tasmania at the heart of everything we do.</w:t>
      </w:r>
    </w:p>
    <w:p w14:paraId="69DB94AE" w14:textId="4B562878" w:rsidR="000F1336" w:rsidRPr="00202D29" w:rsidRDefault="00A60975" w:rsidP="001318FE">
      <w:pPr>
        <w:pStyle w:val="BodyText"/>
      </w:pPr>
      <w:r w:rsidRPr="00202D29">
        <w:t xml:space="preserve">To ensure everyone in DPAC is working towards the </w:t>
      </w:r>
      <w:r w:rsidR="00040CC7" w:rsidRPr="00202D29">
        <w:t>d</w:t>
      </w:r>
      <w:r w:rsidRPr="00202D29">
        <w:t>epartment’s shared goals, the strategic plan captures DPAC’s vision, what we do, how we do it, and what we stand for. All this is underpinned by our values. The plan also recognises the constantly evolving environment that DPAC, and more broadly the State Service, works within.</w:t>
      </w:r>
    </w:p>
    <w:p w14:paraId="6B883940" w14:textId="7DC8621A" w:rsidR="000F1336" w:rsidRPr="00202D29" w:rsidRDefault="00A60975" w:rsidP="001318FE">
      <w:pPr>
        <w:pStyle w:val="BodyText"/>
      </w:pPr>
      <w:r w:rsidRPr="00202D29">
        <w:t>During 202</w:t>
      </w:r>
      <w:r w:rsidR="00180422" w:rsidRPr="00202D29">
        <w:t>4</w:t>
      </w:r>
      <w:r w:rsidRPr="00202D29">
        <w:t>-2</w:t>
      </w:r>
      <w:r w:rsidR="00180422" w:rsidRPr="00202D29">
        <w:t>5</w:t>
      </w:r>
      <w:r w:rsidRPr="00202D29">
        <w:t>, DPAC continued to build upon the following priorities to:</w:t>
      </w:r>
    </w:p>
    <w:p w14:paraId="06E73A7C" w14:textId="1DE86E77" w:rsidR="000F1336" w:rsidRPr="00202D29" w:rsidRDefault="00A60975" w:rsidP="00CB5B45">
      <w:pPr>
        <w:pStyle w:val="BulletsLevel1"/>
      </w:pPr>
      <w:r w:rsidRPr="00202D29">
        <w:t>ensure DPAC is an excellent place to work</w:t>
      </w:r>
    </w:p>
    <w:p w14:paraId="00F15F57" w14:textId="78E2957B" w:rsidR="000F1336" w:rsidRPr="00202D29" w:rsidRDefault="00A60975" w:rsidP="00CB5B45">
      <w:pPr>
        <w:pStyle w:val="BulletsLevel1"/>
      </w:pPr>
      <w:r w:rsidRPr="00202D29">
        <w:t>lead the Premier’s priorities</w:t>
      </w:r>
    </w:p>
    <w:p w14:paraId="0FFE8057" w14:textId="6C24E8B4" w:rsidR="000F1336" w:rsidRPr="00202D29" w:rsidRDefault="00A60975" w:rsidP="00CB5B45">
      <w:pPr>
        <w:pStyle w:val="BulletsLevel1"/>
      </w:pPr>
      <w:r w:rsidRPr="00202D29">
        <w:t>lead digital transformation in Government and community</w:t>
      </w:r>
    </w:p>
    <w:p w14:paraId="3AA46AF6" w14:textId="7CDE68E5" w:rsidR="000F1336" w:rsidRPr="00202D29" w:rsidRDefault="00A60975" w:rsidP="00CB5B45">
      <w:pPr>
        <w:pStyle w:val="BulletsLevel1"/>
      </w:pPr>
      <w:r w:rsidRPr="00202D29">
        <w:t>maintain a contemporary State Service.</w:t>
      </w:r>
    </w:p>
    <w:p w14:paraId="6C1B1724" w14:textId="038907B1" w:rsidR="008C7B0B" w:rsidRPr="00202D29" w:rsidRDefault="000A2173" w:rsidP="001318FE">
      <w:pPr>
        <w:pStyle w:val="Heading3"/>
      </w:pPr>
      <w:bookmarkStart w:id="56" w:name="_Toc205289714"/>
      <w:r w:rsidRPr="00202D29">
        <w:t>Strategic Plan 2023–26</w:t>
      </w:r>
      <w:bookmarkEnd w:id="56"/>
    </w:p>
    <w:p w14:paraId="799FAE2B" w14:textId="7B6B1A84" w:rsidR="000D50F8" w:rsidRPr="00202D29" w:rsidRDefault="000D50F8" w:rsidP="001318FE">
      <w:pPr>
        <w:pStyle w:val="Heading4"/>
      </w:pPr>
      <w:r w:rsidRPr="00202D29">
        <w:t xml:space="preserve">Our </w:t>
      </w:r>
      <w:r w:rsidR="007D0D2A" w:rsidRPr="00202D29">
        <w:t>v</w:t>
      </w:r>
      <w:r w:rsidRPr="00202D29">
        <w:t>ision</w:t>
      </w:r>
    </w:p>
    <w:p w14:paraId="08F3FF09" w14:textId="53025AB6" w:rsidR="00FB326B" w:rsidRPr="00202D29" w:rsidRDefault="00C76C1A" w:rsidP="001318FE">
      <w:pPr>
        <w:pStyle w:val="BodyText"/>
      </w:pPr>
      <w:r w:rsidRPr="00202D29">
        <w:t xml:space="preserve">We partner with others to advise on and deliver the government’s priorities ensuring the </w:t>
      </w:r>
      <w:r w:rsidRPr="00202D29">
        <w:rPr>
          <w:b/>
          <w:bCs/>
        </w:rPr>
        <w:t>best possible outcomes</w:t>
      </w:r>
      <w:r w:rsidRPr="00202D29">
        <w:t xml:space="preserve"> for the Tasmanian community</w:t>
      </w:r>
      <w:r w:rsidR="002F72F9" w:rsidRPr="00202D29">
        <w:t>.</w:t>
      </w:r>
    </w:p>
    <w:p w14:paraId="093F6B2A" w14:textId="56E52792" w:rsidR="000D50F8" w:rsidRPr="00202D29" w:rsidRDefault="000D50F8" w:rsidP="001318FE">
      <w:pPr>
        <w:pStyle w:val="Heading4"/>
      </w:pPr>
      <w:r w:rsidRPr="00202D29">
        <w:t xml:space="preserve">Our </w:t>
      </w:r>
      <w:r w:rsidR="007D0D2A" w:rsidRPr="00202D29">
        <w:t>d</w:t>
      </w:r>
      <w:r w:rsidRPr="00202D29">
        <w:t>epartment</w:t>
      </w:r>
    </w:p>
    <w:p w14:paraId="33EA3485" w14:textId="3E8EC55B" w:rsidR="00446121" w:rsidRPr="00202D29" w:rsidRDefault="00446121" w:rsidP="00CB5B45">
      <w:pPr>
        <w:pStyle w:val="BulletsLevel1"/>
      </w:pPr>
      <w:r w:rsidRPr="00202D29">
        <w:t>Effectively lead</w:t>
      </w:r>
      <w:r w:rsidR="00534F8E">
        <w:t>s</w:t>
      </w:r>
      <w:r w:rsidRPr="00202D29">
        <w:t xml:space="preserve"> and facilitate</w:t>
      </w:r>
      <w:r w:rsidR="00534F8E">
        <w:t>s</w:t>
      </w:r>
      <w:r w:rsidRPr="00202D29">
        <w:t xml:space="preserve"> whole-of</w:t>
      </w:r>
      <w:r w:rsidR="00165D30" w:rsidRPr="00202D29">
        <w:t>-</w:t>
      </w:r>
      <w:r w:rsidRPr="00202D29">
        <w:t>government solutions</w:t>
      </w:r>
    </w:p>
    <w:p w14:paraId="29259C67" w14:textId="76E6914D" w:rsidR="00446121" w:rsidRPr="00202D29" w:rsidRDefault="00446121" w:rsidP="00CB5B45">
      <w:pPr>
        <w:pStyle w:val="BulletsLevel1"/>
      </w:pPr>
      <w:r w:rsidRPr="00202D29">
        <w:t>Provide</w:t>
      </w:r>
      <w:r w:rsidR="00534F8E">
        <w:t>s</w:t>
      </w:r>
      <w:r w:rsidRPr="00202D29">
        <w:t xml:space="preserve"> valued advice to government</w:t>
      </w:r>
    </w:p>
    <w:p w14:paraId="41E800F2" w14:textId="1BEEDCC1" w:rsidR="00C86FC1" w:rsidRPr="00202D29" w:rsidRDefault="00446121" w:rsidP="00CB5B45">
      <w:pPr>
        <w:pStyle w:val="BulletsLevel1"/>
      </w:pPr>
      <w:r w:rsidRPr="00202D29">
        <w:t>Design</w:t>
      </w:r>
      <w:r w:rsidR="00534F8E">
        <w:t>s</w:t>
      </w:r>
      <w:r w:rsidRPr="00202D29">
        <w:t xml:space="preserve"> and deliver</w:t>
      </w:r>
      <w:r w:rsidR="00534F8E">
        <w:t>s</w:t>
      </w:r>
      <w:r w:rsidRPr="00202D29">
        <w:t xml:space="preserve"> fit-for-purpose systems, services and regulation</w:t>
      </w:r>
    </w:p>
    <w:p w14:paraId="4B835944" w14:textId="7C04DC3D" w:rsidR="00FB326B" w:rsidRPr="00202D29" w:rsidRDefault="00446121" w:rsidP="00CB5B45">
      <w:pPr>
        <w:pStyle w:val="BulletsLevel1"/>
      </w:pPr>
      <w:r w:rsidRPr="00202D29">
        <w:t>Deliver</w:t>
      </w:r>
      <w:r w:rsidR="00534F8E">
        <w:t>s</w:t>
      </w:r>
      <w:r w:rsidRPr="00202D29">
        <w:t xml:space="preserve"> on community priorities</w:t>
      </w:r>
      <w:r w:rsidR="00834844" w:rsidRPr="00202D29">
        <w:t>.</w:t>
      </w:r>
    </w:p>
    <w:p w14:paraId="44618687" w14:textId="0A8A52D5" w:rsidR="000D50F8" w:rsidRPr="00202D29" w:rsidRDefault="000D50F8" w:rsidP="001318FE">
      <w:pPr>
        <w:pStyle w:val="Heading4"/>
      </w:pPr>
      <w:r w:rsidRPr="00202D29">
        <w:t xml:space="preserve">Our </w:t>
      </w:r>
      <w:r w:rsidR="007D0D2A" w:rsidRPr="00202D29">
        <w:t>p</w:t>
      </w:r>
      <w:r w:rsidRPr="00202D29">
        <w:t xml:space="preserve">eople and </w:t>
      </w:r>
      <w:r w:rsidR="007D0D2A" w:rsidRPr="00202D29">
        <w:t>w</w:t>
      </w:r>
      <w:r w:rsidRPr="00202D29">
        <w:t>orkplaces</w:t>
      </w:r>
    </w:p>
    <w:p w14:paraId="26765C53" w14:textId="0A3F2D52" w:rsidR="00446121" w:rsidRPr="00202D29" w:rsidRDefault="00446121" w:rsidP="00CB5B45">
      <w:pPr>
        <w:pStyle w:val="BulletsLevel1"/>
      </w:pPr>
      <w:r w:rsidRPr="00202D29">
        <w:t>Are empowered and supported to be innovative and curious</w:t>
      </w:r>
    </w:p>
    <w:p w14:paraId="3A51B4C5" w14:textId="77777777" w:rsidR="00446121" w:rsidRPr="00202D29" w:rsidRDefault="00446121" w:rsidP="00CB5B45">
      <w:pPr>
        <w:pStyle w:val="BulletsLevel1"/>
      </w:pPr>
      <w:r w:rsidRPr="00202D29">
        <w:t xml:space="preserve">Build effective and respectful partnerships </w:t>
      </w:r>
    </w:p>
    <w:p w14:paraId="1513FE54" w14:textId="18608F69" w:rsidR="00446121" w:rsidRPr="00202D29" w:rsidRDefault="00446121" w:rsidP="00CB5B45">
      <w:pPr>
        <w:pStyle w:val="BulletsLevel1"/>
      </w:pPr>
      <w:r w:rsidRPr="00202D29">
        <w:t>Deliver great service</w:t>
      </w:r>
    </w:p>
    <w:p w14:paraId="13E14180" w14:textId="76958E4B" w:rsidR="00FB326B" w:rsidRPr="00202D29" w:rsidRDefault="00446121" w:rsidP="00CB5B45">
      <w:pPr>
        <w:pStyle w:val="BulletsLevel1"/>
      </w:pPr>
      <w:r w:rsidRPr="00202D29">
        <w:t>Develop effective systems to make our work easier</w:t>
      </w:r>
      <w:r w:rsidR="00F2575B" w:rsidRPr="00202D29">
        <w:t>.</w:t>
      </w:r>
    </w:p>
    <w:p w14:paraId="47E3D5B8" w14:textId="77777777" w:rsidR="00921A73" w:rsidRPr="00202D29" w:rsidRDefault="00921A73">
      <w:pPr>
        <w:rPr>
          <w:rFonts w:asciiTheme="majorHAnsi" w:eastAsiaTheme="majorEastAsia" w:hAnsiTheme="majorHAnsi"/>
          <w:b/>
          <w:color w:val="003858" w:themeColor="accent2"/>
          <w:sz w:val="36"/>
          <w:szCs w:val="32"/>
        </w:rPr>
      </w:pPr>
      <w:bookmarkStart w:id="57" w:name="_Toc205289715"/>
      <w:r w:rsidRPr="00202D29">
        <w:br w:type="page"/>
      </w:r>
    </w:p>
    <w:p w14:paraId="1C3FB8E0" w14:textId="38A5B37F" w:rsidR="000D50F8" w:rsidRPr="00202D29" w:rsidRDefault="000D50F8" w:rsidP="001318FE">
      <w:pPr>
        <w:pStyle w:val="Heading4"/>
      </w:pPr>
      <w:r w:rsidRPr="00202D29">
        <w:lastRenderedPageBreak/>
        <w:t xml:space="preserve">Our </w:t>
      </w:r>
      <w:r w:rsidR="007D0D2A" w:rsidRPr="00202D29">
        <w:t>v</w:t>
      </w:r>
      <w:r w:rsidRPr="00202D29">
        <w:t>alues</w:t>
      </w:r>
      <w:bookmarkEnd w:id="57"/>
    </w:p>
    <w:p w14:paraId="53A41FC6" w14:textId="77777777" w:rsidR="000D50F8" w:rsidRPr="00202D29" w:rsidRDefault="000D50F8" w:rsidP="001318FE">
      <w:pPr>
        <w:pStyle w:val="BodyText"/>
      </w:pPr>
      <w:r w:rsidRPr="00202D29">
        <w:t>Our values underpin everything we do:</w:t>
      </w:r>
    </w:p>
    <w:p w14:paraId="3082F7E2" w14:textId="18CFE00B" w:rsidR="00D328F6" w:rsidRPr="00202D29" w:rsidRDefault="000D50F8" w:rsidP="007C4C07">
      <w:pPr>
        <w:pStyle w:val="BulletsLevel1"/>
      </w:pPr>
      <w:r w:rsidRPr="00202D29">
        <w:t>Respect, Excellence, Professional, Customer Focus, and Working Together.</w:t>
      </w:r>
    </w:p>
    <w:p w14:paraId="0D3D2207" w14:textId="77777777" w:rsidR="00D40B17" w:rsidRPr="00202D29" w:rsidRDefault="00D40B17" w:rsidP="001318FE">
      <w:pPr>
        <w:pStyle w:val="Heading4"/>
      </w:pPr>
      <w:bookmarkStart w:id="58" w:name="_Toc205289716"/>
      <w:r w:rsidRPr="00202D29">
        <w:t>Our planning matrix</w:t>
      </w:r>
      <w:bookmarkEnd w:id="58"/>
    </w:p>
    <w:p w14:paraId="72E0458B" w14:textId="60EE28F4" w:rsidR="00935E79" w:rsidRPr="00202D29" w:rsidRDefault="009D3DCD" w:rsidP="001318FE">
      <w:pPr>
        <w:pStyle w:val="BodyText"/>
      </w:pPr>
      <w:r w:rsidRPr="00202D29">
        <w:t xml:space="preserve">At DPAC, we have a diverse range of functions, operating across </w:t>
      </w:r>
      <w:r w:rsidR="0059620A" w:rsidRPr="00202D29">
        <w:br/>
      </w:r>
      <w:r w:rsidRPr="00202D29">
        <w:t>whole-of-government.</w:t>
      </w:r>
    </w:p>
    <w:p w14:paraId="187C9624" w14:textId="0F633224" w:rsidR="003D0F35" w:rsidRPr="00202D29" w:rsidRDefault="009D3DCD" w:rsidP="001318FE">
      <w:pPr>
        <w:pStyle w:val="BodyText"/>
      </w:pPr>
      <w:r w:rsidRPr="00202D29">
        <w:t>Though we focus on different things day-to-day, we’re all connected by our shared goal to serve the Tasmanian community and deliver the best possible outcomes. Everyone in DPAC plays an important role in delivering our vision</w:t>
      </w:r>
      <w:r w:rsidR="00141FD9" w:rsidRPr="00202D29">
        <w:t>.</w:t>
      </w:r>
    </w:p>
    <w:p w14:paraId="1D7A1316" w14:textId="313DFA75" w:rsidR="00D40B17" w:rsidRPr="00202D29" w:rsidRDefault="00D40B17" w:rsidP="001318FE">
      <w:pPr>
        <w:pStyle w:val="Heading3"/>
      </w:pPr>
      <w:bookmarkStart w:id="59" w:name="_Toc205289717"/>
      <w:r w:rsidRPr="00202D29">
        <w:t>Tasmanian State Service Reform</w:t>
      </w:r>
      <w:bookmarkEnd w:id="59"/>
    </w:p>
    <w:p w14:paraId="2ABA9F53" w14:textId="1C1ACCD0" w:rsidR="00F304BB" w:rsidRPr="00202D29" w:rsidRDefault="00F304BB" w:rsidP="00F304BB">
      <w:pPr>
        <w:pStyle w:val="BodyText"/>
      </w:pPr>
      <w:r w:rsidRPr="00202D29">
        <w:t>DPAC continues to support reforms to the T</w:t>
      </w:r>
      <w:r w:rsidR="00370E92" w:rsidRPr="00202D29">
        <w:t>SS</w:t>
      </w:r>
      <w:r w:rsidRPr="00202D29">
        <w:t xml:space="preserve"> in collaboration with agencies, the Secretaries Board and its subcommittees. DPAC is prioritising the ongoing implementation of recommendations from the Commission of Inquiry into the Tasmanian Government’s Responses the Child Sexual Abuse in Institutional Settings and the T</w:t>
      </w:r>
      <w:r w:rsidR="006B4EA1" w:rsidRPr="00202D29">
        <w:t>SSR</w:t>
      </w:r>
      <w:r w:rsidRPr="00202D29">
        <w:t>.</w:t>
      </w:r>
    </w:p>
    <w:p w14:paraId="5E1DBD1D" w14:textId="1141EB9D" w:rsidR="00F304BB" w:rsidRPr="00202D29" w:rsidRDefault="00F304BB" w:rsidP="00F304BB">
      <w:pPr>
        <w:pStyle w:val="BodyText"/>
        <w:rPr>
          <w:highlight w:val="yellow"/>
        </w:rPr>
      </w:pPr>
      <w:r w:rsidRPr="00202D29">
        <w:t>Key reforms include changes to Employment Directions, Code of Conduct investigations, strengthening the accountability of Heads of Agency, cultural reform, and whole-of-service human resource management. These reforms will strengthen the efficiency and effectiveness of, and improve public trust in, the S</w:t>
      </w:r>
      <w:r w:rsidR="00163BF4" w:rsidRPr="00202D29">
        <w:t>t</w:t>
      </w:r>
      <w:r w:rsidRPr="00202D29">
        <w:t xml:space="preserve">ate Service, leading to improved outcomes for the </w:t>
      </w:r>
      <w:r w:rsidR="00E6349B" w:rsidRPr="00202D29">
        <w:t>g</w:t>
      </w:r>
      <w:r w:rsidRPr="00202D29">
        <w:t xml:space="preserve">overnment and Tasmanian </w:t>
      </w:r>
      <w:r w:rsidR="00D47AFB" w:rsidRPr="00202D29">
        <w:t>c</w:t>
      </w:r>
      <w:r w:rsidRPr="00202D29">
        <w:t>ommunity.</w:t>
      </w:r>
    </w:p>
    <w:p w14:paraId="10E076AD" w14:textId="77777777" w:rsidR="00D40B17" w:rsidRPr="00202D29" w:rsidRDefault="00D40B17" w:rsidP="001318FE">
      <w:pPr>
        <w:pStyle w:val="BodyText"/>
        <w:rPr>
          <w:rFonts w:ascii="NotoSans-Bold" w:hAnsi="NotoSans-Bold" w:cs="NotoSans-Bold"/>
          <w:color w:val="003858"/>
          <w:kern w:val="0"/>
          <w:sz w:val="48"/>
          <w:szCs w:val="48"/>
        </w:rPr>
      </w:pPr>
      <w:r w:rsidRPr="00202D29">
        <w:br w:type="page"/>
      </w:r>
    </w:p>
    <w:p w14:paraId="08C08EDE" w14:textId="3FFABAE3" w:rsidR="00D40B17" w:rsidRPr="00202D29" w:rsidRDefault="00D40B17" w:rsidP="001318FE">
      <w:pPr>
        <w:pStyle w:val="Heading1"/>
      </w:pPr>
      <w:bookmarkStart w:id="60" w:name="_Toc205289719"/>
      <w:bookmarkStart w:id="61" w:name="_Toc210908165"/>
      <w:r w:rsidRPr="00202D29">
        <w:lastRenderedPageBreak/>
        <w:t>Our Ministerial responsibilities</w:t>
      </w:r>
      <w:bookmarkEnd w:id="60"/>
      <w:bookmarkEnd w:id="61"/>
    </w:p>
    <w:p w14:paraId="5E35923E" w14:textId="6F3CB7CC" w:rsidR="00D40B17" w:rsidRPr="00202D29" w:rsidRDefault="00D40B17" w:rsidP="001318FE">
      <w:pPr>
        <w:pStyle w:val="BodyText"/>
      </w:pPr>
      <w:r w:rsidRPr="00202D29">
        <w:t>On 30 June 202</w:t>
      </w:r>
      <w:r w:rsidR="000507A7" w:rsidRPr="00202D29">
        <w:t>5</w:t>
      </w:r>
      <w:r w:rsidRPr="00202D29">
        <w:t xml:space="preserve">, the ministerial and output group structure in which the </w:t>
      </w:r>
      <w:r w:rsidR="000551DC" w:rsidRPr="00202D29">
        <w:t>d</w:t>
      </w:r>
      <w:r w:rsidRPr="00202D29">
        <w:t>epartment’s budget operated under was as follows:</w:t>
      </w:r>
    </w:p>
    <w:tbl>
      <w:tblPr>
        <w:tblStyle w:val="ListTable2"/>
        <w:tblpPr w:leftFromText="180" w:rightFromText="180" w:vertAnchor="text" w:tblpY="1"/>
        <w:tblOverlap w:val="never"/>
        <w:tblW w:w="9015" w:type="dxa"/>
        <w:tblLayout w:type="fixed"/>
        <w:tblLook w:val="0620" w:firstRow="1" w:lastRow="0" w:firstColumn="0" w:lastColumn="0" w:noHBand="1" w:noVBand="1"/>
      </w:tblPr>
      <w:tblGrid>
        <w:gridCol w:w="3005"/>
        <w:gridCol w:w="3005"/>
        <w:gridCol w:w="3005"/>
      </w:tblGrid>
      <w:tr w:rsidR="00004DC1" w:rsidRPr="00202D29" w14:paraId="710B2777" w14:textId="77777777" w:rsidTr="0021271E">
        <w:trPr>
          <w:cnfStyle w:val="100000000000" w:firstRow="1" w:lastRow="0" w:firstColumn="0" w:lastColumn="0" w:oddVBand="0" w:evenVBand="0" w:oddHBand="0" w:evenHBand="0" w:firstRowFirstColumn="0" w:firstRowLastColumn="0" w:lastRowFirstColumn="0" w:lastRowLastColumn="0"/>
          <w:trHeight w:val="20"/>
          <w:tblHeader/>
        </w:trPr>
        <w:tc>
          <w:tcPr>
            <w:tcW w:w="3005" w:type="dxa"/>
            <w:shd w:val="clear" w:color="auto" w:fill="A4BBD5" w:themeFill="accent5"/>
          </w:tcPr>
          <w:p w14:paraId="3B81BC13" w14:textId="7F567B88" w:rsidR="00004DC1" w:rsidRPr="00202D29" w:rsidRDefault="00004DC1" w:rsidP="00892E8D">
            <w:pPr>
              <w:pStyle w:val="tableheader"/>
              <w:rPr>
                <w:b/>
              </w:rPr>
            </w:pPr>
            <w:r w:rsidRPr="00202D29">
              <w:rPr>
                <w:b/>
              </w:rPr>
              <w:t>Output group/Output</w:t>
            </w:r>
          </w:p>
        </w:tc>
        <w:tc>
          <w:tcPr>
            <w:tcW w:w="3005" w:type="dxa"/>
            <w:shd w:val="clear" w:color="auto" w:fill="A4BBD5" w:themeFill="accent5"/>
          </w:tcPr>
          <w:p w14:paraId="7B190B7A" w14:textId="66A42B8D" w:rsidR="00004DC1" w:rsidRPr="00202D29" w:rsidRDefault="00004DC1" w:rsidP="00892E8D">
            <w:pPr>
              <w:pStyle w:val="tableheader"/>
              <w:rPr>
                <w:b/>
              </w:rPr>
            </w:pPr>
            <w:r w:rsidRPr="00202D29">
              <w:rPr>
                <w:b/>
              </w:rPr>
              <w:t xml:space="preserve">Responsible </w:t>
            </w:r>
            <w:r w:rsidR="00124BF6" w:rsidRPr="00202D29">
              <w:rPr>
                <w:b/>
              </w:rPr>
              <w:t>m</w:t>
            </w:r>
            <w:r w:rsidRPr="00202D29">
              <w:rPr>
                <w:b/>
              </w:rPr>
              <w:t>inister</w:t>
            </w:r>
          </w:p>
        </w:tc>
        <w:tc>
          <w:tcPr>
            <w:tcW w:w="3005" w:type="dxa"/>
            <w:shd w:val="clear" w:color="auto" w:fill="A4BBD5" w:themeFill="accent5"/>
          </w:tcPr>
          <w:p w14:paraId="0ADA3AB7" w14:textId="3EF64C83" w:rsidR="00004DC1" w:rsidRPr="00202D29" w:rsidRDefault="00004DC1" w:rsidP="00892E8D">
            <w:pPr>
              <w:pStyle w:val="tableheader"/>
              <w:rPr>
                <w:b/>
              </w:rPr>
            </w:pPr>
            <w:r w:rsidRPr="00202D29">
              <w:rPr>
                <w:b/>
              </w:rPr>
              <w:t xml:space="preserve">Responsible </w:t>
            </w:r>
            <w:r w:rsidR="00124BF6" w:rsidRPr="00202D29">
              <w:rPr>
                <w:b/>
              </w:rPr>
              <w:t>d</w:t>
            </w:r>
            <w:r w:rsidRPr="00202D29">
              <w:rPr>
                <w:b/>
              </w:rPr>
              <w:t xml:space="preserve">epartment </w:t>
            </w:r>
            <w:r w:rsidR="005B4ECC" w:rsidRPr="00202D29">
              <w:rPr>
                <w:b/>
              </w:rPr>
              <w:t>d</w:t>
            </w:r>
            <w:r w:rsidRPr="00202D29">
              <w:rPr>
                <w:b/>
              </w:rPr>
              <w:t>ivision/</w:t>
            </w:r>
            <w:r w:rsidR="005B4ECC" w:rsidRPr="00202D29">
              <w:rPr>
                <w:b/>
              </w:rPr>
              <w:t>u</w:t>
            </w:r>
            <w:r w:rsidRPr="00202D29">
              <w:rPr>
                <w:b/>
              </w:rPr>
              <w:t>nit</w:t>
            </w:r>
          </w:p>
        </w:tc>
      </w:tr>
      <w:tr w:rsidR="0021271E" w:rsidRPr="00202D29" w14:paraId="5E511171" w14:textId="77777777" w:rsidTr="0021271E">
        <w:trPr>
          <w:trHeight w:val="20"/>
        </w:trPr>
        <w:tc>
          <w:tcPr>
            <w:tcW w:w="9015" w:type="dxa"/>
            <w:gridSpan w:val="3"/>
            <w:shd w:val="clear" w:color="auto" w:fill="DAE3EE" w:themeFill="accent5" w:themeFillTint="66"/>
            <w:vAlign w:val="bottom"/>
          </w:tcPr>
          <w:p w14:paraId="5429AFFB" w14:textId="1A908C5C" w:rsidR="0021271E" w:rsidRPr="00202D29" w:rsidRDefault="0021271E" w:rsidP="00892E8D">
            <w:pPr>
              <w:pStyle w:val="tableheader"/>
            </w:pPr>
            <w:r w:rsidRPr="00202D29">
              <w:t>1. Policy, Reform and Government Priorities</w:t>
            </w:r>
          </w:p>
        </w:tc>
      </w:tr>
      <w:tr w:rsidR="00004DC1" w:rsidRPr="00202D29" w14:paraId="4FFFD615" w14:textId="77777777" w:rsidTr="0021271E">
        <w:trPr>
          <w:trHeight w:val="20"/>
        </w:trPr>
        <w:tc>
          <w:tcPr>
            <w:tcW w:w="3005" w:type="dxa"/>
          </w:tcPr>
          <w:p w14:paraId="25A580BE" w14:textId="25A98F75" w:rsidR="00004DC1" w:rsidRPr="00202D29" w:rsidRDefault="00004DC1" w:rsidP="00892E8D">
            <w:pPr>
              <w:pStyle w:val="Tablecopy"/>
            </w:pPr>
            <w:r w:rsidRPr="00202D29">
              <w:t>1.1</w:t>
            </w:r>
            <w:r w:rsidR="00A94969" w:rsidRPr="00202D29">
              <w:t xml:space="preserve"> </w:t>
            </w:r>
            <w:r w:rsidRPr="00202D29">
              <w:t xml:space="preserve">Strategic </w:t>
            </w:r>
            <w:r w:rsidR="003E52E8" w:rsidRPr="00202D29">
              <w:t>P</w:t>
            </w:r>
            <w:r w:rsidRPr="00202D29">
              <w:t>olicy and Government Priorities</w:t>
            </w:r>
          </w:p>
        </w:tc>
        <w:tc>
          <w:tcPr>
            <w:tcW w:w="3005" w:type="dxa"/>
          </w:tcPr>
          <w:p w14:paraId="5948B6D7" w14:textId="77777777" w:rsidR="00004DC1" w:rsidRPr="00202D29" w:rsidRDefault="00004DC1" w:rsidP="00892E8D">
            <w:pPr>
              <w:pStyle w:val="Tablecopy"/>
            </w:pPr>
            <w:r w:rsidRPr="00202D29">
              <w:t>Jeremy Rockliff MP</w:t>
            </w:r>
          </w:p>
          <w:p w14:paraId="559B2A53" w14:textId="77777777" w:rsidR="00004DC1" w:rsidRPr="00202D29" w:rsidRDefault="00004DC1" w:rsidP="00892E8D">
            <w:pPr>
              <w:pStyle w:val="Tablecopy"/>
            </w:pPr>
            <w:r w:rsidRPr="00202D29">
              <w:t>Premier</w:t>
            </w:r>
          </w:p>
        </w:tc>
        <w:tc>
          <w:tcPr>
            <w:tcW w:w="3005" w:type="dxa"/>
          </w:tcPr>
          <w:p w14:paraId="3CB39249" w14:textId="0B0ED710" w:rsidR="00004DC1" w:rsidRPr="00202D29" w:rsidRDefault="002679AC" w:rsidP="00892E8D">
            <w:pPr>
              <w:pStyle w:val="Tablecopy"/>
            </w:pPr>
            <w:r w:rsidRPr="00202D29">
              <w:t xml:space="preserve">Policy and Reform, </w:t>
            </w:r>
            <w:r w:rsidR="00004DC1" w:rsidRPr="00202D29">
              <w:t>Premier’s Implementation and Delivery/Office of the Secretary</w:t>
            </w:r>
          </w:p>
        </w:tc>
      </w:tr>
      <w:tr w:rsidR="00004DC1" w:rsidRPr="00202D29" w14:paraId="00DF2107" w14:textId="77777777" w:rsidTr="0021271E">
        <w:trPr>
          <w:trHeight w:val="20"/>
        </w:trPr>
        <w:tc>
          <w:tcPr>
            <w:tcW w:w="3005" w:type="dxa"/>
          </w:tcPr>
          <w:p w14:paraId="24C4BC1F" w14:textId="4869E1A5" w:rsidR="00004DC1" w:rsidRPr="00202D29" w:rsidRDefault="00004DC1" w:rsidP="00892E8D">
            <w:pPr>
              <w:pStyle w:val="Tablecopy"/>
            </w:pPr>
            <w:r w:rsidRPr="00202D29">
              <w:t>1.2</w:t>
            </w:r>
            <w:r w:rsidR="00BA0D97" w:rsidRPr="00202D29">
              <w:t xml:space="preserve"> </w:t>
            </w:r>
            <w:r w:rsidRPr="00202D29">
              <w:t>Child and Youth Wellbeing</w:t>
            </w:r>
          </w:p>
        </w:tc>
        <w:tc>
          <w:tcPr>
            <w:tcW w:w="3005" w:type="dxa"/>
          </w:tcPr>
          <w:p w14:paraId="2A71B898" w14:textId="77777777" w:rsidR="00004DC1" w:rsidRPr="00202D29" w:rsidRDefault="00004DC1" w:rsidP="00892E8D">
            <w:pPr>
              <w:pStyle w:val="Tablecopy"/>
            </w:pPr>
            <w:r w:rsidRPr="00202D29">
              <w:t>Roger Jaensch MP</w:t>
            </w:r>
          </w:p>
          <w:p w14:paraId="67C3760F" w14:textId="77777777" w:rsidR="00004DC1" w:rsidRPr="00202D29" w:rsidRDefault="00004DC1" w:rsidP="00892E8D">
            <w:pPr>
              <w:pStyle w:val="Tablecopy"/>
            </w:pPr>
            <w:r w:rsidRPr="00202D29">
              <w:t>Minister for Children and Youth</w:t>
            </w:r>
          </w:p>
        </w:tc>
        <w:tc>
          <w:tcPr>
            <w:tcW w:w="3005" w:type="dxa"/>
          </w:tcPr>
          <w:p w14:paraId="50950B4B" w14:textId="77777777" w:rsidR="00004DC1" w:rsidRPr="00202D29" w:rsidRDefault="00004DC1" w:rsidP="00892E8D">
            <w:pPr>
              <w:pStyle w:val="Tablecopy"/>
            </w:pPr>
            <w:r w:rsidRPr="00202D29">
              <w:t>Keeping Children Safe Reform Unit</w:t>
            </w:r>
          </w:p>
        </w:tc>
      </w:tr>
      <w:tr w:rsidR="00004DC1" w:rsidRPr="00202D29" w14:paraId="029A35F8" w14:textId="77777777" w:rsidTr="0021271E">
        <w:trPr>
          <w:trHeight w:val="20"/>
        </w:trPr>
        <w:tc>
          <w:tcPr>
            <w:tcW w:w="3005" w:type="dxa"/>
          </w:tcPr>
          <w:p w14:paraId="0B02C8C9" w14:textId="70691FC2" w:rsidR="00004DC1" w:rsidRPr="00202D29" w:rsidRDefault="00004DC1" w:rsidP="00892E8D">
            <w:pPr>
              <w:pStyle w:val="Tablecopy"/>
            </w:pPr>
            <w:r w:rsidRPr="00202D29">
              <w:t>1.3</w:t>
            </w:r>
            <w:r w:rsidR="00BA0D97" w:rsidRPr="00202D29">
              <w:t xml:space="preserve"> </w:t>
            </w:r>
            <w:r w:rsidRPr="00202D29">
              <w:t>Security and Emergency Management</w:t>
            </w:r>
          </w:p>
        </w:tc>
        <w:tc>
          <w:tcPr>
            <w:tcW w:w="3005" w:type="dxa"/>
          </w:tcPr>
          <w:p w14:paraId="04DD8630" w14:textId="77777777" w:rsidR="00004DC1" w:rsidRPr="00202D29" w:rsidRDefault="00004DC1" w:rsidP="00892E8D">
            <w:pPr>
              <w:pStyle w:val="Tablecopy"/>
            </w:pPr>
            <w:r w:rsidRPr="00202D29">
              <w:t>Jeremy Rockliff MP</w:t>
            </w:r>
          </w:p>
          <w:p w14:paraId="4171A323" w14:textId="77777777" w:rsidR="00004DC1" w:rsidRPr="00202D29" w:rsidRDefault="00004DC1" w:rsidP="00892E8D">
            <w:pPr>
              <w:pStyle w:val="Tablecopy"/>
            </w:pPr>
            <w:r w:rsidRPr="00202D29">
              <w:t>Premier</w:t>
            </w:r>
          </w:p>
        </w:tc>
        <w:tc>
          <w:tcPr>
            <w:tcW w:w="3005" w:type="dxa"/>
          </w:tcPr>
          <w:p w14:paraId="3F8C40AE" w14:textId="77777777" w:rsidR="00004DC1" w:rsidRPr="00202D29" w:rsidRDefault="00004DC1" w:rsidP="00892E8D">
            <w:pPr>
              <w:pStyle w:val="Tablecopy"/>
            </w:pPr>
            <w:r w:rsidRPr="00202D29">
              <w:t>Office of Chief Governance and Risk Officer</w:t>
            </w:r>
          </w:p>
        </w:tc>
      </w:tr>
      <w:tr w:rsidR="00004DC1" w:rsidRPr="00202D29" w14:paraId="23B2CF59" w14:textId="77777777" w:rsidTr="0021271E">
        <w:trPr>
          <w:trHeight w:val="20"/>
        </w:trPr>
        <w:tc>
          <w:tcPr>
            <w:tcW w:w="3005" w:type="dxa"/>
          </w:tcPr>
          <w:p w14:paraId="71152E01" w14:textId="46C4533C" w:rsidR="00004DC1" w:rsidRPr="00202D29" w:rsidRDefault="00004DC1" w:rsidP="00892E8D">
            <w:pPr>
              <w:pStyle w:val="Tablecopy"/>
            </w:pPr>
            <w:r w:rsidRPr="00202D29">
              <w:t>1.4</w:t>
            </w:r>
            <w:r w:rsidR="00BA0D97" w:rsidRPr="00202D29">
              <w:t xml:space="preserve"> </w:t>
            </w:r>
            <w:r w:rsidRPr="00202D29">
              <w:t>Women and Prevention of Family Violence</w:t>
            </w:r>
          </w:p>
        </w:tc>
        <w:tc>
          <w:tcPr>
            <w:tcW w:w="3005" w:type="dxa"/>
          </w:tcPr>
          <w:p w14:paraId="5492BE12" w14:textId="77777777" w:rsidR="00004DC1" w:rsidRPr="00202D29" w:rsidRDefault="00004DC1" w:rsidP="00892E8D">
            <w:pPr>
              <w:pStyle w:val="Tablecopy"/>
            </w:pPr>
            <w:r w:rsidRPr="00202D29">
              <w:t>Jo Palmer MLC</w:t>
            </w:r>
          </w:p>
          <w:p w14:paraId="1C92A410" w14:textId="72D2A753" w:rsidR="00004DC1" w:rsidRPr="00202D29" w:rsidRDefault="00004DC1" w:rsidP="00892E8D">
            <w:pPr>
              <w:pStyle w:val="Tablecopy"/>
            </w:pPr>
            <w:r w:rsidRPr="00202D29">
              <w:t>Minister for Women and Prevention of Family Violence</w:t>
            </w:r>
          </w:p>
        </w:tc>
        <w:tc>
          <w:tcPr>
            <w:tcW w:w="3005" w:type="dxa"/>
          </w:tcPr>
          <w:p w14:paraId="40ACC664" w14:textId="43E372E8" w:rsidR="00004DC1" w:rsidRPr="00202D29" w:rsidRDefault="00004DC1" w:rsidP="00892E8D">
            <w:pPr>
              <w:pStyle w:val="Tablecopy"/>
            </w:pPr>
            <w:r w:rsidRPr="00202D29">
              <w:t>Policy and Reform</w:t>
            </w:r>
          </w:p>
          <w:p w14:paraId="3F43B63B" w14:textId="77777777" w:rsidR="00004DC1" w:rsidRPr="00202D29" w:rsidRDefault="00004DC1" w:rsidP="00892E8D">
            <w:pPr>
              <w:pStyle w:val="Tablecopy"/>
            </w:pPr>
            <w:r w:rsidRPr="00202D29">
              <w:t>Keeping Children Safe Reform Unit</w:t>
            </w:r>
          </w:p>
        </w:tc>
      </w:tr>
      <w:tr w:rsidR="00004DC1" w:rsidRPr="00202D29" w14:paraId="2A1783B8" w14:textId="77777777" w:rsidTr="0021271E">
        <w:trPr>
          <w:trHeight w:val="20"/>
        </w:trPr>
        <w:tc>
          <w:tcPr>
            <w:tcW w:w="3005" w:type="dxa"/>
          </w:tcPr>
          <w:p w14:paraId="1DC961FA" w14:textId="378790D3" w:rsidR="00004DC1" w:rsidRPr="00202D29" w:rsidRDefault="00004DC1" w:rsidP="00892E8D">
            <w:pPr>
              <w:pStyle w:val="Tablecopy"/>
            </w:pPr>
            <w:r w:rsidRPr="00202D29">
              <w:t>1.5</w:t>
            </w:r>
            <w:r w:rsidR="00BA0D97" w:rsidRPr="00202D29">
              <w:t xml:space="preserve"> </w:t>
            </w:r>
            <w:r w:rsidRPr="00202D29">
              <w:t>Veterans’ Affairs</w:t>
            </w:r>
          </w:p>
        </w:tc>
        <w:tc>
          <w:tcPr>
            <w:tcW w:w="3005" w:type="dxa"/>
          </w:tcPr>
          <w:p w14:paraId="51C062BA" w14:textId="77777777" w:rsidR="00004DC1" w:rsidRPr="00202D29" w:rsidRDefault="00004DC1" w:rsidP="00892E8D">
            <w:pPr>
              <w:pStyle w:val="Tablecopy"/>
            </w:pPr>
            <w:r w:rsidRPr="00202D29">
              <w:t>Jacquie Petrusma MP</w:t>
            </w:r>
          </w:p>
          <w:p w14:paraId="5C98482B" w14:textId="77777777" w:rsidR="00004DC1" w:rsidRPr="00202D29" w:rsidRDefault="00004DC1" w:rsidP="00892E8D">
            <w:pPr>
              <w:pStyle w:val="Tablecopy"/>
            </w:pPr>
            <w:r w:rsidRPr="00202D29">
              <w:t>Minister for Veterans’ Affairs</w:t>
            </w:r>
          </w:p>
        </w:tc>
        <w:tc>
          <w:tcPr>
            <w:tcW w:w="3005" w:type="dxa"/>
          </w:tcPr>
          <w:p w14:paraId="59158837" w14:textId="4C8EFB8A" w:rsidR="00004DC1" w:rsidRPr="00202D29" w:rsidRDefault="004701F5" w:rsidP="00892E8D">
            <w:pPr>
              <w:pStyle w:val="Tablecopy"/>
            </w:pPr>
            <w:r>
              <w:t xml:space="preserve">Executive Government Services </w:t>
            </w:r>
          </w:p>
        </w:tc>
      </w:tr>
      <w:tr w:rsidR="00004DC1" w:rsidRPr="00202D29" w14:paraId="7E7D198D" w14:textId="77777777" w:rsidTr="0021271E">
        <w:trPr>
          <w:trHeight w:val="20"/>
        </w:trPr>
        <w:tc>
          <w:tcPr>
            <w:tcW w:w="3005" w:type="dxa"/>
          </w:tcPr>
          <w:p w14:paraId="6324E63C" w14:textId="33C8D095" w:rsidR="00004DC1" w:rsidRPr="00202D29" w:rsidRDefault="00004DC1" w:rsidP="00892E8D">
            <w:pPr>
              <w:pStyle w:val="Tablecopy"/>
            </w:pPr>
            <w:r w:rsidRPr="00202D29">
              <w:t>1.6</w:t>
            </w:r>
            <w:r w:rsidR="00BA0D97" w:rsidRPr="00202D29">
              <w:t xml:space="preserve"> </w:t>
            </w:r>
            <w:r w:rsidRPr="00202D29">
              <w:t>Aboriginal Affairs</w:t>
            </w:r>
          </w:p>
        </w:tc>
        <w:tc>
          <w:tcPr>
            <w:tcW w:w="3005" w:type="dxa"/>
          </w:tcPr>
          <w:p w14:paraId="19A17513" w14:textId="77777777" w:rsidR="00004DC1" w:rsidRPr="00202D29" w:rsidRDefault="00004DC1" w:rsidP="00892E8D">
            <w:pPr>
              <w:pStyle w:val="Tablecopy"/>
            </w:pPr>
            <w:r w:rsidRPr="00202D29">
              <w:t>Jacquie Petrusma MP</w:t>
            </w:r>
          </w:p>
          <w:p w14:paraId="6215153E" w14:textId="77777777" w:rsidR="00004DC1" w:rsidRPr="00202D29" w:rsidRDefault="00004DC1" w:rsidP="00892E8D">
            <w:pPr>
              <w:pStyle w:val="Tablecopy"/>
            </w:pPr>
            <w:r w:rsidRPr="00202D29">
              <w:t>Minister for Veterans’ Affairs</w:t>
            </w:r>
          </w:p>
        </w:tc>
        <w:tc>
          <w:tcPr>
            <w:tcW w:w="3005" w:type="dxa"/>
          </w:tcPr>
          <w:p w14:paraId="5DDCE654" w14:textId="77777777" w:rsidR="00004DC1" w:rsidRPr="00202D29" w:rsidRDefault="00004DC1" w:rsidP="00892E8D">
            <w:pPr>
              <w:pStyle w:val="Tablecopy"/>
            </w:pPr>
            <w:r w:rsidRPr="00202D29">
              <w:t>Policy and Reform</w:t>
            </w:r>
          </w:p>
        </w:tc>
      </w:tr>
      <w:tr w:rsidR="00004DC1" w:rsidRPr="00202D29" w14:paraId="6B05727D" w14:textId="77777777" w:rsidTr="0021271E">
        <w:trPr>
          <w:trHeight w:val="20"/>
        </w:trPr>
        <w:tc>
          <w:tcPr>
            <w:tcW w:w="3005" w:type="dxa"/>
          </w:tcPr>
          <w:p w14:paraId="204A2BCA" w14:textId="49AEE718" w:rsidR="00004DC1" w:rsidRPr="00202D29" w:rsidRDefault="00004DC1" w:rsidP="00892E8D">
            <w:pPr>
              <w:pStyle w:val="Tablecopy"/>
            </w:pPr>
            <w:r w:rsidRPr="00202D29">
              <w:t>1.7</w:t>
            </w:r>
            <w:r w:rsidR="00BA0D97" w:rsidRPr="00202D29">
              <w:t xml:space="preserve"> </w:t>
            </w:r>
            <w:r w:rsidRPr="00202D29">
              <w:t>Disability Services</w:t>
            </w:r>
          </w:p>
        </w:tc>
        <w:tc>
          <w:tcPr>
            <w:tcW w:w="3005" w:type="dxa"/>
          </w:tcPr>
          <w:p w14:paraId="587E97B5" w14:textId="77777777" w:rsidR="00004DC1" w:rsidRPr="00202D29" w:rsidRDefault="00004DC1" w:rsidP="00892E8D">
            <w:pPr>
              <w:pStyle w:val="Tablecopy"/>
            </w:pPr>
            <w:r w:rsidRPr="00202D29">
              <w:t>Jo Palmer MLC</w:t>
            </w:r>
          </w:p>
          <w:p w14:paraId="0B8EE4DB" w14:textId="77777777" w:rsidR="00004DC1" w:rsidRPr="00202D29" w:rsidRDefault="00004DC1" w:rsidP="00892E8D">
            <w:pPr>
              <w:pStyle w:val="Tablecopy"/>
            </w:pPr>
            <w:r w:rsidRPr="00202D29">
              <w:t>Minister for Disability Services</w:t>
            </w:r>
          </w:p>
        </w:tc>
        <w:tc>
          <w:tcPr>
            <w:tcW w:w="3005" w:type="dxa"/>
          </w:tcPr>
          <w:p w14:paraId="03EE60D5" w14:textId="77777777" w:rsidR="00004DC1" w:rsidRPr="00202D29" w:rsidRDefault="00004DC1" w:rsidP="00892E8D">
            <w:pPr>
              <w:pStyle w:val="Tablecopy"/>
            </w:pPr>
            <w:r w:rsidRPr="00202D29">
              <w:t>Policy and Reform</w:t>
            </w:r>
          </w:p>
        </w:tc>
      </w:tr>
      <w:tr w:rsidR="00004DC1" w:rsidRPr="00202D29" w14:paraId="27D86A64" w14:textId="77777777" w:rsidTr="0021271E">
        <w:trPr>
          <w:trHeight w:val="20"/>
        </w:trPr>
        <w:tc>
          <w:tcPr>
            <w:tcW w:w="3005" w:type="dxa"/>
          </w:tcPr>
          <w:p w14:paraId="4B061E92" w14:textId="0B235868" w:rsidR="00004DC1" w:rsidRPr="00202D29" w:rsidRDefault="00004DC1" w:rsidP="00892E8D">
            <w:pPr>
              <w:pStyle w:val="Tablecopy"/>
            </w:pPr>
            <w:r w:rsidRPr="00202D29">
              <w:t>1.8</w:t>
            </w:r>
            <w:r w:rsidR="00BA0D97" w:rsidRPr="00202D29">
              <w:t xml:space="preserve"> </w:t>
            </w:r>
            <w:r w:rsidRPr="00202D29">
              <w:t>National Disability Insurance Scheme</w:t>
            </w:r>
          </w:p>
        </w:tc>
        <w:tc>
          <w:tcPr>
            <w:tcW w:w="3005" w:type="dxa"/>
          </w:tcPr>
          <w:p w14:paraId="44CF95F0" w14:textId="77777777" w:rsidR="00004DC1" w:rsidRPr="00202D29" w:rsidRDefault="00004DC1" w:rsidP="00892E8D">
            <w:pPr>
              <w:pStyle w:val="Tablecopy"/>
            </w:pPr>
            <w:r w:rsidRPr="00202D29">
              <w:t>Jo Palmer MLC</w:t>
            </w:r>
          </w:p>
          <w:p w14:paraId="6AB7FC4A" w14:textId="77777777" w:rsidR="00004DC1" w:rsidRPr="00202D29" w:rsidRDefault="00004DC1" w:rsidP="00892E8D">
            <w:pPr>
              <w:pStyle w:val="Tablecopy"/>
            </w:pPr>
            <w:r w:rsidRPr="00202D29">
              <w:t>Minister for Disability Services</w:t>
            </w:r>
          </w:p>
        </w:tc>
        <w:tc>
          <w:tcPr>
            <w:tcW w:w="3005" w:type="dxa"/>
          </w:tcPr>
          <w:p w14:paraId="2F569680" w14:textId="77777777" w:rsidR="00004DC1" w:rsidRPr="00202D29" w:rsidRDefault="00004DC1" w:rsidP="00892E8D">
            <w:pPr>
              <w:pStyle w:val="Tablecopy"/>
            </w:pPr>
            <w:r w:rsidRPr="00202D29">
              <w:t>Office of the Disability Commissioner</w:t>
            </w:r>
          </w:p>
        </w:tc>
      </w:tr>
      <w:tr w:rsidR="00004DC1" w:rsidRPr="00202D29" w14:paraId="2C9ABB72" w14:textId="77777777" w:rsidTr="0021271E">
        <w:trPr>
          <w:trHeight w:val="20"/>
        </w:trPr>
        <w:tc>
          <w:tcPr>
            <w:tcW w:w="3005" w:type="dxa"/>
          </w:tcPr>
          <w:p w14:paraId="34765984" w14:textId="2464643D" w:rsidR="00004DC1" w:rsidRPr="00202D29" w:rsidRDefault="00004DC1" w:rsidP="00892E8D">
            <w:pPr>
              <w:pStyle w:val="Tablecopy"/>
            </w:pPr>
            <w:r w:rsidRPr="00202D29">
              <w:t>1.9</w:t>
            </w:r>
            <w:r w:rsidR="00BA0D97" w:rsidRPr="00202D29">
              <w:t xml:space="preserve"> </w:t>
            </w:r>
            <w:r w:rsidRPr="00202D29">
              <w:t>Local Government</w:t>
            </w:r>
          </w:p>
        </w:tc>
        <w:tc>
          <w:tcPr>
            <w:tcW w:w="3005" w:type="dxa"/>
          </w:tcPr>
          <w:p w14:paraId="3B54F8F7" w14:textId="77777777" w:rsidR="00004DC1" w:rsidRPr="00202D29" w:rsidRDefault="00004DC1" w:rsidP="00892E8D">
            <w:pPr>
              <w:pStyle w:val="Tablecopy"/>
            </w:pPr>
            <w:r w:rsidRPr="00202D29">
              <w:t>Kerry Vincent MLC</w:t>
            </w:r>
          </w:p>
          <w:p w14:paraId="45DFF7AB" w14:textId="77777777" w:rsidR="00004DC1" w:rsidRPr="00202D29" w:rsidRDefault="00004DC1" w:rsidP="00892E8D">
            <w:pPr>
              <w:pStyle w:val="Tablecopy"/>
            </w:pPr>
            <w:r w:rsidRPr="00202D29">
              <w:t>Minister for Local Government</w:t>
            </w:r>
          </w:p>
        </w:tc>
        <w:tc>
          <w:tcPr>
            <w:tcW w:w="3005" w:type="dxa"/>
          </w:tcPr>
          <w:p w14:paraId="3C2D3017" w14:textId="77777777" w:rsidR="00004DC1" w:rsidRPr="00202D29" w:rsidRDefault="00004DC1" w:rsidP="00892E8D">
            <w:pPr>
              <w:pStyle w:val="Tablecopy"/>
            </w:pPr>
            <w:r w:rsidRPr="00202D29">
              <w:t>Premier’s Implementation and Delivery</w:t>
            </w:r>
          </w:p>
        </w:tc>
      </w:tr>
      <w:tr w:rsidR="0021271E" w:rsidRPr="00202D29" w14:paraId="7E319DA0" w14:textId="77777777" w:rsidTr="0021271E">
        <w:trPr>
          <w:trHeight w:val="20"/>
        </w:trPr>
        <w:tc>
          <w:tcPr>
            <w:tcW w:w="9015" w:type="dxa"/>
            <w:gridSpan w:val="3"/>
            <w:shd w:val="clear" w:color="auto" w:fill="DAE3EE" w:themeFill="accent5" w:themeFillTint="66"/>
          </w:tcPr>
          <w:p w14:paraId="1DDB394A" w14:textId="5AC326DA" w:rsidR="0021271E" w:rsidRPr="00202D29" w:rsidRDefault="0021271E" w:rsidP="00892E8D">
            <w:pPr>
              <w:pStyle w:val="tableheader"/>
            </w:pPr>
            <w:r w:rsidRPr="00202D29">
              <w:t>2. Government Processes and Services</w:t>
            </w:r>
          </w:p>
        </w:tc>
      </w:tr>
      <w:tr w:rsidR="00004DC1" w:rsidRPr="00202D29" w14:paraId="5D5EB42A" w14:textId="77777777" w:rsidTr="0021271E">
        <w:trPr>
          <w:trHeight w:val="20"/>
        </w:trPr>
        <w:tc>
          <w:tcPr>
            <w:tcW w:w="3005" w:type="dxa"/>
          </w:tcPr>
          <w:p w14:paraId="6C74D68C" w14:textId="00147651" w:rsidR="00004DC1" w:rsidRPr="00202D29" w:rsidRDefault="00004DC1" w:rsidP="00892E8D">
            <w:pPr>
              <w:pStyle w:val="Tablecopy"/>
            </w:pPr>
            <w:r w:rsidRPr="00202D29">
              <w:t>2.1</w:t>
            </w:r>
            <w:r w:rsidR="00BA0D97" w:rsidRPr="00202D29">
              <w:t xml:space="preserve"> </w:t>
            </w:r>
            <w:r w:rsidRPr="00202D29">
              <w:t>Support Services for Government, Ministerial Parliamentary Offices and Office of the Governor</w:t>
            </w:r>
          </w:p>
        </w:tc>
        <w:tc>
          <w:tcPr>
            <w:tcW w:w="3005" w:type="dxa"/>
          </w:tcPr>
          <w:p w14:paraId="5957A7D4" w14:textId="77777777" w:rsidR="00004DC1" w:rsidRPr="00202D29" w:rsidRDefault="00004DC1" w:rsidP="00892E8D">
            <w:pPr>
              <w:pStyle w:val="Tablecopy"/>
            </w:pPr>
            <w:r w:rsidRPr="00202D29">
              <w:t>Jeremy Rockliff MP</w:t>
            </w:r>
          </w:p>
          <w:p w14:paraId="12CE4A4F" w14:textId="77777777" w:rsidR="00004DC1" w:rsidRPr="00202D29" w:rsidRDefault="00004DC1" w:rsidP="00892E8D">
            <w:pPr>
              <w:pStyle w:val="Tablecopy"/>
            </w:pPr>
            <w:r w:rsidRPr="00202D29">
              <w:t>Premier</w:t>
            </w:r>
          </w:p>
        </w:tc>
        <w:tc>
          <w:tcPr>
            <w:tcW w:w="3005" w:type="dxa"/>
          </w:tcPr>
          <w:p w14:paraId="0F056775" w14:textId="6875ECC5" w:rsidR="00004DC1" w:rsidRPr="00202D29" w:rsidRDefault="003B74EF" w:rsidP="00892E8D">
            <w:pPr>
              <w:pStyle w:val="Tablecopy"/>
            </w:pPr>
            <w:r>
              <w:t>Executive Government Services</w:t>
            </w:r>
          </w:p>
        </w:tc>
      </w:tr>
      <w:tr w:rsidR="00004DC1" w:rsidRPr="00202D29" w14:paraId="5084DEE9" w14:textId="77777777" w:rsidTr="0021271E">
        <w:trPr>
          <w:trHeight w:val="20"/>
        </w:trPr>
        <w:tc>
          <w:tcPr>
            <w:tcW w:w="3005" w:type="dxa"/>
          </w:tcPr>
          <w:p w14:paraId="1532A619" w14:textId="0A5C92F3" w:rsidR="00004DC1" w:rsidRPr="00202D29" w:rsidRDefault="00004DC1" w:rsidP="00892E8D">
            <w:pPr>
              <w:pStyle w:val="Tablecopy"/>
            </w:pPr>
            <w:r w:rsidRPr="00202D29">
              <w:t>2.2</w:t>
            </w:r>
            <w:r w:rsidR="00BA0D97" w:rsidRPr="00202D29">
              <w:t xml:space="preserve"> </w:t>
            </w:r>
            <w:r w:rsidRPr="00202D29">
              <w:t>Principal and Subordinate Legislation</w:t>
            </w:r>
          </w:p>
        </w:tc>
        <w:tc>
          <w:tcPr>
            <w:tcW w:w="3005" w:type="dxa"/>
          </w:tcPr>
          <w:p w14:paraId="531AC3B4" w14:textId="77777777" w:rsidR="00004DC1" w:rsidRPr="00202D29" w:rsidRDefault="00004DC1" w:rsidP="00892E8D">
            <w:pPr>
              <w:pStyle w:val="Tablecopy"/>
            </w:pPr>
            <w:r w:rsidRPr="00202D29">
              <w:t>Jeremy Rockliff MP</w:t>
            </w:r>
          </w:p>
          <w:p w14:paraId="44D2BA30" w14:textId="77777777" w:rsidR="00004DC1" w:rsidRPr="00202D29" w:rsidRDefault="00004DC1" w:rsidP="00892E8D">
            <w:pPr>
              <w:pStyle w:val="Tablecopy"/>
            </w:pPr>
            <w:r w:rsidRPr="00202D29">
              <w:t>Premier</w:t>
            </w:r>
          </w:p>
        </w:tc>
        <w:tc>
          <w:tcPr>
            <w:tcW w:w="3005" w:type="dxa"/>
          </w:tcPr>
          <w:p w14:paraId="633DAF8F" w14:textId="77777777" w:rsidR="00004DC1" w:rsidRPr="00202D29" w:rsidRDefault="00004DC1" w:rsidP="00892E8D">
            <w:pPr>
              <w:pStyle w:val="Tablecopy"/>
            </w:pPr>
            <w:r w:rsidRPr="00202D29">
              <w:t>Office of Parliamentary Counsel</w:t>
            </w:r>
          </w:p>
        </w:tc>
      </w:tr>
      <w:tr w:rsidR="00004DC1" w:rsidRPr="00202D29" w14:paraId="064B39DF" w14:textId="77777777" w:rsidTr="0021271E">
        <w:trPr>
          <w:trHeight w:val="20"/>
        </w:trPr>
        <w:tc>
          <w:tcPr>
            <w:tcW w:w="3005" w:type="dxa"/>
          </w:tcPr>
          <w:p w14:paraId="146861F2" w14:textId="34730DCC" w:rsidR="00004DC1" w:rsidRPr="00202D29" w:rsidRDefault="00004DC1" w:rsidP="00892E8D">
            <w:pPr>
              <w:pStyle w:val="Tablecopy"/>
            </w:pPr>
            <w:r w:rsidRPr="00202D29">
              <w:t>2.3</w:t>
            </w:r>
            <w:r w:rsidR="00BA0D97" w:rsidRPr="00202D29">
              <w:t xml:space="preserve"> </w:t>
            </w:r>
            <w:r w:rsidRPr="00202D29">
              <w:t>State Service Employment and Management</w:t>
            </w:r>
          </w:p>
        </w:tc>
        <w:tc>
          <w:tcPr>
            <w:tcW w:w="3005" w:type="dxa"/>
          </w:tcPr>
          <w:p w14:paraId="03823777" w14:textId="77777777" w:rsidR="00004DC1" w:rsidRPr="00202D29" w:rsidRDefault="00004DC1" w:rsidP="00892E8D">
            <w:pPr>
              <w:pStyle w:val="Tablecopy"/>
            </w:pPr>
            <w:r w:rsidRPr="00202D29">
              <w:t>Jeremy Rockliff MP</w:t>
            </w:r>
          </w:p>
          <w:p w14:paraId="35968CB3" w14:textId="77777777" w:rsidR="00004DC1" w:rsidRPr="00202D29" w:rsidRDefault="00004DC1" w:rsidP="00892E8D">
            <w:pPr>
              <w:pStyle w:val="Tablecopy"/>
            </w:pPr>
            <w:r w:rsidRPr="00202D29">
              <w:t>Premier</w:t>
            </w:r>
          </w:p>
        </w:tc>
        <w:tc>
          <w:tcPr>
            <w:tcW w:w="3005" w:type="dxa"/>
          </w:tcPr>
          <w:p w14:paraId="6BA078E8" w14:textId="77777777" w:rsidR="00004DC1" w:rsidRPr="00202D29" w:rsidRDefault="00004DC1" w:rsidP="00892E8D">
            <w:pPr>
              <w:pStyle w:val="Tablecopy"/>
            </w:pPr>
            <w:r w:rsidRPr="00202D29">
              <w:t>State Service Management Office</w:t>
            </w:r>
          </w:p>
        </w:tc>
      </w:tr>
      <w:tr w:rsidR="0021271E" w:rsidRPr="00202D29" w14:paraId="32774766" w14:textId="77777777" w:rsidTr="0021271E">
        <w:trPr>
          <w:trHeight w:val="20"/>
        </w:trPr>
        <w:tc>
          <w:tcPr>
            <w:tcW w:w="9015" w:type="dxa"/>
            <w:gridSpan w:val="3"/>
            <w:shd w:val="clear" w:color="auto" w:fill="DAE3EE" w:themeFill="accent5" w:themeFillTint="66"/>
          </w:tcPr>
          <w:p w14:paraId="648DE42C" w14:textId="14594438" w:rsidR="0021271E" w:rsidRPr="00202D29" w:rsidRDefault="0021271E" w:rsidP="00892E8D">
            <w:pPr>
              <w:pStyle w:val="tableheader"/>
            </w:pPr>
            <w:r w:rsidRPr="00202D29">
              <w:t>3. Community and Government Service Delivery</w:t>
            </w:r>
          </w:p>
        </w:tc>
      </w:tr>
      <w:tr w:rsidR="00004DC1" w:rsidRPr="00202D29" w14:paraId="3E73B542" w14:textId="77777777" w:rsidTr="0021271E">
        <w:trPr>
          <w:trHeight w:val="20"/>
        </w:trPr>
        <w:tc>
          <w:tcPr>
            <w:tcW w:w="3005" w:type="dxa"/>
          </w:tcPr>
          <w:p w14:paraId="5AA8963C" w14:textId="7A5C4BCF" w:rsidR="00004DC1" w:rsidRPr="00202D29" w:rsidRDefault="00004DC1" w:rsidP="00892E8D">
            <w:pPr>
              <w:pStyle w:val="Tablecopy"/>
            </w:pPr>
            <w:r w:rsidRPr="00202D29">
              <w:t>3.1</w:t>
            </w:r>
            <w:r w:rsidR="00BA0D97" w:rsidRPr="00202D29">
              <w:t xml:space="preserve"> </w:t>
            </w:r>
            <w:r w:rsidRPr="00202D29">
              <w:t>Digital Government and Information and Communications Technology (ICT) – Strategy, Policy, and Service Delivery</w:t>
            </w:r>
          </w:p>
        </w:tc>
        <w:tc>
          <w:tcPr>
            <w:tcW w:w="3005" w:type="dxa"/>
          </w:tcPr>
          <w:p w14:paraId="109857AA" w14:textId="51E4BB3C" w:rsidR="00004DC1" w:rsidRPr="00202D29" w:rsidRDefault="000915E3" w:rsidP="00892E8D">
            <w:pPr>
              <w:pStyle w:val="Tablecopy"/>
            </w:pPr>
            <w:r w:rsidRPr="00202D29">
              <w:t>Madeleine Ogilvie</w:t>
            </w:r>
            <w:r w:rsidR="00004DC1" w:rsidRPr="00202D29">
              <w:t xml:space="preserve"> MP</w:t>
            </w:r>
          </w:p>
          <w:p w14:paraId="3F67BC65" w14:textId="228CBD69" w:rsidR="00004DC1" w:rsidRPr="00202D29" w:rsidRDefault="002F5BF3" w:rsidP="00892E8D">
            <w:pPr>
              <w:pStyle w:val="Tablecopy"/>
            </w:pPr>
            <w:r w:rsidRPr="00202D29">
              <w:t>Minister for Innovation, Science</w:t>
            </w:r>
            <w:r w:rsidR="00B96C23" w:rsidRPr="00202D29">
              <w:t>, and the Digital Economy</w:t>
            </w:r>
          </w:p>
        </w:tc>
        <w:tc>
          <w:tcPr>
            <w:tcW w:w="3005" w:type="dxa"/>
          </w:tcPr>
          <w:p w14:paraId="09B34BE8" w14:textId="3D662D89" w:rsidR="00004DC1" w:rsidRPr="00202D29" w:rsidRDefault="00181292" w:rsidP="00892E8D">
            <w:pPr>
              <w:pStyle w:val="Tablecopy"/>
            </w:pPr>
            <w:r w:rsidRPr="00202D29">
              <w:t xml:space="preserve">Community </w:t>
            </w:r>
            <w:r w:rsidR="00EB7F85" w:rsidRPr="00202D29">
              <w:t xml:space="preserve">and </w:t>
            </w:r>
            <w:r w:rsidRPr="00202D29">
              <w:t>Government Services</w:t>
            </w:r>
          </w:p>
        </w:tc>
      </w:tr>
      <w:tr w:rsidR="00004DC1" w:rsidRPr="00202D29" w14:paraId="68D7CE5E" w14:textId="77777777" w:rsidTr="0021271E">
        <w:trPr>
          <w:trHeight w:val="20"/>
        </w:trPr>
        <w:tc>
          <w:tcPr>
            <w:tcW w:w="3005" w:type="dxa"/>
          </w:tcPr>
          <w:p w14:paraId="77FD84BB" w14:textId="7834EDD0" w:rsidR="00004DC1" w:rsidRPr="00202D29" w:rsidRDefault="00004DC1" w:rsidP="00892E8D">
            <w:pPr>
              <w:pStyle w:val="Tablecopy"/>
            </w:pPr>
            <w:r w:rsidRPr="00202D29">
              <w:t>3.2</w:t>
            </w:r>
            <w:r w:rsidR="00BA0D97" w:rsidRPr="00202D29">
              <w:t xml:space="preserve"> </w:t>
            </w:r>
            <w:r w:rsidRPr="00202D29">
              <w:t>Management and Ongoing Development of Service Tasmania</w:t>
            </w:r>
          </w:p>
        </w:tc>
        <w:tc>
          <w:tcPr>
            <w:tcW w:w="3005" w:type="dxa"/>
          </w:tcPr>
          <w:p w14:paraId="53D9FF61" w14:textId="77777777" w:rsidR="00004DC1" w:rsidRPr="00202D29" w:rsidRDefault="00004DC1" w:rsidP="00892E8D">
            <w:pPr>
              <w:pStyle w:val="Tablecopy"/>
            </w:pPr>
            <w:r w:rsidRPr="00202D29">
              <w:t>Jeremy Rockliff MP</w:t>
            </w:r>
          </w:p>
          <w:p w14:paraId="6D271968" w14:textId="77777777" w:rsidR="00004DC1" w:rsidRPr="00202D29" w:rsidRDefault="00004DC1" w:rsidP="00892E8D">
            <w:pPr>
              <w:pStyle w:val="Tablecopy"/>
            </w:pPr>
            <w:r w:rsidRPr="00202D29">
              <w:t>Premier</w:t>
            </w:r>
          </w:p>
        </w:tc>
        <w:tc>
          <w:tcPr>
            <w:tcW w:w="3005" w:type="dxa"/>
          </w:tcPr>
          <w:p w14:paraId="10069D93" w14:textId="3C48E0F1" w:rsidR="00004DC1" w:rsidRPr="00202D29" w:rsidRDefault="00EB7F85" w:rsidP="00892E8D">
            <w:pPr>
              <w:pStyle w:val="Tablecopy"/>
            </w:pPr>
            <w:r w:rsidRPr="00202D29">
              <w:t>Community and Government Services</w:t>
            </w:r>
          </w:p>
        </w:tc>
      </w:tr>
      <w:tr w:rsidR="00004DC1" w:rsidRPr="00202D29" w14:paraId="3CD01F35" w14:textId="77777777" w:rsidTr="0021271E">
        <w:trPr>
          <w:trHeight w:val="20"/>
        </w:trPr>
        <w:tc>
          <w:tcPr>
            <w:tcW w:w="3005" w:type="dxa"/>
          </w:tcPr>
          <w:p w14:paraId="3A14CE4E" w14:textId="669C44C2" w:rsidR="00004DC1" w:rsidRPr="00202D29" w:rsidRDefault="00004DC1" w:rsidP="00892E8D">
            <w:pPr>
              <w:pStyle w:val="Tablecopy"/>
            </w:pPr>
            <w:r w:rsidRPr="00202D29">
              <w:t>3.3</w:t>
            </w:r>
            <w:r w:rsidR="00BA0D97" w:rsidRPr="00202D29">
              <w:t xml:space="preserve"> </w:t>
            </w:r>
            <w:r w:rsidRPr="00202D29">
              <w:t>Community Services</w:t>
            </w:r>
          </w:p>
        </w:tc>
        <w:tc>
          <w:tcPr>
            <w:tcW w:w="3005" w:type="dxa"/>
          </w:tcPr>
          <w:p w14:paraId="4B3B5E3A" w14:textId="77777777" w:rsidR="00004DC1" w:rsidRPr="00202D29" w:rsidRDefault="00004DC1" w:rsidP="00892E8D">
            <w:pPr>
              <w:pStyle w:val="Tablecopy"/>
            </w:pPr>
            <w:r w:rsidRPr="00202D29">
              <w:t>Roger Jaensch MP</w:t>
            </w:r>
          </w:p>
          <w:p w14:paraId="3F9AB362" w14:textId="77777777" w:rsidR="00004DC1" w:rsidRPr="00202D29" w:rsidRDefault="00004DC1" w:rsidP="00892E8D">
            <w:pPr>
              <w:pStyle w:val="Tablecopy"/>
            </w:pPr>
            <w:r w:rsidRPr="00202D29">
              <w:t>Minister for Community Services</w:t>
            </w:r>
          </w:p>
        </w:tc>
        <w:tc>
          <w:tcPr>
            <w:tcW w:w="3005" w:type="dxa"/>
          </w:tcPr>
          <w:p w14:paraId="2CE0880D" w14:textId="1E0A58B7" w:rsidR="00004DC1" w:rsidRPr="00202D29" w:rsidRDefault="00004DC1" w:rsidP="00892E8D">
            <w:pPr>
              <w:pStyle w:val="Tablecopy"/>
            </w:pPr>
            <w:r w:rsidRPr="00202D29">
              <w:t>Community and Government Services</w:t>
            </w:r>
          </w:p>
        </w:tc>
      </w:tr>
    </w:tbl>
    <w:p w14:paraId="62D43841" w14:textId="0C132131" w:rsidR="00D40B17" w:rsidRPr="00202D29" w:rsidRDefault="00D40B17" w:rsidP="0021271E">
      <w:pPr>
        <w:pStyle w:val="Heading1"/>
      </w:pPr>
      <w:r w:rsidRPr="00202D29">
        <w:rPr>
          <w:rFonts w:asciiTheme="minorHAnsi" w:hAnsiTheme="minorHAnsi" w:cstheme="minorHAnsi"/>
        </w:rPr>
        <w:br w:type="page"/>
      </w:r>
      <w:bookmarkStart w:id="62" w:name="_Toc205289720"/>
      <w:bookmarkStart w:id="63" w:name="_Toc210908166"/>
      <w:r w:rsidRPr="00202D29">
        <w:lastRenderedPageBreak/>
        <w:t>Our people</w:t>
      </w:r>
      <w:bookmarkEnd w:id="62"/>
      <w:bookmarkEnd w:id="63"/>
    </w:p>
    <w:p w14:paraId="5A39DF6A" w14:textId="2EF62F2A" w:rsidR="00BD6B08" w:rsidRPr="00202D29" w:rsidRDefault="00BD6B08" w:rsidP="001318FE">
      <w:pPr>
        <w:pStyle w:val="BodyText"/>
      </w:pPr>
      <w:r w:rsidRPr="00202D29">
        <w:t>Our people are our top priority, and we have a range of policies that support the health and wellbeing of our employees.</w:t>
      </w:r>
    </w:p>
    <w:p w14:paraId="2BD8BBBF" w14:textId="6DD75A90" w:rsidR="00BD6B08" w:rsidRPr="00202D29" w:rsidRDefault="00BD6B08" w:rsidP="001318FE">
      <w:pPr>
        <w:pStyle w:val="BodyText"/>
      </w:pPr>
      <w:r w:rsidRPr="00202D29">
        <w:t xml:space="preserve">We </w:t>
      </w:r>
      <w:r w:rsidR="005D2F57" w:rsidRPr="00202D29">
        <w:t>provide</w:t>
      </w:r>
      <w:r w:rsidRPr="00202D29">
        <w:t xml:space="preserve"> opportunities for growth and promoting our values to build an empowered workforce in an environment of continuous improvement.</w:t>
      </w:r>
    </w:p>
    <w:p w14:paraId="2A28930C" w14:textId="71BC1E13" w:rsidR="006702D9" w:rsidRPr="00202D29" w:rsidRDefault="00BD6B08" w:rsidP="001318FE">
      <w:pPr>
        <w:pStyle w:val="BodyText"/>
      </w:pPr>
      <w:r w:rsidRPr="00202D29">
        <w:t>DPAC is committed to creating a positive work culture, where belonging and respect are central</w:t>
      </w:r>
      <w:r w:rsidR="007A51D0" w:rsidRPr="00202D29">
        <w:t>,</w:t>
      </w:r>
      <w:r w:rsidRPr="00202D29">
        <w:t xml:space="preserve"> and every individual is valued. We celebrate diversity and inclusivity, forging a cohesive and harmonious team to support and serve the Tasmanian Government and local community.</w:t>
      </w:r>
    </w:p>
    <w:p w14:paraId="41A98D4F" w14:textId="2220526F" w:rsidR="00D40B17" w:rsidRPr="00202D29" w:rsidRDefault="00316FBD" w:rsidP="001318FE">
      <w:pPr>
        <w:pStyle w:val="Heading2"/>
      </w:pPr>
      <w:bookmarkStart w:id="64" w:name="_Toc205289721"/>
      <w:r>
        <w:rPr>
          <w:noProof/>
        </w:rPr>
        <w:drawing>
          <wp:anchor distT="0" distB="0" distL="114300" distR="114300" simplePos="0" relativeHeight="251664896" behindDoc="0" locked="0" layoutInCell="1" allowOverlap="1" wp14:anchorId="1CEEA227" wp14:editId="698D07A6">
            <wp:simplePos x="0" y="0"/>
            <wp:positionH relativeFrom="margin">
              <wp:align>center</wp:align>
            </wp:positionH>
            <wp:positionV relativeFrom="paragraph">
              <wp:posOffset>452606</wp:posOffset>
            </wp:positionV>
            <wp:extent cx="6130800" cy="4716000"/>
            <wp:effectExtent l="0" t="0" r="0" b="0"/>
            <wp:wrapTopAndBottom/>
            <wp:docPr id="8148513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51340"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0800" cy="47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B17" w:rsidRPr="00202D29">
        <w:t>An overview of our workforce</w:t>
      </w:r>
      <w:bookmarkEnd w:id="64"/>
    </w:p>
    <w:p w14:paraId="40489930" w14:textId="21FE899B" w:rsidR="009E7952" w:rsidRPr="00967550" w:rsidRDefault="009E7952" w:rsidP="009E7952">
      <w:pPr>
        <w:pStyle w:val="Footer"/>
      </w:pPr>
      <w:r w:rsidRPr="001C3284">
        <w:rPr>
          <w:rStyle w:val="FooterChar"/>
          <w:b/>
          <w:bCs/>
        </w:rPr>
        <w:t>Description left to right</w:t>
      </w:r>
      <w:r>
        <w:rPr>
          <w:rStyle w:val="FooterChar"/>
          <w:b/>
          <w:bCs/>
        </w:rPr>
        <w:t>/row by row</w:t>
      </w:r>
      <w:r w:rsidRPr="001C3284">
        <w:rPr>
          <w:rStyle w:val="FooterChar"/>
          <w:b/>
          <w:bCs/>
        </w:rPr>
        <w:t>:</w:t>
      </w:r>
      <w:r w:rsidRPr="001C3284">
        <w:rPr>
          <w:rStyle w:val="FooterChar"/>
        </w:rPr>
        <w:t xml:space="preserve"> </w:t>
      </w:r>
      <w:r w:rsidRPr="003E437C">
        <w:t>Paid employee’s total: 626</w:t>
      </w:r>
      <w:r>
        <w:t xml:space="preserve">; </w:t>
      </w:r>
      <w:r w:rsidRPr="003E437C">
        <w:t>Part time percentage of the total employees: 34</w:t>
      </w:r>
      <w:r>
        <w:t xml:space="preserve"> per cent, </w:t>
      </w:r>
      <w:r w:rsidRPr="003E437C">
        <w:t>Band 3 percentage of the total: 29</w:t>
      </w:r>
      <w:r>
        <w:t xml:space="preserve"> per cent;</w:t>
      </w:r>
      <w:r w:rsidR="001975E4">
        <w:t xml:space="preserve"> </w:t>
      </w:r>
      <w:r w:rsidRPr="003E437C">
        <w:t>Permanent percentage of the total: 80</w:t>
      </w:r>
      <w:r>
        <w:t xml:space="preserve"> per cent; </w:t>
      </w:r>
      <w:r w:rsidRPr="003E437C">
        <w:t>Female part time percentage of the total: 85</w:t>
      </w:r>
      <w:r>
        <w:t xml:space="preserve"> per cent;</w:t>
      </w:r>
      <w:r w:rsidR="001975E4">
        <w:t xml:space="preserve"> </w:t>
      </w:r>
      <w:r w:rsidRPr="003E437C">
        <w:t>S</w:t>
      </w:r>
      <w:r>
        <w:t xml:space="preserve">enior </w:t>
      </w:r>
      <w:r w:rsidRPr="003E437C">
        <w:t>E</w:t>
      </w:r>
      <w:r>
        <w:t xml:space="preserve">xecutive </w:t>
      </w:r>
      <w:r w:rsidRPr="003E437C">
        <w:t>S</w:t>
      </w:r>
      <w:r>
        <w:t>ervice</w:t>
      </w:r>
      <w:r w:rsidRPr="003E437C">
        <w:t xml:space="preserve"> gender split: 65</w:t>
      </w:r>
      <w:r>
        <w:t xml:space="preserve"> per cent</w:t>
      </w:r>
      <w:r w:rsidRPr="003E437C">
        <w:t xml:space="preserve"> </w:t>
      </w:r>
      <w:r>
        <w:t>f</w:t>
      </w:r>
      <w:r w:rsidRPr="003E437C">
        <w:t>emale</w:t>
      </w:r>
      <w:r>
        <w:t>;</w:t>
      </w:r>
      <w:r w:rsidRPr="003E437C">
        <w:t xml:space="preserve"> 35</w:t>
      </w:r>
      <w:r>
        <w:t xml:space="preserve"> per cent</w:t>
      </w:r>
      <w:r w:rsidRPr="003E437C">
        <w:t xml:space="preserve"> </w:t>
      </w:r>
      <w:r>
        <w:t>m</w:t>
      </w:r>
      <w:r w:rsidRPr="003E437C">
        <w:t>ale</w:t>
      </w:r>
      <w:r>
        <w:t xml:space="preserve">, </w:t>
      </w:r>
      <w:r w:rsidRPr="003E437C">
        <w:t>Percentage of workforce that are female: 70</w:t>
      </w:r>
      <w:r>
        <w:t xml:space="preserve"> per cent</w:t>
      </w:r>
      <w:r w:rsidR="001975E4">
        <w:t>.</w:t>
      </w:r>
    </w:p>
    <w:p w14:paraId="25286188" w14:textId="08AE6766" w:rsidR="00E4706C" w:rsidRPr="00202D29" w:rsidRDefault="00E4706C" w:rsidP="001318FE">
      <w:pPr>
        <w:pStyle w:val="BodyText"/>
        <w:rPr>
          <w:rFonts w:eastAsiaTheme="majorEastAsia"/>
          <w:sz w:val="36"/>
          <w:highlight w:val="yellow"/>
        </w:rPr>
      </w:pPr>
      <w:r w:rsidRPr="00202D29">
        <w:rPr>
          <w:highlight w:val="yellow"/>
        </w:rPr>
        <w:br w:type="page"/>
      </w:r>
    </w:p>
    <w:p w14:paraId="7F25018F" w14:textId="23000DFD" w:rsidR="00CA4EEB" w:rsidRPr="00202D29" w:rsidRDefault="00CA4EEB" w:rsidP="001318FE">
      <w:pPr>
        <w:pStyle w:val="Heading3"/>
      </w:pPr>
      <w:bookmarkStart w:id="65" w:name="_Toc205289722"/>
      <w:r w:rsidRPr="00202D29">
        <w:lastRenderedPageBreak/>
        <w:t>Staffing information for the Department of Premier and Cabinet (DPAC)</w:t>
      </w:r>
      <w:bookmarkEnd w:id="65"/>
    </w:p>
    <w:p w14:paraId="49B9BD5D" w14:textId="54255616" w:rsidR="00CA4EEB" w:rsidRPr="00202D29" w:rsidRDefault="00CA4EEB" w:rsidP="001318FE">
      <w:pPr>
        <w:pStyle w:val="Heading4"/>
      </w:pPr>
      <w:r w:rsidRPr="00202D29">
        <w:t>Paid headcount and paid full-time equivalent</w:t>
      </w:r>
    </w:p>
    <w:p w14:paraId="3386A657" w14:textId="7CBD86D2" w:rsidR="000E5804" w:rsidRPr="00202D29" w:rsidRDefault="00CA4EEB" w:rsidP="001318FE">
      <w:pPr>
        <w:pStyle w:val="BodyText"/>
      </w:pPr>
      <w:r w:rsidRPr="00202D29">
        <w:t>As at 30 June 2025, DPAC had 626 paid employees: 560.8 paid full-time equivalents (FTEs), including T</w:t>
      </w:r>
      <w:r w:rsidR="00370E92" w:rsidRPr="00202D29">
        <w:t>SS</w:t>
      </w:r>
      <w:r w:rsidRPr="00202D29">
        <w:t xml:space="preserve"> employees but excluding employees on unpaid leave.</w:t>
      </w:r>
    </w:p>
    <w:p w14:paraId="3EDFF9F7" w14:textId="61D50873" w:rsidR="00B8057A" w:rsidRPr="00202D29" w:rsidRDefault="00B8057A" w:rsidP="00B8057A">
      <w:pPr>
        <w:pStyle w:val="Caption1"/>
      </w:pPr>
      <w:r w:rsidRPr="00202D29">
        <w:rPr>
          <w:b/>
          <w:bCs/>
        </w:rPr>
        <w:t>Table 1.1</w:t>
      </w:r>
      <w:r w:rsidRPr="00202D29">
        <w:t xml:space="preserve"> Paid headcount and paid FTEs by division as at 30 June 2025</w:t>
      </w:r>
    </w:p>
    <w:tbl>
      <w:tblPr>
        <w:tblStyle w:val="ListTable2"/>
        <w:tblW w:w="9450" w:type="dxa"/>
        <w:tblLook w:val="0420" w:firstRow="1" w:lastRow="0" w:firstColumn="0" w:lastColumn="0" w:noHBand="0" w:noVBand="1"/>
      </w:tblPr>
      <w:tblGrid>
        <w:gridCol w:w="3017"/>
        <w:gridCol w:w="87"/>
        <w:gridCol w:w="819"/>
        <w:gridCol w:w="717"/>
        <w:gridCol w:w="851"/>
        <w:gridCol w:w="717"/>
        <w:gridCol w:w="969"/>
        <w:gridCol w:w="702"/>
        <w:gridCol w:w="851"/>
        <w:gridCol w:w="712"/>
        <w:gridCol w:w="8"/>
      </w:tblGrid>
      <w:tr w:rsidR="00CE4329" w:rsidRPr="00202D29" w14:paraId="0AED6FEF" w14:textId="77777777" w:rsidTr="00105077">
        <w:trPr>
          <w:cnfStyle w:val="100000000000" w:firstRow="1" w:lastRow="0" w:firstColumn="0" w:lastColumn="0" w:oddVBand="0" w:evenVBand="0" w:oddHBand="0" w:evenHBand="0" w:firstRowFirstColumn="0" w:firstRowLastColumn="0" w:lastRowFirstColumn="0" w:lastRowLastColumn="0"/>
          <w:trHeight w:val="368"/>
        </w:trPr>
        <w:tc>
          <w:tcPr>
            <w:tcW w:w="3104" w:type="dxa"/>
            <w:gridSpan w:val="2"/>
            <w:tcBorders>
              <w:top w:val="single" w:sz="4" w:space="0" w:color="auto"/>
              <w:bottom w:val="nil"/>
            </w:tcBorders>
            <w:shd w:val="clear" w:color="auto" w:fill="A4BBD5" w:themeFill="accent5"/>
            <w:vAlign w:val="bottom"/>
          </w:tcPr>
          <w:p w14:paraId="645C6622" w14:textId="6B694A66" w:rsidR="00CE4329" w:rsidRPr="00202D29" w:rsidRDefault="00CE4329" w:rsidP="00892E8D">
            <w:pPr>
              <w:pStyle w:val="tableheader"/>
              <w:rPr>
                <w:b/>
              </w:rPr>
            </w:pPr>
          </w:p>
        </w:tc>
        <w:tc>
          <w:tcPr>
            <w:tcW w:w="3104" w:type="dxa"/>
            <w:gridSpan w:val="4"/>
            <w:tcBorders>
              <w:top w:val="single" w:sz="4" w:space="0" w:color="auto"/>
              <w:bottom w:val="nil"/>
            </w:tcBorders>
            <w:shd w:val="clear" w:color="auto" w:fill="A4BBD5" w:themeFill="accent5"/>
            <w:vAlign w:val="bottom"/>
          </w:tcPr>
          <w:p w14:paraId="65F0F209" w14:textId="1733F22D" w:rsidR="00CE4329" w:rsidRPr="00202D29" w:rsidRDefault="00CE4329" w:rsidP="00892E8D">
            <w:pPr>
              <w:pStyle w:val="tableheader"/>
              <w:rPr>
                <w:b/>
              </w:rPr>
            </w:pPr>
            <w:r w:rsidRPr="00202D29">
              <w:rPr>
                <w:b/>
              </w:rPr>
              <w:t>FTE</w:t>
            </w:r>
          </w:p>
        </w:tc>
        <w:tc>
          <w:tcPr>
            <w:tcW w:w="3242" w:type="dxa"/>
            <w:gridSpan w:val="5"/>
            <w:tcBorders>
              <w:top w:val="single" w:sz="4" w:space="0" w:color="auto"/>
              <w:bottom w:val="nil"/>
            </w:tcBorders>
            <w:shd w:val="clear" w:color="auto" w:fill="A4BBD5" w:themeFill="accent5"/>
            <w:vAlign w:val="bottom"/>
          </w:tcPr>
          <w:p w14:paraId="67824066" w14:textId="3EDE7021" w:rsidR="00CE4329" w:rsidRPr="00202D29" w:rsidRDefault="00CE4329" w:rsidP="00892E8D">
            <w:pPr>
              <w:pStyle w:val="tableheader"/>
              <w:rPr>
                <w:b/>
              </w:rPr>
            </w:pPr>
            <w:r w:rsidRPr="00202D29">
              <w:rPr>
                <w:b/>
              </w:rPr>
              <w:t>Headcount</w:t>
            </w:r>
          </w:p>
        </w:tc>
      </w:tr>
      <w:tr w:rsidR="002E278F" w:rsidRPr="00202D29" w14:paraId="76DA52CE"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421"/>
        </w:trPr>
        <w:tc>
          <w:tcPr>
            <w:tcW w:w="3017" w:type="dxa"/>
            <w:tcBorders>
              <w:top w:val="nil"/>
              <w:bottom w:val="single" w:sz="4" w:space="0" w:color="auto"/>
            </w:tcBorders>
            <w:shd w:val="clear" w:color="auto" w:fill="A4BBD5" w:themeFill="accent5"/>
            <w:vAlign w:val="bottom"/>
          </w:tcPr>
          <w:p w14:paraId="51EBE65C" w14:textId="77777777" w:rsidR="002E278F" w:rsidRPr="00202D29" w:rsidRDefault="002E278F" w:rsidP="00892E8D">
            <w:pPr>
              <w:pStyle w:val="tableheader"/>
            </w:pPr>
            <w:r w:rsidRPr="00202D29">
              <w:t>Group</w:t>
            </w:r>
          </w:p>
        </w:tc>
        <w:tc>
          <w:tcPr>
            <w:tcW w:w="906" w:type="dxa"/>
            <w:gridSpan w:val="2"/>
            <w:tcBorders>
              <w:top w:val="nil"/>
              <w:bottom w:val="single" w:sz="4" w:space="0" w:color="auto"/>
            </w:tcBorders>
            <w:shd w:val="clear" w:color="auto" w:fill="A4BBD5" w:themeFill="accent5"/>
            <w:vAlign w:val="bottom"/>
          </w:tcPr>
          <w:p w14:paraId="61F13CA6" w14:textId="77777777" w:rsidR="002E278F" w:rsidRPr="00202D29" w:rsidRDefault="002E278F" w:rsidP="00892E8D">
            <w:pPr>
              <w:pStyle w:val="tableheader"/>
              <w:rPr>
                <w:color w:val="auto"/>
              </w:rPr>
            </w:pPr>
            <w:r w:rsidRPr="00202D29">
              <w:rPr>
                <w:color w:val="auto"/>
              </w:rPr>
              <w:t>F</w:t>
            </w:r>
            <w:r w:rsidRPr="00202D29">
              <w:t>emale</w:t>
            </w:r>
          </w:p>
        </w:tc>
        <w:tc>
          <w:tcPr>
            <w:tcW w:w="717" w:type="dxa"/>
            <w:tcBorders>
              <w:top w:val="nil"/>
              <w:bottom w:val="single" w:sz="4" w:space="0" w:color="auto"/>
            </w:tcBorders>
            <w:shd w:val="clear" w:color="auto" w:fill="A4BBD5" w:themeFill="accent5"/>
            <w:vAlign w:val="bottom"/>
          </w:tcPr>
          <w:p w14:paraId="7EB0955A" w14:textId="77777777" w:rsidR="002E278F" w:rsidRPr="00202D29" w:rsidRDefault="002E278F" w:rsidP="00892E8D">
            <w:pPr>
              <w:pStyle w:val="tableheader"/>
            </w:pPr>
            <w:r w:rsidRPr="00202D29">
              <w:t>Male</w:t>
            </w:r>
          </w:p>
        </w:tc>
        <w:tc>
          <w:tcPr>
            <w:tcW w:w="851" w:type="dxa"/>
            <w:tcBorders>
              <w:top w:val="nil"/>
              <w:bottom w:val="single" w:sz="4" w:space="0" w:color="auto"/>
            </w:tcBorders>
            <w:shd w:val="clear" w:color="auto" w:fill="A4BBD5" w:themeFill="accent5"/>
            <w:vAlign w:val="bottom"/>
          </w:tcPr>
          <w:p w14:paraId="61E828CD" w14:textId="19B14A61" w:rsidR="002E278F" w:rsidRPr="00202D29" w:rsidRDefault="00CE4329" w:rsidP="00892E8D">
            <w:pPr>
              <w:pStyle w:val="tableheader"/>
            </w:pPr>
            <w:r w:rsidRPr="00202D29">
              <w:t>Undis-closed</w:t>
            </w:r>
          </w:p>
        </w:tc>
        <w:tc>
          <w:tcPr>
            <w:tcW w:w="717" w:type="dxa"/>
            <w:tcBorders>
              <w:top w:val="nil"/>
              <w:bottom w:val="single" w:sz="4" w:space="0" w:color="auto"/>
            </w:tcBorders>
            <w:shd w:val="clear" w:color="auto" w:fill="A4BBD5" w:themeFill="accent5"/>
            <w:vAlign w:val="bottom"/>
          </w:tcPr>
          <w:p w14:paraId="22723B5B" w14:textId="77777777" w:rsidR="002E278F" w:rsidRPr="00202D29" w:rsidRDefault="002E278F" w:rsidP="00892E8D">
            <w:pPr>
              <w:pStyle w:val="tableheader"/>
            </w:pPr>
            <w:r w:rsidRPr="00202D29">
              <w:t>Total</w:t>
            </w:r>
          </w:p>
        </w:tc>
        <w:tc>
          <w:tcPr>
            <w:tcW w:w="969" w:type="dxa"/>
            <w:tcBorders>
              <w:top w:val="nil"/>
              <w:bottom w:val="single" w:sz="4" w:space="0" w:color="auto"/>
            </w:tcBorders>
            <w:shd w:val="clear" w:color="auto" w:fill="A4BBD5" w:themeFill="accent5"/>
            <w:vAlign w:val="bottom"/>
          </w:tcPr>
          <w:p w14:paraId="135BE7B4" w14:textId="77777777" w:rsidR="002E278F" w:rsidRPr="00202D29" w:rsidRDefault="002E278F" w:rsidP="00892E8D">
            <w:pPr>
              <w:pStyle w:val="tableheader"/>
            </w:pPr>
            <w:r w:rsidRPr="00202D29">
              <w:t>Female</w:t>
            </w:r>
          </w:p>
        </w:tc>
        <w:tc>
          <w:tcPr>
            <w:tcW w:w="702" w:type="dxa"/>
            <w:tcBorders>
              <w:top w:val="nil"/>
              <w:bottom w:val="single" w:sz="4" w:space="0" w:color="auto"/>
            </w:tcBorders>
            <w:shd w:val="clear" w:color="auto" w:fill="A4BBD5" w:themeFill="accent5"/>
            <w:vAlign w:val="bottom"/>
          </w:tcPr>
          <w:p w14:paraId="47D4AF78" w14:textId="77777777" w:rsidR="002E278F" w:rsidRPr="00202D29" w:rsidRDefault="002E278F" w:rsidP="00892E8D">
            <w:pPr>
              <w:pStyle w:val="tableheader"/>
            </w:pPr>
            <w:r w:rsidRPr="00202D29">
              <w:t>Male</w:t>
            </w:r>
          </w:p>
        </w:tc>
        <w:tc>
          <w:tcPr>
            <w:tcW w:w="851" w:type="dxa"/>
            <w:tcBorders>
              <w:top w:val="nil"/>
              <w:bottom w:val="single" w:sz="4" w:space="0" w:color="auto"/>
            </w:tcBorders>
            <w:shd w:val="clear" w:color="auto" w:fill="A4BBD5" w:themeFill="accent5"/>
            <w:vAlign w:val="bottom"/>
          </w:tcPr>
          <w:p w14:paraId="455C6895" w14:textId="77777777" w:rsidR="002E278F" w:rsidRPr="00202D29" w:rsidRDefault="002E278F" w:rsidP="00892E8D">
            <w:pPr>
              <w:pStyle w:val="tableheader"/>
            </w:pPr>
            <w:r w:rsidRPr="00202D29">
              <w:t>Undis-closed</w:t>
            </w:r>
          </w:p>
        </w:tc>
        <w:tc>
          <w:tcPr>
            <w:tcW w:w="712" w:type="dxa"/>
            <w:tcBorders>
              <w:top w:val="nil"/>
              <w:bottom w:val="single" w:sz="4" w:space="0" w:color="auto"/>
            </w:tcBorders>
            <w:shd w:val="clear" w:color="auto" w:fill="A4BBD5" w:themeFill="accent5"/>
            <w:vAlign w:val="bottom"/>
          </w:tcPr>
          <w:p w14:paraId="0524FBBE" w14:textId="77777777" w:rsidR="002E278F" w:rsidRPr="00202D29" w:rsidRDefault="002E278F" w:rsidP="00892E8D">
            <w:pPr>
              <w:pStyle w:val="tableheader"/>
            </w:pPr>
            <w:r w:rsidRPr="00202D29">
              <w:t>Total</w:t>
            </w:r>
          </w:p>
        </w:tc>
      </w:tr>
      <w:tr w:rsidR="002E278F" w:rsidRPr="00202D29" w14:paraId="25F54185" w14:textId="77777777" w:rsidTr="00CE4329">
        <w:trPr>
          <w:gridAfter w:val="1"/>
          <w:wAfter w:w="8" w:type="dxa"/>
          <w:trHeight w:val="567"/>
        </w:trPr>
        <w:tc>
          <w:tcPr>
            <w:tcW w:w="3017" w:type="dxa"/>
            <w:tcBorders>
              <w:top w:val="single" w:sz="4" w:space="0" w:color="auto"/>
            </w:tcBorders>
            <w:vAlign w:val="center"/>
          </w:tcPr>
          <w:p w14:paraId="30A79E2D" w14:textId="77777777" w:rsidR="002E278F" w:rsidRPr="00202D29" w:rsidRDefault="002E278F" w:rsidP="00892E8D">
            <w:pPr>
              <w:pStyle w:val="Tablecopy"/>
              <w:rPr>
                <w:color w:val="auto"/>
                <w:highlight w:val="yellow"/>
              </w:rPr>
            </w:pPr>
            <w:r w:rsidRPr="00202D29">
              <w:t>Community and Government Services</w:t>
            </w:r>
            <w:r w:rsidRPr="00202D29">
              <w:rPr>
                <w:rStyle w:val="FootnoteReference"/>
              </w:rPr>
              <w:footnoteReference w:id="1"/>
            </w:r>
          </w:p>
        </w:tc>
        <w:tc>
          <w:tcPr>
            <w:tcW w:w="906" w:type="dxa"/>
            <w:gridSpan w:val="2"/>
            <w:tcBorders>
              <w:top w:val="single" w:sz="4" w:space="0" w:color="auto"/>
            </w:tcBorders>
            <w:vAlign w:val="center"/>
          </w:tcPr>
          <w:p w14:paraId="296BE935" w14:textId="77777777" w:rsidR="002E278F" w:rsidRPr="00202D29" w:rsidRDefault="002E278F" w:rsidP="00892E8D">
            <w:pPr>
              <w:pStyle w:val="Tablecopyrightaligned"/>
            </w:pPr>
            <w:r w:rsidRPr="00202D29">
              <w:t>183.6</w:t>
            </w:r>
          </w:p>
        </w:tc>
        <w:tc>
          <w:tcPr>
            <w:tcW w:w="717" w:type="dxa"/>
            <w:tcBorders>
              <w:top w:val="single" w:sz="4" w:space="0" w:color="auto"/>
            </w:tcBorders>
            <w:vAlign w:val="center"/>
          </w:tcPr>
          <w:p w14:paraId="2BDE6D52" w14:textId="77777777" w:rsidR="002E278F" w:rsidRPr="00202D29" w:rsidRDefault="002E278F" w:rsidP="00892E8D">
            <w:pPr>
              <w:pStyle w:val="Tablecopyrightaligned"/>
            </w:pPr>
            <w:r w:rsidRPr="00202D29">
              <w:t>102.6</w:t>
            </w:r>
          </w:p>
        </w:tc>
        <w:tc>
          <w:tcPr>
            <w:tcW w:w="851" w:type="dxa"/>
            <w:tcBorders>
              <w:top w:val="single" w:sz="4" w:space="0" w:color="auto"/>
            </w:tcBorders>
            <w:vAlign w:val="center"/>
          </w:tcPr>
          <w:p w14:paraId="0F14BF2E" w14:textId="77777777" w:rsidR="002E278F" w:rsidRPr="00202D29" w:rsidRDefault="002E278F" w:rsidP="00892E8D">
            <w:pPr>
              <w:pStyle w:val="Tablecopyrightaligned"/>
            </w:pPr>
          </w:p>
        </w:tc>
        <w:tc>
          <w:tcPr>
            <w:tcW w:w="717" w:type="dxa"/>
            <w:tcBorders>
              <w:top w:val="single" w:sz="4" w:space="0" w:color="auto"/>
            </w:tcBorders>
            <w:shd w:val="clear" w:color="auto" w:fill="A4BBD5" w:themeFill="accent5"/>
            <w:vAlign w:val="center"/>
          </w:tcPr>
          <w:p w14:paraId="29F6F9C4" w14:textId="77777777" w:rsidR="002E278F" w:rsidRPr="00202D29" w:rsidRDefault="002E278F" w:rsidP="00892E8D">
            <w:pPr>
              <w:pStyle w:val="Tablecopyrightaligned"/>
            </w:pPr>
            <w:r w:rsidRPr="00202D29">
              <w:t>286.2</w:t>
            </w:r>
          </w:p>
        </w:tc>
        <w:tc>
          <w:tcPr>
            <w:tcW w:w="969" w:type="dxa"/>
            <w:tcBorders>
              <w:top w:val="single" w:sz="4" w:space="0" w:color="auto"/>
            </w:tcBorders>
            <w:vAlign w:val="center"/>
          </w:tcPr>
          <w:p w14:paraId="02D89492" w14:textId="77777777" w:rsidR="002E278F" w:rsidRPr="00202D29" w:rsidRDefault="002E278F" w:rsidP="00892E8D">
            <w:pPr>
              <w:pStyle w:val="Tablecopyrightaligned"/>
            </w:pPr>
            <w:r w:rsidRPr="00202D29">
              <w:t>220</w:t>
            </w:r>
          </w:p>
        </w:tc>
        <w:tc>
          <w:tcPr>
            <w:tcW w:w="702" w:type="dxa"/>
            <w:tcBorders>
              <w:top w:val="single" w:sz="4" w:space="0" w:color="auto"/>
            </w:tcBorders>
            <w:vAlign w:val="center"/>
          </w:tcPr>
          <w:p w14:paraId="49C859A3" w14:textId="77777777" w:rsidR="002E278F" w:rsidRPr="00202D29" w:rsidRDefault="002E278F" w:rsidP="00892E8D">
            <w:pPr>
              <w:pStyle w:val="Tablecopyrightaligned"/>
            </w:pPr>
            <w:r w:rsidRPr="00202D29">
              <w:t>107</w:t>
            </w:r>
          </w:p>
        </w:tc>
        <w:tc>
          <w:tcPr>
            <w:tcW w:w="851" w:type="dxa"/>
            <w:tcBorders>
              <w:top w:val="single" w:sz="4" w:space="0" w:color="auto"/>
            </w:tcBorders>
            <w:vAlign w:val="center"/>
          </w:tcPr>
          <w:p w14:paraId="2623AFB0" w14:textId="77777777" w:rsidR="002E278F" w:rsidRPr="00202D29" w:rsidRDefault="002E278F" w:rsidP="00892E8D">
            <w:pPr>
              <w:pStyle w:val="Tablecopyrightaligned"/>
            </w:pPr>
          </w:p>
        </w:tc>
        <w:tc>
          <w:tcPr>
            <w:tcW w:w="712" w:type="dxa"/>
            <w:tcBorders>
              <w:top w:val="single" w:sz="4" w:space="0" w:color="auto"/>
            </w:tcBorders>
            <w:shd w:val="clear" w:color="auto" w:fill="A4BBD5" w:themeFill="accent5"/>
            <w:vAlign w:val="center"/>
          </w:tcPr>
          <w:p w14:paraId="4217CBE1" w14:textId="77777777" w:rsidR="002E278F" w:rsidRPr="00202D29" w:rsidRDefault="002E278F" w:rsidP="00892E8D">
            <w:pPr>
              <w:pStyle w:val="Tablecopyrightaligned"/>
            </w:pPr>
            <w:r w:rsidRPr="00202D29">
              <w:t>327</w:t>
            </w:r>
          </w:p>
        </w:tc>
      </w:tr>
      <w:tr w:rsidR="002E278F" w:rsidRPr="00202D29" w14:paraId="3719771E"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4CDF496E" w14:textId="77777777" w:rsidR="002E278F" w:rsidRPr="00202D29" w:rsidRDefault="002E278F" w:rsidP="00892E8D">
            <w:pPr>
              <w:pStyle w:val="Tablecopy"/>
              <w:rPr>
                <w:color w:val="auto"/>
              </w:rPr>
            </w:pPr>
            <w:r w:rsidRPr="00202D29">
              <w:t>Service Tasmania</w:t>
            </w:r>
          </w:p>
        </w:tc>
        <w:tc>
          <w:tcPr>
            <w:tcW w:w="906" w:type="dxa"/>
            <w:gridSpan w:val="2"/>
            <w:vAlign w:val="center"/>
          </w:tcPr>
          <w:p w14:paraId="2D10F10E" w14:textId="77777777" w:rsidR="002E278F" w:rsidRPr="00202D29" w:rsidRDefault="002E278F" w:rsidP="00892E8D">
            <w:pPr>
              <w:pStyle w:val="Tablecopyrightaligned"/>
            </w:pPr>
            <w:r w:rsidRPr="00202D29">
              <w:t>128.7</w:t>
            </w:r>
          </w:p>
        </w:tc>
        <w:tc>
          <w:tcPr>
            <w:tcW w:w="717" w:type="dxa"/>
            <w:vAlign w:val="center"/>
          </w:tcPr>
          <w:p w14:paraId="7DFC75BB" w14:textId="77777777" w:rsidR="002E278F" w:rsidRPr="00202D29" w:rsidRDefault="002E278F" w:rsidP="00892E8D">
            <w:pPr>
              <w:pStyle w:val="Tablecopyrightaligned"/>
            </w:pPr>
            <w:r w:rsidRPr="00202D29">
              <w:t>40.8</w:t>
            </w:r>
          </w:p>
        </w:tc>
        <w:tc>
          <w:tcPr>
            <w:tcW w:w="851" w:type="dxa"/>
            <w:vAlign w:val="center"/>
          </w:tcPr>
          <w:p w14:paraId="593D8A5B" w14:textId="77777777" w:rsidR="002E278F" w:rsidRPr="00202D29" w:rsidRDefault="002E278F" w:rsidP="00892E8D">
            <w:pPr>
              <w:pStyle w:val="Tablecopyrightaligned"/>
            </w:pPr>
          </w:p>
        </w:tc>
        <w:tc>
          <w:tcPr>
            <w:tcW w:w="717" w:type="dxa"/>
            <w:shd w:val="clear" w:color="auto" w:fill="A4BBD5" w:themeFill="accent5"/>
            <w:vAlign w:val="center"/>
          </w:tcPr>
          <w:p w14:paraId="28F1B5FA" w14:textId="77777777" w:rsidR="002E278F" w:rsidRPr="00202D29" w:rsidRDefault="002E278F" w:rsidP="00892E8D">
            <w:pPr>
              <w:pStyle w:val="Tablecopyrightaligned"/>
            </w:pPr>
            <w:r w:rsidRPr="00202D29">
              <w:t>169.5</w:t>
            </w:r>
          </w:p>
        </w:tc>
        <w:tc>
          <w:tcPr>
            <w:tcW w:w="969" w:type="dxa"/>
            <w:vAlign w:val="center"/>
          </w:tcPr>
          <w:p w14:paraId="5BDF0765" w14:textId="77777777" w:rsidR="002E278F" w:rsidRPr="00202D29" w:rsidRDefault="002E278F" w:rsidP="00892E8D">
            <w:pPr>
              <w:pStyle w:val="Tablecopyrightaligned"/>
            </w:pPr>
            <w:r w:rsidRPr="00202D29">
              <w:t>161</w:t>
            </w:r>
          </w:p>
        </w:tc>
        <w:tc>
          <w:tcPr>
            <w:tcW w:w="702" w:type="dxa"/>
            <w:vAlign w:val="center"/>
          </w:tcPr>
          <w:p w14:paraId="162B83C9" w14:textId="77777777" w:rsidR="002E278F" w:rsidRPr="00202D29" w:rsidRDefault="002E278F" w:rsidP="00892E8D">
            <w:pPr>
              <w:pStyle w:val="Tablecopyrightaligned"/>
            </w:pPr>
            <w:r w:rsidRPr="00202D29">
              <w:t>43</w:t>
            </w:r>
          </w:p>
        </w:tc>
        <w:tc>
          <w:tcPr>
            <w:tcW w:w="851" w:type="dxa"/>
            <w:vAlign w:val="center"/>
          </w:tcPr>
          <w:p w14:paraId="1E6B848C" w14:textId="77777777" w:rsidR="002E278F" w:rsidRPr="00202D29" w:rsidRDefault="002E278F" w:rsidP="00892E8D">
            <w:pPr>
              <w:pStyle w:val="Tablecopyrightaligned"/>
            </w:pPr>
          </w:p>
        </w:tc>
        <w:tc>
          <w:tcPr>
            <w:tcW w:w="712" w:type="dxa"/>
            <w:shd w:val="clear" w:color="auto" w:fill="A4BBD5" w:themeFill="accent5"/>
            <w:vAlign w:val="center"/>
          </w:tcPr>
          <w:p w14:paraId="1DC8B020" w14:textId="77777777" w:rsidR="002E278F" w:rsidRPr="00202D29" w:rsidRDefault="002E278F" w:rsidP="00892E8D">
            <w:pPr>
              <w:pStyle w:val="Tablecopyrightaligned"/>
            </w:pPr>
            <w:r w:rsidRPr="00202D29">
              <w:t>204</w:t>
            </w:r>
          </w:p>
        </w:tc>
      </w:tr>
      <w:tr w:rsidR="002E278F" w:rsidRPr="00202D29" w14:paraId="25276B9F" w14:textId="77777777" w:rsidTr="00CE4329">
        <w:trPr>
          <w:gridAfter w:val="1"/>
          <w:wAfter w:w="8" w:type="dxa"/>
          <w:trHeight w:val="567"/>
        </w:trPr>
        <w:tc>
          <w:tcPr>
            <w:tcW w:w="3017" w:type="dxa"/>
            <w:shd w:val="clear" w:color="auto" w:fill="auto"/>
            <w:vAlign w:val="center"/>
          </w:tcPr>
          <w:p w14:paraId="66FB9C47" w14:textId="77777777" w:rsidR="002E278F" w:rsidRPr="00202D29" w:rsidRDefault="002E278F" w:rsidP="00892E8D">
            <w:pPr>
              <w:pStyle w:val="Tablecopy"/>
              <w:rPr>
                <w:color w:val="auto"/>
              </w:rPr>
            </w:pPr>
            <w:r w:rsidRPr="00202D29">
              <w:t>Disability Commissioner</w:t>
            </w:r>
          </w:p>
        </w:tc>
        <w:tc>
          <w:tcPr>
            <w:tcW w:w="906" w:type="dxa"/>
            <w:gridSpan w:val="2"/>
            <w:shd w:val="clear" w:color="auto" w:fill="auto"/>
            <w:vAlign w:val="center"/>
          </w:tcPr>
          <w:p w14:paraId="5DA73C96" w14:textId="77777777" w:rsidR="002E278F" w:rsidRPr="00202D29" w:rsidRDefault="002E278F" w:rsidP="00892E8D">
            <w:pPr>
              <w:pStyle w:val="Tablecopyrightaligned"/>
            </w:pPr>
            <w:r w:rsidRPr="00202D29">
              <w:t>2.7</w:t>
            </w:r>
          </w:p>
        </w:tc>
        <w:tc>
          <w:tcPr>
            <w:tcW w:w="717" w:type="dxa"/>
            <w:shd w:val="clear" w:color="auto" w:fill="auto"/>
            <w:vAlign w:val="center"/>
          </w:tcPr>
          <w:p w14:paraId="73CC3CCD" w14:textId="77777777" w:rsidR="002E278F" w:rsidRPr="00202D29" w:rsidRDefault="002E278F" w:rsidP="00892E8D">
            <w:pPr>
              <w:pStyle w:val="Tablecopyrightaligned"/>
            </w:pPr>
          </w:p>
        </w:tc>
        <w:tc>
          <w:tcPr>
            <w:tcW w:w="851" w:type="dxa"/>
            <w:shd w:val="clear" w:color="auto" w:fill="auto"/>
            <w:vAlign w:val="center"/>
          </w:tcPr>
          <w:p w14:paraId="7D457D67" w14:textId="77777777" w:rsidR="002E278F" w:rsidRPr="00202D29" w:rsidRDefault="002E278F" w:rsidP="00892E8D">
            <w:pPr>
              <w:pStyle w:val="Tablecopyrightaligned"/>
            </w:pPr>
            <w:r w:rsidRPr="00202D29">
              <w:t>0.4</w:t>
            </w:r>
          </w:p>
        </w:tc>
        <w:tc>
          <w:tcPr>
            <w:tcW w:w="717" w:type="dxa"/>
            <w:shd w:val="clear" w:color="auto" w:fill="A4BBD5" w:themeFill="accent5"/>
            <w:vAlign w:val="center"/>
          </w:tcPr>
          <w:p w14:paraId="6DE8DF36" w14:textId="77777777" w:rsidR="002E278F" w:rsidRPr="00202D29" w:rsidRDefault="002E278F" w:rsidP="00892E8D">
            <w:pPr>
              <w:pStyle w:val="Tablecopyrightaligned"/>
            </w:pPr>
            <w:r w:rsidRPr="00202D29">
              <w:t>3.1</w:t>
            </w:r>
          </w:p>
        </w:tc>
        <w:tc>
          <w:tcPr>
            <w:tcW w:w="969" w:type="dxa"/>
            <w:shd w:val="clear" w:color="auto" w:fill="auto"/>
            <w:vAlign w:val="center"/>
          </w:tcPr>
          <w:p w14:paraId="19C81221" w14:textId="77777777" w:rsidR="002E278F" w:rsidRPr="00202D29" w:rsidRDefault="002E278F" w:rsidP="00892E8D">
            <w:pPr>
              <w:pStyle w:val="Tablecopyrightaligned"/>
            </w:pPr>
            <w:r w:rsidRPr="00202D29">
              <w:t>3</w:t>
            </w:r>
          </w:p>
        </w:tc>
        <w:tc>
          <w:tcPr>
            <w:tcW w:w="702" w:type="dxa"/>
            <w:shd w:val="clear" w:color="auto" w:fill="auto"/>
            <w:vAlign w:val="center"/>
          </w:tcPr>
          <w:p w14:paraId="2B6C4B0A" w14:textId="77777777" w:rsidR="002E278F" w:rsidRPr="00202D29" w:rsidRDefault="002E278F" w:rsidP="00892E8D">
            <w:pPr>
              <w:pStyle w:val="Tablecopyrightaligned"/>
            </w:pPr>
          </w:p>
        </w:tc>
        <w:tc>
          <w:tcPr>
            <w:tcW w:w="851" w:type="dxa"/>
            <w:shd w:val="clear" w:color="auto" w:fill="auto"/>
            <w:vAlign w:val="center"/>
          </w:tcPr>
          <w:p w14:paraId="74878A4F"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0ED1E413" w14:textId="77777777" w:rsidR="002E278F" w:rsidRPr="00202D29" w:rsidRDefault="002E278F" w:rsidP="00892E8D">
            <w:pPr>
              <w:pStyle w:val="Tablecopyrightaligned"/>
            </w:pPr>
            <w:r w:rsidRPr="00202D29">
              <w:t>4</w:t>
            </w:r>
          </w:p>
        </w:tc>
      </w:tr>
      <w:tr w:rsidR="002E278F" w:rsidRPr="00202D29" w14:paraId="4918799F"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74586782" w14:textId="77777777" w:rsidR="002E278F" w:rsidRPr="00202D29" w:rsidRDefault="002E278F" w:rsidP="00892E8D">
            <w:pPr>
              <w:pStyle w:val="Tablecopy"/>
              <w:rPr>
                <w:color w:val="auto"/>
              </w:rPr>
            </w:pPr>
            <w:r w:rsidRPr="00202D29">
              <w:t>Governance and Risk</w:t>
            </w:r>
          </w:p>
        </w:tc>
        <w:tc>
          <w:tcPr>
            <w:tcW w:w="906" w:type="dxa"/>
            <w:gridSpan w:val="2"/>
            <w:vAlign w:val="center"/>
          </w:tcPr>
          <w:p w14:paraId="7E87E1A1" w14:textId="77777777" w:rsidR="002E278F" w:rsidRPr="00202D29" w:rsidRDefault="002E278F" w:rsidP="00892E8D">
            <w:pPr>
              <w:pStyle w:val="Tablecopyrightaligned"/>
            </w:pPr>
            <w:r w:rsidRPr="00202D29">
              <w:t>29</w:t>
            </w:r>
          </w:p>
        </w:tc>
        <w:tc>
          <w:tcPr>
            <w:tcW w:w="717" w:type="dxa"/>
            <w:vAlign w:val="center"/>
          </w:tcPr>
          <w:p w14:paraId="3DE7E3FC" w14:textId="77777777" w:rsidR="002E278F" w:rsidRPr="00202D29" w:rsidRDefault="002E278F" w:rsidP="00892E8D">
            <w:pPr>
              <w:pStyle w:val="Tablecopyrightaligned"/>
            </w:pPr>
            <w:r w:rsidRPr="00202D29">
              <w:t>10.8</w:t>
            </w:r>
          </w:p>
        </w:tc>
        <w:tc>
          <w:tcPr>
            <w:tcW w:w="851" w:type="dxa"/>
            <w:vAlign w:val="center"/>
          </w:tcPr>
          <w:p w14:paraId="04221630" w14:textId="77777777" w:rsidR="002E278F" w:rsidRPr="00202D29" w:rsidRDefault="002E278F" w:rsidP="00892E8D">
            <w:pPr>
              <w:pStyle w:val="Tablecopyrightaligned"/>
            </w:pPr>
            <w:r w:rsidRPr="00202D29">
              <w:t>0.9</w:t>
            </w:r>
          </w:p>
        </w:tc>
        <w:tc>
          <w:tcPr>
            <w:tcW w:w="717" w:type="dxa"/>
            <w:shd w:val="clear" w:color="auto" w:fill="A4BBD5" w:themeFill="accent5"/>
            <w:vAlign w:val="center"/>
          </w:tcPr>
          <w:p w14:paraId="2AB9E889" w14:textId="77777777" w:rsidR="002E278F" w:rsidRPr="00202D29" w:rsidRDefault="002E278F" w:rsidP="00892E8D">
            <w:pPr>
              <w:pStyle w:val="Tablecopyrightaligned"/>
            </w:pPr>
            <w:r w:rsidRPr="00202D29">
              <w:t>40.7</w:t>
            </w:r>
          </w:p>
        </w:tc>
        <w:tc>
          <w:tcPr>
            <w:tcW w:w="969" w:type="dxa"/>
            <w:vAlign w:val="center"/>
          </w:tcPr>
          <w:p w14:paraId="391A92FB" w14:textId="77777777" w:rsidR="002E278F" w:rsidRPr="00202D29" w:rsidRDefault="002E278F" w:rsidP="00892E8D">
            <w:pPr>
              <w:pStyle w:val="Tablecopyrightaligned"/>
            </w:pPr>
            <w:r w:rsidRPr="00202D29">
              <w:t>33</w:t>
            </w:r>
          </w:p>
        </w:tc>
        <w:tc>
          <w:tcPr>
            <w:tcW w:w="702" w:type="dxa"/>
            <w:vAlign w:val="center"/>
          </w:tcPr>
          <w:p w14:paraId="4B857E66" w14:textId="77777777" w:rsidR="002E278F" w:rsidRPr="00202D29" w:rsidRDefault="002E278F" w:rsidP="00892E8D">
            <w:pPr>
              <w:pStyle w:val="Tablecopyrightaligned"/>
            </w:pPr>
            <w:r w:rsidRPr="00202D29">
              <w:t>11</w:t>
            </w:r>
          </w:p>
        </w:tc>
        <w:tc>
          <w:tcPr>
            <w:tcW w:w="851" w:type="dxa"/>
            <w:vAlign w:val="center"/>
          </w:tcPr>
          <w:p w14:paraId="5B4EF960"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7FC1CE68" w14:textId="77777777" w:rsidR="002E278F" w:rsidRPr="00202D29" w:rsidRDefault="002E278F" w:rsidP="00892E8D">
            <w:pPr>
              <w:pStyle w:val="Tablecopyrightaligned"/>
            </w:pPr>
            <w:r w:rsidRPr="00202D29">
              <w:t>45</w:t>
            </w:r>
          </w:p>
        </w:tc>
      </w:tr>
      <w:tr w:rsidR="002E278F" w:rsidRPr="00202D29" w14:paraId="619519D7" w14:textId="77777777" w:rsidTr="00CE4329">
        <w:trPr>
          <w:gridAfter w:val="1"/>
          <w:wAfter w:w="8" w:type="dxa"/>
          <w:trHeight w:val="567"/>
        </w:trPr>
        <w:tc>
          <w:tcPr>
            <w:tcW w:w="3017" w:type="dxa"/>
            <w:shd w:val="clear" w:color="auto" w:fill="auto"/>
            <w:vAlign w:val="center"/>
          </w:tcPr>
          <w:p w14:paraId="4AFE9CC2" w14:textId="77777777" w:rsidR="002E278F" w:rsidRPr="00202D29" w:rsidRDefault="002E278F" w:rsidP="00892E8D">
            <w:pPr>
              <w:pStyle w:val="Tablecopy"/>
              <w:rPr>
                <w:color w:val="auto"/>
              </w:rPr>
            </w:pPr>
            <w:r w:rsidRPr="00202D29">
              <w:t>Keeping Children Safe</w:t>
            </w:r>
          </w:p>
        </w:tc>
        <w:tc>
          <w:tcPr>
            <w:tcW w:w="906" w:type="dxa"/>
            <w:gridSpan w:val="2"/>
            <w:shd w:val="clear" w:color="auto" w:fill="auto"/>
            <w:vAlign w:val="center"/>
          </w:tcPr>
          <w:p w14:paraId="24D089B5" w14:textId="77777777" w:rsidR="002E278F" w:rsidRPr="00202D29" w:rsidRDefault="002E278F" w:rsidP="00892E8D">
            <w:pPr>
              <w:pStyle w:val="Tablecopyrightaligned"/>
            </w:pPr>
            <w:r w:rsidRPr="00202D29">
              <w:t>13</w:t>
            </w:r>
          </w:p>
        </w:tc>
        <w:tc>
          <w:tcPr>
            <w:tcW w:w="717" w:type="dxa"/>
            <w:shd w:val="clear" w:color="auto" w:fill="auto"/>
            <w:vAlign w:val="center"/>
          </w:tcPr>
          <w:p w14:paraId="6F3FA650" w14:textId="77777777" w:rsidR="002E278F" w:rsidRPr="00202D29" w:rsidRDefault="002E278F" w:rsidP="00892E8D">
            <w:pPr>
              <w:pStyle w:val="Tablecopyrightaligned"/>
            </w:pPr>
            <w:r w:rsidRPr="00202D29">
              <w:t>3.7</w:t>
            </w:r>
          </w:p>
        </w:tc>
        <w:tc>
          <w:tcPr>
            <w:tcW w:w="851" w:type="dxa"/>
            <w:shd w:val="clear" w:color="auto" w:fill="auto"/>
            <w:vAlign w:val="center"/>
          </w:tcPr>
          <w:p w14:paraId="77DC48CA" w14:textId="77777777" w:rsidR="002E278F" w:rsidRPr="00202D29" w:rsidRDefault="002E278F" w:rsidP="00892E8D">
            <w:pPr>
              <w:pStyle w:val="Tablecopyrightaligned"/>
            </w:pPr>
          </w:p>
        </w:tc>
        <w:tc>
          <w:tcPr>
            <w:tcW w:w="717" w:type="dxa"/>
            <w:shd w:val="clear" w:color="auto" w:fill="A4BBD5" w:themeFill="accent5"/>
            <w:vAlign w:val="center"/>
          </w:tcPr>
          <w:p w14:paraId="58E165CB" w14:textId="77777777" w:rsidR="002E278F" w:rsidRPr="00202D29" w:rsidRDefault="002E278F" w:rsidP="00892E8D">
            <w:pPr>
              <w:pStyle w:val="Tablecopyrightaligned"/>
            </w:pPr>
            <w:r w:rsidRPr="00202D29">
              <w:t>16.7</w:t>
            </w:r>
          </w:p>
        </w:tc>
        <w:tc>
          <w:tcPr>
            <w:tcW w:w="969" w:type="dxa"/>
            <w:shd w:val="clear" w:color="auto" w:fill="auto"/>
            <w:vAlign w:val="center"/>
          </w:tcPr>
          <w:p w14:paraId="5A0AF2B0" w14:textId="77777777" w:rsidR="002E278F" w:rsidRPr="00202D29" w:rsidRDefault="002E278F" w:rsidP="00892E8D">
            <w:pPr>
              <w:pStyle w:val="Tablecopyrightaligned"/>
            </w:pPr>
            <w:r w:rsidRPr="00202D29">
              <w:t>14</w:t>
            </w:r>
          </w:p>
        </w:tc>
        <w:tc>
          <w:tcPr>
            <w:tcW w:w="702" w:type="dxa"/>
            <w:shd w:val="clear" w:color="auto" w:fill="auto"/>
            <w:vAlign w:val="center"/>
          </w:tcPr>
          <w:p w14:paraId="710D30E3" w14:textId="77777777" w:rsidR="002E278F" w:rsidRPr="00202D29" w:rsidRDefault="002E278F" w:rsidP="00892E8D">
            <w:pPr>
              <w:pStyle w:val="Tablecopyrightaligned"/>
            </w:pPr>
            <w:r w:rsidRPr="00202D29">
              <w:t>4</w:t>
            </w:r>
          </w:p>
        </w:tc>
        <w:tc>
          <w:tcPr>
            <w:tcW w:w="851" w:type="dxa"/>
            <w:shd w:val="clear" w:color="auto" w:fill="auto"/>
            <w:vAlign w:val="center"/>
          </w:tcPr>
          <w:p w14:paraId="22196456" w14:textId="77777777" w:rsidR="002E278F" w:rsidRPr="00202D29" w:rsidRDefault="002E278F" w:rsidP="00892E8D">
            <w:pPr>
              <w:pStyle w:val="Tablecopyrightaligned"/>
            </w:pPr>
          </w:p>
        </w:tc>
        <w:tc>
          <w:tcPr>
            <w:tcW w:w="712" w:type="dxa"/>
            <w:shd w:val="clear" w:color="auto" w:fill="A4BBD5" w:themeFill="accent5"/>
            <w:vAlign w:val="center"/>
          </w:tcPr>
          <w:p w14:paraId="432AF210" w14:textId="77777777" w:rsidR="002E278F" w:rsidRPr="00202D29" w:rsidRDefault="002E278F" w:rsidP="00892E8D">
            <w:pPr>
              <w:pStyle w:val="Tablecopyrightaligned"/>
            </w:pPr>
            <w:r w:rsidRPr="00202D29">
              <w:t>18</w:t>
            </w:r>
          </w:p>
        </w:tc>
      </w:tr>
      <w:tr w:rsidR="002E278F" w:rsidRPr="00202D29" w14:paraId="46308909"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300D38A1" w14:textId="77777777" w:rsidR="002E278F" w:rsidRPr="00202D29" w:rsidRDefault="002E278F" w:rsidP="00892E8D">
            <w:pPr>
              <w:pStyle w:val="Tablecopy"/>
              <w:rPr>
                <w:color w:val="auto"/>
              </w:rPr>
            </w:pPr>
            <w:r w:rsidRPr="00202D29">
              <w:t>Office of Parliamentary Counsel</w:t>
            </w:r>
          </w:p>
        </w:tc>
        <w:tc>
          <w:tcPr>
            <w:tcW w:w="906" w:type="dxa"/>
            <w:gridSpan w:val="2"/>
            <w:vAlign w:val="center"/>
          </w:tcPr>
          <w:p w14:paraId="06424512" w14:textId="77777777" w:rsidR="002E278F" w:rsidRPr="00202D29" w:rsidRDefault="002E278F" w:rsidP="00892E8D">
            <w:pPr>
              <w:pStyle w:val="Tablecopyrightaligned"/>
            </w:pPr>
            <w:r w:rsidRPr="00202D29">
              <w:t>7.8</w:t>
            </w:r>
          </w:p>
        </w:tc>
        <w:tc>
          <w:tcPr>
            <w:tcW w:w="717" w:type="dxa"/>
            <w:vAlign w:val="center"/>
          </w:tcPr>
          <w:p w14:paraId="37606914" w14:textId="77777777" w:rsidR="002E278F" w:rsidRPr="00202D29" w:rsidRDefault="002E278F" w:rsidP="00892E8D">
            <w:pPr>
              <w:pStyle w:val="Tablecopyrightaligned"/>
            </w:pPr>
            <w:r w:rsidRPr="00202D29">
              <w:t>2.5</w:t>
            </w:r>
          </w:p>
        </w:tc>
        <w:tc>
          <w:tcPr>
            <w:tcW w:w="851" w:type="dxa"/>
            <w:vAlign w:val="center"/>
          </w:tcPr>
          <w:p w14:paraId="08ABFE2F" w14:textId="77777777" w:rsidR="002E278F" w:rsidRPr="00202D29" w:rsidRDefault="002E278F" w:rsidP="00892E8D">
            <w:pPr>
              <w:pStyle w:val="Tablecopyrightaligned"/>
            </w:pPr>
          </w:p>
        </w:tc>
        <w:tc>
          <w:tcPr>
            <w:tcW w:w="717" w:type="dxa"/>
            <w:shd w:val="clear" w:color="auto" w:fill="A4BBD5" w:themeFill="accent5"/>
            <w:vAlign w:val="center"/>
          </w:tcPr>
          <w:p w14:paraId="4943035A" w14:textId="77777777" w:rsidR="002E278F" w:rsidRPr="00202D29" w:rsidRDefault="002E278F" w:rsidP="00892E8D">
            <w:pPr>
              <w:pStyle w:val="Tablecopyrightaligned"/>
            </w:pPr>
            <w:r w:rsidRPr="00202D29">
              <w:t>10.3</w:t>
            </w:r>
          </w:p>
        </w:tc>
        <w:tc>
          <w:tcPr>
            <w:tcW w:w="969" w:type="dxa"/>
            <w:vAlign w:val="center"/>
          </w:tcPr>
          <w:p w14:paraId="2AE468F7" w14:textId="77777777" w:rsidR="002E278F" w:rsidRPr="00202D29" w:rsidRDefault="002E278F" w:rsidP="00892E8D">
            <w:pPr>
              <w:pStyle w:val="Tablecopyrightaligned"/>
            </w:pPr>
            <w:r w:rsidRPr="00202D29">
              <w:t>8</w:t>
            </w:r>
          </w:p>
        </w:tc>
        <w:tc>
          <w:tcPr>
            <w:tcW w:w="702" w:type="dxa"/>
            <w:vAlign w:val="center"/>
          </w:tcPr>
          <w:p w14:paraId="179B9A55" w14:textId="77777777" w:rsidR="002E278F" w:rsidRPr="00202D29" w:rsidRDefault="002E278F" w:rsidP="00892E8D">
            <w:pPr>
              <w:pStyle w:val="Tablecopyrightaligned"/>
            </w:pPr>
            <w:r w:rsidRPr="00202D29">
              <w:t>3</w:t>
            </w:r>
          </w:p>
        </w:tc>
        <w:tc>
          <w:tcPr>
            <w:tcW w:w="851" w:type="dxa"/>
            <w:vAlign w:val="center"/>
          </w:tcPr>
          <w:p w14:paraId="477C771C" w14:textId="77777777" w:rsidR="002E278F" w:rsidRPr="00202D29" w:rsidRDefault="002E278F" w:rsidP="00892E8D">
            <w:pPr>
              <w:pStyle w:val="Tablecopyrightaligned"/>
            </w:pPr>
          </w:p>
        </w:tc>
        <w:tc>
          <w:tcPr>
            <w:tcW w:w="712" w:type="dxa"/>
            <w:shd w:val="clear" w:color="auto" w:fill="A4BBD5" w:themeFill="accent5"/>
            <w:vAlign w:val="center"/>
          </w:tcPr>
          <w:p w14:paraId="0CF24AE9" w14:textId="77777777" w:rsidR="002E278F" w:rsidRPr="00202D29" w:rsidRDefault="002E278F" w:rsidP="00892E8D">
            <w:pPr>
              <w:pStyle w:val="Tablecopyrightaligned"/>
            </w:pPr>
            <w:r w:rsidRPr="00202D29">
              <w:t>11</w:t>
            </w:r>
          </w:p>
        </w:tc>
      </w:tr>
      <w:tr w:rsidR="002E278F" w:rsidRPr="00202D29" w14:paraId="15D6B019" w14:textId="77777777" w:rsidTr="00CE4329">
        <w:trPr>
          <w:gridAfter w:val="1"/>
          <w:wAfter w:w="8" w:type="dxa"/>
          <w:trHeight w:val="567"/>
        </w:trPr>
        <w:tc>
          <w:tcPr>
            <w:tcW w:w="3017" w:type="dxa"/>
            <w:shd w:val="clear" w:color="auto" w:fill="auto"/>
            <w:vAlign w:val="center"/>
          </w:tcPr>
          <w:p w14:paraId="4F06078B" w14:textId="77777777" w:rsidR="002E278F" w:rsidRPr="00202D29" w:rsidRDefault="002E278F" w:rsidP="00892E8D">
            <w:pPr>
              <w:pStyle w:val="Tablecopy"/>
              <w:rPr>
                <w:color w:val="auto"/>
              </w:rPr>
            </w:pPr>
            <w:r w:rsidRPr="00202D29">
              <w:t>Office of the Secretary</w:t>
            </w:r>
          </w:p>
        </w:tc>
        <w:tc>
          <w:tcPr>
            <w:tcW w:w="906" w:type="dxa"/>
            <w:gridSpan w:val="2"/>
            <w:shd w:val="clear" w:color="auto" w:fill="auto"/>
            <w:vAlign w:val="center"/>
          </w:tcPr>
          <w:p w14:paraId="355C4134" w14:textId="77777777" w:rsidR="002E278F" w:rsidRPr="00202D29" w:rsidRDefault="002E278F" w:rsidP="00892E8D">
            <w:pPr>
              <w:pStyle w:val="Tablecopyrightaligned"/>
            </w:pPr>
            <w:r w:rsidRPr="00202D29">
              <w:t>79.5</w:t>
            </w:r>
          </w:p>
        </w:tc>
        <w:tc>
          <w:tcPr>
            <w:tcW w:w="717" w:type="dxa"/>
            <w:shd w:val="clear" w:color="auto" w:fill="auto"/>
            <w:vAlign w:val="center"/>
          </w:tcPr>
          <w:p w14:paraId="2F3E3C56" w14:textId="77777777" w:rsidR="002E278F" w:rsidRPr="00202D29" w:rsidRDefault="002E278F" w:rsidP="00892E8D">
            <w:pPr>
              <w:pStyle w:val="Tablecopyrightaligned"/>
            </w:pPr>
            <w:r w:rsidRPr="00202D29">
              <w:t>21.2</w:t>
            </w:r>
          </w:p>
        </w:tc>
        <w:tc>
          <w:tcPr>
            <w:tcW w:w="851" w:type="dxa"/>
            <w:shd w:val="clear" w:color="auto" w:fill="auto"/>
            <w:vAlign w:val="center"/>
          </w:tcPr>
          <w:p w14:paraId="019D7DEC" w14:textId="77777777" w:rsidR="002E278F" w:rsidRPr="00202D29" w:rsidRDefault="002E278F" w:rsidP="00892E8D">
            <w:pPr>
              <w:pStyle w:val="Tablecopyrightaligned"/>
            </w:pPr>
            <w:r w:rsidRPr="00202D29">
              <w:t>1</w:t>
            </w:r>
          </w:p>
        </w:tc>
        <w:tc>
          <w:tcPr>
            <w:tcW w:w="717" w:type="dxa"/>
            <w:shd w:val="clear" w:color="auto" w:fill="A4BBD5" w:themeFill="accent5"/>
            <w:vAlign w:val="center"/>
          </w:tcPr>
          <w:p w14:paraId="11F46F93" w14:textId="77777777" w:rsidR="002E278F" w:rsidRPr="00202D29" w:rsidRDefault="002E278F" w:rsidP="00892E8D">
            <w:pPr>
              <w:pStyle w:val="Tablecopyrightaligned"/>
            </w:pPr>
            <w:r w:rsidRPr="00202D29">
              <w:t>101.7</w:t>
            </w:r>
          </w:p>
        </w:tc>
        <w:tc>
          <w:tcPr>
            <w:tcW w:w="969" w:type="dxa"/>
            <w:shd w:val="clear" w:color="auto" w:fill="auto"/>
            <w:vAlign w:val="center"/>
          </w:tcPr>
          <w:p w14:paraId="69690DA7" w14:textId="77777777" w:rsidR="002E278F" w:rsidRPr="00202D29" w:rsidRDefault="002E278F" w:rsidP="00892E8D">
            <w:pPr>
              <w:pStyle w:val="Tablecopyrightaligned"/>
            </w:pPr>
            <w:r w:rsidRPr="00202D29">
              <w:t>87</w:t>
            </w:r>
          </w:p>
        </w:tc>
        <w:tc>
          <w:tcPr>
            <w:tcW w:w="702" w:type="dxa"/>
            <w:shd w:val="clear" w:color="auto" w:fill="auto"/>
            <w:vAlign w:val="center"/>
          </w:tcPr>
          <w:p w14:paraId="7E3DAE4C" w14:textId="77777777" w:rsidR="002E278F" w:rsidRPr="00202D29" w:rsidRDefault="002E278F" w:rsidP="00892E8D">
            <w:pPr>
              <w:pStyle w:val="Tablecopyrightaligned"/>
            </w:pPr>
            <w:r w:rsidRPr="00202D29">
              <w:t>23</w:t>
            </w:r>
          </w:p>
        </w:tc>
        <w:tc>
          <w:tcPr>
            <w:tcW w:w="851" w:type="dxa"/>
            <w:shd w:val="clear" w:color="auto" w:fill="auto"/>
            <w:vAlign w:val="center"/>
          </w:tcPr>
          <w:p w14:paraId="1F548E0D"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09DA46B1" w14:textId="77777777" w:rsidR="002E278F" w:rsidRPr="00202D29" w:rsidRDefault="002E278F" w:rsidP="00892E8D">
            <w:pPr>
              <w:pStyle w:val="Tablecopyrightaligned"/>
            </w:pPr>
            <w:r w:rsidRPr="00202D29">
              <w:t>111</w:t>
            </w:r>
          </w:p>
        </w:tc>
      </w:tr>
      <w:tr w:rsidR="002E278F" w:rsidRPr="00202D29" w14:paraId="677C4F98"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682E609C" w14:textId="77777777" w:rsidR="002E278F" w:rsidRPr="00202D29" w:rsidRDefault="002E278F" w:rsidP="00892E8D">
            <w:pPr>
              <w:pStyle w:val="Tablecopy"/>
              <w:rPr>
                <w:color w:val="auto"/>
              </w:rPr>
            </w:pPr>
            <w:r w:rsidRPr="00202D29">
              <w:t>Policy and Reform</w:t>
            </w:r>
          </w:p>
        </w:tc>
        <w:tc>
          <w:tcPr>
            <w:tcW w:w="906" w:type="dxa"/>
            <w:gridSpan w:val="2"/>
            <w:vAlign w:val="center"/>
          </w:tcPr>
          <w:p w14:paraId="563D1CFC" w14:textId="77777777" w:rsidR="002E278F" w:rsidRPr="00202D29" w:rsidRDefault="002E278F" w:rsidP="00892E8D">
            <w:pPr>
              <w:pStyle w:val="Tablecopyrightaligned"/>
            </w:pPr>
            <w:r w:rsidRPr="00202D29">
              <w:t>37.5</w:t>
            </w:r>
          </w:p>
        </w:tc>
        <w:tc>
          <w:tcPr>
            <w:tcW w:w="717" w:type="dxa"/>
            <w:vAlign w:val="center"/>
          </w:tcPr>
          <w:p w14:paraId="018DC100" w14:textId="77777777" w:rsidR="002E278F" w:rsidRPr="00202D29" w:rsidRDefault="002E278F" w:rsidP="00892E8D">
            <w:pPr>
              <w:pStyle w:val="Tablecopyrightaligned"/>
            </w:pPr>
            <w:r w:rsidRPr="00202D29">
              <w:t>15.1</w:t>
            </w:r>
          </w:p>
        </w:tc>
        <w:tc>
          <w:tcPr>
            <w:tcW w:w="851" w:type="dxa"/>
            <w:vAlign w:val="center"/>
          </w:tcPr>
          <w:p w14:paraId="3631BB1F" w14:textId="77777777" w:rsidR="002E278F" w:rsidRPr="00202D29" w:rsidRDefault="002E278F" w:rsidP="00892E8D">
            <w:pPr>
              <w:pStyle w:val="Tablecopyrightaligned"/>
            </w:pPr>
          </w:p>
        </w:tc>
        <w:tc>
          <w:tcPr>
            <w:tcW w:w="717" w:type="dxa"/>
            <w:shd w:val="clear" w:color="auto" w:fill="A4BBD5" w:themeFill="accent5"/>
            <w:vAlign w:val="center"/>
          </w:tcPr>
          <w:p w14:paraId="2CE46EDA" w14:textId="77777777" w:rsidR="002E278F" w:rsidRPr="00202D29" w:rsidRDefault="002E278F" w:rsidP="00892E8D">
            <w:pPr>
              <w:pStyle w:val="Tablecopyrightaligned"/>
            </w:pPr>
            <w:r w:rsidRPr="00202D29">
              <w:t>52.6</w:t>
            </w:r>
          </w:p>
        </w:tc>
        <w:tc>
          <w:tcPr>
            <w:tcW w:w="969" w:type="dxa"/>
            <w:vAlign w:val="center"/>
          </w:tcPr>
          <w:p w14:paraId="527D774A" w14:textId="77777777" w:rsidR="002E278F" w:rsidRPr="00202D29" w:rsidRDefault="002E278F" w:rsidP="00892E8D">
            <w:pPr>
              <w:pStyle w:val="Tablecopyrightaligned"/>
            </w:pPr>
            <w:r w:rsidRPr="00202D29">
              <w:t>42</w:t>
            </w:r>
          </w:p>
        </w:tc>
        <w:tc>
          <w:tcPr>
            <w:tcW w:w="702" w:type="dxa"/>
            <w:vAlign w:val="center"/>
          </w:tcPr>
          <w:p w14:paraId="32562069" w14:textId="77777777" w:rsidR="002E278F" w:rsidRPr="00202D29" w:rsidRDefault="002E278F" w:rsidP="00892E8D">
            <w:pPr>
              <w:pStyle w:val="Tablecopyrightaligned"/>
            </w:pPr>
            <w:r w:rsidRPr="00202D29">
              <w:t>16</w:t>
            </w:r>
          </w:p>
        </w:tc>
        <w:tc>
          <w:tcPr>
            <w:tcW w:w="851" w:type="dxa"/>
            <w:vAlign w:val="center"/>
          </w:tcPr>
          <w:p w14:paraId="2D261D69" w14:textId="77777777" w:rsidR="002E278F" w:rsidRPr="00202D29" w:rsidRDefault="002E278F" w:rsidP="00892E8D">
            <w:pPr>
              <w:pStyle w:val="Tablecopyrightaligned"/>
            </w:pPr>
          </w:p>
        </w:tc>
        <w:tc>
          <w:tcPr>
            <w:tcW w:w="712" w:type="dxa"/>
            <w:shd w:val="clear" w:color="auto" w:fill="A4BBD5" w:themeFill="accent5"/>
            <w:vAlign w:val="center"/>
          </w:tcPr>
          <w:p w14:paraId="2A4300A4" w14:textId="77777777" w:rsidR="002E278F" w:rsidRPr="00202D29" w:rsidRDefault="002E278F" w:rsidP="00892E8D">
            <w:pPr>
              <w:pStyle w:val="Tablecopyrightaligned"/>
            </w:pPr>
            <w:r w:rsidRPr="00202D29">
              <w:t>58</w:t>
            </w:r>
          </w:p>
        </w:tc>
      </w:tr>
      <w:tr w:rsidR="002E278F" w:rsidRPr="00202D29" w14:paraId="6D3C5C47" w14:textId="77777777" w:rsidTr="00CE4329">
        <w:trPr>
          <w:gridAfter w:val="1"/>
          <w:wAfter w:w="8" w:type="dxa"/>
          <w:trHeight w:val="567"/>
        </w:trPr>
        <w:tc>
          <w:tcPr>
            <w:tcW w:w="3017" w:type="dxa"/>
            <w:shd w:val="clear" w:color="auto" w:fill="auto"/>
            <w:vAlign w:val="center"/>
          </w:tcPr>
          <w:p w14:paraId="27066704" w14:textId="77777777" w:rsidR="002E278F" w:rsidRPr="00202D29" w:rsidRDefault="002E278F" w:rsidP="00892E8D">
            <w:pPr>
              <w:pStyle w:val="Tablecopy"/>
            </w:pPr>
            <w:r w:rsidRPr="00202D29">
              <w:t>Premier's Implementation and Delivery</w:t>
            </w:r>
          </w:p>
        </w:tc>
        <w:tc>
          <w:tcPr>
            <w:tcW w:w="906" w:type="dxa"/>
            <w:gridSpan w:val="2"/>
            <w:shd w:val="clear" w:color="auto" w:fill="auto"/>
            <w:vAlign w:val="center"/>
          </w:tcPr>
          <w:p w14:paraId="3BAAD467" w14:textId="77777777" w:rsidR="002E278F" w:rsidRPr="00202D29" w:rsidRDefault="002E278F" w:rsidP="00892E8D">
            <w:pPr>
              <w:pStyle w:val="Tablecopyrightaligned"/>
            </w:pPr>
            <w:r w:rsidRPr="00202D29">
              <w:t>6.7</w:t>
            </w:r>
          </w:p>
        </w:tc>
        <w:tc>
          <w:tcPr>
            <w:tcW w:w="717" w:type="dxa"/>
            <w:shd w:val="clear" w:color="auto" w:fill="auto"/>
            <w:vAlign w:val="center"/>
          </w:tcPr>
          <w:p w14:paraId="23A345FE" w14:textId="77777777" w:rsidR="002E278F" w:rsidRPr="00202D29" w:rsidRDefault="002E278F" w:rsidP="00892E8D">
            <w:pPr>
              <w:pStyle w:val="Tablecopyrightaligned"/>
            </w:pPr>
            <w:r w:rsidRPr="00202D29">
              <w:t>11.6</w:t>
            </w:r>
          </w:p>
        </w:tc>
        <w:tc>
          <w:tcPr>
            <w:tcW w:w="851" w:type="dxa"/>
            <w:shd w:val="clear" w:color="auto" w:fill="auto"/>
            <w:vAlign w:val="center"/>
          </w:tcPr>
          <w:p w14:paraId="49C0DB31" w14:textId="77777777" w:rsidR="002E278F" w:rsidRPr="00202D29" w:rsidRDefault="002E278F" w:rsidP="00892E8D">
            <w:pPr>
              <w:pStyle w:val="Tablecopyrightaligned"/>
            </w:pPr>
            <w:r w:rsidRPr="00202D29">
              <w:t>0.7</w:t>
            </w:r>
          </w:p>
        </w:tc>
        <w:tc>
          <w:tcPr>
            <w:tcW w:w="717" w:type="dxa"/>
            <w:shd w:val="clear" w:color="auto" w:fill="A4BBD5" w:themeFill="accent5"/>
            <w:vAlign w:val="center"/>
          </w:tcPr>
          <w:p w14:paraId="06A5D04E" w14:textId="77777777" w:rsidR="002E278F" w:rsidRPr="00202D29" w:rsidRDefault="002E278F" w:rsidP="00892E8D">
            <w:pPr>
              <w:pStyle w:val="Tablecopyrightaligned"/>
            </w:pPr>
            <w:r w:rsidRPr="00202D29">
              <w:t>19</w:t>
            </w:r>
          </w:p>
        </w:tc>
        <w:tc>
          <w:tcPr>
            <w:tcW w:w="969" w:type="dxa"/>
            <w:shd w:val="clear" w:color="auto" w:fill="auto"/>
            <w:vAlign w:val="center"/>
          </w:tcPr>
          <w:p w14:paraId="2234EA39" w14:textId="77777777" w:rsidR="002E278F" w:rsidRPr="00202D29" w:rsidRDefault="002E278F" w:rsidP="00892E8D">
            <w:pPr>
              <w:pStyle w:val="Tablecopyrightaligned"/>
            </w:pPr>
            <w:r w:rsidRPr="00202D29">
              <w:t>7</w:t>
            </w:r>
          </w:p>
        </w:tc>
        <w:tc>
          <w:tcPr>
            <w:tcW w:w="702" w:type="dxa"/>
            <w:shd w:val="clear" w:color="auto" w:fill="auto"/>
            <w:vAlign w:val="center"/>
          </w:tcPr>
          <w:p w14:paraId="630A54C9" w14:textId="77777777" w:rsidR="002E278F" w:rsidRPr="00202D29" w:rsidRDefault="002E278F" w:rsidP="00892E8D">
            <w:pPr>
              <w:pStyle w:val="Tablecopyrightaligned"/>
            </w:pPr>
            <w:r w:rsidRPr="00202D29">
              <w:t>12</w:t>
            </w:r>
          </w:p>
        </w:tc>
        <w:tc>
          <w:tcPr>
            <w:tcW w:w="851" w:type="dxa"/>
            <w:shd w:val="clear" w:color="auto" w:fill="auto"/>
            <w:vAlign w:val="center"/>
          </w:tcPr>
          <w:p w14:paraId="1E63992F" w14:textId="77777777" w:rsidR="002E278F" w:rsidRPr="00202D29" w:rsidRDefault="002E278F" w:rsidP="00892E8D">
            <w:pPr>
              <w:pStyle w:val="Tablecopyrightaligned"/>
            </w:pPr>
            <w:r w:rsidRPr="00202D29">
              <w:t>1</w:t>
            </w:r>
          </w:p>
        </w:tc>
        <w:tc>
          <w:tcPr>
            <w:tcW w:w="712" w:type="dxa"/>
            <w:shd w:val="clear" w:color="auto" w:fill="A4BBD5" w:themeFill="accent5"/>
            <w:vAlign w:val="center"/>
          </w:tcPr>
          <w:p w14:paraId="6DF864B5" w14:textId="77777777" w:rsidR="002E278F" w:rsidRPr="00202D29" w:rsidRDefault="002E278F" w:rsidP="00892E8D">
            <w:pPr>
              <w:pStyle w:val="Tablecopyrightaligned"/>
            </w:pPr>
            <w:r w:rsidRPr="00202D29">
              <w:t>20</w:t>
            </w:r>
          </w:p>
        </w:tc>
      </w:tr>
      <w:tr w:rsidR="002E278F" w:rsidRPr="00202D29" w14:paraId="61CF3DA8" w14:textId="77777777" w:rsidTr="00CE4329">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3017" w:type="dxa"/>
            <w:vAlign w:val="center"/>
          </w:tcPr>
          <w:p w14:paraId="3FACF89E" w14:textId="77777777" w:rsidR="002E278F" w:rsidRPr="00202D29" w:rsidRDefault="002E278F" w:rsidP="00892E8D">
            <w:pPr>
              <w:pStyle w:val="Tablecopy"/>
            </w:pPr>
            <w:r w:rsidRPr="00202D29">
              <w:t>State Service Management Office</w:t>
            </w:r>
          </w:p>
        </w:tc>
        <w:tc>
          <w:tcPr>
            <w:tcW w:w="906" w:type="dxa"/>
            <w:gridSpan w:val="2"/>
            <w:vAlign w:val="center"/>
          </w:tcPr>
          <w:p w14:paraId="69CAA3BB" w14:textId="77777777" w:rsidR="002E278F" w:rsidRPr="00202D29" w:rsidRDefault="002E278F" w:rsidP="00892E8D">
            <w:pPr>
              <w:pStyle w:val="Tablecopyrightaligned"/>
            </w:pPr>
            <w:r w:rsidRPr="00202D29">
              <w:t>22.6</w:t>
            </w:r>
          </w:p>
        </w:tc>
        <w:tc>
          <w:tcPr>
            <w:tcW w:w="717" w:type="dxa"/>
            <w:vAlign w:val="center"/>
          </w:tcPr>
          <w:p w14:paraId="1DF83113" w14:textId="77777777" w:rsidR="002E278F" w:rsidRPr="00202D29" w:rsidRDefault="002E278F" w:rsidP="00892E8D">
            <w:pPr>
              <w:pStyle w:val="Tablecopyrightaligned"/>
            </w:pPr>
            <w:r w:rsidRPr="00202D29">
              <w:t>7.9</w:t>
            </w:r>
          </w:p>
        </w:tc>
        <w:tc>
          <w:tcPr>
            <w:tcW w:w="851" w:type="dxa"/>
            <w:vAlign w:val="center"/>
          </w:tcPr>
          <w:p w14:paraId="557F6E35" w14:textId="77777777" w:rsidR="002E278F" w:rsidRPr="00202D29" w:rsidRDefault="002E278F" w:rsidP="00892E8D">
            <w:pPr>
              <w:pStyle w:val="Tablecopyrightaligned"/>
            </w:pPr>
          </w:p>
        </w:tc>
        <w:tc>
          <w:tcPr>
            <w:tcW w:w="717" w:type="dxa"/>
            <w:shd w:val="clear" w:color="auto" w:fill="A4BBD5" w:themeFill="accent5"/>
            <w:vAlign w:val="center"/>
          </w:tcPr>
          <w:p w14:paraId="14B3CBF6" w14:textId="77777777" w:rsidR="002E278F" w:rsidRPr="00202D29" w:rsidRDefault="002E278F" w:rsidP="00892E8D">
            <w:pPr>
              <w:pStyle w:val="Tablecopyrightaligned"/>
            </w:pPr>
            <w:r w:rsidRPr="00202D29">
              <w:t>30.5</w:t>
            </w:r>
          </w:p>
        </w:tc>
        <w:tc>
          <w:tcPr>
            <w:tcW w:w="969" w:type="dxa"/>
            <w:vAlign w:val="center"/>
          </w:tcPr>
          <w:p w14:paraId="50A454A3" w14:textId="77777777" w:rsidR="002E278F" w:rsidRPr="00202D29" w:rsidRDefault="002E278F" w:rsidP="00892E8D">
            <w:pPr>
              <w:pStyle w:val="Tablecopyrightaligned"/>
            </w:pPr>
            <w:r w:rsidRPr="00202D29">
              <w:t>24</w:t>
            </w:r>
          </w:p>
        </w:tc>
        <w:tc>
          <w:tcPr>
            <w:tcW w:w="702" w:type="dxa"/>
            <w:vAlign w:val="center"/>
          </w:tcPr>
          <w:p w14:paraId="4B4FDADD" w14:textId="77777777" w:rsidR="002E278F" w:rsidRPr="00202D29" w:rsidRDefault="002E278F" w:rsidP="00892E8D">
            <w:pPr>
              <w:pStyle w:val="Tablecopyrightaligned"/>
            </w:pPr>
            <w:r w:rsidRPr="00202D29">
              <w:t>8</w:t>
            </w:r>
          </w:p>
        </w:tc>
        <w:tc>
          <w:tcPr>
            <w:tcW w:w="851" w:type="dxa"/>
            <w:vAlign w:val="center"/>
          </w:tcPr>
          <w:p w14:paraId="518C2E78" w14:textId="77777777" w:rsidR="002E278F" w:rsidRPr="00202D29" w:rsidRDefault="002E278F" w:rsidP="00892E8D">
            <w:pPr>
              <w:pStyle w:val="Tablecopyrightaligned"/>
            </w:pPr>
          </w:p>
        </w:tc>
        <w:tc>
          <w:tcPr>
            <w:tcW w:w="712" w:type="dxa"/>
            <w:shd w:val="clear" w:color="auto" w:fill="A4BBD5" w:themeFill="accent5"/>
            <w:vAlign w:val="center"/>
          </w:tcPr>
          <w:p w14:paraId="09DF97CD" w14:textId="77777777" w:rsidR="002E278F" w:rsidRPr="00202D29" w:rsidRDefault="002E278F" w:rsidP="00892E8D">
            <w:pPr>
              <w:pStyle w:val="Tablecopyrightaligned"/>
            </w:pPr>
            <w:r w:rsidRPr="00202D29">
              <w:t>32</w:t>
            </w:r>
          </w:p>
        </w:tc>
      </w:tr>
      <w:tr w:rsidR="002E278F" w:rsidRPr="00202D29" w14:paraId="6267D40E" w14:textId="77777777" w:rsidTr="002F00A7">
        <w:trPr>
          <w:gridAfter w:val="1"/>
          <w:wAfter w:w="8" w:type="dxa"/>
          <w:trHeight w:val="567"/>
        </w:trPr>
        <w:tc>
          <w:tcPr>
            <w:tcW w:w="3017" w:type="dxa"/>
            <w:shd w:val="clear" w:color="auto" w:fill="F8DCCF" w:themeFill="accent1" w:themeFillTint="33"/>
            <w:vAlign w:val="center"/>
          </w:tcPr>
          <w:p w14:paraId="667D39FC" w14:textId="77777777" w:rsidR="002E278F" w:rsidRPr="00202D29" w:rsidRDefault="002E278F" w:rsidP="00892E8D">
            <w:pPr>
              <w:pStyle w:val="Tablecopy"/>
            </w:pPr>
            <w:r w:rsidRPr="00202D29">
              <w:t>Totals</w:t>
            </w:r>
          </w:p>
        </w:tc>
        <w:tc>
          <w:tcPr>
            <w:tcW w:w="906" w:type="dxa"/>
            <w:gridSpan w:val="2"/>
            <w:shd w:val="clear" w:color="auto" w:fill="F8DCCF" w:themeFill="accent1" w:themeFillTint="33"/>
            <w:vAlign w:val="center"/>
          </w:tcPr>
          <w:p w14:paraId="6D265E39" w14:textId="77777777" w:rsidR="002E278F" w:rsidRPr="00202D29" w:rsidRDefault="002E278F" w:rsidP="00892E8D">
            <w:pPr>
              <w:pStyle w:val="Tablecopyrightaligned"/>
            </w:pPr>
            <w:r w:rsidRPr="00202D29">
              <w:t>382.4</w:t>
            </w:r>
          </w:p>
        </w:tc>
        <w:tc>
          <w:tcPr>
            <w:tcW w:w="717" w:type="dxa"/>
            <w:shd w:val="clear" w:color="auto" w:fill="F8DCCF" w:themeFill="accent1" w:themeFillTint="33"/>
            <w:vAlign w:val="center"/>
          </w:tcPr>
          <w:p w14:paraId="73F99D33" w14:textId="77777777" w:rsidR="002E278F" w:rsidRPr="00202D29" w:rsidRDefault="002E278F" w:rsidP="00892E8D">
            <w:pPr>
              <w:pStyle w:val="Tablecopyrightaligned"/>
            </w:pPr>
            <w:r w:rsidRPr="00202D29">
              <w:t>175.4</w:t>
            </w:r>
          </w:p>
        </w:tc>
        <w:tc>
          <w:tcPr>
            <w:tcW w:w="851" w:type="dxa"/>
            <w:shd w:val="clear" w:color="auto" w:fill="F8DCCF" w:themeFill="accent1" w:themeFillTint="33"/>
            <w:vAlign w:val="center"/>
          </w:tcPr>
          <w:p w14:paraId="4A10AE54" w14:textId="77777777" w:rsidR="002E278F" w:rsidRPr="00202D29" w:rsidRDefault="002E278F" w:rsidP="00892E8D">
            <w:pPr>
              <w:pStyle w:val="Tablecopyrightaligned"/>
            </w:pPr>
            <w:r w:rsidRPr="00202D29">
              <w:t>3.0</w:t>
            </w:r>
          </w:p>
        </w:tc>
        <w:tc>
          <w:tcPr>
            <w:tcW w:w="717" w:type="dxa"/>
            <w:shd w:val="clear" w:color="auto" w:fill="F8DCCF" w:themeFill="accent1" w:themeFillTint="33"/>
            <w:vAlign w:val="center"/>
          </w:tcPr>
          <w:p w14:paraId="7CFCAFA4" w14:textId="77777777" w:rsidR="002E278F" w:rsidRPr="00202D29" w:rsidRDefault="002E278F" w:rsidP="00892E8D">
            <w:pPr>
              <w:pStyle w:val="Tablecopyrightaligned"/>
            </w:pPr>
            <w:r w:rsidRPr="00202D29">
              <w:t>560.8</w:t>
            </w:r>
          </w:p>
        </w:tc>
        <w:tc>
          <w:tcPr>
            <w:tcW w:w="969" w:type="dxa"/>
            <w:shd w:val="clear" w:color="auto" w:fill="F8DCCF" w:themeFill="accent1" w:themeFillTint="33"/>
            <w:vAlign w:val="center"/>
          </w:tcPr>
          <w:p w14:paraId="04EB32B3" w14:textId="77777777" w:rsidR="002E278F" w:rsidRPr="00202D29" w:rsidRDefault="002E278F" w:rsidP="00892E8D">
            <w:pPr>
              <w:pStyle w:val="Tablecopyrightaligned"/>
            </w:pPr>
            <w:r w:rsidRPr="00202D29">
              <w:t>438</w:t>
            </w:r>
          </w:p>
        </w:tc>
        <w:tc>
          <w:tcPr>
            <w:tcW w:w="702" w:type="dxa"/>
            <w:shd w:val="clear" w:color="auto" w:fill="F8DCCF" w:themeFill="accent1" w:themeFillTint="33"/>
            <w:vAlign w:val="center"/>
          </w:tcPr>
          <w:p w14:paraId="4E04A3EA" w14:textId="77777777" w:rsidR="002E278F" w:rsidRPr="00202D29" w:rsidRDefault="002E278F" w:rsidP="00892E8D">
            <w:pPr>
              <w:pStyle w:val="Tablecopyrightaligned"/>
            </w:pPr>
            <w:r w:rsidRPr="00202D29">
              <w:t>184</w:t>
            </w:r>
          </w:p>
        </w:tc>
        <w:tc>
          <w:tcPr>
            <w:tcW w:w="851" w:type="dxa"/>
            <w:shd w:val="clear" w:color="auto" w:fill="F8DCCF" w:themeFill="accent1" w:themeFillTint="33"/>
            <w:vAlign w:val="center"/>
          </w:tcPr>
          <w:p w14:paraId="23112C44" w14:textId="77777777" w:rsidR="002E278F" w:rsidRPr="00202D29" w:rsidRDefault="002E278F" w:rsidP="00892E8D">
            <w:pPr>
              <w:pStyle w:val="Tablecopyrightaligned"/>
            </w:pPr>
            <w:r w:rsidRPr="00202D29">
              <w:t>4</w:t>
            </w:r>
          </w:p>
        </w:tc>
        <w:tc>
          <w:tcPr>
            <w:tcW w:w="712" w:type="dxa"/>
            <w:shd w:val="clear" w:color="auto" w:fill="F8DCCF" w:themeFill="accent1" w:themeFillTint="33"/>
            <w:vAlign w:val="center"/>
          </w:tcPr>
          <w:p w14:paraId="64DBE187" w14:textId="77777777" w:rsidR="002E278F" w:rsidRPr="00202D29" w:rsidRDefault="002E278F" w:rsidP="00892E8D">
            <w:pPr>
              <w:pStyle w:val="Tablecopyrightaligned"/>
            </w:pPr>
            <w:r w:rsidRPr="00202D29">
              <w:t>626</w:t>
            </w:r>
          </w:p>
        </w:tc>
      </w:tr>
    </w:tbl>
    <w:p w14:paraId="26E0E8BD" w14:textId="77777777" w:rsidR="00E45521" w:rsidRPr="00202D29" w:rsidRDefault="00E45521" w:rsidP="00E45521">
      <w:pPr>
        <w:pStyle w:val="Caption1"/>
        <w:rPr>
          <w:b/>
          <w:bCs/>
        </w:rPr>
      </w:pPr>
      <w:r w:rsidRPr="00202D29">
        <w:rPr>
          <w:b/>
          <w:bCs/>
        </w:rPr>
        <w:t>Notes:</w:t>
      </w:r>
    </w:p>
    <w:p w14:paraId="13140512" w14:textId="5BD67E62" w:rsidR="00E45521" w:rsidRPr="00202D29" w:rsidRDefault="00E45521" w:rsidP="00E45521">
      <w:pPr>
        <w:pStyle w:val="FootnoteText"/>
      </w:pPr>
      <w:r w:rsidRPr="00202D29">
        <w:rPr>
          <w:vertAlign w:val="superscript"/>
        </w:rPr>
        <w:t>1</w:t>
      </w:r>
      <w:r w:rsidRPr="00202D29">
        <w:t xml:space="preserve"> The Community Government Services Group also includes Community Services, D</w:t>
      </w:r>
      <w:r w:rsidR="003D043E" w:rsidRPr="00202D29">
        <w:t xml:space="preserve">igital </w:t>
      </w:r>
      <w:r w:rsidRPr="00202D29">
        <w:t>S</w:t>
      </w:r>
      <w:r w:rsidR="003D043E" w:rsidRPr="00202D29">
        <w:t xml:space="preserve">trategy and </w:t>
      </w:r>
      <w:r w:rsidRPr="00202D29">
        <w:t>S</w:t>
      </w:r>
      <w:r w:rsidR="003D043E" w:rsidRPr="00202D29">
        <w:t>ervices</w:t>
      </w:r>
      <w:r w:rsidRPr="00202D29">
        <w:t xml:space="preserve"> and Office of Community and Government Services (previously Community and Government Services in the 2023-2024 annual report).</w:t>
      </w:r>
    </w:p>
    <w:p w14:paraId="42DC81ED" w14:textId="77777777" w:rsidR="00CA4EEB" w:rsidRPr="00202D29" w:rsidRDefault="00CA4EEB" w:rsidP="001318FE">
      <w:pPr>
        <w:pStyle w:val="Heading4"/>
      </w:pPr>
      <w:bookmarkStart w:id="66" w:name="_Hlk209372252"/>
      <w:r w:rsidRPr="00202D29">
        <w:t>Paid headcount and FTE change</w:t>
      </w:r>
    </w:p>
    <w:p w14:paraId="20713219" w14:textId="2D6D2648" w:rsidR="00CA4EEB" w:rsidRPr="00202D29" w:rsidRDefault="00CA4EEB" w:rsidP="001318FE">
      <w:pPr>
        <w:pStyle w:val="BodyText"/>
      </w:pPr>
      <w:r w:rsidRPr="00202D29">
        <w:t>DPAC’s paid headcount decreased by 37 employees, from 663 as at 30 June 2024 to 626 at 30 June 2025. Paid FTE decreased by 21.4 from 582.2 to 560.8 during the same period.</w:t>
      </w:r>
    </w:p>
    <w:p w14:paraId="396BB9A8" w14:textId="234C924F" w:rsidR="00DF42E8" w:rsidRPr="00202D29" w:rsidRDefault="0050566E" w:rsidP="006A402D">
      <w:pPr>
        <w:pStyle w:val="BodyText"/>
        <w:rPr>
          <w:rFonts w:asciiTheme="majorHAnsi" w:eastAsiaTheme="majorEastAsia" w:hAnsiTheme="majorHAnsi"/>
          <w:b/>
          <w:color w:val="003858" w:themeColor="accent2"/>
          <w:sz w:val="44"/>
        </w:rPr>
      </w:pPr>
      <w:r>
        <w:t>R</w:t>
      </w:r>
      <w:r w:rsidR="00CA4EEB" w:rsidRPr="00202D29">
        <w:t>easons for this change includ</w:t>
      </w:r>
      <w:r w:rsidR="0084753D" w:rsidRPr="00202D29">
        <w:t>e</w:t>
      </w:r>
      <w:r w:rsidR="00CA4EEB" w:rsidRPr="00202D29">
        <w:t xml:space="preserve"> </w:t>
      </w:r>
      <w:r w:rsidR="00861553" w:rsidRPr="00202D29">
        <w:t xml:space="preserve">the </w:t>
      </w:r>
      <w:r w:rsidRPr="00202D29">
        <w:t>trans</w:t>
      </w:r>
      <w:r>
        <w:t>fer</w:t>
      </w:r>
      <w:r w:rsidRPr="00202D29">
        <w:t xml:space="preserve"> </w:t>
      </w:r>
      <w:r w:rsidR="00861553" w:rsidRPr="00202D29">
        <w:t xml:space="preserve">of State Planning to </w:t>
      </w:r>
      <w:r w:rsidR="00556FCC" w:rsidRPr="00202D29">
        <w:t xml:space="preserve">the </w:t>
      </w:r>
      <w:r w:rsidR="00861553" w:rsidRPr="00202D29">
        <w:t xml:space="preserve">Department of State Growth and Aboriginal Heritage </w:t>
      </w:r>
      <w:r w:rsidR="00297A81" w:rsidRPr="00202D29">
        <w:t xml:space="preserve">to the Department of Natural Resources, </w:t>
      </w:r>
      <w:r w:rsidR="00297A81" w:rsidRPr="00202D29">
        <w:lastRenderedPageBreak/>
        <w:t>Environment Tasmania</w:t>
      </w:r>
      <w:r>
        <w:t xml:space="preserve">, </w:t>
      </w:r>
      <w:r w:rsidR="00297A81" w:rsidRPr="00202D29">
        <w:t xml:space="preserve"> </w:t>
      </w:r>
      <w:r w:rsidR="00CA4EEB" w:rsidRPr="00202D29">
        <w:t xml:space="preserve">strong vacancy management measures supported by the new Establishment Management Committee, and a Workforce Renewal Incentive Program payment to eight employees during the reporting period </w:t>
      </w:r>
      <w:r w:rsidR="0084753D" w:rsidRPr="00202D29">
        <w:t>(</w:t>
      </w:r>
      <w:r w:rsidR="00CA4EEB" w:rsidRPr="00202D29">
        <w:t>five female and three male</w:t>
      </w:r>
      <w:r w:rsidR="0084753D" w:rsidRPr="00202D29">
        <w:t>)</w:t>
      </w:r>
      <w:r w:rsidR="00CA4EEB" w:rsidRPr="00202D29">
        <w:t>.</w:t>
      </w:r>
      <w:bookmarkEnd w:id="66"/>
    </w:p>
    <w:p w14:paraId="3BDA3437" w14:textId="5F2C1698" w:rsidR="00CA4EEB" w:rsidRPr="00202D29" w:rsidRDefault="00CA4EEB" w:rsidP="001318FE">
      <w:pPr>
        <w:pStyle w:val="Heading3"/>
      </w:pPr>
      <w:r w:rsidRPr="00202D29">
        <w:t>Staff movements – DPAC</w:t>
      </w:r>
    </w:p>
    <w:p w14:paraId="3D11EA5D" w14:textId="0A2263CB" w:rsidR="00CA4EEB" w:rsidRPr="00202D29" w:rsidRDefault="00CA4EEB" w:rsidP="001318FE">
      <w:pPr>
        <w:pStyle w:val="Caption1"/>
      </w:pPr>
      <w:r w:rsidRPr="00202D29">
        <w:rPr>
          <w:b/>
          <w:bCs/>
        </w:rPr>
        <w:t>Table 1.2</w:t>
      </w:r>
      <w:r w:rsidR="00861B19" w:rsidRPr="00202D29">
        <w:t xml:space="preserve"> </w:t>
      </w:r>
      <w:r w:rsidRPr="00202D29">
        <w:t xml:space="preserve">Staff </w:t>
      </w:r>
      <w:r w:rsidR="001677E0" w:rsidRPr="00202D29">
        <w:t>m</w:t>
      </w:r>
      <w:r w:rsidRPr="00202D29">
        <w:t>ovements – DPAC 2024-25</w:t>
      </w:r>
      <w:r w:rsidRPr="00202D29">
        <w:rPr>
          <w:vertAlign w:val="superscript"/>
        </w:rPr>
        <w:t>1</w:t>
      </w:r>
    </w:p>
    <w:tbl>
      <w:tblPr>
        <w:tblStyle w:val="PlainTable2"/>
        <w:tblW w:w="9070" w:type="dxa"/>
        <w:tblLayout w:type="fixed"/>
        <w:tblLook w:val="0420" w:firstRow="1" w:lastRow="0" w:firstColumn="0" w:lastColumn="0" w:noHBand="0" w:noVBand="1"/>
      </w:tblPr>
      <w:tblGrid>
        <w:gridCol w:w="3399"/>
        <w:gridCol w:w="1418"/>
        <w:gridCol w:w="1419"/>
        <w:gridCol w:w="1417"/>
        <w:gridCol w:w="1417"/>
      </w:tblGrid>
      <w:tr w:rsidR="0021271E" w:rsidRPr="00202D29" w14:paraId="656C1B81" w14:textId="77777777" w:rsidTr="00F27661">
        <w:trPr>
          <w:cnfStyle w:val="100000000000" w:firstRow="1" w:lastRow="0" w:firstColumn="0" w:lastColumn="0" w:oddVBand="0" w:evenVBand="0" w:oddHBand="0" w:evenHBand="0" w:firstRowFirstColumn="0" w:firstRowLastColumn="0" w:lastRowFirstColumn="0" w:lastRowLastColumn="0"/>
          <w:trHeight w:val="567"/>
        </w:trPr>
        <w:tc>
          <w:tcPr>
            <w:tcW w:w="0" w:type="dxa"/>
            <w:shd w:val="clear" w:color="auto" w:fill="A4BBD5" w:themeFill="accent5"/>
            <w:vAlign w:val="bottom"/>
          </w:tcPr>
          <w:p w14:paraId="7358B717" w14:textId="77777777" w:rsidR="00626F76" w:rsidRPr="00202D29" w:rsidRDefault="00626F76" w:rsidP="00892E8D">
            <w:pPr>
              <w:pStyle w:val="Tablecopy"/>
            </w:pPr>
          </w:p>
        </w:tc>
        <w:tc>
          <w:tcPr>
            <w:tcW w:w="0" w:type="dxa"/>
            <w:shd w:val="clear" w:color="auto" w:fill="A4BBD5" w:themeFill="accent5"/>
            <w:vAlign w:val="bottom"/>
          </w:tcPr>
          <w:p w14:paraId="2D74EE3C" w14:textId="77777777" w:rsidR="00626F76" w:rsidRPr="00202D29" w:rsidRDefault="00626F76" w:rsidP="00892E8D">
            <w:pPr>
              <w:pStyle w:val="Tablecopy"/>
            </w:pPr>
            <w:r w:rsidRPr="00202D29">
              <w:t>Female</w:t>
            </w:r>
          </w:p>
        </w:tc>
        <w:tc>
          <w:tcPr>
            <w:tcW w:w="0" w:type="dxa"/>
            <w:shd w:val="clear" w:color="auto" w:fill="A4BBD5" w:themeFill="accent5"/>
            <w:vAlign w:val="bottom"/>
          </w:tcPr>
          <w:p w14:paraId="79E43774" w14:textId="77777777" w:rsidR="00626F76" w:rsidRPr="00202D29" w:rsidRDefault="00626F76" w:rsidP="00892E8D">
            <w:pPr>
              <w:pStyle w:val="Tablecopy"/>
            </w:pPr>
            <w:r w:rsidRPr="00202D29">
              <w:t>Male</w:t>
            </w:r>
          </w:p>
        </w:tc>
        <w:tc>
          <w:tcPr>
            <w:tcW w:w="0" w:type="dxa"/>
            <w:shd w:val="clear" w:color="auto" w:fill="A4BBD5" w:themeFill="accent5"/>
            <w:vAlign w:val="bottom"/>
          </w:tcPr>
          <w:p w14:paraId="43305E2B" w14:textId="709ED801" w:rsidR="00626F76" w:rsidRPr="00202D29" w:rsidRDefault="00626F76" w:rsidP="00892E8D">
            <w:pPr>
              <w:pStyle w:val="Tablecopy"/>
            </w:pPr>
            <w:r w:rsidRPr="00202D29">
              <w:t>Un</w:t>
            </w:r>
            <w:r w:rsidR="0021271E" w:rsidRPr="00202D29">
              <w:t>-</w:t>
            </w:r>
            <w:r w:rsidRPr="00202D29">
              <w:t>disclosed</w:t>
            </w:r>
          </w:p>
        </w:tc>
        <w:tc>
          <w:tcPr>
            <w:tcW w:w="0" w:type="dxa"/>
            <w:shd w:val="clear" w:color="auto" w:fill="A4BBD5" w:themeFill="accent5"/>
            <w:vAlign w:val="bottom"/>
          </w:tcPr>
          <w:p w14:paraId="3199695E" w14:textId="77777777" w:rsidR="00626F76" w:rsidRPr="00202D29" w:rsidRDefault="00626F76" w:rsidP="00892E8D">
            <w:pPr>
              <w:pStyle w:val="Tablecopy"/>
            </w:pPr>
            <w:r w:rsidRPr="00202D29">
              <w:t>Total</w:t>
            </w:r>
          </w:p>
        </w:tc>
      </w:tr>
      <w:tr w:rsidR="00626F76" w:rsidRPr="00202D29" w14:paraId="56E0CD01"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5"/>
            <w:shd w:val="clear" w:color="auto" w:fill="DAE3EE" w:themeFill="accent5" w:themeFillTint="66"/>
            <w:vAlign w:val="center"/>
          </w:tcPr>
          <w:p w14:paraId="7F681454" w14:textId="138BA82C" w:rsidR="00626F76" w:rsidRPr="00202D29" w:rsidRDefault="00626F76" w:rsidP="00892E8D">
            <w:pPr>
              <w:pStyle w:val="tableheader"/>
            </w:pPr>
            <w:r w:rsidRPr="00202D29">
              <w:t>Commencements</w:t>
            </w:r>
          </w:p>
        </w:tc>
      </w:tr>
      <w:tr w:rsidR="00626F76" w:rsidRPr="00202D29" w14:paraId="20F8542A" w14:textId="77777777" w:rsidTr="00CE4329">
        <w:trPr>
          <w:trHeight w:val="567"/>
        </w:trPr>
        <w:tc>
          <w:tcPr>
            <w:tcW w:w="3399" w:type="dxa"/>
            <w:vAlign w:val="center"/>
          </w:tcPr>
          <w:p w14:paraId="09258E30" w14:textId="77777777" w:rsidR="00626F76" w:rsidRPr="00202D29" w:rsidRDefault="00626F76" w:rsidP="00892E8D">
            <w:pPr>
              <w:pStyle w:val="Tablecopy"/>
            </w:pPr>
            <w:r w:rsidRPr="00202D29">
              <w:t>Permanent</w:t>
            </w:r>
          </w:p>
        </w:tc>
        <w:tc>
          <w:tcPr>
            <w:tcW w:w="1418" w:type="dxa"/>
            <w:vAlign w:val="center"/>
          </w:tcPr>
          <w:p w14:paraId="00CC6D5B" w14:textId="77777777" w:rsidR="00626F76" w:rsidRPr="00202D29" w:rsidRDefault="00626F76" w:rsidP="00892E8D">
            <w:pPr>
              <w:pStyle w:val="Tablecopyrightaligned"/>
            </w:pPr>
            <w:r w:rsidRPr="00202D29">
              <w:t>42</w:t>
            </w:r>
          </w:p>
        </w:tc>
        <w:tc>
          <w:tcPr>
            <w:tcW w:w="1419" w:type="dxa"/>
            <w:vAlign w:val="center"/>
          </w:tcPr>
          <w:p w14:paraId="3D8BEC17" w14:textId="77777777" w:rsidR="00626F76" w:rsidRPr="00202D29" w:rsidRDefault="00626F76" w:rsidP="00892E8D">
            <w:pPr>
              <w:pStyle w:val="Tablecopyrightaligned"/>
            </w:pPr>
            <w:r w:rsidRPr="00202D29">
              <w:t>17</w:t>
            </w:r>
          </w:p>
        </w:tc>
        <w:tc>
          <w:tcPr>
            <w:tcW w:w="1417" w:type="dxa"/>
            <w:vAlign w:val="center"/>
          </w:tcPr>
          <w:p w14:paraId="3BECF264" w14:textId="77777777" w:rsidR="00626F76" w:rsidRPr="00202D29" w:rsidRDefault="00626F76" w:rsidP="00892E8D">
            <w:pPr>
              <w:pStyle w:val="Tablecopyrightaligned"/>
            </w:pPr>
          </w:p>
        </w:tc>
        <w:tc>
          <w:tcPr>
            <w:tcW w:w="1417" w:type="dxa"/>
            <w:vAlign w:val="center"/>
          </w:tcPr>
          <w:p w14:paraId="0C1BC8F0" w14:textId="77777777" w:rsidR="00626F76" w:rsidRPr="00202D29" w:rsidRDefault="00626F76" w:rsidP="00892E8D">
            <w:pPr>
              <w:pStyle w:val="Tablecopyrightaligned"/>
            </w:pPr>
            <w:r w:rsidRPr="00202D29">
              <w:t>59</w:t>
            </w:r>
          </w:p>
        </w:tc>
      </w:tr>
      <w:tr w:rsidR="00626F76" w:rsidRPr="00202D29" w14:paraId="327A8E2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71C192D7" w14:textId="09E21855" w:rsidR="00626F76" w:rsidRPr="00202D29" w:rsidRDefault="00626F76" w:rsidP="00892E8D">
            <w:pPr>
              <w:pStyle w:val="Tablecopy"/>
            </w:pPr>
            <w:r w:rsidRPr="00202D29">
              <w:t>Fixed Term (including casuals)</w:t>
            </w:r>
          </w:p>
        </w:tc>
        <w:tc>
          <w:tcPr>
            <w:tcW w:w="1418" w:type="dxa"/>
            <w:vAlign w:val="center"/>
          </w:tcPr>
          <w:p w14:paraId="2A2B3C2A" w14:textId="77777777" w:rsidR="00626F76" w:rsidRPr="00202D29" w:rsidRDefault="00626F76" w:rsidP="00892E8D">
            <w:pPr>
              <w:pStyle w:val="Tablecopyrightaligned"/>
            </w:pPr>
            <w:r w:rsidRPr="00202D29">
              <w:t>47</w:t>
            </w:r>
          </w:p>
        </w:tc>
        <w:tc>
          <w:tcPr>
            <w:tcW w:w="1419" w:type="dxa"/>
            <w:vAlign w:val="center"/>
          </w:tcPr>
          <w:p w14:paraId="57AFED0D" w14:textId="77777777" w:rsidR="00626F76" w:rsidRPr="00202D29" w:rsidRDefault="00626F76" w:rsidP="00892E8D">
            <w:pPr>
              <w:pStyle w:val="Tablecopyrightaligned"/>
            </w:pPr>
            <w:r w:rsidRPr="00202D29">
              <w:t>18</w:t>
            </w:r>
          </w:p>
        </w:tc>
        <w:tc>
          <w:tcPr>
            <w:tcW w:w="1417" w:type="dxa"/>
            <w:vAlign w:val="center"/>
          </w:tcPr>
          <w:p w14:paraId="1325E4BE" w14:textId="77777777" w:rsidR="00626F76" w:rsidRPr="00202D29" w:rsidRDefault="00626F76" w:rsidP="00892E8D">
            <w:pPr>
              <w:pStyle w:val="Tablecopyrightaligned"/>
            </w:pPr>
            <w:r w:rsidRPr="00202D29">
              <w:t>2</w:t>
            </w:r>
          </w:p>
        </w:tc>
        <w:tc>
          <w:tcPr>
            <w:tcW w:w="1417" w:type="dxa"/>
            <w:vAlign w:val="center"/>
          </w:tcPr>
          <w:p w14:paraId="2FC4F869" w14:textId="77777777" w:rsidR="00626F76" w:rsidRPr="00202D29" w:rsidRDefault="00626F76" w:rsidP="00892E8D">
            <w:pPr>
              <w:pStyle w:val="Tablecopyrightaligned"/>
            </w:pPr>
            <w:r w:rsidRPr="00202D29">
              <w:t>67</w:t>
            </w:r>
          </w:p>
        </w:tc>
      </w:tr>
      <w:tr w:rsidR="00626F76" w:rsidRPr="00202D29" w14:paraId="25A3C436" w14:textId="77777777" w:rsidTr="00CE4329">
        <w:trPr>
          <w:trHeight w:val="567"/>
        </w:trPr>
        <w:tc>
          <w:tcPr>
            <w:tcW w:w="3399" w:type="dxa"/>
            <w:vAlign w:val="center"/>
          </w:tcPr>
          <w:p w14:paraId="22ABC52F" w14:textId="18F40A84" w:rsidR="00626F76" w:rsidRPr="00202D29" w:rsidRDefault="00626F76" w:rsidP="00892E8D">
            <w:pPr>
              <w:pStyle w:val="Tablecopy"/>
            </w:pPr>
            <w:r w:rsidRPr="00202D29">
              <w:t>Senior Executive Service (SES)</w:t>
            </w:r>
          </w:p>
        </w:tc>
        <w:tc>
          <w:tcPr>
            <w:tcW w:w="1418" w:type="dxa"/>
            <w:vAlign w:val="center"/>
          </w:tcPr>
          <w:p w14:paraId="32B86834" w14:textId="77777777" w:rsidR="00626F76" w:rsidRPr="00202D29" w:rsidRDefault="00626F76" w:rsidP="00892E8D">
            <w:pPr>
              <w:pStyle w:val="Tablecopyrightaligned"/>
            </w:pPr>
            <w:r w:rsidRPr="00202D29">
              <w:t>2</w:t>
            </w:r>
          </w:p>
        </w:tc>
        <w:tc>
          <w:tcPr>
            <w:tcW w:w="1419" w:type="dxa"/>
            <w:vAlign w:val="center"/>
          </w:tcPr>
          <w:p w14:paraId="67825B58" w14:textId="77777777" w:rsidR="00626F76" w:rsidRPr="00202D29" w:rsidRDefault="00626F76" w:rsidP="00892E8D">
            <w:pPr>
              <w:pStyle w:val="Tablecopyrightaligned"/>
            </w:pPr>
            <w:r w:rsidRPr="00202D29">
              <w:t>3</w:t>
            </w:r>
          </w:p>
        </w:tc>
        <w:tc>
          <w:tcPr>
            <w:tcW w:w="1417" w:type="dxa"/>
            <w:vAlign w:val="center"/>
          </w:tcPr>
          <w:p w14:paraId="0EF7319D" w14:textId="77777777" w:rsidR="00626F76" w:rsidRPr="00202D29" w:rsidRDefault="00626F76" w:rsidP="00892E8D">
            <w:pPr>
              <w:pStyle w:val="Tablecopyrightaligned"/>
            </w:pPr>
          </w:p>
        </w:tc>
        <w:tc>
          <w:tcPr>
            <w:tcW w:w="1417" w:type="dxa"/>
            <w:vAlign w:val="center"/>
          </w:tcPr>
          <w:p w14:paraId="3C370411" w14:textId="77777777" w:rsidR="00626F76" w:rsidRPr="00202D29" w:rsidRDefault="00626F76" w:rsidP="00892E8D">
            <w:pPr>
              <w:pStyle w:val="Tablecopyrightaligned"/>
            </w:pPr>
            <w:r w:rsidRPr="00202D29">
              <w:t>5</w:t>
            </w:r>
          </w:p>
        </w:tc>
      </w:tr>
      <w:tr w:rsidR="00626F76" w:rsidRPr="00202D29" w14:paraId="057425B1" w14:textId="77777777" w:rsidTr="002F00A7">
        <w:trPr>
          <w:cnfStyle w:val="000000100000" w:firstRow="0" w:lastRow="0" w:firstColumn="0" w:lastColumn="0" w:oddVBand="0" w:evenVBand="0" w:oddHBand="1" w:evenHBand="0" w:firstRowFirstColumn="0" w:firstRowLastColumn="0" w:lastRowFirstColumn="0" w:lastRowLastColumn="0"/>
          <w:trHeight w:val="567"/>
        </w:trPr>
        <w:tc>
          <w:tcPr>
            <w:tcW w:w="3399" w:type="dxa"/>
            <w:shd w:val="clear" w:color="auto" w:fill="F8DCCF" w:themeFill="accent1" w:themeFillTint="33"/>
            <w:vAlign w:val="center"/>
          </w:tcPr>
          <w:p w14:paraId="16AB22C3" w14:textId="77777777" w:rsidR="00626F76" w:rsidRPr="005767C6" w:rsidRDefault="00626F76" w:rsidP="00892E8D">
            <w:pPr>
              <w:pStyle w:val="Tablecopy"/>
            </w:pPr>
            <w:r w:rsidRPr="005767C6">
              <w:t>Total commencements</w:t>
            </w:r>
          </w:p>
        </w:tc>
        <w:tc>
          <w:tcPr>
            <w:tcW w:w="1418" w:type="dxa"/>
            <w:shd w:val="clear" w:color="auto" w:fill="F8DCCF" w:themeFill="accent1" w:themeFillTint="33"/>
            <w:vAlign w:val="center"/>
          </w:tcPr>
          <w:p w14:paraId="3E614FD5" w14:textId="77777777" w:rsidR="00626F76" w:rsidRPr="005767C6" w:rsidRDefault="00626F76" w:rsidP="00892E8D">
            <w:pPr>
              <w:pStyle w:val="Tablecopyrightaligned"/>
            </w:pPr>
            <w:r w:rsidRPr="005767C6">
              <w:t>91</w:t>
            </w:r>
          </w:p>
        </w:tc>
        <w:tc>
          <w:tcPr>
            <w:tcW w:w="1419" w:type="dxa"/>
            <w:shd w:val="clear" w:color="auto" w:fill="F8DCCF" w:themeFill="accent1" w:themeFillTint="33"/>
            <w:vAlign w:val="center"/>
          </w:tcPr>
          <w:p w14:paraId="364072AD" w14:textId="77777777" w:rsidR="00626F76" w:rsidRPr="005767C6" w:rsidRDefault="00626F76" w:rsidP="00892E8D">
            <w:pPr>
              <w:pStyle w:val="Tablecopyrightaligned"/>
            </w:pPr>
            <w:r w:rsidRPr="005767C6">
              <w:t>38</w:t>
            </w:r>
          </w:p>
        </w:tc>
        <w:tc>
          <w:tcPr>
            <w:tcW w:w="1417" w:type="dxa"/>
            <w:shd w:val="clear" w:color="auto" w:fill="F8DCCF" w:themeFill="accent1" w:themeFillTint="33"/>
            <w:vAlign w:val="center"/>
          </w:tcPr>
          <w:p w14:paraId="617C1796" w14:textId="46704B9F" w:rsidR="00626F76" w:rsidRPr="005767C6" w:rsidRDefault="00626F76" w:rsidP="00892E8D">
            <w:pPr>
              <w:pStyle w:val="Tablecopyrightaligned"/>
            </w:pPr>
            <w:r w:rsidRPr="005767C6">
              <w:t>2</w:t>
            </w:r>
          </w:p>
        </w:tc>
        <w:tc>
          <w:tcPr>
            <w:tcW w:w="1417" w:type="dxa"/>
            <w:shd w:val="clear" w:color="auto" w:fill="F8DCCF" w:themeFill="accent1" w:themeFillTint="33"/>
            <w:vAlign w:val="center"/>
          </w:tcPr>
          <w:p w14:paraId="70A1ACEE" w14:textId="7C7960E8" w:rsidR="00626F76" w:rsidRPr="005767C6" w:rsidRDefault="00626F76" w:rsidP="00892E8D">
            <w:pPr>
              <w:pStyle w:val="Tablecopyrightaligned"/>
            </w:pPr>
            <w:r w:rsidRPr="005767C6">
              <w:t>131</w:t>
            </w:r>
          </w:p>
        </w:tc>
      </w:tr>
      <w:tr w:rsidR="00626F76" w:rsidRPr="00202D29" w14:paraId="43D90B2F" w14:textId="176431EA" w:rsidTr="00CE4329">
        <w:trPr>
          <w:trHeight w:val="567"/>
        </w:trPr>
        <w:tc>
          <w:tcPr>
            <w:tcW w:w="9070" w:type="dxa"/>
            <w:gridSpan w:val="5"/>
            <w:shd w:val="clear" w:color="auto" w:fill="DAE3EE" w:themeFill="accent5" w:themeFillTint="66"/>
            <w:vAlign w:val="center"/>
          </w:tcPr>
          <w:p w14:paraId="5D0FD7DC" w14:textId="18F856A0" w:rsidR="00626F76" w:rsidRPr="00202D29" w:rsidRDefault="00626F76" w:rsidP="00892E8D">
            <w:pPr>
              <w:pStyle w:val="tableheader"/>
            </w:pPr>
            <w:r w:rsidRPr="00202D29">
              <w:t>Separations</w:t>
            </w:r>
          </w:p>
        </w:tc>
      </w:tr>
      <w:tr w:rsidR="00626F76" w:rsidRPr="00202D29" w14:paraId="27E4A63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788ED201" w14:textId="77777777" w:rsidR="00626F76" w:rsidRPr="00202D29" w:rsidRDefault="00626F76" w:rsidP="00892E8D">
            <w:pPr>
              <w:pStyle w:val="Tablecopy"/>
            </w:pPr>
            <w:r w:rsidRPr="00202D29">
              <w:t>Resignations, retirements, and contract expiries</w:t>
            </w:r>
          </w:p>
        </w:tc>
        <w:tc>
          <w:tcPr>
            <w:tcW w:w="1418" w:type="dxa"/>
            <w:vAlign w:val="center"/>
          </w:tcPr>
          <w:p w14:paraId="1A1B5897" w14:textId="77777777" w:rsidR="00626F76" w:rsidRPr="00202D29" w:rsidRDefault="00626F76" w:rsidP="00892E8D">
            <w:pPr>
              <w:pStyle w:val="Tablecopyrightaligned"/>
            </w:pPr>
            <w:r w:rsidRPr="00202D29">
              <w:t>99</w:t>
            </w:r>
          </w:p>
        </w:tc>
        <w:tc>
          <w:tcPr>
            <w:tcW w:w="1419" w:type="dxa"/>
            <w:vAlign w:val="center"/>
          </w:tcPr>
          <w:p w14:paraId="262265CF" w14:textId="77777777" w:rsidR="00626F76" w:rsidRPr="00202D29" w:rsidRDefault="00626F76" w:rsidP="00892E8D">
            <w:pPr>
              <w:pStyle w:val="Tablecopyrightaligned"/>
            </w:pPr>
            <w:r w:rsidRPr="00202D29">
              <w:t>53</w:t>
            </w:r>
          </w:p>
        </w:tc>
        <w:tc>
          <w:tcPr>
            <w:tcW w:w="1417" w:type="dxa"/>
            <w:vAlign w:val="center"/>
          </w:tcPr>
          <w:p w14:paraId="10A87E95" w14:textId="77777777" w:rsidR="00626F76" w:rsidRPr="00202D29" w:rsidRDefault="00626F76" w:rsidP="00892E8D">
            <w:pPr>
              <w:pStyle w:val="Tablecopyrightaligned"/>
            </w:pPr>
          </w:p>
        </w:tc>
        <w:tc>
          <w:tcPr>
            <w:tcW w:w="1417" w:type="dxa"/>
            <w:vAlign w:val="center"/>
          </w:tcPr>
          <w:p w14:paraId="2B0CDF70" w14:textId="77777777" w:rsidR="00626F76" w:rsidRPr="00202D29" w:rsidRDefault="00626F76" w:rsidP="00892E8D">
            <w:pPr>
              <w:pStyle w:val="Tablecopyrightaligned"/>
            </w:pPr>
            <w:r w:rsidRPr="00202D29">
              <w:t>152</w:t>
            </w:r>
          </w:p>
        </w:tc>
      </w:tr>
      <w:tr w:rsidR="00626F76" w:rsidRPr="00202D29" w14:paraId="2CC90DB6" w14:textId="77777777" w:rsidTr="00CE4329">
        <w:trPr>
          <w:trHeight w:val="567"/>
        </w:trPr>
        <w:tc>
          <w:tcPr>
            <w:tcW w:w="3399" w:type="dxa"/>
            <w:vAlign w:val="center"/>
          </w:tcPr>
          <w:p w14:paraId="09C8DC8E" w14:textId="23580AA0" w:rsidR="00626F76" w:rsidRPr="00202D29" w:rsidRDefault="00626F76" w:rsidP="00892E8D">
            <w:pPr>
              <w:pStyle w:val="Tablecopy"/>
            </w:pPr>
            <w:r w:rsidRPr="00202D29">
              <w:t>Transfer to other agencies</w:t>
            </w:r>
          </w:p>
        </w:tc>
        <w:tc>
          <w:tcPr>
            <w:tcW w:w="1418" w:type="dxa"/>
            <w:vAlign w:val="center"/>
          </w:tcPr>
          <w:p w14:paraId="79C1E7E2" w14:textId="77777777" w:rsidR="00626F76" w:rsidRPr="00202D29" w:rsidRDefault="00626F76" w:rsidP="00892E8D">
            <w:pPr>
              <w:pStyle w:val="Tablecopyrightaligned"/>
            </w:pPr>
            <w:r w:rsidRPr="00202D29">
              <w:t>61</w:t>
            </w:r>
          </w:p>
        </w:tc>
        <w:tc>
          <w:tcPr>
            <w:tcW w:w="1419" w:type="dxa"/>
            <w:vAlign w:val="center"/>
          </w:tcPr>
          <w:p w14:paraId="1EE9C110" w14:textId="77777777" w:rsidR="00626F76" w:rsidRPr="00202D29" w:rsidRDefault="00626F76" w:rsidP="00892E8D">
            <w:pPr>
              <w:pStyle w:val="Tablecopyrightaligned"/>
            </w:pPr>
            <w:r w:rsidRPr="00202D29">
              <w:t>41</w:t>
            </w:r>
          </w:p>
        </w:tc>
        <w:tc>
          <w:tcPr>
            <w:tcW w:w="1417" w:type="dxa"/>
            <w:vAlign w:val="center"/>
          </w:tcPr>
          <w:p w14:paraId="08A05550" w14:textId="77777777" w:rsidR="00626F76" w:rsidRPr="00202D29" w:rsidRDefault="00626F76" w:rsidP="00892E8D">
            <w:pPr>
              <w:pStyle w:val="Tablecopyrightaligned"/>
            </w:pPr>
          </w:p>
        </w:tc>
        <w:tc>
          <w:tcPr>
            <w:tcW w:w="1417" w:type="dxa"/>
            <w:vAlign w:val="center"/>
          </w:tcPr>
          <w:p w14:paraId="09F59104" w14:textId="77777777" w:rsidR="00626F76" w:rsidRPr="00202D29" w:rsidRDefault="00626F76" w:rsidP="00892E8D">
            <w:pPr>
              <w:pStyle w:val="Tablecopyrightaligned"/>
            </w:pPr>
            <w:r w:rsidRPr="00202D29">
              <w:t>102</w:t>
            </w:r>
          </w:p>
        </w:tc>
      </w:tr>
      <w:tr w:rsidR="00626F76" w:rsidRPr="00202D29" w14:paraId="4490F944"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381FCEFE" w14:textId="20D15FA9" w:rsidR="00626F76" w:rsidRPr="00202D29" w:rsidRDefault="00626F76" w:rsidP="00892E8D">
            <w:pPr>
              <w:pStyle w:val="Tablecopy"/>
            </w:pPr>
            <w:r w:rsidRPr="00202D29">
              <w:t>Workforce renewal incentive payments</w:t>
            </w:r>
          </w:p>
        </w:tc>
        <w:tc>
          <w:tcPr>
            <w:tcW w:w="1418" w:type="dxa"/>
            <w:vAlign w:val="center"/>
          </w:tcPr>
          <w:p w14:paraId="3754B1E0" w14:textId="77777777" w:rsidR="00626F76" w:rsidRPr="00202D29" w:rsidRDefault="00626F76" w:rsidP="00892E8D">
            <w:pPr>
              <w:pStyle w:val="Tablecopyrightaligned"/>
            </w:pPr>
            <w:r w:rsidRPr="00202D29">
              <w:t>5</w:t>
            </w:r>
          </w:p>
        </w:tc>
        <w:tc>
          <w:tcPr>
            <w:tcW w:w="1419" w:type="dxa"/>
            <w:vAlign w:val="center"/>
          </w:tcPr>
          <w:p w14:paraId="4738C2C7" w14:textId="77777777" w:rsidR="00626F76" w:rsidRPr="00202D29" w:rsidRDefault="00626F76" w:rsidP="00892E8D">
            <w:pPr>
              <w:pStyle w:val="Tablecopyrightaligned"/>
            </w:pPr>
            <w:r w:rsidRPr="00202D29">
              <w:t>3</w:t>
            </w:r>
          </w:p>
        </w:tc>
        <w:tc>
          <w:tcPr>
            <w:tcW w:w="1417" w:type="dxa"/>
            <w:vAlign w:val="center"/>
          </w:tcPr>
          <w:p w14:paraId="6795356A" w14:textId="77777777" w:rsidR="00626F76" w:rsidRPr="00202D29" w:rsidRDefault="00626F76" w:rsidP="00892E8D">
            <w:pPr>
              <w:pStyle w:val="Tablecopyrightaligned"/>
            </w:pPr>
          </w:p>
        </w:tc>
        <w:tc>
          <w:tcPr>
            <w:tcW w:w="1417" w:type="dxa"/>
            <w:vAlign w:val="center"/>
          </w:tcPr>
          <w:p w14:paraId="622F1DA4" w14:textId="77777777" w:rsidR="00626F76" w:rsidRPr="00202D29" w:rsidRDefault="00626F76" w:rsidP="00892E8D">
            <w:pPr>
              <w:pStyle w:val="Tablecopyrightaligned"/>
            </w:pPr>
            <w:r w:rsidRPr="00202D29">
              <w:t>8</w:t>
            </w:r>
          </w:p>
        </w:tc>
      </w:tr>
      <w:tr w:rsidR="00626F76" w:rsidRPr="00202D29" w14:paraId="3696CAC0" w14:textId="77777777" w:rsidTr="00CE4329">
        <w:trPr>
          <w:trHeight w:val="567"/>
        </w:trPr>
        <w:tc>
          <w:tcPr>
            <w:tcW w:w="3399" w:type="dxa"/>
            <w:vAlign w:val="center"/>
          </w:tcPr>
          <w:p w14:paraId="08B773A2" w14:textId="6CD9A9B3" w:rsidR="00626F76" w:rsidRPr="00202D29" w:rsidRDefault="00626F76" w:rsidP="00892E8D">
            <w:pPr>
              <w:pStyle w:val="Tablecopy"/>
            </w:pPr>
            <w:r w:rsidRPr="00202D29">
              <w:t>Targeted, Negotiated Voluntary Redundancies</w:t>
            </w:r>
          </w:p>
        </w:tc>
        <w:tc>
          <w:tcPr>
            <w:tcW w:w="1418" w:type="dxa"/>
            <w:vAlign w:val="center"/>
          </w:tcPr>
          <w:p w14:paraId="00DBBDBC" w14:textId="77777777" w:rsidR="00626F76" w:rsidRPr="00202D29" w:rsidRDefault="00626F76" w:rsidP="00892E8D">
            <w:pPr>
              <w:pStyle w:val="Tablecopyrightaligned"/>
            </w:pPr>
          </w:p>
        </w:tc>
        <w:tc>
          <w:tcPr>
            <w:tcW w:w="1419" w:type="dxa"/>
            <w:vAlign w:val="center"/>
          </w:tcPr>
          <w:p w14:paraId="090A8B66" w14:textId="77777777" w:rsidR="00626F76" w:rsidRPr="00202D29" w:rsidRDefault="00626F76" w:rsidP="00892E8D">
            <w:pPr>
              <w:pStyle w:val="Tablecopyrightaligned"/>
            </w:pPr>
            <w:r w:rsidRPr="00202D29">
              <w:t>3</w:t>
            </w:r>
          </w:p>
        </w:tc>
        <w:tc>
          <w:tcPr>
            <w:tcW w:w="1417" w:type="dxa"/>
            <w:vAlign w:val="center"/>
          </w:tcPr>
          <w:p w14:paraId="74928113" w14:textId="77777777" w:rsidR="00626F76" w:rsidRPr="00202D29" w:rsidRDefault="00626F76" w:rsidP="00892E8D">
            <w:pPr>
              <w:pStyle w:val="Tablecopyrightaligned"/>
            </w:pPr>
          </w:p>
        </w:tc>
        <w:tc>
          <w:tcPr>
            <w:tcW w:w="1417" w:type="dxa"/>
            <w:vAlign w:val="center"/>
          </w:tcPr>
          <w:p w14:paraId="336EA403" w14:textId="77777777" w:rsidR="00626F76" w:rsidRPr="00202D29" w:rsidRDefault="00626F76" w:rsidP="00892E8D">
            <w:pPr>
              <w:pStyle w:val="Tablecopyrightaligned"/>
            </w:pPr>
            <w:r w:rsidRPr="00202D29">
              <w:t>3</w:t>
            </w:r>
          </w:p>
        </w:tc>
      </w:tr>
      <w:tr w:rsidR="00626F76" w:rsidRPr="00202D29" w14:paraId="4AF848C5" w14:textId="77777777" w:rsidTr="00CE4329">
        <w:trPr>
          <w:cnfStyle w:val="000000100000" w:firstRow="0" w:lastRow="0" w:firstColumn="0" w:lastColumn="0" w:oddVBand="0" w:evenVBand="0" w:oddHBand="1" w:evenHBand="0" w:firstRowFirstColumn="0" w:firstRowLastColumn="0" w:lastRowFirstColumn="0" w:lastRowLastColumn="0"/>
          <w:trHeight w:val="567"/>
        </w:trPr>
        <w:tc>
          <w:tcPr>
            <w:tcW w:w="3399" w:type="dxa"/>
            <w:vAlign w:val="center"/>
          </w:tcPr>
          <w:p w14:paraId="51ED026A" w14:textId="77777777" w:rsidR="00626F76" w:rsidRPr="00202D29" w:rsidRDefault="00626F76" w:rsidP="00892E8D">
            <w:pPr>
              <w:pStyle w:val="Tablecopy"/>
            </w:pPr>
            <w:r w:rsidRPr="00202D29">
              <w:t>All SES separations</w:t>
            </w:r>
          </w:p>
        </w:tc>
        <w:tc>
          <w:tcPr>
            <w:tcW w:w="1418" w:type="dxa"/>
            <w:vAlign w:val="center"/>
          </w:tcPr>
          <w:p w14:paraId="0C826E1C" w14:textId="77777777" w:rsidR="00626F76" w:rsidRPr="00202D29" w:rsidRDefault="00626F76" w:rsidP="00892E8D">
            <w:pPr>
              <w:pStyle w:val="Tablecopyrightaligned"/>
            </w:pPr>
            <w:r w:rsidRPr="00202D29">
              <w:t>4</w:t>
            </w:r>
          </w:p>
        </w:tc>
        <w:tc>
          <w:tcPr>
            <w:tcW w:w="1419" w:type="dxa"/>
            <w:vAlign w:val="center"/>
          </w:tcPr>
          <w:p w14:paraId="02C6D43C" w14:textId="77777777" w:rsidR="00626F76" w:rsidRPr="00202D29" w:rsidRDefault="00626F76" w:rsidP="00892E8D">
            <w:pPr>
              <w:pStyle w:val="Tablecopyrightaligned"/>
            </w:pPr>
            <w:r w:rsidRPr="00202D29">
              <w:t>4</w:t>
            </w:r>
          </w:p>
        </w:tc>
        <w:tc>
          <w:tcPr>
            <w:tcW w:w="1417" w:type="dxa"/>
            <w:vAlign w:val="center"/>
          </w:tcPr>
          <w:p w14:paraId="20C8ADC8" w14:textId="77777777" w:rsidR="00626F76" w:rsidRPr="00202D29" w:rsidRDefault="00626F76" w:rsidP="00892E8D">
            <w:pPr>
              <w:pStyle w:val="Tablecopyrightaligned"/>
            </w:pPr>
          </w:p>
        </w:tc>
        <w:tc>
          <w:tcPr>
            <w:tcW w:w="1417" w:type="dxa"/>
            <w:vAlign w:val="center"/>
          </w:tcPr>
          <w:p w14:paraId="4DBF9D09" w14:textId="77777777" w:rsidR="00626F76" w:rsidRPr="00202D29" w:rsidRDefault="00626F76" w:rsidP="00892E8D">
            <w:pPr>
              <w:pStyle w:val="Tablecopyrightaligned"/>
            </w:pPr>
            <w:r w:rsidRPr="00202D29">
              <w:t>8</w:t>
            </w:r>
          </w:p>
        </w:tc>
      </w:tr>
      <w:tr w:rsidR="00BF4F27" w:rsidRPr="00202D29" w14:paraId="7D22D10A" w14:textId="77777777" w:rsidTr="00CE4329">
        <w:trPr>
          <w:trHeight w:val="567"/>
        </w:trPr>
        <w:tc>
          <w:tcPr>
            <w:tcW w:w="3399" w:type="dxa"/>
            <w:vAlign w:val="center"/>
          </w:tcPr>
          <w:p w14:paraId="484ACFE5" w14:textId="5DEFF6AB" w:rsidR="00BF4F27" w:rsidRPr="00202D29" w:rsidRDefault="00BF4F27" w:rsidP="00892E8D">
            <w:pPr>
              <w:pStyle w:val="Tablecopy"/>
            </w:pPr>
            <w:r w:rsidRPr="00202D29">
              <w:t>Other</w:t>
            </w:r>
          </w:p>
        </w:tc>
        <w:tc>
          <w:tcPr>
            <w:tcW w:w="1418" w:type="dxa"/>
            <w:vAlign w:val="center"/>
          </w:tcPr>
          <w:p w14:paraId="79165410" w14:textId="4F6F507E" w:rsidR="00BF4F27" w:rsidRPr="00202D29" w:rsidRDefault="00BF4F27" w:rsidP="00892E8D">
            <w:pPr>
              <w:pStyle w:val="Tablecopyrightaligned"/>
            </w:pPr>
            <w:r w:rsidRPr="00202D29">
              <w:t>2</w:t>
            </w:r>
          </w:p>
        </w:tc>
        <w:tc>
          <w:tcPr>
            <w:tcW w:w="1419" w:type="dxa"/>
            <w:vAlign w:val="center"/>
          </w:tcPr>
          <w:p w14:paraId="68A3DBC7" w14:textId="7C6FDB6B" w:rsidR="00BF4F27" w:rsidRPr="00202D29" w:rsidRDefault="00BF4F27" w:rsidP="00892E8D">
            <w:pPr>
              <w:pStyle w:val="Tablecopyrightaligned"/>
            </w:pPr>
            <w:r w:rsidRPr="00202D29">
              <w:t>1</w:t>
            </w:r>
          </w:p>
        </w:tc>
        <w:tc>
          <w:tcPr>
            <w:tcW w:w="1417" w:type="dxa"/>
            <w:vAlign w:val="center"/>
          </w:tcPr>
          <w:p w14:paraId="713345C5" w14:textId="6A419C6B" w:rsidR="00BF4F27" w:rsidRPr="00202D29" w:rsidRDefault="00BF4F27" w:rsidP="00892E8D">
            <w:pPr>
              <w:pStyle w:val="Tablecopyrightaligned"/>
            </w:pPr>
            <w:r w:rsidRPr="00202D29">
              <w:t>1</w:t>
            </w:r>
          </w:p>
        </w:tc>
        <w:tc>
          <w:tcPr>
            <w:tcW w:w="1417" w:type="dxa"/>
            <w:vAlign w:val="center"/>
          </w:tcPr>
          <w:p w14:paraId="570886A8" w14:textId="721A9B25" w:rsidR="00BF4F27" w:rsidRPr="00202D29" w:rsidRDefault="00BF4F27" w:rsidP="00892E8D">
            <w:pPr>
              <w:pStyle w:val="Tablecopyrightaligned"/>
            </w:pPr>
            <w:r w:rsidRPr="00202D29">
              <w:t>4</w:t>
            </w:r>
          </w:p>
        </w:tc>
      </w:tr>
      <w:tr w:rsidR="00BF4F27" w:rsidRPr="00202D29" w14:paraId="734F9E9E" w14:textId="77777777" w:rsidTr="002F00A7">
        <w:trPr>
          <w:cnfStyle w:val="000000100000" w:firstRow="0" w:lastRow="0" w:firstColumn="0" w:lastColumn="0" w:oddVBand="0" w:evenVBand="0" w:oddHBand="1" w:evenHBand="0" w:firstRowFirstColumn="0" w:firstRowLastColumn="0" w:lastRowFirstColumn="0" w:lastRowLastColumn="0"/>
          <w:trHeight w:val="567"/>
        </w:trPr>
        <w:tc>
          <w:tcPr>
            <w:tcW w:w="3399" w:type="dxa"/>
            <w:shd w:val="clear" w:color="auto" w:fill="F8DCCF" w:themeFill="accent1" w:themeFillTint="33"/>
            <w:vAlign w:val="center"/>
          </w:tcPr>
          <w:p w14:paraId="3BBA700F" w14:textId="2BB77E6A" w:rsidR="00BF4F27" w:rsidRPr="00202D29" w:rsidRDefault="00BF4F27" w:rsidP="00892E8D">
            <w:pPr>
              <w:pStyle w:val="Tablecopy"/>
            </w:pPr>
            <w:r w:rsidRPr="00202D29">
              <w:t>Total separations</w:t>
            </w:r>
          </w:p>
        </w:tc>
        <w:tc>
          <w:tcPr>
            <w:tcW w:w="1418" w:type="dxa"/>
            <w:shd w:val="clear" w:color="auto" w:fill="F8DCCF" w:themeFill="accent1" w:themeFillTint="33"/>
            <w:vAlign w:val="center"/>
          </w:tcPr>
          <w:p w14:paraId="7A69BA00" w14:textId="72092D92" w:rsidR="00BF4F27" w:rsidRPr="00202D29" w:rsidRDefault="00BF4F27" w:rsidP="00892E8D">
            <w:pPr>
              <w:pStyle w:val="Tablecopyrightaligned"/>
            </w:pPr>
            <w:r w:rsidRPr="00202D29">
              <w:t>171</w:t>
            </w:r>
          </w:p>
        </w:tc>
        <w:tc>
          <w:tcPr>
            <w:tcW w:w="1419" w:type="dxa"/>
            <w:shd w:val="clear" w:color="auto" w:fill="F8DCCF" w:themeFill="accent1" w:themeFillTint="33"/>
            <w:vAlign w:val="center"/>
          </w:tcPr>
          <w:p w14:paraId="451187F0" w14:textId="66F74385" w:rsidR="00BF4F27" w:rsidRPr="00202D29" w:rsidRDefault="00BF4F27" w:rsidP="00892E8D">
            <w:pPr>
              <w:pStyle w:val="Tablecopyrightaligned"/>
            </w:pPr>
            <w:r w:rsidRPr="00202D29">
              <w:t>105</w:t>
            </w:r>
          </w:p>
        </w:tc>
        <w:tc>
          <w:tcPr>
            <w:tcW w:w="1417" w:type="dxa"/>
            <w:shd w:val="clear" w:color="auto" w:fill="F8DCCF" w:themeFill="accent1" w:themeFillTint="33"/>
            <w:vAlign w:val="center"/>
          </w:tcPr>
          <w:p w14:paraId="4C98D86E" w14:textId="36E623A7" w:rsidR="00BF4F27" w:rsidRPr="00202D29" w:rsidRDefault="00BF4F27" w:rsidP="00892E8D">
            <w:pPr>
              <w:pStyle w:val="Tablecopyrightaligned"/>
            </w:pPr>
            <w:r w:rsidRPr="00202D29">
              <w:t>1</w:t>
            </w:r>
          </w:p>
        </w:tc>
        <w:tc>
          <w:tcPr>
            <w:tcW w:w="1417" w:type="dxa"/>
            <w:shd w:val="clear" w:color="auto" w:fill="F8DCCF" w:themeFill="accent1" w:themeFillTint="33"/>
            <w:vAlign w:val="center"/>
          </w:tcPr>
          <w:p w14:paraId="1EB3D06D" w14:textId="04DDE38D" w:rsidR="00BF4F27" w:rsidRPr="00202D29" w:rsidRDefault="00BF4F27" w:rsidP="00892E8D">
            <w:pPr>
              <w:pStyle w:val="Tablecopyrightaligned"/>
            </w:pPr>
            <w:r w:rsidRPr="00202D29">
              <w:t>277</w:t>
            </w:r>
          </w:p>
        </w:tc>
      </w:tr>
    </w:tbl>
    <w:p w14:paraId="76D2EA0A" w14:textId="3A5967C8" w:rsidR="00CA4EEB" w:rsidRPr="00202D29" w:rsidRDefault="00CA4EEB" w:rsidP="001318FE">
      <w:pPr>
        <w:pStyle w:val="Caption1"/>
        <w:rPr>
          <w:b/>
          <w:bCs/>
        </w:rPr>
      </w:pPr>
      <w:r w:rsidRPr="00202D29">
        <w:rPr>
          <w:b/>
          <w:bCs/>
        </w:rPr>
        <w:t>Notes:</w:t>
      </w:r>
    </w:p>
    <w:p w14:paraId="146974F3" w14:textId="41CC2715" w:rsidR="00CA4EEB" w:rsidRPr="00202D29" w:rsidRDefault="00CA4EEB" w:rsidP="001318FE">
      <w:pPr>
        <w:pStyle w:val="Caption1"/>
      </w:pPr>
      <w:r w:rsidRPr="00202D29">
        <w:rPr>
          <w:vertAlign w:val="superscript"/>
        </w:rPr>
        <w:t>1</w:t>
      </w:r>
      <w:r w:rsidRPr="00202D29">
        <w:t xml:space="preserve"> This table includes employees who have commenced or separated multiple times during the year and may not reconcile with the overall change in the </w:t>
      </w:r>
      <w:r w:rsidR="00151DCA" w:rsidRPr="00202D29">
        <w:t>d</w:t>
      </w:r>
      <w:r w:rsidRPr="00202D29">
        <w:t>epartment’s headcount.</w:t>
      </w:r>
    </w:p>
    <w:p w14:paraId="2CB856BC" w14:textId="6EAAAC4A" w:rsidR="0056530A" w:rsidRPr="00202D29" w:rsidRDefault="0056530A" w:rsidP="001318FE">
      <w:pPr>
        <w:pStyle w:val="BodyText"/>
        <w:rPr>
          <w:rFonts w:asciiTheme="majorHAnsi" w:eastAsiaTheme="majorEastAsia" w:hAnsiTheme="majorHAnsi" w:cstheme="majorBidi"/>
          <w:sz w:val="36"/>
        </w:rPr>
      </w:pPr>
      <w:r w:rsidRPr="00202D29">
        <w:br w:type="page"/>
      </w:r>
    </w:p>
    <w:p w14:paraId="36E43693" w14:textId="70249932" w:rsidR="00CA4EEB" w:rsidRPr="00202D29" w:rsidRDefault="00CA4EEB" w:rsidP="001318FE">
      <w:pPr>
        <w:pStyle w:val="Heading2"/>
      </w:pPr>
      <w:bookmarkStart w:id="67" w:name="_Toc205289723"/>
      <w:r w:rsidRPr="00202D29">
        <w:lastRenderedPageBreak/>
        <w:t>Employee statistics – DPAC</w:t>
      </w:r>
      <w:bookmarkEnd w:id="67"/>
    </w:p>
    <w:p w14:paraId="6C0E7BCB" w14:textId="1E753930" w:rsidR="00CA4EEB" w:rsidRPr="00202D29" w:rsidRDefault="00CA4EEB" w:rsidP="001318FE">
      <w:pPr>
        <w:pStyle w:val="Heading4"/>
      </w:pPr>
      <w:r w:rsidRPr="00202D29">
        <w:t>Gender by employment type</w:t>
      </w:r>
    </w:p>
    <w:p w14:paraId="02B00526" w14:textId="77777777" w:rsidR="00CA4EEB" w:rsidRPr="00202D29" w:rsidRDefault="00CA4EEB" w:rsidP="001318FE">
      <w:pPr>
        <w:pStyle w:val="BodyText"/>
      </w:pPr>
      <w:r w:rsidRPr="00202D29">
        <w:t>The majority (80 per cent) of DPAC employees as at 30 June 2025 were permanent. This has remained relatively unchanged since 30 June 2024.</w:t>
      </w:r>
    </w:p>
    <w:p w14:paraId="35C23395" w14:textId="77777777" w:rsidR="00CA4EEB" w:rsidRPr="00202D29" w:rsidRDefault="00CA4EEB" w:rsidP="001318FE">
      <w:pPr>
        <w:pStyle w:val="BodyText"/>
      </w:pPr>
      <w:r w:rsidRPr="00202D29">
        <w:t>The gender profile of the Senior Executive Service (SES) in DPAC was 65 per cent female and 35 per cent male.</w:t>
      </w:r>
    </w:p>
    <w:p w14:paraId="7641BE7C" w14:textId="6FDA90A9" w:rsidR="00CA4EEB" w:rsidRPr="00202D29" w:rsidRDefault="00CA4EEB" w:rsidP="001318FE">
      <w:pPr>
        <w:pStyle w:val="Caption1"/>
      </w:pPr>
      <w:r w:rsidRPr="00202D29">
        <w:rPr>
          <w:b/>
          <w:bCs/>
        </w:rPr>
        <w:t>Chart 1.1</w:t>
      </w:r>
      <w:r w:rsidRPr="00202D29">
        <w:t xml:space="preserve"> – Gender by employment type by paid headcount, 30 June 2025</w:t>
      </w:r>
    </w:p>
    <w:p w14:paraId="53358658" w14:textId="77777777" w:rsidR="00CA4EEB" w:rsidRPr="00202D29" w:rsidRDefault="00CA4EEB" w:rsidP="001318FE">
      <w:pPr>
        <w:pStyle w:val="BodyText"/>
      </w:pPr>
      <w:r w:rsidRPr="00202D29">
        <w:rPr>
          <w:noProof/>
        </w:rPr>
        <w:drawing>
          <wp:inline distT="0" distB="0" distL="0" distR="0" wp14:anchorId="5AADD4D8" wp14:editId="05B77DC5">
            <wp:extent cx="5829300" cy="3478913"/>
            <wp:effectExtent l="0" t="0" r="0" b="7620"/>
            <wp:docPr id="822416524" name="Chart 1">
              <a:extLst xmlns:a="http://schemas.openxmlformats.org/drawingml/2006/main">
                <a:ext uri="{FF2B5EF4-FFF2-40B4-BE49-F238E27FC236}">
                  <a16:creationId xmlns:a16="http://schemas.microsoft.com/office/drawing/2014/main" id="{3C09CD4B-4446-8FF1-A91B-439B4A9E79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6FBC01" w14:textId="209F6BC2" w:rsidR="0056530A" w:rsidRPr="00202D29" w:rsidRDefault="0056530A" w:rsidP="001318FE">
      <w:pPr>
        <w:pStyle w:val="BodyText"/>
      </w:pPr>
      <w:r w:rsidRPr="00202D29">
        <w:br w:type="page"/>
      </w:r>
    </w:p>
    <w:p w14:paraId="248C4AA1" w14:textId="1D06BA25" w:rsidR="00CA4EEB" w:rsidRPr="00202D29" w:rsidRDefault="00CA4EEB" w:rsidP="001318FE">
      <w:pPr>
        <w:pStyle w:val="Heading4"/>
      </w:pPr>
      <w:r w:rsidRPr="00202D29">
        <w:lastRenderedPageBreak/>
        <w:t>Gender by working arrangements</w:t>
      </w:r>
    </w:p>
    <w:p w14:paraId="3517DB48" w14:textId="261FEB38" w:rsidR="00CA4EEB" w:rsidRPr="00202D29" w:rsidRDefault="00CA4EEB" w:rsidP="001318FE">
      <w:pPr>
        <w:pStyle w:val="BodyText"/>
      </w:pPr>
      <w:r w:rsidRPr="00202D29">
        <w:t>The majority of DPAC employees as at 30 June 2025 were female (70 per cent), with numbers remaining relatively consistent over the past few years.</w:t>
      </w:r>
    </w:p>
    <w:p w14:paraId="6F4415FF" w14:textId="46B6B0B2" w:rsidR="00CA4EEB" w:rsidRPr="00202D29" w:rsidRDefault="00CA4EEB" w:rsidP="001318FE">
      <w:pPr>
        <w:pStyle w:val="BodyText"/>
      </w:pPr>
      <w:r w:rsidRPr="00202D29">
        <w:t>Part-time employment has remained at 34 per</w:t>
      </w:r>
      <w:r w:rsidR="0056530A" w:rsidRPr="00202D29">
        <w:t xml:space="preserve"> </w:t>
      </w:r>
      <w:r w:rsidRPr="00202D29">
        <w:t>cent in the year ending 30 June 2025. The majority (85 per cent) of these employees were female.</w:t>
      </w:r>
    </w:p>
    <w:p w14:paraId="220CC45C" w14:textId="1C01DF12" w:rsidR="00CA4EEB" w:rsidRPr="00202D29" w:rsidRDefault="00E16020" w:rsidP="001318FE">
      <w:pPr>
        <w:pStyle w:val="Caption1"/>
      </w:pPr>
      <w:r w:rsidRPr="00202D29">
        <w:rPr>
          <w:b/>
          <w:bCs/>
          <w:noProof/>
        </w:rPr>
        <w:drawing>
          <wp:anchor distT="0" distB="0" distL="114300" distR="114300" simplePos="0" relativeHeight="251649536" behindDoc="0" locked="0" layoutInCell="1" allowOverlap="1" wp14:anchorId="67CC523A" wp14:editId="77048303">
            <wp:simplePos x="0" y="0"/>
            <wp:positionH relativeFrom="column">
              <wp:posOffset>4445</wp:posOffset>
            </wp:positionH>
            <wp:positionV relativeFrom="paragraph">
              <wp:posOffset>293370</wp:posOffset>
            </wp:positionV>
            <wp:extent cx="5721350" cy="3935730"/>
            <wp:effectExtent l="0" t="0" r="0" b="7620"/>
            <wp:wrapTopAndBottom/>
            <wp:docPr id="1592583277" name="Chart 1">
              <a:extLst xmlns:a="http://schemas.openxmlformats.org/drawingml/2006/main">
                <a:ext uri="{FF2B5EF4-FFF2-40B4-BE49-F238E27FC236}">
                  <a16:creationId xmlns:a16="http://schemas.microsoft.com/office/drawing/2014/main" id="{4F532EB5-86D6-1D94-DBE0-D8E6F988ED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A4EEB" w:rsidRPr="00202D29">
        <w:rPr>
          <w:b/>
          <w:bCs/>
        </w:rPr>
        <w:t>Chart 1.2</w:t>
      </w:r>
      <w:r w:rsidR="00CA4EEB" w:rsidRPr="00202D29">
        <w:t xml:space="preserve"> – Gender by working arrangements by paid headcount, 30 June 2025</w:t>
      </w:r>
    </w:p>
    <w:p w14:paraId="5ED5C67A" w14:textId="125D2FDD" w:rsidR="00CA4EEB" w:rsidRPr="00202D29" w:rsidRDefault="00CA4EEB" w:rsidP="001318FE">
      <w:pPr>
        <w:pStyle w:val="BodyText"/>
      </w:pPr>
    </w:p>
    <w:p w14:paraId="4A2C13FB" w14:textId="137C4C0A" w:rsidR="0056530A" w:rsidRPr="00202D29" w:rsidRDefault="0056530A" w:rsidP="001318FE">
      <w:pPr>
        <w:pStyle w:val="BodyText"/>
      </w:pPr>
      <w:r w:rsidRPr="00202D29">
        <w:br w:type="page"/>
      </w:r>
    </w:p>
    <w:p w14:paraId="18075FF9" w14:textId="3EC3B625" w:rsidR="00CA4EEB" w:rsidRPr="00202D29" w:rsidRDefault="00CA4EEB" w:rsidP="001318FE">
      <w:pPr>
        <w:pStyle w:val="Heading4"/>
      </w:pPr>
      <w:r w:rsidRPr="00202D29">
        <w:lastRenderedPageBreak/>
        <w:t>Gender by salary classification</w:t>
      </w:r>
    </w:p>
    <w:p w14:paraId="6DF99A7D" w14:textId="50041EEE" w:rsidR="00CA4EEB" w:rsidRPr="00202D29" w:rsidRDefault="00CA4EEB" w:rsidP="001318FE">
      <w:pPr>
        <w:pStyle w:val="BodyText"/>
      </w:pPr>
      <w:r w:rsidRPr="00202D29">
        <w:t xml:space="preserve">The largest group of employees within the </w:t>
      </w:r>
      <w:r w:rsidR="00753083" w:rsidRPr="00202D29">
        <w:t>d</w:t>
      </w:r>
      <w:r w:rsidRPr="00202D29">
        <w:t>epartment are classified at Band 3 (29 per cent). This is mainly due to the number of employees undertaking Band 3 customer service roles within Service Tasmania, which accounts for 81 per cent of all Band 3 positions. Females occupy most Band 3 roles (82 per cent) within the agency.</w:t>
      </w:r>
    </w:p>
    <w:p w14:paraId="1BA88EBF" w14:textId="752F8E97" w:rsidR="00CA4EEB" w:rsidRPr="00202D29" w:rsidRDefault="00CA4EEB" w:rsidP="001318FE">
      <w:pPr>
        <w:pStyle w:val="BodyText"/>
      </w:pPr>
      <w:r w:rsidRPr="00202D29">
        <w:t>The average full-time salary for females was $109,550, compared to $119,259 for males at 30 June 2025.</w:t>
      </w:r>
    </w:p>
    <w:p w14:paraId="2C78E711" w14:textId="77777777" w:rsidR="00CA4EEB" w:rsidRPr="00202D29" w:rsidRDefault="00CA4EEB" w:rsidP="001318FE">
      <w:pPr>
        <w:pStyle w:val="Caption1"/>
      </w:pPr>
      <w:r w:rsidRPr="00202D29">
        <w:rPr>
          <w:b/>
          <w:bCs/>
        </w:rPr>
        <w:t>Chart 1.3</w:t>
      </w:r>
      <w:r w:rsidRPr="00202D29">
        <w:t xml:space="preserve"> – Gender by salary classification by paid headcount, 30 June 2025</w:t>
      </w:r>
    </w:p>
    <w:p w14:paraId="35453B10" w14:textId="77777777" w:rsidR="00CA4EEB" w:rsidRPr="00202D29" w:rsidRDefault="00CA4EEB" w:rsidP="001318FE">
      <w:pPr>
        <w:pStyle w:val="BodyText"/>
      </w:pPr>
      <w:r w:rsidRPr="00202D29">
        <w:rPr>
          <w:noProof/>
        </w:rPr>
        <w:drawing>
          <wp:inline distT="0" distB="0" distL="0" distR="0" wp14:anchorId="2E12D6AD" wp14:editId="1F91A967">
            <wp:extent cx="5824220" cy="4652963"/>
            <wp:effectExtent l="0" t="0" r="5080" b="0"/>
            <wp:docPr id="769710550" name="Chart 1">
              <a:extLst xmlns:a="http://schemas.openxmlformats.org/drawingml/2006/main">
                <a:ext uri="{FF2B5EF4-FFF2-40B4-BE49-F238E27FC236}">
                  <a16:creationId xmlns:a16="http://schemas.microsoft.com/office/drawing/2014/main" id="{16CC5F2A-EB36-1502-E268-38A55B545A8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F79E05" w14:textId="720CE478" w:rsidR="000E5804" w:rsidRPr="00202D29" w:rsidRDefault="000E5804" w:rsidP="001318FE">
      <w:pPr>
        <w:pStyle w:val="BodyText"/>
      </w:pPr>
      <w:r w:rsidRPr="00202D29">
        <w:br w:type="page"/>
      </w:r>
    </w:p>
    <w:p w14:paraId="73A5B8DD" w14:textId="77777777" w:rsidR="00CA4EEB" w:rsidRPr="00202D29" w:rsidRDefault="00CA4EEB" w:rsidP="001318FE">
      <w:pPr>
        <w:pStyle w:val="BodyText"/>
      </w:pPr>
    </w:p>
    <w:p w14:paraId="2575EB0D" w14:textId="3C7E3F4D" w:rsidR="00CA4EEB" w:rsidRPr="00202D29" w:rsidRDefault="00CA4EEB" w:rsidP="001318FE">
      <w:pPr>
        <w:pStyle w:val="Heading4"/>
      </w:pPr>
      <w:r w:rsidRPr="00202D29">
        <w:t>Gender by age</w:t>
      </w:r>
    </w:p>
    <w:p w14:paraId="1BEB67FC" w14:textId="3F5E35F1" w:rsidR="00917307" w:rsidRPr="00202D29" w:rsidRDefault="00917307" w:rsidP="003D06CB">
      <w:pPr>
        <w:pStyle w:val="BodyText"/>
      </w:pPr>
      <w:r w:rsidRPr="00202D29">
        <w:t>The majority (17 per cent) of female DPAC employees as at 30 June 2025 were aged between 45-49, with 70 per cent of female employees aged between 35 and 59 years. The age profile of male DPAC employees was slightly younger with 71 per cent aged between 30 and 54 years. This has remained relatively unchanged since 30 June 2024.</w:t>
      </w:r>
    </w:p>
    <w:p w14:paraId="37C72545" w14:textId="3269B256" w:rsidR="00CA4EEB" w:rsidRPr="00202D29" w:rsidRDefault="00CA4EEB" w:rsidP="001318FE">
      <w:pPr>
        <w:pStyle w:val="Caption1"/>
      </w:pPr>
      <w:r w:rsidRPr="00202D29">
        <w:rPr>
          <w:b/>
          <w:bCs/>
        </w:rPr>
        <w:t>Chart 1.4</w:t>
      </w:r>
      <w:r w:rsidRPr="00202D29">
        <w:t xml:space="preserve"> – Gender by Australian Bureau of Statistics age group by paid headcount, 30 June 2025</w:t>
      </w:r>
    </w:p>
    <w:p w14:paraId="6DED8FD8" w14:textId="77777777" w:rsidR="00CA4EEB" w:rsidRPr="00202D29" w:rsidRDefault="00CA4EEB" w:rsidP="001318FE">
      <w:pPr>
        <w:pStyle w:val="BodyText"/>
      </w:pPr>
      <w:r w:rsidRPr="00202D29">
        <w:rPr>
          <w:noProof/>
        </w:rPr>
        <w:drawing>
          <wp:inline distT="0" distB="0" distL="0" distR="0" wp14:anchorId="74F3CD70" wp14:editId="024307C7">
            <wp:extent cx="5699125" cy="3567020"/>
            <wp:effectExtent l="0" t="0" r="0" b="0"/>
            <wp:docPr id="1797123203" name="Chart 1">
              <a:extLst xmlns:a="http://schemas.openxmlformats.org/drawingml/2006/main">
                <a:ext uri="{FF2B5EF4-FFF2-40B4-BE49-F238E27FC236}">
                  <a16:creationId xmlns:a16="http://schemas.microsoft.com/office/drawing/2014/main" id="{01003111-2FC5-1470-6072-D241D31DE8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B4521F" w14:textId="026C8913" w:rsidR="00A03817" w:rsidRPr="00202D29" w:rsidRDefault="00A03817" w:rsidP="001318FE">
      <w:pPr>
        <w:pStyle w:val="BodyText"/>
        <w:rPr>
          <w:rFonts w:ascii="NotoSans-SemiBold" w:hAnsi="NotoSans-SemiBold" w:cs="NotoSans-SemiBold"/>
          <w:color w:val="003858"/>
          <w:kern w:val="0"/>
          <w:sz w:val="32"/>
          <w:szCs w:val="32"/>
        </w:rPr>
      </w:pPr>
      <w:r w:rsidRPr="00202D29">
        <w:br w:type="page"/>
      </w:r>
    </w:p>
    <w:p w14:paraId="1B8DB688" w14:textId="20068CB2" w:rsidR="00447F74" w:rsidRPr="00202D29" w:rsidRDefault="00447F74" w:rsidP="001318FE">
      <w:pPr>
        <w:pStyle w:val="Heading3"/>
      </w:pPr>
      <w:bookmarkStart w:id="68" w:name="_Toc205289724"/>
      <w:r w:rsidRPr="00202D29">
        <w:lastRenderedPageBreak/>
        <w:t>Staffing information for Ministerial and Parliamentary S</w:t>
      </w:r>
      <w:r w:rsidR="0058162F" w:rsidRPr="00202D29">
        <w:t>ervices</w:t>
      </w:r>
      <w:r w:rsidRPr="00202D29">
        <w:t xml:space="preserve"> (MPS)</w:t>
      </w:r>
      <w:bookmarkEnd w:id="68"/>
    </w:p>
    <w:p w14:paraId="4A733DA4" w14:textId="7BCD8664" w:rsidR="00266F0E" w:rsidRPr="00202D29" w:rsidRDefault="00266F0E" w:rsidP="001318FE">
      <w:pPr>
        <w:pStyle w:val="Heading4"/>
      </w:pPr>
      <w:r w:rsidRPr="00202D29">
        <w:t>Staff movements – MPS</w:t>
      </w:r>
    </w:p>
    <w:p w14:paraId="42109A2A" w14:textId="7A84B478" w:rsidR="00266F0E" w:rsidRPr="00202D29" w:rsidRDefault="00266F0E" w:rsidP="001318FE">
      <w:pPr>
        <w:pStyle w:val="Caption1"/>
      </w:pPr>
      <w:r w:rsidRPr="00202D29">
        <w:rPr>
          <w:b/>
          <w:bCs/>
        </w:rPr>
        <w:t>Table 1.3</w:t>
      </w:r>
      <w:r w:rsidR="00FE505D" w:rsidRPr="00202D29">
        <w:t xml:space="preserve"> </w:t>
      </w:r>
      <w:r w:rsidRPr="00202D29">
        <w:t xml:space="preserve">Staff </w:t>
      </w:r>
      <w:r w:rsidR="001677E0" w:rsidRPr="00202D29">
        <w:t>m</w:t>
      </w:r>
      <w:r w:rsidRPr="00202D29">
        <w:t>ovements – MPS 2024-25</w:t>
      </w:r>
    </w:p>
    <w:tbl>
      <w:tblPr>
        <w:tblStyle w:val="PlainTable2"/>
        <w:tblW w:w="9070" w:type="dxa"/>
        <w:tblLook w:val="0420" w:firstRow="1" w:lastRow="0" w:firstColumn="0" w:lastColumn="0" w:noHBand="0" w:noVBand="1"/>
      </w:tblPr>
      <w:tblGrid>
        <w:gridCol w:w="4819"/>
        <w:gridCol w:w="1417"/>
        <w:gridCol w:w="1417"/>
        <w:gridCol w:w="1417"/>
      </w:tblGrid>
      <w:tr w:rsidR="00266F0E" w:rsidRPr="00202D29" w14:paraId="40E0DB63" w14:textId="77777777" w:rsidTr="00220D66">
        <w:trPr>
          <w:cnfStyle w:val="100000000000" w:firstRow="1" w:lastRow="0" w:firstColumn="0" w:lastColumn="0" w:oddVBand="0" w:evenVBand="0" w:oddHBand="0" w:evenHBand="0" w:firstRowFirstColumn="0" w:firstRowLastColumn="0" w:lastRowFirstColumn="0" w:lastRowLastColumn="0"/>
          <w:trHeight w:val="567"/>
        </w:trPr>
        <w:tc>
          <w:tcPr>
            <w:tcW w:w="4819" w:type="dxa"/>
            <w:shd w:val="clear" w:color="auto" w:fill="A4BBD5" w:themeFill="accent5"/>
          </w:tcPr>
          <w:p w14:paraId="11F71214" w14:textId="77777777" w:rsidR="00266F0E" w:rsidRPr="00202D29" w:rsidRDefault="00266F0E" w:rsidP="00892E8D">
            <w:pPr>
              <w:pStyle w:val="Tablecopy"/>
            </w:pPr>
          </w:p>
        </w:tc>
        <w:tc>
          <w:tcPr>
            <w:tcW w:w="1417" w:type="dxa"/>
            <w:shd w:val="clear" w:color="auto" w:fill="A4BBD5" w:themeFill="accent5"/>
            <w:vAlign w:val="center"/>
          </w:tcPr>
          <w:p w14:paraId="4E7D546B" w14:textId="77777777" w:rsidR="00266F0E" w:rsidRPr="00202D29" w:rsidRDefault="00266F0E" w:rsidP="00892E8D">
            <w:pPr>
              <w:pStyle w:val="Tablecopy"/>
            </w:pPr>
            <w:r w:rsidRPr="00202D29">
              <w:t>Female</w:t>
            </w:r>
          </w:p>
        </w:tc>
        <w:tc>
          <w:tcPr>
            <w:tcW w:w="1417" w:type="dxa"/>
            <w:shd w:val="clear" w:color="auto" w:fill="A4BBD5" w:themeFill="accent5"/>
            <w:vAlign w:val="center"/>
          </w:tcPr>
          <w:p w14:paraId="391C6DD4" w14:textId="77777777" w:rsidR="00266F0E" w:rsidRPr="00202D29" w:rsidRDefault="00266F0E" w:rsidP="00892E8D">
            <w:pPr>
              <w:pStyle w:val="Tablecopy"/>
            </w:pPr>
            <w:r w:rsidRPr="00202D29">
              <w:t>Male</w:t>
            </w:r>
          </w:p>
        </w:tc>
        <w:tc>
          <w:tcPr>
            <w:tcW w:w="1417" w:type="dxa"/>
            <w:shd w:val="clear" w:color="auto" w:fill="A4BBD5" w:themeFill="accent5"/>
            <w:vAlign w:val="center"/>
          </w:tcPr>
          <w:p w14:paraId="12AE3982" w14:textId="77777777" w:rsidR="00266F0E" w:rsidRPr="00202D29" w:rsidRDefault="00266F0E" w:rsidP="00892E8D">
            <w:pPr>
              <w:pStyle w:val="Tablecopy"/>
            </w:pPr>
            <w:r w:rsidRPr="00202D29">
              <w:t>Total</w:t>
            </w:r>
          </w:p>
        </w:tc>
      </w:tr>
      <w:tr w:rsidR="00266F0E" w:rsidRPr="00202D29" w14:paraId="65474F56"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4"/>
            <w:shd w:val="clear" w:color="auto" w:fill="ECF1F6" w:themeFill="accent5" w:themeFillTint="33"/>
            <w:vAlign w:val="center"/>
          </w:tcPr>
          <w:p w14:paraId="0D4D306C" w14:textId="77777777" w:rsidR="00266F0E" w:rsidRPr="00202D29" w:rsidRDefault="00266F0E" w:rsidP="00892E8D">
            <w:pPr>
              <w:pStyle w:val="tableheader"/>
            </w:pPr>
            <w:r w:rsidRPr="00202D29">
              <w:t>Commencements</w:t>
            </w:r>
          </w:p>
        </w:tc>
      </w:tr>
      <w:tr w:rsidR="00266F0E" w:rsidRPr="00202D29" w14:paraId="34DB6CB5" w14:textId="77777777" w:rsidTr="00220D66">
        <w:trPr>
          <w:trHeight w:val="567"/>
        </w:trPr>
        <w:tc>
          <w:tcPr>
            <w:tcW w:w="4819" w:type="dxa"/>
            <w:vAlign w:val="center"/>
          </w:tcPr>
          <w:p w14:paraId="7BBB879B" w14:textId="77777777" w:rsidR="00266F0E" w:rsidRPr="00202D29" w:rsidRDefault="00266F0E" w:rsidP="00892E8D">
            <w:pPr>
              <w:pStyle w:val="Tablecopy"/>
            </w:pPr>
            <w:r w:rsidRPr="00202D29">
              <w:t>Crown prerogative appointments</w:t>
            </w:r>
          </w:p>
        </w:tc>
        <w:tc>
          <w:tcPr>
            <w:tcW w:w="1417" w:type="dxa"/>
            <w:vAlign w:val="center"/>
          </w:tcPr>
          <w:p w14:paraId="644E3EB1" w14:textId="77777777" w:rsidR="00266F0E" w:rsidRPr="00202D29" w:rsidRDefault="00266F0E" w:rsidP="00892E8D">
            <w:pPr>
              <w:pStyle w:val="Tablecopyrightaligned"/>
            </w:pPr>
            <w:r w:rsidRPr="00202D29">
              <w:t>49</w:t>
            </w:r>
          </w:p>
        </w:tc>
        <w:tc>
          <w:tcPr>
            <w:tcW w:w="1417" w:type="dxa"/>
            <w:vAlign w:val="center"/>
          </w:tcPr>
          <w:p w14:paraId="28C7F008" w14:textId="77777777" w:rsidR="00266F0E" w:rsidRPr="00202D29" w:rsidRDefault="00266F0E" w:rsidP="00892E8D">
            <w:pPr>
              <w:pStyle w:val="Tablecopyrightaligned"/>
            </w:pPr>
            <w:r w:rsidRPr="00202D29">
              <w:t>41</w:t>
            </w:r>
          </w:p>
        </w:tc>
        <w:tc>
          <w:tcPr>
            <w:tcW w:w="1417" w:type="dxa"/>
            <w:vAlign w:val="center"/>
          </w:tcPr>
          <w:p w14:paraId="195033AE" w14:textId="77777777" w:rsidR="00266F0E" w:rsidRPr="00202D29" w:rsidRDefault="00266F0E" w:rsidP="00892E8D">
            <w:pPr>
              <w:pStyle w:val="Tablecopyrightaligned"/>
            </w:pPr>
            <w:r w:rsidRPr="00202D29">
              <w:t>90</w:t>
            </w:r>
          </w:p>
        </w:tc>
      </w:tr>
      <w:tr w:rsidR="00266F0E" w:rsidRPr="00202D29" w14:paraId="6C7613F3"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4819" w:type="dxa"/>
            <w:vAlign w:val="center"/>
          </w:tcPr>
          <w:p w14:paraId="60E63511" w14:textId="77777777" w:rsidR="00266F0E" w:rsidRPr="00202D29" w:rsidRDefault="00266F0E" w:rsidP="00892E8D">
            <w:pPr>
              <w:pStyle w:val="Tablecopy"/>
            </w:pPr>
            <w:r w:rsidRPr="00202D29">
              <w:t>Secondment arrangements</w:t>
            </w:r>
          </w:p>
        </w:tc>
        <w:tc>
          <w:tcPr>
            <w:tcW w:w="1417" w:type="dxa"/>
            <w:vAlign w:val="center"/>
          </w:tcPr>
          <w:p w14:paraId="7A8EBACB" w14:textId="77777777" w:rsidR="00266F0E" w:rsidRPr="00202D29" w:rsidRDefault="00266F0E" w:rsidP="00892E8D">
            <w:pPr>
              <w:pStyle w:val="Tablecopyrightaligned"/>
            </w:pPr>
            <w:r w:rsidRPr="00202D29">
              <w:t>4</w:t>
            </w:r>
          </w:p>
        </w:tc>
        <w:tc>
          <w:tcPr>
            <w:tcW w:w="1417" w:type="dxa"/>
            <w:vAlign w:val="center"/>
          </w:tcPr>
          <w:p w14:paraId="50A0F3FB" w14:textId="77777777" w:rsidR="00266F0E" w:rsidRPr="00202D29" w:rsidRDefault="00266F0E" w:rsidP="00892E8D">
            <w:pPr>
              <w:pStyle w:val="Tablecopyrightaligned"/>
            </w:pPr>
            <w:r w:rsidRPr="00202D29">
              <w:t>2</w:t>
            </w:r>
          </w:p>
        </w:tc>
        <w:tc>
          <w:tcPr>
            <w:tcW w:w="1417" w:type="dxa"/>
            <w:vAlign w:val="center"/>
          </w:tcPr>
          <w:p w14:paraId="49BCD64D" w14:textId="77777777" w:rsidR="00266F0E" w:rsidRPr="00202D29" w:rsidRDefault="00266F0E" w:rsidP="00892E8D">
            <w:pPr>
              <w:pStyle w:val="Tablecopyrightaligned"/>
            </w:pPr>
            <w:r w:rsidRPr="00202D29">
              <w:t>6</w:t>
            </w:r>
          </w:p>
        </w:tc>
      </w:tr>
      <w:tr w:rsidR="00266F0E" w:rsidRPr="00202D29" w14:paraId="0453F928" w14:textId="77777777" w:rsidTr="002F00A7">
        <w:trPr>
          <w:trHeight w:val="567"/>
        </w:trPr>
        <w:tc>
          <w:tcPr>
            <w:tcW w:w="4819" w:type="dxa"/>
            <w:shd w:val="clear" w:color="auto" w:fill="F8DCCF" w:themeFill="accent1" w:themeFillTint="33"/>
            <w:vAlign w:val="center"/>
          </w:tcPr>
          <w:p w14:paraId="08E8322A" w14:textId="77777777" w:rsidR="00266F0E" w:rsidRPr="00F27661" w:rsidRDefault="00266F0E" w:rsidP="00892E8D">
            <w:pPr>
              <w:pStyle w:val="Tablecopy"/>
            </w:pPr>
            <w:r w:rsidRPr="00F27661">
              <w:t>Total commencements</w:t>
            </w:r>
          </w:p>
        </w:tc>
        <w:tc>
          <w:tcPr>
            <w:tcW w:w="1417" w:type="dxa"/>
            <w:shd w:val="clear" w:color="auto" w:fill="F8DCCF" w:themeFill="accent1" w:themeFillTint="33"/>
            <w:vAlign w:val="center"/>
          </w:tcPr>
          <w:p w14:paraId="4ED9237D" w14:textId="77777777" w:rsidR="00266F0E" w:rsidRPr="00F27661" w:rsidRDefault="00266F0E" w:rsidP="00892E8D">
            <w:pPr>
              <w:pStyle w:val="Tablecopyrightaligned"/>
            </w:pPr>
            <w:r w:rsidRPr="00F27661">
              <w:t>53</w:t>
            </w:r>
          </w:p>
        </w:tc>
        <w:tc>
          <w:tcPr>
            <w:tcW w:w="1417" w:type="dxa"/>
            <w:shd w:val="clear" w:color="auto" w:fill="F8DCCF" w:themeFill="accent1" w:themeFillTint="33"/>
            <w:vAlign w:val="center"/>
          </w:tcPr>
          <w:p w14:paraId="7B334F05" w14:textId="77777777" w:rsidR="00266F0E" w:rsidRPr="00F27661" w:rsidRDefault="00266F0E" w:rsidP="00892E8D">
            <w:pPr>
              <w:pStyle w:val="Tablecopyrightaligned"/>
            </w:pPr>
            <w:r w:rsidRPr="00F27661">
              <w:t>43</w:t>
            </w:r>
          </w:p>
        </w:tc>
        <w:tc>
          <w:tcPr>
            <w:tcW w:w="1417" w:type="dxa"/>
            <w:shd w:val="clear" w:color="auto" w:fill="F8DCCF" w:themeFill="accent1" w:themeFillTint="33"/>
            <w:vAlign w:val="center"/>
          </w:tcPr>
          <w:p w14:paraId="7A6B6022" w14:textId="77777777" w:rsidR="00266F0E" w:rsidRPr="00F27661" w:rsidRDefault="00266F0E" w:rsidP="00892E8D">
            <w:pPr>
              <w:pStyle w:val="Tablecopyrightaligned"/>
            </w:pPr>
            <w:r w:rsidRPr="00F27661">
              <w:t>96</w:t>
            </w:r>
          </w:p>
        </w:tc>
      </w:tr>
      <w:tr w:rsidR="00266F0E" w:rsidRPr="00202D29" w14:paraId="77198A97"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9070" w:type="dxa"/>
            <w:gridSpan w:val="4"/>
            <w:shd w:val="clear" w:color="auto" w:fill="ECF1F6" w:themeFill="accent5" w:themeFillTint="33"/>
            <w:vAlign w:val="center"/>
          </w:tcPr>
          <w:p w14:paraId="3CCBF241" w14:textId="77777777" w:rsidR="00266F0E" w:rsidRPr="00202D29" w:rsidRDefault="00266F0E" w:rsidP="00892E8D">
            <w:pPr>
              <w:pStyle w:val="tableheader"/>
            </w:pPr>
            <w:r w:rsidRPr="00202D29">
              <w:t>Separations</w:t>
            </w:r>
          </w:p>
        </w:tc>
      </w:tr>
      <w:tr w:rsidR="00266F0E" w:rsidRPr="00202D29" w14:paraId="4C9DDFFB" w14:textId="77777777" w:rsidTr="00220D66">
        <w:trPr>
          <w:trHeight w:val="567"/>
        </w:trPr>
        <w:tc>
          <w:tcPr>
            <w:tcW w:w="4819" w:type="dxa"/>
            <w:vAlign w:val="center"/>
          </w:tcPr>
          <w:p w14:paraId="29E6C109" w14:textId="77777777" w:rsidR="00266F0E" w:rsidRPr="00202D29" w:rsidRDefault="00266F0E" w:rsidP="00892E8D">
            <w:pPr>
              <w:pStyle w:val="Tablecopy"/>
            </w:pPr>
            <w:r w:rsidRPr="00202D29">
              <w:t>Resignations, retirements, and contract expiries</w:t>
            </w:r>
          </w:p>
        </w:tc>
        <w:tc>
          <w:tcPr>
            <w:tcW w:w="1417" w:type="dxa"/>
            <w:vAlign w:val="center"/>
          </w:tcPr>
          <w:p w14:paraId="14884B9E" w14:textId="77777777" w:rsidR="00266F0E" w:rsidRPr="00202D29" w:rsidRDefault="00266F0E" w:rsidP="00892E8D">
            <w:pPr>
              <w:pStyle w:val="Tablecopyrightaligned"/>
            </w:pPr>
            <w:r w:rsidRPr="00202D29">
              <w:t>36</w:t>
            </w:r>
          </w:p>
        </w:tc>
        <w:tc>
          <w:tcPr>
            <w:tcW w:w="1417" w:type="dxa"/>
            <w:vAlign w:val="center"/>
          </w:tcPr>
          <w:p w14:paraId="4BC99B9A" w14:textId="77777777" w:rsidR="00266F0E" w:rsidRPr="00202D29" w:rsidRDefault="00266F0E" w:rsidP="00892E8D">
            <w:pPr>
              <w:pStyle w:val="Tablecopyrightaligned"/>
            </w:pPr>
            <w:r w:rsidRPr="00202D29">
              <w:t>20</w:t>
            </w:r>
          </w:p>
        </w:tc>
        <w:tc>
          <w:tcPr>
            <w:tcW w:w="1417" w:type="dxa"/>
            <w:vAlign w:val="center"/>
          </w:tcPr>
          <w:p w14:paraId="10634D6C" w14:textId="77777777" w:rsidR="00266F0E" w:rsidRPr="00202D29" w:rsidRDefault="00266F0E" w:rsidP="00892E8D">
            <w:pPr>
              <w:pStyle w:val="Tablecopyrightaligned"/>
            </w:pPr>
            <w:r w:rsidRPr="00202D29">
              <w:t>56</w:t>
            </w:r>
          </w:p>
        </w:tc>
      </w:tr>
      <w:tr w:rsidR="00266F0E" w:rsidRPr="00202D29" w14:paraId="6352EA2A" w14:textId="77777777" w:rsidTr="00220D66">
        <w:trPr>
          <w:cnfStyle w:val="000000100000" w:firstRow="0" w:lastRow="0" w:firstColumn="0" w:lastColumn="0" w:oddVBand="0" w:evenVBand="0" w:oddHBand="1" w:evenHBand="0" w:firstRowFirstColumn="0" w:firstRowLastColumn="0" w:lastRowFirstColumn="0" w:lastRowLastColumn="0"/>
          <w:trHeight w:val="567"/>
        </w:trPr>
        <w:tc>
          <w:tcPr>
            <w:tcW w:w="4819" w:type="dxa"/>
            <w:vAlign w:val="center"/>
          </w:tcPr>
          <w:p w14:paraId="5FA67F6A" w14:textId="77777777" w:rsidR="00266F0E" w:rsidRPr="00202D29" w:rsidRDefault="00266F0E" w:rsidP="00892E8D">
            <w:pPr>
              <w:pStyle w:val="Tablecopy"/>
            </w:pPr>
            <w:r w:rsidRPr="00202D29">
              <w:t>Transfers to State Service agencies</w:t>
            </w:r>
          </w:p>
        </w:tc>
        <w:tc>
          <w:tcPr>
            <w:tcW w:w="1417" w:type="dxa"/>
            <w:vAlign w:val="center"/>
          </w:tcPr>
          <w:p w14:paraId="1173008B" w14:textId="77777777" w:rsidR="00266F0E" w:rsidRPr="00202D29" w:rsidRDefault="00266F0E" w:rsidP="00892E8D">
            <w:pPr>
              <w:pStyle w:val="Tablecopyrightaligned"/>
            </w:pPr>
            <w:r w:rsidRPr="00202D29">
              <w:t>3</w:t>
            </w:r>
          </w:p>
        </w:tc>
        <w:tc>
          <w:tcPr>
            <w:tcW w:w="1417" w:type="dxa"/>
            <w:vAlign w:val="center"/>
          </w:tcPr>
          <w:p w14:paraId="03E891B7" w14:textId="77777777" w:rsidR="00266F0E" w:rsidRPr="00202D29" w:rsidRDefault="00266F0E" w:rsidP="00892E8D">
            <w:pPr>
              <w:pStyle w:val="Tablecopyrightaligned"/>
            </w:pPr>
            <w:r w:rsidRPr="00202D29">
              <w:t>9</w:t>
            </w:r>
          </w:p>
        </w:tc>
        <w:tc>
          <w:tcPr>
            <w:tcW w:w="1417" w:type="dxa"/>
            <w:vAlign w:val="center"/>
          </w:tcPr>
          <w:p w14:paraId="0C2ADC52" w14:textId="77777777" w:rsidR="00266F0E" w:rsidRPr="00202D29" w:rsidRDefault="00266F0E" w:rsidP="00892E8D">
            <w:pPr>
              <w:pStyle w:val="Tablecopyrightaligned"/>
            </w:pPr>
            <w:r w:rsidRPr="00202D29">
              <w:t>12</w:t>
            </w:r>
          </w:p>
        </w:tc>
      </w:tr>
      <w:tr w:rsidR="00266F0E" w:rsidRPr="00202D29" w14:paraId="57B565B9" w14:textId="77777777" w:rsidTr="002F00A7">
        <w:trPr>
          <w:trHeight w:val="567"/>
        </w:trPr>
        <w:tc>
          <w:tcPr>
            <w:tcW w:w="4819" w:type="dxa"/>
            <w:shd w:val="clear" w:color="auto" w:fill="F8DCCF" w:themeFill="accent1" w:themeFillTint="33"/>
            <w:vAlign w:val="center"/>
          </w:tcPr>
          <w:p w14:paraId="7EEE25D2" w14:textId="77777777" w:rsidR="00266F0E" w:rsidRPr="00F27661" w:rsidRDefault="00266F0E" w:rsidP="00892E8D">
            <w:pPr>
              <w:pStyle w:val="Tablecopy"/>
            </w:pPr>
            <w:r w:rsidRPr="00F27661">
              <w:t>Total separations</w:t>
            </w:r>
          </w:p>
        </w:tc>
        <w:tc>
          <w:tcPr>
            <w:tcW w:w="1417" w:type="dxa"/>
            <w:shd w:val="clear" w:color="auto" w:fill="F8DCCF" w:themeFill="accent1" w:themeFillTint="33"/>
            <w:vAlign w:val="center"/>
          </w:tcPr>
          <w:p w14:paraId="112DDDF5" w14:textId="77777777" w:rsidR="00266F0E" w:rsidRPr="00F27661" w:rsidRDefault="00266F0E" w:rsidP="00892E8D">
            <w:pPr>
              <w:pStyle w:val="Tablecopyrightaligned"/>
            </w:pPr>
            <w:r w:rsidRPr="00F27661">
              <w:t>39</w:t>
            </w:r>
          </w:p>
        </w:tc>
        <w:tc>
          <w:tcPr>
            <w:tcW w:w="1417" w:type="dxa"/>
            <w:shd w:val="clear" w:color="auto" w:fill="F8DCCF" w:themeFill="accent1" w:themeFillTint="33"/>
            <w:vAlign w:val="center"/>
          </w:tcPr>
          <w:p w14:paraId="27A8AC70" w14:textId="77777777" w:rsidR="00266F0E" w:rsidRPr="00F27661" w:rsidRDefault="00266F0E" w:rsidP="00892E8D">
            <w:pPr>
              <w:pStyle w:val="Tablecopyrightaligned"/>
            </w:pPr>
            <w:r w:rsidRPr="00F27661">
              <w:t>29</w:t>
            </w:r>
          </w:p>
        </w:tc>
        <w:tc>
          <w:tcPr>
            <w:tcW w:w="1417" w:type="dxa"/>
            <w:shd w:val="clear" w:color="auto" w:fill="F8DCCF" w:themeFill="accent1" w:themeFillTint="33"/>
            <w:vAlign w:val="center"/>
          </w:tcPr>
          <w:p w14:paraId="0CEC1384" w14:textId="77777777" w:rsidR="00266F0E" w:rsidRPr="00F27661" w:rsidRDefault="00266F0E" w:rsidP="00892E8D">
            <w:pPr>
              <w:pStyle w:val="Tablecopyrightaligned"/>
            </w:pPr>
            <w:r w:rsidRPr="00F27661">
              <w:t>68</w:t>
            </w:r>
          </w:p>
        </w:tc>
      </w:tr>
    </w:tbl>
    <w:p w14:paraId="6F9531AF" w14:textId="4923632E" w:rsidR="00DF42E8" w:rsidRPr="00202D29" w:rsidRDefault="0075645F" w:rsidP="0075645F">
      <w:pPr>
        <w:pStyle w:val="Caption1"/>
        <w:rPr>
          <w:b/>
          <w:bCs/>
        </w:rPr>
      </w:pPr>
      <w:bookmarkStart w:id="69" w:name="_Toc205289725"/>
      <w:r w:rsidRPr="00202D29">
        <w:rPr>
          <w:b/>
          <w:bCs/>
        </w:rPr>
        <w:t>Notes:</w:t>
      </w:r>
    </w:p>
    <w:p w14:paraId="3004FB73" w14:textId="6DA0C9EE" w:rsidR="0075645F" w:rsidRPr="00202D29" w:rsidRDefault="0075645F" w:rsidP="004553D8">
      <w:pPr>
        <w:pStyle w:val="Caption1"/>
        <w:numPr>
          <w:ilvl w:val="0"/>
          <w:numId w:val="9"/>
        </w:numPr>
      </w:pPr>
      <w:r w:rsidRPr="00202D29">
        <w:t xml:space="preserve">This table includes employees who have commenced or separated multiple times during the year and may not reconcile with the overall change in the </w:t>
      </w:r>
      <w:r w:rsidR="007372BF" w:rsidRPr="00202D29">
        <w:t>d</w:t>
      </w:r>
      <w:r w:rsidRPr="00202D29">
        <w:t>epartment’s headcount.</w:t>
      </w:r>
    </w:p>
    <w:p w14:paraId="06E272EE" w14:textId="6F0FB3FD" w:rsidR="00FE505D" w:rsidRPr="00202D29" w:rsidRDefault="00D42397" w:rsidP="004553D8">
      <w:pPr>
        <w:pStyle w:val="Caption1"/>
        <w:numPr>
          <w:ilvl w:val="0"/>
          <w:numId w:val="9"/>
        </w:numPr>
      </w:pPr>
      <w:r w:rsidRPr="00202D29">
        <w:t xml:space="preserve">The separation total decreased in the current reporting year compared to the 2023-24 reporting year a result of the state election </w:t>
      </w:r>
      <w:r w:rsidR="005E149B" w:rsidRPr="00202D29">
        <w:t>in June 2025.</w:t>
      </w:r>
    </w:p>
    <w:p w14:paraId="4C0AA4EE" w14:textId="77777777" w:rsidR="00FE505D" w:rsidRPr="00202D29" w:rsidRDefault="00FE505D" w:rsidP="001318FE">
      <w:pPr>
        <w:pStyle w:val="BodyText"/>
        <w:rPr>
          <w:rFonts w:asciiTheme="majorHAnsi" w:eastAsiaTheme="majorEastAsia" w:hAnsiTheme="majorHAnsi"/>
          <w:color w:val="003858" w:themeColor="accent2"/>
          <w:sz w:val="44"/>
        </w:rPr>
      </w:pPr>
      <w:r w:rsidRPr="00202D29">
        <w:br w:type="page"/>
      </w:r>
    </w:p>
    <w:p w14:paraId="27163E6F" w14:textId="385FBE0C" w:rsidR="00266F0E" w:rsidRPr="00202D29" w:rsidRDefault="00266F0E" w:rsidP="001318FE">
      <w:pPr>
        <w:pStyle w:val="Heading3"/>
      </w:pPr>
      <w:r w:rsidRPr="00202D29">
        <w:lastRenderedPageBreak/>
        <w:t>Employee statistics – MPS</w:t>
      </w:r>
      <w:bookmarkEnd w:id="69"/>
    </w:p>
    <w:p w14:paraId="1B65E0AC" w14:textId="3FB7BD45" w:rsidR="00266F0E" w:rsidRPr="00202D29" w:rsidRDefault="00266F0E" w:rsidP="001318FE">
      <w:pPr>
        <w:pStyle w:val="Heading4"/>
      </w:pPr>
      <w:r w:rsidRPr="00202D29">
        <w:t>Gender by employment type</w:t>
      </w:r>
    </w:p>
    <w:p w14:paraId="2E68F0BD" w14:textId="06E4C561" w:rsidR="00266F0E" w:rsidRPr="00202D29" w:rsidRDefault="00266F0E" w:rsidP="001318FE">
      <w:pPr>
        <w:pStyle w:val="BodyText"/>
      </w:pPr>
      <w:r w:rsidRPr="00202D29">
        <w:t>The majority (80 per cent) of MPS staff are Crown Prerogative appointees (non-state servants). All ministerial drivers are Tasmanian State Servants. Females represent 54 per cent of all MPS staff.</w:t>
      </w:r>
    </w:p>
    <w:p w14:paraId="0AE85CBA" w14:textId="0A1B948A" w:rsidR="00266F0E" w:rsidRPr="00202D29" w:rsidRDefault="00266F0E" w:rsidP="001318FE">
      <w:pPr>
        <w:pStyle w:val="Caption1"/>
      </w:pPr>
      <w:r w:rsidRPr="00202D29">
        <w:rPr>
          <w:b/>
          <w:bCs/>
        </w:rPr>
        <w:t>Chart 1.5</w:t>
      </w:r>
      <w:r w:rsidR="00FE505D" w:rsidRPr="00202D29">
        <w:rPr>
          <w:b/>
          <w:bCs/>
        </w:rPr>
        <w:t>:</w:t>
      </w:r>
      <w:r w:rsidRPr="00202D29">
        <w:t xml:space="preserve"> Gender by </w:t>
      </w:r>
      <w:r w:rsidR="008E7CFF" w:rsidRPr="00202D29">
        <w:t>e</w:t>
      </w:r>
      <w:r w:rsidRPr="00202D29">
        <w:t xml:space="preserve">mployment </w:t>
      </w:r>
      <w:r w:rsidR="008E7CFF" w:rsidRPr="00202D29">
        <w:t>t</w:t>
      </w:r>
      <w:r w:rsidRPr="00202D29">
        <w:t xml:space="preserve">ype by </w:t>
      </w:r>
      <w:r w:rsidR="008E45FD" w:rsidRPr="00202D29">
        <w:t>p</w:t>
      </w:r>
      <w:r w:rsidRPr="00202D29">
        <w:t xml:space="preserve">aid </w:t>
      </w:r>
      <w:r w:rsidR="008E45FD" w:rsidRPr="00202D29">
        <w:t>h</w:t>
      </w:r>
      <w:r w:rsidRPr="00202D29">
        <w:t>eadcount, 30 June 2025</w:t>
      </w:r>
    </w:p>
    <w:p w14:paraId="0F3A0BCA"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69316895" wp14:editId="7AD50064">
            <wp:extent cx="5759450" cy="3781708"/>
            <wp:effectExtent l="0" t="0" r="0" b="0"/>
            <wp:docPr id="459566197" name="Chart 1">
              <a:extLst xmlns:a="http://schemas.openxmlformats.org/drawingml/2006/main">
                <a:ext uri="{FF2B5EF4-FFF2-40B4-BE49-F238E27FC236}">
                  <a16:creationId xmlns:a16="http://schemas.microsoft.com/office/drawing/2014/main" id="{37A3B13C-CC9A-DD35-BD41-646F145474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E2EB0C" w14:textId="3AD05324" w:rsidR="000E5804" w:rsidRPr="00202D29" w:rsidRDefault="000E5804" w:rsidP="001318FE">
      <w:pPr>
        <w:pStyle w:val="BodyText"/>
      </w:pPr>
      <w:r w:rsidRPr="00202D29">
        <w:br w:type="page"/>
      </w:r>
    </w:p>
    <w:p w14:paraId="5C5FFAB5" w14:textId="1D822ED9" w:rsidR="00266F0E" w:rsidRPr="00202D29" w:rsidRDefault="00266F0E" w:rsidP="001318FE">
      <w:pPr>
        <w:pStyle w:val="Heading4"/>
      </w:pPr>
      <w:r w:rsidRPr="00202D29">
        <w:lastRenderedPageBreak/>
        <w:t>Gender by working arrangements</w:t>
      </w:r>
    </w:p>
    <w:p w14:paraId="6921D94D" w14:textId="264BF906" w:rsidR="00266F0E" w:rsidRPr="00202D29" w:rsidRDefault="00266F0E" w:rsidP="001318FE">
      <w:pPr>
        <w:pStyle w:val="BodyText"/>
      </w:pPr>
      <w:r w:rsidRPr="00202D29">
        <w:t>Part-time employment represents 16 per cent of the total MPS workforce and has slightly decreased since last year.</w:t>
      </w:r>
    </w:p>
    <w:p w14:paraId="529A6039" w14:textId="458F452D" w:rsidR="00266F0E" w:rsidRPr="00202D29" w:rsidRDefault="00266F0E" w:rsidP="001318FE">
      <w:pPr>
        <w:pStyle w:val="Caption1"/>
      </w:pPr>
      <w:r w:rsidRPr="00202D29">
        <w:rPr>
          <w:b/>
          <w:bCs/>
        </w:rPr>
        <w:t>Chart 1.6</w:t>
      </w:r>
      <w:r w:rsidR="00FE505D" w:rsidRPr="00202D29">
        <w:rPr>
          <w:b/>
          <w:bCs/>
        </w:rPr>
        <w:t>:</w:t>
      </w:r>
      <w:r w:rsidR="00FE505D" w:rsidRPr="00202D29">
        <w:t xml:space="preserve"> </w:t>
      </w:r>
      <w:r w:rsidRPr="00202D29">
        <w:t xml:space="preserve"> Gender by </w:t>
      </w:r>
      <w:r w:rsidR="008E45FD" w:rsidRPr="00202D29">
        <w:t>w</w:t>
      </w:r>
      <w:r w:rsidRPr="00202D29">
        <w:t xml:space="preserve">orking </w:t>
      </w:r>
      <w:r w:rsidR="008E45FD" w:rsidRPr="00202D29">
        <w:t>a</w:t>
      </w:r>
      <w:r w:rsidRPr="00202D29">
        <w:t xml:space="preserve">rrangements by </w:t>
      </w:r>
      <w:r w:rsidR="008E45FD" w:rsidRPr="00202D29">
        <w:t>p</w:t>
      </w:r>
      <w:r w:rsidRPr="00202D29">
        <w:t xml:space="preserve">aid </w:t>
      </w:r>
      <w:r w:rsidR="008E45FD" w:rsidRPr="00202D29">
        <w:t>h</w:t>
      </w:r>
      <w:r w:rsidRPr="00202D29">
        <w:t>eadcount, 30 June 2025</w:t>
      </w:r>
    </w:p>
    <w:p w14:paraId="076A5136"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5C78B764" wp14:editId="67FD9359">
            <wp:extent cx="5543550" cy="3618817"/>
            <wp:effectExtent l="0" t="0" r="0" b="1270"/>
            <wp:docPr id="1732420804" name="Chart 1">
              <a:extLst xmlns:a="http://schemas.openxmlformats.org/drawingml/2006/main">
                <a:ext uri="{FF2B5EF4-FFF2-40B4-BE49-F238E27FC236}">
                  <a16:creationId xmlns:a16="http://schemas.microsoft.com/office/drawing/2014/main" id="{C6549AF5-B916-CF40-F2C6-516BC6DE21C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BA4AAE" w14:textId="0E42BAD0" w:rsidR="000E5804" w:rsidRPr="00202D29" w:rsidRDefault="000E5804" w:rsidP="001318FE">
      <w:pPr>
        <w:pStyle w:val="BodyText"/>
      </w:pPr>
      <w:r w:rsidRPr="00202D29">
        <w:br w:type="page"/>
      </w:r>
    </w:p>
    <w:p w14:paraId="49CFA251" w14:textId="4B9D2BE1" w:rsidR="00266F0E" w:rsidRPr="00202D29" w:rsidRDefault="00266F0E" w:rsidP="001318FE">
      <w:pPr>
        <w:pStyle w:val="Heading4"/>
      </w:pPr>
      <w:r w:rsidRPr="00202D29">
        <w:lastRenderedPageBreak/>
        <w:t>Gender by salary range</w:t>
      </w:r>
    </w:p>
    <w:p w14:paraId="3D92E49A" w14:textId="5E946823" w:rsidR="00266F0E" w:rsidRPr="00202D29" w:rsidRDefault="00266F0E" w:rsidP="001318FE">
      <w:pPr>
        <w:pStyle w:val="BodyText"/>
      </w:pPr>
      <w:r w:rsidRPr="00202D29">
        <w:t xml:space="preserve">The salary profile for MPS is atypical, with </w:t>
      </w:r>
      <w:r w:rsidR="00C95CE3" w:rsidRPr="00202D29">
        <w:t>most</w:t>
      </w:r>
      <w:r w:rsidRPr="00202D29">
        <w:t xml:space="preserve"> appointees within the salary ranges $60,000 - $99,999, or $150,000+.</w:t>
      </w:r>
    </w:p>
    <w:p w14:paraId="4758C65B" w14:textId="7E6BF3F5" w:rsidR="00266F0E" w:rsidRPr="00202D29" w:rsidRDefault="00266F0E" w:rsidP="001318FE">
      <w:pPr>
        <w:pStyle w:val="BodyText"/>
      </w:pPr>
      <w:r w:rsidRPr="00202D29">
        <w:t>The average salary for males is $129,476 and the average salary for females is $119,474.</w:t>
      </w:r>
    </w:p>
    <w:p w14:paraId="33BE65CE" w14:textId="779A050B" w:rsidR="00266F0E" w:rsidRPr="00202D29" w:rsidRDefault="00266F0E" w:rsidP="001318FE">
      <w:pPr>
        <w:pStyle w:val="Caption1"/>
      </w:pPr>
      <w:r w:rsidRPr="00202D29">
        <w:rPr>
          <w:b/>
          <w:bCs/>
        </w:rPr>
        <w:t>Chart 1.7</w:t>
      </w:r>
      <w:r w:rsidR="00FE505D" w:rsidRPr="00202D29">
        <w:rPr>
          <w:b/>
          <w:bCs/>
        </w:rPr>
        <w:t>:</w:t>
      </w:r>
      <w:r w:rsidR="00FE505D" w:rsidRPr="00202D29">
        <w:t xml:space="preserve"> </w:t>
      </w:r>
      <w:r w:rsidRPr="00202D29">
        <w:t xml:space="preserve">Gender by </w:t>
      </w:r>
      <w:r w:rsidR="00D5296C" w:rsidRPr="00202D29">
        <w:t>s</w:t>
      </w:r>
      <w:r w:rsidRPr="00202D29">
        <w:t xml:space="preserve">alary </w:t>
      </w:r>
      <w:r w:rsidR="00D5296C" w:rsidRPr="00202D29">
        <w:t>r</w:t>
      </w:r>
      <w:r w:rsidRPr="00202D29">
        <w:t xml:space="preserve">ange by </w:t>
      </w:r>
      <w:r w:rsidR="00D5296C" w:rsidRPr="00202D29">
        <w:t>p</w:t>
      </w:r>
      <w:r w:rsidRPr="00202D29">
        <w:t xml:space="preserve">aid </w:t>
      </w:r>
      <w:r w:rsidR="00D5296C" w:rsidRPr="00202D29">
        <w:t>h</w:t>
      </w:r>
      <w:r w:rsidRPr="00202D29">
        <w:t>eadcount, 30 June 2025</w:t>
      </w:r>
    </w:p>
    <w:p w14:paraId="2A545406" w14:textId="77777777" w:rsidR="00266F0E" w:rsidRPr="00202D29" w:rsidRDefault="00266F0E" w:rsidP="001318FE">
      <w:pPr>
        <w:pStyle w:val="BodyText"/>
        <w:rPr>
          <w:rFonts w:asciiTheme="minorHAnsi" w:hAnsiTheme="minorHAnsi" w:cstheme="minorHAnsi"/>
        </w:rPr>
      </w:pPr>
      <w:r w:rsidRPr="00202D29">
        <w:rPr>
          <w:noProof/>
        </w:rPr>
        <w:drawing>
          <wp:inline distT="0" distB="0" distL="0" distR="0" wp14:anchorId="5883540B" wp14:editId="4028C528">
            <wp:extent cx="5918200" cy="3683952"/>
            <wp:effectExtent l="0" t="0" r="6350" b="0"/>
            <wp:docPr id="316484344" name="Chart 1">
              <a:extLst xmlns:a="http://schemas.openxmlformats.org/drawingml/2006/main">
                <a:ext uri="{FF2B5EF4-FFF2-40B4-BE49-F238E27FC236}">
                  <a16:creationId xmlns:a16="http://schemas.microsoft.com/office/drawing/2014/main" id="{70B2E537-16D9-85A5-E484-605F17B8F9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2828E6" w14:textId="39021BFA" w:rsidR="000E5804" w:rsidRPr="00202D29" w:rsidRDefault="000E5804" w:rsidP="001318FE">
      <w:pPr>
        <w:pStyle w:val="BodyText"/>
      </w:pPr>
      <w:r w:rsidRPr="00202D29">
        <w:br w:type="page"/>
      </w:r>
    </w:p>
    <w:p w14:paraId="1FB5B44E" w14:textId="77777777" w:rsidR="00266F0E" w:rsidRPr="00202D29" w:rsidRDefault="00266F0E" w:rsidP="001318FE">
      <w:pPr>
        <w:pStyle w:val="Heading4"/>
      </w:pPr>
      <w:r w:rsidRPr="00202D29">
        <w:lastRenderedPageBreak/>
        <w:t>Gender by age</w:t>
      </w:r>
    </w:p>
    <w:p w14:paraId="50A31FFB" w14:textId="45C31369" w:rsidR="00AB52F4" w:rsidRPr="00202D29" w:rsidRDefault="00372A37" w:rsidP="00B13870">
      <w:pPr>
        <w:pStyle w:val="BodyText"/>
      </w:pPr>
      <w:r w:rsidRPr="00202D29">
        <w:t xml:space="preserve">As at 30 </w:t>
      </w:r>
      <w:r w:rsidR="0001145E" w:rsidRPr="00202D29">
        <w:t xml:space="preserve">June 2025, the majority (48 per cent) of MPS </w:t>
      </w:r>
      <w:r w:rsidR="00D4090C" w:rsidRPr="00202D29">
        <w:t xml:space="preserve">male appointees were aged between 25 and 44 years. </w:t>
      </w:r>
      <w:r w:rsidR="005C4AC0" w:rsidRPr="00202D29">
        <w:t xml:space="preserve">Compared to </w:t>
      </w:r>
      <w:r w:rsidR="00D4090C" w:rsidRPr="00202D29">
        <w:t xml:space="preserve">the age profile of female appointees </w:t>
      </w:r>
      <w:r w:rsidR="005C4AC0" w:rsidRPr="00202D29">
        <w:t xml:space="preserve">which </w:t>
      </w:r>
      <w:r w:rsidR="00D4090C" w:rsidRPr="00202D29">
        <w:t>is more variable, with concentrations at 30-34 years and then 45-49 years. This pattern differs from 30 June 2024.</w:t>
      </w:r>
    </w:p>
    <w:p w14:paraId="18D2E962" w14:textId="538B6F91" w:rsidR="00266F0E" w:rsidRPr="00202D29" w:rsidRDefault="00266F0E" w:rsidP="001318FE">
      <w:pPr>
        <w:pStyle w:val="Caption1"/>
      </w:pPr>
      <w:r w:rsidRPr="00202D29">
        <w:rPr>
          <w:b/>
          <w:bCs/>
        </w:rPr>
        <w:t>Chart 1.8</w:t>
      </w:r>
      <w:r w:rsidR="00FE505D" w:rsidRPr="00202D29">
        <w:rPr>
          <w:b/>
          <w:bCs/>
        </w:rPr>
        <w:t>:</w:t>
      </w:r>
      <w:r w:rsidR="00FE505D" w:rsidRPr="00202D29">
        <w:t xml:space="preserve"> </w:t>
      </w:r>
      <w:r w:rsidRPr="00202D29">
        <w:t>Gender by A</w:t>
      </w:r>
      <w:r w:rsidR="009C52A3" w:rsidRPr="00202D29">
        <w:t xml:space="preserve">ustralian </w:t>
      </w:r>
      <w:r w:rsidRPr="00202D29">
        <w:t>B</w:t>
      </w:r>
      <w:r w:rsidR="009C52A3" w:rsidRPr="00202D29">
        <w:t xml:space="preserve">ureau of </w:t>
      </w:r>
      <w:r w:rsidRPr="00202D29">
        <w:t>S</w:t>
      </w:r>
      <w:r w:rsidR="009C52A3" w:rsidRPr="00202D29">
        <w:t>tatistics</w:t>
      </w:r>
      <w:r w:rsidRPr="00202D29">
        <w:t xml:space="preserve"> </w:t>
      </w:r>
      <w:r w:rsidR="00D5296C" w:rsidRPr="00202D29">
        <w:t>a</w:t>
      </w:r>
      <w:r w:rsidRPr="00202D29">
        <w:t xml:space="preserve">ge </w:t>
      </w:r>
      <w:r w:rsidR="00D5296C" w:rsidRPr="00202D29">
        <w:t>g</w:t>
      </w:r>
      <w:r w:rsidRPr="00202D29">
        <w:t xml:space="preserve">roup by </w:t>
      </w:r>
      <w:r w:rsidR="00D5296C" w:rsidRPr="00202D29">
        <w:t>p</w:t>
      </w:r>
      <w:r w:rsidRPr="00202D29">
        <w:t xml:space="preserve">aid </w:t>
      </w:r>
      <w:r w:rsidR="00D5296C" w:rsidRPr="00202D29">
        <w:t>h</w:t>
      </w:r>
      <w:r w:rsidRPr="00202D29">
        <w:t>eadcount, 30 June 2025</w:t>
      </w:r>
    </w:p>
    <w:p w14:paraId="688DA9E5" w14:textId="3C55BBCC" w:rsidR="00D40B17" w:rsidRPr="00202D29" w:rsidRDefault="00266F0E" w:rsidP="001318FE">
      <w:pPr>
        <w:pStyle w:val="BodyText"/>
        <w:rPr>
          <w:rFonts w:asciiTheme="minorHAnsi" w:hAnsiTheme="minorHAnsi" w:cstheme="minorHAnsi"/>
        </w:rPr>
      </w:pPr>
      <w:r w:rsidRPr="00202D29">
        <w:rPr>
          <w:noProof/>
        </w:rPr>
        <w:drawing>
          <wp:inline distT="0" distB="0" distL="0" distR="0" wp14:anchorId="37045390" wp14:editId="1F1DAB6F">
            <wp:extent cx="5645150" cy="3539967"/>
            <wp:effectExtent l="0" t="0" r="0" b="3810"/>
            <wp:docPr id="1561626846" name="Chart 1">
              <a:extLst xmlns:a="http://schemas.openxmlformats.org/drawingml/2006/main">
                <a:ext uri="{FF2B5EF4-FFF2-40B4-BE49-F238E27FC236}">
                  <a16:creationId xmlns:a16="http://schemas.microsoft.com/office/drawing/2014/main" id="{3A622F58-0F0C-4A4E-F54D-E2FE5453E7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6B5334" w14:textId="77777777" w:rsidR="00D40B17" w:rsidRPr="00202D29" w:rsidRDefault="00D40B17" w:rsidP="001318FE">
      <w:pPr>
        <w:pStyle w:val="Heading3"/>
      </w:pPr>
      <w:r w:rsidRPr="00202D29">
        <w:t>Human resources activities</w:t>
      </w:r>
    </w:p>
    <w:p w14:paraId="56EF62E6" w14:textId="6E879B26" w:rsidR="00CF4614" w:rsidRPr="00202D29" w:rsidRDefault="00CF4614" w:rsidP="001318FE">
      <w:pPr>
        <w:pStyle w:val="BodyText"/>
      </w:pPr>
      <w:r w:rsidRPr="00202D29">
        <w:t>During the 2024</w:t>
      </w:r>
      <w:r w:rsidR="00897BF9" w:rsidRPr="00202D29">
        <w:t>-</w:t>
      </w:r>
      <w:r w:rsidRPr="00202D29">
        <w:t xml:space="preserve">25 period Human Resources has been focused on several projects outside of </w:t>
      </w:r>
      <w:r w:rsidR="001A5A03" w:rsidRPr="00202D29">
        <w:t>business as usual</w:t>
      </w:r>
      <w:r w:rsidR="00FC5EB1" w:rsidRPr="00202D29">
        <w:t>, including the</w:t>
      </w:r>
      <w:r w:rsidRPr="00202D29">
        <w:t>:</w:t>
      </w:r>
    </w:p>
    <w:p w14:paraId="38B208B1" w14:textId="68850FBA" w:rsidR="00CF4614" w:rsidRPr="00202D29" w:rsidRDefault="00CF4614" w:rsidP="001318FE">
      <w:pPr>
        <w:pStyle w:val="Heading4"/>
      </w:pPr>
      <w:r w:rsidRPr="00202D29">
        <w:t>Establishment of the MPS People Culture and Change Uni</w:t>
      </w:r>
      <w:r w:rsidR="009763A7" w:rsidRPr="00202D29">
        <w:t>t</w:t>
      </w:r>
    </w:p>
    <w:p w14:paraId="210440CD" w14:textId="6A043528" w:rsidR="00CF4614" w:rsidRPr="00202D29" w:rsidRDefault="00CF4614" w:rsidP="001318FE">
      <w:pPr>
        <w:pStyle w:val="BodyText"/>
      </w:pPr>
      <w:r w:rsidRPr="00202D29">
        <w:t xml:space="preserve">One of the recommendations of the Motion for Respect </w:t>
      </w:r>
      <w:r w:rsidR="009763A7" w:rsidRPr="00202D29">
        <w:t>Report into workplace culture in the Tasmanian Ministerial and Parliamentary Services (August 2022)</w:t>
      </w:r>
      <w:r w:rsidRPr="00202D29">
        <w:t xml:space="preserve"> was the establishment of a dedicated human resources unit to support Ministerial and Parliamentary Services. In September 2024, this unit was formed within DPAC and became operational the following month.</w:t>
      </w:r>
    </w:p>
    <w:p w14:paraId="3B36AB6D" w14:textId="77777777" w:rsidR="00CF4614" w:rsidRPr="00202D29" w:rsidRDefault="00CF4614" w:rsidP="001318FE">
      <w:pPr>
        <w:pStyle w:val="BodyText"/>
      </w:pPr>
      <w:r w:rsidRPr="00202D29">
        <w:t>The unit consists of two experienced HR practitioners providing support to government and non-government staff with advice on recruiting, learning and development, grievance and complaint handling and other industrial relations matters.</w:t>
      </w:r>
    </w:p>
    <w:p w14:paraId="480253C6" w14:textId="7BA3FED3" w:rsidR="006E2DB0" w:rsidRPr="00202D29" w:rsidRDefault="00CF4614" w:rsidP="006E2DB0">
      <w:pPr>
        <w:pStyle w:val="Heading4"/>
      </w:pPr>
      <w:r w:rsidRPr="00202D29">
        <w:lastRenderedPageBreak/>
        <w:t>Human Resource Transformation Project</w:t>
      </w:r>
      <w:r w:rsidR="006E2DB0" w:rsidRPr="00202D29">
        <w:t xml:space="preserve"> – People Central</w:t>
      </w:r>
    </w:p>
    <w:p w14:paraId="379CF16B" w14:textId="6D20A128" w:rsidR="00447F74" w:rsidRPr="00202D29" w:rsidRDefault="00CF4614" w:rsidP="001318FE">
      <w:pPr>
        <w:pStyle w:val="BodyText"/>
      </w:pPr>
      <w:r w:rsidRPr="00202D29">
        <w:t>The TSS is implementing a new Human Resources Information System (HRIS). This requires significant transformation of HR practices and procedures across the TSS. DPAC has taken the role as lead agency and will be the pilot agency for the TS</w:t>
      </w:r>
      <w:r w:rsidR="00AA1E2B" w:rsidRPr="00202D29">
        <w:t>S</w:t>
      </w:r>
      <w:r w:rsidRPr="00202D29">
        <w:t>.</w:t>
      </w:r>
    </w:p>
    <w:p w14:paraId="625A8E86" w14:textId="613B363F" w:rsidR="00D40B17" w:rsidRPr="00202D29" w:rsidRDefault="00D40B17" w:rsidP="001318FE">
      <w:pPr>
        <w:pStyle w:val="Heading3"/>
      </w:pPr>
      <w:r w:rsidRPr="00202D29">
        <w:t>Work, health and safety (WHS) performance measures</w:t>
      </w:r>
    </w:p>
    <w:p w14:paraId="3B46D731" w14:textId="165EC00B" w:rsidR="000E5804" w:rsidRPr="00202D29" w:rsidRDefault="000E5804" w:rsidP="001318FE">
      <w:pPr>
        <w:pStyle w:val="Heading4"/>
      </w:pPr>
      <w:r w:rsidRPr="00202D29">
        <w:t>Work, health, safety and wellbeing strategies</w:t>
      </w:r>
    </w:p>
    <w:p w14:paraId="44C81C13" w14:textId="32FADF61" w:rsidR="0088531D" w:rsidRPr="00202D29" w:rsidRDefault="0088531D" w:rsidP="001318FE">
      <w:pPr>
        <w:pStyle w:val="BodyText"/>
        <w:rPr>
          <w:b/>
          <w:bCs/>
        </w:rPr>
      </w:pPr>
      <w:r w:rsidRPr="00202D29">
        <w:t xml:space="preserve">The </w:t>
      </w:r>
      <w:r w:rsidR="009C04B2" w:rsidRPr="00202D29">
        <w:t>d</w:t>
      </w:r>
      <w:r w:rsidRPr="00202D29">
        <w:t xml:space="preserve">epartment recognises that a healthy, safe, and engaged workforce is essential to achieving its strategic priorities and delivering high-quality services to the Tasmanian community. To support this, the </w:t>
      </w:r>
      <w:r w:rsidR="009C04B2" w:rsidRPr="00202D29">
        <w:t>d</w:t>
      </w:r>
      <w:r w:rsidRPr="00202D29">
        <w:t>epartment maintains a comprehensive Work</w:t>
      </w:r>
      <w:r w:rsidR="00700EC4" w:rsidRPr="00202D29">
        <w:t>,</w:t>
      </w:r>
      <w:r w:rsidRPr="00202D29">
        <w:t xml:space="preserve"> Health, Safety and Wellbeing Management System aimed at minimising the risk of incidents, near misses, and hazards, as far as is reasonably practicable, while ensuring compliance with the </w:t>
      </w:r>
      <w:r w:rsidRPr="00202D29">
        <w:rPr>
          <w:i/>
          <w:iCs/>
        </w:rPr>
        <w:t>Work Health and Safety Act 2012</w:t>
      </w:r>
      <w:r w:rsidRPr="00202D29">
        <w:t xml:space="preserve"> and the </w:t>
      </w:r>
      <w:r w:rsidRPr="00202D29">
        <w:rPr>
          <w:i/>
          <w:iCs/>
        </w:rPr>
        <w:t>Work Health and Safety Regulations 2012</w:t>
      </w:r>
      <w:r w:rsidRPr="00202D29">
        <w:t>.</w:t>
      </w:r>
    </w:p>
    <w:p w14:paraId="4BE9F020" w14:textId="128F61B8" w:rsidR="0088531D" w:rsidRPr="00202D29" w:rsidRDefault="0088531D" w:rsidP="001318FE">
      <w:pPr>
        <w:pStyle w:val="BodyText"/>
        <w:rPr>
          <w:b/>
          <w:bCs/>
        </w:rPr>
      </w:pPr>
      <w:r w:rsidRPr="00202D29">
        <w:t xml:space="preserve">During the reporting period, a total of 129 incidents, 16 near misses, and </w:t>
      </w:r>
      <w:r w:rsidR="007631F6" w:rsidRPr="00202D29">
        <w:t>four</w:t>
      </w:r>
      <w:r w:rsidRPr="00202D29">
        <w:t xml:space="preserve"> hazards were reported. </w:t>
      </w:r>
      <w:r w:rsidR="000E1662" w:rsidRPr="00202D29">
        <w:t>Most</w:t>
      </w:r>
      <w:r w:rsidRPr="00202D29">
        <w:t xml:space="preserve"> of these reports originated from Service Tasmania and related to occupational violence and aggression. Service Tasmania has a comprehensive program to manage challenging customer interactions and provides support to affected staff.</w:t>
      </w:r>
    </w:p>
    <w:p w14:paraId="68ADD2B1" w14:textId="10704229" w:rsidR="0088531D" w:rsidRPr="00202D29" w:rsidRDefault="0088531D" w:rsidP="001318FE">
      <w:pPr>
        <w:pStyle w:val="BodyText"/>
        <w:rPr>
          <w:b/>
          <w:bCs/>
        </w:rPr>
      </w:pPr>
      <w:r w:rsidRPr="00202D29">
        <w:t xml:space="preserve">The </w:t>
      </w:r>
      <w:r w:rsidR="009C04B2" w:rsidRPr="00202D29">
        <w:t>d</w:t>
      </w:r>
      <w:r w:rsidRPr="00202D29">
        <w:t>epartment recorded one notifiable</w:t>
      </w:r>
      <w:r w:rsidR="00015765" w:rsidRPr="00202D29">
        <w:t xml:space="preserve"> incident</w:t>
      </w:r>
      <w:r w:rsidRPr="00202D29">
        <w:t xml:space="preserve"> for the 2024-25 year. One staff member reported receiving a minor electrical shock when handling IT cords. The area was quarantined and the cords replaced. The incident was categorised as low risk by WorkSafe Tasmania.</w:t>
      </w:r>
    </w:p>
    <w:p w14:paraId="6F78ACAF" w14:textId="18D6CC03" w:rsidR="0088531D" w:rsidRPr="00202D29" w:rsidRDefault="0088531D" w:rsidP="001318FE">
      <w:pPr>
        <w:pStyle w:val="BodyText"/>
        <w:rPr>
          <w:b/>
          <w:bCs/>
        </w:rPr>
      </w:pPr>
      <w:r w:rsidRPr="00202D29">
        <w:t xml:space="preserve">The </w:t>
      </w:r>
      <w:r w:rsidR="009C04B2" w:rsidRPr="00202D29">
        <w:t>d</w:t>
      </w:r>
      <w:r w:rsidRPr="00202D29">
        <w:t xml:space="preserve">epartment introduced a new risk and safety management system during this period. This system streamlines incident reporting, ensures consistent investigation practices, and enables the tracking and completion of corrective actions. Additionally, a new monthly WHS dashboard was implemented to provide the </w:t>
      </w:r>
      <w:r w:rsidR="00497950" w:rsidRPr="00202D29">
        <w:t xml:space="preserve">DPAC </w:t>
      </w:r>
      <w:r w:rsidRPr="00202D29">
        <w:t xml:space="preserve">Executive with clear, timely insights into WHS performance across the </w:t>
      </w:r>
      <w:r w:rsidR="001B32D7" w:rsidRPr="00202D29">
        <w:t>d</w:t>
      </w:r>
      <w:r w:rsidRPr="00202D29">
        <w:t>epartment.</w:t>
      </w:r>
    </w:p>
    <w:p w14:paraId="24A48DF3" w14:textId="77777777" w:rsidR="00105077" w:rsidRPr="00202D29" w:rsidRDefault="00105077">
      <w:pPr>
        <w:rPr>
          <w:szCs w:val="24"/>
        </w:rPr>
      </w:pPr>
      <w:r w:rsidRPr="00202D29">
        <w:br w:type="page"/>
      </w:r>
    </w:p>
    <w:p w14:paraId="654CF4CD" w14:textId="384405F0" w:rsidR="0088531D" w:rsidRPr="00202D29" w:rsidRDefault="0088531D" w:rsidP="001318FE">
      <w:pPr>
        <w:pStyle w:val="BodyText"/>
        <w:rPr>
          <w:b/>
          <w:bCs/>
        </w:rPr>
      </w:pPr>
      <w:r w:rsidRPr="00202D29">
        <w:lastRenderedPageBreak/>
        <w:t xml:space="preserve">DPAC is committed to fostering a culture that values and prioritises WHS through collaboration and active engagement. A new People, Culture and Wellbeing </w:t>
      </w:r>
      <w:r w:rsidR="009C04B2" w:rsidRPr="00202D29">
        <w:br/>
      </w:r>
      <w:r w:rsidRPr="00202D29">
        <w:t xml:space="preserve">Sub-Committee, reporting to the DPAC Executive was established as the lead governance body with responsibility for strategic human resources, safety, culture and workforce matters across the </w:t>
      </w:r>
      <w:r w:rsidR="003C52F5" w:rsidRPr="00202D29">
        <w:t>d</w:t>
      </w:r>
      <w:r w:rsidRPr="00202D29">
        <w:t xml:space="preserve">epartment. In addition, a new WHS Staff Representative Committee, with membership from across the </w:t>
      </w:r>
      <w:r w:rsidR="001B32D7" w:rsidRPr="00202D29">
        <w:t>d</w:t>
      </w:r>
      <w:r w:rsidRPr="00202D29">
        <w:t>epartment, has been established to lead consultation efforts and provide a platform for discussing operational WHS matters.</w:t>
      </w:r>
    </w:p>
    <w:p w14:paraId="471A88A4" w14:textId="3A4ADEAA" w:rsidR="00D40B17" w:rsidRPr="00202D29" w:rsidRDefault="00D40B17" w:rsidP="00C86E6B">
      <w:pPr>
        <w:pStyle w:val="Heading4"/>
      </w:pPr>
      <w:r w:rsidRPr="00202D29">
        <w:t>DPAC performance measures</w:t>
      </w:r>
    </w:p>
    <w:p w14:paraId="6044212D" w14:textId="440C763E" w:rsidR="0088531D" w:rsidRPr="00202D29" w:rsidRDefault="0088531D" w:rsidP="001318FE">
      <w:pPr>
        <w:pStyle w:val="BodyText"/>
      </w:pPr>
      <w:r w:rsidRPr="00202D29">
        <w:t xml:space="preserve">Each year, the </w:t>
      </w:r>
      <w:r w:rsidR="009C04B2" w:rsidRPr="00202D29">
        <w:t>d</w:t>
      </w:r>
      <w:r w:rsidRPr="00202D29">
        <w:t>epartment develops a Work Health and Safety and Wellbeing Plan. Key activities for 2024–25 included:</w:t>
      </w:r>
    </w:p>
    <w:p w14:paraId="30B9A1DA" w14:textId="2D2110D3" w:rsidR="0088531D" w:rsidRPr="00202D29" w:rsidRDefault="001B32D7" w:rsidP="00BF4F27">
      <w:pPr>
        <w:pStyle w:val="BulletsLevel1"/>
      </w:pPr>
      <w:r w:rsidRPr="00202D29">
        <w:t>e</w:t>
      </w:r>
      <w:r w:rsidR="0088531D" w:rsidRPr="00202D29">
        <w:t xml:space="preserve">nhancing reporting to the </w:t>
      </w:r>
      <w:r w:rsidR="009C04B2" w:rsidRPr="00202D29">
        <w:t>e</w:t>
      </w:r>
      <w:r w:rsidR="0088531D" w:rsidRPr="00202D29">
        <w:t>xecutive</w:t>
      </w:r>
    </w:p>
    <w:p w14:paraId="5C82EE40" w14:textId="358859F7" w:rsidR="0088531D" w:rsidRPr="00202D29" w:rsidRDefault="001B32D7" w:rsidP="00BF4F27">
      <w:pPr>
        <w:pStyle w:val="BulletsLevel1"/>
      </w:pPr>
      <w:r w:rsidRPr="00202D29">
        <w:t>i</w:t>
      </w:r>
      <w:r w:rsidR="0088531D" w:rsidRPr="00202D29">
        <w:t>mplementing an online risk and safety system</w:t>
      </w:r>
    </w:p>
    <w:p w14:paraId="25FB0716" w14:textId="4AF02741" w:rsidR="0088531D" w:rsidRPr="00202D29" w:rsidRDefault="001B32D7" w:rsidP="00BF4F27">
      <w:pPr>
        <w:pStyle w:val="BulletsLevel1"/>
      </w:pPr>
      <w:r w:rsidRPr="00202D29">
        <w:t>r</w:t>
      </w:r>
      <w:r w:rsidR="0088531D" w:rsidRPr="00202D29">
        <w:t>eviewing emergency response and first aid support roles</w:t>
      </w:r>
    </w:p>
    <w:p w14:paraId="2A4B97CF" w14:textId="7A1ED03C" w:rsidR="0088531D" w:rsidRPr="00202D29" w:rsidRDefault="001B32D7" w:rsidP="00BF4F27">
      <w:pPr>
        <w:pStyle w:val="BulletsLevel1"/>
      </w:pPr>
      <w:r w:rsidRPr="00202D29">
        <w:t>e</w:t>
      </w:r>
      <w:r w:rsidR="0088531D" w:rsidRPr="00202D29">
        <w:t>stablishing the People, Culture and Wellbeing Sub-Committee</w:t>
      </w:r>
    </w:p>
    <w:p w14:paraId="310B983F" w14:textId="0B279605" w:rsidR="0088531D" w:rsidRPr="00202D29" w:rsidRDefault="001B32D7" w:rsidP="00BF4F27">
      <w:pPr>
        <w:pStyle w:val="BulletsLevel1"/>
      </w:pPr>
      <w:r w:rsidRPr="00202D29">
        <w:t>e</w:t>
      </w:r>
      <w:r w:rsidR="0088531D" w:rsidRPr="00202D29">
        <w:t>stablishing the WHS and Wellbeing Staff Representative Committee</w:t>
      </w:r>
    </w:p>
    <w:p w14:paraId="24DC7DA2" w14:textId="08B2F9FD" w:rsidR="0088531D" w:rsidRPr="00202D29" w:rsidRDefault="001B32D7" w:rsidP="00BF4F27">
      <w:pPr>
        <w:pStyle w:val="BulletsLevel1"/>
      </w:pPr>
      <w:r w:rsidRPr="00202D29">
        <w:t>i</w:t>
      </w:r>
      <w:r w:rsidR="0088531D" w:rsidRPr="00202D29">
        <w:t>mplementing Fitness Passport to support employee health and wellbeing</w:t>
      </w:r>
    </w:p>
    <w:p w14:paraId="39CC7409" w14:textId="552D0CEA" w:rsidR="0088531D" w:rsidRPr="00202D29" w:rsidRDefault="002232BF" w:rsidP="00BF4F27">
      <w:pPr>
        <w:pStyle w:val="BulletsLevel1"/>
      </w:pPr>
      <w:r w:rsidRPr="00202D29">
        <w:t>r</w:t>
      </w:r>
      <w:r w:rsidR="0088531D" w:rsidRPr="00202D29">
        <w:t>olling out a new online annual WHS training module</w:t>
      </w:r>
    </w:p>
    <w:p w14:paraId="738C6258" w14:textId="051E78A5" w:rsidR="0088531D" w:rsidRPr="00202D29" w:rsidRDefault="002232BF" w:rsidP="00BF4F27">
      <w:pPr>
        <w:pStyle w:val="BulletsLevel1"/>
      </w:pPr>
      <w:r w:rsidRPr="00202D29">
        <w:t>c</w:t>
      </w:r>
      <w:r w:rsidR="0088531D" w:rsidRPr="00202D29">
        <w:t>ontinuing staff awareness campaigns on WHS, wellbeing, and the Employee Assistance Program (EAP) through internal communications</w:t>
      </w:r>
    </w:p>
    <w:p w14:paraId="07B95E88" w14:textId="3193E196" w:rsidR="008F74E2" w:rsidRPr="00202D29" w:rsidRDefault="002232BF" w:rsidP="00BF4F27">
      <w:pPr>
        <w:pStyle w:val="BulletsLevel1"/>
      </w:pPr>
      <w:r w:rsidRPr="00202D29">
        <w:t>r</w:t>
      </w:r>
      <w:r w:rsidR="0088531D" w:rsidRPr="00202D29">
        <w:t>eviewing and updating key WHS policies and procedures</w:t>
      </w:r>
      <w:r w:rsidRPr="00202D29">
        <w:t>.</w:t>
      </w:r>
    </w:p>
    <w:p w14:paraId="6E23F26D" w14:textId="4D950ECA" w:rsidR="00D40B17" w:rsidRPr="00202D29" w:rsidRDefault="00D40B17" w:rsidP="00C86E6B">
      <w:pPr>
        <w:pStyle w:val="Heading4"/>
      </w:pPr>
      <w:r w:rsidRPr="00202D29">
        <w:t>DPAC workers compensation</w:t>
      </w:r>
    </w:p>
    <w:p w14:paraId="6A5C5328" w14:textId="4EB79A7C" w:rsidR="00CA4EEB" w:rsidRPr="00202D29" w:rsidRDefault="00CA4EEB" w:rsidP="001318FE">
      <w:pPr>
        <w:pStyle w:val="BodyText"/>
      </w:pPr>
      <w:r w:rsidRPr="00202D29">
        <w:t>There has been a decrease in the number of new workers compensation claims.</w:t>
      </w:r>
    </w:p>
    <w:p w14:paraId="6814FACF" w14:textId="70E816C8" w:rsidR="0082259F" w:rsidRPr="00202D29" w:rsidRDefault="00CA4EEB" w:rsidP="001318FE">
      <w:pPr>
        <w:pStyle w:val="BodyText"/>
      </w:pPr>
      <w:r w:rsidRPr="00202D29">
        <w:t xml:space="preserve">During the 2024–25 reporting period, there were </w:t>
      </w:r>
      <w:r w:rsidR="009A3572" w:rsidRPr="00202D29">
        <w:t>four</w:t>
      </w:r>
      <w:r w:rsidRPr="00202D29">
        <w:t xml:space="preserve"> new claims including two relating to psychosocial injuries.</w:t>
      </w:r>
    </w:p>
    <w:p w14:paraId="63F3ED6E" w14:textId="0219E95F" w:rsidR="00D40B17" w:rsidRPr="00202D29" w:rsidRDefault="00D40B17" w:rsidP="00C86E6B">
      <w:pPr>
        <w:pStyle w:val="Heading4"/>
      </w:pPr>
      <w:r w:rsidRPr="00202D29">
        <w:t>MPS performance measures</w:t>
      </w:r>
    </w:p>
    <w:p w14:paraId="3342F8A5" w14:textId="638AE48A" w:rsidR="0088531D" w:rsidRPr="00202D29" w:rsidRDefault="0088531D" w:rsidP="001318FE">
      <w:pPr>
        <w:pStyle w:val="BodyText"/>
      </w:pPr>
      <w:r w:rsidRPr="00202D29">
        <w:t xml:space="preserve">The </w:t>
      </w:r>
      <w:r w:rsidR="002232BF" w:rsidRPr="00202D29">
        <w:t>d</w:t>
      </w:r>
      <w:r w:rsidRPr="00202D29">
        <w:t xml:space="preserve">epartment provides Work Health and Safety support, advice, and resources </w:t>
      </w:r>
      <w:r w:rsidR="007048A6" w:rsidRPr="00202D29">
        <w:t xml:space="preserve">to </w:t>
      </w:r>
      <w:r w:rsidRPr="00202D29">
        <w:t>MPS, while MPS is responsible for managing daily WHS matters.</w:t>
      </w:r>
    </w:p>
    <w:p w14:paraId="2B49A902" w14:textId="77777777" w:rsidR="0088531D" w:rsidRPr="00202D29" w:rsidRDefault="0088531D" w:rsidP="001318FE">
      <w:pPr>
        <w:pStyle w:val="BodyText"/>
      </w:pPr>
      <w:r w:rsidRPr="00202D29">
        <w:t>During the reporting year, MPS staff reported four incidents and one hazard. Of the incidents, two involved trips and falls, one related to occupational violence and aggression, and one involved an unwell volunteer.</w:t>
      </w:r>
    </w:p>
    <w:p w14:paraId="1F72C3DF" w14:textId="10E10A73" w:rsidR="00B2281C" w:rsidRPr="00202D29" w:rsidRDefault="00B2281C" w:rsidP="001318FE">
      <w:pPr>
        <w:pStyle w:val="BodyText"/>
      </w:pPr>
      <w:r w:rsidRPr="00202D29">
        <w:br w:type="page"/>
      </w:r>
    </w:p>
    <w:p w14:paraId="58A470D5" w14:textId="48757C76" w:rsidR="00FA4611" w:rsidRPr="00202D29" w:rsidRDefault="0007181D" w:rsidP="0038065A">
      <w:pPr>
        <w:pStyle w:val="Heading1"/>
      </w:pPr>
      <w:bookmarkStart w:id="70" w:name="_Toc210908167"/>
      <w:r w:rsidRPr="00202D29">
        <w:lastRenderedPageBreak/>
        <w:t>Our performance measures</w:t>
      </w:r>
      <w:bookmarkEnd w:id="70"/>
    </w:p>
    <w:p w14:paraId="5EE56CEC" w14:textId="77777777" w:rsidR="00721158" w:rsidRPr="00202D29" w:rsidRDefault="00721158" w:rsidP="00721158">
      <w:pPr>
        <w:pStyle w:val="BodyText"/>
      </w:pPr>
      <w:r w:rsidRPr="00202D29">
        <w:t>Each year the department updates its performance measures which are derived for each budget Output Group. Performance information is published in the department’s budget chapter each year. Due to the delayed release of the 2025-26 budget, new targets have not been set for the 2025-26 financial year. Performance measures are as at 2024-25. Actual results as at 30 June 2025, have been provided in the table below.</w:t>
      </w:r>
    </w:p>
    <w:p w14:paraId="7BE1C721" w14:textId="3F9EE14F" w:rsidR="00721158" w:rsidRPr="00202D29" w:rsidRDefault="00721158" w:rsidP="002121DF">
      <w:pPr>
        <w:pStyle w:val="BodyText"/>
      </w:pPr>
      <w:r w:rsidRPr="00202D29">
        <w:t xml:space="preserve">The performance measures for outputs are grouped below by responsible Minister. </w:t>
      </w:r>
    </w:p>
    <w:p w14:paraId="670F070C" w14:textId="77777777" w:rsidR="00687A55" w:rsidRDefault="004553C1" w:rsidP="00687A55">
      <w:pPr>
        <w:pStyle w:val="Caption1"/>
      </w:pPr>
      <w:r w:rsidRPr="00202D29">
        <w:rPr>
          <w:b/>
          <w:bCs/>
        </w:rPr>
        <w:t xml:space="preserve">Table </w:t>
      </w:r>
      <w:r w:rsidR="004A1E1C" w:rsidRPr="00202D29">
        <w:rPr>
          <w:b/>
          <w:bCs/>
        </w:rPr>
        <w:t>1.4</w:t>
      </w:r>
      <w:r w:rsidRPr="00202D29">
        <w:t xml:space="preserve"> Our performance measures</w:t>
      </w:r>
    </w:p>
    <w:tbl>
      <w:tblPr>
        <w:tblStyle w:val="ListTable2-Accent4"/>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700"/>
        <w:gridCol w:w="1134"/>
        <w:gridCol w:w="1984"/>
        <w:gridCol w:w="848"/>
        <w:gridCol w:w="848"/>
        <w:gridCol w:w="848"/>
        <w:gridCol w:w="848"/>
        <w:gridCol w:w="848"/>
      </w:tblGrid>
      <w:tr w:rsidR="00DC48A5" w:rsidRPr="006656F0" w14:paraId="7742B15A" w14:textId="77777777" w:rsidTr="00DC48A5">
        <w:trPr>
          <w:cnfStyle w:val="100000000000" w:firstRow="1" w:lastRow="0" w:firstColumn="0" w:lastColumn="0" w:oddVBand="0" w:evenVBand="0" w:oddHBand="0" w:evenHBand="0" w:firstRowFirstColumn="0" w:firstRowLastColumn="0" w:lastRowFirstColumn="0" w:lastRowLastColumn="0"/>
          <w:trHeight w:val="382"/>
          <w:tblHeader/>
        </w:trPr>
        <w:tc>
          <w:tcPr>
            <w:tcW w:w="939" w:type="pct"/>
            <w:shd w:val="clear" w:color="auto" w:fill="A4BBD5" w:themeFill="accent5"/>
            <w:vAlign w:val="bottom"/>
            <w:hideMark/>
          </w:tcPr>
          <w:p w14:paraId="468E3325" w14:textId="77777777" w:rsidR="007A52DA" w:rsidRPr="00E66757" w:rsidRDefault="007A52DA" w:rsidP="005767C6">
            <w:pPr>
              <w:pStyle w:val="Tableheadingwhite"/>
              <w:jc w:val="center"/>
              <w:rPr>
                <w:b/>
                <w:bCs/>
                <w:color w:val="1A1A1A" w:themeColor="text1"/>
              </w:rPr>
            </w:pPr>
            <w:r w:rsidRPr="00E66757">
              <w:rPr>
                <w:b/>
                <w:bCs/>
                <w:color w:val="1A1A1A" w:themeColor="text1"/>
              </w:rPr>
              <w:t>Output</w:t>
            </w:r>
          </w:p>
        </w:tc>
        <w:tc>
          <w:tcPr>
            <w:tcW w:w="626" w:type="pct"/>
            <w:shd w:val="clear" w:color="auto" w:fill="A4BBD5" w:themeFill="accent5"/>
            <w:vAlign w:val="bottom"/>
            <w:hideMark/>
          </w:tcPr>
          <w:p w14:paraId="584CFFD6" w14:textId="77777777" w:rsidR="007A52DA" w:rsidRPr="00E66757" w:rsidRDefault="007A52DA" w:rsidP="005767C6">
            <w:pPr>
              <w:pStyle w:val="Tableheadingwhite"/>
              <w:jc w:val="center"/>
              <w:rPr>
                <w:b/>
                <w:bCs/>
                <w:color w:val="1A1A1A" w:themeColor="text1"/>
              </w:rPr>
            </w:pPr>
            <w:r w:rsidRPr="00E66757">
              <w:rPr>
                <w:b/>
                <w:bCs/>
                <w:color w:val="1A1A1A" w:themeColor="text1"/>
              </w:rPr>
              <w:t>Minister</w:t>
            </w:r>
          </w:p>
        </w:tc>
        <w:tc>
          <w:tcPr>
            <w:tcW w:w="1095" w:type="pct"/>
            <w:shd w:val="clear" w:color="auto" w:fill="A4BBD5" w:themeFill="accent5"/>
            <w:vAlign w:val="bottom"/>
            <w:hideMark/>
          </w:tcPr>
          <w:p w14:paraId="1CFF9614" w14:textId="77777777" w:rsidR="007A52DA" w:rsidRPr="00E66757" w:rsidRDefault="007A52DA" w:rsidP="005767C6">
            <w:pPr>
              <w:pStyle w:val="Tableheadingwhite"/>
              <w:jc w:val="center"/>
              <w:rPr>
                <w:b/>
                <w:bCs/>
                <w:color w:val="1A1A1A" w:themeColor="text1"/>
              </w:rPr>
            </w:pPr>
            <w:r w:rsidRPr="00E66757">
              <w:rPr>
                <w:b/>
                <w:bCs/>
                <w:color w:val="1A1A1A" w:themeColor="text1"/>
              </w:rPr>
              <w:t>Performance Measure</w:t>
            </w:r>
          </w:p>
        </w:tc>
        <w:tc>
          <w:tcPr>
            <w:tcW w:w="468" w:type="pct"/>
            <w:shd w:val="clear" w:color="auto" w:fill="A4BBD5" w:themeFill="accent5"/>
            <w:vAlign w:val="bottom"/>
            <w:hideMark/>
          </w:tcPr>
          <w:p w14:paraId="142D2EDF" w14:textId="77777777" w:rsidR="007A52DA" w:rsidRPr="00E66757" w:rsidRDefault="007A52DA" w:rsidP="005767C6">
            <w:pPr>
              <w:pStyle w:val="Tableheadingwhite"/>
              <w:jc w:val="center"/>
              <w:rPr>
                <w:b/>
                <w:bCs/>
                <w:color w:val="1A1A1A" w:themeColor="text1"/>
              </w:rPr>
            </w:pPr>
            <w:r w:rsidRPr="00E66757">
              <w:rPr>
                <w:b/>
                <w:bCs/>
                <w:color w:val="1A1A1A" w:themeColor="text1"/>
              </w:rPr>
              <w:t>Unit of Measure</w:t>
            </w:r>
          </w:p>
        </w:tc>
        <w:tc>
          <w:tcPr>
            <w:tcW w:w="468" w:type="pct"/>
            <w:shd w:val="clear" w:color="auto" w:fill="A4BBD5" w:themeFill="accent5"/>
            <w:vAlign w:val="bottom"/>
            <w:hideMark/>
          </w:tcPr>
          <w:p w14:paraId="592DC0C9" w14:textId="77777777" w:rsidR="007A52DA" w:rsidRPr="00E66757" w:rsidRDefault="007A52DA" w:rsidP="005767C6">
            <w:pPr>
              <w:pStyle w:val="Tableheadingwhite"/>
              <w:jc w:val="center"/>
              <w:rPr>
                <w:b/>
                <w:bCs/>
                <w:color w:val="1A1A1A" w:themeColor="text1"/>
              </w:rPr>
            </w:pPr>
            <w:r w:rsidRPr="00E66757">
              <w:rPr>
                <w:b/>
                <w:bCs/>
                <w:color w:val="1A1A1A" w:themeColor="text1"/>
              </w:rPr>
              <w:t>2023–24</w:t>
            </w:r>
          </w:p>
          <w:p w14:paraId="4B49CA3E" w14:textId="77777777" w:rsidR="007A52DA" w:rsidRPr="00E66757" w:rsidRDefault="007A52DA" w:rsidP="005767C6">
            <w:pPr>
              <w:pStyle w:val="Tableheadingwhite"/>
              <w:jc w:val="center"/>
              <w:rPr>
                <w:b/>
                <w:bCs/>
                <w:color w:val="1A1A1A" w:themeColor="text1"/>
              </w:rPr>
            </w:pPr>
            <w:r w:rsidRPr="00E66757">
              <w:rPr>
                <w:b/>
                <w:bCs/>
                <w:color w:val="1A1A1A" w:themeColor="text1"/>
              </w:rPr>
              <w:t>Actual</w:t>
            </w:r>
          </w:p>
        </w:tc>
        <w:tc>
          <w:tcPr>
            <w:tcW w:w="468" w:type="pct"/>
            <w:shd w:val="clear" w:color="auto" w:fill="A4BBD5" w:themeFill="accent5"/>
            <w:vAlign w:val="bottom"/>
            <w:hideMark/>
          </w:tcPr>
          <w:p w14:paraId="68E08397" w14:textId="77777777" w:rsidR="007A52DA" w:rsidRPr="00E66757" w:rsidRDefault="007A52DA" w:rsidP="005767C6">
            <w:pPr>
              <w:pStyle w:val="Tableheadingwhite"/>
              <w:jc w:val="center"/>
              <w:rPr>
                <w:b/>
                <w:bCs/>
                <w:color w:val="1A1A1A" w:themeColor="text1"/>
              </w:rPr>
            </w:pPr>
            <w:r w:rsidRPr="00E66757">
              <w:rPr>
                <w:b/>
                <w:bCs/>
                <w:color w:val="1A1A1A" w:themeColor="text1"/>
              </w:rPr>
              <w:t>2024–25</w:t>
            </w:r>
          </w:p>
          <w:p w14:paraId="0825143F" w14:textId="77777777" w:rsidR="007A52DA" w:rsidRPr="00E66757" w:rsidRDefault="007A52DA" w:rsidP="005767C6">
            <w:pPr>
              <w:pStyle w:val="Tableheadingwhite"/>
              <w:jc w:val="center"/>
              <w:rPr>
                <w:b/>
                <w:bCs/>
                <w:color w:val="1A1A1A" w:themeColor="text1"/>
              </w:rPr>
            </w:pPr>
            <w:r w:rsidRPr="00E66757">
              <w:rPr>
                <w:b/>
                <w:bCs/>
                <w:color w:val="1A1A1A" w:themeColor="text1"/>
              </w:rPr>
              <w:t>Target</w:t>
            </w:r>
          </w:p>
        </w:tc>
        <w:tc>
          <w:tcPr>
            <w:tcW w:w="468" w:type="pct"/>
            <w:shd w:val="clear" w:color="auto" w:fill="A4BBD5" w:themeFill="accent5"/>
            <w:vAlign w:val="bottom"/>
            <w:hideMark/>
          </w:tcPr>
          <w:p w14:paraId="118666F1" w14:textId="77777777" w:rsidR="007A52DA" w:rsidRPr="00E66757" w:rsidRDefault="007A52DA" w:rsidP="005767C6">
            <w:pPr>
              <w:pStyle w:val="Tableheadingwhite"/>
              <w:jc w:val="center"/>
              <w:rPr>
                <w:b/>
                <w:bCs/>
                <w:color w:val="1A1A1A" w:themeColor="text1"/>
              </w:rPr>
            </w:pPr>
            <w:r w:rsidRPr="00E66757">
              <w:rPr>
                <w:b/>
                <w:bCs/>
                <w:color w:val="1A1A1A" w:themeColor="text1"/>
              </w:rPr>
              <w:t>2024-25</w:t>
            </w:r>
          </w:p>
          <w:p w14:paraId="6C27EBE9" w14:textId="77777777" w:rsidR="007A52DA" w:rsidRPr="00E66757" w:rsidRDefault="007A52DA" w:rsidP="005767C6">
            <w:pPr>
              <w:pStyle w:val="Tableheadingwhite"/>
              <w:jc w:val="center"/>
              <w:rPr>
                <w:b/>
                <w:bCs/>
                <w:color w:val="1A1A1A" w:themeColor="text1"/>
              </w:rPr>
            </w:pPr>
            <w:r w:rsidRPr="00E66757">
              <w:rPr>
                <w:b/>
                <w:bCs/>
                <w:color w:val="1A1A1A" w:themeColor="text1"/>
              </w:rPr>
              <w:t>Actual</w:t>
            </w:r>
          </w:p>
        </w:tc>
        <w:tc>
          <w:tcPr>
            <w:tcW w:w="468" w:type="pct"/>
            <w:shd w:val="clear" w:color="auto" w:fill="A4BBD5" w:themeFill="accent5"/>
            <w:vAlign w:val="bottom"/>
            <w:hideMark/>
          </w:tcPr>
          <w:p w14:paraId="52924AF8" w14:textId="77777777" w:rsidR="007A52DA" w:rsidRPr="00E66757" w:rsidRDefault="007A52DA" w:rsidP="005767C6">
            <w:pPr>
              <w:pStyle w:val="Tableheadingwhite"/>
              <w:jc w:val="center"/>
              <w:rPr>
                <w:b/>
                <w:bCs/>
                <w:color w:val="1A1A1A" w:themeColor="text1"/>
              </w:rPr>
            </w:pPr>
            <w:r w:rsidRPr="00E66757">
              <w:rPr>
                <w:b/>
                <w:bCs/>
                <w:color w:val="1A1A1A" w:themeColor="text1"/>
              </w:rPr>
              <w:t>2025-26</w:t>
            </w:r>
          </w:p>
          <w:p w14:paraId="5152F9B7" w14:textId="77777777" w:rsidR="007A52DA" w:rsidRPr="00E66757" w:rsidRDefault="007A52DA" w:rsidP="005767C6">
            <w:pPr>
              <w:pStyle w:val="Tableheadingwhite"/>
              <w:jc w:val="center"/>
              <w:rPr>
                <w:b/>
                <w:bCs/>
                <w:color w:val="1A1A1A" w:themeColor="text1"/>
              </w:rPr>
            </w:pPr>
            <w:r w:rsidRPr="00E66757">
              <w:rPr>
                <w:b/>
                <w:bCs/>
                <w:color w:val="1A1A1A" w:themeColor="text1"/>
              </w:rPr>
              <w:t>Target</w:t>
            </w:r>
          </w:p>
        </w:tc>
      </w:tr>
      <w:tr w:rsidR="00DC48A5" w:rsidRPr="006656F0" w14:paraId="30309D74" w14:textId="77777777" w:rsidTr="00DC48A5">
        <w:trPr>
          <w:trHeight w:val="1193"/>
        </w:trPr>
        <w:tc>
          <w:tcPr>
            <w:tcW w:w="939" w:type="pct"/>
            <w:hideMark/>
          </w:tcPr>
          <w:p w14:paraId="549ABBA9" w14:textId="77777777" w:rsidR="007A52DA" w:rsidRPr="00757271" w:rsidRDefault="007A52DA" w:rsidP="00892E8D">
            <w:pPr>
              <w:pStyle w:val="Tablecopy"/>
            </w:pPr>
            <w:r w:rsidRPr="00757271">
              <w:t>1.1 Strategic Policy and Government Priorities</w:t>
            </w:r>
          </w:p>
        </w:tc>
        <w:tc>
          <w:tcPr>
            <w:tcW w:w="626" w:type="pct"/>
            <w:hideMark/>
          </w:tcPr>
          <w:p w14:paraId="4F1E26DF" w14:textId="77777777" w:rsidR="007A52DA" w:rsidRPr="00757271" w:rsidRDefault="007A52DA" w:rsidP="00892E8D">
            <w:pPr>
              <w:pStyle w:val="Tablecopy"/>
            </w:pPr>
            <w:r w:rsidRPr="00757271">
              <w:t>Premier</w:t>
            </w:r>
          </w:p>
        </w:tc>
        <w:tc>
          <w:tcPr>
            <w:tcW w:w="1095" w:type="pct"/>
            <w:hideMark/>
          </w:tcPr>
          <w:p w14:paraId="52C6291B" w14:textId="77777777" w:rsidR="007A52DA" w:rsidRPr="00757271" w:rsidRDefault="007A52DA" w:rsidP="00892E8D">
            <w:pPr>
              <w:pStyle w:val="Tablecopy"/>
            </w:pPr>
            <w:r w:rsidRPr="00757271">
              <w:t>Policy, project and program advice and implementation meets the expectations of stakeholders</w:t>
            </w:r>
          </w:p>
        </w:tc>
        <w:tc>
          <w:tcPr>
            <w:tcW w:w="468" w:type="pct"/>
            <w:hideMark/>
          </w:tcPr>
          <w:p w14:paraId="1723C076" w14:textId="77777777" w:rsidR="007A52DA" w:rsidRPr="00757271" w:rsidRDefault="007A52DA" w:rsidP="00892E8D">
            <w:pPr>
              <w:pStyle w:val="Tablecopy"/>
            </w:pPr>
            <w:r w:rsidRPr="00757271">
              <w:t>%</w:t>
            </w:r>
          </w:p>
        </w:tc>
        <w:tc>
          <w:tcPr>
            <w:tcW w:w="468" w:type="pct"/>
            <w:hideMark/>
          </w:tcPr>
          <w:p w14:paraId="47FCF614" w14:textId="77777777" w:rsidR="007A52DA" w:rsidRPr="00757271" w:rsidRDefault="007A52DA" w:rsidP="00892E8D">
            <w:pPr>
              <w:pStyle w:val="Tablecopyrightaligned"/>
            </w:pPr>
            <w:r w:rsidRPr="00757271">
              <w:t>90</w:t>
            </w:r>
          </w:p>
        </w:tc>
        <w:tc>
          <w:tcPr>
            <w:tcW w:w="468" w:type="pct"/>
            <w:hideMark/>
          </w:tcPr>
          <w:p w14:paraId="4E794544" w14:textId="77777777" w:rsidR="007A52DA" w:rsidRPr="00757271" w:rsidRDefault="007A52DA" w:rsidP="00892E8D">
            <w:pPr>
              <w:pStyle w:val="Tablecopyrightaligned"/>
            </w:pPr>
            <w:r w:rsidRPr="00757271">
              <w:t>90</w:t>
            </w:r>
          </w:p>
        </w:tc>
        <w:tc>
          <w:tcPr>
            <w:tcW w:w="468" w:type="pct"/>
          </w:tcPr>
          <w:p w14:paraId="1D63200A" w14:textId="77777777" w:rsidR="007A52DA" w:rsidRPr="00757271" w:rsidRDefault="007A52DA" w:rsidP="00892E8D">
            <w:pPr>
              <w:pStyle w:val="Tablecopyrightaligned"/>
            </w:pPr>
            <w:r w:rsidRPr="00757271">
              <w:t>90</w:t>
            </w:r>
          </w:p>
        </w:tc>
        <w:tc>
          <w:tcPr>
            <w:tcW w:w="468" w:type="pct"/>
          </w:tcPr>
          <w:p w14:paraId="7ED0ED68" w14:textId="77777777" w:rsidR="007A52DA" w:rsidRPr="00757271" w:rsidRDefault="007A52DA" w:rsidP="00892E8D">
            <w:pPr>
              <w:pStyle w:val="Tablecopyrightaligned"/>
            </w:pPr>
            <w:r w:rsidRPr="00757271">
              <w:t>90</w:t>
            </w:r>
          </w:p>
        </w:tc>
      </w:tr>
      <w:tr w:rsidR="00DC48A5" w:rsidRPr="006656F0" w14:paraId="16C3460F" w14:textId="77777777" w:rsidTr="00DC48A5">
        <w:trPr>
          <w:trHeight w:val="1000"/>
        </w:trPr>
        <w:tc>
          <w:tcPr>
            <w:tcW w:w="939" w:type="pct"/>
            <w:hideMark/>
          </w:tcPr>
          <w:p w14:paraId="5415298E" w14:textId="77777777" w:rsidR="007A52DA" w:rsidRPr="00757271" w:rsidRDefault="007A52DA" w:rsidP="00892E8D">
            <w:pPr>
              <w:pStyle w:val="Tablecopy"/>
            </w:pPr>
            <w:r w:rsidRPr="00757271">
              <w:t>1.1</w:t>
            </w:r>
            <w:r>
              <w:t xml:space="preserve"> </w:t>
            </w:r>
            <w:r w:rsidRPr="00757271">
              <w:t>Strategic Policy and Government Priorities</w:t>
            </w:r>
          </w:p>
        </w:tc>
        <w:tc>
          <w:tcPr>
            <w:tcW w:w="626" w:type="pct"/>
            <w:hideMark/>
          </w:tcPr>
          <w:p w14:paraId="4AE81230" w14:textId="77777777" w:rsidR="007A52DA" w:rsidRPr="00757271" w:rsidRDefault="007A52DA" w:rsidP="00892E8D">
            <w:pPr>
              <w:pStyle w:val="Tablecopy"/>
            </w:pPr>
            <w:r w:rsidRPr="00757271">
              <w:t>Premier</w:t>
            </w:r>
          </w:p>
        </w:tc>
        <w:tc>
          <w:tcPr>
            <w:tcW w:w="1095" w:type="pct"/>
            <w:hideMark/>
          </w:tcPr>
          <w:p w14:paraId="440EA0F7" w14:textId="77777777" w:rsidR="007A52DA" w:rsidRPr="00757271" w:rsidRDefault="007A52DA" w:rsidP="00892E8D">
            <w:pPr>
              <w:pStyle w:val="Tablecopy"/>
            </w:pPr>
            <w:r w:rsidRPr="00757271">
              <w:t>The Premier and the Cabinet receive high quality, rigorous and timely policy advice</w:t>
            </w:r>
          </w:p>
        </w:tc>
        <w:tc>
          <w:tcPr>
            <w:tcW w:w="468" w:type="pct"/>
            <w:hideMark/>
          </w:tcPr>
          <w:p w14:paraId="0042024B" w14:textId="5AE3AB27" w:rsidR="007A52DA" w:rsidRPr="00757271" w:rsidRDefault="007A52DA" w:rsidP="00892E8D">
            <w:pPr>
              <w:pStyle w:val="Tablecopy"/>
            </w:pPr>
            <w:r w:rsidRPr="00757271">
              <w:t>Numb</w:t>
            </w:r>
            <w:r w:rsidR="00E05AA3">
              <w:t>-</w:t>
            </w:r>
            <w:r w:rsidRPr="00757271">
              <w:t>er</w:t>
            </w:r>
          </w:p>
        </w:tc>
        <w:tc>
          <w:tcPr>
            <w:tcW w:w="468" w:type="pct"/>
            <w:hideMark/>
          </w:tcPr>
          <w:p w14:paraId="6F1B7D9E" w14:textId="77777777" w:rsidR="007A52DA" w:rsidRPr="00757271" w:rsidRDefault="007A52DA" w:rsidP="00892E8D">
            <w:pPr>
              <w:pStyle w:val="Tablecopyrightaligned"/>
            </w:pPr>
            <w:r w:rsidRPr="00757271">
              <w:t>97</w:t>
            </w:r>
          </w:p>
        </w:tc>
        <w:tc>
          <w:tcPr>
            <w:tcW w:w="468" w:type="pct"/>
            <w:hideMark/>
          </w:tcPr>
          <w:p w14:paraId="0CAF0A9E" w14:textId="77777777" w:rsidR="007A52DA" w:rsidRPr="00757271" w:rsidRDefault="007A52DA" w:rsidP="00892E8D">
            <w:pPr>
              <w:pStyle w:val="Tablecopyrightaligned"/>
            </w:pPr>
            <w:r w:rsidRPr="00757271">
              <w:t>97</w:t>
            </w:r>
          </w:p>
        </w:tc>
        <w:tc>
          <w:tcPr>
            <w:tcW w:w="468" w:type="pct"/>
          </w:tcPr>
          <w:p w14:paraId="3236F863" w14:textId="77777777" w:rsidR="007A52DA" w:rsidRPr="00757271" w:rsidRDefault="007A52DA" w:rsidP="00892E8D">
            <w:pPr>
              <w:pStyle w:val="Tablecopyrightaligned"/>
            </w:pPr>
            <w:r w:rsidRPr="00757271">
              <w:t>95</w:t>
            </w:r>
          </w:p>
        </w:tc>
        <w:tc>
          <w:tcPr>
            <w:tcW w:w="468" w:type="pct"/>
          </w:tcPr>
          <w:p w14:paraId="01E3AF28" w14:textId="77777777" w:rsidR="007A52DA" w:rsidRPr="00757271" w:rsidRDefault="007A52DA" w:rsidP="00892E8D">
            <w:pPr>
              <w:pStyle w:val="Tablecopyrightaligned"/>
            </w:pPr>
            <w:r w:rsidRPr="00757271">
              <w:t>97</w:t>
            </w:r>
          </w:p>
        </w:tc>
      </w:tr>
      <w:tr w:rsidR="00DC48A5" w:rsidRPr="006656F0" w14:paraId="445837AE" w14:textId="77777777" w:rsidTr="00DC48A5">
        <w:trPr>
          <w:trHeight w:val="886"/>
        </w:trPr>
        <w:tc>
          <w:tcPr>
            <w:tcW w:w="939" w:type="pct"/>
            <w:hideMark/>
          </w:tcPr>
          <w:p w14:paraId="5C636D97" w14:textId="77777777" w:rsidR="007A52DA" w:rsidRPr="00757271" w:rsidRDefault="007A52DA" w:rsidP="00892E8D">
            <w:pPr>
              <w:pStyle w:val="Tablecopy"/>
            </w:pPr>
            <w:r w:rsidRPr="00757271">
              <w:t>1.1 Strategic Policy and Government Priorities</w:t>
            </w:r>
          </w:p>
        </w:tc>
        <w:tc>
          <w:tcPr>
            <w:tcW w:w="626" w:type="pct"/>
            <w:hideMark/>
          </w:tcPr>
          <w:p w14:paraId="6D7016EA" w14:textId="77777777" w:rsidR="007A52DA" w:rsidRPr="00757271" w:rsidRDefault="007A52DA" w:rsidP="00892E8D">
            <w:pPr>
              <w:pStyle w:val="Tablecopy"/>
            </w:pPr>
            <w:r w:rsidRPr="00757271">
              <w:t>Premier</w:t>
            </w:r>
          </w:p>
        </w:tc>
        <w:tc>
          <w:tcPr>
            <w:tcW w:w="1095" w:type="pct"/>
            <w:hideMark/>
          </w:tcPr>
          <w:p w14:paraId="002BFFC7" w14:textId="77777777" w:rsidR="007A52DA" w:rsidRPr="00757271" w:rsidRDefault="007A52DA" w:rsidP="00892E8D">
            <w:pPr>
              <w:pStyle w:val="Tablecopy"/>
            </w:pPr>
            <w:r w:rsidRPr="00757271">
              <w:t>DPAC collaborates with stakeholders to deliver key government priorities to make a significant difference for the people of Tasmania</w:t>
            </w:r>
          </w:p>
        </w:tc>
        <w:tc>
          <w:tcPr>
            <w:tcW w:w="468" w:type="pct"/>
            <w:hideMark/>
          </w:tcPr>
          <w:p w14:paraId="33003702" w14:textId="20AA7E80" w:rsidR="007A52DA" w:rsidRPr="00757271" w:rsidRDefault="007A52DA" w:rsidP="00892E8D">
            <w:pPr>
              <w:pStyle w:val="Tablecopy"/>
            </w:pPr>
            <w:r w:rsidRPr="00757271">
              <w:t>Satisf</w:t>
            </w:r>
            <w:r w:rsidR="006C1546">
              <w:t>-</w:t>
            </w:r>
            <w:r w:rsidRPr="00757271">
              <w:t>actory/Unsat</w:t>
            </w:r>
            <w:r w:rsidR="006C1546">
              <w:t>-</w:t>
            </w:r>
            <w:r w:rsidRPr="00757271">
              <w:t>is</w:t>
            </w:r>
            <w:r>
              <w:t>f</w:t>
            </w:r>
            <w:r w:rsidRPr="00757271">
              <w:t>act</w:t>
            </w:r>
            <w:r w:rsidR="006C1546">
              <w:t>-</w:t>
            </w:r>
            <w:r w:rsidRPr="00757271">
              <w:t>o</w:t>
            </w:r>
            <w:r>
              <w:t>r</w:t>
            </w:r>
            <w:r w:rsidRPr="00757271">
              <w:t>y</w:t>
            </w:r>
          </w:p>
        </w:tc>
        <w:tc>
          <w:tcPr>
            <w:tcW w:w="468" w:type="pct"/>
            <w:hideMark/>
          </w:tcPr>
          <w:p w14:paraId="1B4BA62A" w14:textId="518F4B72" w:rsidR="007A52DA" w:rsidRPr="00757271" w:rsidRDefault="007A52DA" w:rsidP="00892E8D">
            <w:pPr>
              <w:pStyle w:val="Tablecopy"/>
            </w:pPr>
            <w:r w:rsidRPr="00757271">
              <w:t>Satisf</w:t>
            </w:r>
            <w:r w:rsidR="006C1546">
              <w:t>-</w:t>
            </w:r>
            <w:r w:rsidRPr="00757271">
              <w:t>actory</w:t>
            </w:r>
          </w:p>
        </w:tc>
        <w:tc>
          <w:tcPr>
            <w:tcW w:w="468" w:type="pct"/>
            <w:hideMark/>
          </w:tcPr>
          <w:p w14:paraId="40325D25" w14:textId="014E39A5" w:rsidR="007A52DA" w:rsidRPr="00757271" w:rsidRDefault="007A52DA" w:rsidP="00892E8D">
            <w:pPr>
              <w:pStyle w:val="Tablecopy"/>
            </w:pPr>
            <w:r w:rsidRPr="00757271">
              <w:t>Satisf</w:t>
            </w:r>
            <w:r w:rsidR="006C1546">
              <w:t>-</w:t>
            </w:r>
            <w:r w:rsidRPr="00757271">
              <w:t>actory</w:t>
            </w:r>
          </w:p>
        </w:tc>
        <w:tc>
          <w:tcPr>
            <w:tcW w:w="468" w:type="pct"/>
          </w:tcPr>
          <w:p w14:paraId="672C1DA5" w14:textId="310631A1" w:rsidR="007A52DA" w:rsidRPr="00757271" w:rsidRDefault="007A52DA" w:rsidP="00892E8D">
            <w:pPr>
              <w:pStyle w:val="Tablecopy"/>
            </w:pPr>
            <w:r w:rsidRPr="00757271">
              <w:t>Satisf</w:t>
            </w:r>
            <w:r w:rsidR="006C1546">
              <w:t>-</w:t>
            </w:r>
            <w:r w:rsidRPr="00757271">
              <w:t>actory</w:t>
            </w:r>
          </w:p>
        </w:tc>
        <w:tc>
          <w:tcPr>
            <w:tcW w:w="468" w:type="pct"/>
          </w:tcPr>
          <w:p w14:paraId="227A2E8A" w14:textId="55AABA4A" w:rsidR="007A52DA" w:rsidRPr="00757271" w:rsidRDefault="007A52DA" w:rsidP="00892E8D">
            <w:pPr>
              <w:pStyle w:val="Tablecopy"/>
            </w:pPr>
            <w:r w:rsidRPr="00757271">
              <w:t>Satisf</w:t>
            </w:r>
            <w:r w:rsidR="006C1546">
              <w:t>-</w:t>
            </w:r>
            <w:r w:rsidRPr="00757271">
              <w:t>actory</w:t>
            </w:r>
          </w:p>
        </w:tc>
      </w:tr>
      <w:tr w:rsidR="00DC48A5" w:rsidRPr="006656F0" w14:paraId="15A9BC53" w14:textId="77777777" w:rsidTr="00DC48A5">
        <w:trPr>
          <w:trHeight w:val="1579"/>
        </w:trPr>
        <w:tc>
          <w:tcPr>
            <w:tcW w:w="939" w:type="pct"/>
          </w:tcPr>
          <w:p w14:paraId="075CD5FF" w14:textId="77777777" w:rsidR="007A52DA" w:rsidRPr="00E40B98" w:rsidRDefault="007A52DA" w:rsidP="00892E8D">
            <w:pPr>
              <w:pStyle w:val="Tablecopy"/>
            </w:pPr>
            <w:r w:rsidRPr="00757271">
              <w:t>1.3</w:t>
            </w:r>
            <w:r w:rsidRPr="00F339F6">
              <w:t xml:space="preserve"> Security and Emergency Management</w:t>
            </w:r>
          </w:p>
        </w:tc>
        <w:tc>
          <w:tcPr>
            <w:tcW w:w="626" w:type="pct"/>
          </w:tcPr>
          <w:p w14:paraId="0F8A4B91" w14:textId="77777777" w:rsidR="007A52DA" w:rsidRPr="00E40B98" w:rsidRDefault="007A52DA" w:rsidP="00892E8D">
            <w:pPr>
              <w:pStyle w:val="Tablecopy"/>
            </w:pPr>
            <w:r w:rsidRPr="00F339F6">
              <w:t>Premier</w:t>
            </w:r>
          </w:p>
        </w:tc>
        <w:tc>
          <w:tcPr>
            <w:tcW w:w="1095" w:type="pct"/>
          </w:tcPr>
          <w:p w14:paraId="4781A86E" w14:textId="77777777" w:rsidR="007A52DA" w:rsidRPr="00E40B98" w:rsidRDefault="007A52DA" w:rsidP="00892E8D">
            <w:pPr>
              <w:pStyle w:val="Tablecopy"/>
            </w:pPr>
            <w:r w:rsidRPr="00F339F6">
              <w:t>Response time to Local Government or State agencies in terms of grant activation</w:t>
            </w:r>
            <w:r>
              <w:rPr>
                <w:rStyle w:val="FootnoteReference"/>
              </w:rPr>
              <w:t>1</w:t>
            </w:r>
          </w:p>
        </w:tc>
        <w:tc>
          <w:tcPr>
            <w:tcW w:w="468" w:type="pct"/>
          </w:tcPr>
          <w:p w14:paraId="54276AFD" w14:textId="3AE72BFD" w:rsidR="007A52DA" w:rsidRPr="00E40B98" w:rsidRDefault="007A52DA" w:rsidP="00892E8D">
            <w:pPr>
              <w:pStyle w:val="Tablecopy"/>
            </w:pPr>
            <w:r w:rsidRPr="00F339F6">
              <w:t>Busin</w:t>
            </w:r>
            <w:r w:rsidR="006C1546">
              <w:t>-</w:t>
            </w:r>
            <w:r w:rsidRPr="00F339F6">
              <w:t xml:space="preserve">ess </w:t>
            </w:r>
            <w:r>
              <w:t>d</w:t>
            </w:r>
            <w:r w:rsidRPr="00F339F6">
              <w:t>ays</w:t>
            </w:r>
          </w:p>
        </w:tc>
        <w:tc>
          <w:tcPr>
            <w:tcW w:w="468" w:type="pct"/>
          </w:tcPr>
          <w:p w14:paraId="46595896" w14:textId="77777777" w:rsidR="007A52DA" w:rsidRPr="00E40B98" w:rsidRDefault="007A52DA" w:rsidP="00892E8D">
            <w:pPr>
              <w:pStyle w:val="Tablecopyrightaligned"/>
            </w:pPr>
            <w:r w:rsidRPr="00F339F6">
              <w:t>1.00</w:t>
            </w:r>
          </w:p>
        </w:tc>
        <w:tc>
          <w:tcPr>
            <w:tcW w:w="468" w:type="pct"/>
          </w:tcPr>
          <w:p w14:paraId="6CA85C4A" w14:textId="77777777" w:rsidR="007A52DA" w:rsidRPr="00E40B98" w:rsidRDefault="007A52DA" w:rsidP="00892E8D">
            <w:pPr>
              <w:pStyle w:val="Tablecopyrightaligned"/>
            </w:pPr>
            <w:r w:rsidRPr="00F339F6">
              <w:t>&lt;5.00</w:t>
            </w:r>
          </w:p>
        </w:tc>
        <w:tc>
          <w:tcPr>
            <w:tcW w:w="468" w:type="pct"/>
          </w:tcPr>
          <w:p w14:paraId="11E96F02" w14:textId="77777777" w:rsidR="007A52DA" w:rsidRPr="00E40B98" w:rsidRDefault="007A52DA" w:rsidP="00892E8D">
            <w:pPr>
              <w:pStyle w:val="Tablecopyrightaligned"/>
            </w:pPr>
            <w:r w:rsidRPr="00F339F6">
              <w:t>1.00</w:t>
            </w:r>
          </w:p>
        </w:tc>
        <w:tc>
          <w:tcPr>
            <w:tcW w:w="468" w:type="pct"/>
          </w:tcPr>
          <w:p w14:paraId="43545766" w14:textId="77777777" w:rsidR="007A52DA" w:rsidRPr="00E40B98" w:rsidRDefault="007A52DA" w:rsidP="00892E8D">
            <w:pPr>
              <w:pStyle w:val="Tablecopyrightaligned"/>
            </w:pPr>
            <w:r w:rsidRPr="00F339F6">
              <w:t>&lt;5.00</w:t>
            </w:r>
          </w:p>
        </w:tc>
      </w:tr>
      <w:tr w:rsidR="00DC48A5" w:rsidRPr="006656F0" w14:paraId="1A49FF61" w14:textId="77777777" w:rsidTr="00DC48A5">
        <w:trPr>
          <w:trHeight w:val="1579"/>
        </w:trPr>
        <w:tc>
          <w:tcPr>
            <w:tcW w:w="939" w:type="pct"/>
          </w:tcPr>
          <w:p w14:paraId="2BAA6E95" w14:textId="77777777" w:rsidR="007A52DA" w:rsidRPr="006656F0" w:rsidRDefault="007A52DA" w:rsidP="00892E8D">
            <w:pPr>
              <w:pStyle w:val="Tablecopy"/>
              <w:rPr>
                <w:highlight w:val="yellow"/>
              </w:rPr>
            </w:pPr>
            <w:r w:rsidRPr="00F339F6">
              <w:t>1.3 Security and Emergency Management</w:t>
            </w:r>
          </w:p>
        </w:tc>
        <w:tc>
          <w:tcPr>
            <w:tcW w:w="626" w:type="pct"/>
          </w:tcPr>
          <w:p w14:paraId="446106F9" w14:textId="77777777" w:rsidR="007A52DA" w:rsidRPr="00F339F6" w:rsidRDefault="007A52DA" w:rsidP="00892E8D">
            <w:pPr>
              <w:pStyle w:val="Tablecopy"/>
            </w:pPr>
            <w:r w:rsidRPr="00F339F6">
              <w:t>Premier</w:t>
            </w:r>
          </w:p>
        </w:tc>
        <w:tc>
          <w:tcPr>
            <w:tcW w:w="1095" w:type="pct"/>
          </w:tcPr>
          <w:p w14:paraId="595544D0" w14:textId="77777777" w:rsidR="007A52DA" w:rsidRPr="00F339F6" w:rsidRDefault="007A52DA" w:rsidP="00892E8D">
            <w:pPr>
              <w:pStyle w:val="Tablecopy"/>
            </w:pPr>
            <w:r w:rsidRPr="00F339F6">
              <w:t>Policy, project and program advice and implementation meets the expectations of stakeholders</w:t>
            </w:r>
            <w:r w:rsidRPr="00F339F6">
              <w:rPr>
                <w:rStyle w:val="FootnoteReference"/>
              </w:rPr>
              <w:footnoteReference w:id="2"/>
            </w:r>
          </w:p>
        </w:tc>
        <w:tc>
          <w:tcPr>
            <w:tcW w:w="468" w:type="pct"/>
          </w:tcPr>
          <w:p w14:paraId="373DCEE8" w14:textId="77777777" w:rsidR="007A52DA" w:rsidRPr="00F339F6" w:rsidRDefault="007A52DA" w:rsidP="00892E8D">
            <w:pPr>
              <w:pStyle w:val="Tablecopy"/>
            </w:pPr>
            <w:r w:rsidRPr="00F339F6">
              <w:t>%</w:t>
            </w:r>
          </w:p>
        </w:tc>
        <w:tc>
          <w:tcPr>
            <w:tcW w:w="468" w:type="pct"/>
          </w:tcPr>
          <w:p w14:paraId="3EF5E05E" w14:textId="77777777" w:rsidR="007A52DA" w:rsidRPr="00F339F6" w:rsidRDefault="007A52DA" w:rsidP="00892E8D">
            <w:pPr>
              <w:pStyle w:val="Tablecopyrightaligned"/>
            </w:pPr>
            <w:r w:rsidRPr="00F339F6">
              <w:t>89.08</w:t>
            </w:r>
          </w:p>
        </w:tc>
        <w:tc>
          <w:tcPr>
            <w:tcW w:w="468" w:type="pct"/>
          </w:tcPr>
          <w:p w14:paraId="79AD3CCD" w14:textId="77777777" w:rsidR="007A52DA" w:rsidRPr="00F339F6" w:rsidRDefault="007A52DA" w:rsidP="00892E8D">
            <w:pPr>
              <w:pStyle w:val="Tablecopyrightaligned"/>
            </w:pPr>
            <w:r w:rsidRPr="00F339F6">
              <w:t>&gt;80.00</w:t>
            </w:r>
          </w:p>
        </w:tc>
        <w:tc>
          <w:tcPr>
            <w:tcW w:w="468" w:type="pct"/>
          </w:tcPr>
          <w:p w14:paraId="06028FB1" w14:textId="77777777" w:rsidR="007A52DA" w:rsidRPr="00F339F6" w:rsidRDefault="007A52DA" w:rsidP="00892E8D">
            <w:pPr>
              <w:pStyle w:val="Tablecopyrightaligned"/>
            </w:pPr>
            <w:r w:rsidRPr="00F339F6">
              <w:t>89.71</w:t>
            </w:r>
          </w:p>
        </w:tc>
        <w:tc>
          <w:tcPr>
            <w:tcW w:w="468" w:type="pct"/>
          </w:tcPr>
          <w:p w14:paraId="2B4F3FA9" w14:textId="77777777" w:rsidR="007A52DA" w:rsidRPr="00F339F6" w:rsidRDefault="007A52DA" w:rsidP="00892E8D">
            <w:pPr>
              <w:pStyle w:val="Tablecopyrightaligned"/>
            </w:pPr>
            <w:r w:rsidRPr="00F339F6">
              <w:t>&gt;80.00</w:t>
            </w:r>
          </w:p>
        </w:tc>
      </w:tr>
      <w:tr w:rsidR="00DC48A5" w:rsidRPr="006656F0" w14:paraId="555AC720" w14:textId="77777777" w:rsidTr="00DC48A5">
        <w:trPr>
          <w:trHeight w:val="1579"/>
        </w:trPr>
        <w:tc>
          <w:tcPr>
            <w:tcW w:w="939" w:type="pct"/>
          </w:tcPr>
          <w:p w14:paraId="23D6DC92" w14:textId="77777777" w:rsidR="007A52DA" w:rsidRPr="00F339F6" w:rsidRDefault="007A52DA" w:rsidP="00892E8D">
            <w:pPr>
              <w:pStyle w:val="Tablecopy"/>
            </w:pPr>
            <w:r w:rsidRPr="00F339F6">
              <w:lastRenderedPageBreak/>
              <w:t>1.3 Security and Emergency Management</w:t>
            </w:r>
          </w:p>
        </w:tc>
        <w:tc>
          <w:tcPr>
            <w:tcW w:w="626" w:type="pct"/>
          </w:tcPr>
          <w:p w14:paraId="04D88697" w14:textId="77777777" w:rsidR="007A52DA" w:rsidRPr="00F339F6" w:rsidRDefault="007A52DA" w:rsidP="00892E8D">
            <w:pPr>
              <w:pStyle w:val="Tablecopy"/>
            </w:pPr>
            <w:r w:rsidRPr="00F339F6">
              <w:t>Premier</w:t>
            </w:r>
          </w:p>
        </w:tc>
        <w:tc>
          <w:tcPr>
            <w:tcW w:w="1095" w:type="pct"/>
          </w:tcPr>
          <w:p w14:paraId="01AFEF27" w14:textId="77777777" w:rsidR="007A52DA" w:rsidRPr="00F339F6" w:rsidRDefault="007A52DA" w:rsidP="00892E8D">
            <w:pPr>
              <w:pStyle w:val="Tablecopy"/>
            </w:pPr>
            <w:r w:rsidRPr="00F339F6">
              <w:t>Low ineligibility rate in Tasmanian Government’s Disaster Recovery Funding Arrangements claim</w:t>
            </w:r>
            <w:r w:rsidRPr="00F339F6">
              <w:rPr>
                <w:rStyle w:val="FootnoteReference"/>
              </w:rPr>
              <w:footnoteReference w:id="3"/>
            </w:r>
          </w:p>
        </w:tc>
        <w:tc>
          <w:tcPr>
            <w:tcW w:w="468" w:type="pct"/>
          </w:tcPr>
          <w:p w14:paraId="557669A8" w14:textId="77777777" w:rsidR="007A52DA" w:rsidRPr="00F339F6" w:rsidRDefault="007A52DA" w:rsidP="00892E8D">
            <w:pPr>
              <w:pStyle w:val="Tablecopy"/>
            </w:pPr>
            <w:r w:rsidRPr="00F339F6">
              <w:t>%</w:t>
            </w:r>
          </w:p>
        </w:tc>
        <w:tc>
          <w:tcPr>
            <w:tcW w:w="468" w:type="pct"/>
          </w:tcPr>
          <w:p w14:paraId="7C2E925A" w14:textId="77777777" w:rsidR="007A52DA" w:rsidRPr="00F339F6" w:rsidRDefault="007A52DA" w:rsidP="00892E8D">
            <w:pPr>
              <w:pStyle w:val="Tablecopyrightaligned"/>
            </w:pPr>
            <w:r w:rsidRPr="00F339F6">
              <w:t>1.43</w:t>
            </w:r>
          </w:p>
        </w:tc>
        <w:tc>
          <w:tcPr>
            <w:tcW w:w="468" w:type="pct"/>
          </w:tcPr>
          <w:p w14:paraId="21B182EE" w14:textId="77777777" w:rsidR="007A52DA" w:rsidRPr="00F339F6" w:rsidRDefault="007A52DA" w:rsidP="00892E8D">
            <w:pPr>
              <w:pStyle w:val="Tablecopyrightaligned"/>
            </w:pPr>
            <w:r w:rsidRPr="00F339F6">
              <w:t>&lt;5.00</w:t>
            </w:r>
          </w:p>
        </w:tc>
        <w:tc>
          <w:tcPr>
            <w:tcW w:w="468" w:type="pct"/>
          </w:tcPr>
          <w:p w14:paraId="31F89E3B" w14:textId="77777777" w:rsidR="007A52DA" w:rsidRPr="00F339F6" w:rsidRDefault="007A52DA" w:rsidP="00892E8D">
            <w:pPr>
              <w:pStyle w:val="Tablecopyrightaligned"/>
            </w:pPr>
            <w:r w:rsidRPr="00F339F6">
              <w:t>52.95</w:t>
            </w:r>
            <w:r>
              <w:rPr>
                <w:rStyle w:val="FootnoteReference"/>
              </w:rPr>
              <w:footnoteReference w:id="4"/>
            </w:r>
          </w:p>
        </w:tc>
        <w:tc>
          <w:tcPr>
            <w:tcW w:w="468" w:type="pct"/>
          </w:tcPr>
          <w:p w14:paraId="29DB18FF" w14:textId="77777777" w:rsidR="007A52DA" w:rsidRPr="00F339F6" w:rsidRDefault="007A52DA" w:rsidP="00892E8D">
            <w:pPr>
              <w:pStyle w:val="Tablecopyrightaligned"/>
            </w:pPr>
            <w:r w:rsidRPr="00F339F6">
              <w:t>&lt;5.00</w:t>
            </w:r>
          </w:p>
        </w:tc>
      </w:tr>
      <w:tr w:rsidR="00DC48A5" w:rsidRPr="006656F0" w14:paraId="648BE4B2" w14:textId="77777777" w:rsidTr="00DC48A5">
        <w:trPr>
          <w:trHeight w:val="1579"/>
        </w:trPr>
        <w:tc>
          <w:tcPr>
            <w:tcW w:w="939" w:type="pct"/>
          </w:tcPr>
          <w:p w14:paraId="16960453" w14:textId="77777777" w:rsidR="007A52DA" w:rsidRPr="00F339F6" w:rsidRDefault="007A52DA" w:rsidP="00892E8D">
            <w:pPr>
              <w:pStyle w:val="Tablecopy"/>
            </w:pPr>
            <w:r w:rsidRPr="00C9370C">
              <w:t xml:space="preserve">1.4 </w:t>
            </w:r>
            <w:r w:rsidRPr="00F339F6">
              <w:t>Women and the Prevention of Family Violence</w:t>
            </w:r>
          </w:p>
        </w:tc>
        <w:tc>
          <w:tcPr>
            <w:tcW w:w="626" w:type="pct"/>
          </w:tcPr>
          <w:p w14:paraId="143094A2" w14:textId="09144C69" w:rsidR="007A52DA" w:rsidRPr="00F339F6" w:rsidRDefault="007A52DA" w:rsidP="00892E8D">
            <w:pPr>
              <w:pStyle w:val="Tablecopy"/>
            </w:pPr>
            <w:r w:rsidRPr="00F339F6">
              <w:t>Women and the Preventi</w:t>
            </w:r>
            <w:r w:rsidR="00812D1E">
              <w:t>-</w:t>
            </w:r>
            <w:r w:rsidRPr="00F339F6">
              <w:t>on of Family Violence</w:t>
            </w:r>
          </w:p>
        </w:tc>
        <w:tc>
          <w:tcPr>
            <w:tcW w:w="1095" w:type="pct"/>
          </w:tcPr>
          <w:p w14:paraId="26C2D256" w14:textId="77777777" w:rsidR="007A52DA" w:rsidRPr="00F339F6" w:rsidRDefault="007A52DA" w:rsidP="00892E8D">
            <w:pPr>
              <w:pStyle w:val="Tablecopy"/>
            </w:pPr>
            <w:r w:rsidRPr="00F339F6">
              <w:t>Actions on schedule against the milestones and timeframes identified in the Implementation Plan</w:t>
            </w:r>
          </w:p>
        </w:tc>
        <w:tc>
          <w:tcPr>
            <w:tcW w:w="468" w:type="pct"/>
          </w:tcPr>
          <w:p w14:paraId="1B0BEBA9" w14:textId="77777777" w:rsidR="007A52DA" w:rsidRPr="00F339F6" w:rsidRDefault="007A52DA" w:rsidP="00892E8D">
            <w:pPr>
              <w:pStyle w:val="Tablecopy"/>
            </w:pPr>
            <w:r w:rsidRPr="00F339F6">
              <w:t>%</w:t>
            </w:r>
          </w:p>
        </w:tc>
        <w:tc>
          <w:tcPr>
            <w:tcW w:w="468" w:type="pct"/>
          </w:tcPr>
          <w:p w14:paraId="7C803960" w14:textId="77777777" w:rsidR="007A52DA" w:rsidRPr="00F339F6" w:rsidRDefault="007A52DA" w:rsidP="00892E8D">
            <w:pPr>
              <w:pStyle w:val="Tablecopyrightaligned"/>
            </w:pPr>
            <w:r w:rsidRPr="00F339F6">
              <w:t>63</w:t>
            </w:r>
          </w:p>
        </w:tc>
        <w:tc>
          <w:tcPr>
            <w:tcW w:w="468" w:type="pct"/>
          </w:tcPr>
          <w:p w14:paraId="5E261CCC" w14:textId="77777777" w:rsidR="007A52DA" w:rsidRPr="00F339F6" w:rsidRDefault="007A52DA" w:rsidP="00892E8D">
            <w:pPr>
              <w:pStyle w:val="Tablecopyrightaligned"/>
            </w:pPr>
            <w:r w:rsidRPr="00F339F6">
              <w:t>70</w:t>
            </w:r>
          </w:p>
        </w:tc>
        <w:tc>
          <w:tcPr>
            <w:tcW w:w="468" w:type="pct"/>
          </w:tcPr>
          <w:p w14:paraId="772BA0F0" w14:textId="77777777" w:rsidR="007A52DA" w:rsidRPr="00F339F6" w:rsidRDefault="007A52DA" w:rsidP="00892E8D">
            <w:pPr>
              <w:pStyle w:val="Tablecopyrightaligned"/>
            </w:pPr>
            <w:r w:rsidRPr="00F339F6">
              <w:t>76</w:t>
            </w:r>
          </w:p>
        </w:tc>
        <w:tc>
          <w:tcPr>
            <w:tcW w:w="468" w:type="pct"/>
          </w:tcPr>
          <w:p w14:paraId="5FCA076E" w14:textId="77777777" w:rsidR="007A52DA" w:rsidRPr="00F339F6" w:rsidRDefault="007A52DA" w:rsidP="00892E8D">
            <w:pPr>
              <w:pStyle w:val="Tablecopyrightaligned"/>
            </w:pPr>
            <w:r w:rsidRPr="00F339F6">
              <w:t>80</w:t>
            </w:r>
          </w:p>
        </w:tc>
      </w:tr>
      <w:tr w:rsidR="00DC48A5" w:rsidRPr="006656F0" w14:paraId="5B8B2A3D" w14:textId="77777777" w:rsidTr="00DC48A5">
        <w:trPr>
          <w:trHeight w:val="602"/>
        </w:trPr>
        <w:tc>
          <w:tcPr>
            <w:tcW w:w="939" w:type="pct"/>
            <w:hideMark/>
          </w:tcPr>
          <w:p w14:paraId="65D1636B" w14:textId="77777777" w:rsidR="007A52DA" w:rsidRPr="00F339F6" w:rsidRDefault="007A52DA" w:rsidP="00892E8D">
            <w:pPr>
              <w:pStyle w:val="Tablecopy"/>
            </w:pPr>
            <w:r w:rsidRPr="00F339F6">
              <w:t>1.4 Women and the Prevention of Family Violence</w:t>
            </w:r>
          </w:p>
        </w:tc>
        <w:tc>
          <w:tcPr>
            <w:tcW w:w="626" w:type="pct"/>
            <w:hideMark/>
          </w:tcPr>
          <w:p w14:paraId="2CDFE926" w14:textId="6AC41595" w:rsidR="007A52DA" w:rsidRPr="00F339F6" w:rsidRDefault="007A52DA" w:rsidP="00892E8D">
            <w:pPr>
              <w:pStyle w:val="Tablecopy"/>
            </w:pPr>
            <w:r w:rsidRPr="00F339F6">
              <w:t>Women and the Preventi</w:t>
            </w:r>
            <w:r w:rsidR="00812D1E">
              <w:t>-</w:t>
            </w:r>
            <w:r w:rsidRPr="00F339F6">
              <w:t>on of Family Violence</w:t>
            </w:r>
          </w:p>
        </w:tc>
        <w:tc>
          <w:tcPr>
            <w:tcW w:w="1095" w:type="pct"/>
            <w:hideMark/>
          </w:tcPr>
          <w:p w14:paraId="25001226" w14:textId="77777777" w:rsidR="007A52DA" w:rsidRPr="00F339F6" w:rsidRDefault="007A52DA" w:rsidP="00892E8D">
            <w:pPr>
              <w:pStyle w:val="Tablecopy"/>
            </w:pPr>
            <w:r w:rsidRPr="00F339F6">
              <w:t>Representation of women on Government boards and committees</w:t>
            </w:r>
          </w:p>
        </w:tc>
        <w:tc>
          <w:tcPr>
            <w:tcW w:w="468" w:type="pct"/>
            <w:hideMark/>
          </w:tcPr>
          <w:p w14:paraId="0EC51041" w14:textId="77777777" w:rsidR="007A52DA" w:rsidRPr="00F339F6" w:rsidRDefault="007A52DA" w:rsidP="00892E8D">
            <w:pPr>
              <w:pStyle w:val="Tablecopy"/>
            </w:pPr>
            <w:r w:rsidRPr="00F339F6">
              <w:t>%</w:t>
            </w:r>
          </w:p>
        </w:tc>
        <w:tc>
          <w:tcPr>
            <w:tcW w:w="468" w:type="pct"/>
            <w:hideMark/>
          </w:tcPr>
          <w:p w14:paraId="4ADA944C" w14:textId="77777777" w:rsidR="007A52DA" w:rsidRPr="00F339F6" w:rsidRDefault="007A52DA" w:rsidP="00892E8D">
            <w:pPr>
              <w:pStyle w:val="Tablecopyrightaligned"/>
            </w:pPr>
            <w:r w:rsidRPr="00F339F6">
              <w:t>48</w:t>
            </w:r>
          </w:p>
        </w:tc>
        <w:tc>
          <w:tcPr>
            <w:tcW w:w="468" w:type="pct"/>
            <w:hideMark/>
          </w:tcPr>
          <w:p w14:paraId="3E780139" w14:textId="77777777" w:rsidR="007A52DA" w:rsidRPr="00F339F6" w:rsidRDefault="007A52DA" w:rsidP="00892E8D">
            <w:pPr>
              <w:pStyle w:val="Tablecopyrightaligned"/>
            </w:pPr>
            <w:r w:rsidRPr="00F339F6">
              <w:t>50</w:t>
            </w:r>
          </w:p>
        </w:tc>
        <w:tc>
          <w:tcPr>
            <w:tcW w:w="468" w:type="pct"/>
          </w:tcPr>
          <w:p w14:paraId="1CD3CAD7" w14:textId="77777777" w:rsidR="007A52DA" w:rsidRPr="00F339F6" w:rsidRDefault="007A52DA" w:rsidP="00892E8D">
            <w:pPr>
              <w:pStyle w:val="Tablecopyrightaligned"/>
            </w:pPr>
            <w:r w:rsidRPr="00F339F6">
              <w:t xml:space="preserve">50 </w:t>
            </w:r>
          </w:p>
        </w:tc>
        <w:tc>
          <w:tcPr>
            <w:tcW w:w="468" w:type="pct"/>
          </w:tcPr>
          <w:p w14:paraId="04195980" w14:textId="77777777" w:rsidR="007A52DA" w:rsidRPr="00F339F6" w:rsidRDefault="007A52DA" w:rsidP="00892E8D">
            <w:pPr>
              <w:pStyle w:val="Tablecopyrightaligned"/>
            </w:pPr>
            <w:r w:rsidRPr="00F339F6">
              <w:t xml:space="preserve">50 </w:t>
            </w:r>
          </w:p>
        </w:tc>
      </w:tr>
      <w:tr w:rsidR="00DC48A5" w:rsidRPr="006656F0" w14:paraId="604315D5" w14:textId="77777777" w:rsidTr="00DC48A5">
        <w:trPr>
          <w:trHeight w:val="1579"/>
        </w:trPr>
        <w:tc>
          <w:tcPr>
            <w:tcW w:w="939" w:type="pct"/>
          </w:tcPr>
          <w:p w14:paraId="04E03C7B" w14:textId="77777777" w:rsidR="007A52DA" w:rsidRPr="00F339F6" w:rsidRDefault="007A52DA" w:rsidP="00892E8D">
            <w:pPr>
              <w:pStyle w:val="Tablecopy"/>
            </w:pPr>
            <w:r w:rsidRPr="00822D2D">
              <w:t xml:space="preserve">1.5 </w:t>
            </w:r>
            <w:r w:rsidRPr="00F339F6">
              <w:t>Veterans’ Affairs</w:t>
            </w:r>
          </w:p>
        </w:tc>
        <w:tc>
          <w:tcPr>
            <w:tcW w:w="626" w:type="pct"/>
          </w:tcPr>
          <w:p w14:paraId="297CF7C0" w14:textId="77777777" w:rsidR="007A52DA" w:rsidRPr="00F339F6" w:rsidRDefault="007A52DA" w:rsidP="00892E8D">
            <w:pPr>
              <w:pStyle w:val="Tablecopy"/>
            </w:pPr>
            <w:r w:rsidRPr="00F339F6">
              <w:t>Veterans’ Affairs</w:t>
            </w:r>
          </w:p>
        </w:tc>
        <w:tc>
          <w:tcPr>
            <w:tcW w:w="1095" w:type="pct"/>
          </w:tcPr>
          <w:p w14:paraId="3A395C03" w14:textId="77777777" w:rsidR="007A52DA" w:rsidRPr="00F339F6" w:rsidRDefault="007A52DA" w:rsidP="00892E8D">
            <w:pPr>
              <w:pStyle w:val="Tablecopy"/>
            </w:pPr>
            <w:r w:rsidRPr="00F339F6">
              <w:t>Number of applications submitted to the Frank MacDonald Memorial Prize Essay Competition</w:t>
            </w:r>
          </w:p>
        </w:tc>
        <w:tc>
          <w:tcPr>
            <w:tcW w:w="468" w:type="pct"/>
          </w:tcPr>
          <w:p w14:paraId="458BC212" w14:textId="6B29CC0F" w:rsidR="007A52DA" w:rsidRPr="00F339F6" w:rsidRDefault="007A52DA" w:rsidP="00892E8D">
            <w:pPr>
              <w:pStyle w:val="Tablecopy"/>
            </w:pPr>
            <w:r w:rsidRPr="00F339F6">
              <w:t>Numb</w:t>
            </w:r>
            <w:r w:rsidR="00E05AA3">
              <w:t>-</w:t>
            </w:r>
            <w:r w:rsidRPr="00F339F6">
              <w:t>er</w:t>
            </w:r>
          </w:p>
        </w:tc>
        <w:tc>
          <w:tcPr>
            <w:tcW w:w="468" w:type="pct"/>
          </w:tcPr>
          <w:p w14:paraId="4530EC67" w14:textId="77777777" w:rsidR="007A52DA" w:rsidRPr="00F339F6" w:rsidRDefault="007A52DA" w:rsidP="00892E8D">
            <w:pPr>
              <w:pStyle w:val="Tablecopyrightaligned"/>
            </w:pPr>
            <w:r w:rsidRPr="00F339F6">
              <w:t>55</w:t>
            </w:r>
          </w:p>
        </w:tc>
        <w:tc>
          <w:tcPr>
            <w:tcW w:w="468" w:type="pct"/>
          </w:tcPr>
          <w:p w14:paraId="00EA00FE" w14:textId="77777777" w:rsidR="007A52DA" w:rsidRPr="00F339F6" w:rsidRDefault="007A52DA" w:rsidP="00892E8D">
            <w:pPr>
              <w:pStyle w:val="Tablecopyrightaligned"/>
            </w:pPr>
            <w:r w:rsidRPr="00F339F6">
              <w:t>50</w:t>
            </w:r>
          </w:p>
        </w:tc>
        <w:tc>
          <w:tcPr>
            <w:tcW w:w="468" w:type="pct"/>
          </w:tcPr>
          <w:p w14:paraId="2C34AE06" w14:textId="77777777" w:rsidR="007A52DA" w:rsidRPr="00F339F6" w:rsidRDefault="007A52DA" w:rsidP="00892E8D">
            <w:pPr>
              <w:pStyle w:val="Tablecopyrightaligned"/>
            </w:pPr>
            <w:r w:rsidRPr="00F339F6">
              <w:t xml:space="preserve">60 </w:t>
            </w:r>
          </w:p>
        </w:tc>
        <w:tc>
          <w:tcPr>
            <w:tcW w:w="468" w:type="pct"/>
          </w:tcPr>
          <w:p w14:paraId="7C04D3ED" w14:textId="77777777" w:rsidR="007A52DA" w:rsidRPr="00F339F6" w:rsidRDefault="007A52DA" w:rsidP="00892E8D">
            <w:pPr>
              <w:pStyle w:val="Tablecopyrightaligned"/>
            </w:pPr>
            <w:r w:rsidRPr="00F339F6">
              <w:t xml:space="preserve">50 </w:t>
            </w:r>
          </w:p>
        </w:tc>
      </w:tr>
      <w:tr w:rsidR="00DC48A5" w:rsidRPr="006656F0" w14:paraId="71D4BAF2" w14:textId="77777777" w:rsidTr="00DC48A5">
        <w:trPr>
          <w:trHeight w:val="1579"/>
        </w:trPr>
        <w:tc>
          <w:tcPr>
            <w:tcW w:w="939" w:type="pct"/>
          </w:tcPr>
          <w:p w14:paraId="08A96FD0" w14:textId="77777777" w:rsidR="007A52DA" w:rsidRPr="006656F0" w:rsidRDefault="007A52DA" w:rsidP="00892E8D">
            <w:pPr>
              <w:pStyle w:val="Tablecopy"/>
              <w:rPr>
                <w:highlight w:val="yellow"/>
              </w:rPr>
            </w:pPr>
            <w:r w:rsidRPr="00F339F6">
              <w:t>1.5 Veterans’ Affairs</w:t>
            </w:r>
          </w:p>
        </w:tc>
        <w:tc>
          <w:tcPr>
            <w:tcW w:w="626" w:type="pct"/>
          </w:tcPr>
          <w:p w14:paraId="67333376" w14:textId="77777777" w:rsidR="007A52DA" w:rsidRPr="00F339F6" w:rsidRDefault="007A52DA" w:rsidP="00892E8D">
            <w:pPr>
              <w:pStyle w:val="Tablecopy"/>
            </w:pPr>
            <w:r w:rsidRPr="00F339F6">
              <w:t>Veterans’ Affairs</w:t>
            </w:r>
          </w:p>
        </w:tc>
        <w:tc>
          <w:tcPr>
            <w:tcW w:w="1095" w:type="pct"/>
          </w:tcPr>
          <w:p w14:paraId="324A18D9" w14:textId="77777777" w:rsidR="007A52DA" w:rsidRPr="00F339F6" w:rsidRDefault="007A52DA" w:rsidP="00892E8D">
            <w:pPr>
              <w:pStyle w:val="Tablecopy"/>
            </w:pPr>
            <w:r w:rsidRPr="00F339F6">
              <w:t>Number of applications submitted to the Teddy Sheean VC Memorial Grants Program</w:t>
            </w:r>
          </w:p>
        </w:tc>
        <w:tc>
          <w:tcPr>
            <w:tcW w:w="468" w:type="pct"/>
          </w:tcPr>
          <w:p w14:paraId="5FA814A5" w14:textId="3D8653EF" w:rsidR="007A52DA" w:rsidRPr="00F339F6" w:rsidRDefault="007A52DA" w:rsidP="00892E8D">
            <w:pPr>
              <w:pStyle w:val="Tablecopy"/>
            </w:pPr>
            <w:r w:rsidRPr="00F339F6">
              <w:t>Numb</w:t>
            </w:r>
            <w:r w:rsidR="00E05AA3">
              <w:t>-</w:t>
            </w:r>
            <w:r w:rsidRPr="00F339F6">
              <w:t>er</w:t>
            </w:r>
          </w:p>
        </w:tc>
        <w:tc>
          <w:tcPr>
            <w:tcW w:w="468" w:type="pct"/>
          </w:tcPr>
          <w:p w14:paraId="2E722AE0" w14:textId="77777777" w:rsidR="007A52DA" w:rsidRPr="00F339F6" w:rsidRDefault="007A52DA" w:rsidP="00892E8D">
            <w:pPr>
              <w:pStyle w:val="Tablecopyrightaligned"/>
            </w:pPr>
            <w:r w:rsidRPr="00F339F6">
              <w:t>31</w:t>
            </w:r>
          </w:p>
        </w:tc>
        <w:tc>
          <w:tcPr>
            <w:tcW w:w="468" w:type="pct"/>
          </w:tcPr>
          <w:p w14:paraId="6CE3977B" w14:textId="77777777" w:rsidR="007A52DA" w:rsidRPr="00F339F6" w:rsidRDefault="007A52DA" w:rsidP="00892E8D">
            <w:pPr>
              <w:pStyle w:val="Tablecopyrightaligned"/>
            </w:pPr>
            <w:r w:rsidRPr="00F339F6">
              <w:t>30</w:t>
            </w:r>
          </w:p>
        </w:tc>
        <w:tc>
          <w:tcPr>
            <w:tcW w:w="468" w:type="pct"/>
          </w:tcPr>
          <w:p w14:paraId="72374E27" w14:textId="77777777" w:rsidR="007A52DA" w:rsidRPr="00F339F6" w:rsidRDefault="007A52DA" w:rsidP="00892E8D">
            <w:pPr>
              <w:pStyle w:val="Tablecopyrightaligned"/>
            </w:pPr>
            <w:r w:rsidRPr="00F339F6">
              <w:t>25</w:t>
            </w:r>
          </w:p>
        </w:tc>
        <w:tc>
          <w:tcPr>
            <w:tcW w:w="468" w:type="pct"/>
          </w:tcPr>
          <w:p w14:paraId="4EBE33C4" w14:textId="77777777" w:rsidR="007A52DA" w:rsidRPr="00F339F6" w:rsidRDefault="007A52DA" w:rsidP="00892E8D">
            <w:pPr>
              <w:pStyle w:val="Tablecopyrightaligned"/>
            </w:pPr>
            <w:r w:rsidRPr="00F339F6">
              <w:t xml:space="preserve">30 </w:t>
            </w:r>
          </w:p>
        </w:tc>
      </w:tr>
      <w:tr w:rsidR="00DC48A5" w:rsidRPr="006656F0" w14:paraId="1FF827D6" w14:textId="77777777" w:rsidTr="00DC48A5">
        <w:trPr>
          <w:trHeight w:val="1193"/>
        </w:trPr>
        <w:tc>
          <w:tcPr>
            <w:tcW w:w="939" w:type="pct"/>
          </w:tcPr>
          <w:p w14:paraId="0914C077" w14:textId="5177909A" w:rsidR="007A52DA" w:rsidRPr="006656F0" w:rsidRDefault="007A52DA" w:rsidP="00892E8D">
            <w:pPr>
              <w:pStyle w:val="Tablecopy"/>
              <w:rPr>
                <w:highlight w:val="yellow"/>
              </w:rPr>
            </w:pPr>
            <w:r w:rsidRPr="00822D2D">
              <w:t>1.6</w:t>
            </w:r>
            <w:r w:rsidRPr="00F339F6">
              <w:t xml:space="preserve"> Aboriginal Affairs</w:t>
            </w:r>
          </w:p>
        </w:tc>
        <w:tc>
          <w:tcPr>
            <w:tcW w:w="626" w:type="pct"/>
          </w:tcPr>
          <w:p w14:paraId="7C285418" w14:textId="77777777" w:rsidR="007A52DA" w:rsidRPr="00F339F6" w:rsidRDefault="007A52DA" w:rsidP="00892E8D">
            <w:pPr>
              <w:pStyle w:val="Tablecopy"/>
            </w:pPr>
            <w:r w:rsidRPr="00F339F6">
              <w:t>Aboriginal Affairs</w:t>
            </w:r>
          </w:p>
        </w:tc>
        <w:tc>
          <w:tcPr>
            <w:tcW w:w="1095" w:type="pct"/>
          </w:tcPr>
          <w:p w14:paraId="322F05C5" w14:textId="77777777" w:rsidR="007A52DA" w:rsidRPr="00F339F6" w:rsidRDefault="007A52DA" w:rsidP="00892E8D">
            <w:pPr>
              <w:pStyle w:val="Tablecopy"/>
            </w:pPr>
            <w:r w:rsidRPr="00F339F6">
              <w:t>Actions on schedule against the milestones and timeframes identified in the Aboriginal Reset</w:t>
            </w:r>
          </w:p>
        </w:tc>
        <w:tc>
          <w:tcPr>
            <w:tcW w:w="468" w:type="pct"/>
          </w:tcPr>
          <w:p w14:paraId="50FD2384" w14:textId="77777777" w:rsidR="007A52DA" w:rsidRPr="00F339F6" w:rsidRDefault="007A52DA" w:rsidP="00892E8D">
            <w:pPr>
              <w:pStyle w:val="Tablecopy"/>
            </w:pPr>
            <w:r w:rsidRPr="00F339F6">
              <w:t>%</w:t>
            </w:r>
          </w:p>
        </w:tc>
        <w:tc>
          <w:tcPr>
            <w:tcW w:w="468" w:type="pct"/>
          </w:tcPr>
          <w:p w14:paraId="67A53155" w14:textId="77777777" w:rsidR="007A52DA" w:rsidRPr="00F339F6" w:rsidRDefault="007A52DA" w:rsidP="00892E8D">
            <w:pPr>
              <w:pStyle w:val="Tablecopyrightaligned"/>
            </w:pPr>
            <w:r w:rsidRPr="00F339F6">
              <w:t>89</w:t>
            </w:r>
          </w:p>
        </w:tc>
        <w:tc>
          <w:tcPr>
            <w:tcW w:w="468" w:type="pct"/>
          </w:tcPr>
          <w:p w14:paraId="47628AC1" w14:textId="77777777" w:rsidR="007A52DA" w:rsidRPr="00F339F6" w:rsidRDefault="007A52DA" w:rsidP="00892E8D">
            <w:pPr>
              <w:pStyle w:val="Tablecopyrightaligned"/>
            </w:pPr>
            <w:r w:rsidRPr="00F339F6">
              <w:t>100</w:t>
            </w:r>
          </w:p>
        </w:tc>
        <w:tc>
          <w:tcPr>
            <w:tcW w:w="468" w:type="pct"/>
          </w:tcPr>
          <w:p w14:paraId="2A71F823" w14:textId="77777777" w:rsidR="007A52DA" w:rsidRPr="00F339F6" w:rsidRDefault="007A52DA" w:rsidP="00892E8D">
            <w:pPr>
              <w:pStyle w:val="Tablecopyrightaligned"/>
            </w:pPr>
            <w:r w:rsidRPr="00F339F6">
              <w:t xml:space="preserve">90 </w:t>
            </w:r>
          </w:p>
        </w:tc>
        <w:tc>
          <w:tcPr>
            <w:tcW w:w="468" w:type="pct"/>
          </w:tcPr>
          <w:p w14:paraId="71493160" w14:textId="77777777" w:rsidR="007A52DA" w:rsidRPr="00F339F6" w:rsidRDefault="007A52DA" w:rsidP="00892E8D">
            <w:pPr>
              <w:pStyle w:val="Tablecopyrightaligned"/>
            </w:pPr>
            <w:r w:rsidRPr="00F339F6">
              <w:t>N/A</w:t>
            </w:r>
            <w:r w:rsidRPr="00F339F6">
              <w:rPr>
                <w:rStyle w:val="FootnoteReference"/>
              </w:rPr>
              <w:footnoteReference w:id="5"/>
            </w:r>
            <w:r w:rsidRPr="00F339F6">
              <w:t xml:space="preserve"> </w:t>
            </w:r>
          </w:p>
        </w:tc>
      </w:tr>
      <w:tr w:rsidR="00DC48A5" w:rsidRPr="006656F0" w14:paraId="438A12BA" w14:textId="77777777" w:rsidTr="00DC48A5">
        <w:trPr>
          <w:trHeight w:val="1193"/>
        </w:trPr>
        <w:tc>
          <w:tcPr>
            <w:tcW w:w="939" w:type="pct"/>
          </w:tcPr>
          <w:p w14:paraId="0E1D0F3E" w14:textId="7884DA77" w:rsidR="007A52DA" w:rsidRPr="006656F0" w:rsidRDefault="007A52DA" w:rsidP="00892E8D">
            <w:pPr>
              <w:pStyle w:val="Tablecopy"/>
              <w:rPr>
                <w:highlight w:val="yellow"/>
              </w:rPr>
            </w:pPr>
            <w:r w:rsidRPr="00F339F6">
              <w:t>1.6 Aboriginal Affairs</w:t>
            </w:r>
          </w:p>
        </w:tc>
        <w:tc>
          <w:tcPr>
            <w:tcW w:w="626" w:type="pct"/>
          </w:tcPr>
          <w:p w14:paraId="0BDE707A" w14:textId="77777777" w:rsidR="007A52DA" w:rsidRPr="00F339F6" w:rsidRDefault="007A52DA" w:rsidP="00892E8D">
            <w:pPr>
              <w:pStyle w:val="Tablecopy"/>
            </w:pPr>
            <w:r w:rsidRPr="00F339F6">
              <w:t>Aboriginal Affairs</w:t>
            </w:r>
          </w:p>
        </w:tc>
        <w:tc>
          <w:tcPr>
            <w:tcW w:w="1095" w:type="pct"/>
          </w:tcPr>
          <w:p w14:paraId="6F8DBF93" w14:textId="77777777" w:rsidR="007A52DA" w:rsidRPr="00F339F6" w:rsidRDefault="007A52DA" w:rsidP="00892E8D">
            <w:pPr>
              <w:pStyle w:val="Tablecopy"/>
            </w:pPr>
            <w:r w:rsidRPr="00F339F6">
              <w:t xml:space="preserve">Actions on schedule against the timeframes identified in the Tasmanian Plan for </w:t>
            </w:r>
            <w:r w:rsidRPr="00F339F6">
              <w:lastRenderedPageBreak/>
              <w:t>Closing the Gap 2025-2028</w:t>
            </w:r>
            <w:r w:rsidRPr="00F339F6">
              <w:rPr>
                <w:rStyle w:val="FootnoteReference"/>
              </w:rPr>
              <w:footnoteReference w:id="6"/>
            </w:r>
          </w:p>
        </w:tc>
        <w:tc>
          <w:tcPr>
            <w:tcW w:w="468" w:type="pct"/>
          </w:tcPr>
          <w:p w14:paraId="2BFB60A4" w14:textId="77777777" w:rsidR="007A52DA" w:rsidRPr="00F339F6" w:rsidRDefault="007A52DA" w:rsidP="00892E8D">
            <w:pPr>
              <w:pStyle w:val="Tablecopy"/>
            </w:pPr>
            <w:r w:rsidRPr="00F339F6">
              <w:lastRenderedPageBreak/>
              <w:t>%</w:t>
            </w:r>
          </w:p>
        </w:tc>
        <w:tc>
          <w:tcPr>
            <w:tcW w:w="468" w:type="pct"/>
          </w:tcPr>
          <w:p w14:paraId="42056BDB" w14:textId="77777777" w:rsidR="007A52DA" w:rsidRPr="00F339F6" w:rsidRDefault="007A52DA" w:rsidP="00892E8D">
            <w:pPr>
              <w:pStyle w:val="Tablecopyrightaligned"/>
            </w:pPr>
            <w:r w:rsidRPr="00F339F6">
              <w:t>N/A</w:t>
            </w:r>
          </w:p>
        </w:tc>
        <w:tc>
          <w:tcPr>
            <w:tcW w:w="468" w:type="pct"/>
          </w:tcPr>
          <w:p w14:paraId="65079170" w14:textId="77777777" w:rsidR="007A52DA" w:rsidRPr="00F339F6" w:rsidRDefault="007A52DA" w:rsidP="00892E8D">
            <w:pPr>
              <w:pStyle w:val="Tablecopyrightaligned"/>
            </w:pPr>
            <w:r w:rsidRPr="00F339F6">
              <w:t>N/A</w:t>
            </w:r>
          </w:p>
        </w:tc>
        <w:tc>
          <w:tcPr>
            <w:tcW w:w="468" w:type="pct"/>
          </w:tcPr>
          <w:p w14:paraId="6E637091" w14:textId="77777777" w:rsidR="007A52DA" w:rsidRPr="00F339F6" w:rsidRDefault="007A52DA" w:rsidP="00892E8D">
            <w:pPr>
              <w:pStyle w:val="Tablecopyrightaligned"/>
            </w:pPr>
            <w:r w:rsidRPr="00F339F6">
              <w:t>N/A</w:t>
            </w:r>
          </w:p>
        </w:tc>
        <w:tc>
          <w:tcPr>
            <w:tcW w:w="468" w:type="pct"/>
          </w:tcPr>
          <w:p w14:paraId="77E266AE" w14:textId="77777777" w:rsidR="007A52DA" w:rsidRPr="00F339F6" w:rsidRDefault="007A52DA" w:rsidP="00892E8D">
            <w:pPr>
              <w:pStyle w:val="Tablecopyrightaligned"/>
            </w:pPr>
            <w:r w:rsidRPr="00F339F6">
              <w:t xml:space="preserve">80 </w:t>
            </w:r>
          </w:p>
        </w:tc>
      </w:tr>
      <w:tr w:rsidR="00DC48A5" w:rsidRPr="006656F0" w14:paraId="6B7E4495" w14:textId="77777777" w:rsidTr="00DC48A5">
        <w:trPr>
          <w:trHeight w:val="1193"/>
        </w:trPr>
        <w:tc>
          <w:tcPr>
            <w:tcW w:w="939" w:type="pct"/>
          </w:tcPr>
          <w:p w14:paraId="22FD4A9B" w14:textId="77777777" w:rsidR="007A52DA" w:rsidRPr="006656F0" w:rsidRDefault="007A52DA" w:rsidP="00892E8D">
            <w:pPr>
              <w:pStyle w:val="Tablecopy"/>
              <w:rPr>
                <w:highlight w:val="yellow"/>
              </w:rPr>
            </w:pPr>
            <w:r w:rsidRPr="00822D2D">
              <w:t>1.7</w:t>
            </w:r>
            <w:r>
              <w:t xml:space="preserve"> </w:t>
            </w:r>
            <w:r w:rsidRPr="00F339F6">
              <w:t>Disability Services</w:t>
            </w:r>
          </w:p>
        </w:tc>
        <w:tc>
          <w:tcPr>
            <w:tcW w:w="626" w:type="pct"/>
          </w:tcPr>
          <w:p w14:paraId="6A23D866" w14:textId="77777777" w:rsidR="007A52DA" w:rsidRPr="00F339F6" w:rsidRDefault="007A52DA" w:rsidP="00892E8D">
            <w:pPr>
              <w:pStyle w:val="Tablecopy"/>
            </w:pPr>
            <w:r w:rsidRPr="00F339F6">
              <w:t>Disability Services</w:t>
            </w:r>
          </w:p>
        </w:tc>
        <w:tc>
          <w:tcPr>
            <w:tcW w:w="1095" w:type="pct"/>
          </w:tcPr>
          <w:p w14:paraId="7C31B4D1" w14:textId="77777777" w:rsidR="007A52DA" w:rsidRPr="00F339F6" w:rsidRDefault="007A52DA" w:rsidP="00892E8D">
            <w:pPr>
              <w:pStyle w:val="Tablecopy"/>
            </w:pPr>
            <w:r w:rsidRPr="00F339F6">
              <w:t>Active NDIS participants</w:t>
            </w:r>
          </w:p>
        </w:tc>
        <w:tc>
          <w:tcPr>
            <w:tcW w:w="468" w:type="pct"/>
          </w:tcPr>
          <w:p w14:paraId="19F2A81F" w14:textId="654ED4A9" w:rsidR="007A52DA" w:rsidRPr="00F339F6" w:rsidRDefault="007A52DA" w:rsidP="00892E8D">
            <w:pPr>
              <w:pStyle w:val="Tablecopy"/>
            </w:pPr>
            <w:r w:rsidRPr="00F339F6">
              <w:t>Numb</w:t>
            </w:r>
            <w:r w:rsidR="00E05AA3">
              <w:t>-</w:t>
            </w:r>
            <w:r w:rsidRPr="00F339F6">
              <w:t>er</w:t>
            </w:r>
          </w:p>
        </w:tc>
        <w:tc>
          <w:tcPr>
            <w:tcW w:w="468" w:type="pct"/>
          </w:tcPr>
          <w:p w14:paraId="600B903A" w14:textId="77777777" w:rsidR="007A52DA" w:rsidRPr="00F339F6" w:rsidRDefault="007A52DA" w:rsidP="00892E8D">
            <w:pPr>
              <w:pStyle w:val="Tablecopyrightaligned"/>
            </w:pPr>
            <w:r w:rsidRPr="00F339F6">
              <w:t>14,145</w:t>
            </w:r>
          </w:p>
        </w:tc>
        <w:tc>
          <w:tcPr>
            <w:tcW w:w="468" w:type="pct"/>
          </w:tcPr>
          <w:p w14:paraId="36A8FC54" w14:textId="77777777" w:rsidR="007A52DA" w:rsidRPr="00F339F6" w:rsidRDefault="007A52DA" w:rsidP="00892E8D">
            <w:pPr>
              <w:pStyle w:val="Tablecopyrightaligned"/>
            </w:pPr>
            <w:r w:rsidRPr="00F339F6">
              <w:t>15,460</w:t>
            </w:r>
          </w:p>
        </w:tc>
        <w:tc>
          <w:tcPr>
            <w:tcW w:w="468" w:type="pct"/>
          </w:tcPr>
          <w:p w14:paraId="0BE4F4A4" w14:textId="77777777" w:rsidR="007A52DA" w:rsidRPr="00F339F6" w:rsidRDefault="007A52DA" w:rsidP="00892E8D">
            <w:pPr>
              <w:pStyle w:val="Tablecopyrightaligned"/>
            </w:pPr>
            <w:r w:rsidRPr="00F339F6">
              <w:t>15,332</w:t>
            </w:r>
          </w:p>
        </w:tc>
        <w:tc>
          <w:tcPr>
            <w:tcW w:w="468" w:type="pct"/>
          </w:tcPr>
          <w:p w14:paraId="6989EE0C" w14:textId="77777777" w:rsidR="007A52DA" w:rsidRPr="00F339F6" w:rsidRDefault="007A52DA" w:rsidP="00892E8D">
            <w:pPr>
              <w:pStyle w:val="Tablecopyrightaligned"/>
            </w:pPr>
            <w:r w:rsidRPr="00F339F6">
              <w:t>N/A</w:t>
            </w:r>
          </w:p>
        </w:tc>
      </w:tr>
      <w:tr w:rsidR="00DC48A5" w:rsidRPr="006656F0" w14:paraId="7CE290DC" w14:textId="77777777" w:rsidTr="00DC48A5">
        <w:trPr>
          <w:trHeight w:val="1151"/>
        </w:trPr>
        <w:tc>
          <w:tcPr>
            <w:tcW w:w="939" w:type="pct"/>
            <w:hideMark/>
          </w:tcPr>
          <w:p w14:paraId="6619FC7E" w14:textId="77777777" w:rsidR="007A52DA" w:rsidRPr="00F339F6" w:rsidRDefault="007A52DA" w:rsidP="00892E8D">
            <w:pPr>
              <w:pStyle w:val="Tablecopy"/>
            </w:pPr>
            <w:r w:rsidRPr="00F339F6">
              <w:t>1.7 Disability Services</w:t>
            </w:r>
          </w:p>
        </w:tc>
        <w:tc>
          <w:tcPr>
            <w:tcW w:w="626" w:type="pct"/>
            <w:hideMark/>
          </w:tcPr>
          <w:p w14:paraId="0DF84B10" w14:textId="77777777" w:rsidR="007A52DA" w:rsidRPr="00F339F6" w:rsidRDefault="007A52DA" w:rsidP="00892E8D">
            <w:pPr>
              <w:pStyle w:val="Tablecopy"/>
            </w:pPr>
            <w:r w:rsidRPr="00F339F6">
              <w:t>Disability Services</w:t>
            </w:r>
          </w:p>
        </w:tc>
        <w:tc>
          <w:tcPr>
            <w:tcW w:w="1095" w:type="pct"/>
            <w:hideMark/>
          </w:tcPr>
          <w:p w14:paraId="09645DC3" w14:textId="77777777" w:rsidR="007A52DA" w:rsidRPr="00F339F6" w:rsidRDefault="007A52DA" w:rsidP="00892E8D">
            <w:pPr>
              <w:pStyle w:val="Tablecopy"/>
            </w:pPr>
            <w:r w:rsidRPr="00F339F6">
              <w:t>Number of Authorised restrictive practices (% of active NDIS participants)</w:t>
            </w:r>
          </w:p>
        </w:tc>
        <w:tc>
          <w:tcPr>
            <w:tcW w:w="468" w:type="pct"/>
            <w:hideMark/>
          </w:tcPr>
          <w:p w14:paraId="6A6DB71D" w14:textId="77777777" w:rsidR="007A52DA" w:rsidRPr="00F339F6" w:rsidRDefault="007A52DA" w:rsidP="00892E8D">
            <w:pPr>
              <w:pStyle w:val="Tablecopy"/>
            </w:pPr>
            <w:r w:rsidRPr="00F339F6">
              <w:t>%</w:t>
            </w:r>
          </w:p>
        </w:tc>
        <w:tc>
          <w:tcPr>
            <w:tcW w:w="468" w:type="pct"/>
            <w:hideMark/>
          </w:tcPr>
          <w:p w14:paraId="17DDA3DA" w14:textId="77777777" w:rsidR="007A52DA" w:rsidRPr="00F339F6" w:rsidRDefault="007A52DA" w:rsidP="00892E8D">
            <w:pPr>
              <w:pStyle w:val="Tablecopyrightaligned"/>
            </w:pPr>
            <w:r w:rsidRPr="00F339F6">
              <w:t>0.6</w:t>
            </w:r>
          </w:p>
        </w:tc>
        <w:tc>
          <w:tcPr>
            <w:tcW w:w="468" w:type="pct"/>
            <w:hideMark/>
          </w:tcPr>
          <w:p w14:paraId="2CE3930D" w14:textId="77777777" w:rsidR="007A52DA" w:rsidRPr="00F339F6" w:rsidRDefault="007A52DA" w:rsidP="00892E8D">
            <w:pPr>
              <w:pStyle w:val="Tablecopyrightaligned"/>
            </w:pPr>
            <w:r w:rsidRPr="00F339F6">
              <w:t>1.0</w:t>
            </w:r>
          </w:p>
        </w:tc>
        <w:tc>
          <w:tcPr>
            <w:tcW w:w="468" w:type="pct"/>
          </w:tcPr>
          <w:p w14:paraId="318D1DAF" w14:textId="77777777" w:rsidR="007A52DA" w:rsidRPr="00F339F6" w:rsidRDefault="007A52DA" w:rsidP="00892E8D">
            <w:pPr>
              <w:pStyle w:val="Tablecopyrightaligned"/>
            </w:pPr>
            <w:r w:rsidRPr="00F339F6">
              <w:t>0.87</w:t>
            </w:r>
          </w:p>
        </w:tc>
        <w:tc>
          <w:tcPr>
            <w:tcW w:w="468" w:type="pct"/>
          </w:tcPr>
          <w:p w14:paraId="0DB892C0" w14:textId="77777777" w:rsidR="007A52DA" w:rsidRPr="00F339F6" w:rsidRDefault="007A52DA" w:rsidP="00892E8D">
            <w:pPr>
              <w:pStyle w:val="Tablecopyrightaligned"/>
            </w:pPr>
            <w:r w:rsidRPr="00F339F6">
              <w:t>N/A</w:t>
            </w:r>
          </w:p>
        </w:tc>
      </w:tr>
      <w:tr w:rsidR="00DC48A5" w:rsidRPr="006656F0" w14:paraId="1F72B5A7" w14:textId="77777777" w:rsidTr="00DC48A5">
        <w:trPr>
          <w:trHeight w:val="1193"/>
        </w:trPr>
        <w:tc>
          <w:tcPr>
            <w:tcW w:w="939" w:type="pct"/>
          </w:tcPr>
          <w:p w14:paraId="1ADC4235" w14:textId="77777777" w:rsidR="007A52DA" w:rsidRPr="006656F0" w:rsidRDefault="007A52DA" w:rsidP="00892E8D">
            <w:pPr>
              <w:pStyle w:val="Tablecopy"/>
              <w:rPr>
                <w:highlight w:val="yellow"/>
              </w:rPr>
            </w:pPr>
            <w:r w:rsidRPr="00822D2D">
              <w:t xml:space="preserve">1.9 </w:t>
            </w:r>
            <w:r w:rsidRPr="00F339F6">
              <w:t>Local Government</w:t>
            </w:r>
          </w:p>
        </w:tc>
        <w:tc>
          <w:tcPr>
            <w:tcW w:w="626" w:type="pct"/>
          </w:tcPr>
          <w:p w14:paraId="0EE4AF84" w14:textId="07146D32" w:rsidR="007A52DA" w:rsidRPr="00F44D7A" w:rsidRDefault="007A52DA" w:rsidP="00892E8D">
            <w:pPr>
              <w:pStyle w:val="Tablecopy"/>
            </w:pPr>
            <w:r w:rsidRPr="00F339F6">
              <w:t>Local Governm</w:t>
            </w:r>
            <w:r w:rsidR="006D3114">
              <w:t>-</w:t>
            </w:r>
            <w:r w:rsidRPr="00F339F6">
              <w:t>ent</w:t>
            </w:r>
          </w:p>
        </w:tc>
        <w:tc>
          <w:tcPr>
            <w:tcW w:w="1095" w:type="pct"/>
          </w:tcPr>
          <w:p w14:paraId="762E20A2" w14:textId="77777777" w:rsidR="007A52DA" w:rsidRPr="00F44D7A" w:rsidRDefault="007A52DA" w:rsidP="00892E8D">
            <w:pPr>
              <w:pStyle w:val="Tablecopy"/>
            </w:pPr>
            <w:r w:rsidRPr="00F339F6">
              <w:t>Proportion of councils that comply with the statutory requirements for Strategic Planning Documentation</w:t>
            </w:r>
          </w:p>
        </w:tc>
        <w:tc>
          <w:tcPr>
            <w:tcW w:w="468" w:type="pct"/>
          </w:tcPr>
          <w:p w14:paraId="62A6E434" w14:textId="77777777" w:rsidR="007A52DA" w:rsidRPr="00F44D7A" w:rsidRDefault="007A52DA" w:rsidP="00892E8D">
            <w:pPr>
              <w:pStyle w:val="Tablecopy"/>
            </w:pPr>
            <w:r w:rsidRPr="00F339F6">
              <w:t>%</w:t>
            </w:r>
          </w:p>
        </w:tc>
        <w:tc>
          <w:tcPr>
            <w:tcW w:w="468" w:type="pct"/>
          </w:tcPr>
          <w:p w14:paraId="4E7674E4" w14:textId="77777777" w:rsidR="007A52DA" w:rsidRPr="00F44D7A" w:rsidRDefault="007A52DA" w:rsidP="00892E8D">
            <w:pPr>
              <w:pStyle w:val="Tablecopyrightaligned"/>
            </w:pPr>
            <w:r w:rsidRPr="00F339F6">
              <w:t>79</w:t>
            </w:r>
          </w:p>
        </w:tc>
        <w:tc>
          <w:tcPr>
            <w:tcW w:w="468" w:type="pct"/>
          </w:tcPr>
          <w:p w14:paraId="316F310F" w14:textId="77777777" w:rsidR="007A52DA" w:rsidRPr="00F44D7A" w:rsidRDefault="007A52DA" w:rsidP="00892E8D">
            <w:pPr>
              <w:pStyle w:val="Tablecopyrightaligned"/>
            </w:pPr>
            <w:r w:rsidRPr="00F339F6">
              <w:t>80</w:t>
            </w:r>
          </w:p>
        </w:tc>
        <w:tc>
          <w:tcPr>
            <w:tcW w:w="468" w:type="pct"/>
          </w:tcPr>
          <w:p w14:paraId="11B9EB50" w14:textId="77777777" w:rsidR="007A52DA" w:rsidRPr="00F44D7A" w:rsidRDefault="007A52DA" w:rsidP="00892E8D">
            <w:pPr>
              <w:pStyle w:val="Tablecopyrightaligned"/>
            </w:pPr>
            <w:r w:rsidRPr="00F339F6">
              <w:t>83</w:t>
            </w:r>
          </w:p>
        </w:tc>
        <w:tc>
          <w:tcPr>
            <w:tcW w:w="468" w:type="pct"/>
          </w:tcPr>
          <w:p w14:paraId="24850DE4" w14:textId="77777777" w:rsidR="007A52DA" w:rsidRPr="00F44D7A" w:rsidRDefault="007A52DA" w:rsidP="00892E8D">
            <w:pPr>
              <w:pStyle w:val="Tablecopyrightaligned"/>
            </w:pPr>
            <w:r w:rsidRPr="00F339F6">
              <w:t>80</w:t>
            </w:r>
          </w:p>
        </w:tc>
      </w:tr>
      <w:tr w:rsidR="00DC48A5" w:rsidRPr="006656F0" w14:paraId="1FE2F37A" w14:textId="77777777" w:rsidTr="00DC48A5">
        <w:trPr>
          <w:trHeight w:val="1193"/>
        </w:trPr>
        <w:tc>
          <w:tcPr>
            <w:tcW w:w="939" w:type="pct"/>
          </w:tcPr>
          <w:p w14:paraId="0EAF88A2" w14:textId="77777777" w:rsidR="007A52DA" w:rsidRPr="006656F0" w:rsidRDefault="007A52DA" w:rsidP="00892E8D">
            <w:pPr>
              <w:pStyle w:val="Tablecopy"/>
              <w:rPr>
                <w:highlight w:val="yellow"/>
              </w:rPr>
            </w:pPr>
            <w:r w:rsidRPr="00F339F6">
              <w:t>1.9 Local Government</w:t>
            </w:r>
          </w:p>
        </w:tc>
        <w:tc>
          <w:tcPr>
            <w:tcW w:w="626" w:type="pct"/>
          </w:tcPr>
          <w:p w14:paraId="7F1974D5" w14:textId="35ADCF10" w:rsidR="007A52DA" w:rsidRPr="00F339F6" w:rsidRDefault="007A52DA" w:rsidP="00892E8D">
            <w:pPr>
              <w:pStyle w:val="Tablecopy"/>
            </w:pPr>
            <w:r w:rsidRPr="00F339F6">
              <w:t>Local Governm</w:t>
            </w:r>
            <w:r w:rsidR="006D3114">
              <w:t>-</w:t>
            </w:r>
            <w:r w:rsidRPr="00F339F6">
              <w:t>ent</w:t>
            </w:r>
          </w:p>
        </w:tc>
        <w:tc>
          <w:tcPr>
            <w:tcW w:w="1095" w:type="pct"/>
          </w:tcPr>
          <w:p w14:paraId="0EA4023F" w14:textId="77777777" w:rsidR="007A52DA" w:rsidRPr="00F339F6" w:rsidRDefault="007A52DA" w:rsidP="00892E8D">
            <w:pPr>
              <w:pStyle w:val="Tablecopy"/>
            </w:pPr>
            <w:r w:rsidRPr="00F339F6">
              <w:t>Business days taken to complete a preliminary assessment of a complaint and provide advice to the complainant</w:t>
            </w:r>
            <w:r w:rsidRPr="00F339F6">
              <w:rPr>
                <w:rStyle w:val="FootnoteReference"/>
              </w:rPr>
              <w:footnoteReference w:id="7"/>
            </w:r>
          </w:p>
        </w:tc>
        <w:tc>
          <w:tcPr>
            <w:tcW w:w="468" w:type="pct"/>
          </w:tcPr>
          <w:p w14:paraId="44F6EFE5" w14:textId="77777777" w:rsidR="007A52DA" w:rsidRPr="00F339F6" w:rsidRDefault="007A52DA" w:rsidP="00892E8D">
            <w:pPr>
              <w:pStyle w:val="Tablecopy"/>
            </w:pPr>
            <w:r w:rsidRPr="00F339F6">
              <w:t>Days</w:t>
            </w:r>
          </w:p>
        </w:tc>
        <w:tc>
          <w:tcPr>
            <w:tcW w:w="468" w:type="pct"/>
          </w:tcPr>
          <w:p w14:paraId="4293974F" w14:textId="77777777" w:rsidR="007A52DA" w:rsidRPr="00F339F6" w:rsidRDefault="007A52DA" w:rsidP="00892E8D">
            <w:pPr>
              <w:pStyle w:val="Tablecopyrightaligned"/>
            </w:pPr>
            <w:r w:rsidRPr="00F339F6">
              <w:t>26</w:t>
            </w:r>
          </w:p>
        </w:tc>
        <w:tc>
          <w:tcPr>
            <w:tcW w:w="468" w:type="pct"/>
          </w:tcPr>
          <w:p w14:paraId="33208ADD" w14:textId="77777777" w:rsidR="007A52DA" w:rsidRPr="00F339F6" w:rsidRDefault="007A52DA" w:rsidP="00892E8D">
            <w:pPr>
              <w:pStyle w:val="Tablecopyrightaligned"/>
            </w:pPr>
            <w:r w:rsidRPr="00F339F6">
              <w:t>40</w:t>
            </w:r>
          </w:p>
        </w:tc>
        <w:tc>
          <w:tcPr>
            <w:tcW w:w="468" w:type="pct"/>
          </w:tcPr>
          <w:p w14:paraId="027C1FF9" w14:textId="77777777" w:rsidR="007A52DA" w:rsidRPr="00F339F6" w:rsidRDefault="007A52DA" w:rsidP="00892E8D">
            <w:pPr>
              <w:pStyle w:val="Tablecopyrightaligned"/>
            </w:pPr>
            <w:r w:rsidRPr="00F339F6">
              <w:t>40</w:t>
            </w:r>
          </w:p>
        </w:tc>
        <w:tc>
          <w:tcPr>
            <w:tcW w:w="468" w:type="pct"/>
          </w:tcPr>
          <w:p w14:paraId="6EE34535" w14:textId="77777777" w:rsidR="007A52DA" w:rsidRPr="00F339F6" w:rsidRDefault="007A52DA" w:rsidP="00892E8D">
            <w:pPr>
              <w:pStyle w:val="Tablecopyrightaligned"/>
            </w:pPr>
            <w:r w:rsidRPr="00F339F6">
              <w:t>40</w:t>
            </w:r>
          </w:p>
        </w:tc>
      </w:tr>
      <w:tr w:rsidR="00DC48A5" w:rsidRPr="006656F0" w14:paraId="28800B9C" w14:textId="77777777" w:rsidTr="00DC48A5">
        <w:trPr>
          <w:trHeight w:val="685"/>
        </w:trPr>
        <w:tc>
          <w:tcPr>
            <w:tcW w:w="939" w:type="pct"/>
            <w:hideMark/>
          </w:tcPr>
          <w:p w14:paraId="60A3450B" w14:textId="77777777" w:rsidR="007A52DA" w:rsidRPr="00165C0F" w:rsidRDefault="007A52DA" w:rsidP="00892E8D">
            <w:pPr>
              <w:pStyle w:val="Tablecopy"/>
            </w:pPr>
            <w:r w:rsidRPr="00165C0F">
              <w:t>2.1 Support Services for Government, Ministerial Parliamentary Offices and Office of the Governor</w:t>
            </w:r>
          </w:p>
        </w:tc>
        <w:tc>
          <w:tcPr>
            <w:tcW w:w="626" w:type="pct"/>
            <w:hideMark/>
          </w:tcPr>
          <w:p w14:paraId="729C99E6" w14:textId="77777777" w:rsidR="007A52DA" w:rsidRPr="00165C0F" w:rsidRDefault="007A52DA" w:rsidP="00892E8D">
            <w:pPr>
              <w:pStyle w:val="Tablecopy"/>
            </w:pPr>
            <w:r w:rsidRPr="00165C0F">
              <w:t>Premier</w:t>
            </w:r>
          </w:p>
        </w:tc>
        <w:tc>
          <w:tcPr>
            <w:tcW w:w="1095" w:type="pct"/>
            <w:hideMark/>
          </w:tcPr>
          <w:p w14:paraId="7CC903C3" w14:textId="77777777" w:rsidR="007A52DA" w:rsidRPr="00165C0F" w:rsidRDefault="007A52DA" w:rsidP="00892E8D">
            <w:pPr>
              <w:pStyle w:val="Tablecopy"/>
            </w:pPr>
            <w:r w:rsidRPr="00165C0F">
              <w:t>Right to Information Requests responded to within statutory timeframes</w:t>
            </w:r>
          </w:p>
        </w:tc>
        <w:tc>
          <w:tcPr>
            <w:tcW w:w="468" w:type="pct"/>
            <w:hideMark/>
          </w:tcPr>
          <w:p w14:paraId="46A24FBE" w14:textId="77777777" w:rsidR="007A52DA" w:rsidRPr="00165C0F" w:rsidRDefault="007A52DA" w:rsidP="00892E8D">
            <w:pPr>
              <w:pStyle w:val="Tablecopy"/>
            </w:pPr>
            <w:r w:rsidRPr="00165C0F">
              <w:t>%</w:t>
            </w:r>
          </w:p>
        </w:tc>
        <w:tc>
          <w:tcPr>
            <w:tcW w:w="468" w:type="pct"/>
            <w:hideMark/>
          </w:tcPr>
          <w:p w14:paraId="567BBCD1" w14:textId="77777777" w:rsidR="007A52DA" w:rsidRPr="00165C0F" w:rsidRDefault="007A52DA" w:rsidP="00892E8D">
            <w:pPr>
              <w:pStyle w:val="Tablecopyrightaligned"/>
            </w:pPr>
            <w:r w:rsidRPr="00165C0F">
              <w:t>77</w:t>
            </w:r>
          </w:p>
        </w:tc>
        <w:tc>
          <w:tcPr>
            <w:tcW w:w="468" w:type="pct"/>
            <w:hideMark/>
          </w:tcPr>
          <w:p w14:paraId="64078CE5" w14:textId="77777777" w:rsidR="007A52DA" w:rsidRPr="00165C0F" w:rsidRDefault="007A52DA" w:rsidP="00892E8D">
            <w:pPr>
              <w:pStyle w:val="Tablecopyrightaligned"/>
            </w:pPr>
            <w:r w:rsidRPr="00165C0F">
              <w:t>100</w:t>
            </w:r>
          </w:p>
        </w:tc>
        <w:tc>
          <w:tcPr>
            <w:tcW w:w="468" w:type="pct"/>
            <w:hideMark/>
          </w:tcPr>
          <w:p w14:paraId="10B50769" w14:textId="77777777" w:rsidR="007A52DA" w:rsidRPr="00165C0F" w:rsidRDefault="007A52DA" w:rsidP="00892E8D">
            <w:pPr>
              <w:pStyle w:val="Tablecopyrightaligned"/>
            </w:pPr>
            <w:r w:rsidRPr="00165C0F">
              <w:t>84</w:t>
            </w:r>
          </w:p>
        </w:tc>
        <w:tc>
          <w:tcPr>
            <w:tcW w:w="468" w:type="pct"/>
            <w:hideMark/>
          </w:tcPr>
          <w:p w14:paraId="0BE9EEEF" w14:textId="77777777" w:rsidR="007A52DA" w:rsidRPr="00165C0F" w:rsidRDefault="007A52DA" w:rsidP="00892E8D">
            <w:pPr>
              <w:pStyle w:val="Tablecopyrightaligned"/>
            </w:pPr>
            <w:r w:rsidRPr="00165C0F">
              <w:t>100</w:t>
            </w:r>
          </w:p>
        </w:tc>
      </w:tr>
      <w:tr w:rsidR="00DC48A5" w:rsidRPr="006656F0" w14:paraId="0C91E1A7" w14:textId="77777777" w:rsidTr="00DC48A5">
        <w:trPr>
          <w:trHeight w:val="808"/>
        </w:trPr>
        <w:tc>
          <w:tcPr>
            <w:tcW w:w="939" w:type="pct"/>
            <w:hideMark/>
          </w:tcPr>
          <w:p w14:paraId="534A2FC5" w14:textId="77777777" w:rsidR="007A52DA" w:rsidRPr="009B3607" w:rsidRDefault="007A52DA" w:rsidP="00892E8D">
            <w:pPr>
              <w:pStyle w:val="Tablecopy"/>
            </w:pPr>
            <w:r w:rsidRPr="009B3607">
              <w:t>2.1 Support Services for Government, Ministerial Parliamentary Offices and Office of the Governor</w:t>
            </w:r>
          </w:p>
        </w:tc>
        <w:tc>
          <w:tcPr>
            <w:tcW w:w="626" w:type="pct"/>
            <w:hideMark/>
          </w:tcPr>
          <w:p w14:paraId="60177913" w14:textId="77777777" w:rsidR="007A52DA" w:rsidRPr="009B3607" w:rsidRDefault="007A52DA" w:rsidP="00892E8D">
            <w:pPr>
              <w:pStyle w:val="Tablecopy"/>
            </w:pPr>
            <w:r w:rsidRPr="009B3607">
              <w:t>Premier</w:t>
            </w:r>
          </w:p>
        </w:tc>
        <w:tc>
          <w:tcPr>
            <w:tcW w:w="1095" w:type="pct"/>
            <w:hideMark/>
          </w:tcPr>
          <w:p w14:paraId="7F8CA5F1" w14:textId="77777777" w:rsidR="007A52DA" w:rsidRPr="009B3607" w:rsidRDefault="007A52DA" w:rsidP="00892E8D">
            <w:pPr>
              <w:pStyle w:val="Tablecopy"/>
            </w:pPr>
            <w:r w:rsidRPr="009B3607">
              <w:t>Documents provided to Cabinet within agreed timeframes</w:t>
            </w:r>
          </w:p>
        </w:tc>
        <w:tc>
          <w:tcPr>
            <w:tcW w:w="468" w:type="pct"/>
            <w:hideMark/>
          </w:tcPr>
          <w:p w14:paraId="51C6F8CC" w14:textId="77777777" w:rsidR="007A52DA" w:rsidRPr="009B3607" w:rsidRDefault="007A52DA" w:rsidP="00892E8D">
            <w:pPr>
              <w:pStyle w:val="Tablecopy"/>
            </w:pPr>
            <w:r w:rsidRPr="009B3607">
              <w:t>%</w:t>
            </w:r>
          </w:p>
        </w:tc>
        <w:tc>
          <w:tcPr>
            <w:tcW w:w="468" w:type="pct"/>
            <w:hideMark/>
          </w:tcPr>
          <w:p w14:paraId="11712D30" w14:textId="77777777" w:rsidR="007A52DA" w:rsidRPr="009B3607" w:rsidRDefault="007A52DA" w:rsidP="00892E8D">
            <w:pPr>
              <w:pStyle w:val="Tablecopyrightaligned"/>
            </w:pPr>
            <w:r w:rsidRPr="009B3607">
              <w:t>96</w:t>
            </w:r>
          </w:p>
        </w:tc>
        <w:tc>
          <w:tcPr>
            <w:tcW w:w="468" w:type="pct"/>
            <w:hideMark/>
          </w:tcPr>
          <w:p w14:paraId="3DDF55BE" w14:textId="77777777" w:rsidR="007A52DA" w:rsidRPr="009B3607" w:rsidRDefault="007A52DA" w:rsidP="00892E8D">
            <w:pPr>
              <w:pStyle w:val="Tablecopyrightaligned"/>
            </w:pPr>
            <w:r w:rsidRPr="009B3607">
              <w:t>100</w:t>
            </w:r>
          </w:p>
        </w:tc>
        <w:tc>
          <w:tcPr>
            <w:tcW w:w="468" w:type="pct"/>
            <w:hideMark/>
          </w:tcPr>
          <w:p w14:paraId="3BE9228E" w14:textId="77777777" w:rsidR="007A52DA" w:rsidRPr="009B3607" w:rsidRDefault="007A52DA" w:rsidP="00892E8D">
            <w:pPr>
              <w:pStyle w:val="Tablecopyrightaligned"/>
            </w:pPr>
            <w:r w:rsidRPr="009B3607">
              <w:t>96</w:t>
            </w:r>
          </w:p>
        </w:tc>
        <w:tc>
          <w:tcPr>
            <w:tcW w:w="468" w:type="pct"/>
            <w:hideMark/>
          </w:tcPr>
          <w:p w14:paraId="79DF74D4" w14:textId="77777777" w:rsidR="007A52DA" w:rsidRPr="009B3607" w:rsidRDefault="007A52DA" w:rsidP="00892E8D">
            <w:pPr>
              <w:pStyle w:val="Tablecopyrightaligned"/>
            </w:pPr>
            <w:r w:rsidRPr="009B3607">
              <w:t>100</w:t>
            </w:r>
          </w:p>
        </w:tc>
      </w:tr>
      <w:tr w:rsidR="00DC48A5" w:rsidRPr="006656F0" w14:paraId="56919622" w14:textId="77777777" w:rsidTr="00DC48A5">
        <w:trPr>
          <w:trHeight w:val="1000"/>
        </w:trPr>
        <w:tc>
          <w:tcPr>
            <w:tcW w:w="939" w:type="pct"/>
            <w:hideMark/>
          </w:tcPr>
          <w:p w14:paraId="538A883A" w14:textId="77777777" w:rsidR="007A52DA" w:rsidRPr="009B3607" w:rsidRDefault="007A52DA" w:rsidP="00892E8D">
            <w:pPr>
              <w:pStyle w:val="Tablecopy"/>
            </w:pPr>
            <w:r w:rsidRPr="009B3607">
              <w:t xml:space="preserve">2.1 Support Services for Government, Ministerial Parliamentary Offices and </w:t>
            </w:r>
            <w:r w:rsidRPr="009B3607">
              <w:lastRenderedPageBreak/>
              <w:t>Office of the Governor</w:t>
            </w:r>
          </w:p>
        </w:tc>
        <w:tc>
          <w:tcPr>
            <w:tcW w:w="626" w:type="pct"/>
            <w:hideMark/>
          </w:tcPr>
          <w:p w14:paraId="0498FAA2" w14:textId="77777777" w:rsidR="007A52DA" w:rsidRPr="009B3607" w:rsidRDefault="007A52DA" w:rsidP="00892E8D">
            <w:pPr>
              <w:pStyle w:val="Tablecopy"/>
            </w:pPr>
            <w:r w:rsidRPr="009B3607">
              <w:lastRenderedPageBreak/>
              <w:t>Premier</w:t>
            </w:r>
          </w:p>
        </w:tc>
        <w:tc>
          <w:tcPr>
            <w:tcW w:w="1095" w:type="pct"/>
            <w:hideMark/>
          </w:tcPr>
          <w:p w14:paraId="7BD3B8FE" w14:textId="77777777" w:rsidR="007A52DA" w:rsidRPr="009B3607" w:rsidRDefault="007A52DA" w:rsidP="00892E8D">
            <w:pPr>
              <w:pStyle w:val="Tablecopy"/>
            </w:pPr>
            <w:r w:rsidRPr="009B3607">
              <w:t>Draft responses to routine Ministerial correspondence actioned within 10 days of receipt</w:t>
            </w:r>
          </w:p>
        </w:tc>
        <w:tc>
          <w:tcPr>
            <w:tcW w:w="468" w:type="pct"/>
            <w:hideMark/>
          </w:tcPr>
          <w:p w14:paraId="046CE58F" w14:textId="77777777" w:rsidR="007A52DA" w:rsidRPr="009B3607" w:rsidRDefault="007A52DA" w:rsidP="00892E8D">
            <w:pPr>
              <w:pStyle w:val="Tablecopy"/>
            </w:pPr>
            <w:r w:rsidRPr="009B3607">
              <w:t>%</w:t>
            </w:r>
          </w:p>
        </w:tc>
        <w:tc>
          <w:tcPr>
            <w:tcW w:w="468" w:type="pct"/>
            <w:hideMark/>
          </w:tcPr>
          <w:p w14:paraId="3F4504ED" w14:textId="77777777" w:rsidR="007A52DA" w:rsidRPr="009B3607" w:rsidRDefault="007A52DA" w:rsidP="00892E8D">
            <w:pPr>
              <w:pStyle w:val="Tablecopyrightaligned"/>
            </w:pPr>
            <w:r w:rsidRPr="009B3607">
              <w:t>59</w:t>
            </w:r>
          </w:p>
        </w:tc>
        <w:tc>
          <w:tcPr>
            <w:tcW w:w="468" w:type="pct"/>
            <w:hideMark/>
          </w:tcPr>
          <w:p w14:paraId="55DADE13" w14:textId="77777777" w:rsidR="007A52DA" w:rsidRPr="009B3607" w:rsidRDefault="007A52DA" w:rsidP="00892E8D">
            <w:pPr>
              <w:pStyle w:val="Tablecopyrightaligned"/>
            </w:pPr>
            <w:r w:rsidRPr="009B3607">
              <w:t>90</w:t>
            </w:r>
          </w:p>
        </w:tc>
        <w:tc>
          <w:tcPr>
            <w:tcW w:w="468" w:type="pct"/>
            <w:hideMark/>
          </w:tcPr>
          <w:p w14:paraId="488660E9" w14:textId="77777777" w:rsidR="007A52DA" w:rsidRPr="009B3607" w:rsidRDefault="007A52DA" w:rsidP="00892E8D">
            <w:pPr>
              <w:pStyle w:val="Tablecopyrightaligned"/>
            </w:pPr>
            <w:r w:rsidRPr="009B3607">
              <w:t>58</w:t>
            </w:r>
          </w:p>
        </w:tc>
        <w:tc>
          <w:tcPr>
            <w:tcW w:w="468" w:type="pct"/>
            <w:hideMark/>
          </w:tcPr>
          <w:p w14:paraId="66409499" w14:textId="77777777" w:rsidR="007A52DA" w:rsidRPr="009B3607" w:rsidRDefault="007A52DA" w:rsidP="00892E8D">
            <w:pPr>
              <w:pStyle w:val="Tablecopyrightaligned"/>
            </w:pPr>
            <w:r w:rsidRPr="009B3607">
              <w:t>90</w:t>
            </w:r>
          </w:p>
        </w:tc>
      </w:tr>
      <w:tr w:rsidR="00DC48A5" w:rsidRPr="006656F0" w14:paraId="6290762A" w14:textId="77777777" w:rsidTr="00DC48A5">
        <w:trPr>
          <w:trHeight w:val="1000"/>
        </w:trPr>
        <w:tc>
          <w:tcPr>
            <w:tcW w:w="939" w:type="pct"/>
          </w:tcPr>
          <w:p w14:paraId="2A398D6A" w14:textId="77777777" w:rsidR="007A52DA" w:rsidRPr="009B3607" w:rsidRDefault="007A52DA" w:rsidP="00892E8D">
            <w:pPr>
              <w:pStyle w:val="Tablecopy"/>
            </w:pPr>
            <w:r w:rsidRPr="009B3607">
              <w:t>2.1 Support Services for Government, Ministerial Parliamentary Offices and Office of the Governor</w:t>
            </w:r>
          </w:p>
        </w:tc>
        <w:tc>
          <w:tcPr>
            <w:tcW w:w="626" w:type="pct"/>
          </w:tcPr>
          <w:p w14:paraId="7CF2E708" w14:textId="77777777" w:rsidR="007A52DA" w:rsidRPr="009B3607" w:rsidRDefault="007A52DA" w:rsidP="00892E8D">
            <w:pPr>
              <w:pStyle w:val="Tablecopy"/>
            </w:pPr>
            <w:r w:rsidRPr="009B3607">
              <w:t>Premier</w:t>
            </w:r>
          </w:p>
        </w:tc>
        <w:tc>
          <w:tcPr>
            <w:tcW w:w="1095" w:type="pct"/>
          </w:tcPr>
          <w:p w14:paraId="0D9621B5" w14:textId="77777777" w:rsidR="007A52DA" w:rsidRPr="009B3607" w:rsidRDefault="007A52DA" w:rsidP="00892E8D">
            <w:pPr>
              <w:pStyle w:val="Tablecopy"/>
            </w:pPr>
            <w:r w:rsidRPr="009B3607">
              <w:t>Percentage of Payroll and HR functions provided to Government House and MPS in agreed timeframes</w:t>
            </w:r>
          </w:p>
        </w:tc>
        <w:tc>
          <w:tcPr>
            <w:tcW w:w="468" w:type="pct"/>
          </w:tcPr>
          <w:p w14:paraId="5397E3B6" w14:textId="77777777" w:rsidR="007A52DA" w:rsidRPr="009B3607" w:rsidRDefault="007A52DA" w:rsidP="00892E8D">
            <w:pPr>
              <w:pStyle w:val="Tablecopy"/>
            </w:pPr>
            <w:r w:rsidRPr="009B3607">
              <w:t>%</w:t>
            </w:r>
          </w:p>
        </w:tc>
        <w:tc>
          <w:tcPr>
            <w:tcW w:w="468" w:type="pct"/>
          </w:tcPr>
          <w:p w14:paraId="0F4B25C6" w14:textId="77777777" w:rsidR="007A52DA" w:rsidRPr="009B3607" w:rsidRDefault="007A52DA" w:rsidP="00892E8D">
            <w:pPr>
              <w:pStyle w:val="Tablecopyrightaligned"/>
            </w:pPr>
            <w:r w:rsidRPr="009B3607">
              <w:t xml:space="preserve">100 </w:t>
            </w:r>
          </w:p>
        </w:tc>
        <w:tc>
          <w:tcPr>
            <w:tcW w:w="468" w:type="pct"/>
          </w:tcPr>
          <w:p w14:paraId="50F4D979" w14:textId="77777777" w:rsidR="007A52DA" w:rsidRPr="009B3607" w:rsidRDefault="007A52DA" w:rsidP="00892E8D">
            <w:pPr>
              <w:pStyle w:val="Tablecopyrightaligned"/>
            </w:pPr>
            <w:r w:rsidRPr="009B3607">
              <w:t>100</w:t>
            </w:r>
          </w:p>
        </w:tc>
        <w:tc>
          <w:tcPr>
            <w:tcW w:w="468" w:type="pct"/>
          </w:tcPr>
          <w:p w14:paraId="5C47C7CE" w14:textId="77777777" w:rsidR="007A52DA" w:rsidRPr="009B3607" w:rsidRDefault="007A52DA" w:rsidP="00892E8D">
            <w:pPr>
              <w:pStyle w:val="Tablecopyrightaligned"/>
            </w:pPr>
            <w:r w:rsidRPr="009B3607">
              <w:t>100</w:t>
            </w:r>
          </w:p>
        </w:tc>
        <w:tc>
          <w:tcPr>
            <w:tcW w:w="468" w:type="pct"/>
          </w:tcPr>
          <w:p w14:paraId="48C9034D" w14:textId="77777777" w:rsidR="007A52DA" w:rsidRPr="009B3607" w:rsidRDefault="007A52DA" w:rsidP="00892E8D">
            <w:pPr>
              <w:pStyle w:val="Tablecopyrightaligned"/>
            </w:pPr>
            <w:r w:rsidRPr="009B3607">
              <w:t>100</w:t>
            </w:r>
          </w:p>
        </w:tc>
      </w:tr>
      <w:tr w:rsidR="00DC48A5" w:rsidRPr="006656F0" w14:paraId="7D1C45DC" w14:textId="77777777" w:rsidTr="00DC48A5">
        <w:trPr>
          <w:trHeight w:val="1756"/>
        </w:trPr>
        <w:tc>
          <w:tcPr>
            <w:tcW w:w="939" w:type="pct"/>
            <w:hideMark/>
          </w:tcPr>
          <w:p w14:paraId="5B121740" w14:textId="77777777" w:rsidR="007A52DA" w:rsidRPr="009B3607" w:rsidRDefault="007A52DA" w:rsidP="00892E8D">
            <w:pPr>
              <w:pStyle w:val="Tablecopy"/>
            </w:pPr>
            <w:r w:rsidRPr="009B3607">
              <w:t>2.2 Principal and Subordinate Legislation</w:t>
            </w:r>
          </w:p>
        </w:tc>
        <w:tc>
          <w:tcPr>
            <w:tcW w:w="626" w:type="pct"/>
            <w:hideMark/>
          </w:tcPr>
          <w:p w14:paraId="6012E4F7" w14:textId="77777777" w:rsidR="007A52DA" w:rsidRPr="009B3607" w:rsidRDefault="007A52DA" w:rsidP="00892E8D">
            <w:pPr>
              <w:pStyle w:val="Tablecopy"/>
            </w:pPr>
            <w:r w:rsidRPr="009B3607">
              <w:t>Premier</w:t>
            </w:r>
          </w:p>
        </w:tc>
        <w:tc>
          <w:tcPr>
            <w:tcW w:w="1095" w:type="pct"/>
            <w:hideMark/>
          </w:tcPr>
          <w:p w14:paraId="4FE6B517" w14:textId="77777777" w:rsidR="007A52DA" w:rsidRPr="009B3607" w:rsidRDefault="007A52DA" w:rsidP="00892E8D">
            <w:pPr>
              <w:pStyle w:val="Tablecopy"/>
            </w:pPr>
            <w:r w:rsidRPr="009B3607">
              <w:t>Proportion of key clients that are satisfied that the legislation drafted for the client meets the relevant, and implementable policy intentions in a legally effective manner</w:t>
            </w:r>
          </w:p>
        </w:tc>
        <w:tc>
          <w:tcPr>
            <w:tcW w:w="468" w:type="pct"/>
            <w:hideMark/>
          </w:tcPr>
          <w:p w14:paraId="60BE19A2" w14:textId="77777777" w:rsidR="007A52DA" w:rsidRPr="009B3607" w:rsidRDefault="007A52DA" w:rsidP="00892E8D">
            <w:pPr>
              <w:pStyle w:val="Tablecopy"/>
            </w:pPr>
            <w:r w:rsidRPr="009B3607">
              <w:t>%</w:t>
            </w:r>
          </w:p>
        </w:tc>
        <w:tc>
          <w:tcPr>
            <w:tcW w:w="468" w:type="pct"/>
            <w:hideMark/>
          </w:tcPr>
          <w:p w14:paraId="6EC17CFB" w14:textId="77777777" w:rsidR="007A52DA" w:rsidRPr="009B3607" w:rsidRDefault="007A52DA" w:rsidP="00892E8D">
            <w:pPr>
              <w:pStyle w:val="Tablecopyrightaligned"/>
            </w:pPr>
            <w:r w:rsidRPr="009B3607">
              <w:t>97</w:t>
            </w:r>
          </w:p>
        </w:tc>
        <w:tc>
          <w:tcPr>
            <w:tcW w:w="468" w:type="pct"/>
            <w:hideMark/>
          </w:tcPr>
          <w:p w14:paraId="0FE48F50" w14:textId="77777777" w:rsidR="007A52DA" w:rsidRPr="009B3607" w:rsidRDefault="007A52DA" w:rsidP="00892E8D">
            <w:pPr>
              <w:pStyle w:val="Tablecopyrightaligned"/>
            </w:pPr>
            <w:r w:rsidRPr="009B3607">
              <w:t>99</w:t>
            </w:r>
          </w:p>
        </w:tc>
        <w:tc>
          <w:tcPr>
            <w:tcW w:w="468" w:type="pct"/>
          </w:tcPr>
          <w:p w14:paraId="4E5AB9B7" w14:textId="77777777" w:rsidR="007A52DA" w:rsidRPr="009B3607" w:rsidRDefault="007A52DA" w:rsidP="00892E8D">
            <w:pPr>
              <w:pStyle w:val="Tablecopyrightaligned"/>
            </w:pPr>
            <w:r w:rsidRPr="009B3607">
              <w:t>97</w:t>
            </w:r>
          </w:p>
        </w:tc>
        <w:tc>
          <w:tcPr>
            <w:tcW w:w="468" w:type="pct"/>
          </w:tcPr>
          <w:p w14:paraId="09939087" w14:textId="77777777" w:rsidR="007A52DA" w:rsidRPr="009B3607" w:rsidRDefault="007A52DA" w:rsidP="00892E8D">
            <w:pPr>
              <w:pStyle w:val="Tablecopyrightaligned"/>
            </w:pPr>
            <w:r w:rsidRPr="009B3607">
              <w:t>99</w:t>
            </w:r>
          </w:p>
        </w:tc>
      </w:tr>
      <w:tr w:rsidR="00DC48A5" w:rsidRPr="006656F0" w14:paraId="0CBE14C6" w14:textId="77777777" w:rsidTr="00DC48A5">
        <w:trPr>
          <w:trHeight w:val="1964"/>
        </w:trPr>
        <w:tc>
          <w:tcPr>
            <w:tcW w:w="939" w:type="pct"/>
            <w:hideMark/>
          </w:tcPr>
          <w:p w14:paraId="40B0F951" w14:textId="77777777" w:rsidR="007A52DA" w:rsidRPr="00DF3AED" w:rsidRDefault="007A52DA" w:rsidP="00892E8D">
            <w:pPr>
              <w:pStyle w:val="Tablecopy"/>
            </w:pPr>
            <w:r w:rsidRPr="00DF3AED">
              <w:t>2.2 Principal and Subordinate Legislation</w:t>
            </w:r>
          </w:p>
        </w:tc>
        <w:tc>
          <w:tcPr>
            <w:tcW w:w="626" w:type="pct"/>
            <w:hideMark/>
          </w:tcPr>
          <w:p w14:paraId="60595D95" w14:textId="77777777" w:rsidR="007A52DA" w:rsidRPr="00DF3AED" w:rsidRDefault="007A52DA" w:rsidP="00892E8D">
            <w:pPr>
              <w:pStyle w:val="Tablecopy"/>
            </w:pPr>
            <w:r w:rsidRPr="00DF3AED">
              <w:t>Premier</w:t>
            </w:r>
          </w:p>
        </w:tc>
        <w:tc>
          <w:tcPr>
            <w:tcW w:w="1095" w:type="pct"/>
            <w:hideMark/>
          </w:tcPr>
          <w:p w14:paraId="5F681011" w14:textId="77777777" w:rsidR="007A52DA" w:rsidRPr="00DF3AED" w:rsidRDefault="007A52DA" w:rsidP="00892E8D">
            <w:pPr>
              <w:pStyle w:val="Tablecopy"/>
            </w:pPr>
            <w:r w:rsidRPr="00DF3AED">
              <w:t>Percentage of achievable legislative timings that have been met to enable the legislative priorities, and other critical legal or political obligations, of the Government, as a whole to be met</w:t>
            </w:r>
          </w:p>
        </w:tc>
        <w:tc>
          <w:tcPr>
            <w:tcW w:w="468" w:type="pct"/>
            <w:hideMark/>
          </w:tcPr>
          <w:p w14:paraId="363D4E71" w14:textId="77777777" w:rsidR="007A52DA" w:rsidRPr="00DF3AED" w:rsidRDefault="007A52DA" w:rsidP="00892E8D">
            <w:pPr>
              <w:pStyle w:val="Tablecopy"/>
            </w:pPr>
            <w:r w:rsidRPr="00DF3AED">
              <w:t>%</w:t>
            </w:r>
          </w:p>
        </w:tc>
        <w:tc>
          <w:tcPr>
            <w:tcW w:w="468" w:type="pct"/>
            <w:hideMark/>
          </w:tcPr>
          <w:p w14:paraId="6B6BC25E" w14:textId="77777777" w:rsidR="007A52DA" w:rsidRPr="00DF3AED" w:rsidRDefault="007A52DA" w:rsidP="00892E8D">
            <w:pPr>
              <w:pStyle w:val="Tablecopyrightaligned"/>
            </w:pPr>
            <w:r w:rsidRPr="00DF3AED">
              <w:t>100</w:t>
            </w:r>
          </w:p>
        </w:tc>
        <w:tc>
          <w:tcPr>
            <w:tcW w:w="468" w:type="pct"/>
            <w:hideMark/>
          </w:tcPr>
          <w:p w14:paraId="200C8BC8" w14:textId="77777777" w:rsidR="007A52DA" w:rsidRPr="00DF3AED" w:rsidRDefault="007A52DA" w:rsidP="00892E8D">
            <w:pPr>
              <w:pStyle w:val="Tablecopyrightaligned"/>
            </w:pPr>
            <w:r w:rsidRPr="00DF3AED">
              <w:t>100</w:t>
            </w:r>
          </w:p>
        </w:tc>
        <w:tc>
          <w:tcPr>
            <w:tcW w:w="468" w:type="pct"/>
          </w:tcPr>
          <w:p w14:paraId="1C5B4669" w14:textId="77777777" w:rsidR="007A52DA" w:rsidRPr="00DF3AED" w:rsidRDefault="007A52DA" w:rsidP="00892E8D">
            <w:pPr>
              <w:pStyle w:val="Tablecopyrightaligned"/>
            </w:pPr>
            <w:r w:rsidRPr="00DF3AED">
              <w:t>100</w:t>
            </w:r>
          </w:p>
        </w:tc>
        <w:tc>
          <w:tcPr>
            <w:tcW w:w="468" w:type="pct"/>
          </w:tcPr>
          <w:p w14:paraId="74A8D9F2" w14:textId="77777777" w:rsidR="007A52DA" w:rsidRPr="00DF3AED" w:rsidRDefault="007A52DA" w:rsidP="00892E8D">
            <w:pPr>
              <w:pStyle w:val="Tablecopyrightaligned"/>
            </w:pPr>
            <w:r w:rsidRPr="00DF3AED">
              <w:t>100</w:t>
            </w:r>
          </w:p>
        </w:tc>
      </w:tr>
      <w:tr w:rsidR="00DC48A5" w:rsidRPr="006656F0" w14:paraId="267CB456" w14:textId="77777777" w:rsidTr="00DC48A5">
        <w:trPr>
          <w:trHeight w:val="1344"/>
        </w:trPr>
        <w:tc>
          <w:tcPr>
            <w:tcW w:w="939" w:type="pct"/>
            <w:hideMark/>
          </w:tcPr>
          <w:p w14:paraId="732FAD25" w14:textId="77777777" w:rsidR="007A52DA" w:rsidRPr="00DF3AED" w:rsidRDefault="007A52DA" w:rsidP="00892E8D">
            <w:pPr>
              <w:pStyle w:val="Tablecopy"/>
            </w:pPr>
            <w:r w:rsidRPr="00DF3AED">
              <w:t>2.3 State Service Employment and Management</w:t>
            </w:r>
          </w:p>
        </w:tc>
        <w:tc>
          <w:tcPr>
            <w:tcW w:w="626" w:type="pct"/>
            <w:hideMark/>
          </w:tcPr>
          <w:p w14:paraId="07124DA5" w14:textId="77777777" w:rsidR="007A52DA" w:rsidRPr="00DF3AED" w:rsidRDefault="007A52DA" w:rsidP="00892E8D">
            <w:pPr>
              <w:pStyle w:val="Tablecopy"/>
            </w:pPr>
            <w:r w:rsidRPr="00DF3AED">
              <w:t>Premier</w:t>
            </w:r>
          </w:p>
        </w:tc>
        <w:tc>
          <w:tcPr>
            <w:tcW w:w="1095" w:type="pct"/>
            <w:hideMark/>
          </w:tcPr>
          <w:p w14:paraId="64396750" w14:textId="5B04C599" w:rsidR="007A52DA" w:rsidRPr="00DF3AED" w:rsidRDefault="007A52DA" w:rsidP="00892E8D">
            <w:pPr>
              <w:pStyle w:val="Tablecopy"/>
            </w:pPr>
            <w:r w:rsidRPr="00DF3AED">
              <w:t>Percentage of assessment/appro</w:t>
            </w:r>
            <w:r w:rsidR="00A63A70">
              <w:t>-</w:t>
            </w:r>
            <w:r w:rsidRPr="00DF3AED">
              <w:t>vals completed within 15 working days</w:t>
            </w:r>
          </w:p>
        </w:tc>
        <w:tc>
          <w:tcPr>
            <w:tcW w:w="468" w:type="pct"/>
            <w:hideMark/>
          </w:tcPr>
          <w:p w14:paraId="093D66FF" w14:textId="77777777" w:rsidR="007A52DA" w:rsidRPr="00DF3AED" w:rsidRDefault="007A52DA" w:rsidP="00892E8D">
            <w:pPr>
              <w:pStyle w:val="Tablecopy"/>
            </w:pPr>
            <w:r w:rsidRPr="00DF3AED">
              <w:t>%</w:t>
            </w:r>
          </w:p>
        </w:tc>
        <w:tc>
          <w:tcPr>
            <w:tcW w:w="468" w:type="pct"/>
            <w:hideMark/>
          </w:tcPr>
          <w:p w14:paraId="39149620" w14:textId="77777777" w:rsidR="007A52DA" w:rsidRPr="00DF3AED" w:rsidRDefault="007A52DA" w:rsidP="00892E8D">
            <w:pPr>
              <w:pStyle w:val="Tablecopyrightaligned"/>
            </w:pPr>
            <w:r w:rsidRPr="00DF3AED">
              <w:t>97</w:t>
            </w:r>
          </w:p>
        </w:tc>
        <w:tc>
          <w:tcPr>
            <w:tcW w:w="468" w:type="pct"/>
            <w:hideMark/>
          </w:tcPr>
          <w:p w14:paraId="65D0117B" w14:textId="77777777" w:rsidR="007A52DA" w:rsidRPr="00DF3AED" w:rsidRDefault="007A52DA" w:rsidP="00892E8D">
            <w:pPr>
              <w:pStyle w:val="Tablecopyrightaligned"/>
            </w:pPr>
            <w:r w:rsidRPr="00DF3AED">
              <w:t>90</w:t>
            </w:r>
          </w:p>
        </w:tc>
        <w:tc>
          <w:tcPr>
            <w:tcW w:w="468" w:type="pct"/>
            <w:hideMark/>
          </w:tcPr>
          <w:p w14:paraId="7A3B7CF0" w14:textId="77777777" w:rsidR="007A52DA" w:rsidRPr="00DF3AED" w:rsidRDefault="007A52DA" w:rsidP="00892E8D">
            <w:pPr>
              <w:pStyle w:val="Tablecopyrightaligned"/>
            </w:pPr>
            <w:r w:rsidRPr="00DF3AED">
              <w:t>90</w:t>
            </w:r>
          </w:p>
        </w:tc>
        <w:tc>
          <w:tcPr>
            <w:tcW w:w="468" w:type="pct"/>
            <w:hideMark/>
          </w:tcPr>
          <w:p w14:paraId="5734FA8C" w14:textId="77777777" w:rsidR="007A52DA" w:rsidRPr="00DF3AED" w:rsidRDefault="007A52DA" w:rsidP="00892E8D">
            <w:pPr>
              <w:pStyle w:val="Tablecopyrightaligned"/>
            </w:pPr>
            <w:r w:rsidRPr="00DF3AED">
              <w:t>90</w:t>
            </w:r>
          </w:p>
        </w:tc>
      </w:tr>
      <w:tr w:rsidR="00DC48A5" w:rsidRPr="006656F0" w14:paraId="2255AE28" w14:textId="77777777" w:rsidTr="00DC48A5">
        <w:trPr>
          <w:trHeight w:val="1344"/>
        </w:trPr>
        <w:tc>
          <w:tcPr>
            <w:tcW w:w="939" w:type="pct"/>
          </w:tcPr>
          <w:p w14:paraId="191F1B2A" w14:textId="77777777" w:rsidR="007A52DA" w:rsidRPr="00DF3AED" w:rsidRDefault="007A52DA" w:rsidP="00892E8D">
            <w:pPr>
              <w:pStyle w:val="Tablecopy"/>
              <w:rPr>
                <w:lang w:val="en-US"/>
              </w:rPr>
            </w:pPr>
            <w:r w:rsidRPr="00DF3AED">
              <w:t>2.3 State Service Employment and Management</w:t>
            </w:r>
          </w:p>
        </w:tc>
        <w:tc>
          <w:tcPr>
            <w:tcW w:w="626" w:type="pct"/>
            <w:hideMark/>
          </w:tcPr>
          <w:p w14:paraId="5961DE84" w14:textId="77777777" w:rsidR="007A52DA" w:rsidRPr="00DF3AED" w:rsidRDefault="007A52DA" w:rsidP="00892E8D">
            <w:pPr>
              <w:pStyle w:val="Tablecopy"/>
            </w:pPr>
            <w:r w:rsidRPr="00DF3AED">
              <w:t>Premier</w:t>
            </w:r>
          </w:p>
        </w:tc>
        <w:tc>
          <w:tcPr>
            <w:tcW w:w="1095" w:type="pct"/>
            <w:hideMark/>
          </w:tcPr>
          <w:p w14:paraId="1AA25A01" w14:textId="77777777" w:rsidR="007A52DA" w:rsidRPr="00DF3AED" w:rsidRDefault="007A52DA" w:rsidP="00892E8D">
            <w:pPr>
              <w:pStyle w:val="Tablecopy"/>
            </w:pPr>
            <w:r w:rsidRPr="00DF3AED">
              <w:t>Number of public data releases</w:t>
            </w:r>
          </w:p>
        </w:tc>
        <w:tc>
          <w:tcPr>
            <w:tcW w:w="468" w:type="pct"/>
            <w:hideMark/>
          </w:tcPr>
          <w:p w14:paraId="616388FD" w14:textId="1C413342" w:rsidR="007A52DA" w:rsidRPr="00DF3AED" w:rsidRDefault="007A52DA" w:rsidP="00892E8D">
            <w:pPr>
              <w:pStyle w:val="Tablecopy"/>
            </w:pPr>
            <w:r w:rsidRPr="00DF3AED">
              <w:t>Numb</w:t>
            </w:r>
            <w:r w:rsidR="00E05AA3">
              <w:t>-</w:t>
            </w:r>
            <w:r w:rsidRPr="00DF3AED">
              <w:t>er</w:t>
            </w:r>
          </w:p>
        </w:tc>
        <w:tc>
          <w:tcPr>
            <w:tcW w:w="468" w:type="pct"/>
            <w:hideMark/>
          </w:tcPr>
          <w:p w14:paraId="75305BD6" w14:textId="77777777" w:rsidR="007A52DA" w:rsidRPr="00DF3AED" w:rsidRDefault="007A52DA" w:rsidP="00892E8D">
            <w:pPr>
              <w:pStyle w:val="Tablecopyrightaligned"/>
            </w:pPr>
            <w:r w:rsidRPr="00DF3AED">
              <w:t>4</w:t>
            </w:r>
          </w:p>
        </w:tc>
        <w:tc>
          <w:tcPr>
            <w:tcW w:w="468" w:type="pct"/>
            <w:hideMark/>
          </w:tcPr>
          <w:p w14:paraId="5B400718" w14:textId="77777777" w:rsidR="007A52DA" w:rsidRPr="00DF3AED" w:rsidRDefault="007A52DA" w:rsidP="00892E8D">
            <w:pPr>
              <w:pStyle w:val="Tablecopyrightaligned"/>
            </w:pPr>
            <w:r w:rsidRPr="00DF3AED">
              <w:t>4</w:t>
            </w:r>
          </w:p>
        </w:tc>
        <w:tc>
          <w:tcPr>
            <w:tcW w:w="468" w:type="pct"/>
            <w:hideMark/>
          </w:tcPr>
          <w:p w14:paraId="425D025A" w14:textId="77777777" w:rsidR="007A52DA" w:rsidRPr="00DF3AED" w:rsidRDefault="007A52DA" w:rsidP="00892E8D">
            <w:pPr>
              <w:pStyle w:val="Tablecopyrightaligned"/>
            </w:pPr>
            <w:r w:rsidRPr="00DF3AED">
              <w:t>16</w:t>
            </w:r>
            <w:r w:rsidRPr="00DF3AED">
              <w:rPr>
                <w:rStyle w:val="FootnoteReference"/>
              </w:rPr>
              <w:footnoteReference w:id="8"/>
            </w:r>
          </w:p>
        </w:tc>
        <w:tc>
          <w:tcPr>
            <w:tcW w:w="468" w:type="pct"/>
            <w:hideMark/>
          </w:tcPr>
          <w:p w14:paraId="05302059" w14:textId="77777777" w:rsidR="007A52DA" w:rsidRPr="00DF3AED" w:rsidRDefault="007A52DA" w:rsidP="00892E8D">
            <w:pPr>
              <w:pStyle w:val="Tablecopyrightaligned"/>
            </w:pPr>
            <w:r w:rsidRPr="00DF3AED">
              <w:t>16</w:t>
            </w:r>
          </w:p>
        </w:tc>
      </w:tr>
      <w:tr w:rsidR="00DC48A5" w:rsidRPr="006656F0" w14:paraId="72CBE85F" w14:textId="77777777" w:rsidTr="00DC48A5">
        <w:trPr>
          <w:trHeight w:val="1344"/>
        </w:trPr>
        <w:tc>
          <w:tcPr>
            <w:tcW w:w="939" w:type="pct"/>
          </w:tcPr>
          <w:p w14:paraId="4C06F45F" w14:textId="77777777" w:rsidR="007A52DA" w:rsidRPr="00F64D91" w:rsidRDefault="007A52DA" w:rsidP="00892E8D">
            <w:pPr>
              <w:pStyle w:val="Tablecopy"/>
            </w:pPr>
            <w:r w:rsidRPr="00DF3AED">
              <w:t>2.3</w:t>
            </w:r>
            <w:r w:rsidRPr="00F339F6">
              <w:t xml:space="preserve"> State Service Employment and Management</w:t>
            </w:r>
          </w:p>
        </w:tc>
        <w:tc>
          <w:tcPr>
            <w:tcW w:w="626" w:type="pct"/>
          </w:tcPr>
          <w:p w14:paraId="41D9B10F" w14:textId="77777777" w:rsidR="007A52DA" w:rsidRPr="00F64D91" w:rsidRDefault="007A52DA" w:rsidP="00892E8D">
            <w:pPr>
              <w:pStyle w:val="Tablecopy"/>
            </w:pPr>
            <w:r w:rsidRPr="00F339F6">
              <w:t>Premier</w:t>
            </w:r>
          </w:p>
        </w:tc>
        <w:tc>
          <w:tcPr>
            <w:tcW w:w="1095" w:type="pct"/>
          </w:tcPr>
          <w:p w14:paraId="576A7067" w14:textId="77777777" w:rsidR="007A52DA" w:rsidRPr="00F64D91" w:rsidRDefault="007A52DA" w:rsidP="00892E8D">
            <w:pPr>
              <w:pStyle w:val="Tablecopy"/>
            </w:pPr>
            <w:r w:rsidRPr="00F339F6">
              <w:t>Graduates</w:t>
            </w:r>
          </w:p>
        </w:tc>
        <w:tc>
          <w:tcPr>
            <w:tcW w:w="468" w:type="pct"/>
          </w:tcPr>
          <w:p w14:paraId="29670519" w14:textId="0C5838FB" w:rsidR="007A52DA" w:rsidRPr="00F64D91" w:rsidRDefault="007A52DA" w:rsidP="00892E8D">
            <w:pPr>
              <w:pStyle w:val="Tablecopy"/>
            </w:pPr>
            <w:r w:rsidRPr="00F339F6">
              <w:t>Numb</w:t>
            </w:r>
            <w:r w:rsidR="00E05AA3">
              <w:t>-</w:t>
            </w:r>
            <w:r w:rsidRPr="00F339F6">
              <w:t>er</w:t>
            </w:r>
          </w:p>
        </w:tc>
        <w:tc>
          <w:tcPr>
            <w:tcW w:w="468" w:type="pct"/>
          </w:tcPr>
          <w:p w14:paraId="2F67566C" w14:textId="77777777" w:rsidR="007A52DA" w:rsidRPr="00F64D91" w:rsidRDefault="007A52DA" w:rsidP="00892E8D">
            <w:pPr>
              <w:pStyle w:val="Tablecopyrightaligned"/>
            </w:pPr>
            <w:r w:rsidRPr="00F339F6">
              <w:t>38</w:t>
            </w:r>
          </w:p>
        </w:tc>
        <w:tc>
          <w:tcPr>
            <w:tcW w:w="468" w:type="pct"/>
          </w:tcPr>
          <w:p w14:paraId="2A6B2A01" w14:textId="77777777" w:rsidR="007A52DA" w:rsidRPr="00F64D91" w:rsidRDefault="007A52DA" w:rsidP="00892E8D">
            <w:pPr>
              <w:pStyle w:val="Tablecopyrightaligned"/>
            </w:pPr>
            <w:r w:rsidRPr="00F339F6">
              <w:t>32</w:t>
            </w:r>
          </w:p>
        </w:tc>
        <w:tc>
          <w:tcPr>
            <w:tcW w:w="468" w:type="pct"/>
          </w:tcPr>
          <w:p w14:paraId="6C3727C0" w14:textId="77777777" w:rsidR="007A52DA" w:rsidRPr="00F64D91" w:rsidRDefault="007A52DA" w:rsidP="00892E8D">
            <w:pPr>
              <w:pStyle w:val="Tablecopyrightaligned"/>
            </w:pPr>
            <w:r w:rsidRPr="00F339F6">
              <w:t>32</w:t>
            </w:r>
          </w:p>
        </w:tc>
        <w:tc>
          <w:tcPr>
            <w:tcW w:w="468" w:type="pct"/>
          </w:tcPr>
          <w:p w14:paraId="1AFCE438" w14:textId="77777777" w:rsidR="007A52DA" w:rsidRPr="00F64D91" w:rsidRDefault="007A52DA" w:rsidP="00892E8D">
            <w:pPr>
              <w:pStyle w:val="Tablecopyrightaligned"/>
            </w:pPr>
            <w:r w:rsidRPr="00F339F6">
              <w:t>40</w:t>
            </w:r>
          </w:p>
        </w:tc>
      </w:tr>
      <w:tr w:rsidR="00DC48A5" w:rsidRPr="006656F0" w14:paraId="14104274" w14:textId="77777777" w:rsidTr="00DC48A5">
        <w:trPr>
          <w:trHeight w:val="1344"/>
        </w:trPr>
        <w:tc>
          <w:tcPr>
            <w:tcW w:w="939" w:type="pct"/>
          </w:tcPr>
          <w:p w14:paraId="139E6EEA" w14:textId="77777777" w:rsidR="007A52DA" w:rsidRPr="00F64D91" w:rsidRDefault="007A52DA" w:rsidP="00892E8D">
            <w:pPr>
              <w:pStyle w:val="Tablecopy"/>
            </w:pPr>
            <w:r w:rsidRPr="00F339F6">
              <w:lastRenderedPageBreak/>
              <w:t>2.3 State Service Employment and Management</w:t>
            </w:r>
          </w:p>
        </w:tc>
        <w:tc>
          <w:tcPr>
            <w:tcW w:w="626" w:type="pct"/>
          </w:tcPr>
          <w:p w14:paraId="4011B7C9" w14:textId="77777777" w:rsidR="007A52DA" w:rsidRPr="00F64D91" w:rsidRDefault="007A52DA" w:rsidP="00892E8D">
            <w:pPr>
              <w:pStyle w:val="Tablecopy"/>
            </w:pPr>
            <w:r w:rsidRPr="00F339F6">
              <w:t>Premier</w:t>
            </w:r>
          </w:p>
        </w:tc>
        <w:tc>
          <w:tcPr>
            <w:tcW w:w="1095" w:type="pct"/>
          </w:tcPr>
          <w:p w14:paraId="02C47D61" w14:textId="77777777" w:rsidR="007A52DA" w:rsidRPr="00F64D91" w:rsidRDefault="007A52DA" w:rsidP="00892E8D">
            <w:pPr>
              <w:pStyle w:val="Tablecopy"/>
            </w:pPr>
            <w:r w:rsidRPr="00F339F6">
              <w:t>School Based Trainees</w:t>
            </w:r>
          </w:p>
        </w:tc>
        <w:tc>
          <w:tcPr>
            <w:tcW w:w="468" w:type="pct"/>
          </w:tcPr>
          <w:p w14:paraId="470AA02B" w14:textId="5F163AD4" w:rsidR="007A52DA" w:rsidRPr="00F64D91" w:rsidRDefault="007A52DA" w:rsidP="00892E8D">
            <w:pPr>
              <w:pStyle w:val="Tablecopy"/>
            </w:pPr>
            <w:r w:rsidRPr="00F339F6">
              <w:t>Numb</w:t>
            </w:r>
            <w:r w:rsidR="00115FF1">
              <w:t>-</w:t>
            </w:r>
            <w:r w:rsidRPr="00F339F6">
              <w:t>er</w:t>
            </w:r>
          </w:p>
        </w:tc>
        <w:tc>
          <w:tcPr>
            <w:tcW w:w="468" w:type="pct"/>
          </w:tcPr>
          <w:p w14:paraId="4FB73FA7" w14:textId="77777777" w:rsidR="007A52DA" w:rsidRPr="00F64D91" w:rsidRDefault="007A52DA" w:rsidP="00892E8D">
            <w:pPr>
              <w:pStyle w:val="Tablecopyrightaligned"/>
            </w:pPr>
            <w:r w:rsidRPr="00F339F6">
              <w:t>11</w:t>
            </w:r>
          </w:p>
        </w:tc>
        <w:tc>
          <w:tcPr>
            <w:tcW w:w="468" w:type="pct"/>
          </w:tcPr>
          <w:p w14:paraId="4411B99E" w14:textId="77777777" w:rsidR="007A52DA" w:rsidRPr="00F64D91" w:rsidRDefault="007A52DA" w:rsidP="00892E8D">
            <w:pPr>
              <w:pStyle w:val="Tablecopyrightaligned"/>
            </w:pPr>
            <w:r w:rsidRPr="00F339F6">
              <w:t>11</w:t>
            </w:r>
          </w:p>
        </w:tc>
        <w:tc>
          <w:tcPr>
            <w:tcW w:w="468" w:type="pct"/>
          </w:tcPr>
          <w:p w14:paraId="770AB4F7" w14:textId="77777777" w:rsidR="007A52DA" w:rsidRPr="00F64D91" w:rsidRDefault="007A52DA" w:rsidP="00892E8D">
            <w:pPr>
              <w:pStyle w:val="Tablecopyrightaligned"/>
            </w:pPr>
            <w:r w:rsidRPr="00F339F6">
              <w:t>10</w:t>
            </w:r>
          </w:p>
        </w:tc>
        <w:tc>
          <w:tcPr>
            <w:tcW w:w="468" w:type="pct"/>
          </w:tcPr>
          <w:p w14:paraId="70CD6E60" w14:textId="77777777" w:rsidR="007A52DA" w:rsidRPr="00F64D91" w:rsidRDefault="007A52DA" w:rsidP="00892E8D">
            <w:pPr>
              <w:pStyle w:val="Tablecopyrightaligned"/>
            </w:pPr>
            <w:r w:rsidRPr="00F339F6">
              <w:t>11</w:t>
            </w:r>
          </w:p>
        </w:tc>
      </w:tr>
      <w:tr w:rsidR="00DC48A5" w:rsidRPr="006656F0" w14:paraId="2C235CD1" w14:textId="77777777" w:rsidTr="00DC48A5">
        <w:trPr>
          <w:trHeight w:val="1344"/>
        </w:trPr>
        <w:tc>
          <w:tcPr>
            <w:tcW w:w="939" w:type="pct"/>
          </w:tcPr>
          <w:p w14:paraId="4ED20D11" w14:textId="77777777" w:rsidR="007A52DA" w:rsidRPr="00F339F6" w:rsidRDefault="007A52DA" w:rsidP="00892E8D">
            <w:pPr>
              <w:pStyle w:val="Tablecopy"/>
            </w:pPr>
            <w:r w:rsidRPr="00DF3AED">
              <w:t>2.3</w:t>
            </w:r>
            <w:r>
              <w:t xml:space="preserve"> </w:t>
            </w:r>
            <w:r w:rsidRPr="00F339F6">
              <w:t>State Service Employment and Management</w:t>
            </w:r>
          </w:p>
        </w:tc>
        <w:tc>
          <w:tcPr>
            <w:tcW w:w="626" w:type="pct"/>
          </w:tcPr>
          <w:p w14:paraId="6B4C3677" w14:textId="77777777" w:rsidR="007A52DA" w:rsidRPr="00F339F6" w:rsidRDefault="007A52DA" w:rsidP="00892E8D">
            <w:pPr>
              <w:pStyle w:val="Tablecopy"/>
            </w:pPr>
            <w:r w:rsidRPr="00F339F6">
              <w:rPr>
                <w:lang w:val="en-US"/>
              </w:rPr>
              <w:t>Premier</w:t>
            </w:r>
          </w:p>
        </w:tc>
        <w:tc>
          <w:tcPr>
            <w:tcW w:w="1095" w:type="pct"/>
          </w:tcPr>
          <w:p w14:paraId="65D265A5" w14:textId="77777777" w:rsidR="007A52DA" w:rsidRPr="00F339F6" w:rsidRDefault="007A52DA" w:rsidP="00892E8D">
            <w:pPr>
              <w:pStyle w:val="Tablecopy"/>
            </w:pPr>
            <w:r w:rsidRPr="00F339F6">
              <w:t>Enabling the Aboriginal Employment Strategy - participation rate of Senior Leaders in scheduled Cultural Respect Training</w:t>
            </w:r>
          </w:p>
        </w:tc>
        <w:tc>
          <w:tcPr>
            <w:tcW w:w="468" w:type="pct"/>
          </w:tcPr>
          <w:p w14:paraId="539252DE" w14:textId="77777777" w:rsidR="007A52DA" w:rsidRPr="00F339F6" w:rsidRDefault="007A52DA" w:rsidP="00892E8D">
            <w:pPr>
              <w:pStyle w:val="Tablecopy"/>
            </w:pPr>
            <w:r w:rsidRPr="00F339F6">
              <w:t>%</w:t>
            </w:r>
          </w:p>
        </w:tc>
        <w:tc>
          <w:tcPr>
            <w:tcW w:w="468" w:type="pct"/>
          </w:tcPr>
          <w:p w14:paraId="2561F95A" w14:textId="77777777" w:rsidR="007A52DA" w:rsidRPr="00F339F6" w:rsidRDefault="007A52DA" w:rsidP="00892E8D">
            <w:pPr>
              <w:pStyle w:val="Tablecopyrightaligned"/>
            </w:pPr>
            <w:r w:rsidRPr="00F339F6">
              <w:t>2.5</w:t>
            </w:r>
            <w:r w:rsidRPr="00F339F6">
              <w:rPr>
                <w:rStyle w:val="FootnoteReference"/>
              </w:rPr>
              <w:footnoteReference w:id="9"/>
            </w:r>
          </w:p>
        </w:tc>
        <w:tc>
          <w:tcPr>
            <w:tcW w:w="468" w:type="pct"/>
          </w:tcPr>
          <w:p w14:paraId="3AA7B9A1" w14:textId="77777777" w:rsidR="007A52DA" w:rsidRPr="00F339F6" w:rsidRDefault="007A52DA" w:rsidP="00892E8D">
            <w:pPr>
              <w:pStyle w:val="Tablecopyrightaligned"/>
            </w:pPr>
            <w:r w:rsidRPr="00F339F6">
              <w:t>20</w:t>
            </w:r>
          </w:p>
        </w:tc>
        <w:tc>
          <w:tcPr>
            <w:tcW w:w="468" w:type="pct"/>
          </w:tcPr>
          <w:p w14:paraId="4F89175A" w14:textId="77777777" w:rsidR="007A52DA" w:rsidRPr="00F339F6" w:rsidRDefault="007A52DA" w:rsidP="00892E8D">
            <w:pPr>
              <w:pStyle w:val="Tablecopyrightaligned"/>
            </w:pPr>
            <w:r w:rsidRPr="00F339F6">
              <w:t>5.53</w:t>
            </w:r>
          </w:p>
        </w:tc>
        <w:tc>
          <w:tcPr>
            <w:tcW w:w="468" w:type="pct"/>
          </w:tcPr>
          <w:p w14:paraId="5951A492" w14:textId="77777777" w:rsidR="007A52DA" w:rsidRPr="00F339F6" w:rsidRDefault="007A52DA" w:rsidP="00892E8D">
            <w:pPr>
              <w:pStyle w:val="Tablecopyrightaligned"/>
            </w:pPr>
            <w:r w:rsidRPr="00F339F6">
              <w:t>10</w:t>
            </w:r>
          </w:p>
        </w:tc>
      </w:tr>
      <w:tr w:rsidR="00DC48A5" w:rsidRPr="006656F0" w14:paraId="4DDDCE94" w14:textId="77777777" w:rsidTr="00DC48A5">
        <w:trPr>
          <w:trHeight w:val="1387"/>
        </w:trPr>
        <w:tc>
          <w:tcPr>
            <w:tcW w:w="939" w:type="pct"/>
            <w:hideMark/>
          </w:tcPr>
          <w:p w14:paraId="63AC875B" w14:textId="23FE6C7B" w:rsidR="007A52DA" w:rsidRPr="009107CE" w:rsidRDefault="007A52DA" w:rsidP="00892E8D">
            <w:pPr>
              <w:pStyle w:val="Tablecopy"/>
            </w:pPr>
            <w:r w:rsidRPr="009107CE">
              <w:t>3.1 Digital Government and Information and Communication</w:t>
            </w:r>
            <w:r w:rsidR="00115FF1">
              <w:t>-</w:t>
            </w:r>
            <w:r w:rsidRPr="009107CE">
              <w:t>s Technology (ICT) – Strategy Policy, and Service Delivery</w:t>
            </w:r>
          </w:p>
        </w:tc>
        <w:tc>
          <w:tcPr>
            <w:tcW w:w="626" w:type="pct"/>
            <w:hideMark/>
          </w:tcPr>
          <w:p w14:paraId="6CD18832" w14:textId="77777777" w:rsidR="007A52DA" w:rsidRPr="009107CE" w:rsidRDefault="007A52DA" w:rsidP="00892E8D">
            <w:pPr>
              <w:pStyle w:val="Tablecopy"/>
            </w:pPr>
            <w:r w:rsidRPr="009107CE">
              <w:t>Premier</w:t>
            </w:r>
          </w:p>
        </w:tc>
        <w:tc>
          <w:tcPr>
            <w:tcW w:w="1095" w:type="pct"/>
            <w:hideMark/>
          </w:tcPr>
          <w:p w14:paraId="3D62D3B6" w14:textId="77777777" w:rsidR="007A52DA" w:rsidRPr="009107CE" w:rsidRDefault="007A52DA" w:rsidP="00892E8D">
            <w:pPr>
              <w:pStyle w:val="Tablecopy"/>
            </w:pPr>
            <w:r w:rsidRPr="009107CE">
              <w:t>Percentage of IT requests from Government House and MPS met within agreed service level agreement timeframes</w:t>
            </w:r>
          </w:p>
        </w:tc>
        <w:tc>
          <w:tcPr>
            <w:tcW w:w="468" w:type="pct"/>
            <w:hideMark/>
          </w:tcPr>
          <w:p w14:paraId="1360B62D" w14:textId="77777777" w:rsidR="007A52DA" w:rsidRPr="009107CE" w:rsidRDefault="007A52DA" w:rsidP="00892E8D">
            <w:pPr>
              <w:pStyle w:val="Tablecopy"/>
            </w:pPr>
            <w:r w:rsidRPr="009107CE">
              <w:t>%</w:t>
            </w:r>
          </w:p>
        </w:tc>
        <w:tc>
          <w:tcPr>
            <w:tcW w:w="468" w:type="pct"/>
            <w:hideMark/>
          </w:tcPr>
          <w:p w14:paraId="3BE1FCBB" w14:textId="77777777" w:rsidR="007A52DA" w:rsidRPr="009107CE" w:rsidRDefault="007A52DA" w:rsidP="00892E8D">
            <w:pPr>
              <w:pStyle w:val="Tablecopyrightaligned"/>
            </w:pPr>
            <w:r w:rsidRPr="009107CE">
              <w:t>87</w:t>
            </w:r>
          </w:p>
        </w:tc>
        <w:tc>
          <w:tcPr>
            <w:tcW w:w="468" w:type="pct"/>
            <w:hideMark/>
          </w:tcPr>
          <w:p w14:paraId="67A958F7" w14:textId="77777777" w:rsidR="007A52DA" w:rsidRPr="009107CE" w:rsidRDefault="007A52DA" w:rsidP="00892E8D">
            <w:pPr>
              <w:pStyle w:val="Tablecopyrightaligned"/>
            </w:pPr>
            <w:r w:rsidRPr="009107CE">
              <w:t>100</w:t>
            </w:r>
          </w:p>
        </w:tc>
        <w:tc>
          <w:tcPr>
            <w:tcW w:w="468" w:type="pct"/>
            <w:hideMark/>
          </w:tcPr>
          <w:p w14:paraId="66C6EB72" w14:textId="77777777" w:rsidR="007A52DA" w:rsidRPr="009107CE" w:rsidRDefault="007A52DA" w:rsidP="00892E8D">
            <w:pPr>
              <w:pStyle w:val="Tablecopyrightaligned"/>
            </w:pPr>
            <w:r w:rsidRPr="009107CE">
              <w:t>82</w:t>
            </w:r>
            <w:r w:rsidRPr="009107CE">
              <w:rPr>
                <w:vertAlign w:val="superscript"/>
              </w:rPr>
              <w:footnoteReference w:id="10"/>
            </w:r>
          </w:p>
        </w:tc>
        <w:tc>
          <w:tcPr>
            <w:tcW w:w="468" w:type="pct"/>
            <w:hideMark/>
          </w:tcPr>
          <w:p w14:paraId="78436DF2" w14:textId="77777777" w:rsidR="007A52DA" w:rsidRPr="009107CE" w:rsidRDefault="007A52DA" w:rsidP="00892E8D">
            <w:pPr>
              <w:pStyle w:val="Tablecopyrightaligned"/>
            </w:pPr>
            <w:r w:rsidRPr="009107CE">
              <w:t>90</w:t>
            </w:r>
            <w:r w:rsidRPr="009107CE">
              <w:rPr>
                <w:vertAlign w:val="superscript"/>
              </w:rPr>
              <w:footnoteReference w:id="11"/>
            </w:r>
          </w:p>
        </w:tc>
      </w:tr>
      <w:tr w:rsidR="00DC48A5" w:rsidRPr="006656F0" w14:paraId="2351766C" w14:textId="77777777" w:rsidTr="00DC48A5">
        <w:trPr>
          <w:trHeight w:val="1154"/>
        </w:trPr>
        <w:tc>
          <w:tcPr>
            <w:tcW w:w="939" w:type="pct"/>
            <w:hideMark/>
          </w:tcPr>
          <w:p w14:paraId="514AF2BC" w14:textId="71B49204" w:rsidR="007A52DA" w:rsidRPr="009107CE" w:rsidRDefault="007A52DA" w:rsidP="00892E8D">
            <w:pPr>
              <w:pStyle w:val="Tablecopy"/>
            </w:pPr>
            <w:r w:rsidRPr="009107CE">
              <w:t>3.1 Digital Government and Information and Communicat</w:t>
            </w:r>
            <w:r>
              <w:t>i</w:t>
            </w:r>
            <w:r w:rsidRPr="009107CE">
              <w:t>on</w:t>
            </w:r>
            <w:r w:rsidR="00115FF1">
              <w:t>-</w:t>
            </w:r>
            <w:r w:rsidRPr="009107CE">
              <w:t>s Technology (ICT) – Strategy Policy, and Service Delivery</w:t>
            </w:r>
          </w:p>
        </w:tc>
        <w:tc>
          <w:tcPr>
            <w:tcW w:w="626" w:type="pct"/>
            <w:hideMark/>
          </w:tcPr>
          <w:p w14:paraId="434EF083" w14:textId="74B13FFD" w:rsidR="007A52DA" w:rsidRPr="009107CE" w:rsidRDefault="007A52DA" w:rsidP="00892E8D">
            <w:pPr>
              <w:pStyle w:val="Tablecopy"/>
            </w:pPr>
            <w:r w:rsidRPr="009107CE">
              <w:t>Madelein</w:t>
            </w:r>
            <w:r w:rsidR="00115FF1">
              <w:t>-</w:t>
            </w:r>
            <w:r w:rsidRPr="009107CE">
              <w:t>e Ogilvie MP</w:t>
            </w:r>
          </w:p>
          <w:p w14:paraId="466D9FBD" w14:textId="37528B28" w:rsidR="007A52DA" w:rsidRPr="009107CE" w:rsidRDefault="007A52DA" w:rsidP="00892E8D">
            <w:pPr>
              <w:pStyle w:val="Tablecopy"/>
              <w:rPr>
                <w:lang w:val="en-US"/>
              </w:rPr>
            </w:pPr>
            <w:r w:rsidRPr="009107CE">
              <w:rPr>
                <w:lang w:val="en-US"/>
              </w:rPr>
              <w:t>Minister for Innovatio</w:t>
            </w:r>
            <w:r w:rsidR="00115FF1">
              <w:rPr>
                <w:lang w:val="en-US"/>
              </w:rPr>
              <w:t>-</w:t>
            </w:r>
            <w:r w:rsidRPr="009107CE">
              <w:rPr>
                <w:lang w:val="en-US"/>
              </w:rPr>
              <w:t>n, Science and Digital Economy</w:t>
            </w:r>
          </w:p>
        </w:tc>
        <w:tc>
          <w:tcPr>
            <w:tcW w:w="1095" w:type="pct"/>
            <w:hideMark/>
          </w:tcPr>
          <w:p w14:paraId="769600CE" w14:textId="77777777" w:rsidR="007A52DA" w:rsidRPr="009107CE" w:rsidRDefault="007A52DA" w:rsidP="00892E8D">
            <w:pPr>
              <w:pStyle w:val="Tablecopy"/>
            </w:pPr>
            <w:r w:rsidRPr="009107CE">
              <w:t>Percentage of Tasmanian Government departments that are adopting key digital policies</w:t>
            </w:r>
          </w:p>
        </w:tc>
        <w:tc>
          <w:tcPr>
            <w:tcW w:w="468" w:type="pct"/>
            <w:hideMark/>
          </w:tcPr>
          <w:p w14:paraId="73A9D54B" w14:textId="77777777" w:rsidR="007A52DA" w:rsidRPr="009107CE" w:rsidRDefault="007A52DA" w:rsidP="00892E8D">
            <w:pPr>
              <w:pStyle w:val="Tablecopy"/>
            </w:pPr>
            <w:r w:rsidRPr="009107CE">
              <w:t>%</w:t>
            </w:r>
          </w:p>
        </w:tc>
        <w:tc>
          <w:tcPr>
            <w:tcW w:w="468" w:type="pct"/>
            <w:hideMark/>
          </w:tcPr>
          <w:p w14:paraId="2A9627E3" w14:textId="77777777" w:rsidR="007A52DA" w:rsidRPr="009107CE" w:rsidRDefault="007A52DA" w:rsidP="00892E8D">
            <w:pPr>
              <w:pStyle w:val="Tablecopyrightaligned"/>
            </w:pPr>
            <w:r w:rsidRPr="009107CE">
              <w:t>100</w:t>
            </w:r>
          </w:p>
        </w:tc>
        <w:tc>
          <w:tcPr>
            <w:tcW w:w="468" w:type="pct"/>
            <w:hideMark/>
          </w:tcPr>
          <w:p w14:paraId="5D84F632" w14:textId="77777777" w:rsidR="007A52DA" w:rsidRPr="009107CE" w:rsidRDefault="007A52DA" w:rsidP="00892E8D">
            <w:pPr>
              <w:pStyle w:val="Tablecopyrightaligned"/>
            </w:pPr>
            <w:r w:rsidRPr="009107CE">
              <w:t>100</w:t>
            </w:r>
          </w:p>
        </w:tc>
        <w:tc>
          <w:tcPr>
            <w:tcW w:w="468" w:type="pct"/>
            <w:hideMark/>
          </w:tcPr>
          <w:p w14:paraId="50E5C7FC" w14:textId="77777777" w:rsidR="007A52DA" w:rsidRPr="009107CE" w:rsidRDefault="007A52DA" w:rsidP="00892E8D">
            <w:pPr>
              <w:pStyle w:val="Tablecopyrightaligned"/>
            </w:pPr>
            <w:r w:rsidRPr="009107CE">
              <w:t>100</w:t>
            </w:r>
          </w:p>
        </w:tc>
        <w:tc>
          <w:tcPr>
            <w:tcW w:w="468" w:type="pct"/>
            <w:hideMark/>
          </w:tcPr>
          <w:p w14:paraId="1A35F700" w14:textId="77777777" w:rsidR="007A52DA" w:rsidRPr="009107CE" w:rsidRDefault="007A52DA" w:rsidP="00892E8D">
            <w:pPr>
              <w:pStyle w:val="Tablecopyrightaligned"/>
            </w:pPr>
            <w:r w:rsidRPr="009107CE">
              <w:t>100</w:t>
            </w:r>
          </w:p>
        </w:tc>
      </w:tr>
      <w:tr w:rsidR="00DC48A5" w:rsidRPr="006656F0" w14:paraId="2E9A4387" w14:textId="77777777" w:rsidTr="00DC48A5">
        <w:trPr>
          <w:trHeight w:val="1154"/>
        </w:trPr>
        <w:tc>
          <w:tcPr>
            <w:tcW w:w="939" w:type="pct"/>
          </w:tcPr>
          <w:p w14:paraId="0738C24A" w14:textId="0DFE984C" w:rsidR="007A52DA" w:rsidRPr="0026127E" w:rsidRDefault="007A52DA" w:rsidP="00892E8D">
            <w:pPr>
              <w:pStyle w:val="Tablecopy"/>
            </w:pPr>
            <w:r w:rsidRPr="009107CE">
              <w:t>3.1</w:t>
            </w:r>
            <w:r w:rsidRPr="00F339F6">
              <w:t xml:space="preserve"> Digital Government and Information and Communicat</w:t>
            </w:r>
            <w:r>
              <w:t>i</w:t>
            </w:r>
            <w:r w:rsidRPr="00F339F6">
              <w:t>on</w:t>
            </w:r>
            <w:r w:rsidR="00E03E05">
              <w:t>-</w:t>
            </w:r>
            <w:r w:rsidRPr="00F339F6">
              <w:t>s Technology (ICT) – Strategy Policy, and Service Delivery</w:t>
            </w:r>
          </w:p>
        </w:tc>
        <w:tc>
          <w:tcPr>
            <w:tcW w:w="626" w:type="pct"/>
          </w:tcPr>
          <w:p w14:paraId="27823513" w14:textId="77777777" w:rsidR="007A52DA" w:rsidRPr="0026127E" w:rsidRDefault="007A52DA" w:rsidP="00892E8D">
            <w:pPr>
              <w:pStyle w:val="Tablecopy"/>
            </w:pPr>
            <w:r w:rsidRPr="00F339F6">
              <w:t>Premier</w:t>
            </w:r>
          </w:p>
        </w:tc>
        <w:tc>
          <w:tcPr>
            <w:tcW w:w="1095" w:type="pct"/>
          </w:tcPr>
          <w:p w14:paraId="493AE97A" w14:textId="77777777" w:rsidR="007A52DA" w:rsidRPr="0026127E" w:rsidRDefault="007A52DA" w:rsidP="00892E8D">
            <w:pPr>
              <w:pStyle w:val="Tablecopy"/>
            </w:pPr>
            <w:r w:rsidRPr="00F339F6">
              <w:t>Service level agreement performance and compliance</w:t>
            </w:r>
          </w:p>
        </w:tc>
        <w:tc>
          <w:tcPr>
            <w:tcW w:w="468" w:type="pct"/>
          </w:tcPr>
          <w:p w14:paraId="741BC369" w14:textId="77777777" w:rsidR="007A52DA" w:rsidRPr="0026127E" w:rsidRDefault="007A52DA" w:rsidP="00892E8D">
            <w:pPr>
              <w:pStyle w:val="Tablecopy"/>
            </w:pPr>
            <w:r w:rsidRPr="00F339F6">
              <w:t>%</w:t>
            </w:r>
          </w:p>
        </w:tc>
        <w:tc>
          <w:tcPr>
            <w:tcW w:w="468" w:type="pct"/>
          </w:tcPr>
          <w:p w14:paraId="5C838288" w14:textId="77777777" w:rsidR="007A52DA" w:rsidRPr="0026127E" w:rsidRDefault="007A52DA" w:rsidP="00892E8D">
            <w:pPr>
              <w:pStyle w:val="Tablecopyrightaligned"/>
            </w:pPr>
            <w:r w:rsidRPr="00F339F6">
              <w:t>89</w:t>
            </w:r>
          </w:p>
        </w:tc>
        <w:tc>
          <w:tcPr>
            <w:tcW w:w="468" w:type="pct"/>
          </w:tcPr>
          <w:p w14:paraId="3C337D43" w14:textId="77777777" w:rsidR="007A52DA" w:rsidRPr="0026127E" w:rsidRDefault="007A52DA" w:rsidP="00892E8D">
            <w:pPr>
              <w:pStyle w:val="Tablecopyrightaligned"/>
            </w:pPr>
            <w:r w:rsidRPr="00F339F6">
              <w:t>&gt;90</w:t>
            </w:r>
          </w:p>
        </w:tc>
        <w:tc>
          <w:tcPr>
            <w:tcW w:w="468" w:type="pct"/>
          </w:tcPr>
          <w:p w14:paraId="1E5955B9" w14:textId="77777777" w:rsidR="007A52DA" w:rsidRPr="0026127E" w:rsidRDefault="007A52DA" w:rsidP="00892E8D">
            <w:pPr>
              <w:pStyle w:val="Tablecopyrightaligned"/>
            </w:pPr>
            <w:r w:rsidRPr="00F339F6">
              <w:t>92</w:t>
            </w:r>
          </w:p>
        </w:tc>
        <w:tc>
          <w:tcPr>
            <w:tcW w:w="468" w:type="pct"/>
          </w:tcPr>
          <w:p w14:paraId="643A60A3" w14:textId="77777777" w:rsidR="007A52DA" w:rsidRPr="0026127E" w:rsidRDefault="007A52DA" w:rsidP="00892E8D">
            <w:pPr>
              <w:pStyle w:val="Tablecopyrightaligned"/>
            </w:pPr>
            <w:r w:rsidRPr="00F339F6">
              <w:t>&gt;91</w:t>
            </w:r>
          </w:p>
        </w:tc>
      </w:tr>
      <w:tr w:rsidR="00DC48A5" w:rsidRPr="006656F0" w14:paraId="7A8764D5" w14:textId="77777777" w:rsidTr="00DC48A5">
        <w:trPr>
          <w:trHeight w:val="1154"/>
        </w:trPr>
        <w:tc>
          <w:tcPr>
            <w:tcW w:w="939" w:type="pct"/>
          </w:tcPr>
          <w:p w14:paraId="6F1D649D" w14:textId="7B254365" w:rsidR="007A52DA" w:rsidRPr="006656F0" w:rsidRDefault="007A52DA" w:rsidP="00892E8D">
            <w:pPr>
              <w:pStyle w:val="Tablecopy"/>
              <w:rPr>
                <w:highlight w:val="yellow"/>
              </w:rPr>
            </w:pPr>
            <w:r w:rsidRPr="00F339F6">
              <w:t>3.1 Digital Government and Information and Communicat</w:t>
            </w:r>
            <w:r>
              <w:t>io</w:t>
            </w:r>
            <w:r w:rsidRPr="00F339F6">
              <w:t>n</w:t>
            </w:r>
            <w:r w:rsidR="00E03E05">
              <w:t>-</w:t>
            </w:r>
            <w:r w:rsidRPr="00F339F6">
              <w:t xml:space="preserve">s Technology (ICT) – Strategy </w:t>
            </w:r>
            <w:r w:rsidRPr="00F339F6">
              <w:lastRenderedPageBreak/>
              <w:t>Policy, and Service Delivery</w:t>
            </w:r>
          </w:p>
        </w:tc>
        <w:tc>
          <w:tcPr>
            <w:tcW w:w="626" w:type="pct"/>
          </w:tcPr>
          <w:p w14:paraId="55A9BB51" w14:textId="77777777" w:rsidR="007A52DA" w:rsidRPr="00F339F6" w:rsidRDefault="007A52DA" w:rsidP="00892E8D">
            <w:pPr>
              <w:pStyle w:val="Tablecopy"/>
            </w:pPr>
            <w:r w:rsidRPr="00F339F6">
              <w:lastRenderedPageBreak/>
              <w:t>Premier</w:t>
            </w:r>
          </w:p>
        </w:tc>
        <w:tc>
          <w:tcPr>
            <w:tcW w:w="1095" w:type="pct"/>
          </w:tcPr>
          <w:p w14:paraId="6B83FBFF" w14:textId="77777777" w:rsidR="007A52DA" w:rsidRPr="00F339F6" w:rsidRDefault="007A52DA" w:rsidP="00892E8D">
            <w:pPr>
              <w:pStyle w:val="Tablecopy"/>
            </w:pPr>
            <w:r w:rsidRPr="00F339F6">
              <w:t xml:space="preserve">Proportion of whole-of-government contracts managed by Digital Strategy and Services that </w:t>
            </w:r>
            <w:r w:rsidRPr="00F339F6">
              <w:lastRenderedPageBreak/>
              <w:t>are validated and current</w:t>
            </w:r>
          </w:p>
        </w:tc>
        <w:tc>
          <w:tcPr>
            <w:tcW w:w="468" w:type="pct"/>
          </w:tcPr>
          <w:p w14:paraId="41676337" w14:textId="77777777" w:rsidR="007A52DA" w:rsidRPr="00F339F6" w:rsidRDefault="007A52DA" w:rsidP="00892E8D">
            <w:pPr>
              <w:pStyle w:val="Tablecopy"/>
            </w:pPr>
            <w:r w:rsidRPr="00F339F6">
              <w:lastRenderedPageBreak/>
              <w:t>%</w:t>
            </w:r>
          </w:p>
        </w:tc>
        <w:tc>
          <w:tcPr>
            <w:tcW w:w="468" w:type="pct"/>
          </w:tcPr>
          <w:p w14:paraId="20FBC383" w14:textId="77777777" w:rsidR="007A52DA" w:rsidRPr="00F339F6" w:rsidRDefault="007A52DA" w:rsidP="00892E8D">
            <w:pPr>
              <w:pStyle w:val="Tablecopyrightaligned"/>
            </w:pPr>
            <w:r w:rsidRPr="00F339F6">
              <w:t>100</w:t>
            </w:r>
          </w:p>
        </w:tc>
        <w:tc>
          <w:tcPr>
            <w:tcW w:w="468" w:type="pct"/>
          </w:tcPr>
          <w:p w14:paraId="758839B3" w14:textId="77777777" w:rsidR="007A52DA" w:rsidRPr="00F339F6" w:rsidRDefault="007A52DA" w:rsidP="00892E8D">
            <w:pPr>
              <w:pStyle w:val="Tablecopyrightaligned"/>
            </w:pPr>
            <w:r w:rsidRPr="00F339F6">
              <w:t>100</w:t>
            </w:r>
          </w:p>
        </w:tc>
        <w:tc>
          <w:tcPr>
            <w:tcW w:w="468" w:type="pct"/>
          </w:tcPr>
          <w:p w14:paraId="061A8250" w14:textId="77777777" w:rsidR="007A52DA" w:rsidRPr="00F339F6" w:rsidRDefault="007A52DA" w:rsidP="00892E8D">
            <w:pPr>
              <w:pStyle w:val="Tablecopyrightaligned"/>
            </w:pPr>
            <w:r w:rsidRPr="00F339F6">
              <w:t>100</w:t>
            </w:r>
          </w:p>
        </w:tc>
        <w:tc>
          <w:tcPr>
            <w:tcW w:w="468" w:type="pct"/>
          </w:tcPr>
          <w:p w14:paraId="4205FB53" w14:textId="77777777" w:rsidR="007A52DA" w:rsidRPr="00F339F6" w:rsidRDefault="007A52DA" w:rsidP="00892E8D">
            <w:pPr>
              <w:pStyle w:val="Tablecopyrightaligned"/>
            </w:pPr>
            <w:r w:rsidRPr="00F339F6">
              <w:t>100</w:t>
            </w:r>
          </w:p>
        </w:tc>
      </w:tr>
      <w:tr w:rsidR="00DC48A5" w:rsidRPr="006656F0" w14:paraId="0991B471" w14:textId="77777777" w:rsidTr="00DC48A5">
        <w:trPr>
          <w:trHeight w:val="1154"/>
        </w:trPr>
        <w:tc>
          <w:tcPr>
            <w:tcW w:w="939" w:type="pct"/>
          </w:tcPr>
          <w:p w14:paraId="37343CBC" w14:textId="1D9F41F0" w:rsidR="007A52DA" w:rsidRPr="00F339F6" w:rsidRDefault="007A52DA" w:rsidP="00892E8D">
            <w:pPr>
              <w:pStyle w:val="Tablecopy"/>
            </w:pPr>
            <w:r w:rsidRPr="00F339F6">
              <w:t>3.1 Digital Government and Information and Communicat</w:t>
            </w:r>
            <w:r>
              <w:t>i</w:t>
            </w:r>
            <w:r w:rsidRPr="00F339F6">
              <w:t>on</w:t>
            </w:r>
            <w:r w:rsidR="00E03E05">
              <w:t>-</w:t>
            </w:r>
            <w:r w:rsidRPr="00F339F6">
              <w:t>s Technology (ICT) – Strategy Policy, and Service Delivery</w:t>
            </w:r>
          </w:p>
        </w:tc>
        <w:tc>
          <w:tcPr>
            <w:tcW w:w="626" w:type="pct"/>
          </w:tcPr>
          <w:p w14:paraId="6A0ACDCA" w14:textId="77777777" w:rsidR="007A52DA" w:rsidRPr="00F339F6" w:rsidRDefault="007A52DA" w:rsidP="00892E8D">
            <w:pPr>
              <w:pStyle w:val="Tablecopy"/>
            </w:pPr>
            <w:r w:rsidRPr="00F339F6">
              <w:t>Premier</w:t>
            </w:r>
          </w:p>
        </w:tc>
        <w:tc>
          <w:tcPr>
            <w:tcW w:w="1095" w:type="pct"/>
          </w:tcPr>
          <w:p w14:paraId="3B85A1E3" w14:textId="77777777" w:rsidR="007A52DA" w:rsidRPr="00F339F6" w:rsidRDefault="007A52DA" w:rsidP="00892E8D">
            <w:pPr>
              <w:pStyle w:val="Tablecopy"/>
            </w:pPr>
            <w:r w:rsidRPr="00F339F6">
              <w:t>Customer satisfaction</w:t>
            </w:r>
          </w:p>
        </w:tc>
        <w:tc>
          <w:tcPr>
            <w:tcW w:w="468" w:type="pct"/>
          </w:tcPr>
          <w:p w14:paraId="10A063B3" w14:textId="77777777" w:rsidR="007A52DA" w:rsidRPr="00F339F6" w:rsidRDefault="007A52DA" w:rsidP="00892E8D">
            <w:pPr>
              <w:pStyle w:val="Tablecopy"/>
            </w:pPr>
            <w:r w:rsidRPr="00F339F6">
              <w:t>%</w:t>
            </w:r>
          </w:p>
        </w:tc>
        <w:tc>
          <w:tcPr>
            <w:tcW w:w="468" w:type="pct"/>
          </w:tcPr>
          <w:p w14:paraId="2B2526DF" w14:textId="77777777" w:rsidR="007A52DA" w:rsidRPr="00F339F6" w:rsidRDefault="007A52DA" w:rsidP="00892E8D">
            <w:pPr>
              <w:pStyle w:val="Tablecopyrightaligned"/>
            </w:pPr>
            <w:r w:rsidRPr="00F339F6">
              <w:t>4</w:t>
            </w:r>
          </w:p>
        </w:tc>
        <w:tc>
          <w:tcPr>
            <w:tcW w:w="468" w:type="pct"/>
          </w:tcPr>
          <w:p w14:paraId="4B510AE8" w14:textId="77777777" w:rsidR="007A52DA" w:rsidRPr="00F339F6" w:rsidRDefault="007A52DA" w:rsidP="00892E8D">
            <w:pPr>
              <w:pStyle w:val="Tablecopyrightaligned"/>
            </w:pPr>
            <w:r w:rsidRPr="00F339F6">
              <w:t>4</w:t>
            </w:r>
          </w:p>
        </w:tc>
        <w:tc>
          <w:tcPr>
            <w:tcW w:w="468" w:type="pct"/>
          </w:tcPr>
          <w:p w14:paraId="7F1C5492" w14:textId="77777777" w:rsidR="007A52DA" w:rsidRPr="00F339F6" w:rsidRDefault="007A52DA" w:rsidP="00892E8D">
            <w:pPr>
              <w:pStyle w:val="Tablecopyrightaligned"/>
            </w:pPr>
            <w:r w:rsidRPr="00F339F6">
              <w:t>4</w:t>
            </w:r>
          </w:p>
        </w:tc>
        <w:tc>
          <w:tcPr>
            <w:tcW w:w="468" w:type="pct"/>
          </w:tcPr>
          <w:p w14:paraId="7CE573A0" w14:textId="77777777" w:rsidR="007A52DA" w:rsidRPr="00F339F6" w:rsidRDefault="007A52DA" w:rsidP="00892E8D">
            <w:pPr>
              <w:pStyle w:val="Tablecopyrightaligned"/>
            </w:pPr>
            <w:r w:rsidRPr="00F339F6">
              <w:t>4</w:t>
            </w:r>
          </w:p>
        </w:tc>
      </w:tr>
      <w:tr w:rsidR="00DC48A5" w:rsidRPr="006656F0" w14:paraId="3570BB9A" w14:textId="77777777" w:rsidTr="00DC48A5">
        <w:trPr>
          <w:trHeight w:val="682"/>
        </w:trPr>
        <w:tc>
          <w:tcPr>
            <w:tcW w:w="939" w:type="pct"/>
            <w:hideMark/>
          </w:tcPr>
          <w:p w14:paraId="35C41B82" w14:textId="0D6CA483" w:rsidR="007A52DA" w:rsidRPr="009107CE" w:rsidRDefault="007A52DA" w:rsidP="00892E8D">
            <w:pPr>
              <w:pStyle w:val="Tablecopy"/>
            </w:pPr>
            <w:r w:rsidRPr="009107CE">
              <w:t xml:space="preserve">3.2 </w:t>
            </w:r>
            <w:r w:rsidR="003D7A00">
              <w:t>M</w:t>
            </w:r>
            <w:r w:rsidRPr="009107CE">
              <w:t>anagement and Ongoing Development of Service Tasmania</w:t>
            </w:r>
          </w:p>
        </w:tc>
        <w:tc>
          <w:tcPr>
            <w:tcW w:w="626" w:type="pct"/>
            <w:hideMark/>
          </w:tcPr>
          <w:p w14:paraId="3F601681" w14:textId="77777777" w:rsidR="007A52DA" w:rsidRPr="009107CE" w:rsidRDefault="007A52DA" w:rsidP="00892E8D">
            <w:pPr>
              <w:pStyle w:val="Tablecopy"/>
            </w:pPr>
            <w:r w:rsidRPr="009107CE">
              <w:t>Premier</w:t>
            </w:r>
          </w:p>
        </w:tc>
        <w:tc>
          <w:tcPr>
            <w:tcW w:w="1095" w:type="pct"/>
            <w:hideMark/>
          </w:tcPr>
          <w:p w14:paraId="644C2941" w14:textId="77777777" w:rsidR="007A52DA" w:rsidRPr="009107CE" w:rsidRDefault="007A52DA" w:rsidP="00892E8D">
            <w:pPr>
              <w:pStyle w:val="Tablecopy"/>
            </w:pPr>
            <w:r w:rsidRPr="009107CE">
              <w:t>Online Transactions – Customer Satisfaction</w:t>
            </w:r>
          </w:p>
        </w:tc>
        <w:tc>
          <w:tcPr>
            <w:tcW w:w="468" w:type="pct"/>
            <w:hideMark/>
          </w:tcPr>
          <w:p w14:paraId="58D78D03" w14:textId="77777777" w:rsidR="007A52DA" w:rsidRPr="009107CE" w:rsidRDefault="007A52DA" w:rsidP="00892E8D">
            <w:pPr>
              <w:pStyle w:val="Tablecopy"/>
            </w:pPr>
            <w:r w:rsidRPr="009107CE">
              <w:t>%</w:t>
            </w:r>
          </w:p>
        </w:tc>
        <w:tc>
          <w:tcPr>
            <w:tcW w:w="468" w:type="pct"/>
            <w:hideMark/>
          </w:tcPr>
          <w:p w14:paraId="7F3C51C9" w14:textId="77777777" w:rsidR="007A52DA" w:rsidRPr="009107CE" w:rsidRDefault="007A52DA" w:rsidP="00892E8D">
            <w:pPr>
              <w:pStyle w:val="Tablecopyrightaligned"/>
            </w:pPr>
            <w:r w:rsidRPr="009107CE">
              <w:t>75</w:t>
            </w:r>
          </w:p>
        </w:tc>
        <w:tc>
          <w:tcPr>
            <w:tcW w:w="468" w:type="pct"/>
            <w:hideMark/>
          </w:tcPr>
          <w:p w14:paraId="481A86AD" w14:textId="77777777" w:rsidR="007A52DA" w:rsidRPr="009107CE" w:rsidRDefault="007A52DA" w:rsidP="00892E8D">
            <w:pPr>
              <w:pStyle w:val="Tablecopyrightaligned"/>
            </w:pPr>
            <w:r w:rsidRPr="009107CE">
              <w:t>80</w:t>
            </w:r>
          </w:p>
        </w:tc>
        <w:tc>
          <w:tcPr>
            <w:tcW w:w="468" w:type="pct"/>
            <w:hideMark/>
          </w:tcPr>
          <w:p w14:paraId="3CAD8206" w14:textId="77777777" w:rsidR="007A52DA" w:rsidRPr="009107CE" w:rsidRDefault="007A52DA" w:rsidP="00892E8D">
            <w:pPr>
              <w:pStyle w:val="Tablecopyrightaligned"/>
            </w:pPr>
            <w:r w:rsidRPr="009107CE">
              <w:t>87</w:t>
            </w:r>
          </w:p>
        </w:tc>
        <w:tc>
          <w:tcPr>
            <w:tcW w:w="468" w:type="pct"/>
            <w:hideMark/>
          </w:tcPr>
          <w:p w14:paraId="6761FE96" w14:textId="77777777" w:rsidR="007A52DA" w:rsidRPr="009107CE" w:rsidRDefault="007A52DA" w:rsidP="00892E8D">
            <w:pPr>
              <w:pStyle w:val="Tablecopyrightaligned"/>
            </w:pPr>
            <w:r w:rsidRPr="009107CE">
              <w:t>80</w:t>
            </w:r>
          </w:p>
        </w:tc>
      </w:tr>
      <w:tr w:rsidR="00DC48A5" w:rsidRPr="006656F0" w14:paraId="1A1C340A" w14:textId="77777777" w:rsidTr="00DC48A5">
        <w:trPr>
          <w:trHeight w:val="841"/>
        </w:trPr>
        <w:tc>
          <w:tcPr>
            <w:tcW w:w="939" w:type="pct"/>
            <w:hideMark/>
          </w:tcPr>
          <w:p w14:paraId="40D9C721" w14:textId="3970DA9A" w:rsidR="007A52DA" w:rsidRPr="009107CE" w:rsidRDefault="007A52DA" w:rsidP="00892E8D">
            <w:pPr>
              <w:pStyle w:val="Tablecopy"/>
            </w:pPr>
            <w:r w:rsidRPr="009107CE">
              <w:t>3.2 Management and Ongoing Development of Service Tasmania</w:t>
            </w:r>
          </w:p>
        </w:tc>
        <w:tc>
          <w:tcPr>
            <w:tcW w:w="626" w:type="pct"/>
            <w:hideMark/>
          </w:tcPr>
          <w:p w14:paraId="7DB92210" w14:textId="77777777" w:rsidR="007A52DA" w:rsidRPr="009107CE" w:rsidRDefault="007A52DA" w:rsidP="00892E8D">
            <w:pPr>
              <w:pStyle w:val="Tablecopy"/>
            </w:pPr>
            <w:r w:rsidRPr="009107CE">
              <w:t>Premier</w:t>
            </w:r>
          </w:p>
        </w:tc>
        <w:tc>
          <w:tcPr>
            <w:tcW w:w="1095" w:type="pct"/>
            <w:hideMark/>
          </w:tcPr>
          <w:p w14:paraId="425CC14A" w14:textId="77777777" w:rsidR="007A52DA" w:rsidRPr="009107CE" w:rsidRDefault="007A52DA" w:rsidP="00892E8D">
            <w:pPr>
              <w:pStyle w:val="Tablecopy"/>
            </w:pPr>
            <w:r w:rsidRPr="009107CE">
              <w:t>Service Centres – Customer Satisfaction</w:t>
            </w:r>
          </w:p>
        </w:tc>
        <w:tc>
          <w:tcPr>
            <w:tcW w:w="468" w:type="pct"/>
            <w:hideMark/>
          </w:tcPr>
          <w:p w14:paraId="7B7008EC" w14:textId="77777777" w:rsidR="007A52DA" w:rsidRPr="009107CE" w:rsidRDefault="007A52DA" w:rsidP="00892E8D">
            <w:pPr>
              <w:pStyle w:val="Tablecopy"/>
            </w:pPr>
            <w:r w:rsidRPr="009107CE">
              <w:t>%</w:t>
            </w:r>
          </w:p>
        </w:tc>
        <w:tc>
          <w:tcPr>
            <w:tcW w:w="468" w:type="pct"/>
            <w:hideMark/>
          </w:tcPr>
          <w:p w14:paraId="435D6F46" w14:textId="77777777" w:rsidR="007A52DA" w:rsidRPr="009107CE" w:rsidRDefault="007A52DA" w:rsidP="00892E8D">
            <w:pPr>
              <w:pStyle w:val="Tablecopyrightaligned"/>
            </w:pPr>
            <w:r w:rsidRPr="009107CE">
              <w:t>85</w:t>
            </w:r>
          </w:p>
        </w:tc>
        <w:tc>
          <w:tcPr>
            <w:tcW w:w="468" w:type="pct"/>
            <w:hideMark/>
          </w:tcPr>
          <w:p w14:paraId="7282BAFA" w14:textId="77777777" w:rsidR="007A52DA" w:rsidRPr="009107CE" w:rsidRDefault="007A52DA" w:rsidP="00892E8D">
            <w:pPr>
              <w:pStyle w:val="Tablecopyrightaligned"/>
            </w:pPr>
            <w:r w:rsidRPr="009107CE">
              <w:t>90</w:t>
            </w:r>
          </w:p>
        </w:tc>
        <w:tc>
          <w:tcPr>
            <w:tcW w:w="468" w:type="pct"/>
            <w:hideMark/>
          </w:tcPr>
          <w:p w14:paraId="1C4BEDE7" w14:textId="77777777" w:rsidR="007A52DA" w:rsidRPr="009107CE" w:rsidRDefault="007A52DA" w:rsidP="00892E8D">
            <w:pPr>
              <w:pStyle w:val="Tablecopyrightaligned"/>
            </w:pPr>
            <w:r w:rsidRPr="009107CE">
              <w:t>84</w:t>
            </w:r>
          </w:p>
        </w:tc>
        <w:tc>
          <w:tcPr>
            <w:tcW w:w="468" w:type="pct"/>
            <w:hideMark/>
          </w:tcPr>
          <w:p w14:paraId="27F26BBF" w14:textId="77777777" w:rsidR="007A52DA" w:rsidRPr="009107CE" w:rsidRDefault="007A52DA" w:rsidP="00892E8D">
            <w:pPr>
              <w:pStyle w:val="Tablecopyrightaligned"/>
            </w:pPr>
            <w:r w:rsidRPr="009107CE">
              <w:t>90</w:t>
            </w:r>
          </w:p>
        </w:tc>
      </w:tr>
      <w:tr w:rsidR="00DC48A5" w:rsidRPr="006656F0" w14:paraId="667EC24E" w14:textId="77777777" w:rsidTr="00DC48A5">
        <w:trPr>
          <w:trHeight w:val="841"/>
        </w:trPr>
        <w:tc>
          <w:tcPr>
            <w:tcW w:w="939" w:type="pct"/>
            <w:hideMark/>
          </w:tcPr>
          <w:p w14:paraId="47051935" w14:textId="60CF7731" w:rsidR="007A52DA" w:rsidRPr="009107CE" w:rsidRDefault="007A52DA" w:rsidP="00892E8D">
            <w:pPr>
              <w:pStyle w:val="Tablecopy"/>
            </w:pPr>
            <w:r w:rsidRPr="009107CE">
              <w:t>3.2</w:t>
            </w:r>
            <w:r w:rsidR="003D7A00">
              <w:t xml:space="preserve"> </w:t>
            </w:r>
            <w:r w:rsidRPr="009107CE">
              <w:t>Management and Ongoing Development of Service Tasmania</w:t>
            </w:r>
          </w:p>
        </w:tc>
        <w:tc>
          <w:tcPr>
            <w:tcW w:w="626" w:type="pct"/>
            <w:hideMark/>
          </w:tcPr>
          <w:p w14:paraId="29A4DB39" w14:textId="77777777" w:rsidR="007A52DA" w:rsidRPr="009107CE" w:rsidRDefault="007A52DA" w:rsidP="00892E8D">
            <w:pPr>
              <w:pStyle w:val="Tablecopy"/>
            </w:pPr>
            <w:r w:rsidRPr="009107CE">
              <w:t>Premier</w:t>
            </w:r>
          </w:p>
        </w:tc>
        <w:tc>
          <w:tcPr>
            <w:tcW w:w="1095" w:type="pct"/>
            <w:hideMark/>
          </w:tcPr>
          <w:p w14:paraId="347AF2CC" w14:textId="77777777" w:rsidR="007A52DA" w:rsidRPr="009107CE" w:rsidRDefault="007A52DA" w:rsidP="00892E8D">
            <w:pPr>
              <w:pStyle w:val="Tablecopy"/>
            </w:pPr>
            <w:r w:rsidRPr="009107CE">
              <w:t>Contact Centre – Customer Satisfaction</w:t>
            </w:r>
          </w:p>
        </w:tc>
        <w:tc>
          <w:tcPr>
            <w:tcW w:w="468" w:type="pct"/>
            <w:hideMark/>
          </w:tcPr>
          <w:p w14:paraId="6BC154D2" w14:textId="77777777" w:rsidR="007A52DA" w:rsidRPr="009107CE" w:rsidRDefault="007A52DA" w:rsidP="00892E8D">
            <w:pPr>
              <w:pStyle w:val="Tablecopy"/>
            </w:pPr>
            <w:r w:rsidRPr="009107CE">
              <w:t>%</w:t>
            </w:r>
          </w:p>
        </w:tc>
        <w:tc>
          <w:tcPr>
            <w:tcW w:w="468" w:type="pct"/>
            <w:hideMark/>
          </w:tcPr>
          <w:p w14:paraId="16423B62" w14:textId="77777777" w:rsidR="007A52DA" w:rsidRPr="009107CE" w:rsidRDefault="007A52DA" w:rsidP="00892E8D">
            <w:pPr>
              <w:pStyle w:val="Tablecopyrightaligned"/>
            </w:pPr>
            <w:r w:rsidRPr="009107CE">
              <w:t>82</w:t>
            </w:r>
          </w:p>
        </w:tc>
        <w:tc>
          <w:tcPr>
            <w:tcW w:w="468" w:type="pct"/>
            <w:hideMark/>
          </w:tcPr>
          <w:p w14:paraId="05ECEE41" w14:textId="77777777" w:rsidR="007A52DA" w:rsidRPr="009107CE" w:rsidRDefault="007A52DA" w:rsidP="00892E8D">
            <w:pPr>
              <w:pStyle w:val="Tablecopyrightaligned"/>
            </w:pPr>
            <w:r w:rsidRPr="009107CE">
              <w:t>90</w:t>
            </w:r>
          </w:p>
        </w:tc>
        <w:tc>
          <w:tcPr>
            <w:tcW w:w="468" w:type="pct"/>
            <w:hideMark/>
          </w:tcPr>
          <w:p w14:paraId="6D7CEA4F" w14:textId="77777777" w:rsidR="007A52DA" w:rsidRPr="009107CE" w:rsidRDefault="007A52DA" w:rsidP="00892E8D">
            <w:pPr>
              <w:pStyle w:val="Tablecopyrightaligned"/>
            </w:pPr>
            <w:r w:rsidRPr="009107CE">
              <w:t>85</w:t>
            </w:r>
          </w:p>
        </w:tc>
        <w:tc>
          <w:tcPr>
            <w:tcW w:w="468" w:type="pct"/>
            <w:hideMark/>
          </w:tcPr>
          <w:p w14:paraId="6C35C977" w14:textId="77777777" w:rsidR="007A52DA" w:rsidRPr="009107CE" w:rsidRDefault="007A52DA" w:rsidP="00892E8D">
            <w:pPr>
              <w:pStyle w:val="Tablecopyrightaligned"/>
            </w:pPr>
            <w:r w:rsidRPr="009107CE">
              <w:t>90</w:t>
            </w:r>
          </w:p>
        </w:tc>
      </w:tr>
      <w:tr w:rsidR="00DC48A5" w:rsidRPr="006656F0" w14:paraId="479D750B" w14:textId="77777777" w:rsidTr="00DC48A5">
        <w:trPr>
          <w:trHeight w:val="1151"/>
        </w:trPr>
        <w:tc>
          <w:tcPr>
            <w:tcW w:w="939" w:type="pct"/>
            <w:hideMark/>
          </w:tcPr>
          <w:p w14:paraId="27F10FB7" w14:textId="77777777" w:rsidR="007A52DA" w:rsidRPr="009107CE" w:rsidRDefault="007A52DA" w:rsidP="00892E8D">
            <w:pPr>
              <w:pStyle w:val="Tablecopy"/>
            </w:pPr>
            <w:r w:rsidRPr="009107CE">
              <w:t>3.3 Community Services</w:t>
            </w:r>
          </w:p>
        </w:tc>
        <w:tc>
          <w:tcPr>
            <w:tcW w:w="626" w:type="pct"/>
            <w:hideMark/>
          </w:tcPr>
          <w:p w14:paraId="65F4B01A" w14:textId="04362F60" w:rsidR="007A52DA" w:rsidRPr="009107CE" w:rsidRDefault="007A52DA" w:rsidP="00892E8D">
            <w:pPr>
              <w:pStyle w:val="Tablecopy"/>
            </w:pPr>
            <w:r w:rsidRPr="009107CE">
              <w:t>Communi</w:t>
            </w:r>
            <w:r w:rsidR="00E03E05">
              <w:t>-</w:t>
            </w:r>
            <w:r w:rsidRPr="009107CE">
              <w:t>ty Services</w:t>
            </w:r>
          </w:p>
        </w:tc>
        <w:tc>
          <w:tcPr>
            <w:tcW w:w="1095" w:type="pct"/>
            <w:hideMark/>
          </w:tcPr>
          <w:p w14:paraId="7714C05D" w14:textId="77777777" w:rsidR="007A52DA" w:rsidRPr="009107CE" w:rsidRDefault="007A52DA" w:rsidP="00892E8D">
            <w:pPr>
              <w:pStyle w:val="Tablecopy"/>
            </w:pPr>
            <w:r w:rsidRPr="009107CE">
              <w:t>Number of targeted funding agreement meetings with contracted service providers annually</w:t>
            </w:r>
          </w:p>
        </w:tc>
        <w:tc>
          <w:tcPr>
            <w:tcW w:w="468" w:type="pct"/>
            <w:hideMark/>
          </w:tcPr>
          <w:p w14:paraId="7224B7B4" w14:textId="77777777" w:rsidR="007A52DA" w:rsidRPr="009107CE" w:rsidRDefault="007A52DA" w:rsidP="00892E8D">
            <w:pPr>
              <w:pStyle w:val="Tablecopy"/>
            </w:pPr>
            <w:r w:rsidRPr="009107CE">
              <w:t>%</w:t>
            </w:r>
          </w:p>
        </w:tc>
        <w:tc>
          <w:tcPr>
            <w:tcW w:w="468" w:type="pct"/>
            <w:hideMark/>
          </w:tcPr>
          <w:p w14:paraId="27ADDE13" w14:textId="77777777" w:rsidR="007A52DA" w:rsidRPr="009107CE" w:rsidRDefault="007A52DA" w:rsidP="00892E8D">
            <w:pPr>
              <w:pStyle w:val="Tablecopyrightaligned"/>
            </w:pPr>
            <w:r w:rsidRPr="009107CE">
              <w:t>100</w:t>
            </w:r>
          </w:p>
        </w:tc>
        <w:tc>
          <w:tcPr>
            <w:tcW w:w="468" w:type="pct"/>
            <w:hideMark/>
          </w:tcPr>
          <w:p w14:paraId="542D4C14" w14:textId="77777777" w:rsidR="007A52DA" w:rsidRPr="009107CE" w:rsidRDefault="007A52DA" w:rsidP="00892E8D">
            <w:pPr>
              <w:pStyle w:val="Tablecopyrightaligned"/>
            </w:pPr>
            <w:r w:rsidRPr="009107CE">
              <w:t>100</w:t>
            </w:r>
          </w:p>
        </w:tc>
        <w:tc>
          <w:tcPr>
            <w:tcW w:w="468" w:type="pct"/>
            <w:hideMark/>
          </w:tcPr>
          <w:p w14:paraId="68CC788D" w14:textId="77777777" w:rsidR="007A52DA" w:rsidRPr="009107CE" w:rsidRDefault="007A52DA" w:rsidP="00892E8D">
            <w:pPr>
              <w:pStyle w:val="Tablecopyrightaligned"/>
            </w:pPr>
            <w:r w:rsidRPr="009107CE">
              <w:t>100</w:t>
            </w:r>
          </w:p>
        </w:tc>
        <w:tc>
          <w:tcPr>
            <w:tcW w:w="468" w:type="pct"/>
            <w:hideMark/>
          </w:tcPr>
          <w:p w14:paraId="07399889" w14:textId="77777777" w:rsidR="007A52DA" w:rsidRPr="009107CE" w:rsidRDefault="007A52DA" w:rsidP="00892E8D">
            <w:pPr>
              <w:pStyle w:val="Tablecopyrightaligned"/>
            </w:pPr>
            <w:r w:rsidRPr="009107CE">
              <w:t>100</w:t>
            </w:r>
          </w:p>
        </w:tc>
      </w:tr>
      <w:tr w:rsidR="00DC48A5" w:rsidRPr="006656F0" w14:paraId="2585391F" w14:textId="77777777" w:rsidTr="00DC48A5">
        <w:trPr>
          <w:trHeight w:val="1151"/>
        </w:trPr>
        <w:tc>
          <w:tcPr>
            <w:tcW w:w="939" w:type="pct"/>
            <w:hideMark/>
          </w:tcPr>
          <w:p w14:paraId="7EA00674" w14:textId="77777777" w:rsidR="007A52DA" w:rsidRPr="009107CE" w:rsidRDefault="007A52DA" w:rsidP="00892E8D">
            <w:pPr>
              <w:pStyle w:val="Tablecopy"/>
            </w:pPr>
            <w:r w:rsidRPr="009107CE">
              <w:t>3.3 Community Services</w:t>
            </w:r>
          </w:p>
        </w:tc>
        <w:tc>
          <w:tcPr>
            <w:tcW w:w="626" w:type="pct"/>
            <w:hideMark/>
          </w:tcPr>
          <w:p w14:paraId="5C2479B7" w14:textId="304927B3" w:rsidR="007A52DA" w:rsidRPr="009107CE" w:rsidRDefault="007A52DA" w:rsidP="00892E8D">
            <w:pPr>
              <w:pStyle w:val="Tablecopy"/>
            </w:pPr>
            <w:r w:rsidRPr="009107CE">
              <w:t>Commun</w:t>
            </w:r>
            <w:r w:rsidR="00C76A8B">
              <w:t>-</w:t>
            </w:r>
            <w:r w:rsidRPr="009107CE">
              <w:t>ity Services</w:t>
            </w:r>
          </w:p>
        </w:tc>
        <w:tc>
          <w:tcPr>
            <w:tcW w:w="1095" w:type="pct"/>
            <w:hideMark/>
          </w:tcPr>
          <w:p w14:paraId="7E5E38C5" w14:textId="77777777" w:rsidR="007A52DA" w:rsidRPr="009107CE" w:rsidRDefault="007A52DA" w:rsidP="00892E8D">
            <w:pPr>
              <w:pStyle w:val="Tablecopy"/>
            </w:pPr>
            <w:r w:rsidRPr="009107CE">
              <w:t>Percentage of applicants satisfied with public grants program administration</w:t>
            </w:r>
          </w:p>
        </w:tc>
        <w:tc>
          <w:tcPr>
            <w:tcW w:w="468" w:type="pct"/>
            <w:hideMark/>
          </w:tcPr>
          <w:p w14:paraId="7FB4CEDB" w14:textId="77777777" w:rsidR="007A52DA" w:rsidRPr="009107CE" w:rsidRDefault="007A52DA" w:rsidP="00892E8D">
            <w:pPr>
              <w:pStyle w:val="Tablecopy"/>
            </w:pPr>
            <w:r w:rsidRPr="009107CE">
              <w:t>%</w:t>
            </w:r>
          </w:p>
        </w:tc>
        <w:tc>
          <w:tcPr>
            <w:tcW w:w="468" w:type="pct"/>
            <w:hideMark/>
          </w:tcPr>
          <w:p w14:paraId="38CFCD62" w14:textId="77777777" w:rsidR="007A52DA" w:rsidRPr="009107CE" w:rsidRDefault="007A52DA" w:rsidP="00892E8D">
            <w:pPr>
              <w:pStyle w:val="Tablecopyrightaligned"/>
            </w:pPr>
            <w:r w:rsidRPr="009107CE">
              <w:t>96</w:t>
            </w:r>
          </w:p>
        </w:tc>
        <w:tc>
          <w:tcPr>
            <w:tcW w:w="468" w:type="pct"/>
            <w:hideMark/>
          </w:tcPr>
          <w:p w14:paraId="1706FFF9" w14:textId="77777777" w:rsidR="007A52DA" w:rsidRPr="009107CE" w:rsidRDefault="007A52DA" w:rsidP="00892E8D">
            <w:pPr>
              <w:pStyle w:val="Tablecopyrightaligned"/>
            </w:pPr>
            <w:r w:rsidRPr="009107CE">
              <w:t>95</w:t>
            </w:r>
          </w:p>
        </w:tc>
        <w:tc>
          <w:tcPr>
            <w:tcW w:w="468" w:type="pct"/>
            <w:hideMark/>
          </w:tcPr>
          <w:p w14:paraId="02969EFF" w14:textId="77777777" w:rsidR="007A52DA" w:rsidRPr="009107CE" w:rsidRDefault="007A52DA" w:rsidP="00892E8D">
            <w:pPr>
              <w:pStyle w:val="Tablecopyrightaligned"/>
            </w:pPr>
            <w:r w:rsidRPr="009107CE">
              <w:t>95</w:t>
            </w:r>
          </w:p>
        </w:tc>
        <w:tc>
          <w:tcPr>
            <w:tcW w:w="468" w:type="pct"/>
            <w:hideMark/>
          </w:tcPr>
          <w:p w14:paraId="675E3E34" w14:textId="77777777" w:rsidR="007A52DA" w:rsidRPr="009107CE" w:rsidRDefault="007A52DA" w:rsidP="00892E8D">
            <w:pPr>
              <w:pStyle w:val="Tablecopyrightaligned"/>
            </w:pPr>
            <w:r w:rsidRPr="009107CE">
              <w:t>95</w:t>
            </w:r>
          </w:p>
        </w:tc>
      </w:tr>
      <w:tr w:rsidR="00DC48A5" w:rsidRPr="006656F0" w14:paraId="2E10E004" w14:textId="77777777" w:rsidTr="00DC48A5">
        <w:trPr>
          <w:trHeight w:val="1151"/>
        </w:trPr>
        <w:tc>
          <w:tcPr>
            <w:tcW w:w="939" w:type="pct"/>
            <w:hideMark/>
          </w:tcPr>
          <w:p w14:paraId="02ED17C8" w14:textId="77777777" w:rsidR="007A52DA" w:rsidRPr="009107CE" w:rsidRDefault="007A52DA" w:rsidP="00892E8D">
            <w:pPr>
              <w:pStyle w:val="Tablecopy"/>
            </w:pPr>
            <w:r w:rsidRPr="009107CE">
              <w:t>3.3 Community Services</w:t>
            </w:r>
          </w:p>
        </w:tc>
        <w:tc>
          <w:tcPr>
            <w:tcW w:w="626" w:type="pct"/>
            <w:hideMark/>
          </w:tcPr>
          <w:p w14:paraId="5CB60C00" w14:textId="5E1B4B2F" w:rsidR="007A52DA" w:rsidRPr="009107CE" w:rsidRDefault="007A52DA" w:rsidP="00892E8D">
            <w:pPr>
              <w:pStyle w:val="Tablecopy"/>
            </w:pPr>
            <w:r w:rsidRPr="009107CE">
              <w:t>Commun</w:t>
            </w:r>
            <w:r w:rsidR="00C76A8B">
              <w:t>-</w:t>
            </w:r>
            <w:r w:rsidRPr="009107CE">
              <w:t>ity Services</w:t>
            </w:r>
          </w:p>
        </w:tc>
        <w:tc>
          <w:tcPr>
            <w:tcW w:w="1095" w:type="pct"/>
            <w:hideMark/>
          </w:tcPr>
          <w:p w14:paraId="4EF74C9E" w14:textId="77777777" w:rsidR="007A52DA" w:rsidRPr="009107CE" w:rsidRDefault="007A52DA" w:rsidP="00892E8D">
            <w:pPr>
              <w:pStyle w:val="Tablecopy"/>
            </w:pPr>
            <w:r w:rsidRPr="009107CE">
              <w:t>New Seniors Cards issued</w:t>
            </w:r>
          </w:p>
        </w:tc>
        <w:tc>
          <w:tcPr>
            <w:tcW w:w="468" w:type="pct"/>
            <w:hideMark/>
          </w:tcPr>
          <w:p w14:paraId="00433A78" w14:textId="121C6B38" w:rsidR="007A52DA" w:rsidRPr="009107CE" w:rsidRDefault="007A52DA" w:rsidP="00892E8D">
            <w:pPr>
              <w:pStyle w:val="Tablecopy"/>
            </w:pPr>
            <w:r w:rsidRPr="009107CE">
              <w:t>Numb</w:t>
            </w:r>
            <w:r w:rsidR="003D7A00">
              <w:t>-</w:t>
            </w:r>
            <w:r w:rsidRPr="009107CE">
              <w:t>er</w:t>
            </w:r>
          </w:p>
        </w:tc>
        <w:tc>
          <w:tcPr>
            <w:tcW w:w="468" w:type="pct"/>
            <w:hideMark/>
          </w:tcPr>
          <w:p w14:paraId="20567AE1" w14:textId="77777777" w:rsidR="007A52DA" w:rsidRPr="009107CE" w:rsidRDefault="007A52DA" w:rsidP="00892E8D">
            <w:pPr>
              <w:pStyle w:val="Tablecopyrightaligned"/>
            </w:pPr>
            <w:r w:rsidRPr="009107CE">
              <w:t>6,971</w:t>
            </w:r>
          </w:p>
        </w:tc>
        <w:tc>
          <w:tcPr>
            <w:tcW w:w="468" w:type="pct"/>
            <w:hideMark/>
          </w:tcPr>
          <w:p w14:paraId="30B4C109" w14:textId="77777777" w:rsidR="007A52DA" w:rsidRPr="009107CE" w:rsidRDefault="007A52DA" w:rsidP="00892E8D">
            <w:pPr>
              <w:pStyle w:val="Tablecopyrightaligned"/>
            </w:pPr>
            <w:r w:rsidRPr="009107CE">
              <w:t>5,000</w:t>
            </w:r>
          </w:p>
        </w:tc>
        <w:tc>
          <w:tcPr>
            <w:tcW w:w="468" w:type="pct"/>
            <w:hideMark/>
          </w:tcPr>
          <w:p w14:paraId="215E520F" w14:textId="77777777" w:rsidR="007A52DA" w:rsidRPr="009107CE" w:rsidRDefault="007A52DA" w:rsidP="00892E8D">
            <w:pPr>
              <w:pStyle w:val="Tablecopyrightaligned"/>
            </w:pPr>
            <w:r w:rsidRPr="009107CE">
              <w:t>6,940</w:t>
            </w:r>
          </w:p>
        </w:tc>
        <w:tc>
          <w:tcPr>
            <w:tcW w:w="468" w:type="pct"/>
            <w:hideMark/>
          </w:tcPr>
          <w:p w14:paraId="3A7ED07B" w14:textId="77777777" w:rsidR="007A52DA" w:rsidRPr="009107CE" w:rsidRDefault="007A52DA" w:rsidP="00892E8D">
            <w:pPr>
              <w:pStyle w:val="Tablecopyrightaligned"/>
            </w:pPr>
            <w:r w:rsidRPr="009107CE">
              <w:t>6,500</w:t>
            </w:r>
          </w:p>
        </w:tc>
      </w:tr>
      <w:tr w:rsidR="00DC48A5" w:rsidRPr="006656F0" w14:paraId="37B92AB0" w14:textId="77777777" w:rsidTr="00DC48A5">
        <w:trPr>
          <w:trHeight w:val="1151"/>
        </w:trPr>
        <w:tc>
          <w:tcPr>
            <w:tcW w:w="939" w:type="pct"/>
            <w:hideMark/>
          </w:tcPr>
          <w:p w14:paraId="586ED16B" w14:textId="77777777" w:rsidR="007A52DA" w:rsidRPr="009107CE" w:rsidRDefault="007A52DA" w:rsidP="00892E8D">
            <w:pPr>
              <w:pStyle w:val="Tablecopy"/>
            </w:pPr>
            <w:r w:rsidRPr="009107CE">
              <w:t>3.3 Community Services</w:t>
            </w:r>
          </w:p>
        </w:tc>
        <w:tc>
          <w:tcPr>
            <w:tcW w:w="626" w:type="pct"/>
            <w:hideMark/>
          </w:tcPr>
          <w:p w14:paraId="2E64D927" w14:textId="66C645D8" w:rsidR="007A52DA" w:rsidRPr="009107CE" w:rsidRDefault="007A52DA" w:rsidP="00892E8D">
            <w:pPr>
              <w:pStyle w:val="Tablecopy"/>
            </w:pPr>
            <w:r w:rsidRPr="009107CE">
              <w:t>Commun</w:t>
            </w:r>
            <w:r w:rsidR="00C76A8B">
              <w:t>-</w:t>
            </w:r>
            <w:r w:rsidRPr="009107CE">
              <w:t>ity Services</w:t>
            </w:r>
          </w:p>
        </w:tc>
        <w:tc>
          <w:tcPr>
            <w:tcW w:w="1095" w:type="pct"/>
            <w:hideMark/>
          </w:tcPr>
          <w:p w14:paraId="6DEB7A7E" w14:textId="77777777" w:rsidR="007A52DA" w:rsidRPr="009107CE" w:rsidRDefault="007A52DA" w:rsidP="00892E8D">
            <w:pPr>
              <w:pStyle w:val="Tablecopy"/>
            </w:pPr>
            <w:r w:rsidRPr="009107CE">
              <w:t>New Companion Cards issued</w:t>
            </w:r>
          </w:p>
        </w:tc>
        <w:tc>
          <w:tcPr>
            <w:tcW w:w="468" w:type="pct"/>
            <w:hideMark/>
          </w:tcPr>
          <w:p w14:paraId="7DC71EFE" w14:textId="674A03B5" w:rsidR="007A52DA" w:rsidRPr="009107CE" w:rsidRDefault="007A52DA" w:rsidP="00892E8D">
            <w:pPr>
              <w:pStyle w:val="Tablecopy"/>
            </w:pPr>
            <w:r w:rsidRPr="009107CE">
              <w:t>Numb</w:t>
            </w:r>
            <w:r w:rsidR="003D7A00">
              <w:t>-</w:t>
            </w:r>
            <w:r w:rsidRPr="009107CE">
              <w:t xml:space="preserve">er </w:t>
            </w:r>
          </w:p>
        </w:tc>
        <w:tc>
          <w:tcPr>
            <w:tcW w:w="468" w:type="pct"/>
            <w:hideMark/>
          </w:tcPr>
          <w:p w14:paraId="3520FCB9" w14:textId="77777777" w:rsidR="007A52DA" w:rsidRPr="009107CE" w:rsidRDefault="007A52DA" w:rsidP="00892E8D">
            <w:pPr>
              <w:pStyle w:val="Tablecopyrightaligned"/>
            </w:pPr>
            <w:r w:rsidRPr="009107CE">
              <w:t>439</w:t>
            </w:r>
          </w:p>
        </w:tc>
        <w:tc>
          <w:tcPr>
            <w:tcW w:w="468" w:type="pct"/>
            <w:hideMark/>
          </w:tcPr>
          <w:p w14:paraId="4D8C2078" w14:textId="77777777" w:rsidR="007A52DA" w:rsidRPr="009107CE" w:rsidRDefault="007A52DA" w:rsidP="00892E8D">
            <w:pPr>
              <w:pStyle w:val="Tablecopyrightaligned"/>
            </w:pPr>
            <w:r w:rsidRPr="009107CE">
              <w:t>300</w:t>
            </w:r>
          </w:p>
        </w:tc>
        <w:tc>
          <w:tcPr>
            <w:tcW w:w="468" w:type="pct"/>
            <w:hideMark/>
          </w:tcPr>
          <w:p w14:paraId="13C67E94" w14:textId="77777777" w:rsidR="007A52DA" w:rsidRPr="009107CE" w:rsidRDefault="007A52DA" w:rsidP="00892E8D">
            <w:pPr>
              <w:pStyle w:val="Tablecopyrightaligned"/>
            </w:pPr>
            <w:r w:rsidRPr="009107CE">
              <w:t>399</w:t>
            </w:r>
          </w:p>
        </w:tc>
        <w:tc>
          <w:tcPr>
            <w:tcW w:w="468" w:type="pct"/>
            <w:hideMark/>
          </w:tcPr>
          <w:p w14:paraId="40F2A538" w14:textId="77777777" w:rsidR="007A52DA" w:rsidRPr="009107CE" w:rsidRDefault="007A52DA" w:rsidP="00892E8D">
            <w:pPr>
              <w:pStyle w:val="Tablecopyrightaligned"/>
            </w:pPr>
            <w:r w:rsidRPr="009107CE">
              <w:t>400</w:t>
            </w:r>
          </w:p>
        </w:tc>
      </w:tr>
      <w:tr w:rsidR="00DC48A5" w:rsidRPr="006656F0" w14:paraId="3E93D039" w14:textId="77777777" w:rsidTr="00DC48A5">
        <w:trPr>
          <w:trHeight w:val="1151"/>
        </w:trPr>
        <w:tc>
          <w:tcPr>
            <w:tcW w:w="939" w:type="pct"/>
            <w:hideMark/>
          </w:tcPr>
          <w:p w14:paraId="55A77781" w14:textId="77777777" w:rsidR="007A52DA" w:rsidRPr="009107CE" w:rsidRDefault="007A52DA" w:rsidP="00892E8D">
            <w:pPr>
              <w:pStyle w:val="Tablecopy"/>
            </w:pPr>
            <w:r w:rsidRPr="009107CE">
              <w:t>3.3 Community Services</w:t>
            </w:r>
          </w:p>
        </w:tc>
        <w:tc>
          <w:tcPr>
            <w:tcW w:w="626" w:type="pct"/>
            <w:hideMark/>
          </w:tcPr>
          <w:p w14:paraId="14A07A57" w14:textId="5F72675A" w:rsidR="007A52DA" w:rsidRPr="009107CE" w:rsidRDefault="007A52DA" w:rsidP="00892E8D">
            <w:pPr>
              <w:pStyle w:val="Tablecopy"/>
            </w:pPr>
            <w:r w:rsidRPr="009107CE">
              <w:t>Commun</w:t>
            </w:r>
            <w:r w:rsidR="00C76A8B">
              <w:t>-</w:t>
            </w:r>
            <w:r w:rsidRPr="009107CE">
              <w:t>ity Services</w:t>
            </w:r>
          </w:p>
        </w:tc>
        <w:tc>
          <w:tcPr>
            <w:tcW w:w="1095" w:type="pct"/>
            <w:hideMark/>
          </w:tcPr>
          <w:p w14:paraId="6B82135A" w14:textId="77777777" w:rsidR="007A52DA" w:rsidRPr="009107CE" w:rsidRDefault="007A52DA" w:rsidP="00892E8D">
            <w:pPr>
              <w:pStyle w:val="Tablecopy"/>
            </w:pPr>
            <w:r w:rsidRPr="009107CE">
              <w:t>New Seniors Card Program Business Partners</w:t>
            </w:r>
          </w:p>
        </w:tc>
        <w:tc>
          <w:tcPr>
            <w:tcW w:w="468" w:type="pct"/>
            <w:hideMark/>
          </w:tcPr>
          <w:p w14:paraId="782D42ED" w14:textId="1D7D11B8" w:rsidR="007A52DA" w:rsidRPr="009107CE" w:rsidRDefault="007A52DA" w:rsidP="00892E8D">
            <w:pPr>
              <w:pStyle w:val="Tablecopy"/>
            </w:pPr>
            <w:r w:rsidRPr="009107CE">
              <w:t>Numb</w:t>
            </w:r>
            <w:r w:rsidR="003D7A00">
              <w:t>-</w:t>
            </w:r>
            <w:r w:rsidRPr="009107CE">
              <w:t>er</w:t>
            </w:r>
          </w:p>
        </w:tc>
        <w:tc>
          <w:tcPr>
            <w:tcW w:w="468" w:type="pct"/>
            <w:hideMark/>
          </w:tcPr>
          <w:p w14:paraId="31CFAA84" w14:textId="77777777" w:rsidR="007A52DA" w:rsidRPr="009107CE" w:rsidRDefault="007A52DA" w:rsidP="00892E8D">
            <w:pPr>
              <w:pStyle w:val="Tablecopyrightaligned"/>
            </w:pPr>
            <w:r w:rsidRPr="009107CE">
              <w:t>49</w:t>
            </w:r>
          </w:p>
        </w:tc>
        <w:tc>
          <w:tcPr>
            <w:tcW w:w="468" w:type="pct"/>
            <w:hideMark/>
          </w:tcPr>
          <w:p w14:paraId="06CD4FB7" w14:textId="77777777" w:rsidR="007A52DA" w:rsidRPr="009107CE" w:rsidRDefault="007A52DA" w:rsidP="00892E8D">
            <w:pPr>
              <w:pStyle w:val="Tablecopyrightaligned"/>
            </w:pPr>
            <w:r w:rsidRPr="009107CE">
              <w:t>30</w:t>
            </w:r>
          </w:p>
        </w:tc>
        <w:tc>
          <w:tcPr>
            <w:tcW w:w="468" w:type="pct"/>
            <w:hideMark/>
          </w:tcPr>
          <w:p w14:paraId="0D77D715" w14:textId="77777777" w:rsidR="007A52DA" w:rsidRPr="009107CE" w:rsidRDefault="007A52DA" w:rsidP="00892E8D">
            <w:pPr>
              <w:pStyle w:val="Tablecopyrightaligned"/>
            </w:pPr>
            <w:r w:rsidRPr="009107CE">
              <w:t>22</w:t>
            </w:r>
          </w:p>
        </w:tc>
        <w:tc>
          <w:tcPr>
            <w:tcW w:w="468" w:type="pct"/>
            <w:hideMark/>
          </w:tcPr>
          <w:p w14:paraId="4982EB90" w14:textId="77777777" w:rsidR="007A52DA" w:rsidRPr="009107CE" w:rsidRDefault="007A52DA" w:rsidP="00892E8D">
            <w:pPr>
              <w:pStyle w:val="Tablecopyrightaligned"/>
            </w:pPr>
            <w:r w:rsidRPr="009107CE">
              <w:t>30</w:t>
            </w:r>
          </w:p>
        </w:tc>
      </w:tr>
      <w:tr w:rsidR="00DC48A5" w:rsidRPr="006656F0" w14:paraId="4A5FB629" w14:textId="77777777" w:rsidTr="00DC48A5">
        <w:trPr>
          <w:trHeight w:val="1151"/>
        </w:trPr>
        <w:tc>
          <w:tcPr>
            <w:tcW w:w="939" w:type="pct"/>
            <w:hideMark/>
          </w:tcPr>
          <w:p w14:paraId="47A7FD8A" w14:textId="77777777" w:rsidR="007A52DA" w:rsidRPr="009107CE" w:rsidRDefault="007A52DA" w:rsidP="00892E8D">
            <w:pPr>
              <w:pStyle w:val="Tablecopy"/>
            </w:pPr>
            <w:r w:rsidRPr="009107CE">
              <w:lastRenderedPageBreak/>
              <w:t xml:space="preserve">3.3 Community Services </w:t>
            </w:r>
          </w:p>
        </w:tc>
        <w:tc>
          <w:tcPr>
            <w:tcW w:w="626" w:type="pct"/>
            <w:hideMark/>
          </w:tcPr>
          <w:p w14:paraId="12B66104" w14:textId="42F3D983" w:rsidR="007A52DA" w:rsidRPr="009107CE" w:rsidRDefault="007A52DA" w:rsidP="00892E8D">
            <w:pPr>
              <w:pStyle w:val="Tablecopy"/>
            </w:pPr>
            <w:r w:rsidRPr="009107CE">
              <w:t>Commun</w:t>
            </w:r>
            <w:r w:rsidR="00C76A8B">
              <w:t>-</w:t>
            </w:r>
            <w:r w:rsidRPr="009107CE">
              <w:t>ity Services</w:t>
            </w:r>
          </w:p>
        </w:tc>
        <w:tc>
          <w:tcPr>
            <w:tcW w:w="1095" w:type="pct"/>
            <w:hideMark/>
          </w:tcPr>
          <w:p w14:paraId="79B48DAC" w14:textId="77777777" w:rsidR="007A52DA" w:rsidRPr="009107CE" w:rsidRDefault="007A52DA" w:rsidP="00892E8D">
            <w:pPr>
              <w:pStyle w:val="Tablecopy"/>
            </w:pPr>
            <w:r w:rsidRPr="009107CE">
              <w:t>Number of new businesses, venues, events affiliated with the Companion Card Program</w:t>
            </w:r>
          </w:p>
        </w:tc>
        <w:tc>
          <w:tcPr>
            <w:tcW w:w="468" w:type="pct"/>
            <w:hideMark/>
          </w:tcPr>
          <w:p w14:paraId="1EABFAAB" w14:textId="33CADFE9" w:rsidR="007A52DA" w:rsidRPr="009107CE" w:rsidRDefault="007A52DA" w:rsidP="00892E8D">
            <w:pPr>
              <w:pStyle w:val="Tablecopy"/>
            </w:pPr>
            <w:r w:rsidRPr="009107CE">
              <w:t>Num</w:t>
            </w:r>
            <w:r>
              <w:t>b</w:t>
            </w:r>
            <w:r w:rsidR="00AA7CF6">
              <w:t>-</w:t>
            </w:r>
            <w:r w:rsidRPr="009107CE">
              <w:t>er</w:t>
            </w:r>
          </w:p>
        </w:tc>
        <w:tc>
          <w:tcPr>
            <w:tcW w:w="468" w:type="pct"/>
            <w:hideMark/>
          </w:tcPr>
          <w:p w14:paraId="3E878763" w14:textId="77777777" w:rsidR="007A52DA" w:rsidRPr="009107CE" w:rsidRDefault="007A52DA" w:rsidP="00892E8D">
            <w:pPr>
              <w:pStyle w:val="Tablecopyrightaligned"/>
            </w:pPr>
            <w:r w:rsidRPr="009107CE">
              <w:t>2</w:t>
            </w:r>
          </w:p>
        </w:tc>
        <w:tc>
          <w:tcPr>
            <w:tcW w:w="468" w:type="pct"/>
            <w:hideMark/>
          </w:tcPr>
          <w:p w14:paraId="7061BC73" w14:textId="77777777" w:rsidR="007A52DA" w:rsidRPr="009107CE" w:rsidRDefault="007A52DA" w:rsidP="00892E8D">
            <w:pPr>
              <w:pStyle w:val="Tablecopyrightaligned"/>
            </w:pPr>
            <w:r w:rsidRPr="009107CE">
              <w:t>3</w:t>
            </w:r>
          </w:p>
        </w:tc>
        <w:tc>
          <w:tcPr>
            <w:tcW w:w="468" w:type="pct"/>
            <w:hideMark/>
          </w:tcPr>
          <w:p w14:paraId="70877FA9" w14:textId="77777777" w:rsidR="007A52DA" w:rsidRPr="009107CE" w:rsidRDefault="007A52DA" w:rsidP="00892E8D">
            <w:pPr>
              <w:pStyle w:val="Tablecopyrightaligned"/>
            </w:pPr>
            <w:r w:rsidRPr="009107CE">
              <w:t>3</w:t>
            </w:r>
          </w:p>
        </w:tc>
        <w:tc>
          <w:tcPr>
            <w:tcW w:w="468" w:type="pct"/>
            <w:hideMark/>
          </w:tcPr>
          <w:p w14:paraId="19396837" w14:textId="77777777" w:rsidR="007A52DA" w:rsidRPr="009107CE" w:rsidRDefault="007A52DA" w:rsidP="00892E8D">
            <w:pPr>
              <w:pStyle w:val="Tablecopyrightaligned"/>
            </w:pPr>
            <w:r w:rsidRPr="009107CE">
              <w:t>3</w:t>
            </w:r>
          </w:p>
        </w:tc>
      </w:tr>
    </w:tbl>
    <w:p w14:paraId="1BEB1B65" w14:textId="06879FB2" w:rsidR="004553C1" w:rsidRPr="00202D29" w:rsidRDefault="00687A55" w:rsidP="004553C1">
      <w:pPr>
        <w:pStyle w:val="Caption1"/>
      </w:pPr>
      <w:r w:rsidRPr="001B5B04">
        <w:rPr>
          <w:b/>
          <w:bCs/>
        </w:rPr>
        <w:t>Note:</w:t>
      </w:r>
      <w:r w:rsidRPr="007D7305">
        <w:t xml:space="preserve"> Outputs related to Aboriginal Heritage Tasmania reported in the 2023-24 Annual Report relocated to the Department of Natural Resources and Environment Tasmania (NRE Tas). Please refer to the NRE Tas annual report for the actual and target reporting.</w:t>
      </w:r>
    </w:p>
    <w:p w14:paraId="47529D5B" w14:textId="4D4A9542" w:rsidR="00921A73" w:rsidRPr="00202D29" w:rsidRDefault="00921A73">
      <w:pPr>
        <w:rPr>
          <w:rFonts w:asciiTheme="majorHAnsi" w:eastAsiaTheme="majorEastAsia" w:hAnsiTheme="majorHAnsi"/>
          <w:b/>
          <w:color w:val="003858" w:themeColor="accent2"/>
          <w:sz w:val="60"/>
          <w:szCs w:val="64"/>
        </w:rPr>
      </w:pPr>
      <w:bookmarkStart w:id="71" w:name="_Toc205289729"/>
      <w:r w:rsidRPr="00202D29">
        <w:br w:type="page"/>
      </w:r>
    </w:p>
    <w:p w14:paraId="0F41A42F" w14:textId="1DD31ED5" w:rsidR="00247518" w:rsidRPr="00202D29" w:rsidRDefault="00247518" w:rsidP="001318FE">
      <w:pPr>
        <w:pStyle w:val="Heading1"/>
      </w:pPr>
      <w:bookmarkStart w:id="72" w:name="_Toc210908168"/>
      <w:r w:rsidRPr="00202D29">
        <w:lastRenderedPageBreak/>
        <w:t>Premier’s Economic and Social Recovery Advisory Council (PESRAC)</w:t>
      </w:r>
      <w:bookmarkEnd w:id="71"/>
      <w:bookmarkEnd w:id="72"/>
    </w:p>
    <w:p w14:paraId="009303DF" w14:textId="4058AB83" w:rsidR="001D5722" w:rsidRPr="00202D29" w:rsidRDefault="001D5722" w:rsidP="00A94159">
      <w:pPr>
        <w:pStyle w:val="BodyText"/>
      </w:pPr>
      <w:r w:rsidRPr="00202D29">
        <w:t xml:space="preserve">In March 2021, PESRAC delivered its </w:t>
      </w:r>
      <w:r w:rsidR="007C5143" w:rsidRPr="00202D29">
        <w:t>f</w:t>
      </w:r>
      <w:r w:rsidRPr="00202D29">
        <w:t xml:space="preserve">inal </w:t>
      </w:r>
      <w:r w:rsidR="007C5143" w:rsidRPr="00202D29">
        <w:t>r</w:t>
      </w:r>
      <w:r w:rsidRPr="00202D29">
        <w:t xml:space="preserve">eport to </w:t>
      </w:r>
      <w:r w:rsidR="007C5143" w:rsidRPr="00202D29">
        <w:t>g</w:t>
      </w:r>
      <w:r w:rsidRPr="00202D29">
        <w:t>overnment, including 52 recommendations for longer-term initiatives to support Tasmania’s recovery from the COVID-19 pandemic. This followed an Interim Report by PESRAC which proposed 64 recommendations to address the immediate to short-term impacts of COVID-19, all of which have been implemented.</w:t>
      </w:r>
    </w:p>
    <w:p w14:paraId="23082E5F" w14:textId="57E6ECB2" w:rsidR="001D5722" w:rsidRPr="00202D29" w:rsidRDefault="001D5722" w:rsidP="00A94159">
      <w:pPr>
        <w:pStyle w:val="BodyText"/>
      </w:pPr>
      <w:r w:rsidRPr="00202D29">
        <w:t xml:space="preserve">PESRAC’s </w:t>
      </w:r>
      <w:r w:rsidR="00EC11C5" w:rsidRPr="00202D29">
        <w:t>F</w:t>
      </w:r>
      <w:r w:rsidRPr="00202D29">
        <w:t>inal Report targeted longer-term recovery measures, defined by PESRAC as being delivered over the period 2022-2025.</w:t>
      </w:r>
    </w:p>
    <w:p w14:paraId="0BE7BA5F" w14:textId="77777777" w:rsidR="001D5722" w:rsidRPr="00202D29" w:rsidRDefault="001D5722" w:rsidP="00A94159">
      <w:pPr>
        <w:pStyle w:val="BodyText"/>
      </w:pPr>
      <w:r w:rsidRPr="00202D29">
        <w:t>DPAC, including the Head of the State Service, is responsible for delivering 22 of the recommendations in the PESRAC Final Report.</w:t>
      </w:r>
    </w:p>
    <w:p w14:paraId="53E594E8" w14:textId="4A716C65" w:rsidR="001D5722" w:rsidRPr="00202D29" w:rsidRDefault="001D5722" w:rsidP="00A94159">
      <w:pPr>
        <w:pStyle w:val="BodyText"/>
      </w:pPr>
      <w:r w:rsidRPr="00202D29">
        <w:t xml:space="preserve">As of </w:t>
      </w:r>
      <w:r w:rsidR="005871CD" w:rsidRPr="00202D29">
        <w:t>June</w:t>
      </w:r>
      <w:r w:rsidRPr="00202D29">
        <w:t xml:space="preserve"> 2025, DPAC has successfully completed 14 recommendations, with </w:t>
      </w:r>
      <w:r w:rsidR="00246CD3" w:rsidRPr="00202D29">
        <w:t>eight</w:t>
      </w:r>
      <w:r w:rsidRPr="00202D29">
        <w:t xml:space="preserve"> remaining in progress.</w:t>
      </w:r>
    </w:p>
    <w:p w14:paraId="298E67EE" w14:textId="7C584D82" w:rsidR="001D5722" w:rsidRPr="00202D29" w:rsidRDefault="001D5722" w:rsidP="001318FE">
      <w:pPr>
        <w:pStyle w:val="Heading2"/>
      </w:pPr>
      <w:bookmarkStart w:id="73" w:name="_Toc205289731"/>
      <w:r w:rsidRPr="00202D29">
        <w:t xml:space="preserve">Completed </w:t>
      </w:r>
      <w:r w:rsidR="00A94159" w:rsidRPr="00202D29">
        <w:t>r</w:t>
      </w:r>
      <w:r w:rsidRPr="00202D29">
        <w:t>ecommendations</w:t>
      </w:r>
      <w:bookmarkEnd w:id="73"/>
    </w:p>
    <w:p w14:paraId="5735D6F2" w14:textId="51133C49" w:rsidR="001D5722" w:rsidRPr="00202D29" w:rsidRDefault="001D5722" w:rsidP="001318FE">
      <w:pPr>
        <w:pStyle w:val="BodyText"/>
      </w:pPr>
      <w:r w:rsidRPr="00202D29">
        <w:t>The following recommendations were successfully completed by DPAC during the 2024-25 period</w:t>
      </w:r>
      <w:r w:rsidR="00BF7620" w:rsidRPr="00202D29">
        <w:t>:</w:t>
      </w:r>
    </w:p>
    <w:tbl>
      <w:tblPr>
        <w:tblW w:w="0" w:type="auto"/>
        <w:tblLook w:val="06A0" w:firstRow="1" w:lastRow="0" w:firstColumn="1" w:lastColumn="0" w:noHBand="1" w:noVBand="1"/>
      </w:tblPr>
      <w:tblGrid>
        <w:gridCol w:w="4530"/>
        <w:gridCol w:w="4530"/>
      </w:tblGrid>
      <w:tr w:rsidR="001D5722" w:rsidRPr="00202D29" w14:paraId="55C43E34" w14:textId="77777777" w:rsidTr="001E4E9D">
        <w:trPr>
          <w:trHeight w:val="567"/>
        </w:trPr>
        <w:tc>
          <w:tcPr>
            <w:tcW w:w="4530" w:type="dxa"/>
            <w:shd w:val="clear" w:color="auto" w:fill="A4BBD5" w:themeFill="accent5"/>
            <w:vAlign w:val="center"/>
          </w:tcPr>
          <w:p w14:paraId="4783F8AD" w14:textId="69FC8B44" w:rsidR="001D5722" w:rsidRPr="00202D29" w:rsidRDefault="001D5722" w:rsidP="00892E8D">
            <w:pPr>
              <w:pStyle w:val="tableheader"/>
            </w:pPr>
            <w:r w:rsidRPr="00202D29">
              <w:t>F-36</w:t>
            </w:r>
          </w:p>
        </w:tc>
        <w:tc>
          <w:tcPr>
            <w:tcW w:w="4530" w:type="dxa"/>
            <w:shd w:val="clear" w:color="auto" w:fill="A4BBD5" w:themeFill="accent5"/>
            <w:vAlign w:val="center"/>
          </w:tcPr>
          <w:p w14:paraId="2CE7DADE" w14:textId="1550324E" w:rsidR="001D5722" w:rsidRPr="00202D29" w:rsidRDefault="001D5722" w:rsidP="00892E8D">
            <w:pPr>
              <w:pStyle w:val="tableheader"/>
            </w:pPr>
            <w:r w:rsidRPr="00202D29">
              <w:t>Status: Completed</w:t>
            </w:r>
          </w:p>
        </w:tc>
      </w:tr>
      <w:tr w:rsidR="001D5722" w:rsidRPr="00202D29" w14:paraId="7F8A1AB1" w14:textId="77777777" w:rsidTr="00FB4228">
        <w:trPr>
          <w:trHeight w:val="20"/>
        </w:trPr>
        <w:tc>
          <w:tcPr>
            <w:tcW w:w="9060" w:type="dxa"/>
            <w:gridSpan w:val="2"/>
          </w:tcPr>
          <w:p w14:paraId="64933CA3" w14:textId="7549FB28" w:rsidR="001D5722" w:rsidRPr="00202D29" w:rsidRDefault="001D5722" w:rsidP="001318FE">
            <w:pPr>
              <w:pStyle w:val="BodyText"/>
              <w:rPr>
                <w:b/>
                <w:bCs/>
              </w:rPr>
            </w:pPr>
            <w:r w:rsidRPr="00202D29">
              <w:rPr>
                <w:b/>
                <w:bCs/>
              </w:rPr>
              <w:t xml:space="preserve">The </w:t>
            </w:r>
            <w:r w:rsidR="00166676" w:rsidRPr="00202D29">
              <w:rPr>
                <w:b/>
                <w:bCs/>
              </w:rPr>
              <w:t xml:space="preserve">State </w:t>
            </w:r>
            <w:r w:rsidRPr="00202D29">
              <w:rPr>
                <w:b/>
                <w:bCs/>
              </w:rPr>
              <w:t>Government should establish an ongoing scholarship funding pool to financially support leadership training for individuals that have demonstrated involvement in their local community.</w:t>
            </w:r>
          </w:p>
        </w:tc>
      </w:tr>
      <w:tr w:rsidR="001D5722" w:rsidRPr="00202D29" w14:paraId="56CF09B6" w14:textId="77777777" w:rsidTr="00FB4228">
        <w:trPr>
          <w:trHeight w:val="20"/>
        </w:trPr>
        <w:tc>
          <w:tcPr>
            <w:tcW w:w="9060" w:type="dxa"/>
            <w:gridSpan w:val="2"/>
          </w:tcPr>
          <w:p w14:paraId="702F0490" w14:textId="34F4E3E4" w:rsidR="005E35E1" w:rsidRPr="00202D29" w:rsidRDefault="001D5722" w:rsidP="005E35E1">
            <w:pPr>
              <w:pStyle w:val="BodyText"/>
            </w:pPr>
            <w:r w:rsidRPr="00202D29">
              <w:t>DPAC allocated $50,000 annually from 2021-24 to fund the Industry Governance Scholarship Program, designed to enhance leadership and strengthen governance within industry organisations. In partnership with</w:t>
            </w:r>
            <w:r w:rsidR="009929F2" w:rsidRPr="00202D29">
              <w:t xml:space="preserve"> the</w:t>
            </w:r>
            <w:r w:rsidR="00213DC4" w:rsidRPr="00202D29">
              <w:t xml:space="preserve"> Tasmanian Council of Social Service (</w:t>
            </w:r>
            <w:r w:rsidRPr="00202D29">
              <w:t>TasCOSS</w:t>
            </w:r>
            <w:r w:rsidR="009929F2" w:rsidRPr="00202D29">
              <w:t>)</w:t>
            </w:r>
            <w:r w:rsidRPr="00202D29">
              <w:t xml:space="preserve"> and the University of Tasmania, DPAC was instrumental in </w:t>
            </w:r>
            <w:r w:rsidR="00776662" w:rsidRPr="00202D29">
              <w:br/>
            </w:r>
            <w:r w:rsidRPr="00202D29">
              <w:t>co-designing the Gamechangers in Governance short course, which launched in October 2023. As of April 2025, the University of Tasmania continues to accept expressions of interest for the course, further advancing DPAC’s commitment to fostering governance training across the sector.</w:t>
            </w:r>
          </w:p>
        </w:tc>
      </w:tr>
    </w:tbl>
    <w:p w14:paraId="7829EA37" w14:textId="77777777" w:rsidR="00776FC8" w:rsidRPr="00202D29" w:rsidRDefault="00776FC8">
      <w:r w:rsidRPr="00202D29">
        <w:br w:type="page"/>
      </w:r>
    </w:p>
    <w:tbl>
      <w:tblPr>
        <w:tblW w:w="0" w:type="auto"/>
        <w:tblLook w:val="04A0" w:firstRow="1" w:lastRow="0" w:firstColumn="1" w:lastColumn="0" w:noHBand="0" w:noVBand="1"/>
      </w:tblPr>
      <w:tblGrid>
        <w:gridCol w:w="4530"/>
        <w:gridCol w:w="4530"/>
      </w:tblGrid>
      <w:tr w:rsidR="001D5722" w:rsidRPr="00202D29" w14:paraId="6BA12491" w14:textId="77777777" w:rsidTr="001E4E9D">
        <w:trPr>
          <w:trHeight w:val="567"/>
        </w:trPr>
        <w:tc>
          <w:tcPr>
            <w:tcW w:w="4530" w:type="dxa"/>
            <w:shd w:val="clear" w:color="auto" w:fill="A4BBD5" w:themeFill="accent5"/>
            <w:vAlign w:val="center"/>
          </w:tcPr>
          <w:p w14:paraId="2A912EA3" w14:textId="1877AC3D" w:rsidR="001D5722" w:rsidRPr="00202D29" w:rsidRDefault="001D5722" w:rsidP="00892E8D">
            <w:pPr>
              <w:pStyle w:val="tableheader"/>
            </w:pPr>
            <w:r w:rsidRPr="00202D29">
              <w:lastRenderedPageBreak/>
              <w:t xml:space="preserve">F-52 </w:t>
            </w:r>
          </w:p>
        </w:tc>
        <w:tc>
          <w:tcPr>
            <w:tcW w:w="4530" w:type="dxa"/>
            <w:shd w:val="clear" w:color="auto" w:fill="A4BBD5" w:themeFill="accent5"/>
            <w:vAlign w:val="center"/>
          </w:tcPr>
          <w:p w14:paraId="1EB6F351" w14:textId="3131C3A8" w:rsidR="001D5722" w:rsidRPr="00202D29" w:rsidRDefault="001D5722" w:rsidP="00892E8D">
            <w:pPr>
              <w:pStyle w:val="tableheader"/>
            </w:pPr>
            <w:r w:rsidRPr="00202D29">
              <w:t>Status: Completed</w:t>
            </w:r>
          </w:p>
        </w:tc>
      </w:tr>
      <w:tr w:rsidR="001D5722" w:rsidRPr="00202D29" w14:paraId="733C6296" w14:textId="77777777" w:rsidTr="00AD1F65">
        <w:tc>
          <w:tcPr>
            <w:tcW w:w="9060" w:type="dxa"/>
            <w:gridSpan w:val="2"/>
          </w:tcPr>
          <w:p w14:paraId="2004CD15" w14:textId="77777777" w:rsidR="001D5722" w:rsidRPr="00202D29" w:rsidRDefault="001D5722" w:rsidP="001318FE">
            <w:pPr>
              <w:pStyle w:val="BodyText"/>
              <w:rPr>
                <w:b/>
                <w:bCs/>
              </w:rPr>
            </w:pPr>
            <w:r w:rsidRPr="00202D29">
              <w:rPr>
                <w:b/>
                <w:bCs/>
              </w:rPr>
              <w:t>Surge capacity arrangements need to be identified and tested as a part of disaster planning.</w:t>
            </w:r>
          </w:p>
        </w:tc>
      </w:tr>
      <w:tr w:rsidR="001D5722" w:rsidRPr="00202D29" w14:paraId="6676F32B" w14:textId="77777777" w:rsidTr="00AD1F65">
        <w:tc>
          <w:tcPr>
            <w:tcW w:w="9060" w:type="dxa"/>
            <w:gridSpan w:val="2"/>
          </w:tcPr>
          <w:p w14:paraId="6E9F0B07" w14:textId="77777777" w:rsidR="001D5722" w:rsidRPr="00202D29" w:rsidRDefault="001D5722" w:rsidP="001318FE">
            <w:pPr>
              <w:pStyle w:val="BodyText"/>
            </w:pPr>
            <w:r w:rsidRPr="00202D29">
              <w:t>DPAC has developed and implemented the Surge Capacity Preparedness Project to enhance the whole-of-government response to emergencies. Based on feedback from agencies, the project produced the Surge Capacity Arrangements Report, which outlines the support mechanisms available during severe or extended emergencies. A key feature of the project is the introduction of a reserve surge support function, which allows staff from non-critical roles to be temporarily redeployed to assist in emergency efforts. To ensure ongoing preparedness, Surge Capacity Planning Guidelines have been rolled out across government departments. This initiative complements related work led by the Department of Treasury and Finance and other government processes.</w:t>
            </w:r>
          </w:p>
        </w:tc>
      </w:tr>
    </w:tbl>
    <w:p w14:paraId="7C5B9A8D" w14:textId="1C688294" w:rsidR="001D5722" w:rsidRPr="00202D29" w:rsidRDefault="001D5722" w:rsidP="001318FE">
      <w:pPr>
        <w:pStyle w:val="Heading3"/>
      </w:pPr>
      <w:bookmarkStart w:id="74" w:name="_Toc205289732"/>
      <w:r w:rsidRPr="00202D29">
        <w:t xml:space="preserve">Active </w:t>
      </w:r>
      <w:r w:rsidR="00596FDC" w:rsidRPr="00202D29">
        <w:t>r</w:t>
      </w:r>
      <w:r w:rsidRPr="00202D29">
        <w:t>ecommendations</w:t>
      </w:r>
      <w:bookmarkEnd w:id="74"/>
    </w:p>
    <w:p w14:paraId="2E9A55DD" w14:textId="7413FE80" w:rsidR="001D5722" w:rsidRPr="00202D29" w:rsidRDefault="001D5722" w:rsidP="001318FE">
      <w:pPr>
        <w:pStyle w:val="BodyText"/>
        <w:rPr>
          <w:rFonts w:cstheme="minorHAnsi"/>
          <w:kern w:val="0"/>
        </w:rPr>
      </w:pPr>
      <w:r w:rsidRPr="00202D29">
        <w:t xml:space="preserve">DPAC is progressing the </w:t>
      </w:r>
      <w:r w:rsidR="00596FDC" w:rsidRPr="00202D29">
        <w:t>eight</w:t>
      </w:r>
      <w:r w:rsidRPr="00202D29">
        <w:t xml:space="preserve"> remaining recommendations from the Final Report. A summary of the status of these </w:t>
      </w:r>
      <w:r w:rsidR="00596FDC" w:rsidRPr="00202D29">
        <w:t>r</w:t>
      </w:r>
      <w:r w:rsidRPr="00202D29">
        <w:t>ecommendations is provided in the table below.</w:t>
      </w:r>
    </w:p>
    <w:tbl>
      <w:tblPr>
        <w:tblW w:w="0" w:type="auto"/>
        <w:tblLook w:val="0620" w:firstRow="1" w:lastRow="0" w:firstColumn="0" w:lastColumn="0" w:noHBand="1" w:noVBand="1"/>
      </w:tblPr>
      <w:tblGrid>
        <w:gridCol w:w="4504"/>
        <w:gridCol w:w="29"/>
        <w:gridCol w:w="4478"/>
        <w:gridCol w:w="59"/>
      </w:tblGrid>
      <w:tr w:rsidR="001D5722" w:rsidRPr="00202D29" w14:paraId="51A20E9F" w14:textId="77777777" w:rsidTr="001E4E9D">
        <w:trPr>
          <w:gridAfter w:val="1"/>
          <w:wAfter w:w="59" w:type="dxa"/>
          <w:trHeight w:val="567"/>
        </w:trPr>
        <w:tc>
          <w:tcPr>
            <w:tcW w:w="4530" w:type="dxa"/>
            <w:shd w:val="clear" w:color="auto" w:fill="A4BBD5" w:themeFill="accent5"/>
            <w:vAlign w:val="center"/>
          </w:tcPr>
          <w:p w14:paraId="71DCDD8B" w14:textId="77777777" w:rsidR="001D5722" w:rsidRPr="00202D29" w:rsidRDefault="001D5722" w:rsidP="00892E8D">
            <w:pPr>
              <w:pStyle w:val="tableheader"/>
            </w:pPr>
            <w:r w:rsidRPr="00202D29">
              <w:t>F1</w:t>
            </w:r>
          </w:p>
        </w:tc>
        <w:tc>
          <w:tcPr>
            <w:tcW w:w="4530" w:type="dxa"/>
            <w:gridSpan w:val="2"/>
            <w:shd w:val="clear" w:color="auto" w:fill="A4BBD5" w:themeFill="accent5"/>
            <w:vAlign w:val="center"/>
          </w:tcPr>
          <w:p w14:paraId="412C0AAB" w14:textId="3641D881" w:rsidR="001D5722" w:rsidRPr="00202D29" w:rsidRDefault="001D5722" w:rsidP="00892E8D">
            <w:pPr>
              <w:pStyle w:val="tableheader"/>
            </w:pPr>
            <w:r w:rsidRPr="00202D29">
              <w:t>Status: Underway</w:t>
            </w:r>
          </w:p>
        </w:tc>
      </w:tr>
      <w:tr w:rsidR="001D5722" w:rsidRPr="00202D29" w14:paraId="1A557E7D" w14:textId="77777777" w:rsidTr="00840A05">
        <w:trPr>
          <w:gridAfter w:val="1"/>
          <w:wAfter w:w="59" w:type="dxa"/>
        </w:trPr>
        <w:tc>
          <w:tcPr>
            <w:tcW w:w="9060" w:type="dxa"/>
            <w:gridSpan w:val="3"/>
          </w:tcPr>
          <w:p w14:paraId="5117D50F" w14:textId="77777777" w:rsidR="001D5722" w:rsidRPr="00202D29" w:rsidRDefault="001D5722" w:rsidP="001318FE">
            <w:pPr>
              <w:pStyle w:val="BodyText"/>
              <w:rPr>
                <w:b/>
                <w:bCs/>
              </w:rPr>
            </w:pPr>
            <w:r w:rsidRPr="00202D29">
              <w:rPr>
                <w:b/>
                <w:bCs/>
              </w:rPr>
              <w:t>Protecting sustainability, community values and Tasmanians’ well-being must continue to be at the forefront of regulatory activity.</w:t>
            </w:r>
          </w:p>
        </w:tc>
      </w:tr>
      <w:tr w:rsidR="001D5722" w:rsidRPr="00202D29" w14:paraId="55C007C6" w14:textId="77777777" w:rsidTr="00840A05">
        <w:trPr>
          <w:gridAfter w:val="1"/>
          <w:wAfter w:w="59" w:type="dxa"/>
        </w:trPr>
        <w:tc>
          <w:tcPr>
            <w:tcW w:w="9060" w:type="dxa"/>
            <w:gridSpan w:val="3"/>
          </w:tcPr>
          <w:p w14:paraId="5CE23350" w14:textId="77777777" w:rsidR="001D5722" w:rsidRPr="00202D29" w:rsidRDefault="001D5722" w:rsidP="001318FE">
            <w:pPr>
              <w:pStyle w:val="BodyText"/>
              <w:rPr>
                <w:b/>
                <w:bCs/>
              </w:rPr>
            </w:pPr>
            <w:r w:rsidRPr="00202D29">
              <w:t>DPAC continues to progress this recommendation through two related projects: Tasmania’s first Wellbeing Framework and a Tasmanian Sustainability Strategy. These initiatives aim to embed these principles into government decision-making and regulatory processes. This approach ensures that planning, approvals, and investments are not only efficient but also aligned with long-term environmental, social, and community outcomes.</w:t>
            </w:r>
          </w:p>
          <w:p w14:paraId="6CD75CDA" w14:textId="77777777" w:rsidR="001D5722" w:rsidRPr="00202D29" w:rsidRDefault="001D5722" w:rsidP="001318FE">
            <w:pPr>
              <w:pStyle w:val="BodyText"/>
              <w:rPr>
                <w:b/>
                <w:bCs/>
              </w:rPr>
            </w:pPr>
            <w:r w:rsidRPr="00202D29">
              <w:t>Practical examples include the Macquarie Point Sustainable Development Policy, which guides responsible development, and the Renewable Energy Approval Pathway, which supports renewable energy projects while considering heritage, environmental, and community impacts.</w:t>
            </w:r>
          </w:p>
          <w:p w14:paraId="1D11FA67" w14:textId="508C42A8" w:rsidR="00840A05" w:rsidRPr="00202D29" w:rsidRDefault="001D5722" w:rsidP="001318FE">
            <w:pPr>
              <w:pStyle w:val="BodyText"/>
            </w:pPr>
            <w:r w:rsidRPr="00202D29">
              <w:t>Work on Tasmania’s Sustainability Strategy is covered in the summary for recommendations F38-F42.</w:t>
            </w:r>
          </w:p>
        </w:tc>
      </w:tr>
      <w:tr w:rsidR="001D5722" w:rsidRPr="00202D29" w14:paraId="6B0761A4" w14:textId="77777777" w:rsidTr="001E4E9D">
        <w:trPr>
          <w:gridAfter w:val="1"/>
          <w:wAfter w:w="59" w:type="dxa"/>
          <w:trHeight w:val="567"/>
        </w:trPr>
        <w:tc>
          <w:tcPr>
            <w:tcW w:w="4530" w:type="dxa"/>
            <w:shd w:val="clear" w:color="auto" w:fill="A4BBD5" w:themeFill="accent5"/>
            <w:vAlign w:val="center"/>
          </w:tcPr>
          <w:p w14:paraId="1E842220" w14:textId="1349AD64" w:rsidR="001D5722" w:rsidRPr="00202D29" w:rsidRDefault="001D5722" w:rsidP="00892E8D">
            <w:pPr>
              <w:pStyle w:val="tableheader"/>
            </w:pPr>
            <w:r w:rsidRPr="00202D29">
              <w:t>F1-38 to F-42</w:t>
            </w:r>
          </w:p>
        </w:tc>
        <w:tc>
          <w:tcPr>
            <w:tcW w:w="4530" w:type="dxa"/>
            <w:gridSpan w:val="2"/>
            <w:shd w:val="clear" w:color="auto" w:fill="A4BBD5" w:themeFill="accent5"/>
            <w:vAlign w:val="center"/>
          </w:tcPr>
          <w:p w14:paraId="4E1DDF2B" w14:textId="592410F2" w:rsidR="001D5722" w:rsidRPr="00202D29" w:rsidRDefault="001D5722" w:rsidP="00892E8D">
            <w:pPr>
              <w:pStyle w:val="tableheader"/>
            </w:pPr>
            <w:r w:rsidRPr="00202D29">
              <w:t>Status: Underway</w:t>
            </w:r>
          </w:p>
        </w:tc>
      </w:tr>
      <w:tr w:rsidR="001D5722" w:rsidRPr="00202D29" w14:paraId="61F229AE" w14:textId="77777777" w:rsidTr="00840A05">
        <w:trPr>
          <w:gridAfter w:val="1"/>
          <w:wAfter w:w="59" w:type="dxa"/>
        </w:trPr>
        <w:tc>
          <w:tcPr>
            <w:tcW w:w="9060" w:type="dxa"/>
            <w:gridSpan w:val="3"/>
          </w:tcPr>
          <w:p w14:paraId="4B9B1C23" w14:textId="396E1B33" w:rsidR="004E44E4" w:rsidRPr="00202D29" w:rsidRDefault="001D5722" w:rsidP="001318FE">
            <w:pPr>
              <w:pStyle w:val="BodyText"/>
              <w:rPr>
                <w:b/>
                <w:bCs/>
              </w:rPr>
            </w:pPr>
            <w:r w:rsidRPr="00202D29">
              <w:rPr>
                <w:b/>
                <w:bCs/>
              </w:rPr>
              <w:t>F38:</w:t>
            </w:r>
            <w:r w:rsidRPr="00202D29">
              <w:t xml:space="preserve"> </w:t>
            </w:r>
            <w:r w:rsidRPr="00202D29">
              <w:rPr>
                <w:b/>
                <w:bCs/>
              </w:rPr>
              <w:t>The State Government should develop a sustainability vision and strategy for Tasmania, with ambitious goals, and concrete targets and actions.</w:t>
            </w:r>
          </w:p>
          <w:p w14:paraId="40459067" w14:textId="508D49A8" w:rsidR="004E44E4" w:rsidRPr="00202D29" w:rsidRDefault="001D5722" w:rsidP="001318FE">
            <w:pPr>
              <w:pStyle w:val="BodyText"/>
              <w:rPr>
                <w:b/>
                <w:bCs/>
              </w:rPr>
            </w:pPr>
            <w:r w:rsidRPr="00202D29">
              <w:rPr>
                <w:b/>
                <w:bCs/>
              </w:rPr>
              <w:lastRenderedPageBreak/>
              <w:t>F39: The strategy should immediately prioritise specific frameworks for: decarbonising the economy; water resource allocation, security and quality; adoption of circular economy principles; and ensuring a consistent and coordinated government approach to sustainability.</w:t>
            </w:r>
          </w:p>
          <w:p w14:paraId="6389680D" w14:textId="06CBF4C0" w:rsidR="004E44E4" w:rsidRPr="00202D29" w:rsidRDefault="001D5722" w:rsidP="001318FE">
            <w:pPr>
              <w:pStyle w:val="BodyText"/>
              <w:rPr>
                <w:b/>
                <w:bCs/>
              </w:rPr>
            </w:pPr>
            <w:r w:rsidRPr="00202D29">
              <w:rPr>
                <w:b/>
                <w:bCs/>
              </w:rPr>
              <w:t>F40: The strategy should have a strong focus on environmental considerations, and include wider aspects of sustainability including social factors, and ensuring decisions account for the interests of future generations.</w:t>
            </w:r>
          </w:p>
          <w:p w14:paraId="5902911A" w14:textId="1F893749" w:rsidR="004E44E4" w:rsidRPr="00202D29" w:rsidRDefault="001D5722" w:rsidP="001318FE">
            <w:pPr>
              <w:pStyle w:val="BodyText"/>
              <w:rPr>
                <w:b/>
                <w:bCs/>
              </w:rPr>
            </w:pPr>
            <w:r w:rsidRPr="00202D29">
              <w:rPr>
                <w:b/>
                <w:bCs/>
              </w:rPr>
              <w:t>F41: The strategy should be focussed on Tasmanian priorities but be aligned with the United Nations Sustainable Development Goals.</w:t>
            </w:r>
          </w:p>
          <w:p w14:paraId="1539B56F" w14:textId="712FFCCF" w:rsidR="001D5722" w:rsidRPr="00202D29" w:rsidRDefault="001D5722" w:rsidP="001318FE">
            <w:pPr>
              <w:pStyle w:val="BodyText"/>
              <w:rPr>
                <w:rFonts w:cstheme="minorHAnsi"/>
                <w:kern w:val="0"/>
              </w:rPr>
            </w:pPr>
            <w:r w:rsidRPr="00202D29">
              <w:rPr>
                <w:b/>
                <w:bCs/>
              </w:rPr>
              <w:t>F42: The State Government should strongly promote the idea that all Tasmanians are responsible for our environmental performance and have a part to play in achieving the strategy. Everyone is responsible and everyone should contribute through their actions.</w:t>
            </w:r>
          </w:p>
        </w:tc>
      </w:tr>
      <w:tr w:rsidR="001D5722" w:rsidRPr="00202D29" w14:paraId="07CDC8B4" w14:textId="77777777" w:rsidTr="00840A05">
        <w:trPr>
          <w:gridAfter w:val="1"/>
          <w:wAfter w:w="59" w:type="dxa"/>
        </w:trPr>
        <w:tc>
          <w:tcPr>
            <w:tcW w:w="9060" w:type="dxa"/>
            <w:gridSpan w:val="3"/>
          </w:tcPr>
          <w:p w14:paraId="2235E78E" w14:textId="374F311D" w:rsidR="001D5722" w:rsidRPr="00202D29" w:rsidRDefault="001D5722" w:rsidP="001318FE">
            <w:pPr>
              <w:pStyle w:val="BodyText"/>
              <w:rPr>
                <w:b/>
                <w:bCs/>
                <w:shd w:val="clear" w:color="auto" w:fill="FFFFFF"/>
              </w:rPr>
            </w:pPr>
            <w:r w:rsidRPr="00202D29">
              <w:rPr>
                <w:shd w:val="clear" w:color="auto" w:fill="FFFFFF"/>
              </w:rPr>
              <w:lastRenderedPageBreak/>
              <w:t xml:space="preserve">DPAC is leading the development of a whole-of-government Sustainability Strategy, bringing together current work across government that supports </w:t>
            </w:r>
            <w:r w:rsidR="00D60718" w:rsidRPr="00202D29">
              <w:rPr>
                <w:shd w:val="clear" w:color="auto" w:fill="FFFFFF"/>
              </w:rPr>
              <w:br/>
            </w:r>
            <w:r w:rsidRPr="00202D29">
              <w:rPr>
                <w:shd w:val="clear" w:color="auto" w:fill="FFFFFF"/>
              </w:rPr>
              <w:t>long-term social, economic, and environmental outcomes. This includes initiatives such as the Climate Change Act, the Tasmanian Renewable Energy Target, the Waste Action Plan, and programs aimed at improving gender equality, literacy, and numeracy.</w:t>
            </w:r>
          </w:p>
          <w:p w14:paraId="09010948" w14:textId="1293F1F3" w:rsidR="001D5722" w:rsidRPr="00202D29" w:rsidRDefault="001D5722" w:rsidP="001318FE">
            <w:pPr>
              <w:pStyle w:val="BodyText"/>
              <w:rPr>
                <w:shd w:val="clear" w:color="auto" w:fill="FFFFFF"/>
              </w:rPr>
            </w:pPr>
            <w:r w:rsidRPr="00202D29">
              <w:rPr>
                <w:shd w:val="clear" w:color="auto" w:fill="FFFFFF"/>
              </w:rPr>
              <w:t xml:space="preserve">The strategy has been informed by extensive consultation, including six </w:t>
            </w:r>
            <w:r w:rsidR="00D60718" w:rsidRPr="00202D29">
              <w:rPr>
                <w:shd w:val="clear" w:color="auto" w:fill="FFFFFF"/>
              </w:rPr>
              <w:br/>
            </w:r>
            <w:r w:rsidRPr="00202D29">
              <w:rPr>
                <w:shd w:val="clear" w:color="auto" w:fill="FFFFFF"/>
              </w:rPr>
              <w:t xml:space="preserve">focus-group workshops held in Hobart, Launceston, and Burnie in 2022 with participants from across government, industry, and the community. Further public feedback was gathered through discussion papers and an online consultation platform launched in 2023. Government agencies reviewed a draft strategy in late 2024, with the final version currently being finalised and scheduled for public release by </w:t>
            </w:r>
            <w:r w:rsidR="007E5A5A" w:rsidRPr="00202D29">
              <w:rPr>
                <w:shd w:val="clear" w:color="auto" w:fill="FFFFFF"/>
              </w:rPr>
              <w:t xml:space="preserve">the </w:t>
            </w:r>
            <w:r w:rsidRPr="00202D29">
              <w:rPr>
                <w:shd w:val="clear" w:color="auto" w:fill="FFFFFF"/>
              </w:rPr>
              <w:t xml:space="preserve">end </w:t>
            </w:r>
            <w:r w:rsidR="007E5A5A" w:rsidRPr="00202D29">
              <w:rPr>
                <w:shd w:val="clear" w:color="auto" w:fill="FFFFFF"/>
              </w:rPr>
              <w:t xml:space="preserve">of </w:t>
            </w:r>
            <w:r w:rsidRPr="00202D29">
              <w:rPr>
                <w:shd w:val="clear" w:color="auto" w:fill="FFFFFF"/>
              </w:rPr>
              <w:t>2025.</w:t>
            </w:r>
          </w:p>
        </w:tc>
      </w:tr>
      <w:tr w:rsidR="001D5722" w:rsidRPr="00202D29" w14:paraId="36C94796" w14:textId="77777777" w:rsidTr="001E4E9D">
        <w:tblPrEx>
          <w:tblCellMar>
            <w:top w:w="113" w:type="dxa"/>
          </w:tblCellMar>
        </w:tblPrEx>
        <w:trPr>
          <w:trHeight w:val="567"/>
        </w:trPr>
        <w:tc>
          <w:tcPr>
            <w:tcW w:w="4559" w:type="dxa"/>
            <w:gridSpan w:val="2"/>
            <w:shd w:val="clear" w:color="auto" w:fill="A4BBD5" w:themeFill="accent5"/>
            <w:vAlign w:val="center"/>
          </w:tcPr>
          <w:p w14:paraId="24397937" w14:textId="0C8D9133" w:rsidR="001D5722" w:rsidRPr="00202D29" w:rsidRDefault="001D5722" w:rsidP="00892E8D">
            <w:pPr>
              <w:pStyle w:val="tableheader"/>
            </w:pPr>
            <w:r w:rsidRPr="00202D29">
              <w:t>F-43</w:t>
            </w:r>
          </w:p>
        </w:tc>
        <w:tc>
          <w:tcPr>
            <w:tcW w:w="4560" w:type="dxa"/>
            <w:gridSpan w:val="2"/>
            <w:shd w:val="clear" w:color="auto" w:fill="A4BBD5" w:themeFill="accent5"/>
            <w:vAlign w:val="center"/>
          </w:tcPr>
          <w:p w14:paraId="4BEBF956" w14:textId="3D33237B" w:rsidR="001D5722" w:rsidRPr="00202D29" w:rsidRDefault="001D5722" w:rsidP="00892E8D">
            <w:pPr>
              <w:pStyle w:val="tableheader"/>
            </w:pPr>
            <w:r w:rsidRPr="00202D29">
              <w:t>Status: Underway</w:t>
            </w:r>
          </w:p>
        </w:tc>
      </w:tr>
      <w:tr w:rsidR="001D5722" w:rsidRPr="00202D29" w14:paraId="4B6216FB" w14:textId="77777777" w:rsidTr="00840A05">
        <w:tblPrEx>
          <w:tblCellMar>
            <w:top w:w="113" w:type="dxa"/>
          </w:tblCellMar>
        </w:tblPrEx>
        <w:trPr>
          <w:trHeight w:val="20"/>
        </w:trPr>
        <w:tc>
          <w:tcPr>
            <w:tcW w:w="9119" w:type="dxa"/>
            <w:gridSpan w:val="4"/>
          </w:tcPr>
          <w:p w14:paraId="49C3CEA0" w14:textId="0453F98A" w:rsidR="007D3B0A" w:rsidRPr="00202D29" w:rsidRDefault="001D5722" w:rsidP="001B5B04">
            <w:pPr>
              <w:pStyle w:val="BodyText"/>
              <w:rPr>
                <w:b/>
                <w:bCs/>
              </w:rPr>
            </w:pPr>
            <w:r w:rsidRPr="00202D29">
              <w:rPr>
                <w:b/>
                <w:bCs/>
              </w:rPr>
              <w:t>The State Government should review funding models for community service organisations to implement the following principles:</w:t>
            </w:r>
          </w:p>
          <w:p w14:paraId="77E1E74C" w14:textId="76B8C724" w:rsidR="007D3B0A" w:rsidRPr="00202D29" w:rsidRDefault="001D5722" w:rsidP="001B5B04">
            <w:pPr>
              <w:pStyle w:val="BulletsLevel1"/>
              <w:rPr>
                <w:rStyle w:val="BulletsLevel1Char"/>
                <w:b/>
                <w:bCs/>
              </w:rPr>
            </w:pPr>
            <w:r w:rsidRPr="00202D29">
              <w:rPr>
                <w:rStyle w:val="BulletsLevel1Char"/>
                <w:b/>
                <w:bCs/>
              </w:rPr>
              <w:t>be long-term (to provide certainty to service providers so they can invest in staff and systems);</w:t>
            </w:r>
          </w:p>
          <w:p w14:paraId="503D65AD" w14:textId="4CBF5922" w:rsidR="007D3B0A" w:rsidRPr="00202D29" w:rsidRDefault="001D5722" w:rsidP="001B5B04">
            <w:pPr>
              <w:pStyle w:val="BulletsLevel1"/>
              <w:rPr>
                <w:rStyle w:val="BulletsLevel1Char"/>
                <w:b/>
                <w:bCs/>
              </w:rPr>
            </w:pPr>
            <w:r w:rsidRPr="00202D29">
              <w:rPr>
                <w:rStyle w:val="BulletsLevel1Char"/>
                <w:b/>
                <w:bCs/>
              </w:rPr>
              <w:t>have very clear deliverables and outcomes (co-designed with providers where relevant, and informed by people, places, and priorities);</w:t>
            </w:r>
          </w:p>
          <w:p w14:paraId="7C02A989" w14:textId="4599D36A" w:rsidR="007D3B0A" w:rsidRPr="00202D29" w:rsidRDefault="001D5722" w:rsidP="001B5B04">
            <w:pPr>
              <w:pStyle w:val="BulletsLevel1"/>
              <w:rPr>
                <w:rStyle w:val="BulletsLevel1Char"/>
                <w:b/>
                <w:bCs/>
              </w:rPr>
            </w:pPr>
            <w:r w:rsidRPr="00202D29">
              <w:rPr>
                <w:rStyle w:val="BulletsLevel1Char"/>
                <w:b/>
                <w:bCs/>
              </w:rPr>
              <w:t>be designed to deliver flexible and adaptable service provision; and</w:t>
            </w:r>
          </w:p>
          <w:p w14:paraId="62CC1C2F" w14:textId="0D2EF60B" w:rsidR="001D5722" w:rsidRPr="00202D29" w:rsidRDefault="001D5722" w:rsidP="001B5B04">
            <w:pPr>
              <w:pStyle w:val="BulletsLevel1"/>
              <w:rPr>
                <w:rFonts w:cstheme="minorHAnsi"/>
                <w:kern w:val="0"/>
              </w:rPr>
            </w:pPr>
            <w:r w:rsidRPr="00202D29">
              <w:rPr>
                <w:rStyle w:val="BulletsLevel1Char"/>
                <w:b/>
                <w:bCs/>
              </w:rPr>
              <w:t>require appropriate transparency and accountability.</w:t>
            </w:r>
          </w:p>
        </w:tc>
      </w:tr>
      <w:tr w:rsidR="001D5722" w:rsidRPr="00202D29" w14:paraId="3B5668A1" w14:textId="77777777" w:rsidTr="00840A05">
        <w:tblPrEx>
          <w:tblCellMar>
            <w:top w:w="113" w:type="dxa"/>
          </w:tblCellMar>
        </w:tblPrEx>
        <w:trPr>
          <w:trHeight w:val="20"/>
        </w:trPr>
        <w:tc>
          <w:tcPr>
            <w:tcW w:w="9119" w:type="dxa"/>
            <w:gridSpan w:val="4"/>
          </w:tcPr>
          <w:p w14:paraId="0D188835" w14:textId="34DA1ECE" w:rsidR="001D5722" w:rsidRPr="00202D29" w:rsidRDefault="001D5722" w:rsidP="001318FE">
            <w:pPr>
              <w:pStyle w:val="BodyText"/>
            </w:pPr>
            <w:r w:rsidRPr="00202D29">
              <w:lastRenderedPageBreak/>
              <w:t>DPAC is leading a cross-agency project to transition community sector organisations to longer-term funding agreements. This work is being progressed through the Community Services Funding Review Steering Committee and Working Group.</w:t>
            </w:r>
          </w:p>
          <w:p w14:paraId="012E17C0" w14:textId="090A1A35" w:rsidR="001D5722" w:rsidRPr="00202D29" w:rsidRDefault="001D5722" w:rsidP="001318FE">
            <w:pPr>
              <w:pStyle w:val="BodyText"/>
            </w:pPr>
            <w:r w:rsidRPr="00202D29">
              <w:t xml:space="preserve">In early 2025, a proposed multi-stage implementation model was developed in consultation with stakeholders. Given the scale and complexity of the project, </w:t>
            </w:r>
            <w:r w:rsidR="007707CD" w:rsidRPr="00202D29">
              <w:t>s</w:t>
            </w:r>
            <w:r w:rsidRPr="00202D29">
              <w:t xml:space="preserve">tage </w:t>
            </w:r>
            <w:r w:rsidR="007707CD" w:rsidRPr="00202D29">
              <w:t>o</w:t>
            </w:r>
            <w:r w:rsidRPr="00202D29">
              <w:t xml:space="preserve">ne focuses on transitioning recurrent funding arrangements for community service </w:t>
            </w:r>
            <w:r w:rsidR="00075E3D" w:rsidRPr="00202D29">
              <w:t>p</w:t>
            </w:r>
            <w:r w:rsidRPr="00202D29">
              <w:t xml:space="preserve">eak </w:t>
            </w:r>
            <w:r w:rsidR="00075E3D" w:rsidRPr="00202D29">
              <w:t>b</w:t>
            </w:r>
            <w:r w:rsidRPr="00202D29">
              <w:t>odies, with practical completion targeted for end of 2025.</w:t>
            </w:r>
          </w:p>
          <w:p w14:paraId="6051C098" w14:textId="78E6ECA7" w:rsidR="001D5722" w:rsidRPr="00202D29" w:rsidRDefault="001D5722" w:rsidP="001318FE">
            <w:pPr>
              <w:pStyle w:val="BodyText"/>
              <w:rPr>
                <w:rFonts w:cstheme="minorHAnsi"/>
                <w:kern w:val="0"/>
              </w:rPr>
            </w:pPr>
            <w:r w:rsidRPr="00202D29">
              <w:t xml:space="preserve">A consistent framework of definitions and criteria has been established to guide implementation, and consultation with </w:t>
            </w:r>
            <w:r w:rsidR="0044691F" w:rsidRPr="00202D29">
              <w:t>p</w:t>
            </w:r>
            <w:r w:rsidRPr="00202D29">
              <w:t xml:space="preserve">eak </w:t>
            </w:r>
            <w:r w:rsidR="0044691F" w:rsidRPr="00202D29">
              <w:t>b</w:t>
            </w:r>
            <w:r w:rsidRPr="00202D29">
              <w:t>odies is underway. Further stages of the project will address broader recurrent funding across the sector, taking into account related work led by the Department of Treasury and Finance and other agencies.</w:t>
            </w:r>
          </w:p>
        </w:tc>
      </w:tr>
    </w:tbl>
    <w:tbl>
      <w:tblPr>
        <w:tblStyle w:val="PlainTable2"/>
        <w:tblW w:w="0" w:type="auto"/>
        <w:tblLook w:val="0420" w:firstRow="1" w:lastRow="0" w:firstColumn="0" w:lastColumn="0" w:noHBand="0" w:noVBand="1"/>
      </w:tblPr>
      <w:tblGrid>
        <w:gridCol w:w="4530"/>
        <w:gridCol w:w="4530"/>
      </w:tblGrid>
      <w:tr w:rsidR="001D5722" w:rsidRPr="00202D29" w14:paraId="7A5A5C2E" w14:textId="77777777" w:rsidTr="001E4E9D">
        <w:trPr>
          <w:cnfStyle w:val="100000000000" w:firstRow="1" w:lastRow="0" w:firstColumn="0" w:lastColumn="0" w:oddVBand="0" w:evenVBand="0" w:oddHBand="0" w:evenHBand="0" w:firstRowFirstColumn="0" w:firstRowLastColumn="0" w:lastRowFirstColumn="0" w:lastRowLastColumn="0"/>
          <w:trHeight w:val="567"/>
        </w:trPr>
        <w:tc>
          <w:tcPr>
            <w:tcW w:w="4530" w:type="dxa"/>
            <w:tcBorders>
              <w:top w:val="nil"/>
              <w:bottom w:val="nil"/>
            </w:tcBorders>
            <w:shd w:val="clear" w:color="auto" w:fill="A4BBD5" w:themeFill="accent5"/>
            <w:vAlign w:val="center"/>
          </w:tcPr>
          <w:p w14:paraId="6AFF67D2" w14:textId="4E11BBFA" w:rsidR="001D5722" w:rsidRPr="00202D29" w:rsidRDefault="001D5722" w:rsidP="00892E8D">
            <w:pPr>
              <w:pStyle w:val="tableheader"/>
              <w:rPr>
                <w:b/>
              </w:rPr>
            </w:pPr>
            <w:r w:rsidRPr="00202D29">
              <w:rPr>
                <w:b/>
              </w:rPr>
              <w:t>F-51</w:t>
            </w:r>
          </w:p>
        </w:tc>
        <w:tc>
          <w:tcPr>
            <w:tcW w:w="4530" w:type="dxa"/>
            <w:tcBorders>
              <w:top w:val="nil"/>
              <w:bottom w:val="nil"/>
            </w:tcBorders>
            <w:shd w:val="clear" w:color="auto" w:fill="A4BBD5" w:themeFill="accent5"/>
            <w:vAlign w:val="center"/>
          </w:tcPr>
          <w:p w14:paraId="633EC6B8" w14:textId="196542A9" w:rsidR="001D5722" w:rsidRPr="00202D29" w:rsidRDefault="001D5722" w:rsidP="00892E8D">
            <w:pPr>
              <w:pStyle w:val="tableheader"/>
              <w:rPr>
                <w:b/>
              </w:rPr>
            </w:pPr>
            <w:r w:rsidRPr="00202D29">
              <w:rPr>
                <w:b/>
              </w:rPr>
              <w:t>Status: Underway</w:t>
            </w:r>
          </w:p>
        </w:tc>
      </w:tr>
      <w:tr w:rsidR="001D5722" w:rsidRPr="00202D29" w14:paraId="4CCA393D" w14:textId="77777777" w:rsidTr="001E4E9D">
        <w:trPr>
          <w:cnfStyle w:val="000000100000" w:firstRow="0" w:lastRow="0" w:firstColumn="0" w:lastColumn="0" w:oddVBand="0" w:evenVBand="0" w:oddHBand="1" w:evenHBand="0" w:firstRowFirstColumn="0" w:firstRowLastColumn="0" w:lastRowFirstColumn="0" w:lastRowLastColumn="0"/>
        </w:trPr>
        <w:tc>
          <w:tcPr>
            <w:tcW w:w="9060" w:type="dxa"/>
            <w:gridSpan w:val="2"/>
            <w:tcBorders>
              <w:top w:val="nil"/>
              <w:bottom w:val="nil"/>
            </w:tcBorders>
          </w:tcPr>
          <w:p w14:paraId="778F3AA8" w14:textId="77777777" w:rsidR="001D5722" w:rsidRPr="00202D29" w:rsidRDefault="001D5722" w:rsidP="001318FE">
            <w:pPr>
              <w:pStyle w:val="BodyText"/>
              <w:rPr>
                <w:b/>
                <w:bCs/>
              </w:rPr>
            </w:pPr>
            <w:r w:rsidRPr="00202D29">
              <w:rPr>
                <w:b/>
                <w:bCs/>
              </w:rPr>
              <w:t>The State Government should develop a structured process for identifying high-consequence risks to which the community is exposed and develop and implement mitigating strategies for these risks.</w:t>
            </w:r>
          </w:p>
        </w:tc>
      </w:tr>
      <w:tr w:rsidR="001D5722" w:rsidRPr="00202D29" w14:paraId="5515479A" w14:textId="77777777" w:rsidTr="00D266D4">
        <w:tc>
          <w:tcPr>
            <w:tcW w:w="9060" w:type="dxa"/>
            <w:gridSpan w:val="2"/>
            <w:tcBorders>
              <w:top w:val="nil"/>
              <w:bottom w:val="nil"/>
            </w:tcBorders>
          </w:tcPr>
          <w:p w14:paraId="0502BCE5" w14:textId="77777777" w:rsidR="001D5722" w:rsidRPr="00202D29" w:rsidRDefault="001D5722" w:rsidP="001318FE">
            <w:pPr>
              <w:pStyle w:val="BodyText"/>
            </w:pPr>
            <w:r w:rsidRPr="00202D29">
              <w:t>DPAC is strengthening Tasmania’s strategic approach to high-consequence risks by incorporating strategic foresight into emergency management processes. In 2023, DPAC led a cross-agency pilot exploring a strategic foresight framework developed by the University of Tasmania. In 2024, DPAC developed a structured process to identify strategic priorities for building disaster resilience and mitigating Tasmania’s systemic risks, as part of the new Tasmanian Disaster Resilience Strategy. DPAC is on track to complete this process by December 2025, fulfilling the response to this recommendation.</w:t>
            </w:r>
          </w:p>
        </w:tc>
      </w:tr>
    </w:tbl>
    <w:p w14:paraId="2C74F0CD" w14:textId="3A7BA960" w:rsidR="00854EE8" w:rsidRPr="00202D29" w:rsidRDefault="00854EE8" w:rsidP="001318FE">
      <w:pPr>
        <w:pStyle w:val="BodyText"/>
        <w:rPr>
          <w:rFonts w:asciiTheme="majorHAnsi" w:eastAsiaTheme="majorEastAsia" w:hAnsiTheme="majorHAnsi"/>
          <w:color w:val="003858" w:themeColor="accent2"/>
          <w:sz w:val="44"/>
        </w:rPr>
      </w:pPr>
      <w:bookmarkStart w:id="75" w:name="_Toc205289733"/>
      <w:r w:rsidRPr="00202D29">
        <w:br w:type="page"/>
      </w:r>
    </w:p>
    <w:p w14:paraId="2C68B171" w14:textId="3A7BA960" w:rsidR="001D5722" w:rsidRPr="00202D29" w:rsidRDefault="001D5722" w:rsidP="001318FE">
      <w:pPr>
        <w:pStyle w:val="Heading3"/>
      </w:pPr>
      <w:r w:rsidRPr="00202D29">
        <w:lastRenderedPageBreak/>
        <w:t xml:space="preserve">Recommendations </w:t>
      </w:r>
      <w:r w:rsidR="00833279" w:rsidRPr="00202D29">
        <w:t>c</w:t>
      </w:r>
      <w:r w:rsidRPr="00202D29">
        <w:t xml:space="preserve">ompleted in </w:t>
      </w:r>
      <w:r w:rsidR="00833279" w:rsidRPr="00202D29">
        <w:t>p</w:t>
      </w:r>
      <w:r w:rsidRPr="00202D29">
        <w:t xml:space="preserve">revious </w:t>
      </w:r>
      <w:r w:rsidR="00833279" w:rsidRPr="00202D29">
        <w:t>y</w:t>
      </w:r>
      <w:r w:rsidRPr="00202D29">
        <w:t>ears</w:t>
      </w:r>
      <w:bookmarkEnd w:id="75"/>
    </w:p>
    <w:p w14:paraId="476C155D" w14:textId="53CB5380" w:rsidR="001D5722" w:rsidRPr="00202D29" w:rsidRDefault="001D5722" w:rsidP="001318FE">
      <w:pPr>
        <w:pStyle w:val="BodyText"/>
      </w:pPr>
      <w:r w:rsidRPr="00202D29">
        <w:t>The following recommendations have been completed by DPAC and reported in previous Annual Reports:</w:t>
      </w:r>
    </w:p>
    <w:tbl>
      <w:tblPr>
        <w:tblW w:w="0" w:type="auto"/>
        <w:tblLook w:val="04A0" w:firstRow="1" w:lastRow="0" w:firstColumn="1" w:lastColumn="0" w:noHBand="0" w:noVBand="1"/>
      </w:tblPr>
      <w:tblGrid>
        <w:gridCol w:w="1134"/>
        <w:gridCol w:w="7931"/>
      </w:tblGrid>
      <w:tr w:rsidR="001D5722" w:rsidRPr="00202D29" w14:paraId="503997A2" w14:textId="77777777" w:rsidTr="00A57526">
        <w:trPr>
          <w:trHeight w:val="1134"/>
        </w:trPr>
        <w:tc>
          <w:tcPr>
            <w:tcW w:w="1134" w:type="dxa"/>
          </w:tcPr>
          <w:p w14:paraId="187C7E68" w14:textId="77777777" w:rsidR="001D5722" w:rsidRPr="00202D29" w:rsidRDefault="001D5722" w:rsidP="00892E8D">
            <w:pPr>
              <w:pStyle w:val="Tablecopy"/>
            </w:pPr>
            <w:r w:rsidRPr="00202D29">
              <w:t>F-06</w:t>
            </w:r>
          </w:p>
        </w:tc>
        <w:tc>
          <w:tcPr>
            <w:tcW w:w="7931" w:type="dxa"/>
          </w:tcPr>
          <w:p w14:paraId="7B0A2BA7" w14:textId="77777777" w:rsidR="001D5722" w:rsidRPr="00202D29" w:rsidRDefault="001D5722" w:rsidP="00892E8D">
            <w:pPr>
              <w:pStyle w:val="Tablecopy"/>
              <w:rPr>
                <w:color w:val="auto"/>
                <w:kern w:val="0"/>
              </w:rPr>
            </w:pPr>
            <w:r w:rsidRPr="00202D29">
              <w:t>Agency heads should drive, and be held accountable for, a public-sector-wide culture that proactively engages with major investment proponents.</w:t>
            </w:r>
          </w:p>
        </w:tc>
      </w:tr>
      <w:tr w:rsidR="001D5722" w:rsidRPr="00202D29" w14:paraId="17539453" w14:textId="77777777" w:rsidTr="00A57526">
        <w:trPr>
          <w:trHeight w:val="1134"/>
        </w:trPr>
        <w:tc>
          <w:tcPr>
            <w:tcW w:w="1134" w:type="dxa"/>
          </w:tcPr>
          <w:p w14:paraId="4C7B0654" w14:textId="77777777" w:rsidR="001D5722" w:rsidRPr="00202D29" w:rsidRDefault="001D5722" w:rsidP="00892E8D">
            <w:pPr>
              <w:pStyle w:val="Tablecopy"/>
            </w:pPr>
            <w:r w:rsidRPr="00202D29">
              <w:t>F-07</w:t>
            </w:r>
          </w:p>
        </w:tc>
        <w:tc>
          <w:tcPr>
            <w:tcW w:w="7931" w:type="dxa"/>
          </w:tcPr>
          <w:p w14:paraId="26AEB49C" w14:textId="77777777" w:rsidR="001D5722" w:rsidRPr="00202D29" w:rsidRDefault="001D5722" w:rsidP="00892E8D">
            <w:pPr>
              <w:pStyle w:val="Tablecopy"/>
              <w:rPr>
                <w:color w:val="auto"/>
                <w:kern w:val="0"/>
              </w:rPr>
            </w:pPr>
            <w:r w:rsidRPr="00202D29">
              <w:t>The Australian and State Governments should reinvigorate the Joint Commonwealth and Tasmanian Economic Council.</w:t>
            </w:r>
          </w:p>
        </w:tc>
      </w:tr>
      <w:tr w:rsidR="001D5722" w:rsidRPr="00202D29" w14:paraId="281410A9" w14:textId="77777777" w:rsidTr="00A57526">
        <w:trPr>
          <w:trHeight w:val="1134"/>
        </w:trPr>
        <w:tc>
          <w:tcPr>
            <w:tcW w:w="1134" w:type="dxa"/>
          </w:tcPr>
          <w:p w14:paraId="7C6DEAD9" w14:textId="77777777" w:rsidR="001D5722" w:rsidRPr="00202D29" w:rsidRDefault="001D5722" w:rsidP="00892E8D">
            <w:pPr>
              <w:pStyle w:val="Tablecopy"/>
            </w:pPr>
            <w:r w:rsidRPr="00202D29">
              <w:t>F-29</w:t>
            </w:r>
          </w:p>
        </w:tc>
        <w:tc>
          <w:tcPr>
            <w:tcW w:w="7931" w:type="dxa"/>
          </w:tcPr>
          <w:p w14:paraId="1FD7779A" w14:textId="77777777" w:rsidR="001D5722" w:rsidRPr="00202D29" w:rsidRDefault="001D5722" w:rsidP="00892E8D">
            <w:pPr>
              <w:pStyle w:val="Tablecopy"/>
              <w:rPr>
                <w:color w:val="auto"/>
                <w:kern w:val="0"/>
              </w:rPr>
            </w:pPr>
            <w:r w:rsidRPr="00202D29">
              <w:t>Throughout the recovery period, the State Government should provide broad guidance for people travelling interstate about the circumstances under which Tasmanians will be required to quarantine upon return.</w:t>
            </w:r>
          </w:p>
        </w:tc>
      </w:tr>
      <w:tr w:rsidR="001D5722" w:rsidRPr="00202D29" w14:paraId="421D2E3C" w14:textId="77777777" w:rsidTr="00A57526">
        <w:trPr>
          <w:trHeight w:val="1134"/>
        </w:trPr>
        <w:tc>
          <w:tcPr>
            <w:tcW w:w="1134" w:type="dxa"/>
          </w:tcPr>
          <w:p w14:paraId="24CFE256" w14:textId="77777777" w:rsidR="001D5722" w:rsidRPr="00202D29" w:rsidRDefault="001D5722" w:rsidP="00892E8D">
            <w:pPr>
              <w:pStyle w:val="Tablecopy"/>
            </w:pPr>
            <w:r w:rsidRPr="00202D29">
              <w:t>F-31</w:t>
            </w:r>
          </w:p>
        </w:tc>
        <w:tc>
          <w:tcPr>
            <w:tcW w:w="7931" w:type="dxa"/>
          </w:tcPr>
          <w:p w14:paraId="4F7093A4" w14:textId="77777777" w:rsidR="001D5722" w:rsidRPr="00202D29" w:rsidRDefault="001D5722" w:rsidP="00892E8D">
            <w:pPr>
              <w:pStyle w:val="Tablecopy"/>
            </w:pPr>
            <w:r w:rsidRPr="00202D29">
              <w:t xml:space="preserve">The State Government should ensure that the Food Security Strategy expands school lunch programs to include broader school and community access, adopts a </w:t>
            </w:r>
            <w:r w:rsidR="00CB3549" w:rsidRPr="00202D29">
              <w:br/>
            </w:r>
            <w:r w:rsidRPr="00202D29">
              <w:t>place-based approach tailored to local needs, establishes strong links with local agricultural and hospitality businesses while offering training opportunities for participants, and is designed to be scalable to efficiently manage any increase in demand for emergency food relief.</w:t>
            </w:r>
          </w:p>
          <w:p w14:paraId="562AC6E5" w14:textId="7A4C93D5" w:rsidR="001E4E9D" w:rsidRPr="00202D29" w:rsidRDefault="001E4E9D" w:rsidP="001E4E9D"/>
        </w:tc>
      </w:tr>
      <w:tr w:rsidR="001D5722" w:rsidRPr="00202D29" w14:paraId="0341A225" w14:textId="77777777" w:rsidTr="00A57526">
        <w:trPr>
          <w:trHeight w:val="1134"/>
        </w:trPr>
        <w:tc>
          <w:tcPr>
            <w:tcW w:w="1134" w:type="dxa"/>
          </w:tcPr>
          <w:p w14:paraId="748394FA" w14:textId="77777777" w:rsidR="001D5722" w:rsidRPr="00202D29" w:rsidRDefault="001D5722" w:rsidP="00892E8D">
            <w:pPr>
              <w:pStyle w:val="Tablecopy"/>
            </w:pPr>
            <w:r w:rsidRPr="00202D29">
              <w:t>F-34</w:t>
            </w:r>
          </w:p>
        </w:tc>
        <w:tc>
          <w:tcPr>
            <w:tcW w:w="7931" w:type="dxa"/>
          </w:tcPr>
          <w:p w14:paraId="76F72B36" w14:textId="77777777" w:rsidR="001D5722" w:rsidRPr="00202D29" w:rsidRDefault="001D5722" w:rsidP="00892E8D">
            <w:pPr>
              <w:pStyle w:val="Tablecopy"/>
            </w:pPr>
            <w:r w:rsidRPr="00202D29">
              <w:t>The State Government should prioritise improving digital inclusion across Tasmanian communities by setting clear whole-of-government KPIs for closing the digital divide in access, affordability, and digital ability.</w:t>
            </w:r>
          </w:p>
        </w:tc>
      </w:tr>
      <w:tr w:rsidR="001D5722" w:rsidRPr="00202D29" w14:paraId="245FE6A0" w14:textId="77777777" w:rsidTr="00A57526">
        <w:trPr>
          <w:trHeight w:val="1134"/>
        </w:trPr>
        <w:tc>
          <w:tcPr>
            <w:tcW w:w="1134" w:type="dxa"/>
          </w:tcPr>
          <w:p w14:paraId="07F60BBC" w14:textId="77777777" w:rsidR="001D5722" w:rsidRPr="00202D29" w:rsidRDefault="001D5722" w:rsidP="00892E8D">
            <w:pPr>
              <w:pStyle w:val="Tablecopy"/>
            </w:pPr>
            <w:r w:rsidRPr="00202D29">
              <w:t>F-35</w:t>
            </w:r>
          </w:p>
        </w:tc>
        <w:tc>
          <w:tcPr>
            <w:tcW w:w="7931" w:type="dxa"/>
          </w:tcPr>
          <w:p w14:paraId="052CD7CF" w14:textId="77777777" w:rsidR="001D5722" w:rsidRPr="00202D29" w:rsidRDefault="001D5722" w:rsidP="00892E8D">
            <w:pPr>
              <w:pStyle w:val="Tablecopy"/>
            </w:pPr>
            <w:r w:rsidRPr="00202D29">
              <w:t>The State Government and its agencies should fund community-led recovery activities that enhance community connections, focus on prevention and early intervention in issues like violence and substance misuse, and promote innovative volunteer engagement strategies.</w:t>
            </w:r>
          </w:p>
        </w:tc>
      </w:tr>
      <w:tr w:rsidR="001D5722" w:rsidRPr="00202D29" w14:paraId="6F049B3C" w14:textId="77777777" w:rsidTr="00A57526">
        <w:trPr>
          <w:trHeight w:val="1134"/>
        </w:trPr>
        <w:tc>
          <w:tcPr>
            <w:tcW w:w="1134" w:type="dxa"/>
          </w:tcPr>
          <w:p w14:paraId="0E1F48D2" w14:textId="77777777" w:rsidR="001D5722" w:rsidRPr="00202D29" w:rsidRDefault="001D5722" w:rsidP="00892E8D">
            <w:pPr>
              <w:pStyle w:val="Tablecopy"/>
            </w:pPr>
            <w:r w:rsidRPr="00202D29">
              <w:t>F-37</w:t>
            </w:r>
          </w:p>
        </w:tc>
        <w:tc>
          <w:tcPr>
            <w:tcW w:w="7931" w:type="dxa"/>
          </w:tcPr>
          <w:p w14:paraId="613951D1" w14:textId="77777777" w:rsidR="001D5722" w:rsidRPr="00202D29" w:rsidRDefault="001D5722" w:rsidP="00892E8D">
            <w:pPr>
              <w:pStyle w:val="Tablecopy"/>
            </w:pPr>
            <w:r w:rsidRPr="00202D29">
              <w:t>The State Government should support community-based events by sharing COVID-19 risks. The proposed approach should include a capped amount of financial coverage where COVID-19 suppression measures materially impact the running of the event.</w:t>
            </w:r>
          </w:p>
        </w:tc>
      </w:tr>
      <w:tr w:rsidR="001D5722" w:rsidRPr="00202D29" w14:paraId="1F028DFE" w14:textId="77777777" w:rsidTr="00A57526">
        <w:trPr>
          <w:trHeight w:val="1134"/>
        </w:trPr>
        <w:tc>
          <w:tcPr>
            <w:tcW w:w="1134" w:type="dxa"/>
          </w:tcPr>
          <w:p w14:paraId="1EC4449C" w14:textId="77777777" w:rsidR="001D5722" w:rsidRPr="00202D29" w:rsidRDefault="001D5722" w:rsidP="00892E8D">
            <w:pPr>
              <w:pStyle w:val="Tablecopy"/>
            </w:pPr>
            <w:r w:rsidRPr="00202D29">
              <w:t>F-44</w:t>
            </w:r>
          </w:p>
        </w:tc>
        <w:tc>
          <w:tcPr>
            <w:tcW w:w="7931" w:type="dxa"/>
          </w:tcPr>
          <w:p w14:paraId="6A88D93B" w14:textId="77777777" w:rsidR="001D5722" w:rsidRPr="00202D29" w:rsidRDefault="001D5722" w:rsidP="00892E8D">
            <w:pPr>
              <w:pStyle w:val="Tablecopy"/>
              <w:rPr>
                <w:color w:val="auto"/>
                <w:kern w:val="0"/>
              </w:rPr>
            </w:pPr>
            <w:r w:rsidRPr="00202D29">
              <w:t>Ministers and agencies should identify and communicate what services and activities will be delayed, suspended or reduced to permit resources to be devoted to priority recovery activities.</w:t>
            </w:r>
          </w:p>
        </w:tc>
      </w:tr>
      <w:tr w:rsidR="001D5722" w:rsidRPr="00202D29" w14:paraId="3186CFDA" w14:textId="77777777" w:rsidTr="00A57526">
        <w:trPr>
          <w:trHeight w:val="1134"/>
        </w:trPr>
        <w:tc>
          <w:tcPr>
            <w:tcW w:w="1134" w:type="dxa"/>
          </w:tcPr>
          <w:p w14:paraId="400E0FC8" w14:textId="77777777" w:rsidR="001D5722" w:rsidRPr="00202D29" w:rsidRDefault="001D5722" w:rsidP="00892E8D">
            <w:pPr>
              <w:pStyle w:val="Tablecopy"/>
            </w:pPr>
            <w:r w:rsidRPr="00202D29">
              <w:t>F-47-50</w:t>
            </w:r>
          </w:p>
        </w:tc>
        <w:tc>
          <w:tcPr>
            <w:tcW w:w="7931" w:type="dxa"/>
          </w:tcPr>
          <w:p w14:paraId="76804292" w14:textId="77777777" w:rsidR="001D5722" w:rsidRPr="00202D29" w:rsidRDefault="001D5722" w:rsidP="00892E8D">
            <w:pPr>
              <w:pStyle w:val="Tablecopy"/>
              <w:rPr>
                <w:b/>
              </w:rPr>
            </w:pPr>
            <w:r w:rsidRPr="00202D29">
              <w:t>Recommendations relating to the structural reform of Tasmania’s local government sector.</w:t>
            </w:r>
          </w:p>
        </w:tc>
      </w:tr>
    </w:tbl>
    <w:p w14:paraId="2D89EC9A" w14:textId="08D98DC5" w:rsidR="00247518" w:rsidRPr="00202D29" w:rsidRDefault="00247518" w:rsidP="001318FE">
      <w:pPr>
        <w:pStyle w:val="BodyText"/>
      </w:pPr>
    </w:p>
    <w:p w14:paraId="0FFFF000" w14:textId="77777777" w:rsidR="00890F81" w:rsidRPr="00202D29" w:rsidRDefault="00890F81" w:rsidP="001318FE">
      <w:pPr>
        <w:pStyle w:val="BodyText"/>
      </w:pPr>
      <w:r w:rsidRPr="00202D29">
        <w:br w:type="page"/>
      </w:r>
    </w:p>
    <w:p w14:paraId="384646C4" w14:textId="3B733D8B" w:rsidR="006D3613" w:rsidRPr="00202D29" w:rsidRDefault="00890F81" w:rsidP="001318FE">
      <w:pPr>
        <w:pStyle w:val="Heading1"/>
      </w:pPr>
      <w:bookmarkStart w:id="76" w:name="_Toc205289734"/>
      <w:bookmarkStart w:id="77" w:name="_Toc210908169"/>
      <w:r w:rsidRPr="00202D29">
        <w:lastRenderedPageBreak/>
        <w:t>Our finances</w:t>
      </w:r>
      <w:bookmarkEnd w:id="76"/>
      <w:bookmarkEnd w:id="77"/>
    </w:p>
    <w:p w14:paraId="0DC55BE6" w14:textId="319A7AB4" w:rsidR="008233A8" w:rsidRPr="00202D29" w:rsidRDefault="008233A8" w:rsidP="008233A8">
      <w:pPr>
        <w:pStyle w:val="BodyText"/>
      </w:pPr>
      <w:bookmarkStart w:id="78" w:name="_Toc205289735"/>
      <w:r w:rsidRPr="00202D29">
        <w:t>Our financial statements for 2024</w:t>
      </w:r>
      <w:r w:rsidR="008978B4" w:rsidRPr="00202D29">
        <w:t>-</w:t>
      </w:r>
      <w:r w:rsidRPr="00202D29">
        <w:t xml:space="preserve">25 were submitted to the Auditor-General on </w:t>
      </w:r>
      <w:r w:rsidR="00CB3549" w:rsidRPr="00202D29">
        <w:br/>
      </w:r>
      <w:r w:rsidRPr="00202D29">
        <w:t>14 August 2025.</w:t>
      </w:r>
    </w:p>
    <w:p w14:paraId="67634737" w14:textId="65AC2A7C" w:rsidR="008233A8" w:rsidRPr="00202D29" w:rsidRDefault="008233A8" w:rsidP="008233A8">
      <w:pPr>
        <w:pStyle w:val="BodyText"/>
      </w:pPr>
      <w:r w:rsidRPr="00202D29">
        <w:t xml:space="preserve">Following the audit undertaken by the Tasmanian Audit Office, our financial statements were certified on </w:t>
      </w:r>
      <w:r w:rsidR="001006BB" w:rsidRPr="00202D29">
        <w:rPr>
          <w:color w:val="auto"/>
        </w:rPr>
        <w:t>19 September</w:t>
      </w:r>
      <w:r w:rsidR="00472D71" w:rsidRPr="00202D29">
        <w:t xml:space="preserve"> </w:t>
      </w:r>
      <w:r w:rsidRPr="00202D29">
        <w:t>2025.</w:t>
      </w:r>
    </w:p>
    <w:p w14:paraId="66AFFFD1" w14:textId="115393BD" w:rsidR="008233A8" w:rsidRPr="00202D29" w:rsidRDefault="008233A8" w:rsidP="008233A8">
      <w:pPr>
        <w:pStyle w:val="BodyText"/>
      </w:pPr>
      <w:r w:rsidRPr="00202D29">
        <w:t>The full audited financial statements and the independent audit report are presented in Appendix A in this report.</w:t>
      </w:r>
    </w:p>
    <w:p w14:paraId="08F5D1EA" w14:textId="1997C46D" w:rsidR="008233A8" w:rsidRPr="00202D29" w:rsidRDefault="008233A8" w:rsidP="008233A8">
      <w:pPr>
        <w:pStyle w:val="BodyText"/>
      </w:pPr>
      <w:r w:rsidRPr="00202D29">
        <w:t>The comprehensive result on the Statement of Comprehensive income is a surplus of $1.1 million.</w:t>
      </w:r>
    </w:p>
    <w:p w14:paraId="5982C171" w14:textId="77777777" w:rsidR="008233A8" w:rsidRPr="00202D29" w:rsidRDefault="008233A8" w:rsidP="008233A8">
      <w:pPr>
        <w:pStyle w:val="BodyText"/>
      </w:pPr>
      <w:r w:rsidRPr="00202D29">
        <w:t>DPAC received $477.0 million in controlled operating appropriation revenue. This was an increase of $42.0 million compared to the prior year primarily due to:</w:t>
      </w:r>
    </w:p>
    <w:p w14:paraId="0843F82D" w14:textId="4F4E5DB7" w:rsidR="008233A8" w:rsidRPr="00202D29" w:rsidRDefault="008233A8" w:rsidP="004553D8">
      <w:pPr>
        <w:pStyle w:val="Bulletlevel2"/>
        <w:numPr>
          <w:ilvl w:val="0"/>
          <w:numId w:val="7"/>
        </w:numPr>
      </w:pPr>
      <w:r w:rsidRPr="00202D29">
        <w:t>provision of disaster relief grants following flooding in Southern Tasmania and storms in Northern Tasmania in late August and early September 2024 ($11.5 million)</w:t>
      </w:r>
    </w:p>
    <w:p w14:paraId="32948DF2" w14:textId="23BD2B1A" w:rsidR="008233A8" w:rsidRPr="00202D29" w:rsidRDefault="008233A8" w:rsidP="004553D8">
      <w:pPr>
        <w:pStyle w:val="Bulletlevel2"/>
        <w:numPr>
          <w:ilvl w:val="0"/>
          <w:numId w:val="7"/>
        </w:numPr>
      </w:pPr>
      <w:r w:rsidRPr="00202D29">
        <w:t>the increase in size of the House of Assembly and other budget pressures within Ministerial and Parliamentary S</w:t>
      </w:r>
      <w:r w:rsidR="00FC1811" w:rsidRPr="00202D29">
        <w:t>ervices</w:t>
      </w:r>
      <w:r w:rsidRPr="00202D29">
        <w:t xml:space="preserve"> ($10.5 million)</w:t>
      </w:r>
    </w:p>
    <w:p w14:paraId="0176741A" w14:textId="1E69AA71" w:rsidR="00FA76F5" w:rsidRPr="00202D29" w:rsidRDefault="008233A8" w:rsidP="004553D8">
      <w:pPr>
        <w:pStyle w:val="Bulletlevel2"/>
        <w:numPr>
          <w:ilvl w:val="0"/>
          <w:numId w:val="7"/>
        </w:numPr>
      </w:pPr>
      <w:r w:rsidRPr="00202D29">
        <w:t>one off election commitments funded in the 2024-25 Budget ($9.4 million).</w:t>
      </w:r>
    </w:p>
    <w:p w14:paraId="7329E94C" w14:textId="19A5872B" w:rsidR="008978B4" w:rsidRPr="00202D29" w:rsidRDefault="00290E60" w:rsidP="00290E60">
      <w:pPr>
        <w:pStyle w:val="Caption1"/>
      </w:pPr>
      <w:r w:rsidRPr="00202D29">
        <w:rPr>
          <w:b/>
          <w:bCs/>
        </w:rPr>
        <w:t>Table 1.</w:t>
      </w:r>
      <w:r w:rsidR="004D48BD" w:rsidRPr="00202D29">
        <w:rPr>
          <w:b/>
          <w:bCs/>
        </w:rPr>
        <w:t>5</w:t>
      </w:r>
      <w:r w:rsidRPr="00202D29">
        <w:t xml:space="preserve"> DPAC budgeted and actual expenditure for 2024–25</w:t>
      </w:r>
    </w:p>
    <w:tbl>
      <w:tblPr>
        <w:tblStyle w:val="PlainTable2"/>
        <w:tblW w:w="0" w:type="auto"/>
        <w:tblLook w:val="0420" w:firstRow="1" w:lastRow="0" w:firstColumn="0" w:lastColumn="0" w:noHBand="0" w:noVBand="1"/>
      </w:tblPr>
      <w:tblGrid>
        <w:gridCol w:w="3020"/>
        <w:gridCol w:w="3020"/>
        <w:gridCol w:w="3020"/>
      </w:tblGrid>
      <w:tr w:rsidR="007F55A1" w:rsidRPr="00202D29" w14:paraId="54852CD3" w14:textId="77777777" w:rsidTr="001E4E9D">
        <w:trPr>
          <w:cnfStyle w:val="100000000000" w:firstRow="1" w:lastRow="0" w:firstColumn="0" w:lastColumn="0" w:oddVBand="0" w:evenVBand="0" w:oddHBand="0" w:evenHBand="0" w:firstRowFirstColumn="0" w:firstRowLastColumn="0" w:lastRowFirstColumn="0" w:lastRowLastColumn="0"/>
          <w:trHeight w:val="510"/>
        </w:trPr>
        <w:tc>
          <w:tcPr>
            <w:tcW w:w="3020" w:type="dxa"/>
            <w:shd w:val="clear" w:color="auto" w:fill="A4BBD5" w:themeFill="accent5"/>
            <w:vAlign w:val="bottom"/>
          </w:tcPr>
          <w:p w14:paraId="4F7BD331" w14:textId="77777777" w:rsidR="007F55A1" w:rsidRPr="00202D29" w:rsidRDefault="007F55A1" w:rsidP="00892E8D">
            <w:pPr>
              <w:pStyle w:val="tableheader"/>
              <w:rPr>
                <w:b/>
              </w:rPr>
            </w:pPr>
            <w:r w:rsidRPr="00202D29">
              <w:rPr>
                <w:b/>
              </w:rPr>
              <w:t>Output Group</w:t>
            </w:r>
          </w:p>
        </w:tc>
        <w:tc>
          <w:tcPr>
            <w:tcW w:w="3020" w:type="dxa"/>
            <w:shd w:val="clear" w:color="auto" w:fill="A4BBD5" w:themeFill="accent5"/>
            <w:vAlign w:val="bottom"/>
          </w:tcPr>
          <w:p w14:paraId="5C61DBEF" w14:textId="77777777" w:rsidR="007F55A1" w:rsidRPr="00202D29" w:rsidRDefault="007F55A1" w:rsidP="00892E8D">
            <w:pPr>
              <w:pStyle w:val="tableheader"/>
              <w:rPr>
                <w:b/>
              </w:rPr>
            </w:pPr>
            <w:r w:rsidRPr="00202D29">
              <w:rPr>
                <w:b/>
              </w:rPr>
              <w:t>Budgeted Expenditure</w:t>
            </w:r>
          </w:p>
          <w:p w14:paraId="313F5790" w14:textId="77777777" w:rsidR="007F55A1" w:rsidRPr="00202D29" w:rsidRDefault="007F55A1" w:rsidP="00892E8D">
            <w:pPr>
              <w:pStyle w:val="tableheader"/>
              <w:rPr>
                <w:b/>
              </w:rPr>
            </w:pPr>
            <w:r w:rsidRPr="00202D29">
              <w:rPr>
                <w:b/>
              </w:rPr>
              <w:t>$’000</w:t>
            </w:r>
          </w:p>
        </w:tc>
        <w:tc>
          <w:tcPr>
            <w:tcW w:w="3020" w:type="dxa"/>
            <w:shd w:val="clear" w:color="auto" w:fill="A4BBD5" w:themeFill="accent5"/>
            <w:vAlign w:val="bottom"/>
          </w:tcPr>
          <w:p w14:paraId="660EECD4" w14:textId="77777777" w:rsidR="007F55A1" w:rsidRPr="00202D29" w:rsidRDefault="007F55A1" w:rsidP="00892E8D">
            <w:pPr>
              <w:pStyle w:val="tableheader"/>
              <w:rPr>
                <w:b/>
              </w:rPr>
            </w:pPr>
            <w:r w:rsidRPr="00202D29">
              <w:rPr>
                <w:b/>
              </w:rPr>
              <w:t>Actual Expenditure</w:t>
            </w:r>
          </w:p>
          <w:p w14:paraId="65A05FB9" w14:textId="77777777" w:rsidR="007F55A1" w:rsidRPr="00202D29" w:rsidRDefault="007F55A1" w:rsidP="00892E8D">
            <w:pPr>
              <w:pStyle w:val="tableheader"/>
              <w:rPr>
                <w:b/>
              </w:rPr>
            </w:pPr>
            <w:r w:rsidRPr="00202D29">
              <w:rPr>
                <w:b/>
              </w:rPr>
              <w:t>$’000</w:t>
            </w:r>
          </w:p>
        </w:tc>
      </w:tr>
      <w:tr w:rsidR="007F55A1" w:rsidRPr="00202D29" w14:paraId="7359E2AB"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141574B8" w14:textId="77777777" w:rsidR="007F55A1" w:rsidRPr="00202D29" w:rsidRDefault="007F55A1" w:rsidP="00892E8D">
            <w:pPr>
              <w:pStyle w:val="Tablecopy"/>
            </w:pPr>
            <w:r w:rsidRPr="00202D29">
              <w:t>MPS01 – Support for Members of Parliament</w:t>
            </w:r>
          </w:p>
        </w:tc>
        <w:tc>
          <w:tcPr>
            <w:tcW w:w="3020" w:type="dxa"/>
            <w:vAlign w:val="center"/>
          </w:tcPr>
          <w:p w14:paraId="162B770F" w14:textId="77777777" w:rsidR="007F55A1" w:rsidRPr="00202D29" w:rsidRDefault="007F55A1" w:rsidP="00892E8D">
            <w:pPr>
              <w:pStyle w:val="Tablecopyrightaligned"/>
            </w:pPr>
            <w:r w:rsidRPr="00202D29">
              <w:t>41,254</w:t>
            </w:r>
          </w:p>
        </w:tc>
        <w:tc>
          <w:tcPr>
            <w:tcW w:w="3020" w:type="dxa"/>
            <w:vAlign w:val="center"/>
          </w:tcPr>
          <w:p w14:paraId="1C83477A" w14:textId="77777777" w:rsidR="007F55A1" w:rsidRPr="00202D29" w:rsidRDefault="007F55A1" w:rsidP="00892E8D">
            <w:pPr>
              <w:pStyle w:val="Tablecopyrightaligned"/>
            </w:pPr>
            <w:r w:rsidRPr="00202D29">
              <w:t>41,399</w:t>
            </w:r>
          </w:p>
        </w:tc>
      </w:tr>
      <w:tr w:rsidR="007F55A1" w:rsidRPr="00202D29" w14:paraId="4961784B" w14:textId="77777777" w:rsidTr="001E4E9D">
        <w:trPr>
          <w:trHeight w:val="510"/>
        </w:trPr>
        <w:tc>
          <w:tcPr>
            <w:tcW w:w="3020" w:type="dxa"/>
            <w:vAlign w:val="center"/>
          </w:tcPr>
          <w:p w14:paraId="5A59A1AC" w14:textId="77777777" w:rsidR="007F55A1" w:rsidRPr="00202D29" w:rsidRDefault="007F55A1" w:rsidP="00892E8D">
            <w:pPr>
              <w:pStyle w:val="Tablecopy"/>
            </w:pPr>
            <w:r w:rsidRPr="00202D29">
              <w:t>DPC01 – Support for Executive Decision Making</w:t>
            </w:r>
          </w:p>
        </w:tc>
        <w:tc>
          <w:tcPr>
            <w:tcW w:w="3020" w:type="dxa"/>
            <w:vAlign w:val="center"/>
          </w:tcPr>
          <w:p w14:paraId="3B9C1E86" w14:textId="77777777" w:rsidR="007F55A1" w:rsidRPr="00202D29" w:rsidRDefault="007F55A1" w:rsidP="00892E8D">
            <w:pPr>
              <w:pStyle w:val="Tablecopyrightaligned"/>
            </w:pPr>
            <w:r w:rsidRPr="00202D29">
              <w:t>24,568</w:t>
            </w:r>
          </w:p>
        </w:tc>
        <w:tc>
          <w:tcPr>
            <w:tcW w:w="3020" w:type="dxa"/>
            <w:vAlign w:val="center"/>
          </w:tcPr>
          <w:p w14:paraId="6F4BC8C1" w14:textId="77777777" w:rsidR="007F55A1" w:rsidRPr="00202D29" w:rsidRDefault="007F55A1" w:rsidP="00892E8D">
            <w:pPr>
              <w:pStyle w:val="Tablecopyrightaligned"/>
            </w:pPr>
            <w:r w:rsidRPr="00202D29">
              <w:t>21,203</w:t>
            </w:r>
          </w:p>
        </w:tc>
      </w:tr>
      <w:tr w:rsidR="007F55A1" w:rsidRPr="00202D29" w14:paraId="6A9CA806"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3B50A98B" w14:textId="77777777" w:rsidR="007F55A1" w:rsidRPr="00202D29" w:rsidRDefault="007F55A1" w:rsidP="00892E8D">
            <w:pPr>
              <w:pStyle w:val="Tablecopy"/>
            </w:pPr>
            <w:r w:rsidRPr="00202D29">
              <w:t>DPC02 – Government Processes and Services</w:t>
            </w:r>
          </w:p>
        </w:tc>
        <w:tc>
          <w:tcPr>
            <w:tcW w:w="3020" w:type="dxa"/>
            <w:vAlign w:val="center"/>
          </w:tcPr>
          <w:p w14:paraId="2084FA3D" w14:textId="77777777" w:rsidR="007F55A1" w:rsidRPr="00202D29" w:rsidRDefault="007F55A1" w:rsidP="00892E8D">
            <w:pPr>
              <w:pStyle w:val="Tablecopyrightaligned"/>
            </w:pPr>
            <w:r w:rsidRPr="00202D29">
              <w:t>17,880</w:t>
            </w:r>
          </w:p>
        </w:tc>
        <w:tc>
          <w:tcPr>
            <w:tcW w:w="3020" w:type="dxa"/>
            <w:vAlign w:val="center"/>
          </w:tcPr>
          <w:p w14:paraId="2880A73D" w14:textId="77777777" w:rsidR="007F55A1" w:rsidRPr="00202D29" w:rsidRDefault="007F55A1" w:rsidP="00892E8D">
            <w:pPr>
              <w:pStyle w:val="Tablecopyrightaligned"/>
            </w:pPr>
            <w:r w:rsidRPr="00202D29">
              <w:t>19,013</w:t>
            </w:r>
          </w:p>
        </w:tc>
      </w:tr>
      <w:tr w:rsidR="007F55A1" w:rsidRPr="00202D29" w14:paraId="7C0E57E6" w14:textId="77777777" w:rsidTr="001E4E9D">
        <w:trPr>
          <w:trHeight w:val="510"/>
        </w:trPr>
        <w:tc>
          <w:tcPr>
            <w:tcW w:w="3020" w:type="dxa"/>
            <w:vAlign w:val="center"/>
          </w:tcPr>
          <w:p w14:paraId="16E6D85B" w14:textId="77777777" w:rsidR="007F55A1" w:rsidRPr="00202D29" w:rsidRDefault="007F55A1" w:rsidP="00892E8D">
            <w:pPr>
              <w:pStyle w:val="Tablecopy"/>
            </w:pPr>
            <w:r w:rsidRPr="00202D29">
              <w:t>DPC03 – Electronic Services for Government Agencies and the Community</w:t>
            </w:r>
          </w:p>
        </w:tc>
        <w:tc>
          <w:tcPr>
            <w:tcW w:w="3020" w:type="dxa"/>
            <w:vAlign w:val="center"/>
          </w:tcPr>
          <w:p w14:paraId="3106DD4C" w14:textId="77777777" w:rsidR="007F55A1" w:rsidRPr="00202D29" w:rsidRDefault="007F55A1" w:rsidP="00892E8D">
            <w:pPr>
              <w:pStyle w:val="Tablecopyrightaligned"/>
            </w:pPr>
            <w:r w:rsidRPr="00202D29">
              <w:t>55,189</w:t>
            </w:r>
          </w:p>
        </w:tc>
        <w:tc>
          <w:tcPr>
            <w:tcW w:w="3020" w:type="dxa"/>
            <w:vAlign w:val="center"/>
          </w:tcPr>
          <w:p w14:paraId="6F6475F6" w14:textId="77777777" w:rsidR="007F55A1" w:rsidRPr="00202D29" w:rsidRDefault="007F55A1" w:rsidP="00892E8D">
            <w:pPr>
              <w:pStyle w:val="Tablecopyrightaligned"/>
            </w:pPr>
            <w:r w:rsidRPr="00202D29">
              <w:t>55,336</w:t>
            </w:r>
          </w:p>
        </w:tc>
      </w:tr>
      <w:tr w:rsidR="007F55A1" w:rsidRPr="00202D29" w14:paraId="22506C80"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4D4F045F" w14:textId="77777777" w:rsidR="007F55A1" w:rsidRPr="00202D29" w:rsidRDefault="007F55A1" w:rsidP="00892E8D">
            <w:pPr>
              <w:pStyle w:val="Tablecopy"/>
            </w:pPr>
            <w:r w:rsidRPr="00202D29">
              <w:t>DPC04 – State Service Management</w:t>
            </w:r>
          </w:p>
        </w:tc>
        <w:tc>
          <w:tcPr>
            <w:tcW w:w="3020" w:type="dxa"/>
            <w:vAlign w:val="center"/>
          </w:tcPr>
          <w:p w14:paraId="6B67870D" w14:textId="77777777" w:rsidR="007F55A1" w:rsidRPr="00202D29" w:rsidRDefault="007F55A1" w:rsidP="00892E8D">
            <w:pPr>
              <w:pStyle w:val="Tablecopyrightaligned"/>
            </w:pPr>
            <w:r w:rsidRPr="00202D29">
              <w:t>9,144</w:t>
            </w:r>
          </w:p>
        </w:tc>
        <w:tc>
          <w:tcPr>
            <w:tcW w:w="3020" w:type="dxa"/>
            <w:vAlign w:val="center"/>
          </w:tcPr>
          <w:p w14:paraId="7DB4F60E" w14:textId="77777777" w:rsidR="007F55A1" w:rsidRPr="00202D29" w:rsidRDefault="007F55A1" w:rsidP="00892E8D">
            <w:pPr>
              <w:pStyle w:val="Tablecopyrightaligned"/>
            </w:pPr>
            <w:r w:rsidRPr="00202D29">
              <w:t>14,183</w:t>
            </w:r>
          </w:p>
        </w:tc>
      </w:tr>
      <w:tr w:rsidR="007F55A1" w:rsidRPr="00202D29" w14:paraId="4B17BA2F" w14:textId="77777777" w:rsidTr="001E4E9D">
        <w:trPr>
          <w:trHeight w:val="510"/>
        </w:trPr>
        <w:tc>
          <w:tcPr>
            <w:tcW w:w="3020" w:type="dxa"/>
            <w:vAlign w:val="center"/>
          </w:tcPr>
          <w:p w14:paraId="025F3642" w14:textId="77777777" w:rsidR="007F55A1" w:rsidRPr="00202D29" w:rsidRDefault="007F55A1" w:rsidP="00892E8D">
            <w:pPr>
              <w:pStyle w:val="Tablecopy"/>
            </w:pPr>
            <w:r w:rsidRPr="00202D29">
              <w:t>DPC05 – Security and Emergency Management</w:t>
            </w:r>
          </w:p>
        </w:tc>
        <w:tc>
          <w:tcPr>
            <w:tcW w:w="3020" w:type="dxa"/>
            <w:vAlign w:val="center"/>
          </w:tcPr>
          <w:p w14:paraId="19B12798" w14:textId="77777777" w:rsidR="007F55A1" w:rsidRPr="00202D29" w:rsidRDefault="007F55A1" w:rsidP="00892E8D">
            <w:pPr>
              <w:pStyle w:val="Tablecopyrightaligned"/>
            </w:pPr>
            <w:r w:rsidRPr="00202D29">
              <w:t>24,379</w:t>
            </w:r>
          </w:p>
        </w:tc>
        <w:tc>
          <w:tcPr>
            <w:tcW w:w="3020" w:type="dxa"/>
            <w:vAlign w:val="center"/>
          </w:tcPr>
          <w:p w14:paraId="3C48ACBE" w14:textId="77777777" w:rsidR="007F55A1" w:rsidRPr="00202D29" w:rsidRDefault="007F55A1" w:rsidP="00892E8D">
            <w:pPr>
              <w:pStyle w:val="Tablecopyrightaligned"/>
            </w:pPr>
            <w:r w:rsidRPr="00202D29">
              <w:t>24,522</w:t>
            </w:r>
          </w:p>
        </w:tc>
      </w:tr>
      <w:tr w:rsidR="007F55A1" w:rsidRPr="00202D29" w14:paraId="5FB6EA47"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684E69A6" w14:textId="77777777" w:rsidR="007F55A1" w:rsidRPr="00202D29" w:rsidRDefault="007F55A1" w:rsidP="00892E8D">
            <w:pPr>
              <w:pStyle w:val="Tablecopy"/>
            </w:pPr>
            <w:r w:rsidRPr="00202D29">
              <w:t>DPC06 – Local Government</w:t>
            </w:r>
          </w:p>
        </w:tc>
        <w:tc>
          <w:tcPr>
            <w:tcW w:w="3020" w:type="dxa"/>
            <w:vAlign w:val="center"/>
          </w:tcPr>
          <w:p w14:paraId="2337F793" w14:textId="77777777" w:rsidR="007F55A1" w:rsidRPr="00202D29" w:rsidRDefault="007F55A1" w:rsidP="00892E8D">
            <w:pPr>
              <w:pStyle w:val="Tablecopyrightaligned"/>
            </w:pPr>
            <w:r w:rsidRPr="00202D29">
              <w:t>4,962</w:t>
            </w:r>
          </w:p>
        </w:tc>
        <w:tc>
          <w:tcPr>
            <w:tcW w:w="3020" w:type="dxa"/>
            <w:vAlign w:val="center"/>
          </w:tcPr>
          <w:p w14:paraId="352175F4" w14:textId="77777777" w:rsidR="007F55A1" w:rsidRPr="00202D29" w:rsidRDefault="007F55A1" w:rsidP="00892E8D">
            <w:pPr>
              <w:pStyle w:val="Tablecopyrightaligned"/>
            </w:pPr>
            <w:r w:rsidRPr="00202D29">
              <w:t>3,158</w:t>
            </w:r>
          </w:p>
        </w:tc>
      </w:tr>
      <w:tr w:rsidR="007F55A1" w:rsidRPr="00202D29" w14:paraId="283B9537" w14:textId="77777777" w:rsidTr="001E4E9D">
        <w:trPr>
          <w:trHeight w:val="510"/>
        </w:trPr>
        <w:tc>
          <w:tcPr>
            <w:tcW w:w="3020" w:type="dxa"/>
            <w:vAlign w:val="center"/>
          </w:tcPr>
          <w:p w14:paraId="0746A16E" w14:textId="77777777" w:rsidR="007F55A1" w:rsidRPr="00202D29" w:rsidRDefault="007F55A1" w:rsidP="00892E8D">
            <w:pPr>
              <w:pStyle w:val="Tablecopy"/>
            </w:pPr>
            <w:r w:rsidRPr="00202D29">
              <w:t>DPC07 – Community Partnerships and Priorities</w:t>
            </w:r>
          </w:p>
        </w:tc>
        <w:tc>
          <w:tcPr>
            <w:tcW w:w="3020" w:type="dxa"/>
            <w:vAlign w:val="center"/>
          </w:tcPr>
          <w:p w14:paraId="3BABA133" w14:textId="77777777" w:rsidR="007F55A1" w:rsidRPr="00202D29" w:rsidRDefault="007F55A1" w:rsidP="00892E8D">
            <w:pPr>
              <w:pStyle w:val="Tablecopyrightaligned"/>
            </w:pPr>
            <w:r w:rsidRPr="00202D29">
              <w:t>379,694</w:t>
            </w:r>
          </w:p>
        </w:tc>
        <w:tc>
          <w:tcPr>
            <w:tcW w:w="3020" w:type="dxa"/>
            <w:vAlign w:val="center"/>
          </w:tcPr>
          <w:p w14:paraId="4253E9C2" w14:textId="77777777" w:rsidR="007F55A1" w:rsidRPr="00202D29" w:rsidRDefault="007F55A1" w:rsidP="00892E8D">
            <w:pPr>
              <w:pStyle w:val="Tablecopyrightaligned"/>
            </w:pPr>
            <w:r w:rsidRPr="00202D29">
              <w:t>358,878</w:t>
            </w:r>
          </w:p>
        </w:tc>
      </w:tr>
      <w:tr w:rsidR="007F55A1" w:rsidRPr="00202D29" w14:paraId="33B94804"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10D81B60" w14:textId="77777777" w:rsidR="007F55A1" w:rsidRPr="00202D29" w:rsidRDefault="007F55A1" w:rsidP="00892E8D">
            <w:pPr>
              <w:pStyle w:val="Tablecopy"/>
            </w:pPr>
            <w:r w:rsidRPr="00202D29">
              <w:t>DPC91 – Grants and Subsidies</w:t>
            </w:r>
          </w:p>
        </w:tc>
        <w:tc>
          <w:tcPr>
            <w:tcW w:w="3020" w:type="dxa"/>
            <w:vAlign w:val="center"/>
          </w:tcPr>
          <w:p w14:paraId="4D9EF4C9" w14:textId="77777777" w:rsidR="007F55A1" w:rsidRPr="00202D29" w:rsidRDefault="007F55A1" w:rsidP="00892E8D">
            <w:pPr>
              <w:pStyle w:val="Tablecopyrightaligned"/>
            </w:pPr>
            <w:r w:rsidRPr="00202D29">
              <w:t>….</w:t>
            </w:r>
          </w:p>
        </w:tc>
        <w:tc>
          <w:tcPr>
            <w:tcW w:w="3020" w:type="dxa"/>
            <w:vAlign w:val="center"/>
          </w:tcPr>
          <w:p w14:paraId="6621A4B9" w14:textId="77777777" w:rsidR="007F55A1" w:rsidRPr="00202D29" w:rsidRDefault="007F55A1" w:rsidP="00892E8D">
            <w:pPr>
              <w:pStyle w:val="Tablecopyrightaligned"/>
            </w:pPr>
            <w:r w:rsidRPr="00202D29">
              <w:t>1,144</w:t>
            </w:r>
          </w:p>
        </w:tc>
      </w:tr>
      <w:tr w:rsidR="007F55A1" w:rsidRPr="00202D29" w14:paraId="45252DDA" w14:textId="77777777" w:rsidTr="001E4E9D">
        <w:trPr>
          <w:trHeight w:val="510"/>
        </w:trPr>
        <w:tc>
          <w:tcPr>
            <w:tcW w:w="3020" w:type="dxa"/>
            <w:vAlign w:val="center"/>
          </w:tcPr>
          <w:p w14:paraId="660C9020" w14:textId="77777777" w:rsidR="007F55A1" w:rsidRPr="00202D29" w:rsidRDefault="007F55A1" w:rsidP="00892E8D">
            <w:pPr>
              <w:pStyle w:val="Tablecopy"/>
            </w:pPr>
            <w:r w:rsidRPr="00202D29">
              <w:t>Capital Investment Program</w:t>
            </w:r>
          </w:p>
        </w:tc>
        <w:tc>
          <w:tcPr>
            <w:tcW w:w="3020" w:type="dxa"/>
            <w:vAlign w:val="center"/>
          </w:tcPr>
          <w:p w14:paraId="0B021131" w14:textId="77777777" w:rsidR="007F55A1" w:rsidRPr="00202D29" w:rsidRDefault="007F55A1" w:rsidP="00892E8D">
            <w:pPr>
              <w:pStyle w:val="Tablecopyrightaligned"/>
            </w:pPr>
            <w:r w:rsidRPr="00202D29">
              <w:t>250</w:t>
            </w:r>
          </w:p>
        </w:tc>
        <w:tc>
          <w:tcPr>
            <w:tcW w:w="3020" w:type="dxa"/>
            <w:vAlign w:val="center"/>
          </w:tcPr>
          <w:p w14:paraId="695A380D" w14:textId="77777777" w:rsidR="007F55A1" w:rsidRPr="00202D29" w:rsidRDefault="007F55A1" w:rsidP="00892E8D">
            <w:pPr>
              <w:pStyle w:val="Tablecopyrightaligned"/>
            </w:pPr>
            <w:r w:rsidRPr="00202D29">
              <w:t>185</w:t>
            </w:r>
          </w:p>
        </w:tc>
      </w:tr>
      <w:tr w:rsidR="007F55A1" w:rsidRPr="00202D29" w14:paraId="15456A05" w14:textId="77777777" w:rsidTr="001E4E9D">
        <w:trPr>
          <w:cnfStyle w:val="000000100000" w:firstRow="0" w:lastRow="0" w:firstColumn="0" w:lastColumn="0" w:oddVBand="0" w:evenVBand="0" w:oddHBand="1" w:evenHBand="0" w:firstRowFirstColumn="0" w:firstRowLastColumn="0" w:lastRowFirstColumn="0" w:lastRowLastColumn="0"/>
          <w:trHeight w:val="510"/>
        </w:trPr>
        <w:tc>
          <w:tcPr>
            <w:tcW w:w="3020" w:type="dxa"/>
            <w:vAlign w:val="center"/>
          </w:tcPr>
          <w:p w14:paraId="3E5CE9F3" w14:textId="77777777" w:rsidR="007F55A1" w:rsidRPr="00202D29" w:rsidRDefault="007F55A1" w:rsidP="00892E8D">
            <w:pPr>
              <w:pStyle w:val="Tablecopy"/>
            </w:pPr>
            <w:r w:rsidRPr="00202D29">
              <w:t>Total</w:t>
            </w:r>
          </w:p>
        </w:tc>
        <w:tc>
          <w:tcPr>
            <w:tcW w:w="3020" w:type="dxa"/>
            <w:vAlign w:val="center"/>
          </w:tcPr>
          <w:p w14:paraId="0D87DC62" w14:textId="77777777" w:rsidR="007F55A1" w:rsidRPr="00202D29" w:rsidRDefault="007F55A1" w:rsidP="00892E8D">
            <w:pPr>
              <w:pStyle w:val="Tablecopyrightaligned"/>
            </w:pPr>
            <w:r w:rsidRPr="00202D29">
              <w:t>557,320</w:t>
            </w:r>
          </w:p>
        </w:tc>
        <w:tc>
          <w:tcPr>
            <w:tcW w:w="3020" w:type="dxa"/>
            <w:vAlign w:val="center"/>
          </w:tcPr>
          <w:p w14:paraId="301E4B8F" w14:textId="77777777" w:rsidR="007F55A1" w:rsidRPr="00202D29" w:rsidRDefault="007F55A1" w:rsidP="00892E8D">
            <w:pPr>
              <w:pStyle w:val="Tablecopyrightaligned"/>
            </w:pPr>
            <w:r w:rsidRPr="00202D29">
              <w:t>539,022</w:t>
            </w:r>
          </w:p>
        </w:tc>
      </w:tr>
    </w:tbl>
    <w:p w14:paraId="635A394B" w14:textId="0C0F3E3A" w:rsidR="00890F81" w:rsidRPr="00202D29" w:rsidRDefault="00890F81" w:rsidP="001318FE">
      <w:pPr>
        <w:pStyle w:val="Heading1"/>
      </w:pPr>
      <w:bookmarkStart w:id="79" w:name="_Toc210908170"/>
      <w:r w:rsidRPr="00202D29">
        <w:lastRenderedPageBreak/>
        <w:t>Our compliance report</w:t>
      </w:r>
      <w:bookmarkEnd w:id="78"/>
      <w:bookmarkEnd w:id="79"/>
    </w:p>
    <w:p w14:paraId="1754EBEF" w14:textId="77777777" w:rsidR="00890F81" w:rsidRPr="00202D29" w:rsidRDefault="00890F81" w:rsidP="001318FE">
      <w:pPr>
        <w:pStyle w:val="Heading2"/>
      </w:pPr>
      <w:bookmarkStart w:id="80" w:name="_Toc205289736"/>
      <w:r w:rsidRPr="00202D29">
        <w:t>Appeals process</w:t>
      </w:r>
      <w:bookmarkEnd w:id="80"/>
    </w:p>
    <w:p w14:paraId="13BA4C7E" w14:textId="6CD483F8" w:rsidR="00026DAD" w:rsidRPr="00202D29" w:rsidRDefault="00026DAD" w:rsidP="001318FE">
      <w:pPr>
        <w:pStyle w:val="BodyText"/>
      </w:pPr>
      <w:r w:rsidRPr="00202D29">
        <w:t xml:space="preserve">If an affected party believes they have grounds for appeal against a decision made by </w:t>
      </w:r>
      <w:r w:rsidR="00A97784" w:rsidRPr="00202D29">
        <w:t>DPAC</w:t>
      </w:r>
      <w:r w:rsidRPr="00202D29">
        <w:t xml:space="preserve">, a request for review detailing their reasons may be submitted in writing to the </w:t>
      </w:r>
      <w:r w:rsidR="00A76DCE" w:rsidRPr="00202D29">
        <w:t>d</w:t>
      </w:r>
      <w:r w:rsidRPr="00202D29">
        <w:t>epartment. Individual programs or initiatives may provide specific avenues or processes for appeal</w:t>
      </w:r>
      <w:r w:rsidR="00A250E5" w:rsidRPr="00202D29">
        <w:t>.</w:t>
      </w:r>
    </w:p>
    <w:p w14:paraId="0764D3AF" w14:textId="77777777" w:rsidR="00890F81" w:rsidRPr="00202D29" w:rsidRDefault="00890F81" w:rsidP="001318FE">
      <w:pPr>
        <w:pStyle w:val="Heading2"/>
      </w:pPr>
      <w:bookmarkStart w:id="81" w:name="_Toc205289737"/>
      <w:r w:rsidRPr="00202D29">
        <w:t>Asset management</w:t>
      </w:r>
      <w:bookmarkEnd w:id="81"/>
    </w:p>
    <w:p w14:paraId="642D995C" w14:textId="2FD7BDB3" w:rsidR="00F12255" w:rsidRPr="00202D29" w:rsidRDefault="00F12255" w:rsidP="001318FE">
      <w:pPr>
        <w:pStyle w:val="BodyText"/>
      </w:pPr>
      <w:r w:rsidRPr="00202D29">
        <w:t xml:space="preserve">DPAC uses its Strategic Asset Management Plan (SAMP) to align </w:t>
      </w:r>
      <w:r w:rsidR="00A76DCE" w:rsidRPr="00202D29">
        <w:t>d</w:t>
      </w:r>
      <w:r w:rsidRPr="00202D29">
        <w:t>epartmental assets with service demand to achieve the best possible match with our service delivery.</w:t>
      </w:r>
    </w:p>
    <w:p w14:paraId="44615AE1" w14:textId="6950194A" w:rsidR="00F12255" w:rsidRPr="00202D29" w:rsidRDefault="00F12255" w:rsidP="001318FE">
      <w:pPr>
        <w:pStyle w:val="BodyText"/>
      </w:pPr>
      <w:r w:rsidRPr="00202D29">
        <w:t>The SAMP is prepared in line with the Government’s Strategic Asset Management Framework. Our SAMP guides the strategic acquisition, use and disposal of assets and the related risks and costs over their useful lives.</w:t>
      </w:r>
    </w:p>
    <w:p w14:paraId="65E83843" w14:textId="77777777" w:rsidR="00F12255" w:rsidRPr="00202D29" w:rsidRDefault="00F12255" w:rsidP="001318FE">
      <w:pPr>
        <w:pStyle w:val="BodyText"/>
      </w:pPr>
      <w:r w:rsidRPr="00202D29">
        <w:t>DPAC reviewed its SAMP during 2022–23 and it was endorsed by the Treasurer in 2023–24. A review of the SAMP will be undertaken in 2025-26.</w:t>
      </w:r>
    </w:p>
    <w:p w14:paraId="1CA75773" w14:textId="77777777" w:rsidR="00307573" w:rsidRPr="00202D29" w:rsidRDefault="00307573">
      <w:pPr>
        <w:rPr>
          <w:rFonts w:eastAsiaTheme="majorEastAsia"/>
          <w:b/>
          <w:color w:val="003858" w:themeColor="accent2"/>
          <w:sz w:val="52"/>
          <w:szCs w:val="52"/>
        </w:rPr>
      </w:pPr>
      <w:bookmarkStart w:id="82" w:name="_Toc205289738"/>
      <w:r w:rsidRPr="00202D29">
        <w:br w:type="page"/>
      </w:r>
    </w:p>
    <w:p w14:paraId="3442D45F" w14:textId="4C8DF1B0" w:rsidR="00890F81" w:rsidRPr="00202D29" w:rsidRDefault="00890F81" w:rsidP="001318FE">
      <w:pPr>
        <w:pStyle w:val="Heading2"/>
      </w:pPr>
      <w:bookmarkStart w:id="83" w:name="_Toc205289739"/>
      <w:bookmarkStart w:id="84" w:name="_Hlk205734806"/>
      <w:bookmarkEnd w:id="82"/>
      <w:r w:rsidRPr="00202D29">
        <w:lastRenderedPageBreak/>
        <w:t>Grants, contributions and election commitments</w:t>
      </w:r>
      <w:bookmarkEnd w:id="83"/>
    </w:p>
    <w:bookmarkEnd w:id="84"/>
    <w:p w14:paraId="2DB8081E" w14:textId="11AE2C22" w:rsidR="000E0795" w:rsidRPr="00202D29" w:rsidRDefault="000E0795" w:rsidP="009A349D">
      <w:pPr>
        <w:pStyle w:val="BodyText"/>
      </w:pPr>
      <w:r w:rsidRPr="00202D29">
        <w:t xml:space="preserve">During 2024-25, DPAC processed 25,978 individual grant deeds and contribution payments to fund a range of support for Tasmanian communities. A summary of these payments is shown below in Table </w:t>
      </w:r>
      <w:r w:rsidR="0019472C" w:rsidRPr="00202D29">
        <w:t>1.</w:t>
      </w:r>
      <w:r w:rsidR="004D48BD" w:rsidRPr="00202D29">
        <w:t>6</w:t>
      </w:r>
      <w:r w:rsidRPr="00202D29">
        <w:t>.</w:t>
      </w:r>
    </w:p>
    <w:p w14:paraId="081C2ADD" w14:textId="4E01DB7A" w:rsidR="000E0795" w:rsidRPr="00202D29" w:rsidRDefault="000E0795" w:rsidP="00074348">
      <w:pPr>
        <w:pStyle w:val="Caption1"/>
      </w:pPr>
      <w:r w:rsidRPr="00202D29">
        <w:rPr>
          <w:b/>
          <w:bCs/>
          <w:color w:val="auto"/>
        </w:rPr>
        <w:t>Table 1.</w:t>
      </w:r>
      <w:r w:rsidR="004D48BD" w:rsidRPr="00202D29">
        <w:rPr>
          <w:b/>
          <w:bCs/>
          <w:color w:val="auto"/>
        </w:rPr>
        <w:t>6</w:t>
      </w:r>
      <w:r w:rsidRPr="00202D29">
        <w:rPr>
          <w:color w:val="auto"/>
        </w:rPr>
        <w:t xml:space="preserve"> </w:t>
      </w:r>
      <w:r w:rsidRPr="00202D29">
        <w:t>DPAC grant payments by program</w:t>
      </w:r>
    </w:p>
    <w:tbl>
      <w:tblPr>
        <w:tblW w:w="9072" w:type="dxa"/>
        <w:tblLook w:val="04A0" w:firstRow="1" w:lastRow="0" w:firstColumn="1" w:lastColumn="0" w:noHBand="0" w:noVBand="1"/>
      </w:tblPr>
      <w:tblGrid>
        <w:gridCol w:w="7537"/>
        <w:gridCol w:w="1535"/>
      </w:tblGrid>
      <w:tr w:rsidR="000E0795" w:rsidRPr="00202D29" w14:paraId="0609AC16" w14:textId="77777777" w:rsidTr="00F20CF6">
        <w:trPr>
          <w:trHeight w:val="300"/>
        </w:trPr>
        <w:tc>
          <w:tcPr>
            <w:tcW w:w="7537" w:type="dxa"/>
            <w:tcBorders>
              <w:top w:val="single" w:sz="4" w:space="0" w:color="auto"/>
              <w:left w:val="nil"/>
              <w:bottom w:val="nil"/>
              <w:right w:val="nil"/>
            </w:tcBorders>
            <w:shd w:val="clear" w:color="auto" w:fill="A4BBD5" w:themeFill="accent5"/>
            <w:noWrap/>
            <w:vAlign w:val="bottom"/>
            <w:hideMark/>
          </w:tcPr>
          <w:p w14:paraId="3BA50A19" w14:textId="77777777" w:rsidR="000E0795" w:rsidRPr="00202D29" w:rsidRDefault="000E0795" w:rsidP="00892E8D">
            <w:pPr>
              <w:pStyle w:val="tableheader"/>
            </w:pPr>
            <w:r w:rsidRPr="00202D29">
              <w:t> </w:t>
            </w:r>
          </w:p>
        </w:tc>
        <w:tc>
          <w:tcPr>
            <w:tcW w:w="1535" w:type="dxa"/>
            <w:tcBorders>
              <w:top w:val="single" w:sz="4" w:space="0" w:color="auto"/>
              <w:left w:val="nil"/>
              <w:bottom w:val="nil"/>
              <w:right w:val="nil"/>
            </w:tcBorders>
            <w:shd w:val="clear" w:color="auto" w:fill="A4BBD5" w:themeFill="accent5"/>
            <w:noWrap/>
            <w:vAlign w:val="bottom"/>
            <w:hideMark/>
          </w:tcPr>
          <w:p w14:paraId="45812232" w14:textId="77777777" w:rsidR="000E0795" w:rsidRPr="00202D29" w:rsidRDefault="000E0795" w:rsidP="00892E8D">
            <w:pPr>
              <w:pStyle w:val="tableheader"/>
            </w:pPr>
            <w:r w:rsidRPr="00202D29">
              <w:t>2025</w:t>
            </w:r>
          </w:p>
        </w:tc>
      </w:tr>
      <w:tr w:rsidR="000E0795" w:rsidRPr="00202D29" w14:paraId="45B4BD9A" w14:textId="77777777" w:rsidTr="00F20CF6">
        <w:trPr>
          <w:trHeight w:val="300"/>
        </w:trPr>
        <w:tc>
          <w:tcPr>
            <w:tcW w:w="7537" w:type="dxa"/>
            <w:tcBorders>
              <w:top w:val="nil"/>
              <w:left w:val="nil"/>
              <w:bottom w:val="single" w:sz="4" w:space="0" w:color="auto"/>
              <w:right w:val="nil"/>
            </w:tcBorders>
            <w:shd w:val="clear" w:color="auto" w:fill="A4BBD5" w:themeFill="accent5"/>
            <w:noWrap/>
            <w:vAlign w:val="bottom"/>
            <w:hideMark/>
          </w:tcPr>
          <w:p w14:paraId="3C1B8C41" w14:textId="77777777" w:rsidR="000E0795" w:rsidRPr="00202D29" w:rsidRDefault="000E0795" w:rsidP="00892E8D">
            <w:pPr>
              <w:pStyle w:val="tableheader"/>
            </w:pPr>
            <w:r w:rsidRPr="00202D29">
              <w:t> </w:t>
            </w:r>
          </w:p>
        </w:tc>
        <w:tc>
          <w:tcPr>
            <w:tcW w:w="1535" w:type="dxa"/>
            <w:tcBorders>
              <w:top w:val="nil"/>
              <w:left w:val="nil"/>
              <w:bottom w:val="single" w:sz="4" w:space="0" w:color="auto"/>
              <w:right w:val="nil"/>
            </w:tcBorders>
            <w:shd w:val="clear" w:color="auto" w:fill="A4BBD5" w:themeFill="accent5"/>
            <w:noWrap/>
            <w:vAlign w:val="bottom"/>
            <w:hideMark/>
          </w:tcPr>
          <w:p w14:paraId="07E05F4D" w14:textId="77777777" w:rsidR="000E0795" w:rsidRPr="00202D29" w:rsidRDefault="000E0795" w:rsidP="00892E8D">
            <w:pPr>
              <w:pStyle w:val="tableheader"/>
            </w:pPr>
            <w:r w:rsidRPr="00202D29">
              <w:t>$'000</w:t>
            </w:r>
          </w:p>
        </w:tc>
      </w:tr>
      <w:tr w:rsidR="000E0795" w:rsidRPr="00202D29" w14:paraId="6E83EE23" w14:textId="77777777" w:rsidTr="001E4E9D">
        <w:trPr>
          <w:trHeight w:val="454"/>
        </w:trPr>
        <w:tc>
          <w:tcPr>
            <w:tcW w:w="7537" w:type="dxa"/>
            <w:tcBorders>
              <w:top w:val="single" w:sz="4" w:space="0" w:color="auto"/>
              <w:left w:val="nil"/>
              <w:right w:val="nil"/>
            </w:tcBorders>
            <w:noWrap/>
            <w:vAlign w:val="bottom"/>
          </w:tcPr>
          <w:p w14:paraId="41DA925D" w14:textId="77777777" w:rsidR="000E0795" w:rsidRPr="00202D29" w:rsidRDefault="000E0795" w:rsidP="00892E8D">
            <w:pPr>
              <w:pStyle w:val="Tablecopy"/>
            </w:pPr>
            <w:r w:rsidRPr="00202D29">
              <w:t>Election Commitment Grants (2024 Election)</w:t>
            </w:r>
          </w:p>
        </w:tc>
        <w:tc>
          <w:tcPr>
            <w:tcW w:w="1535" w:type="dxa"/>
            <w:tcBorders>
              <w:top w:val="single" w:sz="4" w:space="0" w:color="auto"/>
              <w:left w:val="nil"/>
              <w:right w:val="nil"/>
            </w:tcBorders>
            <w:noWrap/>
            <w:vAlign w:val="bottom"/>
          </w:tcPr>
          <w:p w14:paraId="792DD652" w14:textId="77777777" w:rsidR="000E0795" w:rsidRPr="00202D29" w:rsidRDefault="000E0795" w:rsidP="00892E8D">
            <w:pPr>
              <w:pStyle w:val="Tablecopyrightaligned"/>
            </w:pPr>
            <w:r w:rsidRPr="00202D29">
              <w:t>19,464</w:t>
            </w:r>
          </w:p>
        </w:tc>
      </w:tr>
      <w:tr w:rsidR="000E0795" w:rsidRPr="00202D29" w14:paraId="0E117143" w14:textId="77777777" w:rsidTr="001E4E9D">
        <w:trPr>
          <w:trHeight w:val="454"/>
        </w:trPr>
        <w:tc>
          <w:tcPr>
            <w:tcW w:w="7537" w:type="dxa"/>
            <w:tcBorders>
              <w:left w:val="nil"/>
              <w:bottom w:val="nil"/>
              <w:right w:val="nil"/>
            </w:tcBorders>
            <w:noWrap/>
            <w:vAlign w:val="bottom"/>
            <w:hideMark/>
          </w:tcPr>
          <w:p w14:paraId="5653B9B6" w14:textId="0602C240" w:rsidR="000E0795" w:rsidRPr="00202D29" w:rsidRDefault="000E0795" w:rsidP="00892E8D">
            <w:pPr>
              <w:pStyle w:val="Tablecopy"/>
            </w:pPr>
            <w:r w:rsidRPr="00202D29">
              <w:t xml:space="preserve">Community Sector Organisation grants (including </w:t>
            </w:r>
            <w:r w:rsidR="000A214F" w:rsidRPr="00202D29">
              <w:t>p</w:t>
            </w:r>
            <w:r w:rsidRPr="00202D29">
              <w:t xml:space="preserve">eak </w:t>
            </w:r>
            <w:r w:rsidR="000A214F" w:rsidRPr="00202D29">
              <w:t>b</w:t>
            </w:r>
            <w:r w:rsidRPr="00202D29">
              <w:t xml:space="preserve">ody </w:t>
            </w:r>
            <w:r w:rsidR="000A214F" w:rsidRPr="00202D29">
              <w:t>f</w:t>
            </w:r>
            <w:r w:rsidRPr="00202D29">
              <w:t xml:space="preserve">unding) </w:t>
            </w:r>
          </w:p>
        </w:tc>
        <w:tc>
          <w:tcPr>
            <w:tcW w:w="1535" w:type="dxa"/>
            <w:tcBorders>
              <w:left w:val="nil"/>
              <w:bottom w:val="nil"/>
              <w:right w:val="nil"/>
            </w:tcBorders>
            <w:noWrap/>
            <w:vAlign w:val="bottom"/>
          </w:tcPr>
          <w:p w14:paraId="650864D7" w14:textId="77777777" w:rsidR="000E0795" w:rsidRPr="00202D29" w:rsidRDefault="000E0795" w:rsidP="00892E8D">
            <w:pPr>
              <w:pStyle w:val="Tablecopyrightaligned"/>
            </w:pPr>
            <w:r w:rsidRPr="00202D29">
              <w:t>18,282</w:t>
            </w:r>
          </w:p>
        </w:tc>
      </w:tr>
      <w:tr w:rsidR="000E0795" w:rsidRPr="00202D29" w14:paraId="04A297F3" w14:textId="77777777" w:rsidTr="001E4E9D">
        <w:trPr>
          <w:trHeight w:val="454"/>
        </w:trPr>
        <w:tc>
          <w:tcPr>
            <w:tcW w:w="7537" w:type="dxa"/>
            <w:tcBorders>
              <w:top w:val="nil"/>
              <w:left w:val="nil"/>
              <w:bottom w:val="nil"/>
              <w:right w:val="nil"/>
            </w:tcBorders>
            <w:noWrap/>
            <w:vAlign w:val="bottom"/>
          </w:tcPr>
          <w:p w14:paraId="4E32D30F" w14:textId="27B227DF" w:rsidR="000E0795" w:rsidRPr="00202D29" w:rsidRDefault="000E0795" w:rsidP="00892E8D">
            <w:pPr>
              <w:pStyle w:val="Tablecopy"/>
            </w:pPr>
            <w:r w:rsidRPr="00202D29">
              <w:t xml:space="preserve">Emergency Food Grant Fund – Severe </w:t>
            </w:r>
            <w:r w:rsidR="004C09FD" w:rsidRPr="00202D29">
              <w:t>w</w:t>
            </w:r>
            <w:r w:rsidRPr="00202D29">
              <w:t xml:space="preserve">eather </w:t>
            </w:r>
            <w:r w:rsidR="004C09FD" w:rsidRPr="00202D29">
              <w:t>e</w:t>
            </w:r>
            <w:r w:rsidRPr="00202D29">
              <w:t>vent 2024</w:t>
            </w:r>
          </w:p>
        </w:tc>
        <w:tc>
          <w:tcPr>
            <w:tcW w:w="1535" w:type="dxa"/>
            <w:tcBorders>
              <w:top w:val="nil"/>
              <w:left w:val="nil"/>
              <w:bottom w:val="nil"/>
              <w:right w:val="nil"/>
            </w:tcBorders>
            <w:noWrap/>
            <w:vAlign w:val="bottom"/>
          </w:tcPr>
          <w:p w14:paraId="0ED7B760" w14:textId="77777777" w:rsidR="000E0795" w:rsidRPr="00202D29" w:rsidRDefault="000E0795" w:rsidP="00892E8D">
            <w:pPr>
              <w:pStyle w:val="Tablecopyrightaligned"/>
            </w:pPr>
            <w:r w:rsidRPr="00202D29">
              <w:t>10,515</w:t>
            </w:r>
          </w:p>
        </w:tc>
      </w:tr>
      <w:tr w:rsidR="000E0795" w:rsidRPr="00202D29" w14:paraId="1651F447" w14:textId="77777777" w:rsidTr="001E4E9D">
        <w:trPr>
          <w:trHeight w:val="454"/>
        </w:trPr>
        <w:tc>
          <w:tcPr>
            <w:tcW w:w="7537" w:type="dxa"/>
            <w:tcBorders>
              <w:top w:val="nil"/>
              <w:left w:val="nil"/>
              <w:bottom w:val="nil"/>
              <w:right w:val="nil"/>
            </w:tcBorders>
            <w:noWrap/>
            <w:vAlign w:val="bottom"/>
          </w:tcPr>
          <w:p w14:paraId="6CABEFFC" w14:textId="77777777" w:rsidR="000E0795" w:rsidRPr="00202D29" w:rsidRDefault="000E0795" w:rsidP="00892E8D">
            <w:pPr>
              <w:pStyle w:val="Tablecopy"/>
            </w:pPr>
            <w:r w:rsidRPr="00202D29">
              <w:t>Family Violence and Family Support Programs</w:t>
            </w:r>
          </w:p>
        </w:tc>
        <w:tc>
          <w:tcPr>
            <w:tcW w:w="1535" w:type="dxa"/>
            <w:tcBorders>
              <w:top w:val="nil"/>
              <w:left w:val="nil"/>
              <w:bottom w:val="nil"/>
              <w:right w:val="nil"/>
            </w:tcBorders>
            <w:noWrap/>
            <w:vAlign w:val="bottom"/>
          </w:tcPr>
          <w:p w14:paraId="1B2284EB" w14:textId="77777777" w:rsidR="000E0795" w:rsidRPr="00202D29" w:rsidRDefault="000E0795" w:rsidP="00892E8D">
            <w:pPr>
              <w:pStyle w:val="Tablecopyrightaligned"/>
            </w:pPr>
            <w:r w:rsidRPr="00202D29">
              <w:t>9,068</w:t>
            </w:r>
          </w:p>
        </w:tc>
      </w:tr>
      <w:tr w:rsidR="000E0795" w:rsidRPr="00202D29" w14:paraId="43FCB7D4" w14:textId="77777777" w:rsidTr="001E4E9D">
        <w:trPr>
          <w:trHeight w:val="454"/>
        </w:trPr>
        <w:tc>
          <w:tcPr>
            <w:tcW w:w="7537" w:type="dxa"/>
            <w:tcBorders>
              <w:top w:val="nil"/>
              <w:left w:val="nil"/>
              <w:bottom w:val="nil"/>
              <w:right w:val="nil"/>
            </w:tcBorders>
            <w:noWrap/>
            <w:vAlign w:val="bottom"/>
            <w:hideMark/>
          </w:tcPr>
          <w:p w14:paraId="61151784" w14:textId="77777777" w:rsidR="000E0795" w:rsidRPr="00202D29" w:rsidRDefault="000E0795" w:rsidP="00892E8D">
            <w:pPr>
              <w:pStyle w:val="Tablecopy"/>
            </w:pPr>
            <w:r w:rsidRPr="00202D29">
              <w:t>Disability Services</w:t>
            </w:r>
          </w:p>
        </w:tc>
        <w:tc>
          <w:tcPr>
            <w:tcW w:w="1535" w:type="dxa"/>
            <w:tcBorders>
              <w:top w:val="nil"/>
              <w:left w:val="nil"/>
              <w:bottom w:val="nil"/>
              <w:right w:val="nil"/>
            </w:tcBorders>
            <w:noWrap/>
            <w:vAlign w:val="bottom"/>
          </w:tcPr>
          <w:p w14:paraId="013406FD" w14:textId="77777777" w:rsidR="000E0795" w:rsidRPr="00202D29" w:rsidRDefault="000E0795" w:rsidP="00892E8D">
            <w:pPr>
              <w:pStyle w:val="Tablecopyrightaligned"/>
            </w:pPr>
            <w:r w:rsidRPr="00202D29">
              <w:t>7,831</w:t>
            </w:r>
          </w:p>
        </w:tc>
      </w:tr>
      <w:tr w:rsidR="000E0795" w:rsidRPr="00202D29" w14:paraId="148593D4" w14:textId="77777777" w:rsidTr="001E4E9D">
        <w:trPr>
          <w:trHeight w:val="454"/>
        </w:trPr>
        <w:tc>
          <w:tcPr>
            <w:tcW w:w="7537" w:type="dxa"/>
            <w:tcBorders>
              <w:top w:val="nil"/>
              <w:left w:val="nil"/>
              <w:bottom w:val="nil"/>
              <w:right w:val="nil"/>
            </w:tcBorders>
            <w:noWrap/>
            <w:vAlign w:val="bottom"/>
            <w:hideMark/>
          </w:tcPr>
          <w:p w14:paraId="51252864" w14:textId="77777777" w:rsidR="000E0795" w:rsidRPr="00202D29" w:rsidRDefault="000E0795" w:rsidP="00892E8D">
            <w:pPr>
              <w:pStyle w:val="Tablecopy"/>
            </w:pPr>
            <w:r w:rsidRPr="00202D29">
              <w:t>Keeping Children Safe</w:t>
            </w:r>
          </w:p>
        </w:tc>
        <w:tc>
          <w:tcPr>
            <w:tcW w:w="1535" w:type="dxa"/>
            <w:tcBorders>
              <w:top w:val="nil"/>
              <w:left w:val="nil"/>
              <w:bottom w:val="nil"/>
              <w:right w:val="nil"/>
            </w:tcBorders>
            <w:noWrap/>
            <w:vAlign w:val="bottom"/>
          </w:tcPr>
          <w:p w14:paraId="198B6A9C" w14:textId="77777777" w:rsidR="000E0795" w:rsidRPr="00202D29" w:rsidRDefault="000E0795" w:rsidP="00892E8D">
            <w:pPr>
              <w:pStyle w:val="Tablecopyrightaligned"/>
            </w:pPr>
            <w:r w:rsidRPr="00202D29">
              <w:t>5,398</w:t>
            </w:r>
          </w:p>
        </w:tc>
      </w:tr>
      <w:tr w:rsidR="000E0795" w:rsidRPr="00202D29" w14:paraId="3D2B240F" w14:textId="77777777" w:rsidTr="001E4E9D">
        <w:trPr>
          <w:trHeight w:val="454"/>
        </w:trPr>
        <w:tc>
          <w:tcPr>
            <w:tcW w:w="7537" w:type="dxa"/>
            <w:tcBorders>
              <w:top w:val="nil"/>
              <w:left w:val="nil"/>
              <w:bottom w:val="nil"/>
              <w:right w:val="nil"/>
            </w:tcBorders>
            <w:noWrap/>
            <w:vAlign w:val="bottom"/>
          </w:tcPr>
          <w:p w14:paraId="6384E57C" w14:textId="77777777" w:rsidR="000E0795" w:rsidRPr="00202D29" w:rsidRDefault="000E0795" w:rsidP="00892E8D">
            <w:pPr>
              <w:pStyle w:val="Tablecopy"/>
            </w:pPr>
            <w:r w:rsidRPr="00202D29">
              <w:t>Recovery and Resilience Grants (including Flood Assistance Grants)</w:t>
            </w:r>
          </w:p>
        </w:tc>
        <w:tc>
          <w:tcPr>
            <w:tcW w:w="1535" w:type="dxa"/>
            <w:tcBorders>
              <w:top w:val="nil"/>
              <w:left w:val="nil"/>
              <w:bottom w:val="nil"/>
              <w:right w:val="nil"/>
            </w:tcBorders>
            <w:noWrap/>
            <w:vAlign w:val="bottom"/>
          </w:tcPr>
          <w:p w14:paraId="7C64AC19" w14:textId="77777777" w:rsidR="000E0795" w:rsidRPr="00202D29" w:rsidRDefault="000E0795" w:rsidP="00892E8D">
            <w:pPr>
              <w:pStyle w:val="Tablecopyrightaligned"/>
            </w:pPr>
            <w:r w:rsidRPr="00202D29">
              <w:t>2,967</w:t>
            </w:r>
          </w:p>
        </w:tc>
      </w:tr>
      <w:tr w:rsidR="000E0795" w:rsidRPr="00202D29" w14:paraId="075EB710" w14:textId="77777777" w:rsidTr="001E4E9D">
        <w:trPr>
          <w:trHeight w:val="454"/>
        </w:trPr>
        <w:tc>
          <w:tcPr>
            <w:tcW w:w="7537" w:type="dxa"/>
            <w:tcBorders>
              <w:top w:val="nil"/>
              <w:left w:val="nil"/>
              <w:bottom w:val="nil"/>
              <w:right w:val="nil"/>
            </w:tcBorders>
            <w:noWrap/>
            <w:vAlign w:val="bottom"/>
          </w:tcPr>
          <w:p w14:paraId="3B13195C" w14:textId="77777777" w:rsidR="000E0795" w:rsidRPr="00202D29" w:rsidRDefault="000E0795" w:rsidP="00892E8D">
            <w:pPr>
              <w:pStyle w:val="Tablecopy"/>
            </w:pPr>
            <w:r w:rsidRPr="00202D29">
              <w:t>Other Grants, Subsides, Donations and Contributions</w:t>
            </w:r>
          </w:p>
        </w:tc>
        <w:tc>
          <w:tcPr>
            <w:tcW w:w="1535" w:type="dxa"/>
            <w:tcBorders>
              <w:top w:val="nil"/>
              <w:left w:val="nil"/>
              <w:bottom w:val="nil"/>
              <w:right w:val="nil"/>
            </w:tcBorders>
            <w:noWrap/>
            <w:vAlign w:val="bottom"/>
          </w:tcPr>
          <w:p w14:paraId="66C0A3F4" w14:textId="77777777" w:rsidR="000E0795" w:rsidRPr="00202D29" w:rsidRDefault="000E0795" w:rsidP="00892E8D">
            <w:pPr>
              <w:pStyle w:val="Tablecopyrightaligned"/>
            </w:pPr>
            <w:r w:rsidRPr="00202D29">
              <w:t>2,251</w:t>
            </w:r>
          </w:p>
        </w:tc>
      </w:tr>
      <w:tr w:rsidR="000E0795" w:rsidRPr="00202D29" w14:paraId="7B69B565" w14:textId="77777777" w:rsidTr="001E4E9D">
        <w:trPr>
          <w:trHeight w:val="454"/>
        </w:trPr>
        <w:tc>
          <w:tcPr>
            <w:tcW w:w="7537" w:type="dxa"/>
            <w:tcBorders>
              <w:top w:val="nil"/>
              <w:left w:val="nil"/>
              <w:bottom w:val="nil"/>
              <w:right w:val="nil"/>
            </w:tcBorders>
            <w:noWrap/>
            <w:vAlign w:val="bottom"/>
          </w:tcPr>
          <w:p w14:paraId="57A1981C" w14:textId="77777777" w:rsidR="000E0795" w:rsidRPr="00202D29" w:rsidRDefault="000E0795" w:rsidP="00892E8D">
            <w:pPr>
              <w:pStyle w:val="Tablecopy"/>
            </w:pPr>
            <w:r w:rsidRPr="00202D29">
              <w:t>Child and Youth Wellbeing Strategy</w:t>
            </w:r>
          </w:p>
        </w:tc>
        <w:tc>
          <w:tcPr>
            <w:tcW w:w="1535" w:type="dxa"/>
            <w:tcBorders>
              <w:top w:val="nil"/>
              <w:left w:val="nil"/>
              <w:bottom w:val="nil"/>
              <w:right w:val="nil"/>
            </w:tcBorders>
            <w:noWrap/>
            <w:vAlign w:val="bottom"/>
          </w:tcPr>
          <w:p w14:paraId="6D5545F5" w14:textId="77777777" w:rsidR="000E0795" w:rsidRPr="00202D29" w:rsidRDefault="000E0795" w:rsidP="00892E8D">
            <w:pPr>
              <w:pStyle w:val="Tablecopyrightaligned"/>
            </w:pPr>
            <w:r w:rsidRPr="00202D29">
              <w:t>1,643</w:t>
            </w:r>
          </w:p>
        </w:tc>
      </w:tr>
      <w:tr w:rsidR="000E0795" w:rsidRPr="00202D29" w14:paraId="2786C99D" w14:textId="77777777" w:rsidTr="001E4E9D">
        <w:trPr>
          <w:trHeight w:val="454"/>
        </w:trPr>
        <w:tc>
          <w:tcPr>
            <w:tcW w:w="7537" w:type="dxa"/>
            <w:tcBorders>
              <w:top w:val="nil"/>
              <w:left w:val="nil"/>
              <w:bottom w:val="nil"/>
              <w:right w:val="nil"/>
            </w:tcBorders>
            <w:noWrap/>
            <w:vAlign w:val="bottom"/>
          </w:tcPr>
          <w:p w14:paraId="2160EB64" w14:textId="77777777" w:rsidR="000E0795" w:rsidRPr="00202D29" w:rsidRDefault="000E0795" w:rsidP="00892E8D">
            <w:pPr>
              <w:pStyle w:val="Tablecopy"/>
            </w:pPr>
            <w:r w:rsidRPr="00202D29">
              <w:t>Other Specific Purposes Grants</w:t>
            </w:r>
          </w:p>
        </w:tc>
        <w:tc>
          <w:tcPr>
            <w:tcW w:w="1535" w:type="dxa"/>
            <w:tcBorders>
              <w:top w:val="nil"/>
              <w:left w:val="nil"/>
              <w:bottom w:val="nil"/>
              <w:right w:val="nil"/>
            </w:tcBorders>
            <w:noWrap/>
            <w:vAlign w:val="bottom"/>
          </w:tcPr>
          <w:p w14:paraId="1E330D02" w14:textId="77777777" w:rsidR="000E0795" w:rsidRPr="00202D29" w:rsidRDefault="000E0795" w:rsidP="00892E8D">
            <w:pPr>
              <w:pStyle w:val="Tablecopyrightaligned"/>
            </w:pPr>
            <w:r w:rsidRPr="00202D29">
              <w:t>1,403</w:t>
            </w:r>
          </w:p>
        </w:tc>
      </w:tr>
      <w:tr w:rsidR="000E0795" w:rsidRPr="00202D29" w14:paraId="44A41606" w14:textId="77777777" w:rsidTr="001E4E9D">
        <w:trPr>
          <w:trHeight w:val="454"/>
        </w:trPr>
        <w:tc>
          <w:tcPr>
            <w:tcW w:w="7537" w:type="dxa"/>
            <w:tcBorders>
              <w:top w:val="nil"/>
              <w:left w:val="nil"/>
              <w:bottom w:val="nil"/>
              <w:right w:val="nil"/>
            </w:tcBorders>
            <w:noWrap/>
            <w:vAlign w:val="bottom"/>
          </w:tcPr>
          <w:p w14:paraId="78F1553D" w14:textId="77777777" w:rsidR="000E0795" w:rsidRPr="00202D29" w:rsidRDefault="000E0795" w:rsidP="00892E8D">
            <w:pPr>
              <w:pStyle w:val="Tablecopy"/>
            </w:pPr>
            <w:r w:rsidRPr="00202D29">
              <w:t>Closing the Gap Capacity Building Fund</w:t>
            </w:r>
          </w:p>
        </w:tc>
        <w:tc>
          <w:tcPr>
            <w:tcW w:w="1535" w:type="dxa"/>
            <w:tcBorders>
              <w:top w:val="nil"/>
              <w:left w:val="nil"/>
              <w:bottom w:val="nil"/>
              <w:right w:val="nil"/>
            </w:tcBorders>
            <w:noWrap/>
            <w:vAlign w:val="bottom"/>
          </w:tcPr>
          <w:p w14:paraId="5D5FF0C1" w14:textId="77777777" w:rsidR="000E0795" w:rsidRPr="00202D29" w:rsidRDefault="000E0795" w:rsidP="00892E8D">
            <w:pPr>
              <w:pStyle w:val="Tablecopyrightaligned"/>
            </w:pPr>
            <w:r w:rsidRPr="00202D29">
              <w:t>1,215</w:t>
            </w:r>
          </w:p>
        </w:tc>
      </w:tr>
      <w:tr w:rsidR="000E0795" w:rsidRPr="00202D29" w14:paraId="7139C026" w14:textId="77777777" w:rsidTr="001E4E9D">
        <w:trPr>
          <w:trHeight w:val="454"/>
        </w:trPr>
        <w:tc>
          <w:tcPr>
            <w:tcW w:w="7537" w:type="dxa"/>
            <w:tcBorders>
              <w:top w:val="nil"/>
              <w:left w:val="nil"/>
              <w:bottom w:val="nil"/>
              <w:right w:val="nil"/>
            </w:tcBorders>
            <w:noWrap/>
            <w:vAlign w:val="bottom"/>
            <w:hideMark/>
          </w:tcPr>
          <w:p w14:paraId="65EDABF6" w14:textId="77777777" w:rsidR="000E0795" w:rsidRPr="00202D29" w:rsidRDefault="000E0795" w:rsidP="00892E8D">
            <w:pPr>
              <w:pStyle w:val="Tablecopy"/>
            </w:pPr>
            <w:r w:rsidRPr="00202D29">
              <w:t>Emergency Food Relief Grants</w:t>
            </w:r>
          </w:p>
        </w:tc>
        <w:tc>
          <w:tcPr>
            <w:tcW w:w="1535" w:type="dxa"/>
            <w:tcBorders>
              <w:top w:val="nil"/>
              <w:left w:val="nil"/>
              <w:bottom w:val="nil"/>
              <w:right w:val="nil"/>
            </w:tcBorders>
            <w:noWrap/>
            <w:vAlign w:val="bottom"/>
          </w:tcPr>
          <w:p w14:paraId="69EAD6A7" w14:textId="77777777" w:rsidR="000E0795" w:rsidRPr="00202D29" w:rsidRDefault="000E0795" w:rsidP="00892E8D">
            <w:pPr>
              <w:pStyle w:val="Tablecopyrightaligned"/>
            </w:pPr>
            <w:r w:rsidRPr="00202D29">
              <w:t>1,084</w:t>
            </w:r>
          </w:p>
        </w:tc>
      </w:tr>
      <w:tr w:rsidR="000E0795" w:rsidRPr="00202D29" w14:paraId="16246F0E" w14:textId="77777777" w:rsidTr="001E4E9D">
        <w:trPr>
          <w:trHeight w:val="454"/>
        </w:trPr>
        <w:tc>
          <w:tcPr>
            <w:tcW w:w="7537" w:type="dxa"/>
            <w:tcBorders>
              <w:top w:val="nil"/>
              <w:left w:val="nil"/>
              <w:bottom w:val="nil"/>
              <w:right w:val="nil"/>
            </w:tcBorders>
            <w:noWrap/>
            <w:vAlign w:val="bottom"/>
          </w:tcPr>
          <w:p w14:paraId="4F8D58D5" w14:textId="77777777" w:rsidR="000E0795" w:rsidRPr="00202D29" w:rsidRDefault="000E0795" w:rsidP="00892E8D">
            <w:pPr>
              <w:pStyle w:val="Tablecopy"/>
            </w:pPr>
            <w:r w:rsidRPr="00202D29">
              <w:t>Premier’s Discretionary Fund</w:t>
            </w:r>
          </w:p>
        </w:tc>
        <w:tc>
          <w:tcPr>
            <w:tcW w:w="1535" w:type="dxa"/>
            <w:tcBorders>
              <w:top w:val="nil"/>
              <w:left w:val="nil"/>
              <w:bottom w:val="nil"/>
              <w:right w:val="nil"/>
            </w:tcBorders>
            <w:noWrap/>
            <w:vAlign w:val="bottom"/>
          </w:tcPr>
          <w:p w14:paraId="7C95B3EC" w14:textId="77777777" w:rsidR="000E0795" w:rsidRPr="00202D29" w:rsidRDefault="000E0795" w:rsidP="00892E8D">
            <w:pPr>
              <w:pStyle w:val="Tablecopyrightaligned"/>
            </w:pPr>
            <w:r w:rsidRPr="00202D29">
              <w:t>391</w:t>
            </w:r>
          </w:p>
        </w:tc>
      </w:tr>
      <w:tr w:rsidR="000E0795" w:rsidRPr="00202D29" w14:paraId="3F59D371" w14:textId="77777777" w:rsidTr="001E4E9D">
        <w:trPr>
          <w:trHeight w:val="454"/>
        </w:trPr>
        <w:tc>
          <w:tcPr>
            <w:tcW w:w="7537" w:type="dxa"/>
            <w:tcBorders>
              <w:top w:val="nil"/>
              <w:left w:val="nil"/>
              <w:bottom w:val="nil"/>
              <w:right w:val="nil"/>
            </w:tcBorders>
            <w:noWrap/>
            <w:vAlign w:val="bottom"/>
          </w:tcPr>
          <w:p w14:paraId="0EC52B8E" w14:textId="77777777" w:rsidR="000E0795" w:rsidRPr="00202D29" w:rsidRDefault="000E0795" w:rsidP="00892E8D">
            <w:pPr>
              <w:pStyle w:val="Tablecopy"/>
            </w:pPr>
            <w:r w:rsidRPr="00202D29">
              <w:t>Election Commitment Grants (2021 Election)</w:t>
            </w:r>
          </w:p>
        </w:tc>
        <w:tc>
          <w:tcPr>
            <w:tcW w:w="1535" w:type="dxa"/>
            <w:tcBorders>
              <w:top w:val="nil"/>
              <w:left w:val="nil"/>
              <w:bottom w:val="nil"/>
              <w:right w:val="nil"/>
            </w:tcBorders>
            <w:noWrap/>
            <w:vAlign w:val="bottom"/>
          </w:tcPr>
          <w:p w14:paraId="3D24944B" w14:textId="77777777" w:rsidR="000E0795" w:rsidRPr="00202D29" w:rsidRDefault="000E0795" w:rsidP="00892E8D">
            <w:pPr>
              <w:pStyle w:val="Tablecopyrightaligned"/>
            </w:pPr>
            <w:r w:rsidRPr="00202D29">
              <w:t>310</w:t>
            </w:r>
          </w:p>
        </w:tc>
      </w:tr>
      <w:tr w:rsidR="000E0795" w:rsidRPr="00202D29" w14:paraId="10D1BE6D" w14:textId="77777777" w:rsidTr="001E4E9D">
        <w:trPr>
          <w:trHeight w:val="454"/>
        </w:trPr>
        <w:tc>
          <w:tcPr>
            <w:tcW w:w="7537" w:type="dxa"/>
            <w:tcBorders>
              <w:top w:val="nil"/>
              <w:left w:val="nil"/>
              <w:bottom w:val="nil"/>
              <w:right w:val="nil"/>
            </w:tcBorders>
            <w:noWrap/>
            <w:vAlign w:val="bottom"/>
          </w:tcPr>
          <w:p w14:paraId="741179DA" w14:textId="77777777" w:rsidR="000E0795" w:rsidRPr="00202D29" w:rsidRDefault="000E0795" w:rsidP="00892E8D">
            <w:pPr>
              <w:pStyle w:val="Tablecopy"/>
            </w:pPr>
            <w:r w:rsidRPr="00202D29">
              <w:t>Strategic Regional Partnership</w:t>
            </w:r>
          </w:p>
        </w:tc>
        <w:tc>
          <w:tcPr>
            <w:tcW w:w="1535" w:type="dxa"/>
            <w:tcBorders>
              <w:top w:val="nil"/>
              <w:left w:val="nil"/>
              <w:bottom w:val="nil"/>
              <w:right w:val="nil"/>
            </w:tcBorders>
            <w:noWrap/>
            <w:vAlign w:val="bottom"/>
          </w:tcPr>
          <w:p w14:paraId="5D7C9E4C" w14:textId="77777777" w:rsidR="000E0795" w:rsidRPr="00202D29" w:rsidRDefault="000E0795" w:rsidP="00892E8D">
            <w:pPr>
              <w:pStyle w:val="Tablecopyrightaligned"/>
            </w:pPr>
            <w:r w:rsidRPr="00202D29">
              <w:t>6</w:t>
            </w:r>
          </w:p>
        </w:tc>
      </w:tr>
      <w:tr w:rsidR="000E0795" w:rsidRPr="00202D29" w14:paraId="31110DD8" w14:textId="77777777" w:rsidTr="001E4E9D">
        <w:trPr>
          <w:trHeight w:val="454"/>
        </w:trPr>
        <w:tc>
          <w:tcPr>
            <w:tcW w:w="7537" w:type="dxa"/>
            <w:tcBorders>
              <w:top w:val="nil"/>
              <w:left w:val="nil"/>
              <w:bottom w:val="single" w:sz="4" w:space="0" w:color="auto"/>
              <w:right w:val="nil"/>
            </w:tcBorders>
            <w:noWrap/>
            <w:vAlign w:val="bottom"/>
            <w:hideMark/>
          </w:tcPr>
          <w:p w14:paraId="598315E4" w14:textId="77777777" w:rsidR="000E0795" w:rsidRPr="007A1D5F" w:rsidRDefault="000E0795" w:rsidP="00892E8D">
            <w:pPr>
              <w:pStyle w:val="Tablecopy"/>
            </w:pPr>
            <w:r w:rsidRPr="007A1D5F">
              <w:t>Total</w:t>
            </w:r>
          </w:p>
        </w:tc>
        <w:tc>
          <w:tcPr>
            <w:tcW w:w="1535" w:type="dxa"/>
            <w:tcBorders>
              <w:top w:val="single" w:sz="4" w:space="0" w:color="auto"/>
              <w:left w:val="nil"/>
              <w:bottom w:val="single" w:sz="4" w:space="0" w:color="auto"/>
              <w:right w:val="nil"/>
            </w:tcBorders>
            <w:noWrap/>
            <w:vAlign w:val="bottom"/>
          </w:tcPr>
          <w:p w14:paraId="14EBB1CF" w14:textId="77777777" w:rsidR="000E0795" w:rsidRPr="007A1D5F" w:rsidRDefault="000E0795" w:rsidP="00892E8D">
            <w:pPr>
              <w:pStyle w:val="Tablecopyrightaligned"/>
            </w:pPr>
            <w:r w:rsidRPr="007A1D5F">
              <w:t>81,828</w:t>
            </w:r>
          </w:p>
        </w:tc>
      </w:tr>
    </w:tbl>
    <w:p w14:paraId="019096C1" w14:textId="77777777" w:rsidR="0007401D" w:rsidRPr="00202D29" w:rsidRDefault="0007401D" w:rsidP="005A45ED">
      <w:pPr>
        <w:pStyle w:val="Heading2"/>
      </w:pPr>
    </w:p>
    <w:p w14:paraId="0B39AEDC" w14:textId="77777777" w:rsidR="0007401D" w:rsidRPr="00202D29" w:rsidRDefault="0007401D">
      <w:pPr>
        <w:rPr>
          <w:rFonts w:eastAsiaTheme="majorEastAsia"/>
          <w:b/>
          <w:color w:val="003858" w:themeColor="accent2"/>
          <w:sz w:val="52"/>
          <w:szCs w:val="52"/>
        </w:rPr>
      </w:pPr>
      <w:r w:rsidRPr="00202D29">
        <w:br w:type="page"/>
      </w:r>
    </w:p>
    <w:p w14:paraId="5E2E3F38" w14:textId="22F424EF" w:rsidR="005A45ED" w:rsidRPr="00202D29" w:rsidRDefault="005A45ED" w:rsidP="005A45ED">
      <w:pPr>
        <w:pStyle w:val="Heading2"/>
      </w:pPr>
      <w:r w:rsidRPr="00202D29">
        <w:lastRenderedPageBreak/>
        <w:t>Leases</w:t>
      </w:r>
    </w:p>
    <w:p w14:paraId="2F3C4214" w14:textId="32E2B73D" w:rsidR="005A45ED" w:rsidRPr="00202D29" w:rsidRDefault="005A45ED" w:rsidP="005A45ED">
      <w:pPr>
        <w:pStyle w:val="BodyText"/>
      </w:pPr>
      <w:r w:rsidRPr="00202D29">
        <w:t xml:space="preserve">Through effective management of the </w:t>
      </w:r>
      <w:r w:rsidR="001A29E4" w:rsidRPr="00202D29">
        <w:t>d</w:t>
      </w:r>
      <w:r w:rsidRPr="00202D29">
        <w:t>epartment’s portfolio of leasehold properties, DPAC aims to:</w:t>
      </w:r>
    </w:p>
    <w:p w14:paraId="35BFC0F9" w14:textId="77777777" w:rsidR="005A45ED" w:rsidRPr="00202D29" w:rsidRDefault="005A45ED" w:rsidP="005A45ED">
      <w:pPr>
        <w:pStyle w:val="BulletsLevel1"/>
      </w:pPr>
      <w:r w:rsidRPr="00202D29">
        <w:t>reduce leasehold commitments</w:t>
      </w:r>
    </w:p>
    <w:p w14:paraId="384046A3" w14:textId="6AD816AE" w:rsidR="005A45ED" w:rsidRPr="00202D29" w:rsidRDefault="005A45ED" w:rsidP="004E7BC5">
      <w:pPr>
        <w:pStyle w:val="BulletsLevel1"/>
      </w:pPr>
      <w:r w:rsidRPr="00202D29">
        <w:t>consolidate business functions across a reduced leasehold footprint where possible.</w:t>
      </w:r>
    </w:p>
    <w:p w14:paraId="51FBB386" w14:textId="477152F4" w:rsidR="00890F81" w:rsidRPr="00202D29" w:rsidRDefault="00890F81" w:rsidP="001318FE">
      <w:pPr>
        <w:pStyle w:val="Heading2"/>
      </w:pPr>
      <w:bookmarkStart w:id="85" w:name="_Toc205289740"/>
      <w:r w:rsidRPr="00202D29">
        <w:t>Legislation administered</w:t>
      </w:r>
      <w:bookmarkEnd w:id="85"/>
    </w:p>
    <w:p w14:paraId="1815EE7A" w14:textId="09F1FEBD" w:rsidR="007F3683" w:rsidRPr="00202D29" w:rsidRDefault="007F3683" w:rsidP="001318FE">
      <w:pPr>
        <w:pStyle w:val="BodyText"/>
      </w:pPr>
      <w:r w:rsidRPr="00202D29">
        <w:t xml:space="preserve">As at 30 June 2025, the </w:t>
      </w:r>
      <w:r w:rsidR="00F8338E" w:rsidRPr="00202D29">
        <w:t>d</w:t>
      </w:r>
      <w:r w:rsidRPr="00202D29">
        <w:t xml:space="preserve">epartment administered 64 Acts on behalf of the </w:t>
      </w:r>
      <w:r w:rsidR="00F8338E" w:rsidRPr="00202D29">
        <w:t>p</w:t>
      </w:r>
      <w:r w:rsidRPr="00202D29">
        <w:t xml:space="preserve">remier and other </w:t>
      </w:r>
      <w:r w:rsidR="00F8338E" w:rsidRPr="00202D29">
        <w:t>m</w:t>
      </w:r>
      <w:r w:rsidRPr="00202D29">
        <w:t>inisters. The full list of legislation that we administered is at Appendix B.</w:t>
      </w:r>
    </w:p>
    <w:p w14:paraId="1C6A70E6" w14:textId="024EC464" w:rsidR="007F3683" w:rsidRPr="00202D29" w:rsidRDefault="007F3683" w:rsidP="001318FE">
      <w:pPr>
        <w:pStyle w:val="Caption1"/>
      </w:pPr>
      <w:r w:rsidRPr="00202D29">
        <w:rPr>
          <w:b/>
          <w:bCs/>
        </w:rPr>
        <w:t>Table</w:t>
      </w:r>
      <w:r w:rsidR="0092279A" w:rsidRPr="00202D29">
        <w:rPr>
          <w:b/>
          <w:bCs/>
        </w:rPr>
        <w:t xml:space="preserve"> </w:t>
      </w:r>
      <w:r w:rsidR="005B60DD" w:rsidRPr="00202D29">
        <w:rPr>
          <w:b/>
          <w:bCs/>
        </w:rPr>
        <w:t>1.</w:t>
      </w:r>
      <w:r w:rsidR="004D48BD" w:rsidRPr="00202D29">
        <w:rPr>
          <w:b/>
          <w:bCs/>
        </w:rPr>
        <w:t>7</w:t>
      </w:r>
      <w:r w:rsidRPr="00202D29">
        <w:t xml:space="preserve"> Breakdown of the number of Acts by ministerial portfolio</w:t>
      </w:r>
    </w:p>
    <w:tbl>
      <w:tblPr>
        <w:tblStyle w:val="ListTable2-Accent4"/>
        <w:tblW w:w="9071" w:type="dxa"/>
        <w:tblCellMar>
          <w:top w:w="113" w:type="dxa"/>
          <w:bottom w:w="113" w:type="dxa"/>
        </w:tblCellMar>
        <w:tblLook w:val="0420" w:firstRow="1" w:lastRow="0" w:firstColumn="0" w:lastColumn="0" w:noHBand="0" w:noVBand="1"/>
      </w:tblPr>
      <w:tblGrid>
        <w:gridCol w:w="6236"/>
        <w:gridCol w:w="2835"/>
      </w:tblGrid>
      <w:tr w:rsidR="007F3683" w:rsidRPr="00202D29" w14:paraId="40B91227" w14:textId="77777777" w:rsidTr="001E4E9D">
        <w:trPr>
          <w:cnfStyle w:val="100000000000" w:firstRow="1" w:lastRow="0" w:firstColumn="0" w:lastColumn="0" w:oddVBand="0" w:evenVBand="0" w:oddHBand="0" w:evenHBand="0" w:firstRowFirstColumn="0" w:firstRowLastColumn="0" w:lastRowFirstColumn="0" w:lastRowLastColumn="0"/>
        </w:trPr>
        <w:tc>
          <w:tcPr>
            <w:tcW w:w="6236" w:type="dxa"/>
            <w:shd w:val="clear" w:color="auto" w:fill="A4BBD5" w:themeFill="accent5"/>
          </w:tcPr>
          <w:p w14:paraId="3A79F255" w14:textId="77777777" w:rsidR="007F3683" w:rsidRPr="00202D29" w:rsidRDefault="007F3683" w:rsidP="00892E8D">
            <w:pPr>
              <w:pStyle w:val="tableheader"/>
              <w:rPr>
                <w:b/>
              </w:rPr>
            </w:pPr>
            <w:r w:rsidRPr="00202D29">
              <w:rPr>
                <w:b/>
              </w:rPr>
              <w:t>Minister portfolio</w:t>
            </w:r>
          </w:p>
        </w:tc>
        <w:tc>
          <w:tcPr>
            <w:tcW w:w="2835" w:type="dxa"/>
            <w:shd w:val="clear" w:color="auto" w:fill="A4BBD5" w:themeFill="accent5"/>
          </w:tcPr>
          <w:p w14:paraId="73528B5B" w14:textId="78F44E7D" w:rsidR="007F3683" w:rsidRPr="00202D29" w:rsidRDefault="00005555" w:rsidP="00892E8D">
            <w:pPr>
              <w:pStyle w:val="tableheader"/>
              <w:rPr>
                <w:b/>
              </w:rPr>
            </w:pPr>
            <w:r w:rsidRPr="00202D29">
              <w:rPr>
                <w:b/>
              </w:rPr>
              <w:t>Number of Acts</w:t>
            </w:r>
          </w:p>
        </w:tc>
      </w:tr>
      <w:tr w:rsidR="007F3683" w:rsidRPr="00202D29" w14:paraId="58B0E350"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16FA31D2" w14:textId="77777777" w:rsidR="007F3683" w:rsidRPr="00202D29" w:rsidRDefault="007F3683" w:rsidP="00892E8D">
            <w:pPr>
              <w:pStyle w:val="Tablecopy"/>
            </w:pPr>
            <w:r w:rsidRPr="00202D29">
              <w:t>Premier</w:t>
            </w:r>
          </w:p>
        </w:tc>
        <w:tc>
          <w:tcPr>
            <w:tcW w:w="2835" w:type="dxa"/>
            <w:shd w:val="clear" w:color="auto" w:fill="auto"/>
          </w:tcPr>
          <w:p w14:paraId="1755FBFD" w14:textId="77777777" w:rsidR="007F3683" w:rsidRPr="00202D29" w:rsidRDefault="007F3683" w:rsidP="00892E8D">
            <w:pPr>
              <w:pStyle w:val="Tablecopyrightaligned"/>
            </w:pPr>
            <w:r w:rsidRPr="00202D29">
              <w:t>49</w:t>
            </w:r>
          </w:p>
        </w:tc>
      </w:tr>
      <w:tr w:rsidR="007F3683" w:rsidRPr="00202D29" w14:paraId="3C1F6F95" w14:textId="77777777" w:rsidTr="00AD1F65">
        <w:tc>
          <w:tcPr>
            <w:tcW w:w="6236" w:type="dxa"/>
          </w:tcPr>
          <w:p w14:paraId="150D5C11" w14:textId="77777777" w:rsidR="007F3683" w:rsidRPr="00202D29" w:rsidRDefault="007F3683" w:rsidP="00892E8D">
            <w:pPr>
              <w:pStyle w:val="Tablecopy"/>
            </w:pPr>
            <w:r w:rsidRPr="00202D29">
              <w:t>Minister for Aboriginal Affairs</w:t>
            </w:r>
          </w:p>
        </w:tc>
        <w:tc>
          <w:tcPr>
            <w:tcW w:w="2835" w:type="dxa"/>
          </w:tcPr>
          <w:p w14:paraId="3C91B026" w14:textId="77777777" w:rsidR="007F3683" w:rsidRPr="00202D29" w:rsidRDefault="007F3683" w:rsidP="00892E8D">
            <w:pPr>
              <w:pStyle w:val="Tablecopyrightaligned"/>
            </w:pPr>
            <w:r w:rsidRPr="00202D29">
              <w:t>1</w:t>
            </w:r>
          </w:p>
        </w:tc>
      </w:tr>
      <w:tr w:rsidR="007F3683" w:rsidRPr="00202D29" w14:paraId="2D641D2E"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1D086F70" w14:textId="77777777" w:rsidR="007F3683" w:rsidRPr="00202D29" w:rsidRDefault="007F3683" w:rsidP="00892E8D">
            <w:pPr>
              <w:pStyle w:val="Tablecopy"/>
            </w:pPr>
            <w:r w:rsidRPr="00202D29">
              <w:t>Minister for Community Services</w:t>
            </w:r>
          </w:p>
        </w:tc>
        <w:tc>
          <w:tcPr>
            <w:tcW w:w="2835" w:type="dxa"/>
            <w:shd w:val="clear" w:color="auto" w:fill="auto"/>
          </w:tcPr>
          <w:p w14:paraId="67A7DA07" w14:textId="77777777" w:rsidR="007F3683" w:rsidRPr="00202D29" w:rsidRDefault="007F3683" w:rsidP="00892E8D">
            <w:pPr>
              <w:pStyle w:val="Tablecopyrightaligned"/>
            </w:pPr>
            <w:r w:rsidRPr="00202D29">
              <w:t>3</w:t>
            </w:r>
          </w:p>
        </w:tc>
      </w:tr>
      <w:tr w:rsidR="007F3683" w:rsidRPr="00202D29" w14:paraId="70085290" w14:textId="77777777" w:rsidTr="00AD1F65">
        <w:tc>
          <w:tcPr>
            <w:tcW w:w="6236" w:type="dxa"/>
          </w:tcPr>
          <w:p w14:paraId="74C030FE" w14:textId="77777777" w:rsidR="007F3683" w:rsidRPr="00202D29" w:rsidRDefault="007F3683" w:rsidP="00892E8D">
            <w:pPr>
              <w:pStyle w:val="Tablecopy"/>
            </w:pPr>
            <w:r w:rsidRPr="00202D29">
              <w:t>Minister for Disability Services</w:t>
            </w:r>
          </w:p>
        </w:tc>
        <w:tc>
          <w:tcPr>
            <w:tcW w:w="2835" w:type="dxa"/>
          </w:tcPr>
          <w:p w14:paraId="0C2484D3" w14:textId="77777777" w:rsidR="007F3683" w:rsidRPr="00202D29" w:rsidRDefault="007F3683" w:rsidP="00892E8D">
            <w:pPr>
              <w:pStyle w:val="Tablecopyrightaligned"/>
            </w:pPr>
            <w:r w:rsidRPr="00202D29">
              <w:t>2</w:t>
            </w:r>
          </w:p>
        </w:tc>
      </w:tr>
      <w:tr w:rsidR="007F3683" w:rsidRPr="00202D29" w14:paraId="79CF63E7"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0A545C32" w14:textId="77777777" w:rsidR="007F3683" w:rsidRPr="00202D29" w:rsidRDefault="007F3683" w:rsidP="00892E8D">
            <w:pPr>
              <w:pStyle w:val="Tablecopy"/>
            </w:pPr>
            <w:r w:rsidRPr="00202D29">
              <w:t>Minister for the Environment</w:t>
            </w:r>
          </w:p>
        </w:tc>
        <w:tc>
          <w:tcPr>
            <w:tcW w:w="2835" w:type="dxa"/>
            <w:shd w:val="clear" w:color="auto" w:fill="auto"/>
          </w:tcPr>
          <w:p w14:paraId="6161A3A2" w14:textId="77777777" w:rsidR="007F3683" w:rsidRPr="00202D29" w:rsidRDefault="007F3683" w:rsidP="00892E8D">
            <w:pPr>
              <w:pStyle w:val="Tablecopyrightaligned"/>
            </w:pPr>
            <w:r w:rsidRPr="00202D29">
              <w:t>1</w:t>
            </w:r>
          </w:p>
        </w:tc>
      </w:tr>
      <w:tr w:rsidR="007F3683" w:rsidRPr="00202D29" w14:paraId="60392AFA" w14:textId="77777777" w:rsidTr="00AD1F65">
        <w:tc>
          <w:tcPr>
            <w:tcW w:w="6236" w:type="dxa"/>
          </w:tcPr>
          <w:p w14:paraId="24387DE5" w14:textId="77777777" w:rsidR="007F3683" w:rsidRPr="00202D29" w:rsidRDefault="007F3683" w:rsidP="00892E8D">
            <w:pPr>
              <w:pStyle w:val="Tablecopy"/>
            </w:pPr>
            <w:r w:rsidRPr="00202D29">
              <w:t>Minister for Innovation, Science and the Digital Economy</w:t>
            </w:r>
          </w:p>
        </w:tc>
        <w:tc>
          <w:tcPr>
            <w:tcW w:w="2835" w:type="dxa"/>
          </w:tcPr>
          <w:p w14:paraId="2642801A" w14:textId="77777777" w:rsidR="007F3683" w:rsidRPr="00202D29" w:rsidRDefault="007F3683" w:rsidP="00892E8D">
            <w:pPr>
              <w:pStyle w:val="Tablecopyrightaligned"/>
            </w:pPr>
            <w:r w:rsidRPr="00202D29">
              <w:t>1</w:t>
            </w:r>
          </w:p>
        </w:tc>
      </w:tr>
      <w:tr w:rsidR="007F3683" w:rsidRPr="00202D29" w14:paraId="081E9914" w14:textId="77777777" w:rsidTr="00AD1F65">
        <w:trPr>
          <w:cnfStyle w:val="000000100000" w:firstRow="0" w:lastRow="0" w:firstColumn="0" w:lastColumn="0" w:oddVBand="0" w:evenVBand="0" w:oddHBand="1" w:evenHBand="0" w:firstRowFirstColumn="0" w:firstRowLastColumn="0" w:lastRowFirstColumn="0" w:lastRowLastColumn="0"/>
        </w:trPr>
        <w:tc>
          <w:tcPr>
            <w:tcW w:w="6236" w:type="dxa"/>
            <w:shd w:val="clear" w:color="auto" w:fill="auto"/>
          </w:tcPr>
          <w:p w14:paraId="0C32A83E" w14:textId="77777777" w:rsidR="007F3683" w:rsidRPr="00202D29" w:rsidRDefault="007F3683" w:rsidP="00892E8D">
            <w:pPr>
              <w:pStyle w:val="Tablecopy"/>
            </w:pPr>
            <w:r w:rsidRPr="00202D29">
              <w:t>Minister for Local Government</w:t>
            </w:r>
          </w:p>
        </w:tc>
        <w:tc>
          <w:tcPr>
            <w:tcW w:w="2835" w:type="dxa"/>
            <w:shd w:val="clear" w:color="auto" w:fill="auto"/>
          </w:tcPr>
          <w:p w14:paraId="0E6D09D3" w14:textId="77777777" w:rsidR="007F3683" w:rsidRPr="00202D29" w:rsidRDefault="007F3683" w:rsidP="00892E8D">
            <w:pPr>
              <w:pStyle w:val="Tablecopyrightaligned"/>
            </w:pPr>
            <w:r w:rsidRPr="00202D29">
              <w:t>4</w:t>
            </w:r>
          </w:p>
        </w:tc>
      </w:tr>
      <w:tr w:rsidR="007F3683" w:rsidRPr="00202D29" w14:paraId="56CB1C84" w14:textId="77777777" w:rsidTr="00AD1F65">
        <w:tc>
          <w:tcPr>
            <w:tcW w:w="6236" w:type="dxa"/>
          </w:tcPr>
          <w:p w14:paraId="18E35B4D" w14:textId="77777777" w:rsidR="007F3683" w:rsidRPr="00202D29" w:rsidRDefault="007F3683" w:rsidP="00892E8D">
            <w:pPr>
              <w:pStyle w:val="Tablecopy"/>
            </w:pPr>
            <w:r w:rsidRPr="00202D29">
              <w:t>Minister for Veterans’ Affairs</w:t>
            </w:r>
          </w:p>
        </w:tc>
        <w:tc>
          <w:tcPr>
            <w:tcW w:w="2835" w:type="dxa"/>
          </w:tcPr>
          <w:p w14:paraId="653253F0" w14:textId="77777777" w:rsidR="007F3683" w:rsidRPr="00202D29" w:rsidRDefault="007F3683" w:rsidP="00892E8D">
            <w:pPr>
              <w:pStyle w:val="Tablecopyrightaligned"/>
            </w:pPr>
            <w:r w:rsidRPr="00202D29">
              <w:t>3</w:t>
            </w:r>
          </w:p>
        </w:tc>
      </w:tr>
    </w:tbl>
    <w:p w14:paraId="4C7AE61F" w14:textId="77777777" w:rsidR="007F3683" w:rsidRPr="00202D29" w:rsidRDefault="007F3683" w:rsidP="001318FE">
      <w:pPr>
        <w:pStyle w:val="BodyText"/>
      </w:pPr>
      <w:r w:rsidRPr="00202D29">
        <w:t xml:space="preserve">All legislation, including any amending Acts, can be found in the </w:t>
      </w:r>
      <w:r w:rsidRPr="00202D29">
        <w:rPr>
          <w:i/>
          <w:iCs/>
        </w:rPr>
        <w:t>Administrative Arrangement Order (No.2) 2024</w:t>
      </w:r>
      <w:r w:rsidRPr="00202D29">
        <w:t xml:space="preserve"> on the </w:t>
      </w:r>
      <w:hyperlink r:id="rId34" w:history="1">
        <w:r w:rsidRPr="00202D29">
          <w:t>Tasmanian Legislation website</w:t>
        </w:r>
      </w:hyperlink>
      <w:r w:rsidRPr="00202D29">
        <w:t>.</w:t>
      </w:r>
    </w:p>
    <w:p w14:paraId="11FE28F9" w14:textId="77777777" w:rsidR="00D40BB9" w:rsidRDefault="00D40BB9">
      <w:pPr>
        <w:rPr>
          <w:rFonts w:eastAsiaTheme="majorEastAsia"/>
          <w:b/>
          <w:color w:val="003858" w:themeColor="accent2"/>
          <w:sz w:val="52"/>
          <w:szCs w:val="52"/>
        </w:rPr>
      </w:pPr>
      <w:bookmarkStart w:id="86" w:name="_Toc205289741"/>
      <w:r>
        <w:br w:type="page"/>
      </w:r>
    </w:p>
    <w:p w14:paraId="58625241" w14:textId="669C3730" w:rsidR="008D3091" w:rsidRPr="00202D29" w:rsidRDefault="008D3091" w:rsidP="001318FE">
      <w:pPr>
        <w:pStyle w:val="Heading2"/>
      </w:pPr>
      <w:r w:rsidRPr="00202D29">
        <w:lastRenderedPageBreak/>
        <w:t>Pricing policies for goods and services</w:t>
      </w:r>
      <w:bookmarkEnd w:id="86"/>
    </w:p>
    <w:p w14:paraId="64ACAE10" w14:textId="1422209A" w:rsidR="00F12255" w:rsidRPr="00202D29" w:rsidRDefault="00F12255" w:rsidP="001318FE">
      <w:pPr>
        <w:pStyle w:val="BodyText"/>
      </w:pPr>
      <w:r w:rsidRPr="00202D29">
        <w:t>Digital Strategy and Services charges for telecommunications and computing services.</w:t>
      </w:r>
    </w:p>
    <w:p w14:paraId="4F9E963F" w14:textId="7C497F78" w:rsidR="00F12255" w:rsidRPr="00202D29" w:rsidRDefault="00F12255" w:rsidP="001318FE">
      <w:pPr>
        <w:pStyle w:val="BodyText"/>
      </w:pPr>
      <w:r w:rsidRPr="00202D29">
        <w:t>The Tasmanian Training Consortium, incorporated within the State Service Management Office, charges for training services.</w:t>
      </w:r>
    </w:p>
    <w:p w14:paraId="425A266F" w14:textId="7B28765C" w:rsidR="00F12255" w:rsidRPr="00202D29" w:rsidRDefault="00F12255" w:rsidP="001318FE">
      <w:pPr>
        <w:pStyle w:val="BodyText"/>
      </w:pPr>
      <w:r w:rsidRPr="00202D29">
        <w:t>Service Tasmania charges Tasmanian Government departments, Government Business Enterprises, and other external organisations such as Marine and Safety Tasmania, local government and Australian Government agencies for services delivered through Service Tasmania service centres, and/or the Government Contact Centre.</w:t>
      </w:r>
    </w:p>
    <w:p w14:paraId="17814811" w14:textId="2AAC2265" w:rsidR="00F12255" w:rsidRPr="00202D29" w:rsidRDefault="00F12255" w:rsidP="001318FE">
      <w:pPr>
        <w:pStyle w:val="BodyText"/>
      </w:pPr>
      <w:r w:rsidRPr="00202D29">
        <w:t>DPAC bases its pricing policy on cost recovery. Cost includes direct salaries, employer superannuation contributions, all operating expenditure, rental, fringe benefits tax, provision for annual and long service leave entitlements and, in some cases, provision for capital reinvestment.</w:t>
      </w:r>
    </w:p>
    <w:p w14:paraId="65428339" w14:textId="3C6CCA98" w:rsidR="008D3091" w:rsidRPr="00202D29" w:rsidRDefault="008D3091" w:rsidP="001318FE">
      <w:pPr>
        <w:pStyle w:val="Heading2"/>
      </w:pPr>
      <w:bookmarkStart w:id="87" w:name="_Toc205289742"/>
      <w:r w:rsidRPr="00202D29">
        <w:t>Procurement</w:t>
      </w:r>
      <w:bookmarkEnd w:id="87"/>
    </w:p>
    <w:p w14:paraId="30FF9D7C" w14:textId="6A9026D1" w:rsidR="00F12255" w:rsidRPr="00202D29" w:rsidRDefault="00F12255" w:rsidP="001318FE">
      <w:pPr>
        <w:pStyle w:val="BodyText"/>
      </w:pPr>
      <w:r w:rsidRPr="00202D29">
        <w:t xml:space="preserve">DPAC’s procurement activities are undertaken in accordance with the mandatory requirements of the Treasurer’s Instructions, including providing Tasmanian businesses with opportunities to compete for agency business. DPAC adheres to the </w:t>
      </w:r>
      <w:r w:rsidR="000307BF" w:rsidRPr="00202D29">
        <w:t xml:space="preserve">Tasmanian </w:t>
      </w:r>
      <w:r w:rsidRPr="00202D29">
        <w:t>Government’s Buy Local Policy through supporting Tasmanian businesses whenever they offer best value for money.</w:t>
      </w:r>
    </w:p>
    <w:p w14:paraId="59496C7F" w14:textId="7E68711B" w:rsidR="00F12255" w:rsidRPr="00202D29" w:rsidRDefault="00F12255" w:rsidP="001318FE">
      <w:pPr>
        <w:pStyle w:val="BodyText"/>
      </w:pPr>
      <w:r w:rsidRPr="00202D29">
        <w:t xml:space="preserve">During 2024–25, DPAC undertook 118 procurement processes (refer Attachment D: Procurement statistics) including requests for tender, requests for quotation and direct or limited sourcing engagements. This resulted in 170 individual contracts being awarded valued at $50,000 or greater (excluding GST). </w:t>
      </w:r>
      <w:r w:rsidR="00AB4BF5" w:rsidRPr="00202D29">
        <w:t>O</w:t>
      </w:r>
      <w:r w:rsidRPr="00202D29">
        <w:t>f these contracts</w:t>
      </w:r>
      <w:r w:rsidR="00AB4BF5" w:rsidRPr="00202D29">
        <w:t>,</w:t>
      </w:r>
      <w:r w:rsidRPr="00202D29">
        <w:t xml:space="preserve"> </w:t>
      </w:r>
      <w:r w:rsidR="00AB4BF5" w:rsidRPr="00202D29">
        <w:t xml:space="preserve">126 </w:t>
      </w:r>
      <w:r w:rsidRPr="00202D29">
        <w:t>were awarded to Tasmanian businesses.</w:t>
      </w:r>
    </w:p>
    <w:p w14:paraId="70D424CB" w14:textId="07C81F29" w:rsidR="00F12255" w:rsidRPr="00202D29" w:rsidRDefault="00F12255" w:rsidP="001318FE">
      <w:pPr>
        <w:pStyle w:val="BodyText"/>
      </w:pPr>
      <w:r w:rsidRPr="00202D29">
        <w:t>The total value of contracts awarded, valued at over $50,000 each, was $37,706,765 (excluding GST). The total value of these contracts awarded to Tasmanian businesses was $23,668,660 (excluding GST), this represents approximately 63 per</w:t>
      </w:r>
      <w:r w:rsidR="00AB4BF5" w:rsidRPr="00202D29">
        <w:t xml:space="preserve"> </w:t>
      </w:r>
      <w:r w:rsidRPr="00202D29">
        <w:t>cent of the total value of all contracts awarded.</w:t>
      </w:r>
    </w:p>
    <w:p w14:paraId="159465BA" w14:textId="77777777" w:rsidR="00F12255" w:rsidRPr="00202D29" w:rsidRDefault="00F12255" w:rsidP="001318FE">
      <w:pPr>
        <w:pStyle w:val="BodyText"/>
      </w:pPr>
      <w:r w:rsidRPr="00202D29">
        <w:t>Details of individual contracts valued at $50,000 (excluding GST) or greater and awarded during 2024–25 are provided in Appendix D.</w:t>
      </w:r>
    </w:p>
    <w:p w14:paraId="09D7C618" w14:textId="77777777" w:rsidR="00D40BB9" w:rsidRDefault="00D40BB9">
      <w:pPr>
        <w:rPr>
          <w:rFonts w:eastAsiaTheme="majorEastAsia"/>
          <w:b/>
          <w:color w:val="003858" w:themeColor="accent2"/>
          <w:sz w:val="52"/>
          <w:szCs w:val="52"/>
        </w:rPr>
      </w:pPr>
      <w:bookmarkStart w:id="88" w:name="_Toc205289743"/>
      <w:r>
        <w:br w:type="page"/>
      </w:r>
    </w:p>
    <w:p w14:paraId="4DE63176" w14:textId="2B4ED1EA" w:rsidR="008D3091" w:rsidRPr="00202D29" w:rsidRDefault="008D3091" w:rsidP="001318FE">
      <w:pPr>
        <w:pStyle w:val="Heading2"/>
      </w:pPr>
      <w:r w:rsidRPr="00202D29">
        <w:lastRenderedPageBreak/>
        <w:t>Protecting privacy</w:t>
      </w:r>
      <w:bookmarkEnd w:id="88"/>
    </w:p>
    <w:p w14:paraId="1BD2D824" w14:textId="77777777" w:rsidR="006B32DC" w:rsidRPr="00202D29" w:rsidRDefault="006B32DC" w:rsidP="001318FE">
      <w:pPr>
        <w:pStyle w:val="BodyText"/>
      </w:pPr>
      <w:r w:rsidRPr="00202D29">
        <w:t>We are committed to protecting everyone’s privacy in the way we collect, use or disclose personal information. We also ensure that individuals have some control over their personal information.</w:t>
      </w:r>
    </w:p>
    <w:p w14:paraId="02BAA96F" w14:textId="77777777" w:rsidR="006B32DC" w:rsidRPr="00202D29" w:rsidRDefault="006B32DC" w:rsidP="001318FE">
      <w:pPr>
        <w:pStyle w:val="BodyText"/>
      </w:pPr>
      <w:r w:rsidRPr="00202D29">
        <w:t xml:space="preserve">When dealing with private information, we do so in accordance with the </w:t>
      </w:r>
      <w:r w:rsidRPr="00202D29">
        <w:rPr>
          <w:i/>
          <w:iCs/>
        </w:rPr>
        <w:t>Personal Information Protection Act 2004</w:t>
      </w:r>
      <w:r w:rsidRPr="00202D29">
        <w:t xml:space="preserve"> and the Personal Information Protection Principles.</w:t>
      </w:r>
    </w:p>
    <w:p w14:paraId="4E02BE52" w14:textId="23C65222" w:rsidR="006B32DC" w:rsidRPr="00202D29" w:rsidRDefault="006B32DC" w:rsidP="001318FE">
      <w:pPr>
        <w:pStyle w:val="BodyText"/>
      </w:pPr>
      <w:r w:rsidRPr="00202D29">
        <w:t xml:space="preserve">In 2024-25, there were no requests under the </w:t>
      </w:r>
      <w:r w:rsidRPr="00202D29">
        <w:rPr>
          <w:i/>
          <w:iCs/>
        </w:rPr>
        <w:t>Personal Information Protection Act 2004</w:t>
      </w:r>
      <w:r w:rsidRPr="00202D29">
        <w:t xml:space="preserve"> from people seeking access to, or the update of, their personal information held by the </w:t>
      </w:r>
      <w:r w:rsidR="00AD1248" w:rsidRPr="00202D29">
        <w:t>d</w:t>
      </w:r>
      <w:r w:rsidRPr="00202D29">
        <w:t>epartment.</w:t>
      </w:r>
    </w:p>
    <w:p w14:paraId="1E04CE84" w14:textId="418C01BC" w:rsidR="008D3091" w:rsidRPr="00202D29" w:rsidRDefault="008D3091" w:rsidP="001318FE">
      <w:pPr>
        <w:pStyle w:val="Heading2"/>
      </w:pPr>
      <w:bookmarkStart w:id="89" w:name="_Toc205289744"/>
      <w:r w:rsidRPr="00202D29">
        <w:t xml:space="preserve">Public Interest Disclosures – </w:t>
      </w:r>
      <w:r w:rsidR="00E76309" w:rsidRPr="00202D29">
        <w:br/>
      </w:r>
      <w:r w:rsidRPr="00202D29">
        <w:t>public access to information on our</w:t>
      </w:r>
      <w:r w:rsidR="00E76309" w:rsidRPr="00202D29">
        <w:br/>
      </w:r>
      <w:r w:rsidRPr="00202D29">
        <w:t>decisions</w:t>
      </w:r>
      <w:bookmarkEnd w:id="89"/>
    </w:p>
    <w:p w14:paraId="31796AAB" w14:textId="0A49A20B" w:rsidR="006B32DC" w:rsidRPr="00202D29" w:rsidRDefault="006B32DC" w:rsidP="001318FE">
      <w:pPr>
        <w:pStyle w:val="BodyText"/>
      </w:pPr>
      <w:r w:rsidRPr="00202D29">
        <w:t xml:space="preserve">Under section 86 of the </w:t>
      </w:r>
      <w:r w:rsidRPr="00202D29">
        <w:rPr>
          <w:i/>
          <w:iCs/>
        </w:rPr>
        <w:t>Public Interest Disclosures Act 2002</w:t>
      </w:r>
      <w:r w:rsidRPr="00202D29">
        <w:t xml:space="preserve">, we are required to report on any disclosures made about improper conduct by our public officers or by the </w:t>
      </w:r>
      <w:r w:rsidR="00644711" w:rsidRPr="00202D29">
        <w:t>d</w:t>
      </w:r>
      <w:r w:rsidRPr="00202D29">
        <w:t>epartment. During 2024-25:</w:t>
      </w:r>
    </w:p>
    <w:p w14:paraId="19FDEC61" w14:textId="45DA429B" w:rsidR="006B32DC" w:rsidRPr="00202D29" w:rsidRDefault="006B32DC" w:rsidP="001318FE">
      <w:pPr>
        <w:pStyle w:val="BulletsLevel1"/>
      </w:pPr>
      <w:r w:rsidRPr="00202D29">
        <w:t xml:space="preserve">no disclosures of public interest were made to the </w:t>
      </w:r>
      <w:r w:rsidR="00644711" w:rsidRPr="00202D29">
        <w:t>d</w:t>
      </w:r>
      <w:r w:rsidRPr="00202D29">
        <w:t>epartment</w:t>
      </w:r>
    </w:p>
    <w:p w14:paraId="3D61F8F0" w14:textId="613A2081" w:rsidR="006B32DC" w:rsidRPr="00202D29" w:rsidRDefault="006B32DC" w:rsidP="001318FE">
      <w:pPr>
        <w:pStyle w:val="BulletsLevel1"/>
      </w:pPr>
      <w:r w:rsidRPr="00202D29">
        <w:t xml:space="preserve">no public interest disclosures were investigated by the </w:t>
      </w:r>
      <w:r w:rsidR="007F5D89" w:rsidRPr="00202D29">
        <w:t>d</w:t>
      </w:r>
      <w:r w:rsidRPr="00202D29">
        <w:t>epartment</w:t>
      </w:r>
    </w:p>
    <w:p w14:paraId="7297F5C3" w14:textId="0DFDD9CC" w:rsidR="006B32DC" w:rsidRPr="00202D29" w:rsidRDefault="006B32DC" w:rsidP="001318FE">
      <w:pPr>
        <w:pStyle w:val="BulletsLevel1"/>
      </w:pPr>
      <w:r w:rsidRPr="00202D29">
        <w:t xml:space="preserve">no disclosed matters were referred to the </w:t>
      </w:r>
      <w:r w:rsidR="007F5D89" w:rsidRPr="00202D29">
        <w:t>d</w:t>
      </w:r>
      <w:r w:rsidRPr="00202D29">
        <w:t>epartment by the Ombudsman</w:t>
      </w:r>
    </w:p>
    <w:p w14:paraId="4ABC2D3B" w14:textId="5E990DEC" w:rsidR="006B32DC" w:rsidRPr="00202D29" w:rsidRDefault="006B32DC" w:rsidP="001318FE">
      <w:pPr>
        <w:pStyle w:val="BulletsLevel1"/>
      </w:pPr>
      <w:r w:rsidRPr="00202D29">
        <w:t xml:space="preserve">no disclosed matters were referred by the </w:t>
      </w:r>
      <w:r w:rsidR="007F5D89" w:rsidRPr="00202D29">
        <w:t>d</w:t>
      </w:r>
      <w:r w:rsidRPr="00202D29">
        <w:t>epartment to the Ombudsman to investigate</w:t>
      </w:r>
    </w:p>
    <w:p w14:paraId="301FFFC9" w14:textId="30B7F405" w:rsidR="006B32DC" w:rsidRPr="00202D29" w:rsidRDefault="006B32DC" w:rsidP="001318FE">
      <w:pPr>
        <w:pStyle w:val="BulletsLevel1"/>
      </w:pPr>
      <w:r w:rsidRPr="00202D29">
        <w:t xml:space="preserve">no investigations of disclosed matters were taken over by the Ombudsman from the </w:t>
      </w:r>
      <w:r w:rsidR="007F5D89" w:rsidRPr="00202D29">
        <w:t>d</w:t>
      </w:r>
      <w:r w:rsidRPr="00202D29">
        <w:t>epartment</w:t>
      </w:r>
    </w:p>
    <w:p w14:paraId="56A48335" w14:textId="1C194321" w:rsidR="006B32DC" w:rsidRPr="00202D29" w:rsidRDefault="006B32DC" w:rsidP="001318FE">
      <w:pPr>
        <w:pStyle w:val="BulletsLevel1"/>
      </w:pPr>
      <w:r w:rsidRPr="00202D29">
        <w:t xml:space="preserve">there were no disclosed matters that the </w:t>
      </w:r>
      <w:r w:rsidR="007F5D89" w:rsidRPr="00202D29">
        <w:t>d</w:t>
      </w:r>
      <w:r w:rsidRPr="00202D29">
        <w:t>epartment decided not to investigate</w:t>
      </w:r>
    </w:p>
    <w:p w14:paraId="004A6325" w14:textId="77777777" w:rsidR="006B32DC" w:rsidRPr="00202D29" w:rsidRDefault="006B32DC" w:rsidP="001318FE">
      <w:pPr>
        <w:pStyle w:val="BulletsLevel1"/>
      </w:pPr>
      <w:r w:rsidRPr="00202D29">
        <w:t>there were no disclosed matters that were substantiated on investigation as there were no disclosed matters</w:t>
      </w:r>
    </w:p>
    <w:p w14:paraId="40CA4295" w14:textId="1030FE44" w:rsidR="006B32DC" w:rsidRPr="00202D29" w:rsidRDefault="006B32DC" w:rsidP="001318FE">
      <w:pPr>
        <w:pStyle w:val="BulletsLevel1"/>
      </w:pPr>
      <w:r w:rsidRPr="00202D29">
        <w:t xml:space="preserve">the Ombudsman made no recommendations under the Act that relates to the </w:t>
      </w:r>
      <w:r w:rsidR="007F5D89" w:rsidRPr="00202D29">
        <w:t>d</w:t>
      </w:r>
      <w:r w:rsidRPr="00202D29">
        <w:t>epartment.</w:t>
      </w:r>
    </w:p>
    <w:p w14:paraId="2A691431" w14:textId="1FF81191" w:rsidR="006B32DC" w:rsidRPr="00202D29" w:rsidRDefault="006B32DC" w:rsidP="001318FE">
      <w:pPr>
        <w:pStyle w:val="BodyText"/>
        <w:rPr>
          <w:rStyle w:val="Hyperlink"/>
        </w:rPr>
      </w:pPr>
      <w:r w:rsidRPr="00202D29">
        <w:t xml:space="preserve">The DPAC Public Interest Disclosures Procedures Manual reflects the Model Procedures and Guidelines issued by the Ombudsman in November 2020 and was updated in August 2024. The procedures, which include information on how a person may make a disclosure, are available on the DPAC website at </w:t>
      </w:r>
      <w:r w:rsidR="00210B94" w:rsidRPr="00202D29">
        <w:fldChar w:fldCharType="begin"/>
      </w:r>
      <w:r w:rsidR="00210B94" w:rsidRPr="00202D29">
        <w:instrText>HYPERLINK "http://www.dpac.tas.gov.au/public_interest_disclosures"</w:instrText>
      </w:r>
      <w:r w:rsidR="00210B94" w:rsidRPr="00202D29">
        <w:fldChar w:fldCharType="separate"/>
      </w:r>
      <w:r w:rsidR="0012708F" w:rsidRPr="00202D29">
        <w:rPr>
          <w:rStyle w:val="Hyperlink"/>
        </w:rPr>
        <w:t>www.dpac.tas.gov.au/public_interest_disclosures</w:t>
      </w:r>
    </w:p>
    <w:bookmarkStart w:id="90" w:name="_Toc205289745"/>
    <w:p w14:paraId="183981D8" w14:textId="77777777" w:rsidR="00D40BB9" w:rsidRDefault="00210B94" w:rsidP="001318FE">
      <w:pPr>
        <w:pStyle w:val="Heading2"/>
        <w:rPr>
          <w:rFonts w:eastAsia="Times New Roman"/>
          <w:b w:val="0"/>
          <w:color w:val="1A1A1A" w:themeColor="text1"/>
          <w:sz w:val="24"/>
          <w:szCs w:val="24"/>
        </w:rPr>
      </w:pPr>
      <w:r w:rsidRPr="00202D29">
        <w:rPr>
          <w:rFonts w:eastAsia="Times New Roman"/>
          <w:b w:val="0"/>
          <w:color w:val="1A1A1A" w:themeColor="text1"/>
          <w:sz w:val="24"/>
          <w:szCs w:val="24"/>
        </w:rPr>
        <w:fldChar w:fldCharType="end"/>
      </w:r>
    </w:p>
    <w:p w14:paraId="626B57BE" w14:textId="77777777" w:rsidR="00D40BB9" w:rsidRDefault="00D40BB9">
      <w:pPr>
        <w:rPr>
          <w:szCs w:val="24"/>
        </w:rPr>
      </w:pPr>
      <w:r>
        <w:rPr>
          <w:b/>
          <w:szCs w:val="24"/>
        </w:rPr>
        <w:br w:type="page"/>
      </w:r>
    </w:p>
    <w:p w14:paraId="1E0A3437" w14:textId="7136E7E6" w:rsidR="008D3091" w:rsidRPr="00202D29" w:rsidRDefault="008D3091" w:rsidP="001318FE">
      <w:pPr>
        <w:pStyle w:val="Heading2"/>
      </w:pPr>
      <w:r w:rsidRPr="00202D29">
        <w:lastRenderedPageBreak/>
        <w:t>Publications</w:t>
      </w:r>
      <w:bookmarkEnd w:id="90"/>
    </w:p>
    <w:p w14:paraId="67074D6C" w14:textId="19EBBA3E" w:rsidR="00AE6309" w:rsidRPr="00202D29" w:rsidRDefault="00AE6309" w:rsidP="001318FE">
      <w:pPr>
        <w:pStyle w:val="BodyText"/>
      </w:pPr>
      <w:r w:rsidRPr="00202D29">
        <w:t xml:space="preserve">In 2024-25 DPAC business units produced </w:t>
      </w:r>
      <w:r w:rsidR="001659C0" w:rsidRPr="00202D29">
        <w:t>34</w:t>
      </w:r>
      <w:r w:rsidRPr="00202D29">
        <w:t xml:space="preserve"> publications. You can find a</w:t>
      </w:r>
      <w:r w:rsidR="00C10D4E" w:rsidRPr="00202D29">
        <w:t xml:space="preserve"> list of our publications in Appendix C – Publications and websites.</w:t>
      </w:r>
    </w:p>
    <w:p w14:paraId="3FBB22B1" w14:textId="44227B7F" w:rsidR="00C10D4E" w:rsidRPr="00202D29" w:rsidRDefault="00C10D4E" w:rsidP="001318FE">
      <w:pPr>
        <w:pStyle w:val="BodyText"/>
        <w:rPr>
          <w:b/>
        </w:rPr>
      </w:pPr>
      <w:r w:rsidRPr="00202D29">
        <w:t xml:space="preserve">For copies of our publications visit </w:t>
      </w:r>
      <w:hyperlink r:id="rId35" w:history="1">
        <w:r w:rsidR="00B74356" w:rsidRPr="00202D29">
          <w:rPr>
            <w:rStyle w:val="Hyperlink"/>
          </w:rPr>
          <w:t>www.dpac.tas.gov.au</w:t>
        </w:r>
      </w:hyperlink>
      <w:r w:rsidR="00B74356" w:rsidRPr="00202D29">
        <w:t xml:space="preserve"> or contact the </w:t>
      </w:r>
      <w:r w:rsidR="002A4BAB" w:rsidRPr="00202D29">
        <w:t xml:space="preserve">Strategic </w:t>
      </w:r>
      <w:r w:rsidR="00B74356" w:rsidRPr="00202D29">
        <w:t xml:space="preserve">Communications </w:t>
      </w:r>
      <w:r w:rsidR="002A4BAB" w:rsidRPr="00202D29">
        <w:t xml:space="preserve">and Media </w:t>
      </w:r>
      <w:r w:rsidR="00B74356" w:rsidRPr="00202D29">
        <w:t xml:space="preserve">Unit via email at </w:t>
      </w:r>
      <w:hyperlink r:id="rId36" w:history="1">
        <w:r w:rsidR="00B74356" w:rsidRPr="00202D29">
          <w:rPr>
            <w:rStyle w:val="Hyperlink"/>
          </w:rPr>
          <w:t>communications@dpac.tas.gov.au</w:t>
        </w:r>
      </w:hyperlink>
    </w:p>
    <w:p w14:paraId="4B6C9248" w14:textId="77777777" w:rsidR="008D3091" w:rsidRPr="00202D29" w:rsidRDefault="008D3091" w:rsidP="001318FE">
      <w:pPr>
        <w:pStyle w:val="Heading2"/>
      </w:pPr>
      <w:bookmarkStart w:id="91" w:name="_Toc205289746"/>
      <w:r w:rsidRPr="00202D29">
        <w:t>Related trusts and boards</w:t>
      </w:r>
      <w:bookmarkEnd w:id="91"/>
    </w:p>
    <w:p w14:paraId="113D2075" w14:textId="1F5A7DB5" w:rsidR="00BD057A" w:rsidRPr="00202D29" w:rsidRDefault="002D710E" w:rsidP="001318FE">
      <w:pPr>
        <w:pStyle w:val="BodyText"/>
      </w:pPr>
      <w:r w:rsidRPr="00202D29">
        <w:t xml:space="preserve">The Dorset Council Board of Inquiry was established by the Minister for Local Government in July 2023. The Board of Inquiry provided its initial report to the </w:t>
      </w:r>
      <w:r w:rsidR="003575AD" w:rsidRPr="00202D29">
        <w:t>m</w:t>
      </w:r>
      <w:r w:rsidRPr="00202D29">
        <w:t xml:space="preserve">inister in April 2024. Following a direction by the </w:t>
      </w:r>
      <w:r w:rsidR="003575AD" w:rsidRPr="00202D29">
        <w:t>m</w:t>
      </w:r>
      <w:r w:rsidRPr="00202D29">
        <w:t xml:space="preserve">inister to reconsider its report, the </w:t>
      </w:r>
      <w:r w:rsidR="004E4EAD" w:rsidRPr="00202D29">
        <w:t>b</w:t>
      </w:r>
      <w:r w:rsidRPr="00202D29">
        <w:t xml:space="preserve">oard provided its final report in October 2024. The </w:t>
      </w:r>
      <w:r w:rsidR="004E4EAD" w:rsidRPr="00202D29">
        <w:t>b</w:t>
      </w:r>
      <w:r w:rsidRPr="00202D29">
        <w:t>oard has now been dissolved.</w:t>
      </w:r>
    </w:p>
    <w:p w14:paraId="72E99B98" w14:textId="77777777" w:rsidR="008D3091" w:rsidRPr="00202D29" w:rsidRDefault="008D3091" w:rsidP="001318FE">
      <w:pPr>
        <w:pStyle w:val="Heading2"/>
      </w:pPr>
      <w:bookmarkStart w:id="92" w:name="_Toc205289747"/>
      <w:r w:rsidRPr="00202D29">
        <w:t>Right to Information</w:t>
      </w:r>
      <w:bookmarkEnd w:id="92"/>
    </w:p>
    <w:p w14:paraId="3852B2F9" w14:textId="77777777" w:rsidR="006B32DC" w:rsidRPr="00202D29" w:rsidRDefault="006B32DC" w:rsidP="001318FE">
      <w:pPr>
        <w:pStyle w:val="BodyText"/>
      </w:pPr>
      <w:r w:rsidRPr="00202D29">
        <w:t xml:space="preserve">We are committed to ensuring we meet our legal obligations to respond to requests for information under the </w:t>
      </w:r>
      <w:r w:rsidRPr="00202D29">
        <w:rPr>
          <w:i/>
          <w:iCs/>
        </w:rPr>
        <w:t>Right to Information Act 2009</w:t>
      </w:r>
      <w:r w:rsidRPr="00202D29">
        <w:t xml:space="preserve"> (the Act).</w:t>
      </w:r>
    </w:p>
    <w:p w14:paraId="57A8CBE7" w14:textId="77777777" w:rsidR="006B32DC" w:rsidRPr="00202D29" w:rsidRDefault="006B32DC" w:rsidP="001318FE">
      <w:pPr>
        <w:pStyle w:val="BodyText"/>
      </w:pPr>
      <w:r w:rsidRPr="00202D29">
        <w:t>The Act gives the public, the media, and members of the Parliament the right to access information we hold, unless the information is exempt from release.</w:t>
      </w:r>
    </w:p>
    <w:p w14:paraId="5FEA4DE4" w14:textId="253E9DE5" w:rsidR="006B32DC" w:rsidRPr="00202D29" w:rsidRDefault="006B32DC" w:rsidP="001318FE">
      <w:pPr>
        <w:pStyle w:val="BodyText"/>
      </w:pPr>
      <w:r w:rsidRPr="00202D29">
        <w:t>During 2024-25, 8</w:t>
      </w:r>
      <w:r w:rsidR="00FC1811" w:rsidRPr="00202D29">
        <w:t>7</w:t>
      </w:r>
      <w:r w:rsidRPr="00202D29">
        <w:t xml:space="preserve"> applications for assessed disclosure were determined compared with 62 in 2023-24.</w:t>
      </w:r>
    </w:p>
    <w:p w14:paraId="700504CA" w14:textId="3EF37A17" w:rsidR="006B32DC" w:rsidRPr="00202D29" w:rsidRDefault="006B32DC" w:rsidP="001318FE">
      <w:pPr>
        <w:pStyle w:val="BodyText"/>
      </w:pPr>
      <w:r w:rsidRPr="00202D29">
        <w:t>Of the 87 applications determined in 2024-25:</w:t>
      </w:r>
    </w:p>
    <w:p w14:paraId="0B95AA61" w14:textId="1D9F9F65" w:rsidR="006B32DC" w:rsidRPr="00202D29" w:rsidRDefault="006B32DC" w:rsidP="001318FE">
      <w:pPr>
        <w:pStyle w:val="BulletsLevel1"/>
      </w:pPr>
      <w:r w:rsidRPr="00202D29">
        <w:t>information was provided in full for 21 applications</w:t>
      </w:r>
    </w:p>
    <w:p w14:paraId="07B606F6" w14:textId="0FB2B3C5" w:rsidR="006B32DC" w:rsidRPr="00202D29" w:rsidRDefault="006B32DC" w:rsidP="001318FE">
      <w:pPr>
        <w:pStyle w:val="BulletsLevel1"/>
      </w:pPr>
      <w:r w:rsidRPr="00202D29">
        <w:t>partial information was provided for 14 applications</w:t>
      </w:r>
    </w:p>
    <w:p w14:paraId="6D35B5ED" w14:textId="10B349B0" w:rsidR="006B32DC" w:rsidRPr="00202D29" w:rsidRDefault="006B32DC" w:rsidP="001318FE">
      <w:pPr>
        <w:pStyle w:val="BulletsLevel1"/>
      </w:pPr>
      <w:r w:rsidRPr="00202D29">
        <w:t xml:space="preserve">information was determined to be fully exempt from release in </w:t>
      </w:r>
      <w:r w:rsidR="00BC7B57" w:rsidRPr="00202D29">
        <w:t>four</w:t>
      </w:r>
      <w:r w:rsidRPr="00202D29">
        <w:t xml:space="preserve"> applications</w:t>
      </w:r>
    </w:p>
    <w:p w14:paraId="40912588" w14:textId="0DDD65D3" w:rsidR="006B32DC" w:rsidRPr="00202D29" w:rsidRDefault="006B32DC" w:rsidP="001318FE">
      <w:pPr>
        <w:pStyle w:val="BulletsLevel1"/>
      </w:pPr>
      <w:r w:rsidRPr="00202D29">
        <w:t>21 applications were transferred in full</w:t>
      </w:r>
    </w:p>
    <w:p w14:paraId="1B59A38E" w14:textId="0198096D" w:rsidR="006B32DC" w:rsidRPr="00202D29" w:rsidRDefault="006B32DC" w:rsidP="001318FE">
      <w:pPr>
        <w:pStyle w:val="BulletsLevel1"/>
      </w:pPr>
      <w:r w:rsidRPr="00202D29">
        <w:t>no applications were refused</w:t>
      </w:r>
    </w:p>
    <w:p w14:paraId="58E44D8F" w14:textId="40AE4FCC" w:rsidR="006B32DC" w:rsidRPr="00202D29" w:rsidRDefault="006B32DC" w:rsidP="001318FE">
      <w:pPr>
        <w:pStyle w:val="BulletsLevel1"/>
      </w:pPr>
      <w:r w:rsidRPr="00202D29">
        <w:t>15 applications were withdrawn</w:t>
      </w:r>
    </w:p>
    <w:p w14:paraId="49805206" w14:textId="77777777" w:rsidR="006B32DC" w:rsidRPr="00202D29" w:rsidRDefault="006B32DC" w:rsidP="001318FE">
      <w:pPr>
        <w:pStyle w:val="BulletsLevel1"/>
      </w:pPr>
      <w:r w:rsidRPr="00202D29">
        <w:t>no information was held for 12 applications.</w:t>
      </w:r>
    </w:p>
    <w:p w14:paraId="5AD7794F" w14:textId="77777777" w:rsidR="006B32DC" w:rsidRPr="00202D29" w:rsidRDefault="006B32DC" w:rsidP="001318FE">
      <w:pPr>
        <w:pStyle w:val="BodyText"/>
      </w:pPr>
      <w:r w:rsidRPr="00202D29">
        <w:t>Ten applications received in the 2023–24 financial year were determined in the 2024–25 financial year.</w:t>
      </w:r>
    </w:p>
    <w:p w14:paraId="1755B055" w14:textId="1FD5D266" w:rsidR="006B32DC" w:rsidRPr="00202D29" w:rsidRDefault="006B32DC" w:rsidP="001318FE">
      <w:pPr>
        <w:pStyle w:val="BodyText"/>
      </w:pPr>
      <w:r w:rsidRPr="00202D29">
        <w:t xml:space="preserve">DPAC Right to Information Officers are delegated officers under the Act for the </w:t>
      </w:r>
      <w:r w:rsidR="004452D2" w:rsidRPr="00202D29">
        <w:t>d</w:t>
      </w:r>
      <w:r w:rsidRPr="00202D29">
        <w:t xml:space="preserve">epartment, the </w:t>
      </w:r>
      <w:r w:rsidR="004452D2" w:rsidRPr="00202D29">
        <w:t>p</w:t>
      </w:r>
      <w:r w:rsidRPr="00202D29">
        <w:t xml:space="preserve">remier and other portfolio </w:t>
      </w:r>
      <w:r w:rsidR="004452D2" w:rsidRPr="00202D29">
        <w:t>m</w:t>
      </w:r>
      <w:r w:rsidRPr="00202D29">
        <w:t>inisters.</w:t>
      </w:r>
    </w:p>
    <w:p w14:paraId="4D5A5E2E" w14:textId="77777777" w:rsidR="006B32DC" w:rsidRPr="00202D29" w:rsidRDefault="006B32DC" w:rsidP="001318FE">
      <w:pPr>
        <w:pStyle w:val="BodyText"/>
      </w:pPr>
      <w:r w:rsidRPr="00202D29">
        <w:t>Of the 87 applications determined in 2024–25:</w:t>
      </w:r>
    </w:p>
    <w:p w14:paraId="1EDBF87C" w14:textId="55D46FBD" w:rsidR="006B32DC" w:rsidRPr="00202D29" w:rsidRDefault="006B32DC" w:rsidP="001318FE">
      <w:pPr>
        <w:pStyle w:val="BulletsLevel1"/>
      </w:pPr>
      <w:r w:rsidRPr="00202D29">
        <w:t xml:space="preserve">50 were determined for the </w:t>
      </w:r>
      <w:r w:rsidR="00806142" w:rsidRPr="00202D29">
        <w:t>d</w:t>
      </w:r>
      <w:r w:rsidRPr="00202D29">
        <w:t>epartment</w:t>
      </w:r>
    </w:p>
    <w:p w14:paraId="77D8647E" w14:textId="51CF9AEC" w:rsidR="006B32DC" w:rsidRPr="00202D29" w:rsidRDefault="006B32DC" w:rsidP="001318FE">
      <w:pPr>
        <w:pStyle w:val="BulletsLevel1"/>
      </w:pPr>
      <w:r w:rsidRPr="00202D29">
        <w:t>30 were determined for the Premier</w:t>
      </w:r>
    </w:p>
    <w:p w14:paraId="43941F7F" w14:textId="491EA0CE" w:rsidR="006B32DC" w:rsidRPr="00202D29" w:rsidRDefault="00C43C68" w:rsidP="001318FE">
      <w:pPr>
        <w:pStyle w:val="BulletsLevel1"/>
      </w:pPr>
      <w:r w:rsidRPr="00202D29">
        <w:lastRenderedPageBreak/>
        <w:t>f</w:t>
      </w:r>
      <w:r w:rsidR="007E1DBB" w:rsidRPr="00202D29">
        <w:t>ive</w:t>
      </w:r>
      <w:r w:rsidR="006B32DC" w:rsidRPr="00202D29">
        <w:t xml:space="preserve"> were determined for the Minister for Innovation, Science and the Digital Economy</w:t>
      </w:r>
    </w:p>
    <w:p w14:paraId="2489305E" w14:textId="370BDDB2" w:rsidR="006B32DC" w:rsidRPr="00202D29" w:rsidRDefault="00C43C68" w:rsidP="001318FE">
      <w:pPr>
        <w:pStyle w:val="BulletsLevel1"/>
      </w:pPr>
      <w:r w:rsidRPr="00202D29">
        <w:t>o</w:t>
      </w:r>
      <w:r w:rsidR="007E1DBB" w:rsidRPr="00202D29">
        <w:t>ne</w:t>
      </w:r>
      <w:r w:rsidR="006B32DC" w:rsidRPr="00202D29">
        <w:t xml:space="preserve"> was determined for the Minister for Aboriginal Affairs</w:t>
      </w:r>
    </w:p>
    <w:p w14:paraId="3E1148D6" w14:textId="5D44CDDA" w:rsidR="006B32DC" w:rsidRPr="00202D29" w:rsidRDefault="00C43C68" w:rsidP="001318FE">
      <w:pPr>
        <w:pStyle w:val="BulletsLevel1"/>
      </w:pPr>
      <w:r w:rsidRPr="00202D29">
        <w:t>o</w:t>
      </w:r>
      <w:r w:rsidR="007E1DBB" w:rsidRPr="00202D29">
        <w:t>ne</w:t>
      </w:r>
      <w:r w:rsidR="006B32DC" w:rsidRPr="00202D29">
        <w:t xml:space="preserve"> was determined for the Minister for Veterans Affairs.</w:t>
      </w:r>
    </w:p>
    <w:p w14:paraId="3824068B" w14:textId="77777777" w:rsidR="006B32DC" w:rsidRPr="00202D29" w:rsidRDefault="006B32DC" w:rsidP="001318FE">
      <w:pPr>
        <w:pStyle w:val="BodyText"/>
      </w:pPr>
      <w:r w:rsidRPr="00202D29">
        <w:t>Three applications were received and accepted in 2024-25 and were yet to be determined.</w:t>
      </w:r>
    </w:p>
    <w:p w14:paraId="591BE34D" w14:textId="77777777" w:rsidR="006B32DC" w:rsidRPr="00202D29" w:rsidRDefault="006B32DC" w:rsidP="001318FE">
      <w:pPr>
        <w:pStyle w:val="BodyText"/>
      </w:pPr>
      <w:r w:rsidRPr="00202D29">
        <w:t>Three applications were received in 2024-25 and were yet to be accepted.</w:t>
      </w:r>
    </w:p>
    <w:p w14:paraId="1DEBF4E4" w14:textId="339A1C62" w:rsidR="006B32DC" w:rsidRPr="00202D29" w:rsidRDefault="009330D8" w:rsidP="001318FE">
      <w:pPr>
        <w:pStyle w:val="BodyText"/>
      </w:pPr>
      <w:r w:rsidRPr="00202D29">
        <w:t>DPAC</w:t>
      </w:r>
      <w:r w:rsidR="006B32DC" w:rsidRPr="00202D29">
        <w:t xml:space="preserve"> seeks to use assessed disclosure as a method of last resort. Information was provided actively without assessment in response to 12 applications for assessed disclosure received in 2024-25.</w:t>
      </w:r>
    </w:p>
    <w:p w14:paraId="001E823C" w14:textId="3A3F9C91" w:rsidR="006B32DC" w:rsidRPr="00202D29" w:rsidRDefault="006B32DC" w:rsidP="001318FE">
      <w:pPr>
        <w:pStyle w:val="BodyText"/>
      </w:pPr>
      <w:r w:rsidRPr="00202D29">
        <w:t xml:space="preserve">The Secretary of the Department of Justice provides an annual report on Right to Information Statistics of all public authorities, including </w:t>
      </w:r>
      <w:r w:rsidR="009330D8" w:rsidRPr="00202D29">
        <w:t>DPAC.</w:t>
      </w:r>
    </w:p>
    <w:p w14:paraId="2D76DC23" w14:textId="41ADE150" w:rsidR="006B32DC" w:rsidRPr="00202D29" w:rsidRDefault="006B32DC" w:rsidP="001318FE">
      <w:pPr>
        <w:pStyle w:val="BodyText"/>
        <w:rPr>
          <w:rStyle w:val="Hyperlink"/>
        </w:rPr>
      </w:pPr>
      <w:r w:rsidRPr="00202D29">
        <w:t xml:space="preserve">For more information regarding the </w:t>
      </w:r>
      <w:r w:rsidR="004452D2" w:rsidRPr="00202D29">
        <w:t>d</w:t>
      </w:r>
      <w:r w:rsidRPr="00202D29">
        <w:t xml:space="preserve">epartment’s Right to Information applications, please refer to the Right to Information Annual Report. For further information on Right to Information, visit the website of the Office of the Ombudsman at </w:t>
      </w:r>
      <w:hyperlink r:id="rId37" w:history="1">
        <w:r w:rsidR="00E90364" w:rsidRPr="00202D29">
          <w:rPr>
            <w:rStyle w:val="Hyperlink"/>
          </w:rPr>
          <w:t>www.ombudsman.tas.gov.au</w:t>
        </w:r>
      </w:hyperlink>
      <w:r w:rsidR="00A35853" w:rsidRPr="00202D29">
        <w:fldChar w:fldCharType="begin"/>
      </w:r>
      <w:r w:rsidR="00A35853" w:rsidRPr="00202D29">
        <w:instrText>HYPERLINK "http://www.ombudsman.tas.gov.au"</w:instrText>
      </w:r>
      <w:r w:rsidR="00A35853" w:rsidRPr="00202D29">
        <w:fldChar w:fldCharType="separate"/>
      </w:r>
    </w:p>
    <w:bookmarkStart w:id="93" w:name="_Toc205289748"/>
    <w:p w14:paraId="674D2FF3" w14:textId="66D91C04" w:rsidR="008D3091" w:rsidRPr="00202D29" w:rsidRDefault="00A35853" w:rsidP="001318FE">
      <w:pPr>
        <w:pStyle w:val="Heading2"/>
      </w:pPr>
      <w:r w:rsidRPr="00202D29">
        <w:rPr>
          <w:rFonts w:eastAsia="Times New Roman"/>
          <w:b w:val="0"/>
          <w:color w:val="1A1A1A" w:themeColor="text1"/>
          <w:sz w:val="24"/>
          <w:szCs w:val="24"/>
        </w:rPr>
        <w:fldChar w:fldCharType="end"/>
      </w:r>
      <w:r w:rsidR="0043419B" w:rsidRPr="00202D29">
        <w:t>Ri</w:t>
      </w:r>
      <w:r w:rsidR="008D3091" w:rsidRPr="00202D29">
        <w:t>sk management</w:t>
      </w:r>
      <w:bookmarkEnd w:id="93"/>
    </w:p>
    <w:p w14:paraId="22B30456" w14:textId="2BCC1BE6" w:rsidR="00D24CCE" w:rsidRPr="00202D29" w:rsidRDefault="00D24CCE" w:rsidP="001318FE">
      <w:pPr>
        <w:pStyle w:val="BodyText"/>
      </w:pPr>
      <w:r w:rsidRPr="00202D29">
        <w:t>DPAC is committed to fostering a strong risk culture in which risk management is embedded in the strategic direction of the agency and the effective delivery of services and outputs.</w:t>
      </w:r>
    </w:p>
    <w:p w14:paraId="48BA0C84" w14:textId="70181C03" w:rsidR="00D24CCE" w:rsidRPr="00202D29" w:rsidRDefault="00D24CCE" w:rsidP="001318FE">
      <w:pPr>
        <w:pStyle w:val="BodyText"/>
      </w:pPr>
      <w:r w:rsidRPr="00202D29">
        <w:t xml:space="preserve">The Governance and Risk Group was created in December 2024 to drive and implement enterprise-wide risk management across the </w:t>
      </w:r>
      <w:r w:rsidR="00253EA9" w:rsidRPr="00202D29">
        <w:t>d</w:t>
      </w:r>
      <w:r w:rsidRPr="00202D29">
        <w:t>epartment.</w:t>
      </w:r>
    </w:p>
    <w:p w14:paraId="247F036A" w14:textId="04B0B299" w:rsidR="00D24CCE" w:rsidRPr="00202D29" w:rsidRDefault="00D24CCE" w:rsidP="001318FE">
      <w:pPr>
        <w:pStyle w:val="BodyText"/>
      </w:pPr>
      <w:r w:rsidRPr="00202D29">
        <w:t xml:space="preserve">In 2024–25, DPAC continued to implement its Risk Roadmap to further enhance risk maturity. This included the establishment of a set of contemporary strategic risks, aligned with outcomes from the recent governance review. A new and improved system has also been implemented to record incidents, hazards, breaches, and </w:t>
      </w:r>
      <w:r w:rsidR="00CA4AC4" w:rsidRPr="00202D29">
        <w:br/>
      </w:r>
      <w:r w:rsidRPr="00202D29">
        <w:t>non-compliances, supporting better oversight and response.</w:t>
      </w:r>
    </w:p>
    <w:p w14:paraId="37B2BCB8" w14:textId="77777777" w:rsidR="00D24CCE" w:rsidRPr="00202D29" w:rsidRDefault="00D24CCE" w:rsidP="001318FE">
      <w:pPr>
        <w:pStyle w:val="BodyText"/>
      </w:pPr>
      <w:r w:rsidRPr="00202D29">
        <w:t>DPAC actively considers new and emerging risks to identify potential exposures and implement appropriate management and mitigation strategies.</w:t>
      </w:r>
    </w:p>
    <w:p w14:paraId="5EFEB60F" w14:textId="282ED815" w:rsidR="00D24CCE" w:rsidRPr="00202D29" w:rsidRDefault="00D24CCE" w:rsidP="001318FE">
      <w:pPr>
        <w:pStyle w:val="BodyText"/>
      </w:pPr>
      <w:r w:rsidRPr="00202D29">
        <w:t xml:space="preserve">The Risk and Audit Committee provides oversight of the </w:t>
      </w:r>
      <w:r w:rsidR="0026531F" w:rsidRPr="00202D29">
        <w:t>d</w:t>
      </w:r>
      <w:r w:rsidRPr="00202D29">
        <w:t>epartment’s risk management framework and internal audit program. This program is designed to strengthen assurance processes and address strategic risks. Formal reporting to</w:t>
      </w:r>
      <w:r w:rsidR="00745372" w:rsidRPr="00202D29">
        <w:t>,</w:t>
      </w:r>
      <w:r w:rsidRPr="00202D29">
        <w:t xml:space="preserve"> and from</w:t>
      </w:r>
      <w:r w:rsidR="00745372" w:rsidRPr="00202D29">
        <w:t>,</w:t>
      </w:r>
      <w:r w:rsidRPr="00202D29">
        <w:t xml:space="preserve"> the </w:t>
      </w:r>
      <w:r w:rsidR="00C72050" w:rsidRPr="00202D29">
        <w:t>c</w:t>
      </w:r>
      <w:r w:rsidRPr="00202D29">
        <w:t>ommittee has been improved to support more informed governance.</w:t>
      </w:r>
    </w:p>
    <w:p w14:paraId="69281216" w14:textId="77777777" w:rsidR="00D40BB9" w:rsidRDefault="00D40BB9">
      <w:pPr>
        <w:rPr>
          <w:szCs w:val="24"/>
        </w:rPr>
      </w:pPr>
      <w:r>
        <w:br w:type="page"/>
      </w:r>
    </w:p>
    <w:p w14:paraId="6C9B47C5" w14:textId="48A1257D" w:rsidR="00D24CCE" w:rsidRPr="00202D29" w:rsidRDefault="00D24CCE" w:rsidP="001318FE">
      <w:pPr>
        <w:pStyle w:val="BodyText"/>
      </w:pPr>
      <w:r w:rsidRPr="00202D29">
        <w:lastRenderedPageBreak/>
        <w:t xml:space="preserve">To support continuous improvement, DPAC engages in both internal and external reviews to assess performance and enhance outcomes. During the reporting period, the </w:t>
      </w:r>
      <w:r w:rsidR="00C72050" w:rsidRPr="00202D29">
        <w:t>d</w:t>
      </w:r>
      <w:r w:rsidRPr="00202D29">
        <w:t>epartment partnered with its internal audit provider, WLF Accounting and Advisory, to conduct a series of targeted audits examining the effectiveness of controls in managing key risks and ensuring compliance.</w:t>
      </w:r>
    </w:p>
    <w:p w14:paraId="1C1D471B" w14:textId="77777777" w:rsidR="00D24CCE" w:rsidRPr="00202D29" w:rsidRDefault="00D24CCE" w:rsidP="001318FE">
      <w:pPr>
        <w:pStyle w:val="BodyText"/>
      </w:pPr>
      <w:r w:rsidRPr="00202D29">
        <w:t>Internal audits conducted in 2024–25 included:</w:t>
      </w:r>
    </w:p>
    <w:p w14:paraId="2A3D9813" w14:textId="47F92CF2" w:rsidR="00D24CCE" w:rsidRPr="00202D29" w:rsidRDefault="00D24CCE" w:rsidP="001318FE">
      <w:pPr>
        <w:pStyle w:val="BulletsLevel1"/>
      </w:pPr>
      <w:r w:rsidRPr="00202D29">
        <w:t xml:space="preserve">Conflicts of </w:t>
      </w:r>
      <w:r w:rsidR="00243F98" w:rsidRPr="00202D29">
        <w:t>i</w:t>
      </w:r>
      <w:r w:rsidRPr="00202D29">
        <w:t>nterest</w:t>
      </w:r>
    </w:p>
    <w:p w14:paraId="17FFCC66" w14:textId="1E0AD384" w:rsidR="00D24CCE" w:rsidRPr="00202D29" w:rsidRDefault="00D24CCE" w:rsidP="001318FE">
      <w:pPr>
        <w:pStyle w:val="BulletsLevel1"/>
      </w:pPr>
      <w:r w:rsidRPr="00202D29">
        <w:t xml:space="preserve">Budget </w:t>
      </w:r>
      <w:r w:rsidR="00243F98" w:rsidRPr="00202D29">
        <w:t>m</w:t>
      </w:r>
      <w:r w:rsidRPr="00202D29">
        <w:t>anagement</w:t>
      </w:r>
    </w:p>
    <w:p w14:paraId="4B512112" w14:textId="77777777" w:rsidR="00D24CCE" w:rsidRPr="00202D29" w:rsidRDefault="00D24CCE" w:rsidP="001318FE">
      <w:pPr>
        <w:pStyle w:val="BulletsLevel1"/>
      </w:pPr>
      <w:r w:rsidRPr="00202D29">
        <w:t>Right to Information</w:t>
      </w:r>
    </w:p>
    <w:p w14:paraId="026E9C57" w14:textId="226F5C7E" w:rsidR="00D24CCE" w:rsidRPr="00202D29" w:rsidRDefault="00D24CCE" w:rsidP="001318FE">
      <w:pPr>
        <w:pStyle w:val="BulletsLevel1"/>
      </w:pPr>
      <w:r w:rsidRPr="00202D29">
        <w:t xml:space="preserve">Access </w:t>
      </w:r>
      <w:r w:rsidR="00C72050" w:rsidRPr="00202D29">
        <w:t>c</w:t>
      </w:r>
      <w:r w:rsidRPr="00202D29">
        <w:t xml:space="preserve">ontrols and </w:t>
      </w:r>
      <w:r w:rsidR="00C72050" w:rsidRPr="00202D29">
        <w:t>s</w:t>
      </w:r>
      <w:r w:rsidRPr="00202D29">
        <w:t xml:space="preserve">ensitive </w:t>
      </w:r>
      <w:r w:rsidR="00C72050" w:rsidRPr="00202D29">
        <w:t>d</w:t>
      </w:r>
      <w:r w:rsidRPr="00202D29">
        <w:t xml:space="preserve">ata </w:t>
      </w:r>
      <w:r w:rsidR="00C72050" w:rsidRPr="00202D29">
        <w:t>m</w:t>
      </w:r>
      <w:r w:rsidRPr="00202D29">
        <w:t>anagement</w:t>
      </w:r>
      <w:r w:rsidR="00C72050" w:rsidRPr="00202D29">
        <w:t>.</w:t>
      </w:r>
    </w:p>
    <w:p w14:paraId="21929339" w14:textId="60ED200D" w:rsidR="00D24CCE" w:rsidRPr="00202D29" w:rsidRDefault="00D24CCE" w:rsidP="001318FE">
      <w:pPr>
        <w:pStyle w:val="BodyText"/>
      </w:pPr>
      <w:r w:rsidRPr="00202D29">
        <w:t>DPAC has taken steps to address relevant recommendations arising from these audits. The Risk and Audit Committee continues to monitor progress to ensure timely and effective implementation.</w:t>
      </w:r>
      <w:bookmarkStart w:id="94" w:name="_Toc205289749"/>
    </w:p>
    <w:p w14:paraId="6993C377" w14:textId="5EC46F6E" w:rsidR="005D5F7A" w:rsidRPr="00202D29" w:rsidRDefault="008D3091" w:rsidP="001318FE">
      <w:pPr>
        <w:pStyle w:val="Heading2"/>
      </w:pPr>
      <w:r w:rsidRPr="00202D29">
        <w:t>Statutory Office Holders</w:t>
      </w:r>
      <w:bookmarkStart w:id="95" w:name="_Toc205289750"/>
      <w:bookmarkEnd w:id="94"/>
    </w:p>
    <w:p w14:paraId="60D556A5" w14:textId="0C77C380" w:rsidR="008D3091" w:rsidRPr="00202D29" w:rsidRDefault="008D3091" w:rsidP="0006187D">
      <w:pPr>
        <w:pStyle w:val="Heading3"/>
      </w:pPr>
      <w:r w:rsidRPr="00202D29">
        <w:t>Director of Local Government</w:t>
      </w:r>
      <w:bookmarkEnd w:id="95"/>
    </w:p>
    <w:p w14:paraId="559739EA" w14:textId="6BADE01E" w:rsidR="002D710E" w:rsidRPr="00202D29" w:rsidRDefault="002D710E" w:rsidP="001318FE">
      <w:pPr>
        <w:pStyle w:val="BodyText"/>
      </w:pPr>
      <w:r w:rsidRPr="00202D29">
        <w:t xml:space="preserve">The Director of Local Government is a State Servant appointed by the Governor under the </w:t>
      </w:r>
      <w:r w:rsidRPr="00202D29">
        <w:rPr>
          <w:i/>
          <w:iCs/>
        </w:rPr>
        <w:t>Local Government Act 1993</w:t>
      </w:r>
      <w:r w:rsidRPr="00202D29">
        <w:t xml:space="preserve"> (the Act) to:</w:t>
      </w:r>
    </w:p>
    <w:p w14:paraId="2595B847" w14:textId="21C07626" w:rsidR="002D710E" w:rsidRPr="00202D29" w:rsidRDefault="002D710E" w:rsidP="001318FE">
      <w:pPr>
        <w:pStyle w:val="BulletsLevel1"/>
      </w:pPr>
      <w:r w:rsidRPr="00202D29">
        <w:t>undertake the general administration of the Act</w:t>
      </w:r>
    </w:p>
    <w:p w14:paraId="7BCB2F57" w14:textId="4E8BA0FB" w:rsidR="002D710E" w:rsidRPr="00202D29" w:rsidRDefault="002D710E" w:rsidP="001318FE">
      <w:pPr>
        <w:pStyle w:val="BulletsLevel1"/>
      </w:pPr>
      <w:r w:rsidRPr="00202D29">
        <w:t>execute certain regulatory statutory functions in relation to the local government sector</w:t>
      </w:r>
    </w:p>
    <w:p w14:paraId="3CE41B9C" w14:textId="1BBF07FE" w:rsidR="002D710E" w:rsidRPr="00202D29" w:rsidRDefault="002D710E" w:rsidP="001318FE">
      <w:pPr>
        <w:pStyle w:val="BulletsLevel1"/>
      </w:pPr>
      <w:r w:rsidRPr="00202D29">
        <w:t>support the Minister for Local Government in their statutory role.</w:t>
      </w:r>
    </w:p>
    <w:p w14:paraId="11FC5ADA" w14:textId="3A957A9A" w:rsidR="00FC56CA" w:rsidRPr="00202D29" w:rsidRDefault="002D710E" w:rsidP="001318FE">
      <w:pPr>
        <w:pStyle w:val="BodyText"/>
      </w:pPr>
      <w:r w:rsidRPr="00202D29">
        <w:t>Mr Michael Mogridge is the Director of Local Government. While there is no statutory obligation to do so, to align with section 72(I)(cd), requiring publication of the total remuneration paid to employees who hold positions designated by councils as being senior positions, the total remuneration paid to the Director, Local Government is:</w:t>
      </w:r>
    </w:p>
    <w:p w14:paraId="39D994B8" w14:textId="524DDCC6" w:rsidR="006F1602" w:rsidRPr="00202D29" w:rsidRDefault="006F1602" w:rsidP="006F1602">
      <w:pPr>
        <w:pStyle w:val="Caption1"/>
      </w:pPr>
      <w:r w:rsidRPr="00202D29">
        <w:rPr>
          <w:b/>
          <w:bCs/>
        </w:rPr>
        <w:t>Table 1.8</w:t>
      </w:r>
      <w:r w:rsidRPr="00202D29">
        <w:t xml:space="preserve"> Total remuneration paid to the Director, Local Government</w:t>
      </w:r>
    </w:p>
    <w:tbl>
      <w:tblPr>
        <w:tblStyle w:val="PlainTable3"/>
        <w:tblW w:w="9072" w:type="dxa"/>
        <w:tblLayout w:type="fixed"/>
        <w:tblCellMar>
          <w:top w:w="113" w:type="dxa"/>
          <w:bottom w:w="113" w:type="dxa"/>
        </w:tblCellMar>
        <w:tblLook w:val="0020" w:firstRow="1" w:lastRow="0" w:firstColumn="0" w:lastColumn="0" w:noHBand="0" w:noVBand="0"/>
      </w:tblPr>
      <w:tblGrid>
        <w:gridCol w:w="1815"/>
        <w:gridCol w:w="1815"/>
        <w:gridCol w:w="1814"/>
        <w:gridCol w:w="1814"/>
        <w:gridCol w:w="1814"/>
      </w:tblGrid>
      <w:tr w:rsidR="009A75C6" w:rsidRPr="00202D29" w14:paraId="5E8434BB" w14:textId="77777777" w:rsidTr="00D40BB9">
        <w:trPr>
          <w:cnfStyle w:val="100000000000" w:firstRow="1" w:lastRow="0" w:firstColumn="0" w:lastColumn="0" w:oddVBand="0" w:evenVBand="0" w:oddHBand="0" w:evenHBand="0" w:firstRowFirstColumn="0" w:firstRowLastColumn="0" w:lastRowFirstColumn="0" w:lastRowLastColumn="0"/>
          <w:trHeight w:val="731"/>
        </w:trPr>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bottom"/>
          </w:tcPr>
          <w:p w14:paraId="193617CB" w14:textId="0EDFA02A" w:rsidR="00FC56CA" w:rsidRPr="00202D29" w:rsidRDefault="00FC56CA" w:rsidP="00892E8D">
            <w:pPr>
              <w:pStyle w:val="tableheader"/>
              <w:rPr>
                <w:b/>
              </w:rPr>
            </w:pPr>
            <w:r w:rsidRPr="00202D29">
              <w:rPr>
                <w:b/>
              </w:rPr>
              <w:t>2024-25</w:t>
            </w:r>
          </w:p>
        </w:tc>
        <w:tc>
          <w:tcPr>
            <w:tcW w:w="0" w:type="dxa"/>
            <w:tcBorders>
              <w:bottom w:val="none" w:sz="0" w:space="0" w:color="auto"/>
            </w:tcBorders>
            <w:shd w:val="clear" w:color="auto" w:fill="A4BBD5" w:themeFill="accent5"/>
            <w:vAlign w:val="center"/>
          </w:tcPr>
          <w:p w14:paraId="440BEB89" w14:textId="7EC82CDF"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S</w:t>
            </w:r>
            <w:r w:rsidR="00684F0F" w:rsidRPr="00202D29">
              <w:rPr>
                <w:b/>
              </w:rPr>
              <w:t>alary</w:t>
            </w:r>
          </w:p>
          <w:p w14:paraId="1857B23A" w14:textId="77777777"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$’000</w:t>
            </w:r>
          </w:p>
        </w:tc>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center"/>
          </w:tcPr>
          <w:p w14:paraId="4782885A" w14:textId="070A3444" w:rsidR="00FC56CA" w:rsidRPr="00202D29" w:rsidRDefault="00684F0F" w:rsidP="00892E8D">
            <w:pPr>
              <w:pStyle w:val="tableheader"/>
              <w:rPr>
                <w:b/>
              </w:rPr>
            </w:pPr>
            <w:r w:rsidRPr="00202D29">
              <w:rPr>
                <w:b/>
              </w:rPr>
              <w:t>Other benefits</w:t>
            </w:r>
          </w:p>
          <w:p w14:paraId="75B5B7CA" w14:textId="77777777" w:rsidR="00FC56CA" w:rsidRPr="00202D29" w:rsidRDefault="00FC56CA" w:rsidP="00892E8D">
            <w:pPr>
              <w:pStyle w:val="tableheader"/>
              <w:rPr>
                <w:b/>
              </w:rPr>
            </w:pPr>
            <w:r w:rsidRPr="00202D29">
              <w:rPr>
                <w:b/>
              </w:rPr>
              <w:t>$’000</w:t>
            </w:r>
          </w:p>
        </w:tc>
        <w:tc>
          <w:tcPr>
            <w:tcW w:w="0" w:type="dxa"/>
            <w:tcBorders>
              <w:bottom w:val="none" w:sz="0" w:space="0" w:color="auto"/>
            </w:tcBorders>
            <w:shd w:val="clear" w:color="auto" w:fill="A4BBD5" w:themeFill="accent5"/>
            <w:vAlign w:val="center"/>
          </w:tcPr>
          <w:p w14:paraId="7FA81147" w14:textId="6E27A520" w:rsidR="00FC56CA" w:rsidRPr="00202D29" w:rsidRDefault="00684F0F"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rFonts w:eastAsia="Gill Sans Nova"/>
                <w:b/>
              </w:rPr>
              <w:t>Superannua</w:t>
            </w:r>
            <w:r w:rsidRPr="00202D29">
              <w:rPr>
                <w:b/>
              </w:rPr>
              <w:t>tion</w:t>
            </w:r>
          </w:p>
          <w:p w14:paraId="6DABCA06" w14:textId="77777777" w:rsidR="00FC56CA" w:rsidRPr="00202D29" w:rsidRDefault="00FC56CA" w:rsidP="00892E8D">
            <w:pPr>
              <w:pStyle w:val="tableheader"/>
              <w:cnfStyle w:val="100000000000" w:firstRow="1" w:lastRow="0" w:firstColumn="0" w:lastColumn="0" w:oddVBand="0" w:evenVBand="0" w:oddHBand="0" w:evenHBand="0" w:firstRowFirstColumn="0" w:firstRowLastColumn="0" w:lastRowFirstColumn="0" w:lastRowLastColumn="0"/>
              <w:rPr>
                <w:b/>
              </w:rPr>
            </w:pPr>
            <w:r w:rsidRPr="00202D29">
              <w:rPr>
                <w:b/>
              </w:rPr>
              <w:t>$’000</w:t>
            </w:r>
          </w:p>
        </w:tc>
        <w:tc>
          <w:tcPr>
            <w:cnfStyle w:val="000010000000" w:firstRow="0" w:lastRow="0" w:firstColumn="0" w:lastColumn="0" w:oddVBand="1" w:evenVBand="0" w:oddHBand="0" w:evenHBand="0" w:firstRowFirstColumn="0" w:firstRowLastColumn="0" w:lastRowFirstColumn="0" w:lastRowLastColumn="0"/>
            <w:tcW w:w="0" w:type="dxa"/>
            <w:tcBorders>
              <w:bottom w:val="none" w:sz="0" w:space="0" w:color="auto"/>
            </w:tcBorders>
            <w:shd w:val="clear" w:color="auto" w:fill="A4BBD5" w:themeFill="accent5"/>
            <w:vAlign w:val="center"/>
          </w:tcPr>
          <w:p w14:paraId="24BA3013" w14:textId="34AE8CAE" w:rsidR="00FC56CA" w:rsidRPr="00202D29" w:rsidRDefault="00684F0F" w:rsidP="00892E8D">
            <w:pPr>
              <w:pStyle w:val="tableheader"/>
              <w:rPr>
                <w:b/>
              </w:rPr>
            </w:pPr>
            <w:r w:rsidRPr="00202D29">
              <w:rPr>
                <w:b/>
              </w:rPr>
              <w:t>Total</w:t>
            </w:r>
          </w:p>
          <w:p w14:paraId="15D31974" w14:textId="77777777" w:rsidR="00FC56CA" w:rsidRPr="00202D29" w:rsidRDefault="00FC56CA" w:rsidP="00892E8D">
            <w:pPr>
              <w:pStyle w:val="tableheader"/>
              <w:rPr>
                <w:b/>
              </w:rPr>
            </w:pPr>
            <w:r w:rsidRPr="00202D29">
              <w:rPr>
                <w:b/>
              </w:rPr>
              <w:t>$’000</w:t>
            </w:r>
          </w:p>
        </w:tc>
      </w:tr>
      <w:tr w:rsidR="000635A8" w:rsidRPr="00202D29" w14:paraId="16329EFD" w14:textId="77777777" w:rsidTr="00D40BB9">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43B121B7" w14:textId="77777777" w:rsidR="000635A8" w:rsidRPr="00202D29" w:rsidRDefault="000635A8" w:rsidP="00892E8D">
            <w:pPr>
              <w:pStyle w:val="Tablecopy"/>
            </w:pPr>
            <w:r w:rsidRPr="00202D29">
              <w:t>Michael Mogridge</w:t>
            </w:r>
          </w:p>
          <w:p w14:paraId="2814802B" w14:textId="1C8A8996" w:rsidR="000635A8" w:rsidRPr="00202D29" w:rsidRDefault="000635A8" w:rsidP="00892E8D">
            <w:pPr>
              <w:pStyle w:val="Tablecopy"/>
            </w:pPr>
            <w:r w:rsidRPr="00202D29">
              <w:t>Director of Local Government</w:t>
            </w:r>
          </w:p>
        </w:tc>
        <w:tc>
          <w:tcPr>
            <w:tcW w:w="0" w:type="dxa"/>
            <w:tcBorders>
              <w:bottom w:val="single" w:sz="4" w:space="0" w:color="auto"/>
            </w:tcBorders>
            <w:shd w:val="clear" w:color="auto" w:fill="auto"/>
            <w:vAlign w:val="center"/>
          </w:tcPr>
          <w:p w14:paraId="3585CC0F" w14:textId="3940EC22" w:rsidR="000635A8" w:rsidRPr="00202D29" w:rsidRDefault="00E65E8C"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rPr>
                <w:rFonts w:eastAsia="Aptos"/>
              </w:rPr>
              <w:t>169</w:t>
            </w:r>
          </w:p>
        </w:tc>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68F23E81" w14:textId="243660C6" w:rsidR="000635A8" w:rsidRPr="00202D29" w:rsidRDefault="000635A8" w:rsidP="00892E8D">
            <w:pPr>
              <w:pStyle w:val="Tablecopyrightaligned"/>
            </w:pPr>
            <w:r w:rsidRPr="00202D29">
              <w:rPr>
                <w:rFonts w:eastAsia="Aptos"/>
              </w:rPr>
              <w:t>1</w:t>
            </w:r>
            <w:r w:rsidR="00E65E8C" w:rsidRPr="00202D29">
              <w:rPr>
                <w:rFonts w:eastAsia="Aptos"/>
              </w:rPr>
              <w:t>9</w:t>
            </w:r>
          </w:p>
        </w:tc>
        <w:tc>
          <w:tcPr>
            <w:tcW w:w="0" w:type="dxa"/>
            <w:tcBorders>
              <w:bottom w:val="single" w:sz="4" w:space="0" w:color="auto"/>
            </w:tcBorders>
            <w:shd w:val="clear" w:color="auto" w:fill="auto"/>
            <w:vAlign w:val="center"/>
          </w:tcPr>
          <w:p w14:paraId="3054B9A6" w14:textId="40E919B7" w:rsidR="000635A8" w:rsidRPr="00202D29" w:rsidRDefault="000635A8"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rPr>
                <w:rFonts w:eastAsia="Aptos"/>
              </w:rPr>
              <w:t>2</w:t>
            </w:r>
            <w:r w:rsidR="00E65E8C" w:rsidRPr="00202D29">
              <w:rPr>
                <w:rFonts w:eastAsia="Aptos"/>
              </w:rPr>
              <w:t>5</w:t>
            </w:r>
          </w:p>
        </w:tc>
        <w:tc>
          <w:tcPr>
            <w:cnfStyle w:val="000010000000" w:firstRow="0" w:lastRow="0" w:firstColumn="0" w:lastColumn="0" w:oddVBand="1" w:evenVBand="0" w:oddHBand="0" w:evenHBand="0" w:firstRowFirstColumn="0" w:firstRowLastColumn="0" w:lastRowFirstColumn="0" w:lastRowLastColumn="0"/>
            <w:tcW w:w="0" w:type="dxa"/>
            <w:tcBorders>
              <w:bottom w:val="single" w:sz="4" w:space="0" w:color="auto"/>
            </w:tcBorders>
            <w:shd w:val="clear" w:color="auto" w:fill="auto"/>
            <w:vAlign w:val="center"/>
          </w:tcPr>
          <w:p w14:paraId="3D62E687" w14:textId="174CF171" w:rsidR="000635A8" w:rsidRPr="00202D29" w:rsidRDefault="000635A8" w:rsidP="00892E8D">
            <w:pPr>
              <w:pStyle w:val="Tablecopyrightaligned"/>
            </w:pPr>
            <w:r w:rsidRPr="00202D29">
              <w:rPr>
                <w:rFonts w:eastAsia="Aptos"/>
              </w:rPr>
              <w:t>21</w:t>
            </w:r>
            <w:r w:rsidR="00E65E8C" w:rsidRPr="00202D29">
              <w:rPr>
                <w:rFonts w:eastAsia="Aptos"/>
              </w:rPr>
              <w:t>3</w:t>
            </w:r>
          </w:p>
        </w:tc>
      </w:tr>
    </w:tbl>
    <w:p w14:paraId="2DAD0E00" w14:textId="77777777" w:rsidR="00684F0F" w:rsidRPr="00202D29" w:rsidRDefault="00684F0F" w:rsidP="001A7A71">
      <w:pPr>
        <w:pStyle w:val="Heading3"/>
      </w:pPr>
      <w:bookmarkStart w:id="96" w:name="_Toc205289751"/>
    </w:p>
    <w:p w14:paraId="64AC31AB" w14:textId="77777777" w:rsidR="00684F0F" w:rsidRPr="00202D29" w:rsidRDefault="00684F0F">
      <w:pPr>
        <w:rPr>
          <w:rFonts w:asciiTheme="majorHAnsi" w:eastAsiaTheme="majorEastAsia" w:hAnsiTheme="majorHAnsi"/>
          <w:b/>
          <w:color w:val="003858" w:themeColor="accent2"/>
          <w:sz w:val="44"/>
        </w:rPr>
      </w:pPr>
      <w:r w:rsidRPr="00202D29">
        <w:br w:type="page"/>
      </w:r>
    </w:p>
    <w:p w14:paraId="5FD89C6A" w14:textId="62FED131" w:rsidR="008D3091" w:rsidRPr="00202D29" w:rsidRDefault="008D3091" w:rsidP="001A7A71">
      <w:pPr>
        <w:pStyle w:val="Heading3"/>
      </w:pPr>
      <w:r w:rsidRPr="00202D29">
        <w:lastRenderedPageBreak/>
        <w:t>State Recovery Advisor</w:t>
      </w:r>
      <w:bookmarkEnd w:id="96"/>
    </w:p>
    <w:p w14:paraId="0A8396EA" w14:textId="0C1F6DDF" w:rsidR="00200DBB" w:rsidRPr="00202D29" w:rsidRDefault="00200DBB" w:rsidP="001318FE">
      <w:pPr>
        <w:pStyle w:val="BodyText"/>
      </w:pPr>
      <w:r w:rsidRPr="00202D29">
        <w:t xml:space="preserve">Under the </w:t>
      </w:r>
      <w:r w:rsidRPr="00202D29">
        <w:rPr>
          <w:i/>
          <w:iCs/>
        </w:rPr>
        <w:t>Emergency Management Act 2006</w:t>
      </w:r>
      <w:r w:rsidRPr="00202D29">
        <w:t xml:space="preserve">, the responsibilities of the State Recovery Advisor are held by the Secretary of DPAC. These responsibilities may be delegated to other positions within the department. </w:t>
      </w:r>
      <w:r w:rsidR="00036AD5" w:rsidRPr="00202D29">
        <w:t>Note, the role is currently delegated to the Executive Director, Resilience and Recovery Tasmania.</w:t>
      </w:r>
    </w:p>
    <w:p w14:paraId="641EDB07" w14:textId="7E9100FA" w:rsidR="00200DBB" w:rsidRPr="00202D29" w:rsidRDefault="00200DBB" w:rsidP="001318FE">
      <w:pPr>
        <w:pStyle w:val="BodyText"/>
      </w:pPr>
      <w:r w:rsidRPr="00202D29">
        <w:t>The State Recovery Advisor:</w:t>
      </w:r>
    </w:p>
    <w:p w14:paraId="49BBF0AF" w14:textId="1BDF8363" w:rsidR="00200DBB" w:rsidRPr="00202D29" w:rsidRDefault="00200DBB" w:rsidP="001318FE">
      <w:pPr>
        <w:pStyle w:val="BulletsLevel1"/>
      </w:pPr>
      <w:r w:rsidRPr="00202D29">
        <w:t>ensures recovery plans and arrangements are prepared and maintained</w:t>
      </w:r>
    </w:p>
    <w:p w14:paraId="7B331F17" w14:textId="68C03D83" w:rsidR="001A538C" w:rsidRPr="00202D29" w:rsidRDefault="00200DBB" w:rsidP="001318FE">
      <w:pPr>
        <w:pStyle w:val="BulletsLevel1"/>
      </w:pPr>
      <w:r w:rsidRPr="00202D29">
        <w:t>implements effective collaboration and governance to achieve a consistent approach to recovery across government</w:t>
      </w:r>
    </w:p>
    <w:p w14:paraId="7C0DB216" w14:textId="78A8F02C" w:rsidR="00200DBB" w:rsidRPr="00202D29" w:rsidRDefault="00200DBB" w:rsidP="001318FE">
      <w:pPr>
        <w:pStyle w:val="BulletsLevel1"/>
      </w:pPr>
      <w:r w:rsidRPr="00202D29">
        <w:t>supports or coordinates recovery during and after emergencies</w:t>
      </w:r>
    </w:p>
    <w:p w14:paraId="2D4D2415" w14:textId="0412B47C" w:rsidR="00200DBB" w:rsidRPr="00202D29" w:rsidRDefault="00200DBB" w:rsidP="001318FE">
      <w:pPr>
        <w:pStyle w:val="BulletsLevel1"/>
      </w:pPr>
      <w:r w:rsidRPr="00202D29">
        <w:t>advises government on recovery needs and issues</w:t>
      </w:r>
    </w:p>
    <w:p w14:paraId="1C564D8E" w14:textId="5CA2AD1F" w:rsidR="00200DBB" w:rsidRPr="00202D29" w:rsidRDefault="00200DBB" w:rsidP="001318FE">
      <w:pPr>
        <w:pStyle w:val="BulletsLevel1"/>
      </w:pPr>
      <w:r w:rsidRPr="00202D29">
        <w:t>carries out any recovery related functions requested by the Premier and the Ministerial Committee for Emergency Management.</w:t>
      </w:r>
    </w:p>
    <w:p w14:paraId="6D55C3B0" w14:textId="597E6B76" w:rsidR="00200DBB" w:rsidRPr="00202D29" w:rsidRDefault="00200DBB" w:rsidP="001318FE">
      <w:pPr>
        <w:pStyle w:val="BodyText"/>
      </w:pPr>
      <w:r w:rsidRPr="00202D29">
        <w:t>DPAC, through Resilience and Recovery Tasmania, supports the State Recovery Advisor by:</w:t>
      </w:r>
    </w:p>
    <w:p w14:paraId="30F653E1" w14:textId="731A3F35" w:rsidR="00200DBB" w:rsidRPr="00202D29" w:rsidRDefault="00200DBB" w:rsidP="001318FE">
      <w:pPr>
        <w:pStyle w:val="BulletsLevel1"/>
      </w:pPr>
      <w:r w:rsidRPr="00202D29">
        <w:t>maintaining the State Recovery Plan</w:t>
      </w:r>
    </w:p>
    <w:p w14:paraId="74F19168" w14:textId="50F7CBD7" w:rsidR="00DB0A40" w:rsidRPr="00202D29" w:rsidRDefault="00200DBB" w:rsidP="001318FE">
      <w:pPr>
        <w:pStyle w:val="BulletsLevel1"/>
      </w:pPr>
      <w:r w:rsidRPr="00202D29">
        <w:t>supporting recovery governance including the State Recovery Committee and interagency Recovery Working Group</w:t>
      </w:r>
    </w:p>
    <w:p w14:paraId="0C75E332" w14:textId="4D53CD0C" w:rsidR="00DB0A40" w:rsidRPr="00202D29" w:rsidRDefault="00200DBB" w:rsidP="001318FE">
      <w:pPr>
        <w:pStyle w:val="BulletsLevel1"/>
      </w:pPr>
      <w:r w:rsidRPr="00202D29">
        <w:t>undertaking whole-of-government emergency management policy, planning and preparedness</w:t>
      </w:r>
    </w:p>
    <w:p w14:paraId="4C58E073" w14:textId="22EE2C50" w:rsidR="00703D76" w:rsidRPr="00202D29" w:rsidRDefault="00200DBB" w:rsidP="001318FE">
      <w:pPr>
        <w:pStyle w:val="BulletsLevel1"/>
      </w:pPr>
      <w:r w:rsidRPr="00202D29">
        <w:t>building the capacity of all recovery partners to support community-centred disaster recovery</w:t>
      </w:r>
    </w:p>
    <w:p w14:paraId="19A8D379" w14:textId="2626C292" w:rsidR="00703D76" w:rsidRPr="00202D29" w:rsidRDefault="00200DBB" w:rsidP="001318FE">
      <w:pPr>
        <w:pStyle w:val="BulletsLevel1"/>
      </w:pPr>
      <w:r w:rsidRPr="00202D29">
        <w:t>coordinating social recovery and other related recovery activities</w:t>
      </w:r>
    </w:p>
    <w:p w14:paraId="5643619D" w14:textId="77777777" w:rsidR="002239CA" w:rsidRPr="00202D29" w:rsidRDefault="00200DBB" w:rsidP="001318FE">
      <w:pPr>
        <w:pStyle w:val="BulletsLevel1"/>
      </w:pPr>
      <w:r w:rsidRPr="00202D29">
        <w:t>overseeing and reporting on recovery activities across government agencies</w:t>
      </w:r>
    </w:p>
    <w:p w14:paraId="3FD8F945" w14:textId="380315C9" w:rsidR="00703D76" w:rsidRPr="00202D29" w:rsidRDefault="00200DBB" w:rsidP="001318FE">
      <w:pPr>
        <w:pStyle w:val="BulletsLevel1"/>
      </w:pPr>
      <w:r w:rsidRPr="00202D29">
        <w:t>coordinating public information for major emergency events.</w:t>
      </w:r>
    </w:p>
    <w:p w14:paraId="734050F2" w14:textId="12A57AD4" w:rsidR="00200DBB" w:rsidRPr="00202D29" w:rsidRDefault="00200DBB" w:rsidP="001318FE">
      <w:pPr>
        <w:pStyle w:val="BodyText"/>
      </w:pPr>
      <w:r w:rsidRPr="00202D29">
        <w:t>The State Recovery Advisor continued to oversee Tasmania’s long-term recovery from COVID-19, the Hillcrest Primary School tragedy</w:t>
      </w:r>
      <w:r w:rsidR="009E2349" w:rsidRPr="00202D29">
        <w:t>,</w:t>
      </w:r>
      <w:r w:rsidRPr="00202D29">
        <w:t xml:space="preserve"> the October 2022 floods</w:t>
      </w:r>
      <w:r w:rsidR="00036AD5" w:rsidRPr="00202D29">
        <w:t xml:space="preserve">, the August/September 2024 </w:t>
      </w:r>
      <w:r w:rsidR="006E67D4" w:rsidRPr="00202D29">
        <w:t>s</w:t>
      </w:r>
      <w:r w:rsidR="00036AD5" w:rsidRPr="00202D29">
        <w:t xml:space="preserve">evere </w:t>
      </w:r>
      <w:r w:rsidR="006E67D4" w:rsidRPr="00202D29">
        <w:t>w</w:t>
      </w:r>
      <w:r w:rsidR="00036AD5" w:rsidRPr="00202D29">
        <w:t xml:space="preserve">eather </w:t>
      </w:r>
      <w:r w:rsidR="006E67D4" w:rsidRPr="00202D29">
        <w:t>e</w:t>
      </w:r>
      <w:r w:rsidR="00036AD5" w:rsidRPr="00202D29">
        <w:t>vent and the 2025 North</w:t>
      </w:r>
      <w:r w:rsidR="0081656C" w:rsidRPr="00202D29">
        <w:t>-</w:t>
      </w:r>
      <w:r w:rsidR="00036AD5" w:rsidRPr="00202D29">
        <w:t xml:space="preserve">West </w:t>
      </w:r>
      <w:r w:rsidR="006E67D4" w:rsidRPr="00202D29">
        <w:t>b</w:t>
      </w:r>
      <w:r w:rsidR="00036AD5" w:rsidRPr="00202D29">
        <w:t>ushfires.</w:t>
      </w:r>
    </w:p>
    <w:p w14:paraId="2BF0674C" w14:textId="77777777" w:rsidR="00684F0F" w:rsidRPr="00202D29" w:rsidRDefault="00684F0F">
      <w:pPr>
        <w:rPr>
          <w:rFonts w:asciiTheme="majorHAnsi" w:eastAsiaTheme="majorEastAsia" w:hAnsiTheme="majorHAnsi"/>
          <w:b/>
          <w:color w:val="003858" w:themeColor="accent2"/>
          <w:sz w:val="44"/>
        </w:rPr>
      </w:pPr>
      <w:bookmarkStart w:id="97" w:name="_Toc205289752"/>
      <w:r w:rsidRPr="00202D29">
        <w:br w:type="page"/>
      </w:r>
    </w:p>
    <w:p w14:paraId="5DB2C3A6" w14:textId="7A1C54DC" w:rsidR="008D3091" w:rsidRPr="00202D29" w:rsidRDefault="008D3091" w:rsidP="001A7A71">
      <w:pPr>
        <w:pStyle w:val="Heading3"/>
      </w:pPr>
      <w:r w:rsidRPr="00202D29">
        <w:lastRenderedPageBreak/>
        <w:t>Regulator (Burial and Cremation)</w:t>
      </w:r>
      <w:bookmarkEnd w:id="97"/>
    </w:p>
    <w:p w14:paraId="4ED490E1" w14:textId="55A2AB5A" w:rsidR="00E402BE" w:rsidRPr="00202D29" w:rsidRDefault="00F67E9B" w:rsidP="001318FE">
      <w:pPr>
        <w:pStyle w:val="BodyText"/>
      </w:pPr>
      <w:r w:rsidRPr="00202D29">
        <w:t xml:space="preserve">Under the </w:t>
      </w:r>
      <w:r w:rsidRPr="00202D29">
        <w:rPr>
          <w:i/>
          <w:iCs/>
        </w:rPr>
        <w:t>Burial and Cremation Act 2019</w:t>
      </w:r>
      <w:r w:rsidRPr="00202D29">
        <w:t xml:space="preserve">, the </w:t>
      </w:r>
      <w:r w:rsidR="006E67D4" w:rsidRPr="00202D29">
        <w:t>r</w:t>
      </w:r>
      <w:r w:rsidRPr="00202D29">
        <w:t xml:space="preserve">egulator has a range of powers and functions in relation to the management of cemeteries, crematoria and businesses that handle, store and/or transport human remains. The Director of Local Government is currently the </w:t>
      </w:r>
      <w:r w:rsidR="006E67D4" w:rsidRPr="00202D29">
        <w:t>r</w:t>
      </w:r>
      <w:r w:rsidRPr="00202D29">
        <w:t>egulator for the purposes of the Act.</w:t>
      </w:r>
    </w:p>
    <w:p w14:paraId="24922A53" w14:textId="5C948412" w:rsidR="00AF7B9D" w:rsidRPr="00202D29" w:rsidRDefault="00F67E9B" w:rsidP="001318FE">
      <w:pPr>
        <w:pStyle w:val="BodyText"/>
      </w:pPr>
      <w:r w:rsidRPr="00202D29">
        <w:t xml:space="preserve">In January 2024, the </w:t>
      </w:r>
      <w:r w:rsidRPr="00202D29">
        <w:rPr>
          <w:i/>
          <w:iCs/>
        </w:rPr>
        <w:t>Burial and Cremation Regulations 2015</w:t>
      </w:r>
      <w:r w:rsidRPr="00202D29">
        <w:t xml:space="preserve"> were amended to include ‘water cremation’ (using a chemical process called alkaline hydrolysis) as a new form of cremation. The availability of water cremation increases choice for people by providing an alternative way for their remains to be dealt with after they die. It is considered an environmentally sustainable method when compared with other methods, including traditional cremation. The State’s first water cremation facility in Tasmania has been approved by the </w:t>
      </w:r>
      <w:r w:rsidR="006E67D4" w:rsidRPr="00202D29">
        <w:t>r</w:t>
      </w:r>
      <w:r w:rsidRPr="00202D29">
        <w:t>egulator in Southern Tasmania and the first water cremation took place in June 2024.</w:t>
      </w:r>
    </w:p>
    <w:p w14:paraId="0937B0CC" w14:textId="10BE393B" w:rsidR="00F67E9B" w:rsidRPr="00202D29" w:rsidRDefault="00F67E9B" w:rsidP="001318FE">
      <w:pPr>
        <w:pStyle w:val="BodyText"/>
      </w:pPr>
      <w:r w:rsidRPr="00202D29">
        <w:t xml:space="preserve">This year the </w:t>
      </w:r>
      <w:r w:rsidR="006E67D4" w:rsidRPr="00202D29">
        <w:t>r</w:t>
      </w:r>
      <w:r w:rsidRPr="00202D29">
        <w:t xml:space="preserve">egulator has also provided ongoing instruction to The Hutchins School regarding a redevelopment within the school boundaries when human remains were discovered while laying of new building foundations. The </w:t>
      </w:r>
      <w:r w:rsidR="006E67D4" w:rsidRPr="00202D29">
        <w:t>r</w:t>
      </w:r>
      <w:r w:rsidRPr="00202D29">
        <w:t>egulator worked with the school to ensure both appropriate sensitivity towards the site and legislative compliance, while also enabling the site’s development for future generations of students to enjoy.</w:t>
      </w:r>
    </w:p>
    <w:p w14:paraId="335A5755" w14:textId="3A223F67" w:rsidR="008D3091" w:rsidRPr="00202D29" w:rsidRDefault="008D3091" w:rsidP="001318FE">
      <w:pPr>
        <w:pStyle w:val="Heading2"/>
      </w:pPr>
      <w:bookmarkStart w:id="98" w:name="_Toc205289753"/>
      <w:r w:rsidRPr="00202D29">
        <w:t>Websites</w:t>
      </w:r>
      <w:bookmarkEnd w:id="98"/>
    </w:p>
    <w:p w14:paraId="432BD768" w14:textId="0A144126" w:rsidR="00C93707" w:rsidRPr="00202D29" w:rsidRDefault="00842B8D" w:rsidP="001318FE">
      <w:pPr>
        <w:pStyle w:val="BodyText"/>
        <w:rPr>
          <w:b/>
          <w:bCs/>
        </w:rPr>
      </w:pPr>
      <w:bookmarkStart w:id="99" w:name="_Hlk205297858"/>
      <w:r w:rsidRPr="00202D29">
        <w:t xml:space="preserve">As at 30 June 2025, </w:t>
      </w:r>
      <w:r w:rsidR="005A02D2" w:rsidRPr="00202D29">
        <w:t>DPAC</w:t>
      </w:r>
      <w:r w:rsidRPr="00202D29">
        <w:t xml:space="preserve"> managed </w:t>
      </w:r>
      <w:r w:rsidR="00CF4614" w:rsidRPr="00202D29">
        <w:t>34</w:t>
      </w:r>
      <w:r w:rsidRPr="00202D29">
        <w:t xml:space="preserve"> websites</w:t>
      </w:r>
      <w:r w:rsidR="00C93707" w:rsidRPr="00202D29">
        <w:t xml:space="preserve"> </w:t>
      </w:r>
      <w:r w:rsidRPr="00202D29">
        <w:t>for DPAC and the Premier’s Office</w:t>
      </w:r>
      <w:r w:rsidR="008249FD" w:rsidRPr="00202D29">
        <w:t>.</w:t>
      </w:r>
    </w:p>
    <w:p w14:paraId="37AA4EAE" w14:textId="0548D0A1" w:rsidR="00FC56CA" w:rsidRPr="00202D29" w:rsidRDefault="00842B8D" w:rsidP="001318FE">
      <w:pPr>
        <w:pStyle w:val="BodyText"/>
      </w:pPr>
      <w:r w:rsidRPr="00202D29">
        <w:t>You can find a complete list of the websites</w:t>
      </w:r>
      <w:r w:rsidR="008249FD" w:rsidRPr="00202D29">
        <w:t xml:space="preserve"> </w:t>
      </w:r>
      <w:r w:rsidRPr="00202D29">
        <w:t>listed in Appendix C – Publications and</w:t>
      </w:r>
      <w:r w:rsidR="008249FD" w:rsidRPr="00202D29">
        <w:t xml:space="preserve"> w</w:t>
      </w:r>
      <w:r w:rsidRPr="00202D29">
        <w:t>ebsites.</w:t>
      </w:r>
      <w:bookmarkEnd w:id="99"/>
    </w:p>
    <w:p w14:paraId="01D19641" w14:textId="6B663DF1" w:rsidR="008D3091" w:rsidRPr="00202D29" w:rsidRDefault="008D3091" w:rsidP="001318FE">
      <w:pPr>
        <w:pStyle w:val="BodyText"/>
      </w:pPr>
      <w:r w:rsidRPr="00202D29">
        <w:br w:type="page"/>
      </w:r>
    </w:p>
    <w:p w14:paraId="607BB52C" w14:textId="71BA7B9F" w:rsidR="00B32364" w:rsidRPr="00202D29" w:rsidRDefault="008D3091" w:rsidP="00472D71">
      <w:pPr>
        <w:pStyle w:val="Heading1"/>
      </w:pPr>
      <w:bookmarkStart w:id="100" w:name="_Toc205289754"/>
      <w:bookmarkStart w:id="101" w:name="_Hlk205733495"/>
      <w:bookmarkStart w:id="102" w:name="_Toc210908171"/>
      <w:bookmarkStart w:id="103" w:name="_Hlk205733924"/>
      <w:r w:rsidRPr="00202D29">
        <w:lastRenderedPageBreak/>
        <w:t>Compliance index</w:t>
      </w:r>
      <w:bookmarkEnd w:id="100"/>
      <w:bookmarkEnd w:id="101"/>
      <w:bookmarkEnd w:id="102"/>
    </w:p>
    <w:tbl>
      <w:tblPr>
        <w:tblStyle w:val="ListTable2"/>
        <w:tblW w:w="9071" w:type="dxa"/>
        <w:tblLayout w:type="fixed"/>
        <w:tblLook w:val="0620" w:firstRow="1" w:lastRow="0" w:firstColumn="0" w:lastColumn="0" w:noHBand="1" w:noVBand="1"/>
      </w:tblPr>
      <w:tblGrid>
        <w:gridCol w:w="4535"/>
        <w:gridCol w:w="2835"/>
        <w:gridCol w:w="1701"/>
      </w:tblGrid>
      <w:tr w:rsidR="004E11A8" w:rsidRPr="00202D29" w14:paraId="4B217F12" w14:textId="77777777" w:rsidTr="00E4388A">
        <w:trPr>
          <w:cnfStyle w:val="100000000000" w:firstRow="1" w:lastRow="0" w:firstColumn="0" w:lastColumn="0" w:oddVBand="0" w:evenVBand="0" w:oddHBand="0" w:evenHBand="0" w:firstRowFirstColumn="0" w:firstRowLastColumn="0" w:lastRowFirstColumn="0" w:lastRowLastColumn="0"/>
          <w:trHeight w:val="397"/>
          <w:tblHeader/>
        </w:trPr>
        <w:tc>
          <w:tcPr>
            <w:tcW w:w="4535" w:type="dxa"/>
            <w:shd w:val="clear" w:color="auto" w:fill="A4BBD5" w:themeFill="accent5"/>
            <w:vAlign w:val="center"/>
          </w:tcPr>
          <w:p w14:paraId="2448660C" w14:textId="77777777" w:rsidR="004E11A8" w:rsidRPr="00202D29" w:rsidRDefault="004E11A8" w:rsidP="00892E8D">
            <w:pPr>
              <w:pStyle w:val="Tablecopy"/>
            </w:pPr>
            <w:r w:rsidRPr="00202D29">
              <w:t>Section</w:t>
            </w:r>
          </w:p>
        </w:tc>
        <w:tc>
          <w:tcPr>
            <w:tcW w:w="2835" w:type="dxa"/>
            <w:shd w:val="clear" w:color="auto" w:fill="A4BBD5" w:themeFill="accent5"/>
            <w:vAlign w:val="center"/>
          </w:tcPr>
          <w:p w14:paraId="087FAC8F" w14:textId="77777777" w:rsidR="004E11A8" w:rsidRPr="00202D29" w:rsidRDefault="004E11A8" w:rsidP="00892E8D">
            <w:pPr>
              <w:pStyle w:val="Tablecopy"/>
            </w:pPr>
            <w:r w:rsidRPr="00202D29">
              <w:t>Legislation</w:t>
            </w:r>
          </w:p>
        </w:tc>
        <w:tc>
          <w:tcPr>
            <w:tcW w:w="1701" w:type="dxa"/>
            <w:shd w:val="clear" w:color="auto" w:fill="A4BBD5" w:themeFill="accent5"/>
            <w:vAlign w:val="center"/>
          </w:tcPr>
          <w:p w14:paraId="250BA764" w14:textId="77777777" w:rsidR="004E11A8" w:rsidRPr="00202D29" w:rsidRDefault="004E11A8" w:rsidP="00892E8D">
            <w:pPr>
              <w:pStyle w:val="Tablecopy"/>
            </w:pPr>
            <w:r w:rsidRPr="00202D29">
              <w:t>Page</w:t>
            </w:r>
          </w:p>
        </w:tc>
      </w:tr>
      <w:tr w:rsidR="004E11A8" w:rsidRPr="00202D29" w14:paraId="7AEF8178" w14:textId="77777777" w:rsidTr="008D2866">
        <w:trPr>
          <w:trHeight w:val="397"/>
        </w:trPr>
        <w:tc>
          <w:tcPr>
            <w:tcW w:w="4535" w:type="dxa"/>
            <w:shd w:val="clear" w:color="auto" w:fill="DAE3EE" w:themeFill="accent5" w:themeFillTint="66"/>
            <w:vAlign w:val="center"/>
          </w:tcPr>
          <w:p w14:paraId="5F14A3EA" w14:textId="77777777" w:rsidR="004E11A8" w:rsidRPr="00202D29" w:rsidRDefault="004E11A8" w:rsidP="00892E8D">
            <w:pPr>
              <w:pStyle w:val="Tablecopy"/>
            </w:pPr>
            <w:r w:rsidRPr="00202D29">
              <w:t>Our</w:t>
            </w:r>
            <w:r w:rsidRPr="00202D29">
              <w:rPr>
                <w:spacing w:val="-15"/>
              </w:rPr>
              <w:t xml:space="preserve"> </w:t>
            </w:r>
            <w:r w:rsidRPr="00202D29">
              <w:t>Department</w:t>
            </w:r>
          </w:p>
        </w:tc>
        <w:tc>
          <w:tcPr>
            <w:tcW w:w="2835" w:type="dxa"/>
            <w:shd w:val="clear" w:color="auto" w:fill="DAE3EE" w:themeFill="accent5" w:themeFillTint="66"/>
            <w:vAlign w:val="center"/>
          </w:tcPr>
          <w:p w14:paraId="35E121B3" w14:textId="77777777" w:rsidR="004E11A8" w:rsidRPr="00202D29" w:rsidRDefault="004E11A8" w:rsidP="00892E8D">
            <w:pPr>
              <w:pStyle w:val="Tablecopy"/>
            </w:pPr>
          </w:p>
        </w:tc>
        <w:tc>
          <w:tcPr>
            <w:tcW w:w="1701" w:type="dxa"/>
            <w:shd w:val="clear" w:color="auto" w:fill="DAE3EE" w:themeFill="accent5" w:themeFillTint="66"/>
            <w:vAlign w:val="center"/>
          </w:tcPr>
          <w:p w14:paraId="18D693C4" w14:textId="0508832B" w:rsidR="004E11A8" w:rsidRPr="00202D29" w:rsidRDefault="00336A2D" w:rsidP="00892E8D">
            <w:pPr>
              <w:pStyle w:val="Tablecopy"/>
            </w:pPr>
            <w:r>
              <w:t>14</w:t>
            </w:r>
          </w:p>
        </w:tc>
      </w:tr>
      <w:tr w:rsidR="004E11A8" w:rsidRPr="00202D29" w14:paraId="426FF9E9" w14:textId="77777777" w:rsidTr="00684F0F">
        <w:trPr>
          <w:trHeight w:val="397"/>
        </w:trPr>
        <w:tc>
          <w:tcPr>
            <w:tcW w:w="4535" w:type="dxa"/>
            <w:vAlign w:val="center"/>
          </w:tcPr>
          <w:p w14:paraId="5146CC6F" w14:textId="77777777" w:rsidR="004E11A8" w:rsidRPr="00202D29" w:rsidRDefault="004E11A8" w:rsidP="00892E8D">
            <w:pPr>
              <w:pStyle w:val="Tablecopy"/>
            </w:pPr>
            <w:r w:rsidRPr="00202D29">
              <w:rPr>
                <w:spacing w:val="-2"/>
              </w:rPr>
              <w:t>Our</w:t>
            </w:r>
            <w:r w:rsidRPr="00202D29">
              <w:rPr>
                <w:spacing w:val="-13"/>
              </w:rPr>
              <w:t xml:space="preserve"> </w:t>
            </w:r>
            <w:r w:rsidRPr="00202D29">
              <w:t>role</w:t>
            </w:r>
          </w:p>
        </w:tc>
        <w:tc>
          <w:tcPr>
            <w:tcW w:w="2835" w:type="dxa"/>
            <w:vAlign w:val="center"/>
          </w:tcPr>
          <w:p w14:paraId="241D9146" w14:textId="77777777" w:rsidR="004E11A8" w:rsidRPr="00202D29" w:rsidRDefault="004E11A8" w:rsidP="00892E8D">
            <w:pPr>
              <w:pStyle w:val="Tablecopy"/>
            </w:pPr>
            <w:r w:rsidRPr="00202D29">
              <w:t>SSR</w:t>
            </w:r>
            <w:r w:rsidRPr="00202D29">
              <w:rPr>
                <w:spacing w:val="-14"/>
              </w:rPr>
              <w:t xml:space="preserve"> </w:t>
            </w:r>
            <w:r w:rsidRPr="00202D29">
              <w:t>s.</w:t>
            </w:r>
            <w:r w:rsidRPr="00202D29">
              <w:rPr>
                <w:spacing w:val="-14"/>
              </w:rPr>
              <w:t xml:space="preserve"> </w:t>
            </w:r>
            <w:r w:rsidRPr="00202D29">
              <w:t>9</w:t>
            </w:r>
            <w:r w:rsidRPr="00202D29">
              <w:rPr>
                <w:spacing w:val="-14"/>
              </w:rPr>
              <w:t xml:space="preserve"> </w:t>
            </w:r>
            <w:r w:rsidRPr="00202D29">
              <w:rPr>
                <w:spacing w:val="-2"/>
              </w:rPr>
              <w:t>(a)(i)</w:t>
            </w:r>
          </w:p>
        </w:tc>
        <w:tc>
          <w:tcPr>
            <w:tcW w:w="1701" w:type="dxa"/>
            <w:vAlign w:val="center"/>
          </w:tcPr>
          <w:p w14:paraId="1D5AE0D4" w14:textId="2838E1CF" w:rsidR="004E11A8" w:rsidRPr="00202D29" w:rsidRDefault="000573D7" w:rsidP="00892E8D">
            <w:pPr>
              <w:pStyle w:val="Tablecopy"/>
            </w:pPr>
            <w:r>
              <w:t>15</w:t>
            </w:r>
          </w:p>
        </w:tc>
      </w:tr>
      <w:tr w:rsidR="000D4AC6" w:rsidRPr="00202D29" w14:paraId="08B5F624" w14:textId="77777777" w:rsidTr="00684F0F">
        <w:trPr>
          <w:trHeight w:val="397"/>
        </w:trPr>
        <w:tc>
          <w:tcPr>
            <w:tcW w:w="4535" w:type="dxa"/>
            <w:vAlign w:val="center"/>
          </w:tcPr>
          <w:p w14:paraId="5CD331C4" w14:textId="77777777" w:rsidR="000D4AC6" w:rsidRPr="00202D29" w:rsidRDefault="000D4AC6" w:rsidP="00892E8D">
            <w:pPr>
              <w:pStyle w:val="Tablecopy"/>
            </w:pPr>
            <w:r w:rsidRPr="00202D29">
              <w:t>Organisational</w:t>
            </w:r>
            <w:r w:rsidRPr="00202D29">
              <w:rPr>
                <w:spacing w:val="10"/>
              </w:rPr>
              <w:t xml:space="preserve"> </w:t>
            </w:r>
            <w:r w:rsidRPr="00202D29">
              <w:rPr>
                <w:spacing w:val="-4"/>
              </w:rPr>
              <w:t>chart</w:t>
            </w:r>
          </w:p>
        </w:tc>
        <w:tc>
          <w:tcPr>
            <w:tcW w:w="2835" w:type="dxa"/>
            <w:vAlign w:val="center"/>
          </w:tcPr>
          <w:p w14:paraId="2D29090A"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w:t>
            </w:r>
          </w:p>
        </w:tc>
        <w:tc>
          <w:tcPr>
            <w:tcW w:w="1701" w:type="dxa"/>
            <w:vAlign w:val="center"/>
          </w:tcPr>
          <w:p w14:paraId="1A4CA07F" w14:textId="3F4DFAC2" w:rsidR="000D4AC6" w:rsidRPr="00202D29" w:rsidRDefault="00336A2D" w:rsidP="00892E8D">
            <w:pPr>
              <w:pStyle w:val="Tablecopy"/>
            </w:pPr>
            <w:r>
              <w:t>18</w:t>
            </w:r>
          </w:p>
        </w:tc>
      </w:tr>
      <w:tr w:rsidR="000D4AC6" w:rsidRPr="00202D29" w14:paraId="0CB29580" w14:textId="77777777" w:rsidTr="00684F0F">
        <w:trPr>
          <w:trHeight w:val="397"/>
        </w:trPr>
        <w:tc>
          <w:tcPr>
            <w:tcW w:w="4535" w:type="dxa"/>
            <w:vAlign w:val="center"/>
          </w:tcPr>
          <w:p w14:paraId="47B079ED" w14:textId="77777777" w:rsidR="000D4AC6" w:rsidRPr="00202D29" w:rsidRDefault="000D4AC6" w:rsidP="00892E8D">
            <w:pPr>
              <w:pStyle w:val="Tablecopy"/>
            </w:pPr>
            <w:r w:rsidRPr="00202D29">
              <w:t>Ministerial</w:t>
            </w:r>
            <w:r w:rsidRPr="00202D29">
              <w:rPr>
                <w:spacing w:val="4"/>
              </w:rPr>
              <w:t xml:space="preserve"> </w:t>
            </w:r>
            <w:r w:rsidRPr="00202D29">
              <w:t>responsibilities</w:t>
            </w:r>
            <w:r w:rsidRPr="00202D29">
              <w:rPr>
                <w:spacing w:val="4"/>
              </w:rPr>
              <w:t xml:space="preserve"> </w:t>
            </w:r>
            <w:r w:rsidRPr="00202D29">
              <w:t>and</w:t>
            </w:r>
            <w:r w:rsidRPr="00202D29">
              <w:rPr>
                <w:spacing w:val="4"/>
              </w:rPr>
              <w:t xml:space="preserve"> </w:t>
            </w:r>
            <w:r w:rsidRPr="00202D29">
              <w:t>output</w:t>
            </w:r>
            <w:r w:rsidRPr="00202D29">
              <w:rPr>
                <w:spacing w:val="4"/>
              </w:rPr>
              <w:t xml:space="preserve"> </w:t>
            </w:r>
            <w:r w:rsidRPr="00202D29">
              <w:t>group</w:t>
            </w:r>
            <w:r w:rsidRPr="00202D29">
              <w:rPr>
                <w:spacing w:val="5"/>
              </w:rPr>
              <w:t xml:space="preserve"> </w:t>
            </w:r>
            <w:r w:rsidRPr="00202D29">
              <w:t>structure</w:t>
            </w:r>
          </w:p>
        </w:tc>
        <w:tc>
          <w:tcPr>
            <w:tcW w:w="2835" w:type="dxa"/>
            <w:vAlign w:val="center"/>
          </w:tcPr>
          <w:p w14:paraId="58425170"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9(a)(iii)</w:t>
            </w:r>
          </w:p>
        </w:tc>
        <w:tc>
          <w:tcPr>
            <w:tcW w:w="1701" w:type="dxa"/>
            <w:vAlign w:val="center"/>
          </w:tcPr>
          <w:p w14:paraId="033B1573" w14:textId="2B123DAA" w:rsidR="000D4AC6" w:rsidRPr="00202D29" w:rsidRDefault="00CE4397" w:rsidP="00892E8D">
            <w:pPr>
              <w:pStyle w:val="Tablecopy"/>
            </w:pPr>
            <w:r>
              <w:t>35</w:t>
            </w:r>
          </w:p>
        </w:tc>
      </w:tr>
      <w:tr w:rsidR="000D4AC6" w:rsidRPr="00202D29" w14:paraId="176839D8" w14:textId="77777777" w:rsidTr="00684F0F">
        <w:trPr>
          <w:trHeight w:val="397"/>
        </w:trPr>
        <w:tc>
          <w:tcPr>
            <w:tcW w:w="4535" w:type="dxa"/>
            <w:vAlign w:val="center"/>
          </w:tcPr>
          <w:p w14:paraId="3A1E163C" w14:textId="77777777" w:rsidR="000D4AC6" w:rsidRPr="00202D29" w:rsidRDefault="000D4AC6" w:rsidP="00892E8D">
            <w:pPr>
              <w:pStyle w:val="Tablecopy"/>
            </w:pPr>
            <w:r w:rsidRPr="00202D29">
              <w:t>Changes</w:t>
            </w:r>
            <w:r w:rsidRPr="00202D29">
              <w:rPr>
                <w:spacing w:val="1"/>
              </w:rPr>
              <w:t xml:space="preserve"> </w:t>
            </w:r>
            <w:r w:rsidRPr="00202D29">
              <w:t>to</w:t>
            </w:r>
            <w:r w:rsidRPr="00202D29">
              <w:rPr>
                <w:spacing w:val="4"/>
              </w:rPr>
              <w:t xml:space="preserve"> </w:t>
            </w:r>
            <w:r w:rsidRPr="00202D29">
              <w:t>organisational</w:t>
            </w:r>
            <w:r w:rsidRPr="00202D29">
              <w:rPr>
                <w:spacing w:val="4"/>
              </w:rPr>
              <w:t xml:space="preserve"> </w:t>
            </w:r>
            <w:r w:rsidRPr="00202D29">
              <w:t>structure</w:t>
            </w:r>
          </w:p>
        </w:tc>
        <w:tc>
          <w:tcPr>
            <w:tcW w:w="2835" w:type="dxa"/>
            <w:vAlign w:val="center"/>
          </w:tcPr>
          <w:p w14:paraId="2F47D840"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9(a)(iv)</w:t>
            </w:r>
          </w:p>
        </w:tc>
        <w:tc>
          <w:tcPr>
            <w:tcW w:w="1701" w:type="dxa"/>
            <w:vAlign w:val="center"/>
          </w:tcPr>
          <w:p w14:paraId="723FDF58" w14:textId="5247B791" w:rsidR="000D4AC6" w:rsidRPr="00202D29" w:rsidRDefault="00CE4397" w:rsidP="00892E8D">
            <w:pPr>
              <w:pStyle w:val="Tablecopy"/>
            </w:pPr>
            <w:r>
              <w:t>18</w:t>
            </w:r>
          </w:p>
        </w:tc>
      </w:tr>
      <w:tr w:rsidR="000D4AC6" w:rsidRPr="00202D29" w14:paraId="1267A977" w14:textId="77777777" w:rsidTr="008D2866">
        <w:trPr>
          <w:trHeight w:val="397"/>
        </w:trPr>
        <w:tc>
          <w:tcPr>
            <w:tcW w:w="4535" w:type="dxa"/>
            <w:shd w:val="clear" w:color="auto" w:fill="DAE3EE" w:themeFill="accent5" w:themeFillTint="66"/>
            <w:vAlign w:val="center"/>
          </w:tcPr>
          <w:p w14:paraId="147FC526" w14:textId="6139A3E3" w:rsidR="000D4AC6" w:rsidRPr="00202D29" w:rsidRDefault="000D4AC6" w:rsidP="00892E8D">
            <w:pPr>
              <w:pStyle w:val="Tablecopy"/>
            </w:pPr>
            <w:r w:rsidRPr="00202D29">
              <w:t>Our</w:t>
            </w:r>
            <w:r w:rsidRPr="00202D29">
              <w:rPr>
                <w:spacing w:val="-3"/>
              </w:rPr>
              <w:t xml:space="preserve"> </w:t>
            </w:r>
            <w:r w:rsidR="00406B97" w:rsidRPr="00202D29">
              <w:t>s</w:t>
            </w:r>
            <w:r w:rsidRPr="00202D29">
              <w:t>trategic</w:t>
            </w:r>
            <w:r w:rsidRPr="00202D29">
              <w:rPr>
                <w:spacing w:val="-3"/>
              </w:rPr>
              <w:t xml:space="preserve"> </w:t>
            </w:r>
            <w:r w:rsidR="00406B97" w:rsidRPr="00202D29">
              <w:t>p</w:t>
            </w:r>
            <w:r w:rsidRPr="00202D29">
              <w:t>riorities</w:t>
            </w:r>
          </w:p>
        </w:tc>
        <w:tc>
          <w:tcPr>
            <w:tcW w:w="2835" w:type="dxa"/>
            <w:shd w:val="clear" w:color="auto" w:fill="DAE3EE" w:themeFill="accent5" w:themeFillTint="66"/>
            <w:vAlign w:val="center"/>
          </w:tcPr>
          <w:p w14:paraId="04BB06B2" w14:textId="77777777" w:rsidR="000D4AC6" w:rsidRPr="00202D29" w:rsidRDefault="000D4AC6" w:rsidP="00892E8D">
            <w:pPr>
              <w:pStyle w:val="Tablecopy"/>
            </w:pPr>
          </w:p>
        </w:tc>
        <w:tc>
          <w:tcPr>
            <w:tcW w:w="1701" w:type="dxa"/>
            <w:shd w:val="clear" w:color="auto" w:fill="DAE3EE" w:themeFill="accent5" w:themeFillTint="66"/>
            <w:vAlign w:val="center"/>
          </w:tcPr>
          <w:p w14:paraId="15FC7D82" w14:textId="319B83E3" w:rsidR="000D4AC6" w:rsidRPr="00202D29" w:rsidRDefault="00CE4397" w:rsidP="00892E8D">
            <w:pPr>
              <w:pStyle w:val="Tablecopy"/>
            </w:pPr>
            <w:r>
              <w:t>33</w:t>
            </w:r>
          </w:p>
        </w:tc>
      </w:tr>
      <w:tr w:rsidR="000D4AC6" w:rsidRPr="00202D29" w14:paraId="2857F71B" w14:textId="77777777" w:rsidTr="00684F0F">
        <w:trPr>
          <w:trHeight w:val="397"/>
        </w:trPr>
        <w:tc>
          <w:tcPr>
            <w:tcW w:w="4535" w:type="dxa"/>
            <w:vAlign w:val="center"/>
          </w:tcPr>
          <w:p w14:paraId="2DDCE76A" w14:textId="77777777" w:rsidR="000D4AC6" w:rsidRPr="00202D29" w:rsidRDefault="000D4AC6" w:rsidP="00892E8D">
            <w:pPr>
              <w:pStyle w:val="Tablecopy"/>
            </w:pPr>
            <w:r w:rsidRPr="00202D29">
              <w:t>Performance</w:t>
            </w:r>
            <w:r w:rsidRPr="00202D29">
              <w:rPr>
                <w:spacing w:val="-4"/>
              </w:rPr>
              <w:t xml:space="preserve"> </w:t>
            </w:r>
            <w:r w:rsidRPr="00202D29">
              <w:rPr>
                <w:spacing w:val="-2"/>
              </w:rPr>
              <w:t>reports</w:t>
            </w:r>
          </w:p>
        </w:tc>
        <w:tc>
          <w:tcPr>
            <w:tcW w:w="2835" w:type="dxa"/>
            <w:vAlign w:val="center"/>
          </w:tcPr>
          <w:p w14:paraId="0EA6954B" w14:textId="77777777" w:rsidR="000D4AC6" w:rsidRPr="00202D29" w:rsidRDefault="000D4AC6" w:rsidP="00892E8D">
            <w:pPr>
              <w:pStyle w:val="Tablecopy"/>
            </w:pPr>
            <w:r w:rsidRPr="00202D29">
              <w:t>SSA</w:t>
            </w:r>
            <w:r w:rsidRPr="00202D29">
              <w:rPr>
                <w:spacing w:val="-9"/>
              </w:rPr>
              <w:t xml:space="preserve"> </w:t>
            </w:r>
            <w:r w:rsidRPr="00202D29">
              <w:t>s.</w:t>
            </w:r>
            <w:r w:rsidRPr="00202D29">
              <w:rPr>
                <w:spacing w:val="-8"/>
              </w:rPr>
              <w:t xml:space="preserve"> </w:t>
            </w:r>
            <w:r w:rsidRPr="00202D29">
              <w:t>36(l)(a)</w:t>
            </w:r>
            <w:r w:rsidRPr="00202D29">
              <w:rPr>
                <w:spacing w:val="-9"/>
              </w:rPr>
              <w:t xml:space="preserve"> </w:t>
            </w:r>
            <w:r w:rsidRPr="00202D29">
              <w:t>TI</w:t>
            </w:r>
            <w:r w:rsidRPr="00202D29">
              <w:rPr>
                <w:spacing w:val="-8"/>
              </w:rPr>
              <w:t xml:space="preserve"> </w:t>
            </w:r>
            <w:r w:rsidRPr="00202D29">
              <w:t>FR-</w:t>
            </w:r>
            <w:r w:rsidRPr="00202D29">
              <w:rPr>
                <w:spacing w:val="-10"/>
              </w:rPr>
              <w:t>4</w:t>
            </w:r>
          </w:p>
        </w:tc>
        <w:tc>
          <w:tcPr>
            <w:tcW w:w="1701" w:type="dxa"/>
            <w:vAlign w:val="center"/>
          </w:tcPr>
          <w:p w14:paraId="27BA122C" w14:textId="06704D2B" w:rsidR="000D4AC6" w:rsidRPr="00202D29" w:rsidRDefault="00CC6F34" w:rsidP="00892E8D">
            <w:pPr>
              <w:pStyle w:val="Tablecopy"/>
            </w:pPr>
            <w:r>
              <w:t>50-</w:t>
            </w:r>
            <w:r w:rsidR="00313BAC">
              <w:t>56</w:t>
            </w:r>
          </w:p>
        </w:tc>
      </w:tr>
      <w:tr w:rsidR="000D4AC6" w:rsidRPr="00202D29" w14:paraId="00C5CAB8" w14:textId="77777777" w:rsidTr="00684F0F">
        <w:trPr>
          <w:trHeight w:val="397"/>
        </w:trPr>
        <w:tc>
          <w:tcPr>
            <w:tcW w:w="4535" w:type="dxa"/>
            <w:vAlign w:val="center"/>
          </w:tcPr>
          <w:p w14:paraId="51AF8779" w14:textId="77777777" w:rsidR="000D4AC6" w:rsidRPr="00202D29" w:rsidRDefault="000D4AC6" w:rsidP="00892E8D">
            <w:pPr>
              <w:pStyle w:val="Tablecopy"/>
            </w:pPr>
            <w:r w:rsidRPr="00202D29">
              <w:t>Major</w:t>
            </w:r>
            <w:r w:rsidRPr="00202D29">
              <w:rPr>
                <w:spacing w:val="-10"/>
              </w:rPr>
              <w:t xml:space="preserve"> </w:t>
            </w:r>
            <w:r w:rsidRPr="00202D29">
              <w:t>initiatives</w:t>
            </w:r>
            <w:r w:rsidRPr="00202D29">
              <w:rPr>
                <w:spacing w:val="-9"/>
              </w:rPr>
              <w:t xml:space="preserve"> </w:t>
            </w:r>
            <w:r w:rsidRPr="00202D29">
              <w:t>to</w:t>
            </w:r>
            <w:r w:rsidRPr="00202D29">
              <w:rPr>
                <w:spacing w:val="-9"/>
              </w:rPr>
              <w:t xml:space="preserve"> </w:t>
            </w:r>
            <w:r w:rsidRPr="00202D29">
              <w:t>give</w:t>
            </w:r>
            <w:r w:rsidRPr="00202D29">
              <w:rPr>
                <w:spacing w:val="-9"/>
              </w:rPr>
              <w:t xml:space="preserve"> </w:t>
            </w:r>
            <w:r w:rsidRPr="00202D29">
              <w:t>effect</w:t>
            </w:r>
            <w:r w:rsidRPr="00202D29">
              <w:rPr>
                <w:spacing w:val="-9"/>
              </w:rPr>
              <w:t xml:space="preserve"> </w:t>
            </w:r>
            <w:r w:rsidRPr="00202D29">
              <w:t>to</w:t>
            </w:r>
            <w:r w:rsidRPr="00202D29">
              <w:rPr>
                <w:spacing w:val="-9"/>
              </w:rPr>
              <w:t xml:space="preserve"> </w:t>
            </w:r>
            <w:r w:rsidRPr="00202D29">
              <w:t>public</w:t>
            </w:r>
            <w:r w:rsidRPr="00202D29">
              <w:rPr>
                <w:spacing w:val="-9"/>
              </w:rPr>
              <w:t xml:space="preserve"> </w:t>
            </w:r>
            <w:r w:rsidRPr="00202D29">
              <w:t>policy</w:t>
            </w:r>
          </w:p>
        </w:tc>
        <w:tc>
          <w:tcPr>
            <w:tcW w:w="2835" w:type="dxa"/>
            <w:vAlign w:val="center"/>
          </w:tcPr>
          <w:p w14:paraId="55ECFD6E" w14:textId="77777777" w:rsidR="000D4AC6" w:rsidRPr="00202D29" w:rsidRDefault="000D4AC6" w:rsidP="00892E8D">
            <w:pPr>
              <w:pStyle w:val="Tablecopy"/>
            </w:pPr>
            <w:r w:rsidRPr="00202D29">
              <w:t>SSR</w:t>
            </w:r>
            <w:r w:rsidRPr="00202D29">
              <w:rPr>
                <w:spacing w:val="-14"/>
              </w:rPr>
              <w:t xml:space="preserve"> </w:t>
            </w:r>
            <w:r w:rsidRPr="00202D29">
              <w:t>s.</w:t>
            </w:r>
            <w:r w:rsidRPr="00202D29">
              <w:rPr>
                <w:spacing w:val="-14"/>
              </w:rPr>
              <w:t xml:space="preserve"> </w:t>
            </w:r>
            <w:r w:rsidRPr="00202D29">
              <w:t>9</w:t>
            </w:r>
            <w:r w:rsidRPr="00202D29">
              <w:rPr>
                <w:spacing w:val="-14"/>
              </w:rPr>
              <w:t xml:space="preserve"> </w:t>
            </w:r>
            <w:r w:rsidRPr="00202D29">
              <w:rPr>
                <w:spacing w:val="-2"/>
              </w:rPr>
              <w:t>(a)(v)</w:t>
            </w:r>
          </w:p>
        </w:tc>
        <w:tc>
          <w:tcPr>
            <w:tcW w:w="1701" w:type="dxa"/>
            <w:vAlign w:val="center"/>
          </w:tcPr>
          <w:p w14:paraId="7FC341F2" w14:textId="6233BFFD" w:rsidR="000D4AC6" w:rsidRPr="00202D29" w:rsidRDefault="008D2866" w:rsidP="00892E8D">
            <w:pPr>
              <w:pStyle w:val="Tablecopy"/>
            </w:pPr>
            <w:r>
              <w:t xml:space="preserve">33, </w:t>
            </w:r>
            <w:r w:rsidR="00B5685A">
              <w:t>57</w:t>
            </w:r>
          </w:p>
        </w:tc>
      </w:tr>
      <w:tr w:rsidR="000D4AC6" w:rsidRPr="00202D29" w14:paraId="26106B13" w14:textId="77777777" w:rsidTr="00684F0F">
        <w:trPr>
          <w:trHeight w:val="397"/>
        </w:trPr>
        <w:tc>
          <w:tcPr>
            <w:tcW w:w="4535" w:type="dxa"/>
            <w:vAlign w:val="center"/>
          </w:tcPr>
          <w:p w14:paraId="3EFE943D" w14:textId="50570B7D" w:rsidR="000D4AC6" w:rsidRPr="00202D29" w:rsidRDefault="000D4AC6" w:rsidP="00892E8D">
            <w:pPr>
              <w:pStyle w:val="Tablecopy"/>
            </w:pPr>
            <w:r w:rsidRPr="00202D29">
              <w:t>Our</w:t>
            </w:r>
            <w:r w:rsidRPr="00202D29">
              <w:rPr>
                <w:spacing w:val="-15"/>
              </w:rPr>
              <w:t xml:space="preserve"> </w:t>
            </w:r>
            <w:r w:rsidR="00406B97" w:rsidRPr="00202D29">
              <w:t>Groups</w:t>
            </w:r>
          </w:p>
        </w:tc>
        <w:tc>
          <w:tcPr>
            <w:tcW w:w="2835" w:type="dxa"/>
            <w:vAlign w:val="center"/>
          </w:tcPr>
          <w:p w14:paraId="4789C61F" w14:textId="77777777" w:rsidR="000D4AC6" w:rsidRPr="00202D29" w:rsidRDefault="000D4AC6" w:rsidP="00892E8D">
            <w:pPr>
              <w:pStyle w:val="Tablecopy"/>
            </w:pPr>
            <w:r w:rsidRPr="00202D29">
              <w:t>SSR</w:t>
            </w:r>
            <w:r w:rsidRPr="00202D29">
              <w:rPr>
                <w:spacing w:val="-12"/>
              </w:rPr>
              <w:t xml:space="preserve"> </w:t>
            </w:r>
            <w:r w:rsidRPr="00202D29">
              <w:t>s.</w:t>
            </w:r>
            <w:r w:rsidRPr="00202D29">
              <w:rPr>
                <w:spacing w:val="-11"/>
              </w:rPr>
              <w:t xml:space="preserve"> </w:t>
            </w:r>
            <w:r w:rsidRPr="00202D29">
              <w:t>9(a)(iii)</w:t>
            </w:r>
          </w:p>
        </w:tc>
        <w:tc>
          <w:tcPr>
            <w:tcW w:w="1701" w:type="dxa"/>
            <w:vAlign w:val="center"/>
          </w:tcPr>
          <w:p w14:paraId="0B827007" w14:textId="2766C5D3" w:rsidR="000D4AC6" w:rsidRPr="00202D29" w:rsidRDefault="00F40E83" w:rsidP="00892E8D">
            <w:pPr>
              <w:pStyle w:val="Tablecopy"/>
            </w:pPr>
            <w:r>
              <w:t>19</w:t>
            </w:r>
          </w:p>
        </w:tc>
      </w:tr>
      <w:tr w:rsidR="000D4AC6" w:rsidRPr="00202D29" w14:paraId="167A3F6E" w14:textId="77777777" w:rsidTr="008D2866">
        <w:trPr>
          <w:trHeight w:val="397"/>
        </w:trPr>
        <w:tc>
          <w:tcPr>
            <w:tcW w:w="4535" w:type="dxa"/>
            <w:shd w:val="clear" w:color="auto" w:fill="DAE3EE" w:themeFill="accent5" w:themeFillTint="66"/>
            <w:vAlign w:val="center"/>
          </w:tcPr>
          <w:p w14:paraId="5EE88A06" w14:textId="42104B85" w:rsidR="000D4AC6" w:rsidRPr="00202D29" w:rsidRDefault="000D4AC6" w:rsidP="00892E8D">
            <w:pPr>
              <w:pStyle w:val="Tablecopy"/>
            </w:pPr>
            <w:r w:rsidRPr="00202D29">
              <w:t>Performance</w:t>
            </w:r>
            <w:r w:rsidRPr="00202D29">
              <w:rPr>
                <w:spacing w:val="-3"/>
              </w:rPr>
              <w:t xml:space="preserve"> </w:t>
            </w:r>
            <w:r w:rsidR="00406B97" w:rsidRPr="00202D29">
              <w:rPr>
                <w:spacing w:val="-2"/>
              </w:rPr>
              <w:t>m</w:t>
            </w:r>
            <w:r w:rsidRPr="00202D29">
              <w:rPr>
                <w:spacing w:val="-2"/>
              </w:rPr>
              <w:t>easures</w:t>
            </w:r>
          </w:p>
        </w:tc>
        <w:tc>
          <w:tcPr>
            <w:tcW w:w="2835" w:type="dxa"/>
            <w:shd w:val="clear" w:color="auto" w:fill="DAE3EE" w:themeFill="accent5" w:themeFillTint="66"/>
            <w:vAlign w:val="center"/>
          </w:tcPr>
          <w:p w14:paraId="1A03E505" w14:textId="77777777" w:rsidR="000D4AC6" w:rsidRPr="00202D29" w:rsidRDefault="000D4AC6" w:rsidP="00892E8D">
            <w:pPr>
              <w:pStyle w:val="Tablecopy"/>
            </w:pPr>
          </w:p>
        </w:tc>
        <w:tc>
          <w:tcPr>
            <w:tcW w:w="1701" w:type="dxa"/>
            <w:shd w:val="clear" w:color="auto" w:fill="DAE3EE" w:themeFill="accent5" w:themeFillTint="66"/>
            <w:vAlign w:val="center"/>
          </w:tcPr>
          <w:p w14:paraId="2275A651" w14:textId="687867F5" w:rsidR="000D4AC6" w:rsidRPr="00202D29" w:rsidRDefault="00B5685A" w:rsidP="00892E8D">
            <w:pPr>
              <w:pStyle w:val="Tablecopy"/>
            </w:pPr>
            <w:r>
              <w:t>50</w:t>
            </w:r>
          </w:p>
        </w:tc>
      </w:tr>
      <w:tr w:rsidR="000D4AC6" w:rsidRPr="00202D29" w14:paraId="01B210C9" w14:textId="77777777" w:rsidTr="00684F0F">
        <w:trPr>
          <w:trHeight w:val="397"/>
        </w:trPr>
        <w:tc>
          <w:tcPr>
            <w:tcW w:w="4535" w:type="dxa"/>
            <w:vAlign w:val="center"/>
          </w:tcPr>
          <w:p w14:paraId="6AE015CE" w14:textId="77777777" w:rsidR="000D4AC6" w:rsidRPr="00202D29" w:rsidRDefault="000D4AC6" w:rsidP="00892E8D">
            <w:pPr>
              <w:pStyle w:val="Tablecopy"/>
            </w:pPr>
            <w:r w:rsidRPr="00202D29">
              <w:t>Performance</w:t>
            </w:r>
            <w:r w:rsidRPr="00202D29">
              <w:rPr>
                <w:spacing w:val="-4"/>
              </w:rPr>
              <w:t xml:space="preserve"> </w:t>
            </w:r>
            <w:r w:rsidRPr="00202D29">
              <w:rPr>
                <w:spacing w:val="-2"/>
              </w:rPr>
              <w:t>reports</w:t>
            </w:r>
          </w:p>
        </w:tc>
        <w:tc>
          <w:tcPr>
            <w:tcW w:w="2835" w:type="dxa"/>
            <w:vAlign w:val="center"/>
          </w:tcPr>
          <w:p w14:paraId="31B17E8A" w14:textId="77777777" w:rsidR="000D4AC6" w:rsidRPr="00202D29" w:rsidRDefault="000D4AC6" w:rsidP="00892E8D">
            <w:pPr>
              <w:pStyle w:val="Tablecopy"/>
            </w:pPr>
            <w:r w:rsidRPr="00202D29">
              <w:t>SSA</w:t>
            </w:r>
            <w:r w:rsidRPr="00202D29">
              <w:rPr>
                <w:spacing w:val="-9"/>
              </w:rPr>
              <w:t xml:space="preserve"> </w:t>
            </w:r>
            <w:r w:rsidRPr="00202D29">
              <w:t>s.</w:t>
            </w:r>
            <w:r w:rsidRPr="00202D29">
              <w:rPr>
                <w:spacing w:val="-8"/>
              </w:rPr>
              <w:t xml:space="preserve"> </w:t>
            </w:r>
            <w:r w:rsidRPr="00202D29">
              <w:t>36(l)(a)</w:t>
            </w:r>
            <w:r w:rsidRPr="00202D29">
              <w:rPr>
                <w:spacing w:val="-9"/>
              </w:rPr>
              <w:t xml:space="preserve"> </w:t>
            </w:r>
            <w:r w:rsidRPr="00202D29">
              <w:t>TI</w:t>
            </w:r>
            <w:r w:rsidRPr="00202D29">
              <w:rPr>
                <w:spacing w:val="-8"/>
              </w:rPr>
              <w:t xml:space="preserve"> </w:t>
            </w:r>
            <w:r w:rsidRPr="00202D29">
              <w:t>FR-</w:t>
            </w:r>
            <w:r w:rsidRPr="00202D29">
              <w:rPr>
                <w:spacing w:val="-10"/>
              </w:rPr>
              <w:t>4</w:t>
            </w:r>
          </w:p>
        </w:tc>
        <w:tc>
          <w:tcPr>
            <w:tcW w:w="1701" w:type="dxa"/>
            <w:vAlign w:val="center"/>
          </w:tcPr>
          <w:p w14:paraId="015053F8" w14:textId="792586F1" w:rsidR="000D4AC6" w:rsidRPr="00202D29" w:rsidRDefault="005011FE" w:rsidP="00892E8D">
            <w:pPr>
              <w:pStyle w:val="Tablecopy"/>
            </w:pPr>
            <w:r>
              <w:t>50-56</w:t>
            </w:r>
          </w:p>
        </w:tc>
      </w:tr>
      <w:tr w:rsidR="008D2866" w:rsidRPr="00202D29" w14:paraId="01EFEEF7" w14:textId="77777777" w:rsidTr="00684F0F">
        <w:trPr>
          <w:trHeight w:val="397"/>
        </w:trPr>
        <w:tc>
          <w:tcPr>
            <w:tcW w:w="4535" w:type="dxa"/>
            <w:vAlign w:val="center"/>
          </w:tcPr>
          <w:p w14:paraId="273AB1A2" w14:textId="77777777" w:rsidR="008D2866" w:rsidRPr="00202D29" w:rsidRDefault="008D2866" w:rsidP="00892E8D">
            <w:pPr>
              <w:pStyle w:val="Tablecopy"/>
            </w:pPr>
            <w:r w:rsidRPr="00202D29">
              <w:t>Performance</w:t>
            </w:r>
            <w:r w:rsidRPr="00202D29">
              <w:rPr>
                <w:spacing w:val="-4"/>
              </w:rPr>
              <w:t xml:space="preserve"> </w:t>
            </w:r>
            <w:r w:rsidRPr="00202D29">
              <w:rPr>
                <w:spacing w:val="-2"/>
              </w:rPr>
              <w:t>measurement</w:t>
            </w:r>
          </w:p>
        </w:tc>
        <w:tc>
          <w:tcPr>
            <w:tcW w:w="2835" w:type="dxa"/>
            <w:vAlign w:val="center"/>
          </w:tcPr>
          <w:p w14:paraId="11BD6530"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(4.1.4)</w:t>
            </w:r>
          </w:p>
        </w:tc>
        <w:tc>
          <w:tcPr>
            <w:tcW w:w="1701" w:type="dxa"/>
            <w:vAlign w:val="center"/>
          </w:tcPr>
          <w:p w14:paraId="29DF98A6" w14:textId="43F71060" w:rsidR="008D2866" w:rsidRPr="00202D29" w:rsidRDefault="008D2866" w:rsidP="00892E8D">
            <w:pPr>
              <w:pStyle w:val="Tablecopy"/>
            </w:pPr>
            <w:r>
              <w:t>50-56</w:t>
            </w:r>
          </w:p>
        </w:tc>
      </w:tr>
      <w:tr w:rsidR="008D2866" w:rsidRPr="00202D29" w14:paraId="788608F4" w14:textId="77777777" w:rsidTr="008D2866">
        <w:trPr>
          <w:trHeight w:val="397"/>
        </w:trPr>
        <w:tc>
          <w:tcPr>
            <w:tcW w:w="4535" w:type="dxa"/>
            <w:shd w:val="clear" w:color="auto" w:fill="DAE3EE" w:themeFill="accent5" w:themeFillTint="66"/>
            <w:vAlign w:val="center"/>
          </w:tcPr>
          <w:p w14:paraId="6CAF1C9B" w14:textId="77777777" w:rsidR="008D2866" w:rsidRPr="00202D29" w:rsidRDefault="008D2866" w:rsidP="00892E8D">
            <w:pPr>
              <w:pStyle w:val="Tablecopy"/>
            </w:pPr>
            <w:r w:rsidRPr="00202D29">
              <w:t>Our</w:t>
            </w:r>
            <w:r w:rsidRPr="00202D29">
              <w:rPr>
                <w:spacing w:val="-7"/>
              </w:rPr>
              <w:t xml:space="preserve"> </w:t>
            </w:r>
            <w:r w:rsidRPr="00202D29">
              <w:t>People</w:t>
            </w:r>
            <w:r w:rsidRPr="00202D29">
              <w:rPr>
                <w:spacing w:val="-7"/>
              </w:rPr>
              <w:t xml:space="preserve"> </w:t>
            </w:r>
            <w:r w:rsidRPr="00202D29">
              <w:t>and</w:t>
            </w:r>
            <w:r w:rsidRPr="00202D29">
              <w:rPr>
                <w:spacing w:val="-8"/>
              </w:rPr>
              <w:t xml:space="preserve"> </w:t>
            </w:r>
            <w:r w:rsidRPr="00202D29">
              <w:t>Policies</w:t>
            </w:r>
          </w:p>
        </w:tc>
        <w:tc>
          <w:tcPr>
            <w:tcW w:w="2835" w:type="dxa"/>
            <w:shd w:val="clear" w:color="auto" w:fill="DAE3EE" w:themeFill="accent5" w:themeFillTint="66"/>
            <w:vAlign w:val="center"/>
          </w:tcPr>
          <w:p w14:paraId="14E96894" w14:textId="77777777" w:rsidR="008D2866" w:rsidRPr="00202D29" w:rsidRDefault="008D2866" w:rsidP="00892E8D">
            <w:pPr>
              <w:pStyle w:val="Tablecopy"/>
            </w:pPr>
          </w:p>
        </w:tc>
        <w:tc>
          <w:tcPr>
            <w:tcW w:w="1701" w:type="dxa"/>
            <w:shd w:val="clear" w:color="auto" w:fill="DAE3EE" w:themeFill="accent5" w:themeFillTint="66"/>
            <w:vAlign w:val="center"/>
          </w:tcPr>
          <w:p w14:paraId="595DA4BF" w14:textId="3C5A5C29" w:rsidR="008D2866" w:rsidRPr="00202D29" w:rsidRDefault="005011FE" w:rsidP="00892E8D">
            <w:pPr>
              <w:pStyle w:val="Tablecopy"/>
            </w:pPr>
            <w:r>
              <w:t>36</w:t>
            </w:r>
          </w:p>
        </w:tc>
      </w:tr>
      <w:tr w:rsidR="008D2866" w:rsidRPr="00202D29" w14:paraId="1DCDE6E9" w14:textId="77777777" w:rsidTr="00684F0F">
        <w:trPr>
          <w:trHeight w:val="397"/>
        </w:trPr>
        <w:tc>
          <w:tcPr>
            <w:tcW w:w="4535" w:type="dxa"/>
            <w:vAlign w:val="center"/>
          </w:tcPr>
          <w:p w14:paraId="4912631D" w14:textId="77777777" w:rsidR="008D2866" w:rsidRPr="00202D29" w:rsidRDefault="008D2866" w:rsidP="00892E8D">
            <w:pPr>
              <w:pStyle w:val="Tablecopy"/>
            </w:pPr>
            <w:r w:rsidRPr="00202D29">
              <w:t>Human</w:t>
            </w:r>
            <w:r w:rsidRPr="00202D29">
              <w:rPr>
                <w:spacing w:val="-11"/>
              </w:rPr>
              <w:t xml:space="preserve"> </w:t>
            </w:r>
            <w:r w:rsidRPr="00202D29">
              <w:t>Resource</w:t>
            </w:r>
            <w:r w:rsidRPr="00202D29">
              <w:rPr>
                <w:spacing w:val="-10"/>
              </w:rPr>
              <w:t xml:space="preserve"> </w:t>
            </w:r>
            <w:r w:rsidRPr="00202D29">
              <w:t>information</w:t>
            </w:r>
          </w:p>
        </w:tc>
        <w:tc>
          <w:tcPr>
            <w:tcW w:w="2835" w:type="dxa"/>
            <w:vAlign w:val="center"/>
          </w:tcPr>
          <w:p w14:paraId="61712DB8" w14:textId="77777777" w:rsidR="008D2866" w:rsidRPr="00202D29" w:rsidRDefault="008D2866" w:rsidP="00892E8D">
            <w:pPr>
              <w:pStyle w:val="Tablecopy"/>
            </w:pPr>
            <w:r w:rsidRPr="00202D29">
              <w:t>SSA</w:t>
            </w:r>
            <w:r w:rsidRPr="00202D29">
              <w:rPr>
                <w:spacing w:val="-12"/>
              </w:rPr>
              <w:t xml:space="preserve"> </w:t>
            </w:r>
            <w:r w:rsidRPr="00202D29">
              <w:t>s.</w:t>
            </w:r>
            <w:r w:rsidRPr="00202D29">
              <w:rPr>
                <w:spacing w:val="-11"/>
              </w:rPr>
              <w:t xml:space="preserve"> </w:t>
            </w:r>
            <w:r w:rsidRPr="00202D29">
              <w:t>36(la)</w:t>
            </w:r>
          </w:p>
        </w:tc>
        <w:tc>
          <w:tcPr>
            <w:tcW w:w="1701" w:type="dxa"/>
            <w:vAlign w:val="center"/>
          </w:tcPr>
          <w:p w14:paraId="4DF3D20C" w14:textId="34D685B3" w:rsidR="008D2866" w:rsidRPr="00202D29" w:rsidRDefault="001657DB" w:rsidP="00892E8D">
            <w:pPr>
              <w:pStyle w:val="Tablecopy"/>
            </w:pPr>
            <w:r>
              <w:t>36</w:t>
            </w:r>
          </w:p>
        </w:tc>
      </w:tr>
      <w:tr w:rsidR="008D2866" w:rsidRPr="00202D29" w14:paraId="03147B74" w14:textId="77777777" w:rsidTr="00684F0F">
        <w:trPr>
          <w:trHeight w:val="397"/>
        </w:trPr>
        <w:tc>
          <w:tcPr>
            <w:tcW w:w="4535" w:type="dxa"/>
            <w:vAlign w:val="center"/>
          </w:tcPr>
          <w:p w14:paraId="7F20363B" w14:textId="77777777" w:rsidR="008D2866" w:rsidRPr="00202D29" w:rsidRDefault="008D2866" w:rsidP="00892E8D">
            <w:pPr>
              <w:pStyle w:val="Tablecopy"/>
            </w:pPr>
            <w:r w:rsidRPr="00202D29">
              <w:t>Workplace</w:t>
            </w:r>
            <w:r w:rsidRPr="00202D29">
              <w:rPr>
                <w:spacing w:val="-12"/>
              </w:rPr>
              <w:t xml:space="preserve"> </w:t>
            </w:r>
            <w:r w:rsidRPr="00202D29">
              <w:t>health</w:t>
            </w:r>
            <w:r w:rsidRPr="00202D29">
              <w:rPr>
                <w:spacing w:val="-10"/>
              </w:rPr>
              <w:t xml:space="preserve"> </w:t>
            </w:r>
            <w:r w:rsidRPr="00202D29">
              <w:t>and</w:t>
            </w:r>
            <w:r w:rsidRPr="00202D29">
              <w:rPr>
                <w:spacing w:val="-10"/>
              </w:rPr>
              <w:t xml:space="preserve"> </w:t>
            </w:r>
            <w:r w:rsidRPr="00202D29">
              <w:t>wellbeing</w:t>
            </w:r>
          </w:p>
        </w:tc>
        <w:tc>
          <w:tcPr>
            <w:tcW w:w="2835" w:type="dxa"/>
            <w:vAlign w:val="center"/>
          </w:tcPr>
          <w:p w14:paraId="11CD817A" w14:textId="77777777" w:rsidR="008D2866" w:rsidRPr="00202D29" w:rsidRDefault="008D2866" w:rsidP="00892E8D">
            <w:pPr>
              <w:pStyle w:val="Tablecopy"/>
            </w:pPr>
            <w:r w:rsidRPr="00202D29">
              <w:t>ED</w:t>
            </w:r>
            <w:r w:rsidRPr="00202D29">
              <w:rPr>
                <w:spacing w:val="-14"/>
              </w:rPr>
              <w:t xml:space="preserve"> </w:t>
            </w:r>
            <w:r w:rsidRPr="00202D29">
              <w:t>No.</w:t>
            </w:r>
            <w:r w:rsidRPr="00202D29">
              <w:rPr>
                <w:spacing w:val="-11"/>
              </w:rPr>
              <w:t xml:space="preserve"> </w:t>
            </w:r>
            <w:r w:rsidRPr="00202D29">
              <w:rPr>
                <w:spacing w:val="-5"/>
              </w:rPr>
              <w:t>23</w:t>
            </w:r>
          </w:p>
        </w:tc>
        <w:tc>
          <w:tcPr>
            <w:tcW w:w="1701" w:type="dxa"/>
            <w:vAlign w:val="center"/>
          </w:tcPr>
          <w:p w14:paraId="13ECEB88" w14:textId="7046C748" w:rsidR="008D2866" w:rsidRPr="00202D29" w:rsidRDefault="001657DB" w:rsidP="00892E8D">
            <w:pPr>
              <w:pStyle w:val="Tablecopy"/>
            </w:pPr>
            <w:r>
              <w:t>48</w:t>
            </w:r>
          </w:p>
        </w:tc>
      </w:tr>
      <w:tr w:rsidR="008D2866" w:rsidRPr="00202D29" w14:paraId="1CCE48C6" w14:textId="77777777" w:rsidTr="00684F0F">
        <w:trPr>
          <w:trHeight w:val="397"/>
        </w:trPr>
        <w:tc>
          <w:tcPr>
            <w:tcW w:w="4535" w:type="dxa"/>
            <w:vAlign w:val="center"/>
          </w:tcPr>
          <w:p w14:paraId="43D0C9B6" w14:textId="77777777" w:rsidR="008D2866" w:rsidRPr="00202D29" w:rsidRDefault="008D2866" w:rsidP="00892E8D">
            <w:pPr>
              <w:pStyle w:val="Tablecopy"/>
            </w:pPr>
            <w:r w:rsidRPr="00202D29">
              <w:t>Industrial</w:t>
            </w:r>
            <w:r w:rsidRPr="00202D29">
              <w:rPr>
                <w:spacing w:val="1"/>
              </w:rPr>
              <w:t xml:space="preserve"> </w:t>
            </w:r>
            <w:r w:rsidRPr="00202D29">
              <w:t>democracy</w:t>
            </w:r>
            <w:r w:rsidRPr="00202D29">
              <w:rPr>
                <w:spacing w:val="4"/>
              </w:rPr>
              <w:t xml:space="preserve"> </w:t>
            </w:r>
            <w:r w:rsidRPr="00202D29">
              <w:t>and</w:t>
            </w:r>
            <w:r w:rsidRPr="00202D29">
              <w:rPr>
                <w:spacing w:val="3"/>
              </w:rPr>
              <w:t xml:space="preserve"> </w:t>
            </w:r>
            <w:r w:rsidRPr="00202D29">
              <w:t>employee</w:t>
            </w:r>
            <w:r w:rsidRPr="00202D29">
              <w:rPr>
                <w:spacing w:val="4"/>
              </w:rPr>
              <w:t xml:space="preserve"> </w:t>
            </w:r>
            <w:r w:rsidRPr="00202D29">
              <w:t>participation</w:t>
            </w:r>
          </w:p>
        </w:tc>
        <w:tc>
          <w:tcPr>
            <w:tcW w:w="2835" w:type="dxa"/>
            <w:vAlign w:val="center"/>
          </w:tcPr>
          <w:p w14:paraId="3BD72A47"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9(b)(i)</w:t>
            </w:r>
          </w:p>
        </w:tc>
        <w:tc>
          <w:tcPr>
            <w:tcW w:w="1701" w:type="dxa"/>
            <w:vAlign w:val="center"/>
          </w:tcPr>
          <w:p w14:paraId="487DCA7F" w14:textId="5783D248" w:rsidR="008D2866" w:rsidRPr="00202D29" w:rsidRDefault="001657DB" w:rsidP="00892E8D">
            <w:pPr>
              <w:pStyle w:val="Tablecopy"/>
            </w:pPr>
            <w:r>
              <w:t>36</w:t>
            </w:r>
          </w:p>
        </w:tc>
      </w:tr>
      <w:tr w:rsidR="008D2866" w:rsidRPr="00202D29" w14:paraId="36893B6A" w14:textId="77777777" w:rsidTr="00684F0F">
        <w:trPr>
          <w:trHeight w:val="397"/>
        </w:trPr>
        <w:tc>
          <w:tcPr>
            <w:tcW w:w="4535" w:type="dxa"/>
            <w:vAlign w:val="center"/>
          </w:tcPr>
          <w:p w14:paraId="30CA9737" w14:textId="77777777" w:rsidR="008D2866" w:rsidRPr="00202D29" w:rsidRDefault="008D2866" w:rsidP="00892E8D">
            <w:pPr>
              <w:pStyle w:val="Tablecopy"/>
            </w:pPr>
            <w:r w:rsidRPr="00202D29">
              <w:t>Occupational</w:t>
            </w:r>
            <w:r w:rsidRPr="00202D29">
              <w:rPr>
                <w:spacing w:val="-10"/>
              </w:rPr>
              <w:t xml:space="preserve"> </w:t>
            </w:r>
            <w:r w:rsidRPr="00202D29">
              <w:t>health</w:t>
            </w:r>
            <w:r w:rsidRPr="00202D29">
              <w:rPr>
                <w:spacing w:val="-10"/>
              </w:rPr>
              <w:t xml:space="preserve"> </w:t>
            </w:r>
            <w:r w:rsidRPr="00202D29">
              <w:t>and</w:t>
            </w:r>
            <w:r w:rsidRPr="00202D29">
              <w:rPr>
                <w:spacing w:val="-10"/>
              </w:rPr>
              <w:t xml:space="preserve"> </w:t>
            </w:r>
            <w:r w:rsidRPr="00202D29">
              <w:t>safety</w:t>
            </w:r>
            <w:r w:rsidRPr="00202D29">
              <w:rPr>
                <w:spacing w:val="-10"/>
              </w:rPr>
              <w:t xml:space="preserve"> </w:t>
            </w:r>
            <w:r w:rsidRPr="00202D29">
              <w:t>(incl</w:t>
            </w:r>
            <w:r w:rsidRPr="00202D29">
              <w:rPr>
                <w:spacing w:val="-10"/>
              </w:rPr>
              <w:t xml:space="preserve"> </w:t>
            </w:r>
            <w:r w:rsidRPr="00202D29">
              <w:t>WHS</w:t>
            </w:r>
            <w:r w:rsidRPr="00202D29">
              <w:rPr>
                <w:spacing w:val="-9"/>
              </w:rPr>
              <w:t xml:space="preserve"> </w:t>
            </w:r>
            <w:r w:rsidRPr="00202D29">
              <w:t>Plan)</w:t>
            </w:r>
          </w:p>
        </w:tc>
        <w:tc>
          <w:tcPr>
            <w:tcW w:w="2835" w:type="dxa"/>
            <w:vAlign w:val="center"/>
          </w:tcPr>
          <w:p w14:paraId="6717F72A" w14:textId="77777777" w:rsidR="008D2866" w:rsidRPr="00202D29" w:rsidRDefault="008D2866" w:rsidP="00892E8D">
            <w:pPr>
              <w:pStyle w:val="Tablecopy"/>
            </w:pPr>
            <w:r w:rsidRPr="00202D29">
              <w:t>SSR</w:t>
            </w:r>
            <w:r w:rsidRPr="00202D29">
              <w:rPr>
                <w:spacing w:val="-10"/>
              </w:rPr>
              <w:t xml:space="preserve"> </w:t>
            </w:r>
            <w:r w:rsidRPr="00202D29">
              <w:t>s.</w:t>
            </w:r>
            <w:r w:rsidRPr="00202D29">
              <w:rPr>
                <w:spacing w:val="-8"/>
              </w:rPr>
              <w:t xml:space="preserve"> </w:t>
            </w:r>
            <w:r w:rsidRPr="00202D29">
              <w:t>9(b)(ii)</w:t>
            </w:r>
            <w:r w:rsidRPr="00202D29">
              <w:rPr>
                <w:spacing w:val="-7"/>
              </w:rPr>
              <w:t xml:space="preserve"> </w:t>
            </w:r>
            <w:r w:rsidRPr="00202D29">
              <w:t>ED</w:t>
            </w:r>
            <w:r w:rsidRPr="00202D29">
              <w:rPr>
                <w:spacing w:val="-8"/>
              </w:rPr>
              <w:t xml:space="preserve"> </w:t>
            </w:r>
            <w:r w:rsidRPr="00202D29">
              <w:t>No.</w:t>
            </w:r>
            <w:r w:rsidRPr="00202D29">
              <w:rPr>
                <w:spacing w:val="-7"/>
              </w:rPr>
              <w:t xml:space="preserve"> </w:t>
            </w:r>
            <w:r w:rsidRPr="00202D29">
              <w:rPr>
                <w:spacing w:val="-5"/>
              </w:rPr>
              <w:t>27</w:t>
            </w:r>
          </w:p>
        </w:tc>
        <w:tc>
          <w:tcPr>
            <w:tcW w:w="1701" w:type="dxa"/>
            <w:vAlign w:val="center"/>
          </w:tcPr>
          <w:p w14:paraId="1D71EC76" w14:textId="2B824171" w:rsidR="008D2866" w:rsidRPr="00202D29" w:rsidRDefault="001657DB" w:rsidP="00892E8D">
            <w:pPr>
              <w:pStyle w:val="Tablecopy"/>
            </w:pPr>
            <w:r>
              <w:t>48</w:t>
            </w:r>
          </w:p>
        </w:tc>
      </w:tr>
      <w:tr w:rsidR="008D2866" w:rsidRPr="00202D29" w14:paraId="1441E7B7" w14:textId="77777777" w:rsidTr="00684F0F">
        <w:trPr>
          <w:trHeight w:val="397"/>
        </w:trPr>
        <w:tc>
          <w:tcPr>
            <w:tcW w:w="4535" w:type="dxa"/>
            <w:vAlign w:val="center"/>
          </w:tcPr>
          <w:p w14:paraId="49B93576" w14:textId="77777777" w:rsidR="008D2866" w:rsidRPr="00202D29" w:rsidRDefault="008D2866" w:rsidP="00892E8D">
            <w:pPr>
              <w:pStyle w:val="Tablecopy"/>
            </w:pPr>
            <w:r w:rsidRPr="00202D29">
              <w:t>Performance</w:t>
            </w:r>
            <w:r w:rsidRPr="00202D29">
              <w:rPr>
                <w:spacing w:val="-4"/>
              </w:rPr>
              <w:t xml:space="preserve"> </w:t>
            </w:r>
            <w:r w:rsidRPr="00202D29">
              <w:rPr>
                <w:spacing w:val="-2"/>
              </w:rPr>
              <w:t>management</w:t>
            </w:r>
          </w:p>
        </w:tc>
        <w:tc>
          <w:tcPr>
            <w:tcW w:w="2835" w:type="dxa"/>
            <w:vAlign w:val="center"/>
          </w:tcPr>
          <w:p w14:paraId="6144D58B" w14:textId="77777777" w:rsidR="008D2866" w:rsidRPr="00202D29" w:rsidRDefault="008D2866" w:rsidP="00892E8D">
            <w:pPr>
              <w:pStyle w:val="Tablecopy"/>
            </w:pPr>
            <w:r w:rsidRPr="00202D29">
              <w:t>SSA</w:t>
            </w:r>
            <w:r w:rsidRPr="00202D29">
              <w:rPr>
                <w:spacing w:val="-10"/>
              </w:rPr>
              <w:t xml:space="preserve"> </w:t>
            </w:r>
            <w:r w:rsidRPr="00202D29">
              <w:t>s.</w:t>
            </w:r>
            <w:r w:rsidRPr="00202D29">
              <w:rPr>
                <w:spacing w:val="-8"/>
              </w:rPr>
              <w:t xml:space="preserve"> </w:t>
            </w:r>
            <w:r w:rsidRPr="00202D29">
              <w:t>36(1)(ba)</w:t>
            </w:r>
            <w:r w:rsidRPr="00202D29">
              <w:rPr>
                <w:spacing w:val="-8"/>
              </w:rPr>
              <w:t xml:space="preserve"> </w:t>
            </w:r>
            <w:r w:rsidRPr="00202D29">
              <w:t>ED</w:t>
            </w:r>
            <w:r w:rsidRPr="00202D29">
              <w:rPr>
                <w:spacing w:val="-8"/>
              </w:rPr>
              <w:t xml:space="preserve"> </w:t>
            </w:r>
            <w:r w:rsidRPr="00202D29">
              <w:t>No.</w:t>
            </w:r>
            <w:r w:rsidRPr="00202D29">
              <w:rPr>
                <w:spacing w:val="-7"/>
              </w:rPr>
              <w:t xml:space="preserve"> </w:t>
            </w:r>
            <w:r w:rsidRPr="00202D29">
              <w:rPr>
                <w:spacing w:val="-5"/>
              </w:rPr>
              <w:t>26</w:t>
            </w:r>
          </w:p>
        </w:tc>
        <w:tc>
          <w:tcPr>
            <w:tcW w:w="1701" w:type="dxa"/>
            <w:vAlign w:val="center"/>
          </w:tcPr>
          <w:p w14:paraId="28C121FE" w14:textId="2DC2A940" w:rsidR="008D2866" w:rsidRPr="00202D29" w:rsidRDefault="001657DB" w:rsidP="00892E8D">
            <w:pPr>
              <w:pStyle w:val="Tablecopy"/>
            </w:pPr>
            <w:r>
              <w:t>49</w:t>
            </w:r>
          </w:p>
        </w:tc>
      </w:tr>
      <w:tr w:rsidR="008D2866" w:rsidRPr="00202D29" w14:paraId="0D456354" w14:textId="77777777" w:rsidTr="008D2866">
        <w:trPr>
          <w:trHeight w:val="397"/>
        </w:trPr>
        <w:tc>
          <w:tcPr>
            <w:tcW w:w="4535" w:type="dxa"/>
            <w:shd w:val="clear" w:color="auto" w:fill="DAE3EE" w:themeFill="accent5" w:themeFillTint="66"/>
            <w:vAlign w:val="center"/>
          </w:tcPr>
          <w:p w14:paraId="3F63142C" w14:textId="557E12B3" w:rsidR="008D2866" w:rsidRPr="00202D29" w:rsidRDefault="008D2866" w:rsidP="00892E8D">
            <w:pPr>
              <w:pStyle w:val="Tablecopy"/>
            </w:pPr>
            <w:r w:rsidRPr="00202D29">
              <w:t>Our</w:t>
            </w:r>
            <w:r w:rsidRPr="00202D29">
              <w:rPr>
                <w:spacing w:val="-15"/>
              </w:rPr>
              <w:t xml:space="preserve"> </w:t>
            </w:r>
            <w:r w:rsidRPr="00202D29">
              <w:t>finances</w:t>
            </w:r>
          </w:p>
        </w:tc>
        <w:tc>
          <w:tcPr>
            <w:tcW w:w="2835" w:type="dxa"/>
            <w:shd w:val="clear" w:color="auto" w:fill="DAE3EE" w:themeFill="accent5" w:themeFillTint="66"/>
            <w:vAlign w:val="center"/>
          </w:tcPr>
          <w:p w14:paraId="5709BAC5" w14:textId="77777777" w:rsidR="008D2866" w:rsidRPr="00202D29" w:rsidRDefault="008D2866" w:rsidP="00892E8D">
            <w:pPr>
              <w:pStyle w:val="Tablecopy"/>
            </w:pPr>
          </w:p>
        </w:tc>
        <w:tc>
          <w:tcPr>
            <w:tcW w:w="1701" w:type="dxa"/>
            <w:shd w:val="clear" w:color="auto" w:fill="DAE3EE" w:themeFill="accent5" w:themeFillTint="66"/>
            <w:vAlign w:val="center"/>
          </w:tcPr>
          <w:p w14:paraId="2B4EE8CA" w14:textId="46298A93" w:rsidR="008D2866" w:rsidRPr="00202D29" w:rsidRDefault="00042545" w:rsidP="00892E8D">
            <w:pPr>
              <w:pStyle w:val="Tablecopy"/>
            </w:pPr>
            <w:r>
              <w:t>62</w:t>
            </w:r>
          </w:p>
        </w:tc>
      </w:tr>
      <w:tr w:rsidR="008D2866" w:rsidRPr="00202D29" w14:paraId="6579C40B" w14:textId="77777777" w:rsidTr="00684F0F">
        <w:trPr>
          <w:trHeight w:val="397"/>
        </w:trPr>
        <w:tc>
          <w:tcPr>
            <w:tcW w:w="4535" w:type="dxa"/>
            <w:vAlign w:val="center"/>
          </w:tcPr>
          <w:p w14:paraId="3A004E1B" w14:textId="77777777" w:rsidR="008D2866" w:rsidRPr="00202D29" w:rsidRDefault="008D2866" w:rsidP="00892E8D">
            <w:pPr>
              <w:pStyle w:val="Tablecopy"/>
            </w:pPr>
            <w:r w:rsidRPr="00202D29">
              <w:t>Significant</w:t>
            </w:r>
            <w:r w:rsidRPr="00202D29">
              <w:rPr>
                <w:spacing w:val="-12"/>
              </w:rPr>
              <w:t xml:space="preserve"> </w:t>
            </w:r>
            <w:r w:rsidRPr="00202D29">
              <w:t>financial</w:t>
            </w:r>
            <w:r w:rsidRPr="00202D29">
              <w:rPr>
                <w:spacing w:val="-11"/>
              </w:rPr>
              <w:t xml:space="preserve"> </w:t>
            </w:r>
            <w:r w:rsidRPr="00202D29">
              <w:t>performance</w:t>
            </w:r>
            <w:r w:rsidRPr="00202D29">
              <w:rPr>
                <w:spacing w:val="-11"/>
              </w:rPr>
              <w:t xml:space="preserve"> </w:t>
            </w:r>
            <w:r w:rsidRPr="00202D29">
              <w:t>directives</w:t>
            </w:r>
            <w:r w:rsidRPr="00202D29">
              <w:rPr>
                <w:spacing w:val="-12"/>
              </w:rPr>
              <w:t xml:space="preserve"> </w:t>
            </w:r>
            <w:r w:rsidRPr="00202D29">
              <w:t>which</w:t>
            </w:r>
            <w:r w:rsidRPr="00202D29">
              <w:rPr>
                <w:spacing w:val="-11"/>
              </w:rPr>
              <w:t xml:space="preserve"> </w:t>
            </w:r>
            <w:r w:rsidRPr="00202D29">
              <w:t>affected the</w:t>
            </w:r>
            <w:r w:rsidRPr="00202D29">
              <w:rPr>
                <w:spacing w:val="-11"/>
              </w:rPr>
              <w:t xml:space="preserve"> </w:t>
            </w:r>
            <w:r w:rsidRPr="00202D29">
              <w:t>achievement</w:t>
            </w:r>
            <w:r w:rsidRPr="00202D29">
              <w:rPr>
                <w:spacing w:val="-11"/>
              </w:rPr>
              <w:t xml:space="preserve"> </w:t>
            </w:r>
            <w:r w:rsidRPr="00202D29">
              <w:t>of</w:t>
            </w:r>
            <w:r w:rsidRPr="00202D29">
              <w:rPr>
                <w:spacing w:val="-11"/>
              </w:rPr>
              <w:t xml:space="preserve"> </w:t>
            </w:r>
            <w:r w:rsidRPr="00202D29">
              <w:t>operational</w:t>
            </w:r>
            <w:r w:rsidRPr="00202D29">
              <w:rPr>
                <w:spacing w:val="-11"/>
              </w:rPr>
              <w:t xml:space="preserve"> </w:t>
            </w:r>
            <w:r w:rsidRPr="00202D29">
              <w:t>objectives</w:t>
            </w:r>
          </w:p>
        </w:tc>
        <w:tc>
          <w:tcPr>
            <w:tcW w:w="2835" w:type="dxa"/>
            <w:vAlign w:val="center"/>
          </w:tcPr>
          <w:p w14:paraId="38C12B50"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(4.1.1)</w:t>
            </w:r>
          </w:p>
        </w:tc>
        <w:tc>
          <w:tcPr>
            <w:tcW w:w="1701" w:type="dxa"/>
            <w:vAlign w:val="center"/>
          </w:tcPr>
          <w:p w14:paraId="65A77D2B" w14:textId="392AED20" w:rsidR="008D2866" w:rsidRPr="00202D29" w:rsidRDefault="00042545" w:rsidP="00892E8D">
            <w:pPr>
              <w:pStyle w:val="Tablecopy"/>
            </w:pPr>
            <w:r>
              <w:t>62</w:t>
            </w:r>
          </w:p>
        </w:tc>
      </w:tr>
      <w:tr w:rsidR="008D2866" w:rsidRPr="00202D29" w14:paraId="2CBB19C9" w14:textId="77777777" w:rsidTr="00684F0F">
        <w:trPr>
          <w:trHeight w:val="397"/>
        </w:trPr>
        <w:tc>
          <w:tcPr>
            <w:tcW w:w="4535" w:type="dxa"/>
            <w:vAlign w:val="center"/>
          </w:tcPr>
          <w:p w14:paraId="0B62C9A5" w14:textId="77777777" w:rsidR="008D2866" w:rsidRPr="00202D29" w:rsidRDefault="008D2866" w:rsidP="00892E8D">
            <w:pPr>
              <w:pStyle w:val="Tablecopy"/>
            </w:pPr>
            <w:r w:rsidRPr="00202D29">
              <w:rPr>
                <w:spacing w:val="-5"/>
              </w:rPr>
              <w:t>Finance</w:t>
            </w:r>
            <w:r w:rsidRPr="00202D29">
              <w:rPr>
                <w:spacing w:val="-6"/>
              </w:rPr>
              <w:t xml:space="preserve"> </w:t>
            </w:r>
            <w:r w:rsidRPr="00202D29">
              <w:t>outcomes</w:t>
            </w:r>
          </w:p>
        </w:tc>
        <w:tc>
          <w:tcPr>
            <w:tcW w:w="2835" w:type="dxa"/>
            <w:vAlign w:val="center"/>
          </w:tcPr>
          <w:p w14:paraId="67DE64C7" w14:textId="77777777" w:rsidR="008D2866" w:rsidRPr="00202D29" w:rsidRDefault="008D2866" w:rsidP="00892E8D">
            <w:pPr>
              <w:pStyle w:val="Tablecopy"/>
            </w:pPr>
            <w:r w:rsidRPr="00202D29">
              <w:t>TI</w:t>
            </w:r>
            <w:r w:rsidRPr="00202D29">
              <w:rPr>
                <w:spacing w:val="-13"/>
              </w:rPr>
              <w:t xml:space="preserve"> </w:t>
            </w:r>
            <w:r w:rsidRPr="00202D29">
              <w:t>FR-4</w:t>
            </w:r>
            <w:r w:rsidRPr="00202D29">
              <w:rPr>
                <w:spacing w:val="-13"/>
              </w:rPr>
              <w:t xml:space="preserve"> </w:t>
            </w:r>
            <w:r w:rsidRPr="00202D29">
              <w:t>(4.1.1)</w:t>
            </w:r>
          </w:p>
        </w:tc>
        <w:tc>
          <w:tcPr>
            <w:tcW w:w="1701" w:type="dxa"/>
            <w:vAlign w:val="center"/>
          </w:tcPr>
          <w:p w14:paraId="59CD1C14" w14:textId="745F7C29" w:rsidR="008D2866" w:rsidRPr="00202D29" w:rsidRDefault="00042545" w:rsidP="00892E8D">
            <w:pPr>
              <w:pStyle w:val="Tablecopy"/>
            </w:pPr>
            <w:r>
              <w:t>62</w:t>
            </w:r>
          </w:p>
        </w:tc>
      </w:tr>
      <w:tr w:rsidR="008D2866" w:rsidRPr="00202D29" w14:paraId="42598895" w14:textId="77777777" w:rsidTr="008D2866">
        <w:trPr>
          <w:trHeight w:val="397"/>
        </w:trPr>
        <w:tc>
          <w:tcPr>
            <w:tcW w:w="4535" w:type="dxa"/>
            <w:shd w:val="clear" w:color="auto" w:fill="DAE3EE" w:themeFill="accent5" w:themeFillTint="66"/>
            <w:vAlign w:val="center"/>
          </w:tcPr>
          <w:p w14:paraId="20D90ACA" w14:textId="24503914" w:rsidR="008D2866" w:rsidRPr="00202D29" w:rsidRDefault="008D2866" w:rsidP="00892E8D">
            <w:pPr>
              <w:pStyle w:val="Tablecopy"/>
            </w:pPr>
            <w:r w:rsidRPr="00202D29">
              <w:t>Our</w:t>
            </w:r>
            <w:r w:rsidRPr="00202D29">
              <w:rPr>
                <w:spacing w:val="-3"/>
              </w:rPr>
              <w:t xml:space="preserve"> </w:t>
            </w:r>
            <w:r w:rsidRPr="00202D29">
              <w:t>compliance</w:t>
            </w:r>
            <w:r w:rsidRPr="00202D29">
              <w:rPr>
                <w:spacing w:val="-3"/>
              </w:rPr>
              <w:t xml:space="preserve"> </w:t>
            </w:r>
            <w:r w:rsidRPr="00202D29">
              <w:t>report</w:t>
            </w:r>
          </w:p>
        </w:tc>
        <w:tc>
          <w:tcPr>
            <w:tcW w:w="2835" w:type="dxa"/>
            <w:shd w:val="clear" w:color="auto" w:fill="DAE3EE" w:themeFill="accent5" w:themeFillTint="66"/>
            <w:vAlign w:val="center"/>
          </w:tcPr>
          <w:p w14:paraId="417FA7E5" w14:textId="77777777" w:rsidR="008D2866" w:rsidRPr="00202D29" w:rsidRDefault="008D2866" w:rsidP="00892E8D">
            <w:pPr>
              <w:pStyle w:val="Tablecopy"/>
            </w:pPr>
          </w:p>
        </w:tc>
        <w:tc>
          <w:tcPr>
            <w:tcW w:w="1701" w:type="dxa"/>
            <w:shd w:val="clear" w:color="auto" w:fill="DAE3EE" w:themeFill="accent5" w:themeFillTint="66"/>
            <w:vAlign w:val="center"/>
          </w:tcPr>
          <w:p w14:paraId="5958E517" w14:textId="064D89D0" w:rsidR="008D2866" w:rsidRPr="00202D29" w:rsidRDefault="00901DE8" w:rsidP="00892E8D">
            <w:pPr>
              <w:pStyle w:val="Tablecopy"/>
            </w:pPr>
            <w:r>
              <w:t>63</w:t>
            </w:r>
          </w:p>
        </w:tc>
      </w:tr>
      <w:tr w:rsidR="008D2866" w:rsidRPr="00202D29" w14:paraId="2B85627A" w14:textId="77777777" w:rsidTr="00684F0F">
        <w:trPr>
          <w:trHeight w:val="397"/>
        </w:trPr>
        <w:tc>
          <w:tcPr>
            <w:tcW w:w="4535" w:type="dxa"/>
            <w:vAlign w:val="center"/>
          </w:tcPr>
          <w:p w14:paraId="7FD9A52D" w14:textId="77777777" w:rsidR="008D2866" w:rsidRPr="00202D29" w:rsidRDefault="008D2866" w:rsidP="00892E8D">
            <w:pPr>
              <w:pStyle w:val="Tablecopy"/>
            </w:pPr>
            <w:r w:rsidRPr="00202D29">
              <w:t>Statutory</w:t>
            </w:r>
            <w:r w:rsidRPr="00202D29">
              <w:rPr>
                <w:spacing w:val="2"/>
              </w:rPr>
              <w:t xml:space="preserve"> </w:t>
            </w:r>
            <w:r w:rsidRPr="00202D29">
              <w:t>and</w:t>
            </w:r>
            <w:r w:rsidRPr="00202D29">
              <w:rPr>
                <w:spacing w:val="4"/>
              </w:rPr>
              <w:t xml:space="preserve"> </w:t>
            </w:r>
            <w:r w:rsidRPr="00202D29">
              <w:t>non-statutory</w:t>
            </w:r>
            <w:r w:rsidRPr="00202D29">
              <w:rPr>
                <w:spacing w:val="5"/>
              </w:rPr>
              <w:t xml:space="preserve"> </w:t>
            </w:r>
            <w:r w:rsidRPr="00202D29">
              <w:t>bodies</w:t>
            </w:r>
          </w:p>
        </w:tc>
        <w:tc>
          <w:tcPr>
            <w:tcW w:w="2835" w:type="dxa"/>
            <w:vAlign w:val="center"/>
          </w:tcPr>
          <w:p w14:paraId="5BA2A283"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09415C7A" w14:textId="658560A6" w:rsidR="008D2866" w:rsidRPr="00202D29" w:rsidRDefault="00901DE8" w:rsidP="00892E8D">
            <w:pPr>
              <w:pStyle w:val="Tablecopy"/>
            </w:pPr>
            <w:r>
              <w:t>70</w:t>
            </w:r>
          </w:p>
        </w:tc>
      </w:tr>
      <w:tr w:rsidR="008D2866" w:rsidRPr="00202D29" w14:paraId="64624E81" w14:textId="77777777" w:rsidTr="00684F0F">
        <w:trPr>
          <w:trHeight w:val="397"/>
        </w:trPr>
        <w:tc>
          <w:tcPr>
            <w:tcW w:w="4535" w:type="dxa"/>
            <w:vAlign w:val="center"/>
          </w:tcPr>
          <w:p w14:paraId="371FB7F7" w14:textId="77777777" w:rsidR="008D2866" w:rsidRPr="00202D29" w:rsidRDefault="008D2866" w:rsidP="00892E8D">
            <w:pPr>
              <w:pStyle w:val="Tablecopy"/>
            </w:pPr>
            <w:r w:rsidRPr="00202D29">
              <w:t>Report</w:t>
            </w:r>
            <w:r w:rsidRPr="00202D29">
              <w:rPr>
                <w:spacing w:val="-12"/>
              </w:rPr>
              <w:t xml:space="preserve"> </w:t>
            </w:r>
            <w:r w:rsidRPr="00202D29">
              <w:t>to</w:t>
            </w:r>
            <w:r w:rsidRPr="00202D29">
              <w:rPr>
                <w:spacing w:val="-11"/>
              </w:rPr>
              <w:t xml:space="preserve"> </w:t>
            </w:r>
            <w:r w:rsidRPr="00202D29">
              <w:t>statutory</w:t>
            </w:r>
            <w:r w:rsidRPr="00202D29">
              <w:rPr>
                <w:spacing w:val="-11"/>
              </w:rPr>
              <w:t xml:space="preserve"> </w:t>
            </w:r>
            <w:r w:rsidRPr="00202D29">
              <w:t>officer</w:t>
            </w:r>
            <w:r w:rsidRPr="00202D29">
              <w:rPr>
                <w:spacing w:val="-12"/>
              </w:rPr>
              <w:t xml:space="preserve"> </w:t>
            </w:r>
            <w:r w:rsidRPr="00202D29">
              <w:t>holder</w:t>
            </w:r>
            <w:r w:rsidRPr="00202D29">
              <w:rPr>
                <w:spacing w:val="-11"/>
              </w:rPr>
              <w:t xml:space="preserve"> </w:t>
            </w:r>
            <w:r w:rsidRPr="00202D29">
              <w:t>except</w:t>
            </w:r>
            <w:r w:rsidRPr="00202D29">
              <w:rPr>
                <w:spacing w:val="-11"/>
              </w:rPr>
              <w:t xml:space="preserve"> </w:t>
            </w:r>
            <w:r w:rsidRPr="00202D29">
              <w:t>where required</w:t>
            </w:r>
            <w:r w:rsidRPr="00202D29">
              <w:rPr>
                <w:spacing w:val="-5"/>
              </w:rPr>
              <w:t xml:space="preserve"> </w:t>
            </w:r>
            <w:r w:rsidRPr="00202D29">
              <w:t>to</w:t>
            </w:r>
            <w:r w:rsidRPr="00202D29">
              <w:rPr>
                <w:spacing w:val="-5"/>
              </w:rPr>
              <w:t xml:space="preserve"> </w:t>
            </w:r>
            <w:r w:rsidRPr="00202D29">
              <w:t>report</w:t>
            </w:r>
            <w:r w:rsidRPr="00202D29">
              <w:rPr>
                <w:spacing w:val="-5"/>
              </w:rPr>
              <w:t xml:space="preserve"> </w:t>
            </w:r>
            <w:r w:rsidRPr="00202D29">
              <w:t>under</w:t>
            </w:r>
            <w:r w:rsidRPr="00202D29">
              <w:rPr>
                <w:spacing w:val="-5"/>
              </w:rPr>
              <w:t xml:space="preserve"> </w:t>
            </w:r>
            <w:r w:rsidRPr="00202D29">
              <w:t>any</w:t>
            </w:r>
            <w:r w:rsidRPr="00202D29">
              <w:rPr>
                <w:spacing w:val="-5"/>
              </w:rPr>
              <w:t xml:space="preserve"> </w:t>
            </w:r>
            <w:r w:rsidRPr="00202D29">
              <w:t>other</w:t>
            </w:r>
            <w:r w:rsidRPr="00202D29">
              <w:rPr>
                <w:spacing w:val="-5"/>
              </w:rPr>
              <w:t xml:space="preserve"> </w:t>
            </w:r>
            <w:r w:rsidRPr="00202D29">
              <w:t>act</w:t>
            </w:r>
          </w:p>
        </w:tc>
        <w:tc>
          <w:tcPr>
            <w:tcW w:w="2835" w:type="dxa"/>
            <w:vAlign w:val="center"/>
          </w:tcPr>
          <w:p w14:paraId="56E149CF" w14:textId="77777777" w:rsidR="008D2866" w:rsidRPr="00202D29" w:rsidRDefault="008D2866" w:rsidP="00892E8D">
            <w:pPr>
              <w:pStyle w:val="Tablecopy"/>
            </w:pPr>
            <w:r w:rsidRPr="00202D29">
              <w:t>TI</w:t>
            </w:r>
            <w:r w:rsidRPr="00202D29">
              <w:rPr>
                <w:spacing w:val="-9"/>
              </w:rPr>
              <w:t xml:space="preserve"> </w:t>
            </w:r>
            <w:r w:rsidRPr="00202D29">
              <w:t>FR-</w:t>
            </w:r>
            <w:r w:rsidRPr="00202D29">
              <w:rPr>
                <w:spacing w:val="-10"/>
              </w:rPr>
              <w:t>4</w:t>
            </w:r>
          </w:p>
          <w:p w14:paraId="1BD96431" w14:textId="77777777" w:rsidR="008D2866" w:rsidRPr="00202D29" w:rsidRDefault="008D2866" w:rsidP="00892E8D">
            <w:pPr>
              <w:pStyle w:val="Tablecopy"/>
            </w:pPr>
            <w:r w:rsidRPr="00202D29">
              <w:t>SSA</w:t>
            </w:r>
            <w:r w:rsidRPr="00202D29">
              <w:rPr>
                <w:spacing w:val="-12"/>
              </w:rPr>
              <w:t xml:space="preserve"> </w:t>
            </w:r>
            <w:r w:rsidRPr="00202D29">
              <w:t>s.</w:t>
            </w:r>
            <w:r w:rsidRPr="00202D29">
              <w:rPr>
                <w:spacing w:val="-11"/>
              </w:rPr>
              <w:t xml:space="preserve"> </w:t>
            </w:r>
            <w:r w:rsidRPr="00202D29">
              <w:t>36(l)(b)</w:t>
            </w:r>
          </w:p>
        </w:tc>
        <w:tc>
          <w:tcPr>
            <w:tcW w:w="1701" w:type="dxa"/>
            <w:vAlign w:val="center"/>
          </w:tcPr>
          <w:p w14:paraId="7DE5650B" w14:textId="5FAD8718" w:rsidR="008D2866" w:rsidRPr="00202D29" w:rsidRDefault="00901DE8" w:rsidP="00892E8D">
            <w:pPr>
              <w:pStyle w:val="Tablecopy"/>
            </w:pPr>
            <w:r>
              <w:t>70</w:t>
            </w:r>
          </w:p>
        </w:tc>
      </w:tr>
      <w:tr w:rsidR="008D2866" w:rsidRPr="00202D29" w14:paraId="6FFDBDBB" w14:textId="77777777" w:rsidTr="00684F0F">
        <w:trPr>
          <w:trHeight w:val="397"/>
        </w:trPr>
        <w:tc>
          <w:tcPr>
            <w:tcW w:w="4535" w:type="dxa"/>
            <w:vAlign w:val="center"/>
          </w:tcPr>
          <w:p w14:paraId="2A6AA047" w14:textId="77777777" w:rsidR="008D2866" w:rsidRPr="00202D29" w:rsidRDefault="008D2866" w:rsidP="00892E8D">
            <w:pPr>
              <w:pStyle w:val="Tablecopy"/>
            </w:pPr>
            <w:r w:rsidRPr="00202D29">
              <w:rPr>
                <w:spacing w:val="-5"/>
              </w:rPr>
              <w:t>Legislation</w:t>
            </w:r>
            <w:r w:rsidRPr="00202D29">
              <w:rPr>
                <w:spacing w:val="-6"/>
              </w:rPr>
              <w:t xml:space="preserve"> </w:t>
            </w:r>
            <w:r w:rsidRPr="00202D29">
              <w:t>administered</w:t>
            </w:r>
          </w:p>
        </w:tc>
        <w:tc>
          <w:tcPr>
            <w:tcW w:w="2835" w:type="dxa"/>
            <w:vAlign w:val="center"/>
          </w:tcPr>
          <w:p w14:paraId="57938F78"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52F3D9F7" w14:textId="51CECB1E" w:rsidR="008D2866" w:rsidRPr="00202D29" w:rsidRDefault="00284FDA" w:rsidP="00892E8D">
            <w:pPr>
              <w:pStyle w:val="Tablecopy"/>
            </w:pPr>
            <w:r>
              <w:t>65, Appendix B</w:t>
            </w:r>
          </w:p>
        </w:tc>
      </w:tr>
      <w:tr w:rsidR="008D2866" w:rsidRPr="00202D29" w14:paraId="367279A3" w14:textId="77777777" w:rsidTr="00684F0F">
        <w:trPr>
          <w:trHeight w:val="397"/>
        </w:trPr>
        <w:tc>
          <w:tcPr>
            <w:tcW w:w="4535" w:type="dxa"/>
            <w:vAlign w:val="center"/>
          </w:tcPr>
          <w:p w14:paraId="7464A970" w14:textId="77777777" w:rsidR="008D2866" w:rsidRPr="00202D29" w:rsidRDefault="008D2866" w:rsidP="00892E8D">
            <w:pPr>
              <w:pStyle w:val="Tablecopy"/>
            </w:pPr>
            <w:r w:rsidRPr="00202D29">
              <w:t>Legislation</w:t>
            </w:r>
            <w:r w:rsidRPr="00202D29">
              <w:rPr>
                <w:spacing w:val="-11"/>
              </w:rPr>
              <w:t xml:space="preserve"> </w:t>
            </w:r>
            <w:r w:rsidRPr="00202D29">
              <w:t>enacted</w:t>
            </w:r>
            <w:r w:rsidRPr="00202D29">
              <w:rPr>
                <w:spacing w:val="-11"/>
              </w:rPr>
              <w:t xml:space="preserve"> </w:t>
            </w:r>
            <w:r w:rsidRPr="00202D29">
              <w:t>during</w:t>
            </w:r>
            <w:r w:rsidRPr="00202D29">
              <w:rPr>
                <w:spacing w:val="-11"/>
              </w:rPr>
              <w:t xml:space="preserve"> </w:t>
            </w:r>
            <w:r w:rsidRPr="00202D29">
              <w:t>the</w:t>
            </w:r>
            <w:r w:rsidRPr="00202D29">
              <w:rPr>
                <w:spacing w:val="-10"/>
              </w:rPr>
              <w:t xml:space="preserve"> </w:t>
            </w:r>
            <w:r w:rsidRPr="00202D29">
              <w:t>year</w:t>
            </w:r>
          </w:p>
        </w:tc>
        <w:tc>
          <w:tcPr>
            <w:tcW w:w="2835" w:type="dxa"/>
            <w:vAlign w:val="center"/>
          </w:tcPr>
          <w:p w14:paraId="54C52D4A"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rPr>
                <w:spacing w:val="-4"/>
              </w:rPr>
              <w:t>9(d)</w:t>
            </w:r>
          </w:p>
        </w:tc>
        <w:tc>
          <w:tcPr>
            <w:tcW w:w="1701" w:type="dxa"/>
            <w:vAlign w:val="center"/>
          </w:tcPr>
          <w:p w14:paraId="2B67569C" w14:textId="5F2D060E" w:rsidR="008D2866" w:rsidRPr="00202D29" w:rsidRDefault="00284FDA" w:rsidP="00892E8D">
            <w:pPr>
              <w:pStyle w:val="Tablecopy"/>
            </w:pPr>
            <w:r>
              <w:t>65</w:t>
            </w:r>
          </w:p>
        </w:tc>
      </w:tr>
      <w:tr w:rsidR="008D2866" w:rsidRPr="00202D29" w14:paraId="1F92052F" w14:textId="77777777" w:rsidTr="00684F0F">
        <w:trPr>
          <w:trHeight w:val="397"/>
        </w:trPr>
        <w:tc>
          <w:tcPr>
            <w:tcW w:w="4535" w:type="dxa"/>
            <w:vAlign w:val="center"/>
          </w:tcPr>
          <w:p w14:paraId="60B12952" w14:textId="77777777" w:rsidR="008D2866" w:rsidRPr="00202D29" w:rsidRDefault="008D2866" w:rsidP="00892E8D">
            <w:pPr>
              <w:pStyle w:val="Tablecopy"/>
            </w:pPr>
            <w:r w:rsidRPr="00202D29">
              <w:t>Community</w:t>
            </w:r>
            <w:r w:rsidRPr="00202D29">
              <w:rPr>
                <w:spacing w:val="-4"/>
              </w:rPr>
              <w:t xml:space="preserve"> </w:t>
            </w:r>
            <w:r w:rsidRPr="00202D29">
              <w:rPr>
                <w:spacing w:val="-2"/>
              </w:rPr>
              <w:t>awareness</w:t>
            </w:r>
          </w:p>
        </w:tc>
        <w:tc>
          <w:tcPr>
            <w:tcW w:w="2835" w:type="dxa"/>
            <w:vAlign w:val="center"/>
          </w:tcPr>
          <w:p w14:paraId="078B1718"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9(c)(i)</w:t>
            </w:r>
          </w:p>
        </w:tc>
        <w:tc>
          <w:tcPr>
            <w:tcW w:w="1701" w:type="dxa"/>
            <w:vAlign w:val="center"/>
          </w:tcPr>
          <w:p w14:paraId="7E01A132" w14:textId="1898375B" w:rsidR="008D2866" w:rsidRPr="00202D29" w:rsidRDefault="00E53AC2" w:rsidP="00892E8D">
            <w:pPr>
              <w:pStyle w:val="Tablecopy"/>
            </w:pPr>
            <w:r>
              <w:t>Appendix D</w:t>
            </w:r>
          </w:p>
        </w:tc>
      </w:tr>
      <w:tr w:rsidR="008D2866" w:rsidRPr="00202D29" w14:paraId="784C2E2E" w14:textId="77777777" w:rsidTr="00684F0F">
        <w:trPr>
          <w:trHeight w:val="397"/>
        </w:trPr>
        <w:tc>
          <w:tcPr>
            <w:tcW w:w="4535" w:type="dxa"/>
            <w:vAlign w:val="center"/>
          </w:tcPr>
          <w:p w14:paraId="3FDDA607" w14:textId="61BD8611" w:rsidR="008D2866" w:rsidRPr="00202D29" w:rsidRDefault="008D2866" w:rsidP="00892E8D">
            <w:pPr>
              <w:pStyle w:val="Tablecopy"/>
            </w:pPr>
            <w:r w:rsidRPr="00202D29">
              <w:t>Publications</w:t>
            </w:r>
            <w:r w:rsidRPr="00202D29">
              <w:rPr>
                <w:spacing w:val="-11"/>
              </w:rPr>
              <w:t xml:space="preserve"> </w:t>
            </w:r>
            <w:r w:rsidRPr="00202D29">
              <w:t>(listed</w:t>
            </w:r>
            <w:r w:rsidRPr="00202D29">
              <w:rPr>
                <w:spacing w:val="-11"/>
              </w:rPr>
              <w:t xml:space="preserve"> </w:t>
            </w:r>
            <w:r w:rsidRPr="00202D29">
              <w:t>in</w:t>
            </w:r>
            <w:r w:rsidRPr="00202D29">
              <w:rPr>
                <w:spacing w:val="-11"/>
              </w:rPr>
              <w:t xml:space="preserve"> </w:t>
            </w:r>
            <w:r w:rsidRPr="00202D29">
              <w:t>Appendix C)</w:t>
            </w:r>
          </w:p>
        </w:tc>
        <w:tc>
          <w:tcPr>
            <w:tcW w:w="2835" w:type="dxa"/>
            <w:vAlign w:val="center"/>
          </w:tcPr>
          <w:p w14:paraId="35373F19" w14:textId="77777777" w:rsidR="008D2866" w:rsidRPr="00202D29" w:rsidRDefault="008D2866" w:rsidP="00892E8D">
            <w:pPr>
              <w:pStyle w:val="Tablecopy"/>
            </w:pPr>
            <w:r w:rsidRPr="00202D29">
              <w:t>SSR</w:t>
            </w:r>
            <w:r w:rsidRPr="00202D29">
              <w:rPr>
                <w:spacing w:val="-12"/>
              </w:rPr>
              <w:t xml:space="preserve"> </w:t>
            </w:r>
            <w:r w:rsidRPr="00202D29">
              <w:t>s.</w:t>
            </w:r>
            <w:r w:rsidRPr="00202D29">
              <w:rPr>
                <w:spacing w:val="-11"/>
              </w:rPr>
              <w:t xml:space="preserve"> </w:t>
            </w:r>
            <w:r w:rsidRPr="00202D29">
              <w:t>9(c)(i)</w:t>
            </w:r>
          </w:p>
        </w:tc>
        <w:tc>
          <w:tcPr>
            <w:tcW w:w="1701" w:type="dxa"/>
            <w:vAlign w:val="center"/>
          </w:tcPr>
          <w:p w14:paraId="237C72C8" w14:textId="0796E9DB" w:rsidR="008D2866" w:rsidRPr="00202D29" w:rsidRDefault="00E53AC2" w:rsidP="00892E8D">
            <w:pPr>
              <w:pStyle w:val="Tablecopy"/>
            </w:pPr>
            <w:r>
              <w:t>68, Appendix C</w:t>
            </w:r>
          </w:p>
        </w:tc>
      </w:tr>
      <w:tr w:rsidR="008D2866" w:rsidRPr="00202D29" w14:paraId="368E85CB" w14:textId="77777777" w:rsidTr="00684F0F">
        <w:trPr>
          <w:trHeight w:val="397"/>
        </w:trPr>
        <w:tc>
          <w:tcPr>
            <w:tcW w:w="4535" w:type="dxa"/>
            <w:vAlign w:val="center"/>
          </w:tcPr>
          <w:p w14:paraId="1D949E83" w14:textId="77777777" w:rsidR="008D2866" w:rsidRPr="00202D29" w:rsidRDefault="008D2866" w:rsidP="00892E8D">
            <w:pPr>
              <w:pStyle w:val="Tablecopy"/>
            </w:pPr>
            <w:r w:rsidRPr="00202D29">
              <w:t>Right</w:t>
            </w:r>
            <w:r w:rsidRPr="00202D29">
              <w:rPr>
                <w:spacing w:val="-11"/>
              </w:rPr>
              <w:t xml:space="preserve"> </w:t>
            </w:r>
            <w:r w:rsidRPr="00202D29">
              <w:t>to</w:t>
            </w:r>
            <w:r w:rsidRPr="00202D29">
              <w:rPr>
                <w:spacing w:val="-10"/>
              </w:rPr>
              <w:t xml:space="preserve"> </w:t>
            </w:r>
            <w:r w:rsidRPr="00202D29">
              <w:t>information</w:t>
            </w:r>
            <w:r w:rsidRPr="00202D29">
              <w:rPr>
                <w:spacing w:val="-11"/>
              </w:rPr>
              <w:t xml:space="preserve"> </w:t>
            </w:r>
            <w:r w:rsidRPr="00202D29">
              <w:t>requests</w:t>
            </w:r>
            <w:r w:rsidRPr="00202D29">
              <w:rPr>
                <w:spacing w:val="-10"/>
              </w:rPr>
              <w:t xml:space="preserve"> </w:t>
            </w:r>
            <w:r w:rsidRPr="00202D29">
              <w:t>(Appendix)</w:t>
            </w:r>
          </w:p>
        </w:tc>
        <w:tc>
          <w:tcPr>
            <w:tcW w:w="2835" w:type="dxa"/>
            <w:vAlign w:val="center"/>
          </w:tcPr>
          <w:p w14:paraId="6991CE8B" w14:textId="77777777" w:rsidR="008D2866" w:rsidRPr="00202D29" w:rsidRDefault="008D2866" w:rsidP="00892E8D">
            <w:pPr>
              <w:pStyle w:val="Tablecopy"/>
            </w:pPr>
            <w:r w:rsidRPr="00202D29">
              <w:t>RTIA</w:t>
            </w:r>
            <w:r w:rsidRPr="00202D29">
              <w:rPr>
                <w:spacing w:val="-12"/>
              </w:rPr>
              <w:t xml:space="preserve"> </w:t>
            </w:r>
            <w:r w:rsidRPr="00202D29">
              <w:t>s.</w:t>
            </w:r>
            <w:r w:rsidRPr="00202D29">
              <w:rPr>
                <w:spacing w:val="-12"/>
              </w:rPr>
              <w:t xml:space="preserve"> </w:t>
            </w:r>
            <w:r w:rsidRPr="00202D29">
              <w:t>23</w:t>
            </w:r>
            <w:r w:rsidRPr="00202D29">
              <w:rPr>
                <w:spacing w:val="-12"/>
              </w:rPr>
              <w:t xml:space="preserve"> </w:t>
            </w:r>
            <w:r w:rsidRPr="00202D29">
              <w:t>and</w:t>
            </w:r>
            <w:r w:rsidRPr="00202D29">
              <w:rPr>
                <w:spacing w:val="-12"/>
              </w:rPr>
              <w:t xml:space="preserve"> </w:t>
            </w:r>
            <w:r w:rsidRPr="00202D29">
              <w:t>s.</w:t>
            </w:r>
            <w:r w:rsidRPr="00202D29">
              <w:rPr>
                <w:spacing w:val="-11"/>
              </w:rPr>
              <w:t xml:space="preserve"> </w:t>
            </w:r>
            <w:r w:rsidRPr="00202D29">
              <w:rPr>
                <w:spacing w:val="-5"/>
              </w:rPr>
              <w:t>53</w:t>
            </w:r>
          </w:p>
        </w:tc>
        <w:tc>
          <w:tcPr>
            <w:tcW w:w="1701" w:type="dxa"/>
            <w:vAlign w:val="center"/>
          </w:tcPr>
          <w:p w14:paraId="19ADAB3A" w14:textId="50DD5E8E" w:rsidR="008D2866" w:rsidRPr="00202D29" w:rsidRDefault="006F0739" w:rsidP="00892E8D">
            <w:pPr>
              <w:pStyle w:val="Tablecopy"/>
            </w:pPr>
            <w:r>
              <w:t>68</w:t>
            </w:r>
          </w:p>
        </w:tc>
      </w:tr>
      <w:tr w:rsidR="008D2866" w:rsidRPr="00202D29" w14:paraId="1FF44511" w14:textId="77777777" w:rsidTr="00684F0F">
        <w:trPr>
          <w:trHeight w:val="397"/>
        </w:trPr>
        <w:tc>
          <w:tcPr>
            <w:tcW w:w="4535" w:type="dxa"/>
            <w:vAlign w:val="center"/>
          </w:tcPr>
          <w:p w14:paraId="14AF9FA8" w14:textId="77777777" w:rsidR="008D2866" w:rsidRPr="00202D29" w:rsidRDefault="008D2866" w:rsidP="00892E8D">
            <w:pPr>
              <w:pStyle w:val="Tablecopy"/>
            </w:pPr>
            <w:r w:rsidRPr="00202D29">
              <w:t>Public</w:t>
            </w:r>
            <w:r w:rsidRPr="00202D29">
              <w:rPr>
                <w:spacing w:val="-11"/>
              </w:rPr>
              <w:t xml:space="preserve"> </w:t>
            </w:r>
            <w:r w:rsidRPr="00202D29">
              <w:t>interest</w:t>
            </w:r>
            <w:r w:rsidRPr="00202D29">
              <w:rPr>
                <w:spacing w:val="-11"/>
              </w:rPr>
              <w:t xml:space="preserve"> </w:t>
            </w:r>
            <w:r w:rsidRPr="00202D29">
              <w:t>disclosure</w:t>
            </w:r>
          </w:p>
        </w:tc>
        <w:tc>
          <w:tcPr>
            <w:tcW w:w="2835" w:type="dxa"/>
            <w:vAlign w:val="center"/>
          </w:tcPr>
          <w:p w14:paraId="308C9A84" w14:textId="77777777" w:rsidR="008D2866" w:rsidRPr="00202D29" w:rsidRDefault="008D2866" w:rsidP="00892E8D">
            <w:pPr>
              <w:pStyle w:val="Tablecopy"/>
            </w:pPr>
            <w:r w:rsidRPr="00202D29">
              <w:t>PIDA</w:t>
            </w:r>
            <w:r w:rsidRPr="00202D29">
              <w:rPr>
                <w:spacing w:val="-15"/>
              </w:rPr>
              <w:t xml:space="preserve"> </w:t>
            </w:r>
            <w:r w:rsidRPr="00202D29">
              <w:t>s.</w:t>
            </w:r>
            <w:r w:rsidRPr="00202D29">
              <w:rPr>
                <w:spacing w:val="-13"/>
              </w:rPr>
              <w:t xml:space="preserve"> </w:t>
            </w:r>
            <w:r w:rsidRPr="00202D29">
              <w:rPr>
                <w:spacing w:val="-5"/>
              </w:rPr>
              <w:t>86</w:t>
            </w:r>
          </w:p>
        </w:tc>
        <w:tc>
          <w:tcPr>
            <w:tcW w:w="1701" w:type="dxa"/>
            <w:vAlign w:val="center"/>
          </w:tcPr>
          <w:p w14:paraId="1D10936C" w14:textId="7CC94808" w:rsidR="008D2866" w:rsidRPr="00202D29" w:rsidRDefault="006F0739" w:rsidP="00892E8D">
            <w:pPr>
              <w:pStyle w:val="Tablecopy"/>
            </w:pPr>
            <w:r>
              <w:t>67</w:t>
            </w:r>
          </w:p>
        </w:tc>
      </w:tr>
      <w:tr w:rsidR="00402ED0" w:rsidRPr="00202D29" w14:paraId="3564C8F7" w14:textId="77777777" w:rsidTr="00720242">
        <w:trPr>
          <w:trHeight w:val="397"/>
        </w:trPr>
        <w:tc>
          <w:tcPr>
            <w:tcW w:w="4535" w:type="dxa"/>
          </w:tcPr>
          <w:p w14:paraId="57C00E10" w14:textId="559551D5" w:rsidR="00402ED0" w:rsidRPr="00202D29" w:rsidRDefault="00402ED0" w:rsidP="00892E8D">
            <w:pPr>
              <w:pStyle w:val="Tablecopy"/>
            </w:pPr>
            <w:r>
              <w:t>Pricing policy</w:t>
            </w:r>
          </w:p>
        </w:tc>
        <w:tc>
          <w:tcPr>
            <w:tcW w:w="2835" w:type="dxa"/>
          </w:tcPr>
          <w:p w14:paraId="7DE86588" w14:textId="5C714912" w:rsidR="00402ED0" w:rsidRPr="00202D29" w:rsidRDefault="00402ED0" w:rsidP="00892E8D">
            <w:pPr>
              <w:pStyle w:val="Tablecopy"/>
            </w:pPr>
            <w:r>
              <w:t>TI FR-4 (4.1.2)</w:t>
            </w:r>
          </w:p>
        </w:tc>
        <w:tc>
          <w:tcPr>
            <w:tcW w:w="1701" w:type="dxa"/>
          </w:tcPr>
          <w:p w14:paraId="578C1DEC" w14:textId="771E9ABA" w:rsidR="00402ED0" w:rsidRDefault="00445C2E" w:rsidP="00892E8D">
            <w:pPr>
              <w:pStyle w:val="Tablecopy"/>
            </w:pPr>
            <w:r>
              <w:t>66</w:t>
            </w:r>
          </w:p>
        </w:tc>
      </w:tr>
      <w:tr w:rsidR="00402ED0" w:rsidRPr="00202D29" w14:paraId="4B51C4FB" w14:textId="77777777" w:rsidTr="00720242">
        <w:trPr>
          <w:trHeight w:val="397"/>
        </w:trPr>
        <w:tc>
          <w:tcPr>
            <w:tcW w:w="4535" w:type="dxa"/>
          </w:tcPr>
          <w:p w14:paraId="767E8A96" w14:textId="71E6F3CA" w:rsidR="00402ED0" w:rsidRPr="00202D29" w:rsidRDefault="00402ED0" w:rsidP="00892E8D">
            <w:pPr>
              <w:pStyle w:val="Tablecopy"/>
            </w:pPr>
            <w:r>
              <w:lastRenderedPageBreak/>
              <w:t>Capital projects</w:t>
            </w:r>
          </w:p>
        </w:tc>
        <w:tc>
          <w:tcPr>
            <w:tcW w:w="2835" w:type="dxa"/>
          </w:tcPr>
          <w:p w14:paraId="6F979B0B" w14:textId="442380F9" w:rsidR="00402ED0" w:rsidRPr="00202D29" w:rsidRDefault="00402ED0" w:rsidP="00892E8D">
            <w:pPr>
              <w:pStyle w:val="Tablecopy"/>
            </w:pPr>
            <w:r>
              <w:t>TI FR-4 (4.1.3)</w:t>
            </w:r>
          </w:p>
        </w:tc>
        <w:tc>
          <w:tcPr>
            <w:tcW w:w="1701" w:type="dxa"/>
          </w:tcPr>
          <w:p w14:paraId="2623ED42" w14:textId="0C1EC9FA" w:rsidR="00402ED0" w:rsidRDefault="00402ED0" w:rsidP="00892E8D">
            <w:pPr>
              <w:pStyle w:val="Tablecopy"/>
            </w:pPr>
            <w:r>
              <w:t>6</w:t>
            </w:r>
            <w:r w:rsidR="00445C2E">
              <w:t>6</w:t>
            </w:r>
            <w:r>
              <w:t>, Appendix D</w:t>
            </w:r>
          </w:p>
        </w:tc>
      </w:tr>
      <w:tr w:rsidR="00402ED0" w:rsidRPr="00202D29" w14:paraId="3CAA8C82" w14:textId="77777777" w:rsidTr="00720242">
        <w:trPr>
          <w:trHeight w:val="397"/>
        </w:trPr>
        <w:tc>
          <w:tcPr>
            <w:tcW w:w="4535" w:type="dxa"/>
          </w:tcPr>
          <w:p w14:paraId="1AFEC061" w14:textId="238B3BAE" w:rsidR="00402ED0" w:rsidRPr="00202D29" w:rsidRDefault="00402ED0" w:rsidP="00892E8D">
            <w:pPr>
              <w:pStyle w:val="Tablecopy"/>
            </w:pPr>
            <w:r>
              <w:t>Risk management</w:t>
            </w:r>
          </w:p>
        </w:tc>
        <w:tc>
          <w:tcPr>
            <w:tcW w:w="2835" w:type="dxa"/>
          </w:tcPr>
          <w:p w14:paraId="3A2711FF" w14:textId="2F7D4E44" w:rsidR="00402ED0" w:rsidRPr="00202D29" w:rsidRDefault="00402ED0" w:rsidP="00892E8D">
            <w:pPr>
              <w:pStyle w:val="Tablecopy"/>
            </w:pPr>
            <w:r>
              <w:t>TI FR-4 (4.1.5)</w:t>
            </w:r>
          </w:p>
        </w:tc>
        <w:tc>
          <w:tcPr>
            <w:tcW w:w="1701" w:type="dxa"/>
          </w:tcPr>
          <w:p w14:paraId="07EA256D" w14:textId="5F310864" w:rsidR="00402ED0" w:rsidRDefault="00445C2E" w:rsidP="00892E8D">
            <w:pPr>
              <w:pStyle w:val="Tablecopy"/>
            </w:pPr>
            <w:r>
              <w:t>69</w:t>
            </w:r>
          </w:p>
        </w:tc>
      </w:tr>
      <w:tr w:rsidR="00402ED0" w:rsidRPr="00202D29" w14:paraId="311171DB" w14:textId="77777777" w:rsidTr="00720242">
        <w:trPr>
          <w:trHeight w:val="397"/>
        </w:trPr>
        <w:tc>
          <w:tcPr>
            <w:tcW w:w="4535" w:type="dxa"/>
          </w:tcPr>
          <w:p w14:paraId="75DD1CC2" w14:textId="584E5033" w:rsidR="00402ED0" w:rsidRPr="00202D29" w:rsidRDefault="00402ED0" w:rsidP="00892E8D">
            <w:pPr>
              <w:pStyle w:val="Tablecopy"/>
            </w:pPr>
            <w:r>
              <w:t>Asset management</w:t>
            </w:r>
          </w:p>
        </w:tc>
        <w:tc>
          <w:tcPr>
            <w:tcW w:w="2835" w:type="dxa"/>
          </w:tcPr>
          <w:p w14:paraId="3EA52DE5" w14:textId="4F678A9F" w:rsidR="00402ED0" w:rsidRPr="00202D29" w:rsidRDefault="00402ED0" w:rsidP="00892E8D">
            <w:pPr>
              <w:pStyle w:val="Tablecopy"/>
            </w:pPr>
            <w:r>
              <w:t>TI FR-4 (4.1.6)</w:t>
            </w:r>
          </w:p>
        </w:tc>
        <w:tc>
          <w:tcPr>
            <w:tcW w:w="1701" w:type="dxa"/>
          </w:tcPr>
          <w:p w14:paraId="61DE87ED" w14:textId="0C95261E" w:rsidR="00402ED0" w:rsidRDefault="00445C2E" w:rsidP="00892E8D">
            <w:pPr>
              <w:pStyle w:val="Tablecopy"/>
            </w:pPr>
            <w:r>
              <w:t>63</w:t>
            </w:r>
          </w:p>
        </w:tc>
      </w:tr>
      <w:tr w:rsidR="00402ED0" w:rsidRPr="00202D29" w14:paraId="5B87A79F" w14:textId="77777777" w:rsidTr="00720242">
        <w:trPr>
          <w:trHeight w:val="397"/>
        </w:trPr>
        <w:tc>
          <w:tcPr>
            <w:tcW w:w="4535" w:type="dxa"/>
          </w:tcPr>
          <w:p w14:paraId="0549A179" w14:textId="26A00C26" w:rsidR="00402ED0" w:rsidRPr="00202D29" w:rsidRDefault="00402ED0" w:rsidP="00892E8D">
            <w:pPr>
              <w:pStyle w:val="Tablecopy"/>
            </w:pPr>
            <w:r>
              <w:t>Support for local business</w:t>
            </w:r>
          </w:p>
        </w:tc>
        <w:tc>
          <w:tcPr>
            <w:tcW w:w="2835" w:type="dxa"/>
          </w:tcPr>
          <w:p w14:paraId="74C45A4C" w14:textId="64FEC94C" w:rsidR="00402ED0" w:rsidRPr="00202D29" w:rsidRDefault="00402ED0" w:rsidP="00892E8D">
            <w:pPr>
              <w:pStyle w:val="Tablecopy"/>
            </w:pPr>
            <w:r>
              <w:t>TI FR-4 (4.1.8.2)</w:t>
            </w:r>
          </w:p>
        </w:tc>
        <w:tc>
          <w:tcPr>
            <w:tcW w:w="1701" w:type="dxa"/>
          </w:tcPr>
          <w:p w14:paraId="2BC9106B" w14:textId="6E63AB29" w:rsidR="00402ED0" w:rsidRDefault="00445C2E" w:rsidP="00892E8D">
            <w:pPr>
              <w:pStyle w:val="Tablecopy"/>
            </w:pPr>
            <w:r>
              <w:t>66</w:t>
            </w:r>
            <w:r w:rsidR="00402ED0">
              <w:t>, Appendix D</w:t>
            </w:r>
          </w:p>
        </w:tc>
      </w:tr>
      <w:tr w:rsidR="00402ED0" w:rsidRPr="00202D29" w14:paraId="5FCACC8B" w14:textId="77777777" w:rsidTr="00720242">
        <w:trPr>
          <w:trHeight w:val="397"/>
        </w:trPr>
        <w:tc>
          <w:tcPr>
            <w:tcW w:w="4535" w:type="dxa"/>
          </w:tcPr>
          <w:p w14:paraId="7E3654ED" w14:textId="6AB2B8B4" w:rsidR="00402ED0" w:rsidRPr="00202D29" w:rsidRDefault="00402ED0" w:rsidP="00892E8D">
            <w:pPr>
              <w:pStyle w:val="Tablecopy"/>
            </w:pPr>
            <w:r>
              <w:t>Contracts with a value over $50,000</w:t>
            </w:r>
          </w:p>
        </w:tc>
        <w:tc>
          <w:tcPr>
            <w:tcW w:w="2835" w:type="dxa"/>
          </w:tcPr>
          <w:p w14:paraId="056503F5" w14:textId="6564C7B3" w:rsidR="00402ED0" w:rsidRPr="00202D29" w:rsidRDefault="00402ED0" w:rsidP="00892E8D">
            <w:pPr>
              <w:pStyle w:val="Tablecopy"/>
            </w:pPr>
            <w:r>
              <w:t>TI FR-4 (4.1.8.3)</w:t>
            </w:r>
          </w:p>
        </w:tc>
        <w:tc>
          <w:tcPr>
            <w:tcW w:w="1701" w:type="dxa"/>
          </w:tcPr>
          <w:p w14:paraId="0F558B39" w14:textId="47F2FC4F" w:rsidR="00402ED0" w:rsidRDefault="00445C2E" w:rsidP="00892E8D">
            <w:pPr>
              <w:pStyle w:val="Tablecopy"/>
            </w:pPr>
            <w:r>
              <w:t>66</w:t>
            </w:r>
            <w:r w:rsidR="00402ED0">
              <w:t>, Appendix D</w:t>
            </w:r>
          </w:p>
        </w:tc>
      </w:tr>
      <w:tr w:rsidR="00402ED0" w:rsidRPr="00202D29" w14:paraId="5B2338B7" w14:textId="77777777" w:rsidTr="00720242">
        <w:trPr>
          <w:trHeight w:val="397"/>
        </w:trPr>
        <w:tc>
          <w:tcPr>
            <w:tcW w:w="4535" w:type="dxa"/>
          </w:tcPr>
          <w:p w14:paraId="0215CB3D" w14:textId="5CD3BBA6" w:rsidR="00402ED0" w:rsidRPr="00202D29" w:rsidRDefault="00402ED0" w:rsidP="00892E8D">
            <w:pPr>
              <w:pStyle w:val="Tablecopy"/>
            </w:pPr>
            <w:r>
              <w:t>Grants</w:t>
            </w:r>
          </w:p>
        </w:tc>
        <w:tc>
          <w:tcPr>
            <w:tcW w:w="2835" w:type="dxa"/>
          </w:tcPr>
          <w:p w14:paraId="1922955D" w14:textId="41D2B8CE" w:rsidR="00402ED0" w:rsidRPr="00202D29" w:rsidRDefault="00402ED0" w:rsidP="00892E8D">
            <w:pPr>
              <w:pStyle w:val="Tablecopy"/>
            </w:pPr>
            <w:r>
              <w:t>TI FC - 12</w:t>
            </w:r>
          </w:p>
        </w:tc>
        <w:tc>
          <w:tcPr>
            <w:tcW w:w="1701" w:type="dxa"/>
          </w:tcPr>
          <w:p w14:paraId="5EC8DF16" w14:textId="04E5FF08" w:rsidR="00402ED0" w:rsidRDefault="00445C2E" w:rsidP="00892E8D">
            <w:pPr>
              <w:pStyle w:val="Tablecopy"/>
            </w:pPr>
            <w:r>
              <w:t>64</w:t>
            </w:r>
          </w:p>
        </w:tc>
      </w:tr>
      <w:tr w:rsidR="00824042" w:rsidRPr="00202D29" w14:paraId="075E3E37" w14:textId="77777777" w:rsidTr="00720242">
        <w:trPr>
          <w:trHeight w:val="397"/>
        </w:trPr>
        <w:tc>
          <w:tcPr>
            <w:tcW w:w="4535" w:type="dxa"/>
          </w:tcPr>
          <w:p w14:paraId="159B2AA1" w14:textId="3AD7D597" w:rsidR="00824042" w:rsidRDefault="00824042" w:rsidP="00892E8D">
            <w:pPr>
              <w:pStyle w:val="Tablecopy"/>
            </w:pPr>
            <w:r>
              <w:t>Appeals process</w:t>
            </w:r>
          </w:p>
        </w:tc>
        <w:tc>
          <w:tcPr>
            <w:tcW w:w="2835" w:type="dxa"/>
          </w:tcPr>
          <w:p w14:paraId="7CBF1BF4" w14:textId="0529D39B" w:rsidR="00824042" w:rsidRDefault="00824042" w:rsidP="00892E8D">
            <w:pPr>
              <w:pStyle w:val="Tablecopy"/>
            </w:pPr>
            <w:r>
              <w:t>SSR s. 9(c)(iii)</w:t>
            </w:r>
          </w:p>
        </w:tc>
        <w:tc>
          <w:tcPr>
            <w:tcW w:w="1701" w:type="dxa"/>
          </w:tcPr>
          <w:p w14:paraId="4AA06C0E" w14:textId="6D1F3F6C" w:rsidR="00824042" w:rsidRDefault="00445C2E" w:rsidP="00892E8D">
            <w:pPr>
              <w:pStyle w:val="Tablecopy"/>
            </w:pPr>
            <w:r>
              <w:t>63</w:t>
            </w:r>
          </w:p>
        </w:tc>
      </w:tr>
      <w:tr w:rsidR="00824042" w:rsidRPr="00202D29" w14:paraId="5D659876" w14:textId="77777777" w:rsidTr="00720242">
        <w:trPr>
          <w:trHeight w:val="397"/>
        </w:trPr>
        <w:tc>
          <w:tcPr>
            <w:tcW w:w="4535" w:type="dxa"/>
          </w:tcPr>
          <w:p w14:paraId="45857163" w14:textId="28FDC971" w:rsidR="00824042" w:rsidRDefault="00824042" w:rsidP="00892E8D">
            <w:pPr>
              <w:pStyle w:val="Tablecopy"/>
            </w:pPr>
            <w:r>
              <w:t>Debts written off</w:t>
            </w:r>
          </w:p>
        </w:tc>
        <w:tc>
          <w:tcPr>
            <w:tcW w:w="2835" w:type="dxa"/>
          </w:tcPr>
          <w:p w14:paraId="2B5BBFA7" w14:textId="2B25C02E" w:rsidR="00824042" w:rsidRDefault="00824042" w:rsidP="00892E8D">
            <w:pPr>
              <w:pStyle w:val="Tablecopy"/>
            </w:pPr>
            <w:r>
              <w:t>TI FC -14</w:t>
            </w:r>
          </w:p>
        </w:tc>
        <w:tc>
          <w:tcPr>
            <w:tcW w:w="1701" w:type="dxa"/>
          </w:tcPr>
          <w:p w14:paraId="79D43797" w14:textId="624A6D2A" w:rsidR="00824042" w:rsidRDefault="00824042" w:rsidP="00892E8D">
            <w:pPr>
              <w:pStyle w:val="Tablecopy"/>
            </w:pPr>
            <w:r>
              <w:t>N/A</w:t>
            </w:r>
          </w:p>
        </w:tc>
      </w:tr>
      <w:tr w:rsidR="00824042" w:rsidRPr="00202D29" w14:paraId="7896AE6F" w14:textId="77777777" w:rsidTr="00720242">
        <w:trPr>
          <w:trHeight w:val="397"/>
        </w:trPr>
        <w:tc>
          <w:tcPr>
            <w:tcW w:w="4535" w:type="dxa"/>
          </w:tcPr>
          <w:p w14:paraId="1D96C368" w14:textId="5C4AD6E6" w:rsidR="00824042" w:rsidRDefault="00824042" w:rsidP="00892E8D">
            <w:pPr>
              <w:pStyle w:val="Tablecopy"/>
            </w:pPr>
            <w:r>
              <w:t>Loss and damage</w:t>
            </w:r>
          </w:p>
        </w:tc>
        <w:tc>
          <w:tcPr>
            <w:tcW w:w="2835" w:type="dxa"/>
          </w:tcPr>
          <w:p w14:paraId="3BD32CC5" w14:textId="3E230BF3" w:rsidR="00824042" w:rsidRDefault="00824042" w:rsidP="00892E8D">
            <w:pPr>
              <w:pStyle w:val="Tablecopy"/>
            </w:pPr>
            <w:r>
              <w:t>TI FC - 4</w:t>
            </w:r>
          </w:p>
        </w:tc>
        <w:tc>
          <w:tcPr>
            <w:tcW w:w="1701" w:type="dxa"/>
          </w:tcPr>
          <w:p w14:paraId="2F69600D" w14:textId="618E2D4F" w:rsidR="00824042" w:rsidRDefault="00824042" w:rsidP="00892E8D">
            <w:pPr>
              <w:pStyle w:val="Tablecopy"/>
            </w:pPr>
            <w:r>
              <w:t>N/A</w:t>
            </w:r>
          </w:p>
        </w:tc>
      </w:tr>
      <w:tr w:rsidR="00824042" w:rsidRPr="00202D29" w14:paraId="20C09261" w14:textId="77777777" w:rsidTr="00720242">
        <w:trPr>
          <w:trHeight w:val="397"/>
        </w:trPr>
        <w:tc>
          <w:tcPr>
            <w:tcW w:w="4535" w:type="dxa"/>
          </w:tcPr>
          <w:p w14:paraId="47AEBEC0" w14:textId="266D2D35" w:rsidR="00824042" w:rsidRDefault="00824042" w:rsidP="00892E8D">
            <w:pPr>
              <w:pStyle w:val="Tablecopy"/>
            </w:pPr>
            <w:r>
              <w:t>Head of agency certification (of financial statements)</w:t>
            </w:r>
          </w:p>
        </w:tc>
        <w:tc>
          <w:tcPr>
            <w:tcW w:w="2835" w:type="dxa"/>
          </w:tcPr>
          <w:p w14:paraId="456C073F" w14:textId="77777777" w:rsidR="00824042" w:rsidRDefault="00824042" w:rsidP="00271300">
            <w:pPr>
              <w:pStyle w:val="Tablecopy"/>
            </w:pPr>
            <w:r>
              <w:t>TI FR-2</w:t>
            </w:r>
          </w:p>
          <w:p w14:paraId="5C5ED02E" w14:textId="77777777" w:rsidR="00824042" w:rsidRDefault="00824042" w:rsidP="00271300">
            <w:pPr>
              <w:pStyle w:val="Tablecopy"/>
            </w:pPr>
            <w:r>
              <w:t>TI FR-3 (3.1)</w:t>
            </w:r>
          </w:p>
          <w:p w14:paraId="15D8B148" w14:textId="3C655BD0" w:rsidR="00824042" w:rsidRDefault="00824042" w:rsidP="00271300">
            <w:pPr>
              <w:pStyle w:val="Tablecopy"/>
            </w:pPr>
            <w:r>
              <w:t>FMA s. 42</w:t>
            </w:r>
          </w:p>
        </w:tc>
        <w:tc>
          <w:tcPr>
            <w:tcW w:w="1701" w:type="dxa"/>
          </w:tcPr>
          <w:p w14:paraId="3515CF5A" w14:textId="17801202" w:rsidR="00824042" w:rsidRDefault="00824042" w:rsidP="00892E8D">
            <w:pPr>
              <w:pStyle w:val="Tablecopy"/>
            </w:pPr>
            <w:r>
              <w:t>81, Appendix A</w:t>
            </w:r>
          </w:p>
        </w:tc>
      </w:tr>
      <w:tr w:rsidR="00824042" w:rsidRPr="00202D29" w14:paraId="309DFC17" w14:textId="77777777" w:rsidTr="00720242">
        <w:trPr>
          <w:trHeight w:val="397"/>
        </w:trPr>
        <w:tc>
          <w:tcPr>
            <w:tcW w:w="4535" w:type="dxa"/>
          </w:tcPr>
          <w:p w14:paraId="16BC4F2F" w14:textId="273F893B" w:rsidR="00824042" w:rsidRDefault="00824042" w:rsidP="00892E8D">
            <w:pPr>
              <w:pStyle w:val="Tablecopy"/>
            </w:pPr>
            <w:r>
              <w:t>Financial statements</w:t>
            </w:r>
          </w:p>
        </w:tc>
        <w:tc>
          <w:tcPr>
            <w:tcW w:w="2835" w:type="dxa"/>
          </w:tcPr>
          <w:p w14:paraId="51367D8A" w14:textId="4B80603E" w:rsidR="00824042" w:rsidRDefault="00824042" w:rsidP="00892E8D">
            <w:pPr>
              <w:pStyle w:val="Tablecopy"/>
            </w:pPr>
            <w:r>
              <w:t>FMA s. 42 (1)</w:t>
            </w:r>
          </w:p>
        </w:tc>
        <w:tc>
          <w:tcPr>
            <w:tcW w:w="1701" w:type="dxa"/>
          </w:tcPr>
          <w:p w14:paraId="327AEB34" w14:textId="16F91320" w:rsidR="00824042" w:rsidRDefault="00824042" w:rsidP="00892E8D">
            <w:pPr>
              <w:pStyle w:val="Tablecopy"/>
            </w:pPr>
            <w:r>
              <w:t>Appendix A</w:t>
            </w:r>
          </w:p>
        </w:tc>
      </w:tr>
      <w:tr w:rsidR="00824042" w:rsidRPr="00202D29" w14:paraId="1D9FC7BB" w14:textId="77777777" w:rsidTr="00720242">
        <w:trPr>
          <w:trHeight w:val="397"/>
        </w:trPr>
        <w:tc>
          <w:tcPr>
            <w:tcW w:w="4535" w:type="dxa"/>
          </w:tcPr>
          <w:p w14:paraId="37DCBBCC" w14:textId="6C5F7BFA" w:rsidR="00824042" w:rsidRDefault="00824042" w:rsidP="00892E8D">
            <w:pPr>
              <w:pStyle w:val="Tablecopy"/>
            </w:pPr>
            <w:r>
              <w:t>Audit report</w:t>
            </w:r>
          </w:p>
        </w:tc>
        <w:tc>
          <w:tcPr>
            <w:tcW w:w="2835" w:type="dxa"/>
          </w:tcPr>
          <w:p w14:paraId="26241F5B" w14:textId="77777777" w:rsidR="00824042" w:rsidRPr="00271300" w:rsidRDefault="00824042" w:rsidP="00271300">
            <w:pPr>
              <w:pStyle w:val="Tablecopy"/>
            </w:pPr>
            <w:r w:rsidRPr="00271300">
              <w:t>FMA s. 42 (4)</w:t>
            </w:r>
          </w:p>
          <w:p w14:paraId="2A1D58DA" w14:textId="52D3B183" w:rsidR="00824042" w:rsidRDefault="00824042" w:rsidP="00271300">
            <w:pPr>
              <w:pStyle w:val="Tablecopy"/>
            </w:pPr>
            <w:r>
              <w:t>AA s. 19(4)</w:t>
            </w:r>
          </w:p>
        </w:tc>
        <w:tc>
          <w:tcPr>
            <w:tcW w:w="1701" w:type="dxa"/>
          </w:tcPr>
          <w:p w14:paraId="42E67192" w14:textId="0A08A3A3" w:rsidR="00824042" w:rsidRDefault="00445C2E" w:rsidP="00892E8D">
            <w:pPr>
              <w:pStyle w:val="Tablecopy"/>
            </w:pPr>
            <w:r>
              <w:t>82</w:t>
            </w:r>
            <w:r w:rsidR="00824042">
              <w:t>, Appendix A</w:t>
            </w:r>
          </w:p>
        </w:tc>
      </w:tr>
      <w:tr w:rsidR="00824042" w:rsidRPr="00202D29" w14:paraId="109055A8" w14:textId="77777777" w:rsidTr="00720242">
        <w:trPr>
          <w:trHeight w:val="397"/>
        </w:trPr>
        <w:tc>
          <w:tcPr>
            <w:tcW w:w="4535" w:type="dxa"/>
          </w:tcPr>
          <w:p w14:paraId="15BE14AC" w14:textId="288D9B74" w:rsidR="00824042" w:rsidRDefault="00824042" w:rsidP="00892E8D">
            <w:pPr>
              <w:pStyle w:val="Tablecopy"/>
            </w:pPr>
            <w:r>
              <w:t>Limited/direct procurement</w:t>
            </w:r>
          </w:p>
        </w:tc>
        <w:tc>
          <w:tcPr>
            <w:tcW w:w="2835" w:type="dxa"/>
          </w:tcPr>
          <w:p w14:paraId="382BC5C1" w14:textId="5B918429" w:rsidR="00824042" w:rsidRDefault="00824042" w:rsidP="00892E8D">
            <w:pPr>
              <w:pStyle w:val="Tablecopy"/>
            </w:pPr>
            <w:r>
              <w:t>TI FR-4 (4.1.8.5)</w:t>
            </w:r>
          </w:p>
        </w:tc>
        <w:tc>
          <w:tcPr>
            <w:tcW w:w="1701" w:type="dxa"/>
          </w:tcPr>
          <w:p w14:paraId="024E4A98" w14:textId="7887FC9F" w:rsidR="00824042" w:rsidRDefault="00824042" w:rsidP="00892E8D">
            <w:pPr>
              <w:pStyle w:val="Tablecopy"/>
            </w:pPr>
            <w:r>
              <w:t>Appendix D</w:t>
            </w:r>
          </w:p>
        </w:tc>
      </w:tr>
      <w:tr w:rsidR="00824042" w:rsidRPr="00202D29" w14:paraId="60437383" w14:textId="77777777" w:rsidTr="00720242">
        <w:trPr>
          <w:trHeight w:val="397"/>
        </w:trPr>
        <w:tc>
          <w:tcPr>
            <w:tcW w:w="4535" w:type="dxa"/>
          </w:tcPr>
          <w:p w14:paraId="2A1D81C5" w14:textId="13F356E7" w:rsidR="00824042" w:rsidRDefault="00824042" w:rsidP="00892E8D">
            <w:pPr>
              <w:pStyle w:val="Tablecopy"/>
            </w:pPr>
            <w:r>
              <w:t>Contract extensions</w:t>
            </w:r>
          </w:p>
        </w:tc>
        <w:tc>
          <w:tcPr>
            <w:tcW w:w="2835" w:type="dxa"/>
          </w:tcPr>
          <w:p w14:paraId="49081AD6" w14:textId="79598833" w:rsidR="00824042" w:rsidRDefault="00824042" w:rsidP="00892E8D">
            <w:pPr>
              <w:pStyle w:val="Tablecopy"/>
            </w:pPr>
            <w:r>
              <w:t>TI FR-4 (4.1.8.6.1)</w:t>
            </w:r>
          </w:p>
        </w:tc>
        <w:tc>
          <w:tcPr>
            <w:tcW w:w="1701" w:type="dxa"/>
          </w:tcPr>
          <w:p w14:paraId="56FA6D64" w14:textId="7ACAF3C6" w:rsidR="00824042" w:rsidRDefault="00824042" w:rsidP="00892E8D">
            <w:pPr>
              <w:pStyle w:val="Tablecopy"/>
            </w:pPr>
            <w:r>
              <w:t>Appendix D</w:t>
            </w:r>
          </w:p>
        </w:tc>
      </w:tr>
      <w:tr w:rsidR="00824042" w:rsidRPr="00202D29" w14:paraId="5C6D295A" w14:textId="77777777" w:rsidTr="00720242">
        <w:trPr>
          <w:trHeight w:val="397"/>
        </w:trPr>
        <w:tc>
          <w:tcPr>
            <w:tcW w:w="4535" w:type="dxa"/>
          </w:tcPr>
          <w:p w14:paraId="16B34ECB" w14:textId="56F6FED2" w:rsidR="00824042" w:rsidRDefault="00824042" w:rsidP="00892E8D">
            <w:pPr>
              <w:pStyle w:val="Tablecopy"/>
            </w:pPr>
            <w:r>
              <w:t>Exemptions from Treasurer’s Instructions</w:t>
            </w:r>
          </w:p>
        </w:tc>
        <w:tc>
          <w:tcPr>
            <w:tcW w:w="2835" w:type="dxa"/>
          </w:tcPr>
          <w:p w14:paraId="77E2924A" w14:textId="5C9A9CEC" w:rsidR="00824042" w:rsidRDefault="00824042" w:rsidP="00892E8D">
            <w:pPr>
              <w:pStyle w:val="Tablecopy"/>
            </w:pPr>
            <w:r>
              <w:t>TI FC-1 (1.2)</w:t>
            </w:r>
          </w:p>
        </w:tc>
        <w:tc>
          <w:tcPr>
            <w:tcW w:w="1701" w:type="dxa"/>
          </w:tcPr>
          <w:p w14:paraId="4A132B33" w14:textId="3282F362" w:rsidR="00824042" w:rsidRDefault="00824042" w:rsidP="00892E8D">
            <w:pPr>
              <w:pStyle w:val="Tablecopy"/>
            </w:pPr>
            <w:r>
              <w:t>Appendix D</w:t>
            </w:r>
          </w:p>
        </w:tc>
      </w:tr>
      <w:tr w:rsidR="00824042" w:rsidRPr="00202D29" w14:paraId="4B80B57B" w14:textId="77777777" w:rsidTr="00720242">
        <w:trPr>
          <w:trHeight w:val="397"/>
        </w:trPr>
        <w:tc>
          <w:tcPr>
            <w:tcW w:w="4535" w:type="dxa"/>
          </w:tcPr>
          <w:p w14:paraId="62D85C20" w14:textId="64BFD4C9" w:rsidR="00824042" w:rsidRDefault="00824042" w:rsidP="00892E8D">
            <w:pPr>
              <w:pStyle w:val="Tablecopy"/>
            </w:pPr>
            <w:r>
              <w:t>Confidentiality Government contracts</w:t>
            </w:r>
          </w:p>
        </w:tc>
        <w:tc>
          <w:tcPr>
            <w:tcW w:w="2835" w:type="dxa"/>
          </w:tcPr>
          <w:p w14:paraId="21533030" w14:textId="2E530939" w:rsidR="00824042" w:rsidRDefault="00824042" w:rsidP="00892E8D">
            <w:pPr>
              <w:pStyle w:val="Tablecopy"/>
            </w:pPr>
            <w:r>
              <w:t>TI FR-4 (4.1.8.1)</w:t>
            </w:r>
          </w:p>
        </w:tc>
        <w:tc>
          <w:tcPr>
            <w:tcW w:w="1701" w:type="dxa"/>
          </w:tcPr>
          <w:p w14:paraId="0F6C5EE2" w14:textId="4295A041" w:rsidR="00824042" w:rsidRDefault="00824042" w:rsidP="00892E8D">
            <w:pPr>
              <w:pStyle w:val="Tablecopy"/>
            </w:pPr>
            <w:r>
              <w:t>Appendix D</w:t>
            </w:r>
          </w:p>
        </w:tc>
      </w:tr>
      <w:tr w:rsidR="00824042" w:rsidRPr="00202D29" w14:paraId="712F2C31" w14:textId="77777777" w:rsidTr="00720242">
        <w:trPr>
          <w:trHeight w:val="397"/>
        </w:trPr>
        <w:tc>
          <w:tcPr>
            <w:tcW w:w="4535" w:type="dxa"/>
          </w:tcPr>
          <w:p w14:paraId="23BEFE10" w14:textId="0131C192" w:rsidR="00824042" w:rsidRDefault="00824042" w:rsidP="00892E8D">
            <w:pPr>
              <w:pStyle w:val="Tablecopy"/>
            </w:pPr>
            <w:r>
              <w:t>Contracts where an exemption from the requirement to disaggregate has been approved</w:t>
            </w:r>
          </w:p>
        </w:tc>
        <w:tc>
          <w:tcPr>
            <w:tcW w:w="2835" w:type="dxa"/>
          </w:tcPr>
          <w:p w14:paraId="71255F23" w14:textId="6CDBBD5A" w:rsidR="00824042" w:rsidRDefault="00824042" w:rsidP="00892E8D">
            <w:pPr>
              <w:pStyle w:val="Tablecopy"/>
            </w:pPr>
            <w:r>
              <w:t>TI FR-4 (4.1.8.5)</w:t>
            </w:r>
          </w:p>
        </w:tc>
        <w:tc>
          <w:tcPr>
            <w:tcW w:w="1701" w:type="dxa"/>
          </w:tcPr>
          <w:p w14:paraId="41BFABD0" w14:textId="44FC1231" w:rsidR="00824042" w:rsidRDefault="00824042" w:rsidP="00892E8D">
            <w:pPr>
              <w:pStyle w:val="Tablecopy"/>
            </w:pPr>
            <w:r>
              <w:t>Appendix D</w:t>
            </w:r>
          </w:p>
        </w:tc>
      </w:tr>
      <w:tr w:rsidR="00824042" w:rsidRPr="00202D29" w14:paraId="75BACA17" w14:textId="77777777" w:rsidTr="00720242">
        <w:trPr>
          <w:trHeight w:val="397"/>
        </w:trPr>
        <w:tc>
          <w:tcPr>
            <w:tcW w:w="4535" w:type="dxa"/>
          </w:tcPr>
          <w:p w14:paraId="39BF47A4" w14:textId="1552C7C8" w:rsidR="00824042" w:rsidRDefault="00824042" w:rsidP="00892E8D">
            <w:pPr>
              <w:pStyle w:val="Tablecopy"/>
            </w:pPr>
            <w:r>
              <w:t xml:space="preserve">List of contact officers and points of public access in relation to services provided by the Agency </w:t>
            </w:r>
          </w:p>
        </w:tc>
        <w:tc>
          <w:tcPr>
            <w:tcW w:w="2835" w:type="dxa"/>
          </w:tcPr>
          <w:p w14:paraId="7A2C3185" w14:textId="23C6FF4D" w:rsidR="00824042" w:rsidRDefault="00824042" w:rsidP="00892E8D">
            <w:pPr>
              <w:pStyle w:val="Tablecopy"/>
            </w:pPr>
            <w:r>
              <w:t>SSR 9(c)(ii)</w:t>
            </w:r>
          </w:p>
        </w:tc>
        <w:tc>
          <w:tcPr>
            <w:tcW w:w="1701" w:type="dxa"/>
          </w:tcPr>
          <w:p w14:paraId="0C74BE72" w14:textId="1E827D05" w:rsidR="00824042" w:rsidRDefault="00824042" w:rsidP="00892E8D">
            <w:pPr>
              <w:pStyle w:val="Tablecopy"/>
            </w:pPr>
            <w:r>
              <w:t>193</w:t>
            </w:r>
          </w:p>
        </w:tc>
      </w:tr>
    </w:tbl>
    <w:p w14:paraId="73A9C7DF" w14:textId="77777777" w:rsidR="00824042" w:rsidRDefault="00824042">
      <w:pPr>
        <w:rPr>
          <w:rFonts w:asciiTheme="majorHAnsi" w:eastAsiaTheme="majorEastAsia" w:hAnsiTheme="majorHAnsi"/>
          <w:b/>
          <w:color w:val="003858" w:themeColor="accent2"/>
          <w:sz w:val="60"/>
          <w:szCs w:val="64"/>
        </w:rPr>
      </w:pPr>
      <w:bookmarkStart w:id="104" w:name="_Toc205289755"/>
      <w:bookmarkEnd w:id="103"/>
      <w:r>
        <w:br w:type="page"/>
      </w:r>
    </w:p>
    <w:p w14:paraId="7205BFF2" w14:textId="4994FC8F" w:rsidR="00AE3CF0" w:rsidRPr="00202D29" w:rsidRDefault="00822E3D" w:rsidP="00472D71">
      <w:pPr>
        <w:pStyle w:val="Heading1"/>
      </w:pPr>
      <w:bookmarkStart w:id="105" w:name="_Toc210908172"/>
      <w:r w:rsidRPr="00202D29">
        <w:lastRenderedPageBreak/>
        <w:t>Abbreviations</w:t>
      </w:r>
      <w:bookmarkEnd w:id="104"/>
      <w:bookmarkEnd w:id="105"/>
    </w:p>
    <w:p w14:paraId="61A19222" w14:textId="6FB2CD9B" w:rsidR="00AE3CF0" w:rsidRPr="00202D29" w:rsidRDefault="00AE3CF0" w:rsidP="00AE3CF0">
      <w:pPr>
        <w:pStyle w:val="BodyText"/>
      </w:pPr>
      <w:r w:rsidRPr="00202D29">
        <w:rPr>
          <w:b/>
          <w:bCs/>
        </w:rPr>
        <w:t>AASB</w:t>
      </w:r>
      <w:r w:rsidR="00684F0F" w:rsidRPr="00202D29">
        <w:rPr>
          <w:b/>
          <w:bCs/>
        </w:rPr>
        <w:t xml:space="preserve"> </w:t>
      </w:r>
      <w:r w:rsidRPr="00202D29">
        <w:t>Australian Accounting Standards Board</w:t>
      </w:r>
    </w:p>
    <w:p w14:paraId="5AF909CF" w14:textId="7E90668B" w:rsidR="00FF32A6" w:rsidRPr="00202D29" w:rsidRDefault="00FF32A6" w:rsidP="00AE3CF0">
      <w:pPr>
        <w:pStyle w:val="BodyText"/>
      </w:pPr>
      <w:r w:rsidRPr="00202D29">
        <w:rPr>
          <w:b/>
          <w:bCs/>
        </w:rPr>
        <w:t>AFL</w:t>
      </w:r>
      <w:r w:rsidR="00684F0F" w:rsidRPr="00202D29">
        <w:rPr>
          <w:b/>
          <w:bCs/>
        </w:rPr>
        <w:t xml:space="preserve"> </w:t>
      </w:r>
      <w:r w:rsidR="001D6FBB" w:rsidRPr="00202D29">
        <w:t>Australian Football League</w:t>
      </w:r>
    </w:p>
    <w:p w14:paraId="1ED5C755" w14:textId="11B4520D" w:rsidR="00FF32A6" w:rsidRPr="00202D29" w:rsidRDefault="00FF32A6" w:rsidP="00AE3CF0">
      <w:pPr>
        <w:pStyle w:val="BodyText"/>
      </w:pPr>
      <w:r w:rsidRPr="00202D29">
        <w:rPr>
          <w:b/>
          <w:bCs/>
        </w:rPr>
        <w:t>AFLW</w:t>
      </w:r>
      <w:r w:rsidR="00684F0F" w:rsidRPr="00202D29">
        <w:t xml:space="preserve"> </w:t>
      </w:r>
      <w:r w:rsidR="001D6FBB" w:rsidRPr="00202D29">
        <w:t>Australian Football League Women’s</w:t>
      </w:r>
    </w:p>
    <w:p w14:paraId="76FBA706" w14:textId="4F8858F3" w:rsidR="003A18CE" w:rsidRPr="00202D29" w:rsidRDefault="003A18CE" w:rsidP="00AE3CF0">
      <w:pPr>
        <w:pStyle w:val="BodyText"/>
      </w:pPr>
      <w:r w:rsidRPr="00202D29">
        <w:rPr>
          <w:b/>
          <w:bCs/>
        </w:rPr>
        <w:t>ATO</w:t>
      </w:r>
      <w:r w:rsidR="00684F0F" w:rsidRPr="00202D29">
        <w:t xml:space="preserve"> </w:t>
      </w:r>
      <w:r w:rsidRPr="00202D29">
        <w:t>Australian Taxation Office</w:t>
      </w:r>
    </w:p>
    <w:p w14:paraId="016DA04E" w14:textId="1252D733" w:rsidR="00AE3CF0" w:rsidRPr="00202D29" w:rsidRDefault="00AE3CF0" w:rsidP="00AE3CF0">
      <w:pPr>
        <w:pStyle w:val="BodyText"/>
      </w:pPr>
      <w:r w:rsidRPr="00202D29">
        <w:rPr>
          <w:b/>
          <w:bCs/>
        </w:rPr>
        <w:t>COI</w:t>
      </w:r>
      <w:r w:rsidR="00684F0F" w:rsidRPr="00202D29">
        <w:rPr>
          <w:b/>
          <w:bCs/>
        </w:rPr>
        <w:t xml:space="preserve"> </w:t>
      </w:r>
      <w:r w:rsidRPr="00202D29">
        <w:t>Commission of Inquiry</w:t>
      </w:r>
    </w:p>
    <w:p w14:paraId="08B5347D" w14:textId="6AF362C9" w:rsidR="00110BAE" w:rsidRPr="00202D29" w:rsidRDefault="00110BAE" w:rsidP="00AE3CF0">
      <w:pPr>
        <w:pStyle w:val="BodyText"/>
      </w:pPr>
      <w:r w:rsidRPr="00202D29">
        <w:rPr>
          <w:b/>
          <w:bCs/>
        </w:rPr>
        <w:t>CGS</w:t>
      </w:r>
      <w:r w:rsidR="00684F0F" w:rsidRPr="00202D29">
        <w:rPr>
          <w:b/>
          <w:bCs/>
        </w:rPr>
        <w:t xml:space="preserve"> </w:t>
      </w:r>
      <w:r w:rsidRPr="00202D29">
        <w:t>Community and Government Services Group</w:t>
      </w:r>
    </w:p>
    <w:p w14:paraId="65AB9126" w14:textId="683DD780" w:rsidR="00AE3CF0" w:rsidRPr="00202D29" w:rsidRDefault="00AE3CF0" w:rsidP="00684F0F">
      <w:pPr>
        <w:pStyle w:val="BodyText"/>
      </w:pPr>
      <w:r w:rsidRPr="00202D29">
        <w:rPr>
          <w:b/>
          <w:bCs/>
        </w:rPr>
        <w:t>Commission of Inquiry</w:t>
      </w:r>
      <w:r w:rsidR="00684F0F" w:rsidRPr="00202D29">
        <w:t xml:space="preserve"> </w:t>
      </w:r>
      <w:r w:rsidRPr="00202D29">
        <w:t>Commission of Inquiry into the Tasmanian Government’s</w:t>
      </w:r>
      <w:r w:rsidR="00684F0F" w:rsidRPr="00202D29">
        <w:t xml:space="preserve"> </w:t>
      </w:r>
      <w:r w:rsidRPr="00202D29">
        <w:t>Responses to Child Sexual Abuse in Institutional Settings</w:t>
      </w:r>
    </w:p>
    <w:p w14:paraId="01EC3D38" w14:textId="579A39EA" w:rsidR="00AE3CF0" w:rsidRPr="00202D29" w:rsidRDefault="00AE3CF0" w:rsidP="00AE3CF0">
      <w:pPr>
        <w:pStyle w:val="BodyText"/>
      </w:pPr>
      <w:r w:rsidRPr="00202D29">
        <w:rPr>
          <w:b/>
          <w:bCs/>
        </w:rPr>
        <w:t>DLO</w:t>
      </w:r>
      <w:r w:rsidR="00684F0F" w:rsidRPr="00202D29">
        <w:t xml:space="preserve"> </w:t>
      </w:r>
      <w:r w:rsidRPr="00202D29">
        <w:t>Department Liaison Officer</w:t>
      </w:r>
    </w:p>
    <w:p w14:paraId="5EF54730" w14:textId="52AC9DD3" w:rsidR="00AE3CF0" w:rsidRPr="00202D29" w:rsidRDefault="00AE3CF0" w:rsidP="00AE3CF0">
      <w:pPr>
        <w:pStyle w:val="BodyText"/>
      </w:pPr>
      <w:r w:rsidRPr="00202D29">
        <w:rPr>
          <w:b/>
          <w:bCs/>
        </w:rPr>
        <w:t>DPAC</w:t>
      </w:r>
      <w:r w:rsidRPr="00202D29">
        <w:t xml:space="preserve"> Department of Premier and Cabinet</w:t>
      </w:r>
    </w:p>
    <w:p w14:paraId="02B8DEFA" w14:textId="432F7CFF" w:rsidR="00AE3CF0" w:rsidRPr="00202D29" w:rsidRDefault="00AE3CF0" w:rsidP="00AE3CF0">
      <w:pPr>
        <w:pStyle w:val="BodyText"/>
      </w:pPr>
      <w:r w:rsidRPr="00202D29">
        <w:rPr>
          <w:b/>
          <w:bCs/>
        </w:rPr>
        <w:t xml:space="preserve">DSS </w:t>
      </w:r>
      <w:r w:rsidRPr="00202D29">
        <w:t>Digital Strategy and Services</w:t>
      </w:r>
    </w:p>
    <w:p w14:paraId="3CF99B62" w14:textId="633C6D5D" w:rsidR="00AE3CF0" w:rsidRPr="00202D29" w:rsidRDefault="00AE3CF0" w:rsidP="00AE3CF0">
      <w:pPr>
        <w:pStyle w:val="BodyText"/>
      </w:pPr>
      <w:r w:rsidRPr="00202D29">
        <w:rPr>
          <w:b/>
          <w:bCs/>
        </w:rPr>
        <w:t>FTE</w:t>
      </w:r>
      <w:r w:rsidR="00684F0F" w:rsidRPr="00202D29">
        <w:rPr>
          <w:b/>
          <w:bCs/>
        </w:rPr>
        <w:t xml:space="preserve"> </w:t>
      </w:r>
      <w:r w:rsidRPr="00202D29">
        <w:t>Full-time Equivalent</w:t>
      </w:r>
    </w:p>
    <w:p w14:paraId="4ECAD4C5" w14:textId="203C66E6" w:rsidR="00AE3CF0" w:rsidRPr="00202D29" w:rsidRDefault="00AE3CF0" w:rsidP="00AE3CF0">
      <w:pPr>
        <w:pStyle w:val="BodyText"/>
      </w:pPr>
      <w:r w:rsidRPr="00202D29">
        <w:rPr>
          <w:b/>
          <w:bCs/>
        </w:rPr>
        <w:t>HoSS</w:t>
      </w:r>
      <w:r w:rsidRPr="00202D29">
        <w:t xml:space="preserve"> </w:t>
      </w:r>
      <w:r w:rsidRPr="00202D29">
        <w:tab/>
        <w:t>Head of the State Service</w:t>
      </w:r>
    </w:p>
    <w:p w14:paraId="0AB8A5F5" w14:textId="2A460449" w:rsidR="00AE3CF0" w:rsidRPr="00202D29" w:rsidRDefault="00AE3CF0" w:rsidP="00AE3CF0">
      <w:pPr>
        <w:pStyle w:val="BodyText"/>
      </w:pPr>
      <w:r w:rsidRPr="00202D29">
        <w:rPr>
          <w:b/>
          <w:bCs/>
        </w:rPr>
        <w:t>HRIS</w:t>
      </w:r>
      <w:r w:rsidR="00684F0F" w:rsidRPr="00202D29">
        <w:rPr>
          <w:b/>
          <w:bCs/>
        </w:rPr>
        <w:t xml:space="preserve"> </w:t>
      </w:r>
      <w:r w:rsidRPr="00202D29">
        <w:t>Human Resource Information System</w:t>
      </w:r>
    </w:p>
    <w:p w14:paraId="68C363DF" w14:textId="59819CE3" w:rsidR="00AE3CF0" w:rsidRPr="00202D29" w:rsidRDefault="00AE3CF0" w:rsidP="00AE3CF0">
      <w:pPr>
        <w:pStyle w:val="BodyText"/>
      </w:pPr>
      <w:r w:rsidRPr="00202D29">
        <w:rPr>
          <w:b/>
          <w:bCs/>
        </w:rPr>
        <w:t>ICT</w:t>
      </w:r>
      <w:r w:rsidR="00656815" w:rsidRPr="00202D29">
        <w:rPr>
          <w:b/>
          <w:bCs/>
        </w:rPr>
        <w:t xml:space="preserve"> </w:t>
      </w:r>
      <w:r w:rsidRPr="00202D29">
        <w:t>Information and Communications Technology</w:t>
      </w:r>
    </w:p>
    <w:p w14:paraId="2ADB40DF" w14:textId="4A0E4F00" w:rsidR="00AE3CF0" w:rsidRPr="00202D29" w:rsidRDefault="00AE3CF0" w:rsidP="00AE3CF0">
      <w:pPr>
        <w:pStyle w:val="BodyText"/>
      </w:pPr>
      <w:r w:rsidRPr="00202D29">
        <w:rPr>
          <w:b/>
          <w:bCs/>
        </w:rPr>
        <w:t>IFRS</w:t>
      </w:r>
      <w:r w:rsidR="00656815" w:rsidRPr="00202D29">
        <w:rPr>
          <w:b/>
          <w:bCs/>
        </w:rPr>
        <w:t xml:space="preserve"> </w:t>
      </w:r>
      <w:r w:rsidRPr="00202D29">
        <w:t>International Financial Reporting Standards</w:t>
      </w:r>
    </w:p>
    <w:p w14:paraId="1D3A33B7" w14:textId="7E4C3DE3" w:rsidR="00AE3CF0" w:rsidRPr="00202D29" w:rsidRDefault="00AE3CF0" w:rsidP="00AE3CF0">
      <w:pPr>
        <w:pStyle w:val="BodyText"/>
      </w:pPr>
      <w:r w:rsidRPr="00202D29">
        <w:rPr>
          <w:b/>
          <w:bCs/>
        </w:rPr>
        <w:t>KPIs</w:t>
      </w:r>
      <w:r w:rsidR="00656815" w:rsidRPr="00202D29">
        <w:t xml:space="preserve"> </w:t>
      </w:r>
      <w:r w:rsidRPr="00202D29">
        <w:t>Key Performance Indicators</w:t>
      </w:r>
    </w:p>
    <w:p w14:paraId="5CDEB471" w14:textId="39801E20" w:rsidR="00AE3CF0" w:rsidRPr="00202D29" w:rsidRDefault="00AE3CF0" w:rsidP="007C1049">
      <w:pPr>
        <w:pStyle w:val="BodyText"/>
      </w:pPr>
      <w:r w:rsidRPr="00202D29">
        <w:rPr>
          <w:b/>
          <w:bCs/>
        </w:rPr>
        <w:t>LGBTIQA+</w:t>
      </w:r>
      <w:r w:rsidR="005A02D2" w:rsidRPr="00202D29">
        <w:t xml:space="preserve"> </w:t>
      </w:r>
      <w:r w:rsidRPr="00202D29">
        <w:t>Lesbian, Gay, Bisexual, Transgender, Intersex, Queer/Questioning,</w:t>
      </w:r>
      <w:r w:rsidR="007C1049" w:rsidRPr="00202D29">
        <w:t xml:space="preserve"> </w:t>
      </w:r>
      <w:r w:rsidR="00656815" w:rsidRPr="00202D29">
        <w:br/>
      </w:r>
      <w:r w:rsidRPr="00202D29">
        <w:t>Asexual</w:t>
      </w:r>
    </w:p>
    <w:p w14:paraId="66BD3F65" w14:textId="29258F8C" w:rsidR="00AE3CF0" w:rsidRPr="00202D29" w:rsidRDefault="00AE3CF0" w:rsidP="00AE3CF0">
      <w:pPr>
        <w:pStyle w:val="BodyText"/>
      </w:pPr>
      <w:r w:rsidRPr="00202D29">
        <w:rPr>
          <w:b/>
          <w:bCs/>
        </w:rPr>
        <w:t>MPS</w:t>
      </w:r>
      <w:r w:rsidR="00656815" w:rsidRPr="00202D29">
        <w:t xml:space="preserve"> </w:t>
      </w:r>
      <w:r w:rsidRPr="00202D29">
        <w:t>Ministerial and Parliamentary S</w:t>
      </w:r>
      <w:r w:rsidR="005A02D2" w:rsidRPr="00202D29">
        <w:t>ervices</w:t>
      </w:r>
    </w:p>
    <w:p w14:paraId="028D4AE3" w14:textId="338D22A3" w:rsidR="00AE3CF0" w:rsidRPr="00202D29" w:rsidRDefault="00AE3CF0" w:rsidP="00AE3CF0">
      <w:pPr>
        <w:pStyle w:val="BodyText"/>
      </w:pPr>
      <w:r w:rsidRPr="00202D29">
        <w:rPr>
          <w:b/>
          <w:bCs/>
        </w:rPr>
        <w:t>MTS</w:t>
      </w:r>
      <w:r w:rsidR="00656815" w:rsidRPr="00202D29">
        <w:rPr>
          <w:b/>
          <w:bCs/>
        </w:rPr>
        <w:t xml:space="preserve"> </w:t>
      </w:r>
      <w:r w:rsidR="00FB5261" w:rsidRPr="00202D29">
        <w:t>Ministerial Transport Services</w:t>
      </w:r>
    </w:p>
    <w:p w14:paraId="017E9E24" w14:textId="09CB4ABC" w:rsidR="00AE3CF0" w:rsidRPr="00202D29" w:rsidRDefault="00AE3CF0" w:rsidP="00AE3CF0">
      <w:pPr>
        <w:pStyle w:val="BodyText"/>
      </w:pPr>
      <w:r w:rsidRPr="00202D29">
        <w:rPr>
          <w:b/>
          <w:bCs/>
        </w:rPr>
        <w:t>NDIS</w:t>
      </w:r>
      <w:r w:rsidR="00656815" w:rsidRPr="00202D29">
        <w:t xml:space="preserve"> </w:t>
      </w:r>
      <w:r w:rsidRPr="00202D29">
        <w:t>National Disability Insurance Scheme</w:t>
      </w:r>
    </w:p>
    <w:p w14:paraId="71857CFB" w14:textId="09001C37" w:rsidR="00AE3CF0" w:rsidRPr="00202D29" w:rsidRDefault="00AE3CF0" w:rsidP="00AE3CF0">
      <w:pPr>
        <w:pStyle w:val="BodyText"/>
      </w:pPr>
      <w:r w:rsidRPr="00202D29">
        <w:rPr>
          <w:b/>
          <w:bCs/>
        </w:rPr>
        <w:t>NPA</w:t>
      </w:r>
      <w:r w:rsidR="00656815" w:rsidRPr="00202D29">
        <w:rPr>
          <w:b/>
          <w:bCs/>
        </w:rPr>
        <w:t xml:space="preserve"> </w:t>
      </w:r>
      <w:r w:rsidRPr="00202D29">
        <w:t>National Partnership Agreement</w:t>
      </w:r>
    </w:p>
    <w:p w14:paraId="291898F9" w14:textId="15C9541F" w:rsidR="00AE3CF0" w:rsidRPr="00202D29" w:rsidRDefault="00AE3CF0" w:rsidP="00AE3CF0">
      <w:pPr>
        <w:pStyle w:val="BodyText"/>
      </w:pPr>
      <w:r w:rsidRPr="00202D29">
        <w:rPr>
          <w:b/>
          <w:bCs/>
        </w:rPr>
        <w:t>OLG</w:t>
      </w:r>
      <w:r w:rsidR="00656815" w:rsidRPr="00202D29">
        <w:rPr>
          <w:b/>
          <w:bCs/>
        </w:rPr>
        <w:t xml:space="preserve"> </w:t>
      </w:r>
      <w:r w:rsidRPr="00202D29">
        <w:t>Office of Local Government</w:t>
      </w:r>
    </w:p>
    <w:p w14:paraId="5F9D6DE1" w14:textId="6DF62C52" w:rsidR="00AE3CF0" w:rsidRPr="00202D29" w:rsidRDefault="00AE3CF0" w:rsidP="00AE3CF0">
      <w:pPr>
        <w:pStyle w:val="BodyText"/>
      </w:pPr>
      <w:r w:rsidRPr="00202D29">
        <w:rPr>
          <w:b/>
          <w:bCs/>
        </w:rPr>
        <w:t>PESRAC</w:t>
      </w:r>
      <w:r w:rsidR="00656815" w:rsidRPr="00202D29">
        <w:t xml:space="preserve"> </w:t>
      </w:r>
      <w:r w:rsidRPr="00202D29">
        <w:t>Premier’s Economic and Social Recovery Council</w:t>
      </w:r>
    </w:p>
    <w:p w14:paraId="358D3465" w14:textId="1B05E994" w:rsidR="00AE3CF0" w:rsidRPr="00202D29" w:rsidRDefault="00AE3CF0" w:rsidP="00AE3CF0">
      <w:pPr>
        <w:pStyle w:val="BodyText"/>
      </w:pPr>
      <w:r w:rsidRPr="00202D29">
        <w:rPr>
          <w:b/>
          <w:bCs/>
        </w:rPr>
        <w:t>PIDA</w:t>
      </w:r>
      <w:r w:rsidR="00656815" w:rsidRPr="00202D29">
        <w:t xml:space="preserve"> </w:t>
      </w:r>
      <w:r w:rsidRPr="00202D29">
        <w:rPr>
          <w:i/>
          <w:iCs/>
        </w:rPr>
        <w:t>Public Interest Disclosure Act 73</w:t>
      </w:r>
    </w:p>
    <w:p w14:paraId="051FD080" w14:textId="14573614" w:rsidR="00AE3CF0" w:rsidRPr="00202D29" w:rsidRDefault="00AE3CF0" w:rsidP="00AE3CF0">
      <w:pPr>
        <w:pStyle w:val="BodyText"/>
      </w:pPr>
      <w:r w:rsidRPr="00202D29">
        <w:rPr>
          <w:b/>
          <w:bCs/>
        </w:rPr>
        <w:t>PPS</w:t>
      </w:r>
      <w:r w:rsidR="00656815" w:rsidRPr="00202D29">
        <w:rPr>
          <w:b/>
          <w:bCs/>
        </w:rPr>
        <w:t xml:space="preserve"> </w:t>
      </w:r>
      <w:r w:rsidRPr="00202D29">
        <w:t>Property and Procurement Services</w:t>
      </w:r>
    </w:p>
    <w:p w14:paraId="633BBB0D" w14:textId="6DA28C86" w:rsidR="00AE3CF0" w:rsidRPr="00202D29" w:rsidRDefault="00AE3CF0" w:rsidP="00AE3CF0">
      <w:pPr>
        <w:pStyle w:val="BodyText"/>
      </w:pPr>
      <w:r w:rsidRPr="00202D29">
        <w:rPr>
          <w:b/>
          <w:bCs/>
        </w:rPr>
        <w:t>SAMP</w:t>
      </w:r>
      <w:r w:rsidR="00656815" w:rsidRPr="00202D29">
        <w:rPr>
          <w:b/>
          <w:bCs/>
        </w:rPr>
        <w:t xml:space="preserve"> </w:t>
      </w:r>
      <w:r w:rsidRPr="00202D29">
        <w:t>Strategic Asset Management Plan</w:t>
      </w:r>
    </w:p>
    <w:p w14:paraId="0583D2DE" w14:textId="6715F7A4" w:rsidR="00AE3CF0" w:rsidRPr="00202D29" w:rsidRDefault="00AE3CF0" w:rsidP="00AE3CF0">
      <w:pPr>
        <w:pStyle w:val="BodyText"/>
      </w:pPr>
      <w:r w:rsidRPr="00202D29">
        <w:rPr>
          <w:b/>
          <w:bCs/>
        </w:rPr>
        <w:t>SES</w:t>
      </w:r>
      <w:r w:rsidR="00656815" w:rsidRPr="00202D29">
        <w:rPr>
          <w:b/>
          <w:bCs/>
        </w:rPr>
        <w:t xml:space="preserve"> </w:t>
      </w:r>
      <w:r w:rsidRPr="00202D29">
        <w:t>Senior Executive Service</w:t>
      </w:r>
    </w:p>
    <w:p w14:paraId="2D3D4CC4" w14:textId="7BDE4498" w:rsidR="00AE3CF0" w:rsidRPr="00202D29" w:rsidRDefault="00AE3CF0" w:rsidP="00AE3CF0">
      <w:pPr>
        <w:pStyle w:val="BodyText"/>
      </w:pPr>
      <w:r w:rsidRPr="00202D29">
        <w:rPr>
          <w:b/>
          <w:bCs/>
        </w:rPr>
        <w:t>SSA</w:t>
      </w:r>
      <w:r w:rsidR="00656815" w:rsidRPr="00202D29">
        <w:rPr>
          <w:b/>
          <w:bCs/>
        </w:rPr>
        <w:t xml:space="preserve"> </w:t>
      </w:r>
      <w:r w:rsidRPr="00202D29">
        <w:t>State Service Act</w:t>
      </w:r>
    </w:p>
    <w:p w14:paraId="23B6C4EF" w14:textId="6FD97EE7" w:rsidR="00AE3CF0" w:rsidRPr="00202D29" w:rsidRDefault="00AE3CF0" w:rsidP="00AE3CF0">
      <w:pPr>
        <w:pStyle w:val="BodyText"/>
      </w:pPr>
      <w:r w:rsidRPr="00202D29">
        <w:rPr>
          <w:b/>
          <w:bCs/>
        </w:rPr>
        <w:lastRenderedPageBreak/>
        <w:t>SSMO</w:t>
      </w:r>
      <w:r w:rsidR="00656815" w:rsidRPr="00202D29">
        <w:t xml:space="preserve"> </w:t>
      </w:r>
      <w:r w:rsidRPr="00202D29">
        <w:t>State Service Management Office</w:t>
      </w:r>
    </w:p>
    <w:p w14:paraId="35ADD479" w14:textId="39432440" w:rsidR="00AE3CF0" w:rsidRPr="00202D29" w:rsidRDefault="00AE3CF0" w:rsidP="00AE3CF0">
      <w:pPr>
        <w:pStyle w:val="BodyText"/>
      </w:pPr>
      <w:r w:rsidRPr="00202D29">
        <w:rPr>
          <w:b/>
          <w:bCs/>
        </w:rPr>
        <w:t>SSR</w:t>
      </w:r>
      <w:r w:rsidR="00656815" w:rsidRPr="00202D29">
        <w:t xml:space="preserve"> </w:t>
      </w:r>
      <w:r w:rsidRPr="00202D29">
        <w:t>State Service Regulation</w:t>
      </w:r>
    </w:p>
    <w:p w14:paraId="5FBB8765" w14:textId="3B551E1C" w:rsidR="004D736A" w:rsidRPr="00202D29" w:rsidRDefault="004D736A" w:rsidP="00F66D15">
      <w:pPr>
        <w:pStyle w:val="BodyText"/>
      </w:pPr>
      <w:r w:rsidRPr="00202D29">
        <w:rPr>
          <w:b/>
          <w:bCs/>
        </w:rPr>
        <w:t>TasALERT</w:t>
      </w:r>
      <w:r w:rsidR="00656815" w:rsidRPr="00202D29">
        <w:t xml:space="preserve"> </w:t>
      </w:r>
      <w:r w:rsidR="005A5958" w:rsidRPr="00202D29">
        <w:t>An app that provides real-time information and guidance for emergencies</w:t>
      </w:r>
      <w:r w:rsidR="00656815" w:rsidRPr="00202D29">
        <w:t xml:space="preserve"> </w:t>
      </w:r>
      <w:r w:rsidR="005A5958" w:rsidRPr="00202D29">
        <w:t>in Tasmania</w:t>
      </w:r>
    </w:p>
    <w:p w14:paraId="68BD0304" w14:textId="36B57651" w:rsidR="00AE3CF0" w:rsidRPr="00202D29" w:rsidRDefault="00AE3CF0" w:rsidP="00AE3CF0">
      <w:pPr>
        <w:pStyle w:val="BodyText"/>
      </w:pPr>
      <w:r w:rsidRPr="00202D29">
        <w:rPr>
          <w:b/>
          <w:bCs/>
        </w:rPr>
        <w:t>TasCOSS</w:t>
      </w:r>
      <w:r w:rsidR="00656815" w:rsidRPr="00202D29">
        <w:t xml:space="preserve"> </w:t>
      </w:r>
      <w:r w:rsidRPr="00202D29">
        <w:t>Tasmanian Council of Social Service</w:t>
      </w:r>
    </w:p>
    <w:p w14:paraId="761AC957" w14:textId="1D25CA56" w:rsidR="00AE3CF0" w:rsidRPr="00202D29" w:rsidRDefault="00AE3CF0" w:rsidP="00AE3CF0">
      <w:pPr>
        <w:pStyle w:val="BodyText"/>
      </w:pPr>
      <w:r w:rsidRPr="00202D29">
        <w:rPr>
          <w:b/>
          <w:bCs/>
        </w:rPr>
        <w:t>TI</w:t>
      </w:r>
      <w:r w:rsidR="00656815" w:rsidRPr="00202D29">
        <w:rPr>
          <w:b/>
          <w:bCs/>
        </w:rPr>
        <w:t xml:space="preserve"> </w:t>
      </w:r>
      <w:r w:rsidRPr="00202D29">
        <w:t>Treasurer’s Instructions</w:t>
      </w:r>
    </w:p>
    <w:p w14:paraId="7CAB134D" w14:textId="42AA2CCB" w:rsidR="00AE3CF0" w:rsidRPr="00202D29" w:rsidRDefault="00AE3CF0" w:rsidP="00AE3CF0">
      <w:pPr>
        <w:pStyle w:val="BodyText"/>
      </w:pPr>
      <w:r w:rsidRPr="00202D29">
        <w:rPr>
          <w:b/>
          <w:bCs/>
        </w:rPr>
        <w:t>TSS</w:t>
      </w:r>
      <w:r w:rsidR="00656815" w:rsidRPr="00202D29">
        <w:t xml:space="preserve"> </w:t>
      </w:r>
      <w:r w:rsidRPr="00202D29">
        <w:t>Tasmanian State Service</w:t>
      </w:r>
    </w:p>
    <w:p w14:paraId="40073427" w14:textId="36347204" w:rsidR="0015414E" w:rsidRPr="00202D29" w:rsidRDefault="0015414E" w:rsidP="00AE3CF0">
      <w:pPr>
        <w:pStyle w:val="BodyText"/>
      </w:pPr>
      <w:r w:rsidRPr="00202D29">
        <w:rPr>
          <w:b/>
          <w:bCs/>
        </w:rPr>
        <w:t>TSSR</w:t>
      </w:r>
      <w:r w:rsidR="00656815" w:rsidRPr="00202D29">
        <w:t xml:space="preserve"> </w:t>
      </w:r>
      <w:r w:rsidRPr="00202D29">
        <w:t>Tasmanian State Service Review</w:t>
      </w:r>
    </w:p>
    <w:p w14:paraId="3C82EBFB" w14:textId="4202C7D3" w:rsidR="00AE3CF0" w:rsidRPr="00202D29" w:rsidRDefault="00AE3CF0" w:rsidP="001318FE">
      <w:pPr>
        <w:pStyle w:val="BodyText"/>
      </w:pPr>
      <w:r w:rsidRPr="00202D29">
        <w:rPr>
          <w:b/>
          <w:bCs/>
        </w:rPr>
        <w:t>WHS</w:t>
      </w:r>
      <w:r w:rsidR="00656815" w:rsidRPr="00202D29">
        <w:t xml:space="preserve"> </w:t>
      </w:r>
      <w:r w:rsidRPr="00202D29">
        <w:t>Work Health and Safety</w:t>
      </w:r>
    </w:p>
    <w:p w14:paraId="249D593A" w14:textId="77777777" w:rsidR="001F0441" w:rsidRPr="00202D29" w:rsidRDefault="001F0441" w:rsidP="001318FE">
      <w:pPr>
        <w:pStyle w:val="BodyText"/>
      </w:pPr>
      <w:r w:rsidRPr="00202D29">
        <w:br w:type="page"/>
      </w:r>
    </w:p>
    <w:p w14:paraId="12608FBE" w14:textId="134BB868" w:rsidR="00D9633B" w:rsidRPr="00202D29" w:rsidRDefault="001F0441" w:rsidP="00472D71">
      <w:pPr>
        <w:pStyle w:val="Heading1"/>
        <w:rPr>
          <w:highlight w:val="yellow"/>
        </w:rPr>
      </w:pPr>
      <w:bookmarkStart w:id="106" w:name="_Toc205289756"/>
      <w:bookmarkStart w:id="107" w:name="_Toc210908173"/>
      <w:r w:rsidRPr="00202D29">
        <w:lastRenderedPageBreak/>
        <w:t>Index</w:t>
      </w:r>
      <w:bookmarkEnd w:id="106"/>
      <w:bookmarkEnd w:id="107"/>
    </w:p>
    <w:tbl>
      <w:tblPr>
        <w:tblStyle w:val="PlainTable2"/>
        <w:tblW w:w="9071" w:type="dxa"/>
        <w:tblLayout w:type="fixed"/>
        <w:tblLook w:val="0400" w:firstRow="0" w:lastRow="0" w:firstColumn="0" w:lastColumn="0" w:noHBand="0" w:noVBand="1"/>
      </w:tblPr>
      <w:tblGrid>
        <w:gridCol w:w="6803"/>
        <w:gridCol w:w="2268"/>
      </w:tblGrid>
      <w:tr w:rsidR="001F0441" w:rsidRPr="00202D29" w14:paraId="07934924"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790D34D" w14:textId="77777777" w:rsidR="001F0441" w:rsidRPr="00202D29" w:rsidRDefault="001F0441" w:rsidP="00892E8D">
            <w:pPr>
              <w:pStyle w:val="Tablecopy"/>
            </w:pPr>
            <w:r w:rsidRPr="00202D29">
              <w:t>Abbreviations</w:t>
            </w:r>
          </w:p>
        </w:tc>
        <w:tc>
          <w:tcPr>
            <w:tcW w:w="2268" w:type="dxa"/>
            <w:vAlign w:val="center"/>
          </w:tcPr>
          <w:p w14:paraId="4A06F289" w14:textId="2BFEDEF4" w:rsidR="001F0441" w:rsidRPr="00202D29" w:rsidRDefault="00A976A4" w:rsidP="00892E8D">
            <w:pPr>
              <w:pStyle w:val="Tablecopyrightaligned"/>
            </w:pPr>
            <w:r>
              <w:t>74</w:t>
            </w:r>
          </w:p>
        </w:tc>
      </w:tr>
      <w:tr w:rsidR="001F0441" w:rsidRPr="00202D29" w14:paraId="43DD3EF5" w14:textId="77777777" w:rsidTr="00892E8D">
        <w:trPr>
          <w:trHeight w:val="397"/>
        </w:trPr>
        <w:tc>
          <w:tcPr>
            <w:tcW w:w="6803" w:type="dxa"/>
            <w:vAlign w:val="center"/>
          </w:tcPr>
          <w:p w14:paraId="3869959D" w14:textId="77777777" w:rsidR="001F0441" w:rsidRPr="00202D29" w:rsidRDefault="001F0441" w:rsidP="00892E8D">
            <w:pPr>
              <w:pStyle w:val="Tablecopy"/>
            </w:pPr>
            <w:r w:rsidRPr="00202D29">
              <w:t>Acknowledgement of Aboriginal People and Country</w:t>
            </w:r>
          </w:p>
        </w:tc>
        <w:tc>
          <w:tcPr>
            <w:tcW w:w="2268" w:type="dxa"/>
            <w:vAlign w:val="center"/>
          </w:tcPr>
          <w:p w14:paraId="459D6FF7" w14:textId="6BBC06D0" w:rsidR="001F0441" w:rsidRPr="00202D29" w:rsidRDefault="00A976A4" w:rsidP="00892E8D">
            <w:pPr>
              <w:pStyle w:val="Tablecopyrightaligned"/>
            </w:pPr>
            <w:r>
              <w:t>3</w:t>
            </w:r>
          </w:p>
        </w:tc>
      </w:tr>
      <w:tr w:rsidR="001F0441" w:rsidRPr="00202D29" w14:paraId="51036562"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9C509E2" w14:textId="77777777" w:rsidR="001F0441" w:rsidRPr="00202D29" w:rsidRDefault="001F0441" w:rsidP="00892E8D">
            <w:pPr>
              <w:pStyle w:val="Tablecopy"/>
            </w:pPr>
            <w:r w:rsidRPr="00202D29">
              <w:t>Appeals process</w:t>
            </w:r>
          </w:p>
        </w:tc>
        <w:tc>
          <w:tcPr>
            <w:tcW w:w="2268" w:type="dxa"/>
            <w:vAlign w:val="center"/>
          </w:tcPr>
          <w:p w14:paraId="3718E484" w14:textId="0D7D53FB" w:rsidR="001F0441" w:rsidRPr="00202D29" w:rsidRDefault="002524D9" w:rsidP="00892E8D">
            <w:pPr>
              <w:pStyle w:val="Tablecopyrightaligned"/>
            </w:pPr>
            <w:r>
              <w:t>63</w:t>
            </w:r>
          </w:p>
        </w:tc>
      </w:tr>
      <w:tr w:rsidR="001F0441" w:rsidRPr="00202D29" w14:paraId="674D8428" w14:textId="77777777" w:rsidTr="00892E8D">
        <w:trPr>
          <w:trHeight w:val="397"/>
        </w:trPr>
        <w:tc>
          <w:tcPr>
            <w:tcW w:w="6803" w:type="dxa"/>
            <w:vAlign w:val="center"/>
          </w:tcPr>
          <w:p w14:paraId="0A553ABE" w14:textId="264EC7E5" w:rsidR="001F0441" w:rsidRPr="00202D29" w:rsidRDefault="001F0441" w:rsidP="00892E8D">
            <w:pPr>
              <w:pStyle w:val="Tablecopy"/>
            </w:pPr>
            <w:r w:rsidRPr="00202D29">
              <w:t>Appendix A – Department of Premier and Cabinet Financial Statements for the year ended 30 June 202</w:t>
            </w:r>
            <w:r w:rsidR="00822E3D" w:rsidRPr="00202D29">
              <w:t>5</w:t>
            </w:r>
          </w:p>
        </w:tc>
        <w:tc>
          <w:tcPr>
            <w:tcW w:w="2268" w:type="dxa"/>
            <w:vAlign w:val="center"/>
          </w:tcPr>
          <w:p w14:paraId="02BB5236" w14:textId="7E288981" w:rsidR="001F0441" w:rsidRPr="00202D29" w:rsidRDefault="002524D9" w:rsidP="00892E8D">
            <w:pPr>
              <w:pStyle w:val="Tablecopyrightaligned"/>
            </w:pPr>
            <w:r>
              <w:t>80</w:t>
            </w:r>
          </w:p>
        </w:tc>
      </w:tr>
      <w:tr w:rsidR="001F0441" w:rsidRPr="00202D29" w14:paraId="14078F8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3D3E89F" w14:textId="77777777" w:rsidR="001F0441" w:rsidRPr="00202D29" w:rsidRDefault="001F0441" w:rsidP="00892E8D">
            <w:pPr>
              <w:pStyle w:val="Tablecopy"/>
            </w:pPr>
            <w:r w:rsidRPr="00202D29">
              <w:t>Appendix B – Legislation administered</w:t>
            </w:r>
          </w:p>
        </w:tc>
        <w:tc>
          <w:tcPr>
            <w:tcW w:w="2268" w:type="dxa"/>
            <w:vAlign w:val="center"/>
          </w:tcPr>
          <w:p w14:paraId="138FF06F" w14:textId="34FD8F0D" w:rsidR="001F0441" w:rsidRPr="00202D29" w:rsidRDefault="00216E34" w:rsidP="00892E8D">
            <w:pPr>
              <w:pStyle w:val="Tablecopyrightaligned"/>
            </w:pPr>
            <w:r>
              <w:t>172</w:t>
            </w:r>
          </w:p>
        </w:tc>
      </w:tr>
      <w:tr w:rsidR="001F0441" w:rsidRPr="00202D29" w14:paraId="2B92BAF7" w14:textId="77777777" w:rsidTr="00892E8D">
        <w:trPr>
          <w:trHeight w:val="397"/>
        </w:trPr>
        <w:tc>
          <w:tcPr>
            <w:tcW w:w="6803" w:type="dxa"/>
            <w:vAlign w:val="center"/>
          </w:tcPr>
          <w:p w14:paraId="011A8A56" w14:textId="77777777" w:rsidR="001F0441" w:rsidRPr="00202D29" w:rsidRDefault="001F0441" w:rsidP="00892E8D">
            <w:pPr>
              <w:pStyle w:val="Tablecopy"/>
            </w:pPr>
            <w:r w:rsidRPr="00202D29">
              <w:t>Appendix C – Publications and websites</w:t>
            </w:r>
          </w:p>
        </w:tc>
        <w:tc>
          <w:tcPr>
            <w:tcW w:w="2268" w:type="dxa"/>
            <w:vAlign w:val="center"/>
          </w:tcPr>
          <w:p w14:paraId="7239B99D" w14:textId="78942DD4" w:rsidR="001F0441" w:rsidRPr="00202D29" w:rsidRDefault="00216E34" w:rsidP="00892E8D">
            <w:pPr>
              <w:pStyle w:val="Tablecopyrightaligned"/>
            </w:pPr>
            <w:r>
              <w:t>175</w:t>
            </w:r>
          </w:p>
        </w:tc>
      </w:tr>
      <w:tr w:rsidR="001F0441" w:rsidRPr="00202D29" w14:paraId="73ABF081"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71B6F92" w14:textId="77777777" w:rsidR="001F0441" w:rsidRPr="00202D29" w:rsidRDefault="001F0441" w:rsidP="00892E8D">
            <w:pPr>
              <w:pStyle w:val="Tablecopy"/>
            </w:pPr>
            <w:r w:rsidRPr="00202D29">
              <w:t>Appendix D – Procurement statistics</w:t>
            </w:r>
          </w:p>
        </w:tc>
        <w:tc>
          <w:tcPr>
            <w:tcW w:w="2268" w:type="dxa"/>
            <w:vAlign w:val="center"/>
          </w:tcPr>
          <w:p w14:paraId="329405B6" w14:textId="6208DEC4" w:rsidR="001F0441" w:rsidRPr="00202D29" w:rsidRDefault="00892E8D" w:rsidP="00892E8D">
            <w:pPr>
              <w:pStyle w:val="Tablecopyrightaligned"/>
            </w:pPr>
            <w:r>
              <w:t>179</w:t>
            </w:r>
          </w:p>
        </w:tc>
      </w:tr>
      <w:tr w:rsidR="00B964CE" w:rsidRPr="00202D29" w14:paraId="2FAD68BB" w14:textId="77777777" w:rsidTr="00892E8D">
        <w:trPr>
          <w:trHeight w:val="397"/>
        </w:trPr>
        <w:tc>
          <w:tcPr>
            <w:tcW w:w="6803" w:type="dxa"/>
            <w:vAlign w:val="center"/>
          </w:tcPr>
          <w:p w14:paraId="7FB422E8" w14:textId="17F275EE" w:rsidR="00B964CE" w:rsidRPr="00202D29" w:rsidRDefault="00B964CE" w:rsidP="00892E8D">
            <w:pPr>
              <w:pStyle w:val="Tablecopy"/>
            </w:pPr>
            <w:r>
              <w:t xml:space="preserve">Appendix E – Superannuation Certificate </w:t>
            </w:r>
          </w:p>
        </w:tc>
        <w:tc>
          <w:tcPr>
            <w:tcW w:w="2268" w:type="dxa"/>
            <w:vAlign w:val="center"/>
          </w:tcPr>
          <w:p w14:paraId="3CAC0E4D" w14:textId="23168DD7" w:rsidR="00B964CE" w:rsidRPr="00202D29" w:rsidRDefault="00892E8D" w:rsidP="00892E8D">
            <w:pPr>
              <w:pStyle w:val="Tablecopyrightaligned"/>
            </w:pPr>
            <w:r>
              <w:t>192</w:t>
            </w:r>
          </w:p>
        </w:tc>
      </w:tr>
      <w:tr w:rsidR="001F0441" w:rsidRPr="00202D29" w14:paraId="6EED772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6367974" w14:textId="77777777" w:rsidR="001F0441" w:rsidRPr="00202D29" w:rsidRDefault="001F0441" w:rsidP="00892E8D">
            <w:pPr>
              <w:pStyle w:val="Tablecopy"/>
            </w:pPr>
            <w:r w:rsidRPr="00202D29">
              <w:t>Asset management</w:t>
            </w:r>
          </w:p>
        </w:tc>
        <w:tc>
          <w:tcPr>
            <w:tcW w:w="2268" w:type="dxa"/>
            <w:vAlign w:val="center"/>
          </w:tcPr>
          <w:p w14:paraId="12DE22E5" w14:textId="5271AE1E" w:rsidR="001F0441" w:rsidRPr="00202D29" w:rsidRDefault="00892E8D" w:rsidP="00892E8D">
            <w:pPr>
              <w:pStyle w:val="Tablecopyrightaligned"/>
            </w:pPr>
            <w:r>
              <w:t>63</w:t>
            </w:r>
          </w:p>
        </w:tc>
      </w:tr>
      <w:tr w:rsidR="000B44AB" w:rsidRPr="00202D29" w14:paraId="3A6B857E" w14:textId="77777777" w:rsidTr="00892E8D">
        <w:trPr>
          <w:trHeight w:val="397"/>
        </w:trPr>
        <w:tc>
          <w:tcPr>
            <w:tcW w:w="6803" w:type="dxa"/>
            <w:vAlign w:val="center"/>
          </w:tcPr>
          <w:p w14:paraId="71C41D06" w14:textId="68A50086" w:rsidR="000B44AB" w:rsidRPr="00202D29" w:rsidRDefault="000B44AB" w:rsidP="00892E8D">
            <w:pPr>
              <w:pStyle w:val="Tablecopy"/>
            </w:pPr>
            <w:r w:rsidRPr="00202D29">
              <w:t>Associate Secretary Group</w:t>
            </w:r>
          </w:p>
        </w:tc>
        <w:tc>
          <w:tcPr>
            <w:tcW w:w="2268" w:type="dxa"/>
            <w:vAlign w:val="center"/>
          </w:tcPr>
          <w:p w14:paraId="0B9A52EA" w14:textId="441810FB" w:rsidR="000B44AB" w:rsidRPr="00202D29" w:rsidRDefault="001A1A8B" w:rsidP="00892E8D">
            <w:pPr>
              <w:pStyle w:val="Tablecopyrightaligned"/>
            </w:pPr>
            <w:r>
              <w:t>19</w:t>
            </w:r>
          </w:p>
        </w:tc>
      </w:tr>
      <w:tr w:rsidR="001F0441" w:rsidRPr="00202D29" w14:paraId="3433FF1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7018D81" w14:textId="127E4E7D" w:rsidR="001F0441" w:rsidRPr="00202D29" w:rsidRDefault="001F0441" w:rsidP="00892E8D">
            <w:pPr>
              <w:pStyle w:val="Tablecopy"/>
            </w:pPr>
            <w:r w:rsidRPr="00202D29">
              <w:t>Auditor’s report</w:t>
            </w:r>
          </w:p>
        </w:tc>
        <w:tc>
          <w:tcPr>
            <w:tcW w:w="2268" w:type="dxa"/>
            <w:vAlign w:val="center"/>
          </w:tcPr>
          <w:p w14:paraId="019E6276" w14:textId="17C48057" w:rsidR="001F0441" w:rsidRPr="00202D29" w:rsidRDefault="001A1A8B" w:rsidP="00892E8D">
            <w:pPr>
              <w:pStyle w:val="Tablecopyrightaligned"/>
            </w:pPr>
            <w:r>
              <w:t>82, Appendix A</w:t>
            </w:r>
          </w:p>
        </w:tc>
      </w:tr>
      <w:tr w:rsidR="001F0441" w:rsidRPr="00202D29" w14:paraId="109EBCEF" w14:textId="77777777" w:rsidTr="00892E8D">
        <w:trPr>
          <w:trHeight w:val="397"/>
        </w:trPr>
        <w:tc>
          <w:tcPr>
            <w:tcW w:w="6803" w:type="dxa"/>
            <w:vAlign w:val="center"/>
          </w:tcPr>
          <w:p w14:paraId="49CEE8DB" w14:textId="77777777" w:rsidR="001F0441" w:rsidRPr="00202D29" w:rsidRDefault="001F0441" w:rsidP="00892E8D">
            <w:pPr>
              <w:pStyle w:val="Tablecopy"/>
            </w:pPr>
            <w:r w:rsidRPr="00202D29">
              <w:t>Compliance index</w:t>
            </w:r>
          </w:p>
        </w:tc>
        <w:tc>
          <w:tcPr>
            <w:tcW w:w="2268" w:type="dxa"/>
            <w:vAlign w:val="center"/>
          </w:tcPr>
          <w:p w14:paraId="21C7FF6D" w14:textId="27EF2F85" w:rsidR="001F0441" w:rsidRPr="00202D29" w:rsidRDefault="00C83AAC" w:rsidP="00892E8D">
            <w:pPr>
              <w:pStyle w:val="Tablecopyrightaligned"/>
            </w:pPr>
            <w:r>
              <w:t>73</w:t>
            </w:r>
          </w:p>
        </w:tc>
      </w:tr>
      <w:tr w:rsidR="001F0441" w:rsidRPr="00202D29" w14:paraId="3D70ED9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4C2E97A" w14:textId="77777777" w:rsidR="001F0441" w:rsidRPr="00202D29" w:rsidRDefault="001F0441" w:rsidP="00892E8D">
            <w:pPr>
              <w:pStyle w:val="Tablecopy"/>
            </w:pPr>
            <w:r w:rsidRPr="00202D29">
              <w:t>Compliance reports</w:t>
            </w:r>
          </w:p>
        </w:tc>
        <w:tc>
          <w:tcPr>
            <w:tcW w:w="2268" w:type="dxa"/>
            <w:vAlign w:val="center"/>
          </w:tcPr>
          <w:p w14:paraId="3483C031" w14:textId="509B53B5" w:rsidR="001F0441" w:rsidRPr="00202D29" w:rsidRDefault="00C83AAC" w:rsidP="00892E8D">
            <w:pPr>
              <w:pStyle w:val="Tablecopyrightaligned"/>
            </w:pPr>
            <w:r>
              <w:t>63</w:t>
            </w:r>
          </w:p>
        </w:tc>
      </w:tr>
      <w:tr w:rsidR="001F0441" w:rsidRPr="00202D29" w14:paraId="6E3D28DA" w14:textId="77777777" w:rsidTr="00892E8D">
        <w:trPr>
          <w:trHeight w:val="397"/>
        </w:trPr>
        <w:tc>
          <w:tcPr>
            <w:tcW w:w="6803" w:type="dxa"/>
            <w:vAlign w:val="center"/>
          </w:tcPr>
          <w:p w14:paraId="3057B93C" w14:textId="61270C54" w:rsidR="001F0441" w:rsidRPr="00202D29" w:rsidRDefault="001F0441" w:rsidP="00892E8D">
            <w:pPr>
              <w:pStyle w:val="Tablecopy"/>
            </w:pPr>
            <w:r w:rsidRPr="00202D29">
              <w:t xml:space="preserve">Community </w:t>
            </w:r>
            <w:r w:rsidR="00BB3DA4" w:rsidRPr="00202D29">
              <w:t>and Government Services Group</w:t>
            </w:r>
          </w:p>
        </w:tc>
        <w:tc>
          <w:tcPr>
            <w:tcW w:w="2268" w:type="dxa"/>
            <w:vAlign w:val="center"/>
          </w:tcPr>
          <w:p w14:paraId="306A048B" w14:textId="6DD0CE7C" w:rsidR="001F0441" w:rsidRPr="00202D29" w:rsidRDefault="006D2A53" w:rsidP="00892E8D">
            <w:pPr>
              <w:pStyle w:val="Tablecopyrightaligned"/>
            </w:pPr>
            <w:r>
              <w:t>22</w:t>
            </w:r>
          </w:p>
        </w:tc>
      </w:tr>
      <w:tr w:rsidR="001F0441" w:rsidRPr="00202D29" w14:paraId="340638C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B5523AA" w14:textId="2B05F3BF" w:rsidR="001F0441" w:rsidRPr="00202D29" w:rsidRDefault="001F0441" w:rsidP="00892E8D">
            <w:pPr>
              <w:pStyle w:val="Tablecopy"/>
            </w:pPr>
            <w:r w:rsidRPr="00202D29">
              <w:t xml:space="preserve">Contact </w:t>
            </w:r>
            <w:r w:rsidR="00143E88" w:rsidRPr="00202D29">
              <w:t>u</w:t>
            </w:r>
            <w:r w:rsidRPr="00202D29">
              <w:t>s</w:t>
            </w:r>
          </w:p>
        </w:tc>
        <w:tc>
          <w:tcPr>
            <w:tcW w:w="2268" w:type="dxa"/>
            <w:vAlign w:val="center"/>
          </w:tcPr>
          <w:p w14:paraId="4C45FCF6" w14:textId="747009A8" w:rsidR="001F0441" w:rsidRPr="00202D29" w:rsidRDefault="006D2A53" w:rsidP="00892E8D">
            <w:pPr>
              <w:pStyle w:val="Tablecopyrightaligned"/>
            </w:pPr>
            <w:r>
              <w:t>193</w:t>
            </w:r>
          </w:p>
        </w:tc>
      </w:tr>
      <w:tr w:rsidR="00684F0F" w:rsidRPr="00202D29" w14:paraId="1CF0A057" w14:textId="77777777" w:rsidTr="00892E8D">
        <w:trPr>
          <w:trHeight w:val="397"/>
        </w:trPr>
        <w:tc>
          <w:tcPr>
            <w:tcW w:w="6803" w:type="dxa"/>
            <w:vAlign w:val="center"/>
          </w:tcPr>
          <w:p w14:paraId="5A061799" w14:textId="07651F32" w:rsidR="00684F0F" w:rsidRPr="00202D29" w:rsidRDefault="00684F0F" w:rsidP="00892E8D">
            <w:pPr>
              <w:pStyle w:val="Tablecopy"/>
            </w:pPr>
            <w:r w:rsidRPr="00202D29">
              <w:t>Disability Commissioner Tasmania</w:t>
            </w:r>
          </w:p>
        </w:tc>
        <w:tc>
          <w:tcPr>
            <w:tcW w:w="2268" w:type="dxa"/>
            <w:vAlign w:val="center"/>
          </w:tcPr>
          <w:p w14:paraId="36C41F46" w14:textId="7ABA2AED" w:rsidR="00684F0F" w:rsidRPr="00202D29" w:rsidRDefault="006D2A53" w:rsidP="00892E8D">
            <w:pPr>
              <w:pStyle w:val="Tablecopyrightaligned"/>
            </w:pPr>
            <w:r>
              <w:t>24</w:t>
            </w:r>
          </w:p>
        </w:tc>
      </w:tr>
      <w:tr w:rsidR="001F0441" w:rsidRPr="00202D29" w14:paraId="2FE7F36F"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E4C4F6A" w14:textId="77777777" w:rsidR="001F0441" w:rsidRPr="00202D29" w:rsidRDefault="001F0441" w:rsidP="00892E8D">
            <w:pPr>
              <w:pStyle w:val="Tablecopy"/>
            </w:pPr>
            <w:r w:rsidRPr="00202D29">
              <w:t>Employee statistics - DPAC</w:t>
            </w:r>
          </w:p>
        </w:tc>
        <w:tc>
          <w:tcPr>
            <w:tcW w:w="2268" w:type="dxa"/>
            <w:vAlign w:val="center"/>
          </w:tcPr>
          <w:p w14:paraId="508F98DB" w14:textId="3CB7B2D8" w:rsidR="001F0441" w:rsidRPr="00202D29" w:rsidRDefault="00A830F1" w:rsidP="00892E8D">
            <w:pPr>
              <w:pStyle w:val="Tablecopyrightaligned"/>
            </w:pPr>
            <w:r>
              <w:t>39</w:t>
            </w:r>
          </w:p>
        </w:tc>
      </w:tr>
      <w:tr w:rsidR="001F0441" w:rsidRPr="00202D29" w14:paraId="6639680F" w14:textId="77777777" w:rsidTr="00892E8D">
        <w:trPr>
          <w:trHeight w:val="397"/>
        </w:trPr>
        <w:tc>
          <w:tcPr>
            <w:tcW w:w="6803" w:type="dxa"/>
            <w:vAlign w:val="center"/>
          </w:tcPr>
          <w:p w14:paraId="7072B60C" w14:textId="77777777" w:rsidR="001F0441" w:rsidRPr="00202D29" w:rsidRDefault="001F0441" w:rsidP="00892E8D">
            <w:pPr>
              <w:pStyle w:val="Tablecopy"/>
            </w:pPr>
            <w:r w:rsidRPr="00202D29">
              <w:t>Employee statistics – MPS</w:t>
            </w:r>
          </w:p>
        </w:tc>
        <w:tc>
          <w:tcPr>
            <w:tcW w:w="2268" w:type="dxa"/>
            <w:vAlign w:val="center"/>
          </w:tcPr>
          <w:p w14:paraId="7BBEEA8F" w14:textId="46BD61ED" w:rsidR="001F0441" w:rsidRPr="00202D29" w:rsidRDefault="00A830F1" w:rsidP="00892E8D">
            <w:pPr>
              <w:pStyle w:val="Tablecopyrightaligned"/>
            </w:pPr>
            <w:r>
              <w:t>44</w:t>
            </w:r>
          </w:p>
        </w:tc>
      </w:tr>
      <w:tr w:rsidR="001F0441" w:rsidRPr="00202D29" w14:paraId="0324785C"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359E7E2" w14:textId="77777777" w:rsidR="001F0441" w:rsidRPr="00202D29" w:rsidRDefault="001F0441" w:rsidP="00892E8D">
            <w:pPr>
              <w:pStyle w:val="Tablecopy"/>
            </w:pPr>
            <w:r w:rsidRPr="00202D29">
              <w:t>Financial statements certification</w:t>
            </w:r>
          </w:p>
        </w:tc>
        <w:tc>
          <w:tcPr>
            <w:tcW w:w="2268" w:type="dxa"/>
            <w:vAlign w:val="center"/>
          </w:tcPr>
          <w:p w14:paraId="6B219A2C" w14:textId="77777777" w:rsidR="001F0441" w:rsidRPr="00202D29" w:rsidRDefault="001F0441" w:rsidP="00892E8D">
            <w:pPr>
              <w:pStyle w:val="Tablecopyrightaligned"/>
            </w:pPr>
            <w:r w:rsidRPr="00202D29">
              <w:t>Appendix A</w:t>
            </w:r>
          </w:p>
        </w:tc>
      </w:tr>
      <w:tr w:rsidR="001F0441" w:rsidRPr="00202D29" w14:paraId="74BD5F2C" w14:textId="77777777" w:rsidTr="00892E8D">
        <w:trPr>
          <w:trHeight w:val="397"/>
        </w:trPr>
        <w:tc>
          <w:tcPr>
            <w:tcW w:w="6803" w:type="dxa"/>
            <w:vAlign w:val="center"/>
          </w:tcPr>
          <w:p w14:paraId="292A03F7" w14:textId="77777777" w:rsidR="001F0441" w:rsidRPr="00202D29" w:rsidRDefault="001F0441" w:rsidP="00892E8D">
            <w:pPr>
              <w:pStyle w:val="Tablecopy"/>
            </w:pPr>
            <w:r w:rsidRPr="00202D29">
              <w:t>Governance</w:t>
            </w:r>
          </w:p>
        </w:tc>
        <w:tc>
          <w:tcPr>
            <w:tcW w:w="2268" w:type="dxa"/>
            <w:vAlign w:val="center"/>
          </w:tcPr>
          <w:p w14:paraId="4BE6EA75" w14:textId="3C44B3CD" w:rsidR="001F0441" w:rsidRPr="00202D29" w:rsidRDefault="00EB2AD9" w:rsidP="00892E8D">
            <w:pPr>
              <w:pStyle w:val="Tablecopyrightaligned"/>
            </w:pPr>
            <w:r>
              <w:t>15</w:t>
            </w:r>
          </w:p>
        </w:tc>
      </w:tr>
      <w:tr w:rsidR="00BB3DA4" w:rsidRPr="00202D29" w14:paraId="12455F2D"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2BF408D" w14:textId="0445BD7A" w:rsidR="00BB3DA4" w:rsidRPr="00202D29" w:rsidRDefault="00BB3DA4" w:rsidP="00892E8D">
            <w:pPr>
              <w:pStyle w:val="Tablecopy"/>
            </w:pPr>
            <w:r w:rsidRPr="00202D29">
              <w:t>Governance and Risk Group</w:t>
            </w:r>
          </w:p>
        </w:tc>
        <w:tc>
          <w:tcPr>
            <w:tcW w:w="2268" w:type="dxa"/>
            <w:vAlign w:val="center"/>
          </w:tcPr>
          <w:p w14:paraId="2E1C646C" w14:textId="6D4B11B9" w:rsidR="00BB3DA4" w:rsidRPr="00202D29" w:rsidRDefault="00D62F05" w:rsidP="00892E8D">
            <w:pPr>
              <w:pStyle w:val="Tablecopyrightaligned"/>
            </w:pPr>
            <w:r>
              <w:t>24</w:t>
            </w:r>
          </w:p>
        </w:tc>
      </w:tr>
      <w:tr w:rsidR="00BB3DA4" w:rsidRPr="00202D29" w14:paraId="053E3334" w14:textId="77777777" w:rsidTr="00892E8D">
        <w:trPr>
          <w:trHeight w:val="397"/>
        </w:trPr>
        <w:tc>
          <w:tcPr>
            <w:tcW w:w="6803" w:type="dxa"/>
            <w:vAlign w:val="center"/>
          </w:tcPr>
          <w:p w14:paraId="1FF8FE91" w14:textId="77777777" w:rsidR="00BB3DA4" w:rsidRPr="00202D29" w:rsidRDefault="00BB3DA4" w:rsidP="00892E8D">
            <w:pPr>
              <w:pStyle w:val="Tablecopy"/>
            </w:pPr>
            <w:r w:rsidRPr="00202D29">
              <w:t>Grants, contributions and election commitments</w:t>
            </w:r>
          </w:p>
        </w:tc>
        <w:tc>
          <w:tcPr>
            <w:tcW w:w="2268" w:type="dxa"/>
            <w:vAlign w:val="center"/>
          </w:tcPr>
          <w:p w14:paraId="2E4AC397" w14:textId="6CECB222" w:rsidR="00BB3DA4" w:rsidRPr="00202D29" w:rsidRDefault="00D62F05" w:rsidP="00892E8D">
            <w:pPr>
              <w:pStyle w:val="Tablecopyrightaligned"/>
            </w:pPr>
            <w:r>
              <w:t>64</w:t>
            </w:r>
          </w:p>
        </w:tc>
      </w:tr>
      <w:tr w:rsidR="00BB3DA4" w:rsidRPr="00202D29" w14:paraId="0F9A618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E3EFFF9" w14:textId="77777777" w:rsidR="00BB3DA4" w:rsidRPr="00202D29" w:rsidRDefault="00BB3DA4" w:rsidP="00892E8D">
            <w:pPr>
              <w:pStyle w:val="Tablecopy"/>
            </w:pPr>
            <w:r w:rsidRPr="00202D29">
              <w:t>Human resources activities</w:t>
            </w:r>
          </w:p>
        </w:tc>
        <w:tc>
          <w:tcPr>
            <w:tcW w:w="2268" w:type="dxa"/>
            <w:vAlign w:val="center"/>
          </w:tcPr>
          <w:p w14:paraId="11EEC223" w14:textId="31812A9D" w:rsidR="00BB3DA4" w:rsidRPr="00202D29" w:rsidRDefault="00D62F05" w:rsidP="00892E8D">
            <w:pPr>
              <w:pStyle w:val="Tablecopyrightaligned"/>
            </w:pPr>
            <w:r>
              <w:t>47</w:t>
            </w:r>
          </w:p>
        </w:tc>
      </w:tr>
      <w:tr w:rsidR="00BB3DA4" w:rsidRPr="00202D29" w14:paraId="25C4B2F8" w14:textId="77777777" w:rsidTr="00892E8D">
        <w:trPr>
          <w:trHeight w:val="397"/>
        </w:trPr>
        <w:tc>
          <w:tcPr>
            <w:tcW w:w="6803" w:type="dxa"/>
            <w:vAlign w:val="center"/>
          </w:tcPr>
          <w:p w14:paraId="0856E34F" w14:textId="2740D440" w:rsidR="00BB3DA4" w:rsidRPr="00202D29" w:rsidRDefault="00BB3DA4" w:rsidP="00892E8D">
            <w:pPr>
              <w:pStyle w:val="Tablecopy"/>
            </w:pPr>
            <w:r w:rsidRPr="00202D29">
              <w:t xml:space="preserve">Keeping Children Safe </w:t>
            </w:r>
            <w:r w:rsidR="00143E88" w:rsidRPr="00202D29">
              <w:t>Reform Group</w:t>
            </w:r>
          </w:p>
        </w:tc>
        <w:tc>
          <w:tcPr>
            <w:tcW w:w="2268" w:type="dxa"/>
            <w:vAlign w:val="center"/>
          </w:tcPr>
          <w:p w14:paraId="085AFDBB" w14:textId="0DFCCA85" w:rsidR="00BB3DA4" w:rsidRPr="00202D29" w:rsidRDefault="007C4D70" w:rsidP="00892E8D">
            <w:pPr>
              <w:pStyle w:val="Tablecopyrightaligned"/>
            </w:pPr>
            <w:r>
              <w:t>25</w:t>
            </w:r>
          </w:p>
        </w:tc>
      </w:tr>
      <w:tr w:rsidR="00BB3DA4" w:rsidRPr="00202D29" w14:paraId="5352AC7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0612AB3D" w14:textId="77777777" w:rsidR="00BB3DA4" w:rsidRPr="00202D29" w:rsidRDefault="00BB3DA4" w:rsidP="00892E8D">
            <w:pPr>
              <w:pStyle w:val="Tablecopy"/>
            </w:pPr>
            <w:r w:rsidRPr="00202D29">
              <w:t>Key achievements</w:t>
            </w:r>
          </w:p>
        </w:tc>
        <w:tc>
          <w:tcPr>
            <w:tcW w:w="2268" w:type="dxa"/>
            <w:vAlign w:val="center"/>
          </w:tcPr>
          <w:p w14:paraId="15400028" w14:textId="237F3247" w:rsidR="00BB3DA4" w:rsidRPr="00202D29" w:rsidRDefault="007C4D70" w:rsidP="00892E8D">
            <w:pPr>
              <w:pStyle w:val="Tablecopyrightaligned"/>
            </w:pPr>
            <w:r>
              <w:t>11</w:t>
            </w:r>
          </w:p>
        </w:tc>
      </w:tr>
      <w:tr w:rsidR="00684F0F" w:rsidRPr="00202D29" w14:paraId="3899B1E6" w14:textId="77777777" w:rsidTr="00892E8D">
        <w:trPr>
          <w:trHeight w:val="397"/>
        </w:trPr>
        <w:tc>
          <w:tcPr>
            <w:tcW w:w="6803" w:type="dxa"/>
            <w:vAlign w:val="center"/>
          </w:tcPr>
          <w:p w14:paraId="3BA4D862" w14:textId="60F4B563" w:rsidR="00684F0F" w:rsidRPr="00202D29" w:rsidRDefault="00684F0F" w:rsidP="00892E8D">
            <w:pPr>
              <w:pStyle w:val="Tablecopy"/>
            </w:pPr>
            <w:r w:rsidRPr="00202D29">
              <w:t>Leases</w:t>
            </w:r>
          </w:p>
        </w:tc>
        <w:tc>
          <w:tcPr>
            <w:tcW w:w="2268" w:type="dxa"/>
            <w:vAlign w:val="center"/>
          </w:tcPr>
          <w:p w14:paraId="3E0DF5C1" w14:textId="01E19C19" w:rsidR="00684F0F" w:rsidRPr="00202D29" w:rsidRDefault="007C4D70" w:rsidP="00892E8D">
            <w:pPr>
              <w:pStyle w:val="Tablecopyrightaligned"/>
            </w:pPr>
            <w:r>
              <w:t>65</w:t>
            </w:r>
          </w:p>
        </w:tc>
      </w:tr>
      <w:tr w:rsidR="00BB3DA4" w:rsidRPr="00202D29" w14:paraId="6D7316A2"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5AF11F8" w14:textId="77777777" w:rsidR="00BB3DA4" w:rsidRPr="00202D29" w:rsidRDefault="00BB3DA4" w:rsidP="00892E8D">
            <w:pPr>
              <w:pStyle w:val="Tablecopy"/>
            </w:pPr>
            <w:r w:rsidRPr="00202D29">
              <w:t>Legislation administered</w:t>
            </w:r>
          </w:p>
        </w:tc>
        <w:tc>
          <w:tcPr>
            <w:tcW w:w="2268" w:type="dxa"/>
            <w:vAlign w:val="center"/>
          </w:tcPr>
          <w:p w14:paraId="48512E89" w14:textId="51A18B3D" w:rsidR="00BB3DA4" w:rsidRPr="00202D29" w:rsidRDefault="007C4D70" w:rsidP="00892E8D">
            <w:pPr>
              <w:pStyle w:val="Tablecopyrightaligned"/>
            </w:pPr>
            <w:r>
              <w:t>65</w:t>
            </w:r>
          </w:p>
        </w:tc>
      </w:tr>
      <w:tr w:rsidR="00BB3DA4" w:rsidRPr="00202D29" w14:paraId="7E955EF4" w14:textId="77777777" w:rsidTr="00892E8D">
        <w:trPr>
          <w:trHeight w:val="397"/>
        </w:trPr>
        <w:tc>
          <w:tcPr>
            <w:tcW w:w="6803" w:type="dxa"/>
            <w:vAlign w:val="center"/>
          </w:tcPr>
          <w:p w14:paraId="73382F06" w14:textId="77777777" w:rsidR="00BB3DA4" w:rsidRPr="00202D29" w:rsidRDefault="00BB3DA4" w:rsidP="00892E8D">
            <w:pPr>
              <w:pStyle w:val="Tablecopy"/>
            </w:pPr>
            <w:r w:rsidRPr="00202D29">
              <w:t>Office of Parliamentary Counsel</w:t>
            </w:r>
          </w:p>
        </w:tc>
        <w:tc>
          <w:tcPr>
            <w:tcW w:w="2268" w:type="dxa"/>
            <w:vAlign w:val="center"/>
          </w:tcPr>
          <w:p w14:paraId="4D70E1DB" w14:textId="6580DE04" w:rsidR="00BB3DA4" w:rsidRPr="00202D29" w:rsidRDefault="00A1619E" w:rsidP="00892E8D">
            <w:pPr>
              <w:pStyle w:val="Tablecopyrightaligned"/>
            </w:pPr>
            <w:r>
              <w:t>28</w:t>
            </w:r>
          </w:p>
        </w:tc>
      </w:tr>
      <w:tr w:rsidR="00BB3DA4" w:rsidRPr="00202D29" w14:paraId="5E0486B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1E5937B" w14:textId="77777777" w:rsidR="00BB3DA4" w:rsidRPr="00202D29" w:rsidRDefault="00BB3DA4" w:rsidP="00892E8D">
            <w:pPr>
              <w:pStyle w:val="Tablecopy"/>
            </w:pPr>
            <w:r w:rsidRPr="00202D29">
              <w:t>Organisational chart</w:t>
            </w:r>
          </w:p>
        </w:tc>
        <w:tc>
          <w:tcPr>
            <w:tcW w:w="2268" w:type="dxa"/>
            <w:vAlign w:val="center"/>
          </w:tcPr>
          <w:p w14:paraId="7F579538" w14:textId="68EA03D8" w:rsidR="00BB3DA4" w:rsidRPr="00202D29" w:rsidRDefault="00A1619E" w:rsidP="00892E8D">
            <w:pPr>
              <w:pStyle w:val="Tablecopyrightaligned"/>
            </w:pPr>
            <w:r>
              <w:t>18</w:t>
            </w:r>
          </w:p>
        </w:tc>
      </w:tr>
      <w:tr w:rsidR="00BB3DA4" w:rsidRPr="00202D29" w14:paraId="7A08A49E" w14:textId="77777777" w:rsidTr="00892E8D">
        <w:trPr>
          <w:trHeight w:val="397"/>
        </w:trPr>
        <w:tc>
          <w:tcPr>
            <w:tcW w:w="6803" w:type="dxa"/>
            <w:vAlign w:val="center"/>
          </w:tcPr>
          <w:p w14:paraId="6EB21B89" w14:textId="77777777" w:rsidR="00BB3DA4" w:rsidRPr="00202D29" w:rsidRDefault="00BB3DA4" w:rsidP="00892E8D">
            <w:pPr>
              <w:pStyle w:val="Tablecopy"/>
            </w:pPr>
            <w:r w:rsidRPr="00202D29">
              <w:t>Our commitment</w:t>
            </w:r>
          </w:p>
        </w:tc>
        <w:tc>
          <w:tcPr>
            <w:tcW w:w="2268" w:type="dxa"/>
            <w:vAlign w:val="center"/>
          </w:tcPr>
          <w:p w14:paraId="41D741EB" w14:textId="13C9045B" w:rsidR="00BB3DA4" w:rsidRPr="00202D29" w:rsidRDefault="00A1619E" w:rsidP="00892E8D">
            <w:pPr>
              <w:pStyle w:val="Tablecopyrightaligned"/>
            </w:pPr>
            <w:r>
              <w:t>14</w:t>
            </w:r>
          </w:p>
        </w:tc>
      </w:tr>
      <w:tr w:rsidR="00BB3DA4" w:rsidRPr="00202D29" w14:paraId="78D27870"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8A02FD8" w14:textId="77777777" w:rsidR="00BB3DA4" w:rsidRPr="00202D29" w:rsidRDefault="00BB3DA4" w:rsidP="00892E8D">
            <w:pPr>
              <w:pStyle w:val="Tablecopy"/>
            </w:pPr>
            <w:r w:rsidRPr="00202D29">
              <w:t>Our compliance report</w:t>
            </w:r>
          </w:p>
        </w:tc>
        <w:tc>
          <w:tcPr>
            <w:tcW w:w="2268" w:type="dxa"/>
            <w:vAlign w:val="center"/>
          </w:tcPr>
          <w:p w14:paraId="7458416A" w14:textId="487B443C" w:rsidR="00BB3DA4" w:rsidRPr="00202D29" w:rsidRDefault="00A1619E" w:rsidP="00892E8D">
            <w:pPr>
              <w:pStyle w:val="Tablecopyrightaligned"/>
            </w:pPr>
            <w:r>
              <w:t>63</w:t>
            </w:r>
          </w:p>
        </w:tc>
      </w:tr>
      <w:tr w:rsidR="00BB3DA4" w:rsidRPr="00202D29" w14:paraId="0DB73A24" w14:textId="77777777" w:rsidTr="00892E8D">
        <w:trPr>
          <w:trHeight w:val="397"/>
        </w:trPr>
        <w:tc>
          <w:tcPr>
            <w:tcW w:w="6803" w:type="dxa"/>
            <w:vAlign w:val="center"/>
          </w:tcPr>
          <w:p w14:paraId="3D63677C" w14:textId="77777777" w:rsidR="00BB3DA4" w:rsidRPr="00202D29" w:rsidRDefault="00BB3DA4" w:rsidP="00892E8D">
            <w:pPr>
              <w:pStyle w:val="Tablecopy"/>
            </w:pPr>
            <w:r w:rsidRPr="00202D29">
              <w:t>Our Department</w:t>
            </w:r>
          </w:p>
        </w:tc>
        <w:tc>
          <w:tcPr>
            <w:tcW w:w="2268" w:type="dxa"/>
            <w:vAlign w:val="center"/>
          </w:tcPr>
          <w:p w14:paraId="2985D132" w14:textId="1C00A160" w:rsidR="00BB3DA4" w:rsidRPr="00202D29" w:rsidRDefault="00A91F49" w:rsidP="00892E8D">
            <w:pPr>
              <w:pStyle w:val="Tablecopyrightaligned"/>
            </w:pPr>
            <w:r>
              <w:t>14</w:t>
            </w:r>
          </w:p>
        </w:tc>
      </w:tr>
      <w:tr w:rsidR="00BB3DA4" w:rsidRPr="00202D29" w14:paraId="5643EF3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93E3BCA" w14:textId="7873760F" w:rsidR="00BB3DA4" w:rsidRPr="00202D29" w:rsidRDefault="00BB3DA4" w:rsidP="00892E8D">
            <w:pPr>
              <w:pStyle w:val="Tablecopy"/>
            </w:pPr>
            <w:r w:rsidRPr="00202D29">
              <w:t xml:space="preserve">Our </w:t>
            </w:r>
            <w:r w:rsidR="00855259" w:rsidRPr="00202D29">
              <w:t>groups</w:t>
            </w:r>
          </w:p>
        </w:tc>
        <w:tc>
          <w:tcPr>
            <w:tcW w:w="2268" w:type="dxa"/>
            <w:vAlign w:val="center"/>
          </w:tcPr>
          <w:p w14:paraId="73887D83" w14:textId="0F060D8A" w:rsidR="00BB3DA4" w:rsidRPr="00202D29" w:rsidRDefault="00A91F49" w:rsidP="00892E8D">
            <w:pPr>
              <w:pStyle w:val="Tablecopyrightaligned"/>
            </w:pPr>
            <w:r>
              <w:t>19</w:t>
            </w:r>
          </w:p>
        </w:tc>
      </w:tr>
      <w:tr w:rsidR="00BB3DA4" w:rsidRPr="00202D29" w14:paraId="47D428D6" w14:textId="77777777" w:rsidTr="00892E8D">
        <w:trPr>
          <w:trHeight w:val="397"/>
        </w:trPr>
        <w:tc>
          <w:tcPr>
            <w:tcW w:w="6803" w:type="dxa"/>
            <w:vAlign w:val="center"/>
          </w:tcPr>
          <w:p w14:paraId="073D0F17" w14:textId="77777777" w:rsidR="00BB3DA4" w:rsidRPr="00202D29" w:rsidRDefault="00BB3DA4" w:rsidP="00892E8D">
            <w:pPr>
              <w:pStyle w:val="Tablecopy"/>
            </w:pPr>
            <w:r w:rsidRPr="00202D29">
              <w:lastRenderedPageBreak/>
              <w:t>Our finances</w:t>
            </w:r>
          </w:p>
        </w:tc>
        <w:tc>
          <w:tcPr>
            <w:tcW w:w="2268" w:type="dxa"/>
            <w:vAlign w:val="center"/>
          </w:tcPr>
          <w:p w14:paraId="4C788D5E" w14:textId="6073EACF" w:rsidR="00BB3DA4" w:rsidRPr="00202D29" w:rsidRDefault="00A91F49" w:rsidP="00892E8D">
            <w:pPr>
              <w:pStyle w:val="Tablecopyrightaligned"/>
            </w:pPr>
            <w:r>
              <w:t>62</w:t>
            </w:r>
          </w:p>
        </w:tc>
      </w:tr>
      <w:tr w:rsidR="00BB3DA4" w:rsidRPr="00202D29" w14:paraId="1B46102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12F83D8" w14:textId="77777777" w:rsidR="00BB3DA4" w:rsidRPr="00202D29" w:rsidRDefault="00BB3DA4" w:rsidP="00892E8D">
            <w:pPr>
              <w:pStyle w:val="Tablecopy"/>
            </w:pPr>
            <w:r w:rsidRPr="00202D29">
              <w:t>Our people</w:t>
            </w:r>
          </w:p>
        </w:tc>
        <w:tc>
          <w:tcPr>
            <w:tcW w:w="2268" w:type="dxa"/>
            <w:vAlign w:val="center"/>
          </w:tcPr>
          <w:p w14:paraId="06E1B0BE" w14:textId="63EDF682" w:rsidR="00BB3DA4" w:rsidRPr="00202D29" w:rsidRDefault="00A91F49" w:rsidP="00892E8D">
            <w:pPr>
              <w:pStyle w:val="Tablecopyrightaligned"/>
            </w:pPr>
            <w:r>
              <w:t>36</w:t>
            </w:r>
          </w:p>
        </w:tc>
      </w:tr>
      <w:tr w:rsidR="00BB3DA4" w:rsidRPr="00202D29" w14:paraId="022018A6" w14:textId="77777777" w:rsidTr="00892E8D">
        <w:trPr>
          <w:trHeight w:val="397"/>
        </w:trPr>
        <w:tc>
          <w:tcPr>
            <w:tcW w:w="6803" w:type="dxa"/>
            <w:vAlign w:val="center"/>
          </w:tcPr>
          <w:p w14:paraId="69E5E182" w14:textId="77777777" w:rsidR="00BB3DA4" w:rsidRPr="00202D29" w:rsidRDefault="00BB3DA4" w:rsidP="00892E8D">
            <w:pPr>
              <w:pStyle w:val="Tablecopy"/>
            </w:pPr>
            <w:r w:rsidRPr="00202D29">
              <w:t>Our Ministerial responsibilities</w:t>
            </w:r>
          </w:p>
        </w:tc>
        <w:tc>
          <w:tcPr>
            <w:tcW w:w="2268" w:type="dxa"/>
            <w:vAlign w:val="center"/>
          </w:tcPr>
          <w:p w14:paraId="33092D6A" w14:textId="7228161A" w:rsidR="00BB3DA4" w:rsidRPr="00202D29" w:rsidRDefault="00A91F49" w:rsidP="00892E8D">
            <w:pPr>
              <w:pStyle w:val="Tablecopyrightaligned"/>
            </w:pPr>
            <w:r>
              <w:t>35</w:t>
            </w:r>
          </w:p>
        </w:tc>
      </w:tr>
      <w:tr w:rsidR="00BB3DA4" w:rsidRPr="00202D29" w14:paraId="46F40E4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45E4351" w14:textId="77777777" w:rsidR="00BB3DA4" w:rsidRPr="00202D29" w:rsidRDefault="00BB3DA4" w:rsidP="00892E8D">
            <w:pPr>
              <w:pStyle w:val="Tablecopy"/>
            </w:pPr>
            <w:r w:rsidRPr="00202D29">
              <w:t>Our performance measures</w:t>
            </w:r>
          </w:p>
        </w:tc>
        <w:tc>
          <w:tcPr>
            <w:tcW w:w="2268" w:type="dxa"/>
            <w:vAlign w:val="center"/>
          </w:tcPr>
          <w:p w14:paraId="4F4937F2" w14:textId="298501CE" w:rsidR="00BB3DA4" w:rsidRPr="00202D29" w:rsidRDefault="00637B09" w:rsidP="00892E8D">
            <w:pPr>
              <w:pStyle w:val="Tablecopyrightaligned"/>
            </w:pPr>
            <w:r>
              <w:t>50</w:t>
            </w:r>
          </w:p>
        </w:tc>
      </w:tr>
      <w:tr w:rsidR="00BB3DA4" w:rsidRPr="00202D29" w14:paraId="119FA2FC" w14:textId="77777777" w:rsidTr="00892E8D">
        <w:trPr>
          <w:trHeight w:val="397"/>
        </w:trPr>
        <w:tc>
          <w:tcPr>
            <w:tcW w:w="6803" w:type="dxa"/>
            <w:vAlign w:val="center"/>
          </w:tcPr>
          <w:p w14:paraId="1BD407E5" w14:textId="77777777" w:rsidR="00BB3DA4" w:rsidRPr="00202D29" w:rsidRDefault="00BB3DA4" w:rsidP="00892E8D">
            <w:pPr>
              <w:pStyle w:val="Tablecopy"/>
            </w:pPr>
            <w:r w:rsidRPr="00202D29">
              <w:t>Our role</w:t>
            </w:r>
          </w:p>
        </w:tc>
        <w:tc>
          <w:tcPr>
            <w:tcW w:w="2268" w:type="dxa"/>
            <w:vAlign w:val="center"/>
          </w:tcPr>
          <w:p w14:paraId="303F90B8" w14:textId="5005EE6A" w:rsidR="00BB3DA4" w:rsidRPr="00202D29" w:rsidRDefault="00637B09" w:rsidP="00892E8D">
            <w:pPr>
              <w:pStyle w:val="Tablecopyrightaligned"/>
            </w:pPr>
            <w:r>
              <w:t>15</w:t>
            </w:r>
          </w:p>
        </w:tc>
      </w:tr>
      <w:tr w:rsidR="00BB3DA4" w:rsidRPr="00202D29" w14:paraId="46B22D7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343C639B" w14:textId="77777777" w:rsidR="00BB3DA4" w:rsidRPr="00202D29" w:rsidRDefault="00BB3DA4" w:rsidP="00892E8D">
            <w:pPr>
              <w:pStyle w:val="Tablecopy"/>
            </w:pPr>
            <w:r w:rsidRPr="00202D29">
              <w:t>Our strategic priorities</w:t>
            </w:r>
          </w:p>
        </w:tc>
        <w:tc>
          <w:tcPr>
            <w:tcW w:w="2268" w:type="dxa"/>
            <w:vAlign w:val="center"/>
          </w:tcPr>
          <w:p w14:paraId="0BC604C8" w14:textId="7F9F7433" w:rsidR="00BB3DA4" w:rsidRPr="00202D29" w:rsidRDefault="00637B09" w:rsidP="00892E8D">
            <w:pPr>
              <w:pStyle w:val="Tablecopyrightaligned"/>
            </w:pPr>
            <w:r>
              <w:t>33</w:t>
            </w:r>
          </w:p>
        </w:tc>
      </w:tr>
      <w:tr w:rsidR="00BB3DA4" w:rsidRPr="00202D29" w14:paraId="3FD8305B" w14:textId="77777777" w:rsidTr="00892E8D">
        <w:trPr>
          <w:trHeight w:val="397"/>
        </w:trPr>
        <w:tc>
          <w:tcPr>
            <w:tcW w:w="6803" w:type="dxa"/>
            <w:vAlign w:val="center"/>
          </w:tcPr>
          <w:p w14:paraId="3C873301" w14:textId="77777777" w:rsidR="00BB3DA4" w:rsidRPr="00202D29" w:rsidRDefault="00BB3DA4" w:rsidP="00892E8D">
            <w:pPr>
              <w:pStyle w:val="Tablecopy"/>
            </w:pPr>
            <w:r w:rsidRPr="00202D29">
              <w:t>Our values</w:t>
            </w:r>
          </w:p>
        </w:tc>
        <w:tc>
          <w:tcPr>
            <w:tcW w:w="2268" w:type="dxa"/>
            <w:vAlign w:val="center"/>
          </w:tcPr>
          <w:p w14:paraId="29BC821C" w14:textId="79C56BE3" w:rsidR="00BB3DA4" w:rsidRPr="00202D29" w:rsidRDefault="00637B09" w:rsidP="00892E8D">
            <w:pPr>
              <w:pStyle w:val="Tablecopyrightaligned"/>
            </w:pPr>
            <w:r>
              <w:t>14</w:t>
            </w:r>
          </w:p>
        </w:tc>
      </w:tr>
      <w:tr w:rsidR="00BB3DA4" w:rsidRPr="00202D29" w14:paraId="2B6B6710"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63C3F823" w14:textId="77777777" w:rsidR="00BB3DA4" w:rsidRPr="00202D29" w:rsidRDefault="00BB3DA4" w:rsidP="00892E8D">
            <w:pPr>
              <w:pStyle w:val="Tablecopy"/>
            </w:pPr>
            <w:r w:rsidRPr="00202D29">
              <w:t>Our vision</w:t>
            </w:r>
          </w:p>
        </w:tc>
        <w:tc>
          <w:tcPr>
            <w:tcW w:w="2268" w:type="dxa"/>
            <w:vAlign w:val="center"/>
          </w:tcPr>
          <w:p w14:paraId="701331D3" w14:textId="57DE9777" w:rsidR="00BB3DA4" w:rsidRPr="00202D29" w:rsidRDefault="00B96700" w:rsidP="00892E8D">
            <w:pPr>
              <w:pStyle w:val="Tablecopyrightaligned"/>
            </w:pPr>
            <w:r>
              <w:t>14</w:t>
            </w:r>
          </w:p>
        </w:tc>
      </w:tr>
      <w:tr w:rsidR="00BB3DA4" w:rsidRPr="00202D29" w14:paraId="603CCBCA" w14:textId="77777777" w:rsidTr="00892E8D">
        <w:trPr>
          <w:trHeight w:val="397"/>
        </w:trPr>
        <w:tc>
          <w:tcPr>
            <w:tcW w:w="6803" w:type="dxa"/>
            <w:vAlign w:val="center"/>
          </w:tcPr>
          <w:p w14:paraId="525D8A95" w14:textId="77777777" w:rsidR="00BB3DA4" w:rsidRPr="00202D29" w:rsidRDefault="00BB3DA4" w:rsidP="00892E8D">
            <w:pPr>
              <w:pStyle w:val="Tablecopy"/>
            </w:pPr>
            <w:r w:rsidRPr="00202D29">
              <w:t>Outputs</w:t>
            </w:r>
          </w:p>
        </w:tc>
        <w:tc>
          <w:tcPr>
            <w:tcW w:w="2268" w:type="dxa"/>
            <w:vAlign w:val="center"/>
          </w:tcPr>
          <w:p w14:paraId="699A51B0" w14:textId="711A1892" w:rsidR="00BB3DA4" w:rsidRPr="00202D29" w:rsidRDefault="0099457F" w:rsidP="00892E8D">
            <w:pPr>
              <w:pStyle w:val="Tablecopyrightaligned"/>
            </w:pPr>
            <w:r>
              <w:t>35</w:t>
            </w:r>
          </w:p>
        </w:tc>
      </w:tr>
      <w:tr w:rsidR="00BB3DA4" w:rsidRPr="00202D29" w14:paraId="40EFB9A7"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762F215" w14:textId="71B8CC8A" w:rsidR="00BB3DA4" w:rsidRPr="00202D29" w:rsidRDefault="00BB3DA4" w:rsidP="00892E8D">
            <w:pPr>
              <w:pStyle w:val="Tablecopy"/>
            </w:pPr>
            <w:r w:rsidRPr="00202D29">
              <w:t>Policy and Reform Group</w:t>
            </w:r>
          </w:p>
        </w:tc>
        <w:tc>
          <w:tcPr>
            <w:tcW w:w="2268" w:type="dxa"/>
            <w:vAlign w:val="center"/>
          </w:tcPr>
          <w:p w14:paraId="49EDC01B" w14:textId="1E624594" w:rsidR="00BB3DA4" w:rsidRPr="00202D29" w:rsidRDefault="0099457F" w:rsidP="00892E8D">
            <w:pPr>
              <w:pStyle w:val="Tablecopyrightaligned"/>
            </w:pPr>
            <w:r>
              <w:t>28</w:t>
            </w:r>
          </w:p>
        </w:tc>
      </w:tr>
      <w:tr w:rsidR="00BB3DA4" w:rsidRPr="00202D29" w14:paraId="14AECDFC" w14:textId="77777777" w:rsidTr="00892E8D">
        <w:trPr>
          <w:trHeight w:val="397"/>
        </w:trPr>
        <w:tc>
          <w:tcPr>
            <w:tcW w:w="6803" w:type="dxa"/>
            <w:vAlign w:val="center"/>
          </w:tcPr>
          <w:p w14:paraId="47B22072" w14:textId="77777777" w:rsidR="00BB3DA4" w:rsidRPr="00202D29" w:rsidRDefault="00BB3DA4" w:rsidP="00892E8D">
            <w:pPr>
              <w:pStyle w:val="Tablecopy"/>
            </w:pPr>
            <w:r w:rsidRPr="00202D29">
              <w:t>Premier’s Economic and Social Recovery Advisory Council (PESRAC)</w:t>
            </w:r>
          </w:p>
        </w:tc>
        <w:tc>
          <w:tcPr>
            <w:tcW w:w="2268" w:type="dxa"/>
            <w:vAlign w:val="center"/>
          </w:tcPr>
          <w:p w14:paraId="17939B05" w14:textId="0A91000C" w:rsidR="00BB3DA4" w:rsidRPr="00202D29" w:rsidRDefault="0099457F" w:rsidP="00892E8D">
            <w:pPr>
              <w:pStyle w:val="Tablecopyrightaligned"/>
            </w:pPr>
            <w:r>
              <w:t>57</w:t>
            </w:r>
          </w:p>
        </w:tc>
      </w:tr>
      <w:tr w:rsidR="00767F19" w:rsidRPr="00202D29" w14:paraId="6ABC46A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723F832" w14:textId="10AF5CB1" w:rsidR="00767F19" w:rsidRPr="00202D29" w:rsidRDefault="00767F19" w:rsidP="00892E8D">
            <w:pPr>
              <w:pStyle w:val="Tablecopy"/>
            </w:pPr>
            <w:r w:rsidRPr="00202D29">
              <w:t>Premier’s Implementation and Delivery Group</w:t>
            </w:r>
          </w:p>
        </w:tc>
        <w:tc>
          <w:tcPr>
            <w:tcW w:w="2268" w:type="dxa"/>
            <w:vAlign w:val="center"/>
          </w:tcPr>
          <w:p w14:paraId="49F58356" w14:textId="6BDA4D28" w:rsidR="00767F19" w:rsidRPr="00202D29" w:rsidRDefault="00055CC8" w:rsidP="00892E8D">
            <w:pPr>
              <w:pStyle w:val="Tablecopyrightaligned"/>
            </w:pPr>
            <w:r>
              <w:t>30</w:t>
            </w:r>
          </w:p>
        </w:tc>
      </w:tr>
      <w:tr w:rsidR="00BB3DA4" w:rsidRPr="00202D29" w14:paraId="6FB37EB2" w14:textId="77777777" w:rsidTr="00892E8D">
        <w:trPr>
          <w:trHeight w:val="397"/>
        </w:trPr>
        <w:tc>
          <w:tcPr>
            <w:tcW w:w="6803" w:type="dxa"/>
            <w:vAlign w:val="center"/>
          </w:tcPr>
          <w:p w14:paraId="1120F4BF" w14:textId="77777777" w:rsidR="00BB3DA4" w:rsidRPr="00202D29" w:rsidRDefault="00BB3DA4" w:rsidP="00892E8D">
            <w:pPr>
              <w:pStyle w:val="Tablecopy"/>
            </w:pPr>
            <w:r w:rsidRPr="00202D29">
              <w:t>Pricing policies for goods and services</w:t>
            </w:r>
          </w:p>
        </w:tc>
        <w:tc>
          <w:tcPr>
            <w:tcW w:w="2268" w:type="dxa"/>
            <w:vAlign w:val="center"/>
          </w:tcPr>
          <w:p w14:paraId="3859FFB4" w14:textId="0BAA1F96" w:rsidR="00BB3DA4" w:rsidRPr="00202D29" w:rsidRDefault="00055CC8" w:rsidP="00892E8D">
            <w:pPr>
              <w:pStyle w:val="Tablecopyrightaligned"/>
            </w:pPr>
            <w:r>
              <w:t>66</w:t>
            </w:r>
          </w:p>
        </w:tc>
      </w:tr>
      <w:tr w:rsidR="00BB3DA4" w:rsidRPr="00202D29" w14:paraId="645FE989"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5410587E" w14:textId="77777777" w:rsidR="00BB3DA4" w:rsidRPr="00202D29" w:rsidRDefault="00BB3DA4" w:rsidP="00892E8D">
            <w:pPr>
              <w:pStyle w:val="Tablecopy"/>
            </w:pPr>
            <w:r w:rsidRPr="00202D29">
              <w:t>Procurement</w:t>
            </w:r>
          </w:p>
        </w:tc>
        <w:tc>
          <w:tcPr>
            <w:tcW w:w="2268" w:type="dxa"/>
            <w:vAlign w:val="center"/>
          </w:tcPr>
          <w:p w14:paraId="121FADEC" w14:textId="3441EDF9" w:rsidR="00BB3DA4" w:rsidRPr="00202D29" w:rsidRDefault="00055CC8" w:rsidP="00892E8D">
            <w:pPr>
              <w:pStyle w:val="Tablecopyrightaligned"/>
            </w:pPr>
            <w:r>
              <w:t>66, Appendix D</w:t>
            </w:r>
          </w:p>
        </w:tc>
      </w:tr>
      <w:tr w:rsidR="00BB3DA4" w:rsidRPr="00202D29" w14:paraId="2FDA2CD5" w14:textId="77777777" w:rsidTr="00892E8D">
        <w:trPr>
          <w:trHeight w:val="397"/>
        </w:trPr>
        <w:tc>
          <w:tcPr>
            <w:tcW w:w="6803" w:type="dxa"/>
            <w:vAlign w:val="center"/>
          </w:tcPr>
          <w:p w14:paraId="4E8F0C74" w14:textId="77777777" w:rsidR="00BB3DA4" w:rsidRPr="00202D29" w:rsidRDefault="00BB3DA4" w:rsidP="00892E8D">
            <w:pPr>
              <w:pStyle w:val="Tablecopy"/>
            </w:pPr>
            <w:r w:rsidRPr="00202D29">
              <w:t>Protecting privacy</w:t>
            </w:r>
          </w:p>
        </w:tc>
        <w:tc>
          <w:tcPr>
            <w:tcW w:w="2268" w:type="dxa"/>
            <w:vAlign w:val="center"/>
          </w:tcPr>
          <w:p w14:paraId="60DD9641" w14:textId="10B22BE5" w:rsidR="00BB3DA4" w:rsidRPr="00202D29" w:rsidRDefault="00192A85" w:rsidP="00892E8D">
            <w:pPr>
              <w:pStyle w:val="Tablecopyrightaligned"/>
            </w:pPr>
            <w:r>
              <w:t>67</w:t>
            </w:r>
          </w:p>
        </w:tc>
      </w:tr>
      <w:tr w:rsidR="00684F0F" w:rsidRPr="00202D29" w14:paraId="648C9B63"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22F42B22" w14:textId="6EA52851" w:rsidR="00684F0F" w:rsidRPr="00202D29" w:rsidRDefault="00684F0F" w:rsidP="00892E8D">
            <w:pPr>
              <w:pStyle w:val="Tablecopy"/>
            </w:pPr>
            <w:r w:rsidRPr="00202D29">
              <w:t>Public Interest Disclosures – public access to information on our decisions</w:t>
            </w:r>
          </w:p>
        </w:tc>
        <w:tc>
          <w:tcPr>
            <w:tcW w:w="2268" w:type="dxa"/>
            <w:vAlign w:val="center"/>
          </w:tcPr>
          <w:p w14:paraId="0C278E59" w14:textId="33FF200E" w:rsidR="00684F0F" w:rsidRPr="00202D29" w:rsidRDefault="00192A85" w:rsidP="00892E8D">
            <w:pPr>
              <w:pStyle w:val="Tablecopyrightaligned"/>
            </w:pPr>
            <w:r>
              <w:t>67</w:t>
            </w:r>
          </w:p>
        </w:tc>
      </w:tr>
      <w:tr w:rsidR="00684F0F" w:rsidRPr="00202D29" w14:paraId="49D00621" w14:textId="77777777" w:rsidTr="00892E8D">
        <w:trPr>
          <w:trHeight w:val="397"/>
        </w:trPr>
        <w:tc>
          <w:tcPr>
            <w:tcW w:w="6803" w:type="dxa"/>
            <w:vAlign w:val="center"/>
          </w:tcPr>
          <w:p w14:paraId="5FF6AC76" w14:textId="77777777" w:rsidR="00684F0F" w:rsidRPr="00202D29" w:rsidRDefault="00684F0F" w:rsidP="00892E8D">
            <w:pPr>
              <w:pStyle w:val="Tablecopy"/>
            </w:pPr>
            <w:r w:rsidRPr="00202D29">
              <w:t>Publications</w:t>
            </w:r>
          </w:p>
        </w:tc>
        <w:tc>
          <w:tcPr>
            <w:tcW w:w="2268" w:type="dxa"/>
            <w:vAlign w:val="center"/>
          </w:tcPr>
          <w:p w14:paraId="154316D7" w14:textId="77B561D7" w:rsidR="00684F0F" w:rsidRPr="00202D29" w:rsidRDefault="00192A85" w:rsidP="00892E8D">
            <w:pPr>
              <w:pStyle w:val="Tablecopyrightaligned"/>
            </w:pPr>
            <w:r>
              <w:t xml:space="preserve">68, </w:t>
            </w:r>
            <w:r w:rsidR="00684F0F" w:rsidRPr="00202D29">
              <w:t>Appendix C</w:t>
            </w:r>
          </w:p>
        </w:tc>
      </w:tr>
      <w:tr w:rsidR="00684F0F" w:rsidRPr="00202D29" w14:paraId="1334E2A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5C8D7BEE" w14:textId="77777777" w:rsidR="00684F0F" w:rsidRPr="00202D29" w:rsidRDefault="00684F0F" w:rsidP="00892E8D">
            <w:pPr>
              <w:pStyle w:val="Tablecopy"/>
            </w:pPr>
            <w:r w:rsidRPr="00202D29">
              <w:t>Related trusts and boards</w:t>
            </w:r>
          </w:p>
        </w:tc>
        <w:tc>
          <w:tcPr>
            <w:tcW w:w="2268" w:type="dxa"/>
            <w:vAlign w:val="center"/>
          </w:tcPr>
          <w:p w14:paraId="3AD8334D" w14:textId="735B2635" w:rsidR="00684F0F" w:rsidRPr="00202D29" w:rsidRDefault="00192A85" w:rsidP="00892E8D">
            <w:pPr>
              <w:pStyle w:val="Tablecopyrightaligned"/>
            </w:pPr>
            <w:r>
              <w:t>68</w:t>
            </w:r>
          </w:p>
        </w:tc>
      </w:tr>
      <w:tr w:rsidR="00684F0F" w:rsidRPr="00202D29" w14:paraId="6F9A2B8F" w14:textId="77777777" w:rsidTr="00892E8D">
        <w:trPr>
          <w:trHeight w:val="397"/>
        </w:trPr>
        <w:tc>
          <w:tcPr>
            <w:tcW w:w="6803" w:type="dxa"/>
            <w:vAlign w:val="center"/>
          </w:tcPr>
          <w:p w14:paraId="6EE7AD54" w14:textId="77777777" w:rsidR="00684F0F" w:rsidRPr="00202D29" w:rsidRDefault="00684F0F" w:rsidP="00892E8D">
            <w:pPr>
              <w:pStyle w:val="Tablecopy"/>
            </w:pPr>
            <w:r w:rsidRPr="00202D29">
              <w:t>Right to Information</w:t>
            </w:r>
          </w:p>
        </w:tc>
        <w:tc>
          <w:tcPr>
            <w:tcW w:w="2268" w:type="dxa"/>
            <w:vAlign w:val="center"/>
          </w:tcPr>
          <w:p w14:paraId="48F1641B" w14:textId="44CB6113" w:rsidR="00684F0F" w:rsidRPr="00202D29" w:rsidRDefault="00192A85" w:rsidP="00892E8D">
            <w:pPr>
              <w:pStyle w:val="Tablecopyrightaligned"/>
            </w:pPr>
            <w:r>
              <w:t>68</w:t>
            </w:r>
          </w:p>
        </w:tc>
      </w:tr>
      <w:tr w:rsidR="00684F0F" w:rsidRPr="00202D29" w14:paraId="6106E576"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0885FF4B" w14:textId="77777777" w:rsidR="00684F0F" w:rsidRPr="00202D29" w:rsidRDefault="00684F0F" w:rsidP="00892E8D">
            <w:pPr>
              <w:pStyle w:val="Tablecopy"/>
            </w:pPr>
            <w:r w:rsidRPr="00202D29">
              <w:t>Risk management</w:t>
            </w:r>
          </w:p>
        </w:tc>
        <w:tc>
          <w:tcPr>
            <w:tcW w:w="2268" w:type="dxa"/>
            <w:vAlign w:val="center"/>
          </w:tcPr>
          <w:p w14:paraId="179F9AEB" w14:textId="50441EC9" w:rsidR="00684F0F" w:rsidRPr="00202D29" w:rsidRDefault="00192A85" w:rsidP="00892E8D">
            <w:pPr>
              <w:pStyle w:val="Tablecopyrightaligned"/>
            </w:pPr>
            <w:r>
              <w:t>69</w:t>
            </w:r>
          </w:p>
        </w:tc>
      </w:tr>
      <w:tr w:rsidR="00684F0F" w:rsidRPr="00202D29" w14:paraId="45FC1B28" w14:textId="77777777" w:rsidTr="00892E8D">
        <w:trPr>
          <w:trHeight w:val="397"/>
        </w:trPr>
        <w:tc>
          <w:tcPr>
            <w:tcW w:w="6803" w:type="dxa"/>
            <w:vAlign w:val="center"/>
          </w:tcPr>
          <w:p w14:paraId="609DD3A1" w14:textId="77777777" w:rsidR="00684F0F" w:rsidRPr="00202D29" w:rsidRDefault="00684F0F" w:rsidP="00892E8D">
            <w:pPr>
              <w:pStyle w:val="Tablecopy"/>
            </w:pPr>
            <w:r w:rsidRPr="00202D29">
              <w:t>Message from the Secretary</w:t>
            </w:r>
          </w:p>
        </w:tc>
        <w:tc>
          <w:tcPr>
            <w:tcW w:w="2268" w:type="dxa"/>
            <w:vAlign w:val="center"/>
          </w:tcPr>
          <w:p w14:paraId="21CCB9AE" w14:textId="605DEAEC" w:rsidR="00684F0F" w:rsidRPr="00202D29" w:rsidRDefault="00192A85" w:rsidP="00892E8D">
            <w:pPr>
              <w:pStyle w:val="Tablecopyrightaligned"/>
            </w:pPr>
            <w:r>
              <w:t>8</w:t>
            </w:r>
          </w:p>
        </w:tc>
      </w:tr>
      <w:tr w:rsidR="00684F0F" w:rsidRPr="00202D29" w14:paraId="2BFE3B47"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3AAAA4A" w14:textId="77777777" w:rsidR="00684F0F" w:rsidRPr="00202D29" w:rsidRDefault="00684F0F" w:rsidP="00892E8D">
            <w:pPr>
              <w:pStyle w:val="Tablecopy"/>
            </w:pPr>
            <w:r w:rsidRPr="00202D29">
              <w:t>Staffing information – DPAC</w:t>
            </w:r>
          </w:p>
        </w:tc>
        <w:tc>
          <w:tcPr>
            <w:tcW w:w="2268" w:type="dxa"/>
            <w:vAlign w:val="center"/>
          </w:tcPr>
          <w:p w14:paraId="7553D423" w14:textId="56977C85" w:rsidR="00684F0F" w:rsidRPr="00202D29" w:rsidRDefault="00704BC1" w:rsidP="00892E8D">
            <w:pPr>
              <w:pStyle w:val="Tablecopyrightaligned"/>
            </w:pPr>
            <w:r>
              <w:t>37</w:t>
            </w:r>
          </w:p>
        </w:tc>
      </w:tr>
      <w:tr w:rsidR="00684F0F" w:rsidRPr="00202D29" w14:paraId="1FFB9767" w14:textId="77777777" w:rsidTr="00892E8D">
        <w:trPr>
          <w:trHeight w:val="397"/>
        </w:trPr>
        <w:tc>
          <w:tcPr>
            <w:tcW w:w="6803" w:type="dxa"/>
            <w:vAlign w:val="center"/>
          </w:tcPr>
          <w:p w14:paraId="5334D04F" w14:textId="77777777" w:rsidR="00684F0F" w:rsidRPr="00202D29" w:rsidRDefault="00684F0F" w:rsidP="00892E8D">
            <w:pPr>
              <w:pStyle w:val="Tablecopy"/>
            </w:pPr>
            <w:r w:rsidRPr="00202D29">
              <w:t>Staffing information – MPS</w:t>
            </w:r>
          </w:p>
        </w:tc>
        <w:tc>
          <w:tcPr>
            <w:tcW w:w="2268" w:type="dxa"/>
            <w:vAlign w:val="center"/>
          </w:tcPr>
          <w:p w14:paraId="2C284569" w14:textId="2CE84008" w:rsidR="00684F0F" w:rsidRPr="00202D29" w:rsidRDefault="00704BC1" w:rsidP="00892E8D">
            <w:pPr>
              <w:pStyle w:val="Tablecopyrightaligned"/>
            </w:pPr>
            <w:r>
              <w:t>43</w:t>
            </w:r>
          </w:p>
        </w:tc>
      </w:tr>
      <w:tr w:rsidR="00684F0F" w:rsidRPr="00202D29" w14:paraId="543F3458"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11EBFE1F" w14:textId="77777777" w:rsidR="00684F0F" w:rsidRPr="00202D29" w:rsidRDefault="00684F0F" w:rsidP="00892E8D">
            <w:pPr>
              <w:pStyle w:val="Tablecopy"/>
            </w:pPr>
            <w:r w:rsidRPr="00202D29">
              <w:t>Staff movements - DPAC</w:t>
            </w:r>
          </w:p>
        </w:tc>
        <w:tc>
          <w:tcPr>
            <w:tcW w:w="2268" w:type="dxa"/>
            <w:vAlign w:val="center"/>
          </w:tcPr>
          <w:p w14:paraId="2580AB7A" w14:textId="7A398002" w:rsidR="00684F0F" w:rsidRPr="00202D29" w:rsidRDefault="00704BC1" w:rsidP="00892E8D">
            <w:pPr>
              <w:pStyle w:val="Tablecopyrightaligned"/>
            </w:pPr>
            <w:r>
              <w:t>38</w:t>
            </w:r>
          </w:p>
        </w:tc>
      </w:tr>
      <w:tr w:rsidR="00684F0F" w:rsidRPr="00202D29" w14:paraId="5322F6BA" w14:textId="77777777" w:rsidTr="00892E8D">
        <w:trPr>
          <w:trHeight w:val="397"/>
        </w:trPr>
        <w:tc>
          <w:tcPr>
            <w:tcW w:w="6803" w:type="dxa"/>
            <w:vAlign w:val="center"/>
          </w:tcPr>
          <w:p w14:paraId="17C809AF" w14:textId="77777777" w:rsidR="00684F0F" w:rsidRPr="00202D29" w:rsidRDefault="00684F0F" w:rsidP="00892E8D">
            <w:pPr>
              <w:pStyle w:val="Tablecopy"/>
            </w:pPr>
            <w:r w:rsidRPr="00202D29">
              <w:t>Staff movements - MPS</w:t>
            </w:r>
          </w:p>
        </w:tc>
        <w:tc>
          <w:tcPr>
            <w:tcW w:w="2268" w:type="dxa"/>
            <w:vAlign w:val="center"/>
          </w:tcPr>
          <w:p w14:paraId="70283FC2" w14:textId="54BE8384" w:rsidR="00684F0F" w:rsidRPr="00202D29" w:rsidRDefault="00704BC1" w:rsidP="00892E8D">
            <w:pPr>
              <w:pStyle w:val="Tablecopyrightaligned"/>
            </w:pPr>
            <w:r>
              <w:t>43</w:t>
            </w:r>
          </w:p>
        </w:tc>
      </w:tr>
      <w:tr w:rsidR="00684F0F" w:rsidRPr="00202D29" w14:paraId="08A8C4BB"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F602425" w14:textId="77777777" w:rsidR="00684F0F" w:rsidRPr="00202D29" w:rsidRDefault="00684F0F" w:rsidP="00892E8D">
            <w:pPr>
              <w:pStyle w:val="Tablecopy"/>
            </w:pPr>
            <w:r w:rsidRPr="00202D29">
              <w:t>Statement of Commitment to Child and Youth Safety</w:t>
            </w:r>
          </w:p>
        </w:tc>
        <w:tc>
          <w:tcPr>
            <w:tcW w:w="2268" w:type="dxa"/>
            <w:vAlign w:val="center"/>
          </w:tcPr>
          <w:p w14:paraId="265792D5" w14:textId="553861E0" w:rsidR="00684F0F" w:rsidRPr="00202D29" w:rsidRDefault="00684F0F" w:rsidP="00892E8D">
            <w:pPr>
              <w:pStyle w:val="Tablecopyrightaligned"/>
            </w:pPr>
            <w:r w:rsidRPr="00202D29">
              <w:t>4</w:t>
            </w:r>
          </w:p>
        </w:tc>
      </w:tr>
      <w:tr w:rsidR="00684F0F" w:rsidRPr="00202D29" w14:paraId="00C92B50" w14:textId="77777777" w:rsidTr="00892E8D">
        <w:trPr>
          <w:trHeight w:val="397"/>
        </w:trPr>
        <w:tc>
          <w:tcPr>
            <w:tcW w:w="6803" w:type="dxa"/>
            <w:vAlign w:val="center"/>
          </w:tcPr>
          <w:p w14:paraId="4D8FFB1F" w14:textId="77777777" w:rsidR="00684F0F" w:rsidRPr="00202D29" w:rsidRDefault="00684F0F" w:rsidP="00892E8D">
            <w:pPr>
              <w:pStyle w:val="Tablecopy"/>
            </w:pPr>
            <w:r w:rsidRPr="00202D29">
              <w:t>State Service Management Office</w:t>
            </w:r>
          </w:p>
        </w:tc>
        <w:tc>
          <w:tcPr>
            <w:tcW w:w="2268" w:type="dxa"/>
            <w:vAlign w:val="center"/>
          </w:tcPr>
          <w:p w14:paraId="27A1AF27" w14:textId="4D58CC9E" w:rsidR="00684F0F" w:rsidRPr="00202D29" w:rsidRDefault="0079332C" w:rsidP="00892E8D">
            <w:pPr>
              <w:pStyle w:val="Tablecopyrightaligned"/>
            </w:pPr>
            <w:r>
              <w:t>31</w:t>
            </w:r>
          </w:p>
        </w:tc>
      </w:tr>
      <w:tr w:rsidR="00684F0F" w:rsidRPr="00202D29" w14:paraId="256BBA8E"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408F3BC2" w14:textId="77777777" w:rsidR="00684F0F" w:rsidRPr="00202D29" w:rsidRDefault="00684F0F" w:rsidP="00892E8D">
            <w:pPr>
              <w:pStyle w:val="Tablecopy"/>
            </w:pPr>
            <w:r w:rsidRPr="00202D29">
              <w:t>Statutory Office Holders</w:t>
            </w:r>
          </w:p>
        </w:tc>
        <w:tc>
          <w:tcPr>
            <w:tcW w:w="2268" w:type="dxa"/>
            <w:vAlign w:val="center"/>
          </w:tcPr>
          <w:p w14:paraId="51F454F2" w14:textId="6096AE62" w:rsidR="00684F0F" w:rsidRPr="00202D29" w:rsidRDefault="0079332C" w:rsidP="00892E8D">
            <w:pPr>
              <w:pStyle w:val="Tablecopyrightaligned"/>
            </w:pPr>
            <w:r>
              <w:t>70</w:t>
            </w:r>
          </w:p>
        </w:tc>
      </w:tr>
      <w:tr w:rsidR="00684F0F" w:rsidRPr="00202D29" w14:paraId="4964DF7C" w14:textId="77777777" w:rsidTr="00892E8D">
        <w:trPr>
          <w:trHeight w:val="397"/>
        </w:trPr>
        <w:tc>
          <w:tcPr>
            <w:tcW w:w="6803" w:type="dxa"/>
            <w:vAlign w:val="center"/>
          </w:tcPr>
          <w:p w14:paraId="30E0AFFB" w14:textId="77777777" w:rsidR="00684F0F" w:rsidRPr="00202D29" w:rsidRDefault="00684F0F" w:rsidP="00892E8D">
            <w:pPr>
              <w:pStyle w:val="Tablecopy"/>
            </w:pPr>
            <w:r w:rsidRPr="00202D29">
              <w:t>Submission to the Premier and Ministers</w:t>
            </w:r>
          </w:p>
        </w:tc>
        <w:tc>
          <w:tcPr>
            <w:tcW w:w="2268" w:type="dxa"/>
            <w:vAlign w:val="center"/>
          </w:tcPr>
          <w:p w14:paraId="36CBF438" w14:textId="073EE3EB" w:rsidR="00684F0F" w:rsidRPr="00202D29" w:rsidRDefault="00684F0F" w:rsidP="00892E8D">
            <w:pPr>
              <w:pStyle w:val="Tablecopyrightaligned"/>
            </w:pPr>
            <w:r w:rsidRPr="00202D29">
              <w:t>6</w:t>
            </w:r>
          </w:p>
        </w:tc>
      </w:tr>
      <w:tr w:rsidR="00684F0F" w:rsidRPr="00202D29" w14:paraId="75F3496C" w14:textId="77777777" w:rsidTr="00892E8D">
        <w:trPr>
          <w:cnfStyle w:val="000000100000" w:firstRow="0" w:lastRow="0" w:firstColumn="0" w:lastColumn="0" w:oddVBand="0" w:evenVBand="0" w:oddHBand="1" w:evenHBand="0" w:firstRowFirstColumn="0" w:firstRowLastColumn="0" w:lastRowFirstColumn="0" w:lastRowLastColumn="0"/>
          <w:trHeight w:val="397"/>
        </w:trPr>
        <w:tc>
          <w:tcPr>
            <w:tcW w:w="6803" w:type="dxa"/>
            <w:vAlign w:val="center"/>
          </w:tcPr>
          <w:p w14:paraId="797396C8" w14:textId="77777777" w:rsidR="00684F0F" w:rsidRPr="00202D29" w:rsidRDefault="00684F0F" w:rsidP="00892E8D">
            <w:pPr>
              <w:pStyle w:val="Tablecopy"/>
            </w:pPr>
            <w:r w:rsidRPr="00202D29">
              <w:t>Websites</w:t>
            </w:r>
          </w:p>
        </w:tc>
        <w:tc>
          <w:tcPr>
            <w:tcW w:w="2268" w:type="dxa"/>
            <w:vAlign w:val="center"/>
          </w:tcPr>
          <w:p w14:paraId="626C75E2" w14:textId="718BD15E" w:rsidR="00684F0F" w:rsidRPr="00202D29" w:rsidRDefault="003D4391" w:rsidP="00892E8D">
            <w:pPr>
              <w:pStyle w:val="Tablecopyrightaligned"/>
            </w:pPr>
            <w:r>
              <w:t xml:space="preserve">72, </w:t>
            </w:r>
            <w:r w:rsidR="00684F0F" w:rsidRPr="00202D29">
              <w:t>Appendix C</w:t>
            </w:r>
          </w:p>
        </w:tc>
      </w:tr>
      <w:tr w:rsidR="00684F0F" w:rsidRPr="00202D29" w14:paraId="38A74CA8" w14:textId="77777777" w:rsidTr="00892E8D">
        <w:trPr>
          <w:trHeight w:val="397"/>
        </w:trPr>
        <w:tc>
          <w:tcPr>
            <w:tcW w:w="6803" w:type="dxa"/>
            <w:vAlign w:val="center"/>
          </w:tcPr>
          <w:p w14:paraId="1154AAC6" w14:textId="77777777" w:rsidR="00684F0F" w:rsidRPr="00202D29" w:rsidRDefault="00684F0F" w:rsidP="00892E8D">
            <w:pPr>
              <w:pStyle w:val="Tablecopy"/>
            </w:pPr>
            <w:r w:rsidRPr="00202D29">
              <w:t>Work, Health and Safety performance measures</w:t>
            </w:r>
          </w:p>
        </w:tc>
        <w:tc>
          <w:tcPr>
            <w:tcW w:w="2268" w:type="dxa"/>
            <w:vAlign w:val="center"/>
          </w:tcPr>
          <w:p w14:paraId="78282F30" w14:textId="455E0711" w:rsidR="00684F0F" w:rsidRPr="00202D29" w:rsidRDefault="003D4391" w:rsidP="00892E8D">
            <w:pPr>
              <w:pStyle w:val="Tablecopyrightaligned"/>
            </w:pPr>
            <w:r>
              <w:t>48</w:t>
            </w:r>
          </w:p>
        </w:tc>
      </w:tr>
    </w:tbl>
    <w:p w14:paraId="536E5CE9" w14:textId="77777777" w:rsidR="00673289" w:rsidRPr="00202D29" w:rsidRDefault="00673289" w:rsidP="001318FE">
      <w:pPr>
        <w:pStyle w:val="BodyText"/>
        <w:rPr>
          <w:rFonts w:asciiTheme="majorHAnsi" w:eastAsiaTheme="majorEastAsia" w:hAnsiTheme="majorHAnsi" w:cstheme="majorBidi"/>
          <w:color w:val="0D0D0D" w:themeColor="text1" w:themeShade="80"/>
          <w:sz w:val="44"/>
          <w:szCs w:val="32"/>
        </w:rPr>
      </w:pPr>
      <w:bookmarkStart w:id="108" w:name="_Toc205289757"/>
      <w:r w:rsidRPr="00202D29">
        <w:br w:type="page"/>
      </w:r>
    </w:p>
    <w:p w14:paraId="118D1B38" w14:textId="7B06EAE5" w:rsidR="001F0441" w:rsidRPr="00202D29" w:rsidRDefault="001F0441" w:rsidP="001318FE">
      <w:pPr>
        <w:pStyle w:val="Heading1"/>
      </w:pPr>
      <w:bookmarkStart w:id="109" w:name="_Toc210908174"/>
      <w:r w:rsidRPr="00202D29">
        <w:lastRenderedPageBreak/>
        <w:t>Appendices</w:t>
      </w:r>
      <w:bookmarkEnd w:id="108"/>
      <w:bookmarkEnd w:id="109"/>
    </w:p>
    <w:p w14:paraId="4827D8A1" w14:textId="19C806EC" w:rsidR="002D5550" w:rsidRPr="00202D29" w:rsidRDefault="001F0441" w:rsidP="00D352CB">
      <w:pPr>
        <w:pStyle w:val="BulletsLevel1"/>
      </w:pPr>
      <w:r w:rsidRPr="00202D29">
        <w:rPr>
          <w:b/>
          <w:bCs/>
        </w:rPr>
        <w:t>Appendix A:</w:t>
      </w:r>
      <w:r w:rsidRPr="00202D29">
        <w:t xml:space="preserve"> Department of Premier and Cabinet Financial Statements for the year ended 30 June 202</w:t>
      </w:r>
      <w:r w:rsidR="00822E3D" w:rsidRPr="00202D29">
        <w:t>5</w:t>
      </w:r>
      <w:r w:rsidR="00D352CB">
        <w:tab/>
      </w:r>
      <w:r w:rsidR="00D352CB">
        <w:tab/>
      </w:r>
      <w:r w:rsidR="00D352CB">
        <w:tab/>
      </w:r>
      <w:r w:rsidR="00D352CB">
        <w:tab/>
      </w:r>
      <w:r w:rsidR="00D352CB">
        <w:tab/>
      </w:r>
      <w:r w:rsidR="00D352CB">
        <w:tab/>
      </w:r>
      <w:r w:rsidR="00D352CB">
        <w:tab/>
        <w:t>80</w:t>
      </w:r>
    </w:p>
    <w:p w14:paraId="2DD90DE0" w14:textId="542426E5" w:rsidR="001F0441" w:rsidRPr="00202D29" w:rsidRDefault="001F0441" w:rsidP="001318FE">
      <w:pPr>
        <w:pStyle w:val="BulletsLevel1"/>
      </w:pPr>
      <w:r w:rsidRPr="00202D29">
        <w:rPr>
          <w:b/>
          <w:bCs/>
        </w:rPr>
        <w:t>Appendix B:</w:t>
      </w:r>
      <w:r w:rsidRPr="00202D29">
        <w:t xml:space="preserve"> Legislation administered</w:t>
      </w:r>
      <w:r w:rsidR="00890D67">
        <w:tab/>
      </w:r>
      <w:r w:rsidR="00890D67">
        <w:tab/>
      </w:r>
      <w:r w:rsidR="00890D67">
        <w:tab/>
      </w:r>
      <w:r w:rsidR="00890D67">
        <w:tab/>
      </w:r>
      <w:r w:rsidR="00890D67">
        <w:tab/>
      </w:r>
      <w:r w:rsidR="00890D67">
        <w:tab/>
        <w:t>172</w:t>
      </w:r>
    </w:p>
    <w:p w14:paraId="7AF6153A" w14:textId="07CE400B" w:rsidR="001F0441" w:rsidRPr="00202D29" w:rsidRDefault="001F0441" w:rsidP="001318FE">
      <w:pPr>
        <w:pStyle w:val="BulletsLevel1"/>
      </w:pPr>
      <w:r w:rsidRPr="00202D29">
        <w:rPr>
          <w:b/>
          <w:bCs/>
        </w:rPr>
        <w:t>Appendix C:</w:t>
      </w:r>
      <w:r w:rsidRPr="00202D29">
        <w:t xml:space="preserve"> Publications and websites</w:t>
      </w:r>
      <w:r w:rsidR="00890D67">
        <w:tab/>
      </w:r>
      <w:r w:rsidR="00890D67">
        <w:tab/>
      </w:r>
      <w:r w:rsidR="00890D67">
        <w:tab/>
      </w:r>
      <w:r w:rsidR="00890D67">
        <w:tab/>
      </w:r>
      <w:r w:rsidR="00890D67">
        <w:tab/>
      </w:r>
      <w:r w:rsidR="001B3E37">
        <w:t>175</w:t>
      </w:r>
    </w:p>
    <w:p w14:paraId="517A3982" w14:textId="75225C25" w:rsidR="001F0441" w:rsidRDefault="001F0441" w:rsidP="001318FE">
      <w:pPr>
        <w:pStyle w:val="BulletsLevel1"/>
      </w:pPr>
      <w:r w:rsidRPr="00202D29">
        <w:rPr>
          <w:b/>
          <w:bCs/>
        </w:rPr>
        <w:t>Appendix D:</w:t>
      </w:r>
      <w:r w:rsidRPr="00202D29">
        <w:t xml:space="preserve"> Procurement statistics</w:t>
      </w:r>
      <w:r w:rsidR="001B3E37">
        <w:tab/>
      </w:r>
      <w:r w:rsidR="001B3E37">
        <w:tab/>
      </w:r>
      <w:r w:rsidR="001B3E37">
        <w:tab/>
      </w:r>
      <w:r w:rsidR="001B3E37">
        <w:tab/>
      </w:r>
      <w:r w:rsidR="001B3E37">
        <w:tab/>
      </w:r>
      <w:r w:rsidR="001B3E37">
        <w:tab/>
        <w:t>179</w:t>
      </w:r>
    </w:p>
    <w:p w14:paraId="7A44B542" w14:textId="68978DB5" w:rsidR="004701F5" w:rsidRPr="00202D29" w:rsidRDefault="004701F5" w:rsidP="001318FE">
      <w:pPr>
        <w:pStyle w:val="BulletsLevel1"/>
      </w:pPr>
      <w:r>
        <w:rPr>
          <w:b/>
          <w:bCs/>
        </w:rPr>
        <w:t>Appendix E:</w:t>
      </w:r>
      <w:r>
        <w:t xml:space="preserve"> Superannuation Certificate</w:t>
      </w:r>
      <w:r w:rsidR="001B3E37">
        <w:tab/>
      </w:r>
      <w:r w:rsidR="001B3E37">
        <w:tab/>
      </w:r>
      <w:r w:rsidR="001B3E37">
        <w:tab/>
      </w:r>
      <w:r w:rsidR="001B3E37">
        <w:tab/>
      </w:r>
      <w:r w:rsidR="001B3E37">
        <w:tab/>
        <w:t>192</w:t>
      </w:r>
    </w:p>
    <w:p w14:paraId="4CB56406" w14:textId="0780A393" w:rsidR="009F46E1" w:rsidRPr="00202D29" w:rsidRDefault="00D05257" w:rsidP="00D875F0">
      <w:pPr>
        <w:pStyle w:val="Heading2"/>
      </w:pPr>
      <w:r w:rsidRPr="00202D29">
        <w:br w:type="page"/>
      </w:r>
      <w:bookmarkStart w:id="110" w:name="_Toc205289758"/>
      <w:bookmarkStart w:id="111" w:name="_Hlk205733293"/>
      <w:r w:rsidR="009F46E1" w:rsidRPr="00202D29">
        <w:lastRenderedPageBreak/>
        <w:t>Appendix A: Department of Premier and Cabinet Financial Statements for the year ended 30 June 202</w:t>
      </w:r>
      <w:r w:rsidR="00673289" w:rsidRPr="00202D29">
        <w:t>5</w:t>
      </w:r>
      <w:bookmarkEnd w:id="110"/>
    </w:p>
    <w:bookmarkEnd w:id="111"/>
    <w:p w14:paraId="7403BD6B" w14:textId="77777777" w:rsidR="009F46E1" w:rsidRPr="00202D29" w:rsidRDefault="009F46E1" w:rsidP="001318FE">
      <w:pPr>
        <w:pStyle w:val="BodyText"/>
      </w:pPr>
    </w:p>
    <w:p w14:paraId="335E1ADD" w14:textId="77777777" w:rsidR="00851EE8" w:rsidRPr="00202D29" w:rsidRDefault="00851EE8">
      <w:pPr>
        <w:rPr>
          <w:rFonts w:asciiTheme="majorHAnsi" w:eastAsiaTheme="majorEastAsia" w:hAnsiTheme="majorHAnsi"/>
          <w:b/>
          <w:color w:val="003858" w:themeColor="accent2"/>
          <w:sz w:val="44"/>
        </w:rPr>
      </w:pPr>
      <w:bookmarkStart w:id="112" w:name="_Toc205289759"/>
      <w:bookmarkStart w:id="113" w:name="_Hlk205733220"/>
      <w:r w:rsidRPr="00202D29">
        <w:br w:type="page"/>
      </w:r>
    </w:p>
    <w:p w14:paraId="0715820A" w14:textId="73E500D7" w:rsidR="009F46E1" w:rsidRPr="00202D29" w:rsidRDefault="009F46E1" w:rsidP="001329DE">
      <w:pPr>
        <w:pStyle w:val="Heading3"/>
      </w:pPr>
      <w:r w:rsidRPr="00202D29">
        <w:lastRenderedPageBreak/>
        <w:t>Statement of Certification</w:t>
      </w:r>
      <w:bookmarkEnd w:id="112"/>
    </w:p>
    <w:bookmarkEnd w:id="113"/>
    <w:p w14:paraId="1C9CE124" w14:textId="77777777" w:rsidR="00AD1E40" w:rsidRPr="00202D29" w:rsidRDefault="00AD1E40" w:rsidP="00603884">
      <w:pPr>
        <w:tabs>
          <w:tab w:val="left" w:pos="0"/>
        </w:tabs>
        <w:spacing w:before="120" w:after="0"/>
        <w:rPr>
          <w:rFonts w:cs="Arial"/>
          <w:szCs w:val="22"/>
        </w:rPr>
      </w:pPr>
      <w:r w:rsidRPr="00202D29">
        <w:rPr>
          <w:rFonts w:cs="Arial"/>
          <w:szCs w:val="22"/>
        </w:rPr>
        <w:t xml:space="preserve">The accompanying Financial Statements of the Department of Premier and Cabinet are in agreement with the relevant accounts and records and have been prepared in compliance with Treasurer’s Instructions issued under the provisions of the </w:t>
      </w:r>
      <w:r w:rsidRPr="00202D29">
        <w:rPr>
          <w:rFonts w:cs="Arial"/>
          <w:i/>
          <w:szCs w:val="22"/>
        </w:rPr>
        <w:t>Financial Management Act 2016</w:t>
      </w:r>
      <w:r w:rsidRPr="00202D29">
        <w:rPr>
          <w:rFonts w:cs="Arial"/>
          <w:szCs w:val="22"/>
        </w:rPr>
        <w:t xml:space="preserve"> to present fairly the financial transactions for the year ending 30 June 2025 and the financial position as at end of the year.</w:t>
      </w:r>
    </w:p>
    <w:p w14:paraId="66B3534A" w14:textId="24EED9A7" w:rsidR="00F815FC" w:rsidRPr="00202D29" w:rsidRDefault="00AD1E40" w:rsidP="00603884">
      <w:pPr>
        <w:tabs>
          <w:tab w:val="left" w:pos="0"/>
        </w:tabs>
        <w:spacing w:before="120" w:after="0"/>
        <w:rPr>
          <w:rFonts w:cs="Arial"/>
          <w:szCs w:val="22"/>
        </w:rPr>
      </w:pPr>
      <w:r w:rsidRPr="00202D29">
        <w:rPr>
          <w:rFonts w:cs="Arial"/>
          <w:szCs w:val="22"/>
        </w:rPr>
        <w:t>At the date of signing, I am not aware of any circumstances which would render the particulars included in the Financial Statements misleading or inaccurate.</w:t>
      </w:r>
    </w:p>
    <w:p w14:paraId="4AFD7252" w14:textId="4E4B6E2C" w:rsidR="00C35E63" w:rsidRPr="00202D29" w:rsidRDefault="00D44C38" w:rsidP="00AD1E40">
      <w:pPr>
        <w:tabs>
          <w:tab w:val="left" w:pos="0"/>
        </w:tabs>
        <w:spacing w:before="120" w:after="0"/>
        <w:jc w:val="both"/>
        <w:rPr>
          <w:rFonts w:cs="Arial"/>
          <w:szCs w:val="22"/>
        </w:rPr>
      </w:pPr>
      <w:r w:rsidRPr="00202D29">
        <w:rPr>
          <w:rFonts w:cs="Arial"/>
          <w:noProof/>
          <w:szCs w:val="22"/>
        </w:rPr>
        <w:drawing>
          <wp:inline distT="0" distB="0" distL="0" distR="0" wp14:anchorId="3ECE765C" wp14:editId="17CCD2D1">
            <wp:extent cx="1803175" cy="482540"/>
            <wp:effectExtent l="0" t="0" r="6985" b="0"/>
            <wp:docPr id="132259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987"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76AAFA95" w14:textId="4949D9CC" w:rsidR="00E235E3" w:rsidRPr="00202D29" w:rsidRDefault="00E235E3" w:rsidP="00D44C38">
      <w:pPr>
        <w:tabs>
          <w:tab w:val="left" w:pos="0"/>
        </w:tabs>
        <w:rPr>
          <w:rFonts w:cs="Arial"/>
          <w:b/>
          <w:bCs/>
          <w:szCs w:val="22"/>
        </w:rPr>
      </w:pPr>
      <w:r w:rsidRPr="00202D29">
        <w:rPr>
          <w:rFonts w:cs="Arial"/>
          <w:szCs w:val="22"/>
        </w:rPr>
        <w:t>Kathrine</w:t>
      </w:r>
      <w:r w:rsidR="00D44C38" w:rsidRPr="00202D29">
        <w:rPr>
          <w:rFonts w:cs="Arial"/>
          <w:szCs w:val="22"/>
        </w:rPr>
        <w:t xml:space="preserve"> </w:t>
      </w:r>
      <w:r w:rsidRPr="00202D29">
        <w:rPr>
          <w:rFonts w:cs="Arial"/>
          <w:szCs w:val="22"/>
        </w:rPr>
        <w:t>Morgan-Wicks</w:t>
      </w:r>
      <w:r w:rsidR="00D44C38" w:rsidRPr="00202D29">
        <w:rPr>
          <w:rFonts w:cs="Arial"/>
          <w:szCs w:val="22"/>
        </w:rPr>
        <w:br/>
      </w:r>
      <w:r w:rsidRPr="00202D29">
        <w:rPr>
          <w:rFonts w:cs="Arial"/>
          <w:b/>
          <w:bCs/>
          <w:szCs w:val="22"/>
        </w:rPr>
        <w:t>Secretary</w:t>
      </w:r>
    </w:p>
    <w:p w14:paraId="74BB3630" w14:textId="1665C61E" w:rsidR="00851EE8" w:rsidRPr="00202D29" w:rsidRDefault="00074101" w:rsidP="00270F24">
      <w:pPr>
        <w:tabs>
          <w:tab w:val="left" w:pos="0"/>
        </w:tabs>
        <w:jc w:val="both"/>
        <w:rPr>
          <w:rFonts w:cs="Arial"/>
          <w:szCs w:val="22"/>
        </w:rPr>
      </w:pPr>
      <w:r>
        <w:rPr>
          <w:rFonts w:cs="Arial"/>
          <w:szCs w:val="22"/>
        </w:rPr>
        <w:t>19 September</w:t>
      </w:r>
      <w:r w:rsidR="00E235E3" w:rsidRPr="00202D29">
        <w:rPr>
          <w:rFonts w:cs="Arial"/>
          <w:szCs w:val="22"/>
        </w:rPr>
        <w:t xml:space="preserve"> 2025</w:t>
      </w:r>
    </w:p>
    <w:p w14:paraId="6BF610A8" w14:textId="77777777" w:rsidR="00851EE8" w:rsidRPr="00202D29" w:rsidRDefault="00851EE8">
      <w:pPr>
        <w:rPr>
          <w:rFonts w:cs="Arial"/>
          <w:szCs w:val="22"/>
        </w:rPr>
      </w:pPr>
      <w:r w:rsidRPr="00202D29">
        <w:rPr>
          <w:rFonts w:cs="Arial"/>
          <w:szCs w:val="22"/>
        </w:rPr>
        <w:br w:type="page"/>
      </w:r>
    </w:p>
    <w:p w14:paraId="68D650B9" w14:textId="77777777" w:rsidR="00793A16" w:rsidRPr="00202D29" w:rsidRDefault="00793A16" w:rsidP="00E76309">
      <w:pPr>
        <w:pStyle w:val="Heading3"/>
      </w:pPr>
      <w:r w:rsidRPr="00202D29">
        <w:rPr>
          <w:noProof/>
        </w:rPr>
        <w:lastRenderedPageBreak/>
        <w:drawing>
          <wp:inline distT="0" distB="0" distL="0" distR="0" wp14:anchorId="6264E264" wp14:editId="5D1E2C0E">
            <wp:extent cx="5760000" cy="8145923"/>
            <wp:effectExtent l="0" t="0" r="0" b="7620"/>
            <wp:docPr id="862228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8749"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0" cy="8145923"/>
                    </a:xfrm>
                    <a:prstGeom prst="rect">
                      <a:avLst/>
                    </a:prstGeom>
                  </pic:spPr>
                </pic:pic>
              </a:graphicData>
            </a:graphic>
          </wp:inline>
        </w:drawing>
      </w:r>
    </w:p>
    <w:p w14:paraId="38CA6B55" w14:textId="77777777" w:rsidR="00793A16" w:rsidRPr="00202D29" w:rsidRDefault="00793A16">
      <w:pPr>
        <w:rPr>
          <w:rFonts w:asciiTheme="majorHAnsi" w:eastAsiaTheme="majorEastAsia" w:hAnsiTheme="majorHAnsi"/>
          <w:b/>
          <w:color w:val="003858" w:themeColor="accent2"/>
          <w:sz w:val="44"/>
        </w:rPr>
      </w:pPr>
      <w:r w:rsidRPr="00202D29">
        <w:br w:type="page"/>
      </w:r>
    </w:p>
    <w:p w14:paraId="433353B0" w14:textId="77777777" w:rsidR="00793A16" w:rsidRPr="00202D29" w:rsidRDefault="00793A16" w:rsidP="00E76309">
      <w:pPr>
        <w:pStyle w:val="Heading3"/>
      </w:pPr>
      <w:r w:rsidRPr="00202D29">
        <w:rPr>
          <w:noProof/>
        </w:rPr>
        <w:lastRenderedPageBreak/>
        <w:drawing>
          <wp:inline distT="0" distB="0" distL="0" distR="0" wp14:anchorId="6B1D2461" wp14:editId="6FA66283">
            <wp:extent cx="5759450" cy="8145145"/>
            <wp:effectExtent l="0" t="0" r="0" b="8255"/>
            <wp:docPr id="2336549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4990" name="Picture 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5EB2ECA1" w14:textId="77777777" w:rsidR="00793A16" w:rsidRPr="00202D29" w:rsidRDefault="00793A16">
      <w:pPr>
        <w:rPr>
          <w:rFonts w:asciiTheme="majorHAnsi" w:eastAsiaTheme="majorEastAsia" w:hAnsiTheme="majorHAnsi"/>
          <w:b/>
          <w:color w:val="003858" w:themeColor="accent2"/>
          <w:sz w:val="44"/>
        </w:rPr>
      </w:pPr>
      <w:r w:rsidRPr="00202D29">
        <w:br w:type="page"/>
      </w:r>
    </w:p>
    <w:p w14:paraId="6E850697" w14:textId="7C6C99E6" w:rsidR="00F66D15" w:rsidRPr="00202D29" w:rsidRDefault="00793A16" w:rsidP="00E76309">
      <w:pPr>
        <w:pStyle w:val="Heading3"/>
        <w:rPr>
          <w:rFonts w:ascii="Arial" w:hAnsi="Arial" w:cs="Arial"/>
          <w:color w:val="548DD4"/>
          <w:sz w:val="28"/>
          <w:szCs w:val="28"/>
        </w:rPr>
      </w:pPr>
      <w:r w:rsidRPr="00202D29">
        <w:rPr>
          <w:noProof/>
        </w:rPr>
        <w:lastRenderedPageBreak/>
        <w:drawing>
          <wp:inline distT="0" distB="0" distL="0" distR="0" wp14:anchorId="6D590470" wp14:editId="596E1848">
            <wp:extent cx="5759450" cy="8145145"/>
            <wp:effectExtent l="0" t="0" r="0" b="8255"/>
            <wp:docPr id="14296967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96716" name="Picture 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r w:rsidR="009F46E1" w:rsidRPr="00202D29">
        <w:br w:type="page"/>
      </w:r>
      <w:bookmarkStart w:id="114" w:name="OLE_LINK28"/>
      <w:bookmarkStart w:id="115" w:name="OLE_LINK29"/>
    </w:p>
    <w:p w14:paraId="32D55184" w14:textId="4B0B5A33" w:rsidR="00F66D15" w:rsidRPr="00202D29" w:rsidRDefault="00F20CF6" w:rsidP="00E76309">
      <w:pPr>
        <w:pStyle w:val="Heading3"/>
      </w:pPr>
      <w:r w:rsidRPr="00202D29">
        <w:lastRenderedPageBreak/>
        <w:t>Contents</w:t>
      </w:r>
    </w:p>
    <w:p w14:paraId="1323D927" w14:textId="71B2EA73" w:rsidR="001329DE" w:rsidRPr="00202D29" w:rsidRDefault="00F66D15" w:rsidP="00E76309">
      <w:pPr>
        <w:pStyle w:val="TOC1"/>
      </w:pPr>
      <w:r w:rsidRPr="00202D29">
        <w:t>Statement of Certification</w:t>
      </w:r>
      <w:r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06204B" w:rsidRPr="00202D29">
        <w:tab/>
      </w:r>
      <w:r w:rsidR="00363614" w:rsidRPr="00202D29">
        <w:t>8</w:t>
      </w:r>
      <w:r w:rsidR="00A763C8">
        <w:t>1</w:t>
      </w:r>
      <w:r w:rsidR="001329DE" w:rsidRPr="00202D29">
        <w:rPr>
          <w:rFonts w:cs="Arial"/>
          <w:highlight w:val="yellow"/>
        </w:rPr>
        <w:fldChar w:fldCharType="begin"/>
      </w:r>
      <w:r w:rsidR="001329DE" w:rsidRPr="00202D29">
        <w:rPr>
          <w:rFonts w:cs="Arial"/>
          <w:highlight w:val="yellow"/>
        </w:rPr>
        <w:instrText xml:space="preserve"> TOC \o "1-3" \h \z \u </w:instrText>
      </w:r>
      <w:r w:rsidR="001329DE" w:rsidRPr="00202D29">
        <w:rPr>
          <w:rFonts w:cs="Arial"/>
          <w:highlight w:val="yellow"/>
        </w:rPr>
        <w:fldChar w:fldCharType="separate"/>
      </w:r>
    </w:p>
    <w:p w14:paraId="15AAD974" w14:textId="48F0062E" w:rsidR="001329DE" w:rsidRPr="00202D29" w:rsidRDefault="001329DE" w:rsidP="00E76309">
      <w:pPr>
        <w:pStyle w:val="TOC1"/>
        <w:rPr>
          <w:rFonts w:eastAsiaTheme="minorEastAsia"/>
        </w:rPr>
      </w:pPr>
      <w:hyperlink w:anchor="_Toc209700376" w:history="1">
        <w:r w:rsidRPr="00202D29">
          <w:rPr>
            <w:rStyle w:val="Hyperlink"/>
          </w:rPr>
          <w:t>Statement of Comprehensive Income for the year ended 30 June 2025</w:t>
        </w:r>
        <w:r w:rsidRPr="00202D29">
          <w:rPr>
            <w:webHidden/>
          </w:rPr>
          <w:tab/>
        </w:r>
        <w:r w:rsidR="0006204B" w:rsidRPr="00202D29">
          <w:rPr>
            <w:webHidden/>
          </w:rPr>
          <w:tab/>
          <w:t>8</w:t>
        </w:r>
      </w:hyperlink>
      <w:r w:rsidR="00A763C8">
        <w:t>6</w:t>
      </w:r>
    </w:p>
    <w:p w14:paraId="5664FD1F" w14:textId="52508FCD" w:rsidR="001329DE" w:rsidRPr="00202D29" w:rsidRDefault="001329DE" w:rsidP="00E76309">
      <w:pPr>
        <w:pStyle w:val="TOC1"/>
        <w:rPr>
          <w:rFonts w:eastAsiaTheme="minorEastAsia"/>
        </w:rPr>
      </w:pPr>
      <w:hyperlink w:anchor="_Toc209700377" w:history="1">
        <w:r w:rsidRPr="00202D29">
          <w:rPr>
            <w:rStyle w:val="Hyperlink"/>
          </w:rPr>
          <w:t>Statement of Financial Position as at 30 June 2025</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8</w:t>
        </w:r>
      </w:hyperlink>
      <w:r w:rsidR="00A763C8">
        <w:t>7</w:t>
      </w:r>
    </w:p>
    <w:p w14:paraId="7B4F8120" w14:textId="3BEDD0EF" w:rsidR="001329DE" w:rsidRPr="00202D29" w:rsidRDefault="001329DE" w:rsidP="00E76309">
      <w:pPr>
        <w:pStyle w:val="TOC1"/>
        <w:rPr>
          <w:rFonts w:eastAsiaTheme="minorEastAsia"/>
        </w:rPr>
      </w:pPr>
      <w:hyperlink w:anchor="_Toc209700378" w:history="1">
        <w:r w:rsidRPr="00202D29">
          <w:rPr>
            <w:rStyle w:val="Hyperlink"/>
          </w:rPr>
          <w:t>Statement of Cash Flows for the year ended 30 June 2025</w:t>
        </w:r>
        <w:r w:rsidRPr="00202D29">
          <w:rPr>
            <w:webHidden/>
          </w:rPr>
          <w:tab/>
        </w:r>
        <w:r w:rsidR="0006204B" w:rsidRPr="00202D29">
          <w:rPr>
            <w:webHidden/>
          </w:rPr>
          <w:tab/>
        </w:r>
        <w:r w:rsidR="0006204B" w:rsidRPr="00202D29">
          <w:rPr>
            <w:webHidden/>
          </w:rPr>
          <w:tab/>
        </w:r>
        <w:r w:rsidR="0006204B" w:rsidRPr="00202D29">
          <w:rPr>
            <w:webHidden/>
          </w:rPr>
          <w:tab/>
          <w:t>8</w:t>
        </w:r>
      </w:hyperlink>
      <w:r w:rsidR="00A763C8">
        <w:t>8</w:t>
      </w:r>
    </w:p>
    <w:p w14:paraId="341993EC" w14:textId="75BEADB6" w:rsidR="001329DE" w:rsidRPr="00202D29" w:rsidRDefault="001329DE" w:rsidP="00E76309">
      <w:pPr>
        <w:pStyle w:val="TOC1"/>
        <w:rPr>
          <w:rFonts w:eastAsiaTheme="minorEastAsia"/>
        </w:rPr>
      </w:pPr>
      <w:hyperlink w:anchor="_Toc209700379" w:history="1">
        <w:r w:rsidRPr="00202D29">
          <w:rPr>
            <w:rStyle w:val="Hyperlink"/>
          </w:rPr>
          <w:t>Statement of Changes in Equity for the year ended 30 June 2025</w:t>
        </w:r>
        <w:r w:rsidRPr="00202D29">
          <w:rPr>
            <w:webHidden/>
          </w:rPr>
          <w:tab/>
        </w:r>
        <w:r w:rsidR="0006204B" w:rsidRPr="00202D29">
          <w:rPr>
            <w:webHidden/>
          </w:rPr>
          <w:tab/>
        </w:r>
        <w:r w:rsidR="0006204B" w:rsidRPr="00202D29">
          <w:rPr>
            <w:webHidden/>
          </w:rPr>
          <w:tab/>
        </w:r>
      </w:hyperlink>
      <w:r w:rsidR="00A763C8">
        <w:t>90</w:t>
      </w:r>
    </w:p>
    <w:p w14:paraId="544CA2C5" w14:textId="5D9A15AA" w:rsidR="001329DE" w:rsidRPr="00202D29" w:rsidRDefault="001329DE" w:rsidP="00E76309">
      <w:pPr>
        <w:pStyle w:val="TOC1"/>
        <w:rPr>
          <w:rFonts w:eastAsiaTheme="minorEastAsia"/>
        </w:rPr>
      </w:pPr>
      <w:hyperlink w:anchor="_Toc209700380" w:history="1">
        <w:r w:rsidRPr="00202D29">
          <w:rPr>
            <w:rStyle w:val="Hyperlink"/>
          </w:rPr>
          <w:t>Notes to and forming part of the Financial Statements for the year ended 30 June 2025</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Pr="00202D29">
          <w:rPr>
            <w:webHidden/>
          </w:rPr>
          <w:fldChar w:fldCharType="begin"/>
        </w:r>
        <w:r w:rsidRPr="00202D29">
          <w:rPr>
            <w:webHidden/>
          </w:rPr>
          <w:instrText xml:space="preserve"> PAGEREF _Toc209700380 \h </w:instrText>
        </w:r>
        <w:r w:rsidRPr="00202D29">
          <w:rPr>
            <w:webHidden/>
          </w:rPr>
        </w:r>
        <w:r w:rsidRPr="00202D29">
          <w:rPr>
            <w:webHidden/>
          </w:rPr>
          <w:fldChar w:fldCharType="separate"/>
        </w:r>
        <w:r w:rsidR="00056990">
          <w:rPr>
            <w:noProof/>
            <w:webHidden/>
          </w:rPr>
          <w:t>91</w:t>
        </w:r>
        <w:r w:rsidRPr="00202D29">
          <w:rPr>
            <w:webHidden/>
          </w:rPr>
          <w:fldChar w:fldCharType="end"/>
        </w:r>
      </w:hyperlink>
      <w:r w:rsidR="00A763C8">
        <w:t>1</w:t>
      </w:r>
    </w:p>
    <w:p w14:paraId="6523BF2B" w14:textId="61A0C852" w:rsidR="001329DE" w:rsidRPr="00202D29" w:rsidRDefault="001329DE" w:rsidP="00E76309">
      <w:pPr>
        <w:pStyle w:val="TOC1"/>
        <w:rPr>
          <w:rFonts w:eastAsiaTheme="minorEastAsia"/>
        </w:rPr>
      </w:pPr>
      <w:hyperlink w:anchor="_Toc209700382" w:history="1">
        <w:r w:rsidRPr="00202D29">
          <w:rPr>
            <w:rStyle w:val="Hyperlink"/>
          </w:rPr>
          <w:t>NOTE 1</w:t>
        </w:r>
        <w:r w:rsidRPr="00202D29">
          <w:rPr>
            <w:rFonts w:eastAsiaTheme="minorEastAsia"/>
          </w:rPr>
          <w:tab/>
        </w:r>
        <w:r w:rsidRPr="00202D29">
          <w:rPr>
            <w:rStyle w:val="Hyperlink"/>
          </w:rPr>
          <w:t>Administered financial statements</w:t>
        </w:r>
        <w:r w:rsidRPr="00202D29">
          <w:rPr>
            <w:webHidden/>
          </w:rPr>
          <w:tab/>
        </w:r>
      </w:hyperlink>
      <w:r w:rsidR="0006204B" w:rsidRPr="00202D29">
        <w:t xml:space="preserve"> </w:t>
      </w:r>
      <w:r w:rsidR="0006204B" w:rsidRPr="00202D29">
        <w:tab/>
      </w:r>
      <w:r w:rsidR="0006204B" w:rsidRPr="00202D29">
        <w:tab/>
      </w:r>
      <w:r w:rsidR="0006204B" w:rsidRPr="00202D29">
        <w:tab/>
      </w:r>
      <w:r w:rsidR="0006204B" w:rsidRPr="00202D29">
        <w:tab/>
      </w:r>
      <w:r w:rsidR="0006204B" w:rsidRPr="00202D29">
        <w:tab/>
        <w:t>9</w:t>
      </w:r>
      <w:r w:rsidR="00A763C8">
        <w:t>1</w:t>
      </w:r>
    </w:p>
    <w:p w14:paraId="1DBE0660" w14:textId="365D66A6" w:rsidR="001329DE" w:rsidRPr="00202D29" w:rsidRDefault="001329DE" w:rsidP="00E76309">
      <w:pPr>
        <w:pStyle w:val="TOC1"/>
        <w:rPr>
          <w:rFonts w:eastAsiaTheme="minorEastAsia"/>
        </w:rPr>
      </w:pPr>
      <w:hyperlink w:anchor="_Toc209700384" w:history="1">
        <w:r w:rsidRPr="00202D29">
          <w:rPr>
            <w:rStyle w:val="Hyperlink"/>
          </w:rPr>
          <w:t>NOTE 2</w:t>
        </w:r>
        <w:r w:rsidRPr="00202D29">
          <w:rPr>
            <w:rFonts w:eastAsiaTheme="minorEastAsia"/>
          </w:rPr>
          <w:tab/>
        </w:r>
        <w:r w:rsidRPr="00202D29">
          <w:rPr>
            <w:rStyle w:val="Hyperlink"/>
          </w:rPr>
          <w:t>Departmental output schedules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9</w:t>
        </w:r>
      </w:hyperlink>
      <w:r w:rsidR="00A763C8">
        <w:t>2</w:t>
      </w:r>
    </w:p>
    <w:p w14:paraId="662968A6" w14:textId="4EACE91F" w:rsidR="001329DE" w:rsidRPr="00202D29" w:rsidRDefault="001329DE" w:rsidP="00E76309">
      <w:pPr>
        <w:pStyle w:val="TOC1"/>
        <w:rPr>
          <w:rFonts w:eastAsiaTheme="minorEastAsia"/>
        </w:rPr>
      </w:pPr>
      <w:hyperlink w:anchor="_Toc209700398" w:history="1">
        <w:r w:rsidRPr="00202D29">
          <w:rPr>
            <w:rStyle w:val="Hyperlink"/>
          </w:rPr>
          <w:t>NOTE 3</w:t>
        </w:r>
        <w:r w:rsidRPr="00202D29">
          <w:rPr>
            <w:rFonts w:eastAsiaTheme="minorEastAsia"/>
          </w:rPr>
          <w:tab/>
        </w:r>
        <w:r w:rsidRPr="00202D29">
          <w:rPr>
            <w:rStyle w:val="Hyperlink"/>
          </w:rPr>
          <w:t>Expenditure under Australian Government Funding Arrangements</w:t>
        </w:r>
        <w:r w:rsidRPr="00202D29">
          <w:rPr>
            <w:webHidden/>
          </w:rPr>
          <w:tab/>
        </w:r>
        <w:r w:rsidR="00363614">
          <w:rPr>
            <w:webHidden/>
          </w:rPr>
          <w:t>10</w:t>
        </w:r>
      </w:hyperlink>
      <w:r w:rsidR="00A763C8">
        <w:t>8</w:t>
      </w:r>
    </w:p>
    <w:p w14:paraId="5DA09E8A" w14:textId="5AEA4401" w:rsidR="001329DE" w:rsidRPr="00202D29" w:rsidRDefault="001329DE" w:rsidP="0006204B">
      <w:pPr>
        <w:pStyle w:val="TOC1"/>
        <w:ind w:left="1440" w:hanging="1440"/>
        <w:rPr>
          <w:rFonts w:eastAsiaTheme="minorEastAsia"/>
        </w:rPr>
      </w:pPr>
      <w:hyperlink w:anchor="_Toc209700399" w:history="1">
        <w:r w:rsidRPr="00202D29">
          <w:rPr>
            <w:rStyle w:val="Hyperlink"/>
          </w:rPr>
          <w:t>NOTE 4</w:t>
        </w:r>
        <w:r w:rsidRPr="00202D29">
          <w:rPr>
            <w:rFonts w:eastAsiaTheme="minorEastAsia"/>
          </w:rPr>
          <w:tab/>
        </w:r>
        <w:r w:rsidRPr="00202D29">
          <w:rPr>
            <w:rStyle w:val="Hyperlink"/>
          </w:rPr>
          <w:t>Explanations of material variances between Budget and Actual Outcomes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363614">
          <w:rPr>
            <w:webHidden/>
          </w:rPr>
          <w:t>0</w:t>
        </w:r>
      </w:hyperlink>
      <w:r w:rsidR="00A763C8">
        <w:t>9</w:t>
      </w:r>
    </w:p>
    <w:p w14:paraId="43FA4AD4" w14:textId="6FCB76BB" w:rsidR="001329DE" w:rsidRPr="00202D29" w:rsidRDefault="001329DE" w:rsidP="00E76309">
      <w:pPr>
        <w:pStyle w:val="TOC1"/>
        <w:rPr>
          <w:rFonts w:eastAsiaTheme="minorEastAsia"/>
        </w:rPr>
      </w:pPr>
      <w:hyperlink w:anchor="_Toc209700403" w:history="1">
        <w:r w:rsidRPr="00202D29">
          <w:rPr>
            <w:rStyle w:val="Hyperlink"/>
          </w:rPr>
          <w:t>NOTE 5</w:t>
        </w:r>
        <w:r w:rsidRPr="00202D29">
          <w:rPr>
            <w:rFonts w:eastAsiaTheme="minorEastAsia"/>
          </w:rPr>
          <w:tab/>
        </w:r>
        <w:r w:rsidRPr="00202D29">
          <w:rPr>
            <w:rStyle w:val="Hyperlink"/>
          </w:rPr>
          <w:t>Underlying net result</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F55318">
          <w:rPr>
            <w:webHidden/>
          </w:rPr>
          <w:t>1</w:t>
        </w:r>
      </w:hyperlink>
      <w:r w:rsidR="00A763C8">
        <w:t>5</w:t>
      </w:r>
    </w:p>
    <w:p w14:paraId="74158ABE" w14:textId="15B8301B" w:rsidR="001329DE" w:rsidRPr="00202D29" w:rsidRDefault="001329DE" w:rsidP="00E76309">
      <w:pPr>
        <w:pStyle w:val="TOC1"/>
        <w:rPr>
          <w:rFonts w:eastAsiaTheme="minorEastAsia"/>
        </w:rPr>
      </w:pPr>
      <w:hyperlink w:anchor="_Toc209700404" w:history="1">
        <w:r w:rsidRPr="00202D29">
          <w:rPr>
            <w:rStyle w:val="Hyperlink"/>
          </w:rPr>
          <w:t>NOTE 6</w:t>
        </w:r>
        <w:r w:rsidRPr="00202D29">
          <w:rPr>
            <w:rFonts w:eastAsiaTheme="minorEastAsia"/>
          </w:rPr>
          <w:tab/>
        </w:r>
        <w:r w:rsidRPr="00202D29">
          <w:rPr>
            <w:rStyle w:val="Hyperlink"/>
          </w:rPr>
          <w:t>Revenue</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F55318">
          <w:rPr>
            <w:webHidden/>
          </w:rPr>
          <w:t>1</w:t>
        </w:r>
      </w:hyperlink>
      <w:r w:rsidR="00A763C8">
        <w:t>6</w:t>
      </w:r>
    </w:p>
    <w:p w14:paraId="3BDC81FA" w14:textId="44A91FCC" w:rsidR="001329DE" w:rsidRPr="00202D29" w:rsidRDefault="001329DE" w:rsidP="00E76309">
      <w:pPr>
        <w:pStyle w:val="TOC1"/>
        <w:rPr>
          <w:rFonts w:eastAsiaTheme="minorEastAsia"/>
        </w:rPr>
      </w:pPr>
      <w:hyperlink w:anchor="_Toc209700420" w:history="1">
        <w:r w:rsidRPr="00202D29">
          <w:rPr>
            <w:rStyle w:val="Hyperlink"/>
          </w:rPr>
          <w:t>NOTE 7</w:t>
        </w:r>
        <w:r w:rsidRPr="00202D29">
          <w:rPr>
            <w:rFonts w:eastAsiaTheme="minorEastAsia"/>
          </w:rPr>
          <w:tab/>
        </w:r>
        <w:r w:rsidRPr="00202D29">
          <w:rPr>
            <w:rStyle w:val="Hyperlink"/>
          </w:rPr>
          <w:t>Net gains/(losses)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12</w:t>
        </w:r>
      </w:hyperlink>
      <w:r w:rsidR="00A763C8">
        <w:t>1</w:t>
      </w:r>
    </w:p>
    <w:p w14:paraId="0AD98C67" w14:textId="505A7F66" w:rsidR="001329DE" w:rsidRPr="00202D29" w:rsidRDefault="001329DE" w:rsidP="00E76309">
      <w:pPr>
        <w:pStyle w:val="TOC1"/>
        <w:rPr>
          <w:rFonts w:eastAsiaTheme="minorEastAsia"/>
        </w:rPr>
      </w:pPr>
      <w:hyperlink w:anchor="_Toc209700424" w:history="1">
        <w:r w:rsidRPr="00202D29">
          <w:rPr>
            <w:rStyle w:val="Hyperlink"/>
          </w:rPr>
          <w:t>NOTE 8</w:t>
        </w:r>
        <w:r w:rsidRPr="00202D29">
          <w:rPr>
            <w:rFonts w:eastAsiaTheme="minorEastAsia"/>
          </w:rPr>
          <w:tab/>
        </w:r>
        <w:r w:rsidRPr="00202D29">
          <w:rPr>
            <w:rStyle w:val="Hyperlink"/>
          </w:rPr>
          <w:t>Expenses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12</w:t>
        </w:r>
      </w:hyperlink>
      <w:r w:rsidR="00A763C8">
        <w:t>2</w:t>
      </w:r>
    </w:p>
    <w:p w14:paraId="492AA682" w14:textId="4A2FE942" w:rsidR="001329DE" w:rsidRPr="00202D29" w:rsidRDefault="001329DE" w:rsidP="00E76309">
      <w:pPr>
        <w:pStyle w:val="TOC1"/>
        <w:rPr>
          <w:rFonts w:eastAsiaTheme="minorEastAsia"/>
        </w:rPr>
      </w:pPr>
      <w:hyperlink w:anchor="_Toc209700454" w:history="1">
        <w:r w:rsidRPr="00202D29">
          <w:rPr>
            <w:rStyle w:val="Hyperlink"/>
          </w:rPr>
          <w:t>NOTE 9</w:t>
        </w:r>
        <w:r w:rsidRPr="00202D29">
          <w:rPr>
            <w:rFonts w:eastAsiaTheme="minorEastAsia"/>
          </w:rPr>
          <w:tab/>
        </w:r>
        <w:r w:rsidRPr="00202D29">
          <w:rPr>
            <w:rStyle w:val="Hyperlink"/>
          </w:rPr>
          <w:t>Assets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6360F1">
          <w:rPr>
            <w:webHidden/>
          </w:rPr>
          <w:t>3</w:t>
        </w:r>
      </w:hyperlink>
      <w:r w:rsidR="00A763C8">
        <w:t>7</w:t>
      </w:r>
    </w:p>
    <w:p w14:paraId="44FD2BF3" w14:textId="492831B3" w:rsidR="001329DE" w:rsidRPr="00202D29" w:rsidRDefault="001329DE" w:rsidP="00E76309">
      <w:pPr>
        <w:pStyle w:val="TOC1"/>
        <w:rPr>
          <w:rFonts w:eastAsiaTheme="minorEastAsia"/>
        </w:rPr>
      </w:pPr>
      <w:hyperlink w:anchor="_Toc209700468" w:history="1">
        <w:r w:rsidRPr="00202D29">
          <w:rPr>
            <w:rStyle w:val="Hyperlink"/>
          </w:rPr>
          <w:t>NOTE 10</w:t>
        </w:r>
        <w:r w:rsidRPr="00202D29">
          <w:rPr>
            <w:rFonts w:eastAsiaTheme="minorEastAsia"/>
          </w:rPr>
          <w:tab/>
        </w:r>
        <w:r w:rsidRPr="00202D29">
          <w:rPr>
            <w:rStyle w:val="Hyperlink"/>
          </w:rPr>
          <w:t>Liabilities</w:t>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14</w:t>
        </w:r>
      </w:hyperlink>
      <w:r w:rsidR="00A763C8">
        <w:t>5</w:t>
      </w:r>
    </w:p>
    <w:p w14:paraId="5563674E" w14:textId="779AF7E2" w:rsidR="001329DE" w:rsidRPr="00202D29" w:rsidRDefault="001329DE" w:rsidP="00E76309">
      <w:pPr>
        <w:pStyle w:val="TOC1"/>
        <w:rPr>
          <w:rFonts w:eastAsiaTheme="minorEastAsia"/>
        </w:rPr>
      </w:pPr>
      <w:hyperlink w:anchor="_Toc209700475" w:history="1">
        <w:r w:rsidRPr="00202D29">
          <w:rPr>
            <w:rStyle w:val="Hyperlink"/>
          </w:rPr>
          <w:t>NOTE 11</w:t>
        </w:r>
        <w:r w:rsidR="00E76309" w:rsidRPr="00202D29">
          <w:rPr>
            <w:rStyle w:val="Hyperlink"/>
          </w:rPr>
          <w:tab/>
        </w:r>
        <w:r w:rsidRPr="00202D29">
          <w:rPr>
            <w:rStyle w:val="Hyperlink"/>
          </w:rPr>
          <w:t>Commitments and contingencies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hyperlink>
      <w:r w:rsidR="00A763C8">
        <w:t>50</w:t>
      </w:r>
    </w:p>
    <w:p w14:paraId="37ACAF1A" w14:textId="083CEC8E" w:rsidR="001329DE" w:rsidRPr="00202D29" w:rsidRDefault="001329DE" w:rsidP="00E76309">
      <w:pPr>
        <w:pStyle w:val="TOC1"/>
        <w:rPr>
          <w:rFonts w:eastAsiaTheme="minorEastAsia"/>
        </w:rPr>
      </w:pPr>
      <w:hyperlink w:anchor="_Toc209700479" w:history="1">
        <w:r w:rsidRPr="00202D29">
          <w:rPr>
            <w:rStyle w:val="Hyperlink"/>
          </w:rPr>
          <w:t>NOTE 12</w:t>
        </w:r>
        <w:r w:rsidR="00E76309" w:rsidRPr="00202D29">
          <w:rPr>
            <w:rStyle w:val="Hyperlink"/>
          </w:rPr>
          <w:tab/>
        </w:r>
        <w:r w:rsidRPr="00202D29">
          <w:rPr>
            <w:rStyle w:val="Hyperlink"/>
          </w:rPr>
          <w:t>Administrative restructuring</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15</w:t>
        </w:r>
      </w:hyperlink>
      <w:r w:rsidR="00A763C8">
        <w:t>3</w:t>
      </w:r>
    </w:p>
    <w:p w14:paraId="2CD9F00A" w14:textId="07BD925C" w:rsidR="001329DE" w:rsidRPr="00202D29" w:rsidRDefault="001329DE" w:rsidP="00E76309">
      <w:pPr>
        <w:pStyle w:val="TOC1"/>
        <w:rPr>
          <w:rFonts w:eastAsiaTheme="minorEastAsia"/>
        </w:rPr>
      </w:pPr>
      <w:hyperlink w:anchor="_Toc209700484" w:history="1">
        <w:r w:rsidRPr="00202D29">
          <w:rPr>
            <w:rStyle w:val="Hyperlink"/>
          </w:rPr>
          <w:t>NOTE 13</w:t>
        </w:r>
        <w:r w:rsidRPr="00202D29">
          <w:rPr>
            <w:rFonts w:eastAsiaTheme="minorEastAsia"/>
          </w:rPr>
          <w:tab/>
        </w:r>
        <w:r w:rsidRPr="00202D29">
          <w:rPr>
            <w:rStyle w:val="Hyperlink"/>
          </w:rPr>
          <w:t>Cash flow reconciliation</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15</w:t>
        </w:r>
      </w:hyperlink>
      <w:r w:rsidR="00A763C8">
        <w:t>6</w:t>
      </w:r>
    </w:p>
    <w:p w14:paraId="38FC4AF6" w14:textId="58289F1D" w:rsidR="001329DE" w:rsidRPr="00202D29" w:rsidRDefault="001329DE" w:rsidP="00E76309">
      <w:pPr>
        <w:pStyle w:val="TOC1"/>
        <w:rPr>
          <w:rFonts w:eastAsiaTheme="minorEastAsia"/>
        </w:rPr>
      </w:pPr>
      <w:hyperlink w:anchor="_Toc209700491" w:history="1">
        <w:r w:rsidRPr="00202D29">
          <w:rPr>
            <w:rStyle w:val="Hyperlink"/>
          </w:rPr>
          <w:t>NOTE 14</w:t>
        </w:r>
        <w:r w:rsidR="00E76309" w:rsidRPr="00202D29">
          <w:rPr>
            <w:rStyle w:val="Hyperlink"/>
          </w:rPr>
          <w:tab/>
        </w:r>
        <w:r w:rsidRPr="00202D29">
          <w:rPr>
            <w:rStyle w:val="Hyperlink"/>
          </w:rPr>
          <w:t>Financial instruments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6360F1">
          <w:rPr>
            <w:webHidden/>
          </w:rPr>
          <w:t>5</w:t>
        </w:r>
      </w:hyperlink>
      <w:r w:rsidR="00A763C8">
        <w:t>9</w:t>
      </w:r>
    </w:p>
    <w:p w14:paraId="6EAB0D8D" w14:textId="572A71B9" w:rsidR="001329DE" w:rsidRPr="00202D29" w:rsidRDefault="001329DE" w:rsidP="00E76309">
      <w:pPr>
        <w:pStyle w:val="TOC1"/>
        <w:rPr>
          <w:rFonts w:eastAsiaTheme="minorEastAsia"/>
        </w:rPr>
      </w:pPr>
      <w:hyperlink w:anchor="_Toc209700501" w:history="1">
        <w:r w:rsidRPr="00202D29">
          <w:rPr>
            <w:rStyle w:val="Hyperlink"/>
          </w:rPr>
          <w:t>NOTE 15</w:t>
        </w:r>
        <w:r w:rsidRPr="00202D29">
          <w:rPr>
            <w:rFonts w:eastAsiaTheme="minorEastAsia"/>
          </w:rPr>
          <w:tab/>
        </w:r>
        <w:r w:rsidRPr="00202D29">
          <w:rPr>
            <w:rStyle w:val="Hyperlink"/>
          </w:rPr>
          <w:t>Notes to administered statements</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16</w:t>
        </w:r>
      </w:hyperlink>
      <w:r w:rsidR="00A763C8">
        <w:t>5</w:t>
      </w:r>
    </w:p>
    <w:p w14:paraId="6771E354" w14:textId="14B3CEA5" w:rsidR="001329DE" w:rsidRPr="00202D29" w:rsidRDefault="001329DE" w:rsidP="00E76309">
      <w:pPr>
        <w:pStyle w:val="TOC1"/>
        <w:rPr>
          <w:rFonts w:eastAsiaTheme="minorEastAsia"/>
        </w:rPr>
      </w:pPr>
      <w:hyperlink w:anchor="_Toc209700503" w:history="1">
        <w:r w:rsidRPr="00202D29">
          <w:rPr>
            <w:rStyle w:val="Hyperlink"/>
          </w:rPr>
          <w:t>NOTE 16</w:t>
        </w:r>
        <w:r w:rsidR="00E76309" w:rsidRPr="00202D29">
          <w:rPr>
            <w:rStyle w:val="Hyperlink"/>
          </w:rPr>
          <w:tab/>
        </w:r>
        <w:r w:rsidRPr="00202D29">
          <w:rPr>
            <w:rStyle w:val="Hyperlink"/>
          </w:rPr>
          <w:t>Transactions and balances relating to a trustee or agency arrangement</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16</w:t>
        </w:r>
      </w:hyperlink>
      <w:r w:rsidR="00A763C8">
        <w:t>6</w:t>
      </w:r>
    </w:p>
    <w:p w14:paraId="172B081A" w14:textId="395403F7" w:rsidR="001329DE" w:rsidRPr="00202D29" w:rsidRDefault="001329DE" w:rsidP="00E76309">
      <w:pPr>
        <w:pStyle w:val="TOC1"/>
        <w:rPr>
          <w:rFonts w:eastAsiaTheme="minorEastAsia"/>
        </w:rPr>
      </w:pPr>
      <w:hyperlink w:anchor="_Toc209700504" w:history="1">
        <w:r w:rsidRPr="00202D29">
          <w:rPr>
            <w:rStyle w:val="Hyperlink"/>
          </w:rPr>
          <w:t>NOTE 17</w:t>
        </w:r>
        <w:r w:rsidR="00E76309" w:rsidRPr="00202D29">
          <w:rPr>
            <w:rStyle w:val="Hyperlink"/>
          </w:rPr>
          <w:tab/>
        </w:r>
        <w:r w:rsidRPr="00202D29">
          <w:rPr>
            <w:rStyle w:val="Hyperlink"/>
          </w:rPr>
          <w:t>Events occurring after balance date</w:t>
        </w:r>
        <w:r w:rsidRPr="00202D29">
          <w:rPr>
            <w:webHidden/>
          </w:rPr>
          <w:tab/>
        </w:r>
        <w:r w:rsidR="0006204B" w:rsidRPr="00202D29">
          <w:rPr>
            <w:webHidden/>
          </w:rPr>
          <w:tab/>
        </w:r>
        <w:r w:rsidR="0006204B" w:rsidRPr="00202D29">
          <w:rPr>
            <w:webHidden/>
          </w:rPr>
          <w:tab/>
        </w:r>
        <w:r w:rsidR="0006204B" w:rsidRPr="00202D29">
          <w:rPr>
            <w:webHidden/>
          </w:rPr>
          <w:tab/>
        </w:r>
        <w:r w:rsidR="0006204B" w:rsidRPr="00202D29">
          <w:rPr>
            <w:webHidden/>
          </w:rPr>
          <w:tab/>
          <w:t>1</w:t>
        </w:r>
        <w:r w:rsidR="00B069DF">
          <w:rPr>
            <w:webHidden/>
          </w:rPr>
          <w:t>6</w:t>
        </w:r>
      </w:hyperlink>
      <w:r w:rsidR="00A763C8">
        <w:t>7</w:t>
      </w:r>
    </w:p>
    <w:p w14:paraId="68E28736" w14:textId="278F09FB" w:rsidR="001329DE" w:rsidRPr="00202D29" w:rsidRDefault="001329DE" w:rsidP="00E76309">
      <w:pPr>
        <w:pStyle w:val="TOC1"/>
        <w:rPr>
          <w:rFonts w:eastAsiaTheme="minorEastAsia"/>
        </w:rPr>
      </w:pPr>
      <w:hyperlink w:anchor="_Toc209700505" w:history="1">
        <w:r w:rsidRPr="00202D29">
          <w:rPr>
            <w:rStyle w:val="Hyperlink"/>
          </w:rPr>
          <w:t>NOTE 18</w:t>
        </w:r>
        <w:r w:rsidR="00E76309" w:rsidRPr="00202D29">
          <w:rPr>
            <w:rStyle w:val="Hyperlink"/>
          </w:rPr>
          <w:tab/>
        </w:r>
        <w:r w:rsidRPr="00202D29">
          <w:rPr>
            <w:rStyle w:val="Hyperlink"/>
          </w:rPr>
          <w:t>Other material accounting policy information and judgements</w:t>
        </w:r>
        <w:r w:rsidRPr="00202D29">
          <w:rPr>
            <w:webHidden/>
          </w:rPr>
          <w:tab/>
        </w:r>
        <w:r w:rsidR="0006204B" w:rsidRPr="00202D29">
          <w:rPr>
            <w:webHidden/>
          </w:rPr>
          <w:tab/>
          <w:t>1</w:t>
        </w:r>
        <w:r w:rsidR="00B069DF">
          <w:rPr>
            <w:webHidden/>
          </w:rPr>
          <w:t>6</w:t>
        </w:r>
      </w:hyperlink>
      <w:r w:rsidR="00A763C8">
        <w:t>8</w:t>
      </w:r>
    </w:p>
    <w:p w14:paraId="50921B41" w14:textId="5986FDE8" w:rsidR="001329DE" w:rsidRPr="00202D29" w:rsidRDefault="001329DE" w:rsidP="00E76309">
      <w:pPr>
        <w:pStyle w:val="TOC1"/>
      </w:pPr>
      <w:r w:rsidRPr="00202D29">
        <w:rPr>
          <w:rFonts w:cs="Arial"/>
          <w:highlight w:val="yellow"/>
        </w:rPr>
        <w:fldChar w:fldCharType="end"/>
      </w:r>
    </w:p>
    <w:p w14:paraId="21B9936E" w14:textId="0D0286F0" w:rsidR="00F66D15" w:rsidRPr="00202D29" w:rsidRDefault="00F66D15" w:rsidP="00793A16">
      <w:pPr>
        <w:pStyle w:val="Heading3"/>
      </w:pPr>
      <w:r w:rsidRPr="00202D29">
        <w:br w:type="page"/>
      </w:r>
    </w:p>
    <w:p w14:paraId="6759A32C" w14:textId="77777777" w:rsidR="00F66D15" w:rsidRPr="00202D29" w:rsidRDefault="00F66D15" w:rsidP="00E76309">
      <w:pPr>
        <w:pStyle w:val="Heading3"/>
      </w:pPr>
      <w:bookmarkStart w:id="116" w:name="_Toc209700376"/>
      <w:r w:rsidRPr="00202D29">
        <w:lastRenderedPageBreak/>
        <w:t>Department of Premier and Cabinet</w:t>
      </w:r>
      <w:r w:rsidRPr="00202D29">
        <w:br/>
        <w:t>Statement of Comprehensive Income for the year ended 30 June 2025</w:t>
      </w:r>
      <w:bookmarkEnd w:id="116"/>
    </w:p>
    <w:tbl>
      <w:tblPr>
        <w:tblW w:w="5000" w:type="pct"/>
        <w:tblLook w:val="04A0" w:firstRow="1" w:lastRow="0" w:firstColumn="1" w:lastColumn="0" w:noHBand="0" w:noVBand="1"/>
      </w:tblPr>
      <w:tblGrid>
        <w:gridCol w:w="4209"/>
        <w:gridCol w:w="924"/>
        <w:gridCol w:w="1243"/>
        <w:gridCol w:w="1243"/>
        <w:gridCol w:w="1451"/>
      </w:tblGrid>
      <w:tr w:rsidR="00F66D15" w:rsidRPr="00202D29" w14:paraId="3511A3B8" w14:textId="77777777" w:rsidTr="00F20CF6">
        <w:trPr>
          <w:trHeight w:val="300"/>
        </w:trPr>
        <w:tc>
          <w:tcPr>
            <w:tcW w:w="2320" w:type="pct"/>
            <w:tcBorders>
              <w:top w:val="single" w:sz="2" w:space="0" w:color="000000"/>
            </w:tcBorders>
            <w:shd w:val="clear" w:color="auto" w:fill="auto"/>
            <w:tcMar>
              <w:top w:w="20" w:type="dxa"/>
              <w:left w:w="20" w:type="dxa"/>
              <w:bottom w:w="20" w:type="dxa"/>
              <w:right w:w="20" w:type="dxa"/>
            </w:tcMar>
            <w:vAlign w:val="bottom"/>
          </w:tcPr>
          <w:p w14:paraId="74D5C25F"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tcBorders>
              <w:top w:val="single" w:sz="2" w:space="0" w:color="000000"/>
            </w:tcBorders>
            <w:shd w:val="clear" w:color="auto" w:fill="auto"/>
            <w:tcMar>
              <w:top w:w="20" w:type="dxa"/>
              <w:left w:w="20" w:type="dxa"/>
              <w:bottom w:w="20" w:type="dxa"/>
              <w:right w:w="20" w:type="dxa"/>
            </w:tcMar>
            <w:vAlign w:val="bottom"/>
          </w:tcPr>
          <w:p w14:paraId="478EAC39"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685" w:type="pct"/>
            <w:tcBorders>
              <w:top w:val="single" w:sz="2" w:space="0" w:color="000000"/>
            </w:tcBorders>
            <w:shd w:val="clear" w:color="auto" w:fill="auto"/>
            <w:tcMar>
              <w:top w:w="20" w:type="dxa"/>
              <w:left w:w="20" w:type="dxa"/>
              <w:bottom w:w="20" w:type="dxa"/>
              <w:right w:w="20" w:type="dxa"/>
            </w:tcMar>
            <w:vAlign w:val="bottom"/>
          </w:tcPr>
          <w:p w14:paraId="4771EE5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85" w:type="pct"/>
            <w:tcBorders>
              <w:top w:val="single" w:sz="2" w:space="0" w:color="000000"/>
            </w:tcBorders>
            <w:shd w:val="clear" w:color="auto" w:fill="auto"/>
            <w:tcMar>
              <w:top w:w="20" w:type="dxa"/>
              <w:left w:w="20" w:type="dxa"/>
              <w:bottom w:w="20" w:type="dxa"/>
              <w:right w:w="20" w:type="dxa"/>
            </w:tcMar>
            <w:vAlign w:val="bottom"/>
          </w:tcPr>
          <w:p w14:paraId="78D114BB"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800" w:type="pct"/>
            <w:tcBorders>
              <w:top w:val="single" w:sz="2" w:space="0" w:color="000000"/>
            </w:tcBorders>
            <w:shd w:val="clear" w:color="auto" w:fill="auto"/>
            <w:tcMar>
              <w:top w:w="20" w:type="dxa"/>
              <w:left w:w="20" w:type="dxa"/>
              <w:bottom w:w="20" w:type="dxa"/>
              <w:right w:w="20" w:type="dxa"/>
            </w:tcMar>
            <w:vAlign w:val="bottom"/>
          </w:tcPr>
          <w:p w14:paraId="081552AE"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23519F1" w14:textId="77777777" w:rsidTr="00F20CF6">
        <w:trPr>
          <w:trHeight w:val="300"/>
        </w:trPr>
        <w:tc>
          <w:tcPr>
            <w:tcW w:w="2320" w:type="pct"/>
            <w:shd w:val="clear" w:color="auto" w:fill="auto"/>
            <w:tcMar>
              <w:top w:w="20" w:type="dxa"/>
              <w:left w:w="20" w:type="dxa"/>
              <w:bottom w:w="20" w:type="dxa"/>
              <w:right w:w="20" w:type="dxa"/>
            </w:tcMar>
            <w:vAlign w:val="bottom"/>
          </w:tcPr>
          <w:p w14:paraId="00C2A0C4"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shd w:val="clear" w:color="auto" w:fill="auto"/>
            <w:tcMar>
              <w:top w:w="20" w:type="dxa"/>
              <w:left w:w="20" w:type="dxa"/>
              <w:bottom w:w="20" w:type="dxa"/>
              <w:right w:w="20" w:type="dxa"/>
            </w:tcMar>
            <w:vAlign w:val="bottom"/>
          </w:tcPr>
          <w:p w14:paraId="459E274A"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shd w:val="clear" w:color="auto" w:fill="auto"/>
            <w:tcMar>
              <w:top w:w="20" w:type="dxa"/>
              <w:left w:w="20" w:type="dxa"/>
              <w:bottom w:w="20" w:type="dxa"/>
              <w:right w:w="20" w:type="dxa"/>
            </w:tcMar>
            <w:vAlign w:val="bottom"/>
          </w:tcPr>
          <w:p w14:paraId="5F56228A"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85" w:type="pct"/>
            <w:shd w:val="clear" w:color="auto" w:fill="auto"/>
            <w:tcMar>
              <w:top w:w="20" w:type="dxa"/>
              <w:left w:w="20" w:type="dxa"/>
              <w:bottom w:w="20" w:type="dxa"/>
              <w:right w:w="20" w:type="dxa"/>
            </w:tcMar>
            <w:vAlign w:val="bottom"/>
          </w:tcPr>
          <w:p w14:paraId="0677F99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800" w:type="pct"/>
            <w:shd w:val="clear" w:color="auto" w:fill="auto"/>
            <w:tcMar>
              <w:top w:w="20" w:type="dxa"/>
              <w:left w:w="20" w:type="dxa"/>
              <w:bottom w:w="20" w:type="dxa"/>
              <w:right w:w="20" w:type="dxa"/>
            </w:tcMar>
            <w:vAlign w:val="bottom"/>
          </w:tcPr>
          <w:p w14:paraId="43AE566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6F9BC69" w14:textId="77777777" w:rsidTr="00F20CF6">
        <w:trPr>
          <w:trHeight w:val="300"/>
        </w:trPr>
        <w:tc>
          <w:tcPr>
            <w:tcW w:w="2320" w:type="pct"/>
            <w:tcBorders>
              <w:bottom w:val="single" w:sz="2" w:space="0" w:color="000000"/>
            </w:tcBorders>
            <w:shd w:val="clear" w:color="auto" w:fill="auto"/>
            <w:tcMar>
              <w:top w:w="20" w:type="dxa"/>
              <w:left w:w="20" w:type="dxa"/>
              <w:bottom w:w="20" w:type="dxa"/>
              <w:right w:w="20" w:type="dxa"/>
            </w:tcMar>
            <w:vAlign w:val="bottom"/>
          </w:tcPr>
          <w:p w14:paraId="1A30DD56" w14:textId="77777777" w:rsidR="00F66D15" w:rsidRPr="00202D29" w:rsidRDefault="00F66D15" w:rsidP="00CF1CF5">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09" w:type="pct"/>
            <w:tcBorders>
              <w:bottom w:val="single" w:sz="2" w:space="0" w:color="000000"/>
            </w:tcBorders>
            <w:shd w:val="clear" w:color="auto" w:fill="auto"/>
            <w:tcMar>
              <w:top w:w="20" w:type="dxa"/>
              <w:left w:w="20" w:type="dxa"/>
              <w:bottom w:w="20" w:type="dxa"/>
              <w:right w:w="20" w:type="dxa"/>
            </w:tcMar>
            <w:vAlign w:val="bottom"/>
          </w:tcPr>
          <w:p w14:paraId="5FA7FB37" w14:textId="77777777" w:rsidR="00F66D15" w:rsidRPr="00202D29" w:rsidRDefault="00F66D15" w:rsidP="00CF1CF5">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4A5D580D"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85" w:type="pct"/>
            <w:tcBorders>
              <w:bottom w:val="single" w:sz="2" w:space="0" w:color="000000"/>
            </w:tcBorders>
            <w:shd w:val="clear" w:color="auto" w:fill="auto"/>
            <w:tcMar>
              <w:top w:w="20" w:type="dxa"/>
              <w:left w:w="20" w:type="dxa"/>
              <w:bottom w:w="20" w:type="dxa"/>
              <w:right w:w="20" w:type="dxa"/>
            </w:tcMar>
            <w:vAlign w:val="bottom"/>
          </w:tcPr>
          <w:p w14:paraId="7A07DA36"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0" w:type="pct"/>
            <w:tcBorders>
              <w:bottom w:val="single" w:sz="2" w:space="0" w:color="000000"/>
            </w:tcBorders>
            <w:shd w:val="clear" w:color="auto" w:fill="auto"/>
            <w:tcMar>
              <w:top w:w="20" w:type="dxa"/>
              <w:left w:w="20" w:type="dxa"/>
              <w:bottom w:w="20" w:type="dxa"/>
              <w:right w:w="20" w:type="dxa"/>
            </w:tcMar>
            <w:vAlign w:val="bottom"/>
          </w:tcPr>
          <w:p w14:paraId="1A4B549D"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CCDEE95" w14:textId="77777777" w:rsidTr="007446D6">
        <w:trPr>
          <w:trHeight w:val="300"/>
        </w:trPr>
        <w:tc>
          <w:tcPr>
            <w:tcW w:w="2320" w:type="pct"/>
            <w:shd w:val="clear" w:color="auto" w:fill="auto"/>
            <w:tcMar>
              <w:top w:w="20" w:type="dxa"/>
              <w:left w:w="20" w:type="dxa"/>
              <w:bottom w:w="20" w:type="dxa"/>
              <w:right w:w="20" w:type="dxa"/>
            </w:tcMar>
            <w:vAlign w:val="bottom"/>
          </w:tcPr>
          <w:p w14:paraId="45BDFCE2" w14:textId="77777777" w:rsidR="00F66D15" w:rsidRPr="00202D29" w:rsidRDefault="00F66D15" w:rsidP="00CF1CF5">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509" w:type="pct"/>
            <w:shd w:val="clear" w:color="auto" w:fill="auto"/>
            <w:tcMar>
              <w:top w:w="20" w:type="dxa"/>
              <w:left w:w="20" w:type="dxa"/>
              <w:bottom w:w="20" w:type="dxa"/>
              <w:right w:w="20" w:type="dxa"/>
            </w:tcMar>
            <w:vAlign w:val="bottom"/>
          </w:tcPr>
          <w:p w14:paraId="249B43CB"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7384867A"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3E27FE51"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1F5436FB"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1A2BA66" w14:textId="77777777" w:rsidTr="007446D6">
        <w:trPr>
          <w:trHeight w:val="300"/>
        </w:trPr>
        <w:tc>
          <w:tcPr>
            <w:tcW w:w="2320" w:type="pct"/>
            <w:shd w:val="clear" w:color="auto" w:fill="auto"/>
            <w:tcMar>
              <w:top w:w="20" w:type="dxa"/>
              <w:left w:w="20" w:type="dxa"/>
              <w:bottom w:w="20" w:type="dxa"/>
              <w:right w:w="20" w:type="dxa"/>
            </w:tcMar>
            <w:vAlign w:val="bottom"/>
          </w:tcPr>
          <w:p w14:paraId="0346BB33"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Revenue from Government</w:t>
            </w:r>
          </w:p>
        </w:tc>
        <w:tc>
          <w:tcPr>
            <w:tcW w:w="509" w:type="pct"/>
            <w:shd w:val="clear" w:color="auto" w:fill="auto"/>
            <w:tcMar>
              <w:top w:w="20" w:type="dxa"/>
              <w:left w:w="20" w:type="dxa"/>
              <w:bottom w:w="20" w:type="dxa"/>
              <w:right w:w="20" w:type="dxa"/>
            </w:tcMar>
            <w:vAlign w:val="bottom"/>
          </w:tcPr>
          <w:p w14:paraId="4B884AC0"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46A87C92"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48BFCF32"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017C890F"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B53089F" w14:textId="77777777" w:rsidTr="007446D6">
        <w:trPr>
          <w:trHeight w:val="300"/>
        </w:trPr>
        <w:tc>
          <w:tcPr>
            <w:tcW w:w="2320" w:type="pct"/>
            <w:shd w:val="clear" w:color="auto" w:fill="auto"/>
            <w:tcMar>
              <w:top w:w="20" w:type="dxa"/>
              <w:left w:w="20" w:type="dxa"/>
              <w:bottom w:w="20" w:type="dxa"/>
              <w:right w:w="20" w:type="dxa"/>
            </w:tcMar>
            <w:vAlign w:val="bottom"/>
          </w:tcPr>
          <w:p w14:paraId="7AD5AC80"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operating</w:t>
            </w:r>
          </w:p>
        </w:tc>
        <w:tc>
          <w:tcPr>
            <w:tcW w:w="509" w:type="pct"/>
            <w:shd w:val="clear" w:color="auto" w:fill="auto"/>
            <w:tcMar>
              <w:top w:w="20" w:type="dxa"/>
              <w:left w:w="20" w:type="dxa"/>
              <w:bottom w:w="20" w:type="dxa"/>
              <w:right w:w="20" w:type="dxa"/>
            </w:tcMar>
            <w:vAlign w:val="bottom"/>
          </w:tcPr>
          <w:p w14:paraId="7247A0D9"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40F28E1B"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488,560</w:t>
            </w:r>
          </w:p>
        </w:tc>
        <w:tc>
          <w:tcPr>
            <w:tcW w:w="685" w:type="pct"/>
            <w:shd w:val="clear" w:color="auto" w:fill="auto"/>
            <w:tcMar>
              <w:top w:w="20" w:type="dxa"/>
              <w:left w:w="20" w:type="dxa"/>
              <w:bottom w:w="20" w:type="dxa"/>
              <w:right w:w="20" w:type="dxa"/>
            </w:tcMar>
            <w:vAlign w:val="bottom"/>
          </w:tcPr>
          <w:p w14:paraId="3442839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477,001</w:t>
            </w:r>
          </w:p>
        </w:tc>
        <w:tc>
          <w:tcPr>
            <w:tcW w:w="800" w:type="pct"/>
            <w:shd w:val="clear" w:color="auto" w:fill="auto"/>
            <w:tcMar>
              <w:top w:w="20" w:type="dxa"/>
              <w:left w:w="20" w:type="dxa"/>
              <w:bottom w:w="20" w:type="dxa"/>
              <w:right w:w="20" w:type="dxa"/>
            </w:tcMar>
            <w:vAlign w:val="bottom"/>
          </w:tcPr>
          <w:p w14:paraId="76BF1344"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435,010</w:t>
            </w:r>
          </w:p>
        </w:tc>
      </w:tr>
      <w:tr w:rsidR="00F66D15" w:rsidRPr="00202D29" w14:paraId="59C2014C" w14:textId="77777777" w:rsidTr="007446D6">
        <w:trPr>
          <w:trHeight w:val="300"/>
        </w:trPr>
        <w:tc>
          <w:tcPr>
            <w:tcW w:w="2320" w:type="pct"/>
            <w:shd w:val="clear" w:color="auto" w:fill="auto"/>
            <w:tcMar>
              <w:top w:w="20" w:type="dxa"/>
              <w:left w:w="20" w:type="dxa"/>
              <w:bottom w:w="20" w:type="dxa"/>
              <w:right w:w="20" w:type="dxa"/>
            </w:tcMar>
            <w:vAlign w:val="bottom"/>
          </w:tcPr>
          <w:p w14:paraId="5B7E8B69"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capital</w:t>
            </w:r>
          </w:p>
        </w:tc>
        <w:tc>
          <w:tcPr>
            <w:tcW w:w="509" w:type="pct"/>
            <w:shd w:val="clear" w:color="auto" w:fill="auto"/>
            <w:tcMar>
              <w:top w:w="20" w:type="dxa"/>
              <w:left w:w="20" w:type="dxa"/>
              <w:bottom w:w="20" w:type="dxa"/>
              <w:right w:w="20" w:type="dxa"/>
            </w:tcMar>
            <w:vAlign w:val="bottom"/>
          </w:tcPr>
          <w:p w14:paraId="20B71835"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2B2873A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85" w:type="pct"/>
            <w:shd w:val="clear" w:color="auto" w:fill="auto"/>
            <w:tcMar>
              <w:top w:w="20" w:type="dxa"/>
              <w:left w:w="20" w:type="dxa"/>
              <w:bottom w:w="20" w:type="dxa"/>
              <w:right w:w="20" w:type="dxa"/>
            </w:tcMar>
            <w:vAlign w:val="bottom"/>
          </w:tcPr>
          <w:p w14:paraId="49E9DC08"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800" w:type="pct"/>
            <w:shd w:val="clear" w:color="auto" w:fill="auto"/>
            <w:tcMar>
              <w:top w:w="20" w:type="dxa"/>
              <w:left w:w="20" w:type="dxa"/>
              <w:bottom w:w="20" w:type="dxa"/>
              <w:right w:w="20" w:type="dxa"/>
            </w:tcMar>
            <w:vAlign w:val="bottom"/>
          </w:tcPr>
          <w:p w14:paraId="2BAAFD3E"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7774F92B" w14:textId="77777777" w:rsidTr="007446D6">
        <w:trPr>
          <w:trHeight w:val="300"/>
        </w:trPr>
        <w:tc>
          <w:tcPr>
            <w:tcW w:w="2320" w:type="pct"/>
            <w:shd w:val="clear" w:color="auto" w:fill="auto"/>
            <w:tcMar>
              <w:top w:w="20" w:type="dxa"/>
              <w:left w:w="20" w:type="dxa"/>
              <w:bottom w:w="20" w:type="dxa"/>
              <w:right w:w="20" w:type="dxa"/>
            </w:tcMar>
            <w:vAlign w:val="bottom"/>
          </w:tcPr>
          <w:p w14:paraId="02B8AF48" w14:textId="77777777" w:rsidR="00F66D15" w:rsidRPr="00202D29" w:rsidRDefault="00F66D15" w:rsidP="00CF1CF5">
            <w:pPr>
              <w:pStyle w:val="T1TableStyle"/>
              <w:ind w:left="400"/>
              <w:rPr>
                <w:rFonts w:asciiTheme="minorHAnsi" w:hAnsiTheme="minorHAnsi" w:cstheme="minorHAnsi"/>
                <w:color w:val="000000"/>
              </w:rPr>
            </w:pPr>
            <w:r w:rsidRPr="00202D29">
              <w:rPr>
                <w:rFonts w:asciiTheme="minorHAnsi" w:hAnsiTheme="minorHAnsi" w:cstheme="minorHAnsi"/>
                <w:color w:val="000000"/>
              </w:rPr>
              <w:t>Appropriation revenue - rollover</w:t>
            </w:r>
          </w:p>
        </w:tc>
        <w:tc>
          <w:tcPr>
            <w:tcW w:w="509" w:type="pct"/>
            <w:shd w:val="clear" w:color="auto" w:fill="auto"/>
            <w:tcMar>
              <w:top w:w="20" w:type="dxa"/>
              <w:left w:w="20" w:type="dxa"/>
              <w:bottom w:w="20" w:type="dxa"/>
              <w:right w:w="20" w:type="dxa"/>
            </w:tcMar>
            <w:vAlign w:val="bottom"/>
          </w:tcPr>
          <w:p w14:paraId="02291B80"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685" w:type="pct"/>
            <w:shd w:val="clear" w:color="auto" w:fill="auto"/>
            <w:tcMar>
              <w:top w:w="20" w:type="dxa"/>
              <w:left w:w="20" w:type="dxa"/>
              <w:bottom w:w="20" w:type="dxa"/>
              <w:right w:w="20" w:type="dxa"/>
            </w:tcMar>
            <w:vAlign w:val="bottom"/>
          </w:tcPr>
          <w:p w14:paraId="7E10B5C5"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685" w:type="pct"/>
            <w:shd w:val="clear" w:color="auto" w:fill="auto"/>
            <w:tcMar>
              <w:top w:w="20" w:type="dxa"/>
              <w:left w:w="20" w:type="dxa"/>
              <w:bottom w:w="20" w:type="dxa"/>
              <w:right w:w="20" w:type="dxa"/>
            </w:tcMar>
            <w:vAlign w:val="bottom"/>
          </w:tcPr>
          <w:p w14:paraId="621A4736"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800" w:type="pct"/>
            <w:shd w:val="clear" w:color="auto" w:fill="auto"/>
            <w:tcMar>
              <w:top w:w="20" w:type="dxa"/>
              <w:left w:w="20" w:type="dxa"/>
              <w:bottom w:w="20" w:type="dxa"/>
              <w:right w:w="20" w:type="dxa"/>
            </w:tcMar>
            <w:vAlign w:val="bottom"/>
          </w:tcPr>
          <w:p w14:paraId="252AD68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1E0C867C" w14:textId="77777777" w:rsidTr="007446D6">
        <w:trPr>
          <w:trHeight w:val="300"/>
        </w:trPr>
        <w:tc>
          <w:tcPr>
            <w:tcW w:w="2320" w:type="pct"/>
            <w:shd w:val="clear" w:color="auto" w:fill="auto"/>
            <w:tcMar>
              <w:top w:w="20" w:type="dxa"/>
              <w:left w:w="20" w:type="dxa"/>
              <w:bottom w:w="20" w:type="dxa"/>
              <w:right w:w="20" w:type="dxa"/>
            </w:tcMar>
            <w:vAlign w:val="bottom"/>
          </w:tcPr>
          <w:p w14:paraId="5D87D7B0"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Contributions received</w:t>
            </w:r>
          </w:p>
        </w:tc>
        <w:tc>
          <w:tcPr>
            <w:tcW w:w="509" w:type="pct"/>
            <w:shd w:val="clear" w:color="auto" w:fill="auto"/>
            <w:tcMar>
              <w:top w:w="20" w:type="dxa"/>
              <w:left w:w="20" w:type="dxa"/>
              <w:bottom w:w="20" w:type="dxa"/>
              <w:right w:w="20" w:type="dxa"/>
            </w:tcMar>
            <w:vAlign w:val="bottom"/>
          </w:tcPr>
          <w:p w14:paraId="3F6A5886" w14:textId="77777777" w:rsidR="00F66D15" w:rsidRPr="00202D29" w:rsidRDefault="00F66D15" w:rsidP="00507ED3">
            <w:pPr>
              <w:pStyle w:val="T1TableStyle"/>
              <w:jc w:val="center"/>
              <w:rPr>
                <w:rFonts w:asciiTheme="minorHAnsi" w:hAnsiTheme="minorHAnsi" w:cstheme="minorHAnsi"/>
                <w:color w:val="000000"/>
              </w:rPr>
            </w:pPr>
            <w:r w:rsidRPr="00202D29">
              <w:rPr>
                <w:rFonts w:asciiTheme="minorHAnsi" w:hAnsiTheme="minorHAnsi" w:cstheme="minorHAnsi"/>
                <w:color w:val="000000"/>
              </w:rPr>
              <w:t>6.5</w:t>
            </w:r>
          </w:p>
        </w:tc>
        <w:tc>
          <w:tcPr>
            <w:tcW w:w="685" w:type="pct"/>
            <w:shd w:val="clear" w:color="auto" w:fill="auto"/>
            <w:tcMar>
              <w:top w:w="20" w:type="dxa"/>
              <w:left w:w="20" w:type="dxa"/>
              <w:bottom w:w="20" w:type="dxa"/>
              <w:right w:w="20" w:type="dxa"/>
            </w:tcMar>
            <w:vAlign w:val="bottom"/>
          </w:tcPr>
          <w:p w14:paraId="6DD2E17F"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4E21B6A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206</w:t>
            </w:r>
          </w:p>
        </w:tc>
        <w:tc>
          <w:tcPr>
            <w:tcW w:w="800" w:type="pct"/>
            <w:shd w:val="clear" w:color="auto" w:fill="auto"/>
            <w:tcMar>
              <w:top w:w="20" w:type="dxa"/>
              <w:left w:w="20" w:type="dxa"/>
              <w:bottom w:w="20" w:type="dxa"/>
              <w:right w:w="20" w:type="dxa"/>
            </w:tcMar>
            <w:vAlign w:val="bottom"/>
          </w:tcPr>
          <w:p w14:paraId="7E6905B2"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762</w:t>
            </w:r>
          </w:p>
        </w:tc>
      </w:tr>
      <w:tr w:rsidR="00F66D15" w:rsidRPr="00202D29" w14:paraId="570AF464" w14:textId="77777777" w:rsidTr="007446D6">
        <w:trPr>
          <w:trHeight w:val="300"/>
        </w:trPr>
        <w:tc>
          <w:tcPr>
            <w:tcW w:w="2320" w:type="pct"/>
            <w:shd w:val="clear" w:color="auto" w:fill="auto"/>
            <w:tcMar>
              <w:top w:w="20" w:type="dxa"/>
              <w:left w:w="20" w:type="dxa"/>
              <w:bottom w:w="20" w:type="dxa"/>
              <w:right w:w="20" w:type="dxa"/>
            </w:tcMar>
            <w:vAlign w:val="bottom"/>
          </w:tcPr>
          <w:p w14:paraId="61901099"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509" w:type="pct"/>
            <w:shd w:val="clear" w:color="auto" w:fill="auto"/>
            <w:tcMar>
              <w:top w:w="20" w:type="dxa"/>
              <w:left w:w="20" w:type="dxa"/>
              <w:bottom w:w="20" w:type="dxa"/>
              <w:right w:w="20" w:type="dxa"/>
            </w:tcMar>
            <w:vAlign w:val="bottom"/>
          </w:tcPr>
          <w:p w14:paraId="6ED99758"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6.2 </w:t>
            </w:r>
          </w:p>
        </w:tc>
        <w:tc>
          <w:tcPr>
            <w:tcW w:w="685" w:type="pct"/>
            <w:shd w:val="clear" w:color="auto" w:fill="auto"/>
            <w:tcMar>
              <w:top w:w="20" w:type="dxa"/>
              <w:left w:w="20" w:type="dxa"/>
              <w:bottom w:w="20" w:type="dxa"/>
              <w:right w:w="20" w:type="dxa"/>
            </w:tcMar>
            <w:vAlign w:val="bottom"/>
          </w:tcPr>
          <w:p w14:paraId="2C8FFC09"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15,667</w:t>
            </w:r>
          </w:p>
        </w:tc>
        <w:tc>
          <w:tcPr>
            <w:tcW w:w="685" w:type="pct"/>
            <w:shd w:val="clear" w:color="auto" w:fill="auto"/>
            <w:tcMar>
              <w:top w:w="20" w:type="dxa"/>
              <w:left w:w="20" w:type="dxa"/>
              <w:bottom w:w="20" w:type="dxa"/>
              <w:right w:w="20" w:type="dxa"/>
            </w:tcMar>
            <w:vAlign w:val="bottom"/>
          </w:tcPr>
          <w:p w14:paraId="2AC4C2DB"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11,757</w:t>
            </w:r>
          </w:p>
        </w:tc>
        <w:tc>
          <w:tcPr>
            <w:tcW w:w="800" w:type="pct"/>
            <w:shd w:val="clear" w:color="auto" w:fill="auto"/>
            <w:tcMar>
              <w:top w:w="20" w:type="dxa"/>
              <w:left w:w="20" w:type="dxa"/>
              <w:bottom w:w="20" w:type="dxa"/>
              <w:right w:w="20" w:type="dxa"/>
            </w:tcMar>
            <w:vAlign w:val="bottom"/>
          </w:tcPr>
          <w:p w14:paraId="59742060"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11,135</w:t>
            </w:r>
          </w:p>
        </w:tc>
      </w:tr>
      <w:tr w:rsidR="00F66D15" w:rsidRPr="00202D29" w14:paraId="6BE776EC" w14:textId="77777777" w:rsidTr="007446D6">
        <w:trPr>
          <w:trHeight w:val="300"/>
        </w:trPr>
        <w:tc>
          <w:tcPr>
            <w:tcW w:w="2320" w:type="pct"/>
            <w:shd w:val="clear" w:color="auto" w:fill="auto"/>
            <w:tcMar>
              <w:top w:w="20" w:type="dxa"/>
              <w:left w:w="20" w:type="dxa"/>
              <w:bottom w:w="20" w:type="dxa"/>
              <w:right w:w="20" w:type="dxa"/>
            </w:tcMar>
            <w:vAlign w:val="bottom"/>
          </w:tcPr>
          <w:p w14:paraId="5A4E8149"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Sales of goods and services</w:t>
            </w:r>
          </w:p>
        </w:tc>
        <w:tc>
          <w:tcPr>
            <w:tcW w:w="509" w:type="pct"/>
            <w:shd w:val="clear" w:color="auto" w:fill="auto"/>
            <w:tcMar>
              <w:top w:w="20" w:type="dxa"/>
              <w:left w:w="20" w:type="dxa"/>
              <w:bottom w:w="20" w:type="dxa"/>
              <w:right w:w="20" w:type="dxa"/>
            </w:tcMar>
            <w:vAlign w:val="bottom"/>
          </w:tcPr>
          <w:p w14:paraId="10C2A903"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6.3 </w:t>
            </w:r>
          </w:p>
        </w:tc>
        <w:tc>
          <w:tcPr>
            <w:tcW w:w="685" w:type="pct"/>
            <w:shd w:val="clear" w:color="auto" w:fill="auto"/>
            <w:tcMar>
              <w:top w:w="20" w:type="dxa"/>
              <w:left w:w="20" w:type="dxa"/>
              <w:bottom w:w="20" w:type="dxa"/>
              <w:right w:w="20" w:type="dxa"/>
            </w:tcMar>
            <w:vAlign w:val="bottom"/>
          </w:tcPr>
          <w:p w14:paraId="16DA8340"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37,568</w:t>
            </w:r>
          </w:p>
        </w:tc>
        <w:tc>
          <w:tcPr>
            <w:tcW w:w="685" w:type="pct"/>
            <w:shd w:val="clear" w:color="auto" w:fill="auto"/>
            <w:tcMar>
              <w:top w:w="20" w:type="dxa"/>
              <w:left w:w="20" w:type="dxa"/>
              <w:bottom w:w="20" w:type="dxa"/>
              <w:right w:w="20" w:type="dxa"/>
            </w:tcMar>
            <w:vAlign w:val="bottom"/>
          </w:tcPr>
          <w:p w14:paraId="57E9F9B4"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29,129</w:t>
            </w:r>
          </w:p>
        </w:tc>
        <w:tc>
          <w:tcPr>
            <w:tcW w:w="800" w:type="pct"/>
            <w:shd w:val="clear" w:color="auto" w:fill="auto"/>
            <w:tcMar>
              <w:top w:w="20" w:type="dxa"/>
              <w:left w:w="20" w:type="dxa"/>
              <w:bottom w:w="20" w:type="dxa"/>
              <w:right w:w="20" w:type="dxa"/>
            </w:tcMar>
            <w:vAlign w:val="bottom"/>
          </w:tcPr>
          <w:p w14:paraId="461D44DC"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28,980</w:t>
            </w:r>
          </w:p>
        </w:tc>
      </w:tr>
      <w:tr w:rsidR="00F66D15" w:rsidRPr="00202D29" w14:paraId="025FE9B6" w14:textId="77777777" w:rsidTr="007446D6">
        <w:trPr>
          <w:trHeight w:val="300"/>
        </w:trPr>
        <w:tc>
          <w:tcPr>
            <w:tcW w:w="2320" w:type="pct"/>
            <w:shd w:val="clear" w:color="auto" w:fill="auto"/>
            <w:tcMar>
              <w:top w:w="20" w:type="dxa"/>
              <w:left w:w="20" w:type="dxa"/>
              <w:bottom w:w="20" w:type="dxa"/>
              <w:right w:w="20" w:type="dxa"/>
            </w:tcMar>
            <w:vAlign w:val="bottom"/>
          </w:tcPr>
          <w:p w14:paraId="29CA351F" w14:textId="77777777" w:rsidR="00F66D15" w:rsidRPr="00202D29" w:rsidRDefault="00F66D15" w:rsidP="00CF1CF5">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509" w:type="pct"/>
            <w:shd w:val="clear" w:color="auto" w:fill="auto"/>
            <w:tcMar>
              <w:top w:w="20" w:type="dxa"/>
              <w:left w:w="20" w:type="dxa"/>
              <w:bottom w:w="20" w:type="dxa"/>
              <w:right w:w="20" w:type="dxa"/>
            </w:tcMar>
            <w:vAlign w:val="bottom"/>
          </w:tcPr>
          <w:p w14:paraId="4D64A3A1" w14:textId="77777777" w:rsidR="00F66D15" w:rsidRPr="00202D29" w:rsidRDefault="00F66D15" w:rsidP="00CF1CF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6.4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28E62843"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3,368</w:t>
            </w:r>
          </w:p>
        </w:tc>
        <w:tc>
          <w:tcPr>
            <w:tcW w:w="685" w:type="pct"/>
            <w:tcBorders>
              <w:bottom w:val="single" w:sz="2" w:space="0" w:color="000000"/>
            </w:tcBorders>
            <w:shd w:val="clear" w:color="auto" w:fill="auto"/>
            <w:tcMar>
              <w:top w:w="20" w:type="dxa"/>
              <w:left w:w="20" w:type="dxa"/>
              <w:bottom w:w="20" w:type="dxa"/>
              <w:right w:w="20" w:type="dxa"/>
            </w:tcMar>
            <w:vAlign w:val="bottom"/>
          </w:tcPr>
          <w:p w14:paraId="20A364D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14,425</w:t>
            </w:r>
          </w:p>
        </w:tc>
        <w:tc>
          <w:tcPr>
            <w:tcW w:w="800" w:type="pct"/>
            <w:tcBorders>
              <w:bottom w:val="single" w:sz="2" w:space="0" w:color="000000"/>
            </w:tcBorders>
            <w:shd w:val="clear" w:color="auto" w:fill="auto"/>
            <w:tcMar>
              <w:top w:w="20" w:type="dxa"/>
              <w:left w:w="20" w:type="dxa"/>
              <w:bottom w:w="20" w:type="dxa"/>
              <w:right w:w="20" w:type="dxa"/>
            </w:tcMar>
            <w:vAlign w:val="bottom"/>
          </w:tcPr>
          <w:p w14:paraId="37603F0F"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10,489</w:t>
            </w:r>
          </w:p>
        </w:tc>
      </w:tr>
      <w:tr w:rsidR="00F66D15" w:rsidRPr="00202D29" w14:paraId="270AD36B" w14:textId="77777777" w:rsidTr="007446D6">
        <w:trPr>
          <w:trHeight w:val="300"/>
        </w:trPr>
        <w:tc>
          <w:tcPr>
            <w:tcW w:w="2320" w:type="pct"/>
            <w:shd w:val="clear" w:color="auto" w:fill="auto"/>
            <w:tcMar>
              <w:top w:w="20" w:type="dxa"/>
              <w:left w:w="20" w:type="dxa"/>
              <w:bottom w:w="20" w:type="dxa"/>
              <w:right w:w="20" w:type="dxa"/>
            </w:tcMar>
            <w:vAlign w:val="bottom"/>
          </w:tcPr>
          <w:p w14:paraId="349594A1" w14:textId="77777777" w:rsidR="00F66D15" w:rsidRPr="00202D29" w:rsidRDefault="00F66D15" w:rsidP="00CF1CF5">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509" w:type="pct"/>
            <w:shd w:val="clear" w:color="auto" w:fill="auto"/>
            <w:tcMar>
              <w:top w:w="20" w:type="dxa"/>
              <w:left w:w="20" w:type="dxa"/>
              <w:bottom w:w="20" w:type="dxa"/>
              <w:right w:w="20" w:type="dxa"/>
            </w:tcMar>
            <w:vAlign w:val="bottom"/>
          </w:tcPr>
          <w:p w14:paraId="6973B017" w14:textId="77777777" w:rsidR="00F66D15" w:rsidRPr="00202D29" w:rsidRDefault="00F66D15" w:rsidP="00CF1CF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tcBorders>
            <w:shd w:val="clear" w:color="auto" w:fill="auto"/>
            <w:tcMar>
              <w:top w:w="20" w:type="dxa"/>
              <w:left w:w="20" w:type="dxa"/>
              <w:bottom w:w="20" w:type="dxa"/>
              <w:right w:w="20" w:type="dxa"/>
            </w:tcMar>
            <w:vAlign w:val="bottom"/>
          </w:tcPr>
          <w:p w14:paraId="16375DC4"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554,414</w:t>
            </w:r>
          </w:p>
        </w:tc>
        <w:tc>
          <w:tcPr>
            <w:tcW w:w="685" w:type="pct"/>
            <w:tcBorders>
              <w:top w:val="single" w:sz="2" w:space="0" w:color="000000"/>
            </w:tcBorders>
            <w:shd w:val="clear" w:color="auto" w:fill="auto"/>
            <w:tcMar>
              <w:top w:w="20" w:type="dxa"/>
              <w:left w:w="20" w:type="dxa"/>
              <w:bottom w:w="20" w:type="dxa"/>
              <w:right w:w="20" w:type="dxa"/>
            </w:tcMar>
            <w:vAlign w:val="bottom"/>
          </w:tcPr>
          <w:p w14:paraId="6514E1E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540,441</w:t>
            </w:r>
          </w:p>
        </w:tc>
        <w:tc>
          <w:tcPr>
            <w:tcW w:w="800" w:type="pct"/>
            <w:tcBorders>
              <w:top w:val="single" w:sz="2" w:space="0" w:color="000000"/>
            </w:tcBorders>
            <w:shd w:val="clear" w:color="auto" w:fill="auto"/>
            <w:tcMar>
              <w:top w:w="20" w:type="dxa"/>
              <w:left w:w="20" w:type="dxa"/>
              <w:bottom w:w="20" w:type="dxa"/>
              <w:right w:w="20" w:type="dxa"/>
            </w:tcMar>
            <w:vAlign w:val="bottom"/>
          </w:tcPr>
          <w:p w14:paraId="6D2B0925" w14:textId="77777777" w:rsidR="00F66D15" w:rsidRPr="00202D29" w:rsidRDefault="00F66D15" w:rsidP="00CF1CF5">
            <w:pPr>
              <w:pStyle w:val="T1TableStyle"/>
              <w:jc w:val="right"/>
              <w:rPr>
                <w:rFonts w:asciiTheme="minorHAnsi" w:hAnsiTheme="minorHAnsi" w:cstheme="minorHAnsi"/>
                <w:b/>
                <w:color w:val="000000"/>
              </w:rPr>
            </w:pPr>
            <w:r w:rsidRPr="00202D29">
              <w:rPr>
                <w:rFonts w:asciiTheme="minorHAnsi" w:hAnsiTheme="minorHAnsi" w:cstheme="minorHAnsi"/>
                <w:b/>
                <w:color w:val="000000"/>
              </w:rPr>
              <w:t>491,606</w:t>
            </w:r>
          </w:p>
        </w:tc>
      </w:tr>
      <w:tr w:rsidR="00F66D15" w:rsidRPr="00202D29" w14:paraId="71203E12" w14:textId="77777777" w:rsidTr="007446D6">
        <w:trPr>
          <w:trHeight w:val="300"/>
        </w:trPr>
        <w:tc>
          <w:tcPr>
            <w:tcW w:w="2320" w:type="pct"/>
            <w:shd w:val="clear" w:color="auto" w:fill="auto"/>
            <w:tcMar>
              <w:top w:w="20" w:type="dxa"/>
              <w:left w:w="20" w:type="dxa"/>
              <w:bottom w:w="20" w:type="dxa"/>
              <w:right w:w="20" w:type="dxa"/>
            </w:tcMar>
            <w:vAlign w:val="bottom"/>
          </w:tcPr>
          <w:p w14:paraId="655D76D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statutory receivables</w:t>
            </w:r>
          </w:p>
        </w:tc>
        <w:tc>
          <w:tcPr>
            <w:tcW w:w="509" w:type="pct"/>
            <w:shd w:val="clear" w:color="auto" w:fill="auto"/>
            <w:tcMar>
              <w:top w:w="20" w:type="dxa"/>
              <w:left w:w="20" w:type="dxa"/>
              <w:bottom w:w="20" w:type="dxa"/>
              <w:right w:w="20" w:type="dxa"/>
            </w:tcMar>
            <w:vAlign w:val="bottom"/>
          </w:tcPr>
          <w:p w14:paraId="4DA47D61"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7.2</w:t>
            </w:r>
          </w:p>
        </w:tc>
        <w:tc>
          <w:tcPr>
            <w:tcW w:w="685" w:type="pct"/>
            <w:shd w:val="clear" w:color="auto" w:fill="auto"/>
            <w:tcMar>
              <w:top w:w="20" w:type="dxa"/>
              <w:left w:w="20" w:type="dxa"/>
              <w:bottom w:w="20" w:type="dxa"/>
              <w:right w:w="20" w:type="dxa"/>
            </w:tcMar>
            <w:vAlign w:val="bottom"/>
          </w:tcPr>
          <w:p w14:paraId="3A6ACE53"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2E7A290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(303)</w:t>
            </w:r>
          </w:p>
        </w:tc>
        <w:tc>
          <w:tcPr>
            <w:tcW w:w="800" w:type="pct"/>
            <w:shd w:val="clear" w:color="auto" w:fill="auto"/>
            <w:tcMar>
              <w:top w:w="20" w:type="dxa"/>
              <w:left w:w="20" w:type="dxa"/>
              <w:bottom w:w="20" w:type="dxa"/>
              <w:right w:w="20" w:type="dxa"/>
            </w:tcMar>
            <w:vAlign w:val="bottom"/>
          </w:tcPr>
          <w:p w14:paraId="1F85F54D"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(649)</w:t>
            </w:r>
          </w:p>
        </w:tc>
      </w:tr>
      <w:tr w:rsidR="00F66D15" w:rsidRPr="00202D29" w14:paraId="22FAF847" w14:textId="77777777" w:rsidTr="007446D6">
        <w:trPr>
          <w:trHeight w:val="300"/>
        </w:trPr>
        <w:tc>
          <w:tcPr>
            <w:tcW w:w="2320" w:type="pct"/>
            <w:shd w:val="clear" w:color="auto" w:fill="auto"/>
            <w:tcMar>
              <w:top w:w="20" w:type="dxa"/>
              <w:left w:w="20" w:type="dxa"/>
              <w:bottom w:w="20" w:type="dxa"/>
              <w:right w:w="20" w:type="dxa"/>
            </w:tcMar>
            <w:vAlign w:val="bottom"/>
          </w:tcPr>
          <w:p w14:paraId="7CFA3418"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write-off of statutory receivables</w:t>
            </w:r>
          </w:p>
        </w:tc>
        <w:tc>
          <w:tcPr>
            <w:tcW w:w="509" w:type="pct"/>
            <w:shd w:val="clear" w:color="auto" w:fill="auto"/>
            <w:tcMar>
              <w:top w:w="20" w:type="dxa"/>
              <w:left w:w="20" w:type="dxa"/>
              <w:bottom w:w="20" w:type="dxa"/>
              <w:right w:w="20" w:type="dxa"/>
            </w:tcMar>
            <w:vAlign w:val="bottom"/>
          </w:tcPr>
          <w:p w14:paraId="25AD6ACA" w14:textId="77777777" w:rsidR="00F66D15" w:rsidRPr="00202D29" w:rsidRDefault="00F66D15" w:rsidP="00CC1384">
            <w:pPr>
              <w:pStyle w:val="T1TableStyle"/>
              <w:jc w:val="center"/>
              <w:rPr>
                <w:rFonts w:asciiTheme="minorHAnsi" w:hAnsiTheme="minorHAnsi" w:cstheme="minorHAnsi"/>
                <w:color w:val="000000"/>
              </w:rPr>
            </w:pPr>
          </w:p>
        </w:tc>
        <w:tc>
          <w:tcPr>
            <w:tcW w:w="685" w:type="pct"/>
            <w:shd w:val="clear" w:color="auto" w:fill="auto"/>
            <w:tcMar>
              <w:top w:w="20" w:type="dxa"/>
              <w:left w:w="20" w:type="dxa"/>
              <w:bottom w:w="20" w:type="dxa"/>
              <w:right w:w="20" w:type="dxa"/>
            </w:tcMar>
            <w:vAlign w:val="bottom"/>
          </w:tcPr>
          <w:p w14:paraId="08E69AC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11CCA48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0" w:type="pct"/>
            <w:shd w:val="clear" w:color="auto" w:fill="auto"/>
            <w:tcMar>
              <w:top w:w="20" w:type="dxa"/>
              <w:left w:w="20" w:type="dxa"/>
              <w:bottom w:w="20" w:type="dxa"/>
              <w:right w:w="20" w:type="dxa"/>
            </w:tcMar>
            <w:vAlign w:val="bottom"/>
          </w:tcPr>
          <w:p w14:paraId="72CFA50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(43)</w:t>
            </w:r>
          </w:p>
        </w:tc>
      </w:tr>
      <w:tr w:rsidR="00F66D15" w:rsidRPr="00202D29" w14:paraId="049DBA70" w14:textId="77777777" w:rsidTr="007446D6">
        <w:trPr>
          <w:trHeight w:val="300"/>
        </w:trPr>
        <w:tc>
          <w:tcPr>
            <w:tcW w:w="2320" w:type="pct"/>
            <w:shd w:val="clear" w:color="auto" w:fill="auto"/>
            <w:tcMar>
              <w:top w:w="20" w:type="dxa"/>
              <w:left w:w="20" w:type="dxa"/>
              <w:bottom w:w="20" w:type="dxa"/>
              <w:right w:w="20" w:type="dxa"/>
            </w:tcMar>
            <w:vAlign w:val="bottom"/>
          </w:tcPr>
          <w:p w14:paraId="111383A7"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Net gain/(loss) on non-financial assets</w:t>
            </w:r>
          </w:p>
        </w:tc>
        <w:tc>
          <w:tcPr>
            <w:tcW w:w="509" w:type="pct"/>
            <w:shd w:val="clear" w:color="auto" w:fill="auto"/>
            <w:tcMar>
              <w:top w:w="20" w:type="dxa"/>
              <w:left w:w="20" w:type="dxa"/>
              <w:bottom w:w="20" w:type="dxa"/>
              <w:right w:w="20" w:type="dxa"/>
            </w:tcMar>
            <w:vAlign w:val="bottom"/>
          </w:tcPr>
          <w:p w14:paraId="34AE5890"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7.1 </w:t>
            </w:r>
          </w:p>
        </w:tc>
        <w:tc>
          <w:tcPr>
            <w:tcW w:w="685" w:type="pct"/>
            <w:tcBorders>
              <w:bottom w:val="single" w:sz="2" w:space="0" w:color="000000"/>
            </w:tcBorders>
            <w:shd w:val="clear" w:color="auto" w:fill="auto"/>
            <w:tcMar>
              <w:top w:w="20" w:type="dxa"/>
              <w:left w:w="20" w:type="dxa"/>
              <w:bottom w:w="20" w:type="dxa"/>
              <w:right w:w="20" w:type="dxa"/>
            </w:tcMar>
            <w:vAlign w:val="bottom"/>
          </w:tcPr>
          <w:p w14:paraId="1F885D50"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85" w:type="pct"/>
            <w:tcBorders>
              <w:bottom w:val="single" w:sz="2" w:space="0" w:color="000000"/>
            </w:tcBorders>
            <w:shd w:val="clear" w:color="auto" w:fill="auto"/>
            <w:tcMar>
              <w:top w:w="20" w:type="dxa"/>
              <w:left w:w="20" w:type="dxa"/>
              <w:bottom w:w="20" w:type="dxa"/>
              <w:right w:w="20" w:type="dxa"/>
            </w:tcMar>
            <w:vAlign w:val="bottom"/>
          </w:tcPr>
          <w:p w14:paraId="4D70871A"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800" w:type="pct"/>
            <w:tcBorders>
              <w:bottom w:val="single" w:sz="2" w:space="0" w:color="000000"/>
            </w:tcBorders>
            <w:shd w:val="clear" w:color="auto" w:fill="auto"/>
            <w:tcMar>
              <w:top w:w="20" w:type="dxa"/>
              <w:left w:w="20" w:type="dxa"/>
              <w:bottom w:w="20" w:type="dxa"/>
              <w:right w:w="20" w:type="dxa"/>
            </w:tcMar>
            <w:vAlign w:val="bottom"/>
          </w:tcPr>
          <w:p w14:paraId="70FBBD6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w:t>
            </w:r>
          </w:p>
        </w:tc>
      </w:tr>
      <w:tr w:rsidR="00F66D15" w:rsidRPr="00202D29" w14:paraId="49C8A36F" w14:textId="77777777" w:rsidTr="007446D6">
        <w:trPr>
          <w:trHeight w:val="300"/>
        </w:trPr>
        <w:tc>
          <w:tcPr>
            <w:tcW w:w="2320" w:type="pct"/>
            <w:shd w:val="clear" w:color="auto" w:fill="auto"/>
            <w:tcMar>
              <w:top w:w="20" w:type="dxa"/>
              <w:left w:w="20" w:type="dxa"/>
              <w:bottom w:w="20" w:type="dxa"/>
              <w:right w:w="20" w:type="dxa"/>
            </w:tcMar>
            <w:vAlign w:val="bottom"/>
          </w:tcPr>
          <w:p w14:paraId="32062026" w14:textId="77777777" w:rsidR="00F66D15" w:rsidRPr="00202D29" w:rsidRDefault="00F66D15" w:rsidP="00CC1384">
            <w:pPr>
              <w:pStyle w:val="T1TableStyle"/>
              <w:rPr>
                <w:rFonts w:asciiTheme="minorHAnsi" w:hAnsiTheme="minorHAnsi" w:cstheme="minorHAnsi"/>
                <w:b/>
                <w:color w:val="000000"/>
              </w:rPr>
            </w:pPr>
            <w:r w:rsidRPr="00202D29">
              <w:rPr>
                <w:rFonts w:asciiTheme="minorHAnsi" w:hAnsiTheme="minorHAnsi" w:cstheme="minorHAnsi"/>
                <w:b/>
                <w:color w:val="000000"/>
              </w:rPr>
              <w:t>Total income from continuing operations</w:t>
            </w:r>
          </w:p>
        </w:tc>
        <w:tc>
          <w:tcPr>
            <w:tcW w:w="509" w:type="pct"/>
            <w:shd w:val="clear" w:color="auto" w:fill="auto"/>
            <w:tcMar>
              <w:top w:w="20" w:type="dxa"/>
              <w:left w:w="20" w:type="dxa"/>
              <w:bottom w:w="20" w:type="dxa"/>
              <w:right w:w="20" w:type="dxa"/>
            </w:tcMar>
            <w:vAlign w:val="bottom"/>
          </w:tcPr>
          <w:p w14:paraId="300C13E5"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tcBorders>
            <w:shd w:val="clear" w:color="auto" w:fill="auto"/>
            <w:tcMar>
              <w:top w:w="20" w:type="dxa"/>
              <w:left w:w="20" w:type="dxa"/>
              <w:bottom w:w="20" w:type="dxa"/>
              <w:right w:w="20" w:type="dxa"/>
            </w:tcMar>
            <w:vAlign w:val="bottom"/>
          </w:tcPr>
          <w:p w14:paraId="5A63F39C"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554,416</w:t>
            </w:r>
          </w:p>
        </w:tc>
        <w:tc>
          <w:tcPr>
            <w:tcW w:w="685" w:type="pct"/>
            <w:tcBorders>
              <w:top w:val="single" w:sz="2" w:space="0" w:color="000000"/>
            </w:tcBorders>
            <w:shd w:val="clear" w:color="auto" w:fill="auto"/>
            <w:tcMar>
              <w:top w:w="20" w:type="dxa"/>
              <w:left w:w="20" w:type="dxa"/>
              <w:bottom w:w="20" w:type="dxa"/>
              <w:right w:w="20" w:type="dxa"/>
            </w:tcMar>
            <w:vAlign w:val="bottom"/>
          </w:tcPr>
          <w:p w14:paraId="47858316"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540,136</w:t>
            </w:r>
          </w:p>
        </w:tc>
        <w:tc>
          <w:tcPr>
            <w:tcW w:w="800" w:type="pct"/>
            <w:tcBorders>
              <w:top w:val="single" w:sz="2" w:space="0" w:color="000000"/>
            </w:tcBorders>
            <w:shd w:val="clear" w:color="auto" w:fill="auto"/>
            <w:tcMar>
              <w:top w:w="20" w:type="dxa"/>
              <w:left w:w="20" w:type="dxa"/>
              <w:bottom w:w="20" w:type="dxa"/>
              <w:right w:w="20" w:type="dxa"/>
            </w:tcMar>
            <w:vAlign w:val="bottom"/>
          </w:tcPr>
          <w:p w14:paraId="6802AD8B"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490,911</w:t>
            </w:r>
          </w:p>
        </w:tc>
      </w:tr>
      <w:tr w:rsidR="00F66D15" w:rsidRPr="00202D29" w14:paraId="732965C7" w14:textId="77777777" w:rsidTr="007446D6">
        <w:trPr>
          <w:trHeight w:hRule="exact" w:val="300"/>
        </w:trPr>
        <w:tc>
          <w:tcPr>
            <w:tcW w:w="2320" w:type="pct"/>
            <w:shd w:val="clear" w:color="auto" w:fill="auto"/>
            <w:tcMar>
              <w:top w:w="20" w:type="dxa"/>
              <w:left w:w="20" w:type="dxa"/>
              <w:bottom w:w="20" w:type="dxa"/>
              <w:right w:w="20" w:type="dxa"/>
            </w:tcMar>
            <w:vAlign w:val="bottom"/>
          </w:tcPr>
          <w:p w14:paraId="3132AF6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09" w:type="pct"/>
            <w:shd w:val="clear" w:color="auto" w:fill="auto"/>
            <w:tcMar>
              <w:top w:w="20" w:type="dxa"/>
              <w:left w:w="20" w:type="dxa"/>
              <w:bottom w:w="20" w:type="dxa"/>
              <w:right w:w="20" w:type="dxa"/>
            </w:tcMar>
            <w:vAlign w:val="bottom"/>
          </w:tcPr>
          <w:p w14:paraId="00806A66"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597E8C5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66D9E14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4FA47500"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C342DCB" w14:textId="77777777" w:rsidTr="007446D6">
        <w:trPr>
          <w:trHeight w:val="300"/>
        </w:trPr>
        <w:tc>
          <w:tcPr>
            <w:tcW w:w="2320" w:type="pct"/>
            <w:shd w:val="clear" w:color="auto" w:fill="auto"/>
            <w:tcMar>
              <w:top w:w="20" w:type="dxa"/>
              <w:left w:w="20" w:type="dxa"/>
              <w:bottom w:w="20" w:type="dxa"/>
              <w:right w:w="20" w:type="dxa"/>
            </w:tcMar>
            <w:vAlign w:val="bottom"/>
          </w:tcPr>
          <w:p w14:paraId="163268E6" w14:textId="77777777" w:rsidR="00F66D15" w:rsidRPr="00202D29" w:rsidRDefault="00F66D15" w:rsidP="00CC1384">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509" w:type="pct"/>
            <w:shd w:val="clear" w:color="auto" w:fill="auto"/>
            <w:tcMar>
              <w:top w:w="20" w:type="dxa"/>
              <w:left w:w="20" w:type="dxa"/>
              <w:bottom w:w="20" w:type="dxa"/>
              <w:right w:w="20" w:type="dxa"/>
            </w:tcMar>
            <w:vAlign w:val="bottom"/>
          </w:tcPr>
          <w:p w14:paraId="26EEFEB9" w14:textId="77777777" w:rsidR="00F66D15" w:rsidRPr="00202D29" w:rsidRDefault="00F66D15" w:rsidP="00CC1384">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shd w:val="clear" w:color="auto" w:fill="auto"/>
            <w:tcMar>
              <w:top w:w="20" w:type="dxa"/>
              <w:left w:w="20" w:type="dxa"/>
              <w:bottom w:w="20" w:type="dxa"/>
              <w:right w:w="20" w:type="dxa"/>
            </w:tcMar>
            <w:vAlign w:val="bottom"/>
          </w:tcPr>
          <w:p w14:paraId="39AEB76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7EBECD1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0" w:type="pct"/>
            <w:shd w:val="clear" w:color="auto" w:fill="auto"/>
            <w:tcMar>
              <w:top w:w="20" w:type="dxa"/>
              <w:left w:w="20" w:type="dxa"/>
              <w:bottom w:w="20" w:type="dxa"/>
              <w:right w:w="20" w:type="dxa"/>
            </w:tcMar>
            <w:vAlign w:val="bottom"/>
          </w:tcPr>
          <w:p w14:paraId="78CF1A63"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5C610FB" w14:textId="77777777" w:rsidTr="007446D6">
        <w:trPr>
          <w:trHeight w:val="300"/>
        </w:trPr>
        <w:tc>
          <w:tcPr>
            <w:tcW w:w="2320" w:type="pct"/>
            <w:shd w:val="clear" w:color="auto" w:fill="auto"/>
            <w:tcMar>
              <w:top w:w="20" w:type="dxa"/>
              <w:left w:w="20" w:type="dxa"/>
              <w:bottom w:w="20" w:type="dxa"/>
              <w:right w:w="20" w:type="dxa"/>
            </w:tcMar>
            <w:vAlign w:val="bottom"/>
          </w:tcPr>
          <w:p w14:paraId="38CD98E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Employee benefits</w:t>
            </w:r>
          </w:p>
        </w:tc>
        <w:tc>
          <w:tcPr>
            <w:tcW w:w="509" w:type="pct"/>
            <w:shd w:val="clear" w:color="auto" w:fill="auto"/>
            <w:tcMar>
              <w:top w:w="20" w:type="dxa"/>
              <w:left w:w="20" w:type="dxa"/>
              <w:bottom w:w="20" w:type="dxa"/>
              <w:right w:w="20" w:type="dxa"/>
            </w:tcMar>
            <w:vAlign w:val="bottom"/>
          </w:tcPr>
          <w:p w14:paraId="426F3BFE"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8.1</w:t>
            </w:r>
          </w:p>
        </w:tc>
        <w:tc>
          <w:tcPr>
            <w:tcW w:w="685" w:type="pct"/>
            <w:shd w:val="clear" w:color="auto" w:fill="auto"/>
            <w:tcMar>
              <w:top w:w="20" w:type="dxa"/>
              <w:left w:w="20" w:type="dxa"/>
              <w:bottom w:w="20" w:type="dxa"/>
              <w:right w:w="20" w:type="dxa"/>
            </w:tcMar>
            <w:vAlign w:val="bottom"/>
          </w:tcPr>
          <w:p w14:paraId="405D5EF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91,897</w:t>
            </w:r>
          </w:p>
        </w:tc>
        <w:tc>
          <w:tcPr>
            <w:tcW w:w="685" w:type="pct"/>
            <w:shd w:val="clear" w:color="auto" w:fill="auto"/>
            <w:tcMar>
              <w:top w:w="20" w:type="dxa"/>
              <w:left w:w="20" w:type="dxa"/>
              <w:bottom w:w="20" w:type="dxa"/>
              <w:right w:w="20" w:type="dxa"/>
            </w:tcMar>
            <w:vAlign w:val="bottom"/>
          </w:tcPr>
          <w:p w14:paraId="5910B51E"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96,562</w:t>
            </w:r>
          </w:p>
        </w:tc>
        <w:tc>
          <w:tcPr>
            <w:tcW w:w="800" w:type="pct"/>
            <w:shd w:val="clear" w:color="auto" w:fill="auto"/>
            <w:tcMar>
              <w:top w:w="20" w:type="dxa"/>
              <w:left w:w="20" w:type="dxa"/>
              <w:bottom w:w="20" w:type="dxa"/>
              <w:right w:w="20" w:type="dxa"/>
            </w:tcMar>
            <w:vAlign w:val="bottom"/>
          </w:tcPr>
          <w:p w14:paraId="7101311D"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87,559</w:t>
            </w:r>
          </w:p>
        </w:tc>
      </w:tr>
      <w:tr w:rsidR="00F66D15" w:rsidRPr="00202D29" w14:paraId="13A64CA0" w14:textId="77777777" w:rsidTr="007446D6">
        <w:trPr>
          <w:trHeight w:val="300"/>
        </w:trPr>
        <w:tc>
          <w:tcPr>
            <w:tcW w:w="2320" w:type="pct"/>
            <w:shd w:val="clear" w:color="auto" w:fill="auto"/>
            <w:tcMar>
              <w:top w:w="20" w:type="dxa"/>
              <w:left w:w="20" w:type="dxa"/>
              <w:bottom w:w="20" w:type="dxa"/>
              <w:right w:w="20" w:type="dxa"/>
            </w:tcMar>
            <w:vAlign w:val="bottom"/>
          </w:tcPr>
          <w:p w14:paraId="2A86594F"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509" w:type="pct"/>
            <w:shd w:val="clear" w:color="auto" w:fill="auto"/>
            <w:tcMar>
              <w:top w:w="20" w:type="dxa"/>
              <w:left w:w="20" w:type="dxa"/>
              <w:bottom w:w="20" w:type="dxa"/>
              <w:right w:w="20" w:type="dxa"/>
            </w:tcMar>
            <w:vAlign w:val="bottom"/>
          </w:tcPr>
          <w:p w14:paraId="7F1CE34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8.1</w:t>
            </w:r>
          </w:p>
        </w:tc>
        <w:tc>
          <w:tcPr>
            <w:tcW w:w="685" w:type="pct"/>
            <w:shd w:val="clear" w:color="auto" w:fill="auto"/>
            <w:tcMar>
              <w:top w:w="20" w:type="dxa"/>
              <w:left w:w="20" w:type="dxa"/>
              <w:bottom w:w="20" w:type="dxa"/>
              <w:right w:w="20" w:type="dxa"/>
            </w:tcMar>
            <w:vAlign w:val="bottom"/>
          </w:tcPr>
          <w:p w14:paraId="1248ABE9"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14,980</w:t>
            </w:r>
          </w:p>
        </w:tc>
        <w:tc>
          <w:tcPr>
            <w:tcW w:w="685" w:type="pct"/>
            <w:shd w:val="clear" w:color="auto" w:fill="auto"/>
            <w:tcMar>
              <w:top w:w="20" w:type="dxa"/>
              <w:left w:w="20" w:type="dxa"/>
              <w:bottom w:w="20" w:type="dxa"/>
              <w:right w:w="20" w:type="dxa"/>
            </w:tcMar>
            <w:vAlign w:val="bottom"/>
          </w:tcPr>
          <w:p w14:paraId="08F7C04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12,861</w:t>
            </w:r>
          </w:p>
        </w:tc>
        <w:tc>
          <w:tcPr>
            <w:tcW w:w="800" w:type="pct"/>
            <w:shd w:val="clear" w:color="auto" w:fill="auto"/>
            <w:tcMar>
              <w:top w:w="20" w:type="dxa"/>
              <w:left w:w="20" w:type="dxa"/>
              <w:bottom w:w="20" w:type="dxa"/>
              <w:right w:w="20" w:type="dxa"/>
            </w:tcMar>
            <w:vAlign w:val="bottom"/>
          </w:tcPr>
          <w:p w14:paraId="2397DA8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11,373</w:t>
            </w:r>
          </w:p>
        </w:tc>
      </w:tr>
      <w:tr w:rsidR="00F66D15" w:rsidRPr="00202D29" w14:paraId="1CBBE0B6" w14:textId="77777777" w:rsidTr="007446D6">
        <w:trPr>
          <w:trHeight w:val="300"/>
        </w:trPr>
        <w:tc>
          <w:tcPr>
            <w:tcW w:w="2320" w:type="pct"/>
            <w:shd w:val="clear" w:color="auto" w:fill="auto"/>
            <w:tcMar>
              <w:top w:w="20" w:type="dxa"/>
              <w:left w:w="20" w:type="dxa"/>
              <w:bottom w:w="20" w:type="dxa"/>
              <w:right w:w="20" w:type="dxa"/>
            </w:tcMar>
            <w:vAlign w:val="bottom"/>
          </w:tcPr>
          <w:p w14:paraId="6DD64DB8"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Depreciation</w:t>
            </w:r>
          </w:p>
        </w:tc>
        <w:tc>
          <w:tcPr>
            <w:tcW w:w="509" w:type="pct"/>
            <w:shd w:val="clear" w:color="auto" w:fill="auto"/>
            <w:tcMar>
              <w:top w:w="20" w:type="dxa"/>
              <w:left w:w="20" w:type="dxa"/>
              <w:bottom w:w="20" w:type="dxa"/>
              <w:right w:w="20" w:type="dxa"/>
            </w:tcMar>
            <w:vAlign w:val="bottom"/>
          </w:tcPr>
          <w:p w14:paraId="51708381"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8.2</w:t>
            </w:r>
          </w:p>
        </w:tc>
        <w:tc>
          <w:tcPr>
            <w:tcW w:w="685" w:type="pct"/>
            <w:shd w:val="clear" w:color="auto" w:fill="auto"/>
            <w:tcMar>
              <w:top w:w="20" w:type="dxa"/>
              <w:left w:w="20" w:type="dxa"/>
              <w:bottom w:w="20" w:type="dxa"/>
              <w:right w:w="20" w:type="dxa"/>
            </w:tcMar>
            <w:vAlign w:val="bottom"/>
          </w:tcPr>
          <w:p w14:paraId="6471C8D9"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1,769</w:t>
            </w:r>
          </w:p>
        </w:tc>
        <w:tc>
          <w:tcPr>
            <w:tcW w:w="685" w:type="pct"/>
            <w:shd w:val="clear" w:color="auto" w:fill="auto"/>
            <w:tcMar>
              <w:top w:w="20" w:type="dxa"/>
              <w:left w:w="20" w:type="dxa"/>
              <w:bottom w:w="20" w:type="dxa"/>
              <w:right w:w="20" w:type="dxa"/>
            </w:tcMar>
            <w:vAlign w:val="bottom"/>
          </w:tcPr>
          <w:p w14:paraId="7C3316A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3,042</w:t>
            </w:r>
          </w:p>
        </w:tc>
        <w:tc>
          <w:tcPr>
            <w:tcW w:w="800" w:type="pct"/>
            <w:shd w:val="clear" w:color="auto" w:fill="auto"/>
            <w:tcMar>
              <w:top w:w="20" w:type="dxa"/>
              <w:left w:w="20" w:type="dxa"/>
              <w:bottom w:w="20" w:type="dxa"/>
              <w:right w:w="20" w:type="dxa"/>
            </w:tcMar>
            <w:vAlign w:val="bottom"/>
          </w:tcPr>
          <w:p w14:paraId="4EF80A9C"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2,098</w:t>
            </w:r>
          </w:p>
        </w:tc>
      </w:tr>
      <w:tr w:rsidR="00F66D15" w:rsidRPr="00202D29" w14:paraId="013B59E5" w14:textId="77777777" w:rsidTr="007446D6">
        <w:trPr>
          <w:trHeight w:val="300"/>
        </w:trPr>
        <w:tc>
          <w:tcPr>
            <w:tcW w:w="2320" w:type="pct"/>
            <w:shd w:val="clear" w:color="auto" w:fill="auto"/>
            <w:tcMar>
              <w:top w:w="20" w:type="dxa"/>
              <w:left w:w="20" w:type="dxa"/>
              <w:bottom w:w="20" w:type="dxa"/>
              <w:right w:w="20" w:type="dxa"/>
            </w:tcMar>
            <w:vAlign w:val="bottom"/>
          </w:tcPr>
          <w:p w14:paraId="6EA8580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Amortisation</w:t>
            </w:r>
          </w:p>
        </w:tc>
        <w:tc>
          <w:tcPr>
            <w:tcW w:w="509" w:type="pct"/>
            <w:shd w:val="clear" w:color="auto" w:fill="auto"/>
            <w:tcMar>
              <w:top w:w="20" w:type="dxa"/>
              <w:left w:w="20" w:type="dxa"/>
              <w:bottom w:w="20" w:type="dxa"/>
              <w:right w:w="20" w:type="dxa"/>
            </w:tcMar>
            <w:vAlign w:val="bottom"/>
          </w:tcPr>
          <w:p w14:paraId="4B45909B"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8.2 </w:t>
            </w:r>
          </w:p>
        </w:tc>
        <w:tc>
          <w:tcPr>
            <w:tcW w:w="685" w:type="pct"/>
            <w:shd w:val="clear" w:color="auto" w:fill="auto"/>
            <w:tcMar>
              <w:top w:w="20" w:type="dxa"/>
              <w:left w:w="20" w:type="dxa"/>
              <w:bottom w:w="20" w:type="dxa"/>
              <w:right w:w="20" w:type="dxa"/>
            </w:tcMar>
            <w:vAlign w:val="bottom"/>
          </w:tcPr>
          <w:p w14:paraId="46C96D97"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387E072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1,124</w:t>
            </w:r>
          </w:p>
        </w:tc>
        <w:tc>
          <w:tcPr>
            <w:tcW w:w="800" w:type="pct"/>
            <w:shd w:val="clear" w:color="auto" w:fill="auto"/>
            <w:tcMar>
              <w:top w:w="20" w:type="dxa"/>
              <w:left w:w="20" w:type="dxa"/>
              <w:bottom w:w="20" w:type="dxa"/>
              <w:right w:w="20" w:type="dxa"/>
            </w:tcMar>
            <w:vAlign w:val="bottom"/>
          </w:tcPr>
          <w:p w14:paraId="55E65AE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573</w:t>
            </w:r>
          </w:p>
        </w:tc>
      </w:tr>
      <w:tr w:rsidR="00F66D15" w:rsidRPr="00202D29" w14:paraId="50D75E4E" w14:textId="77777777" w:rsidTr="007446D6">
        <w:trPr>
          <w:trHeight w:val="300"/>
        </w:trPr>
        <w:tc>
          <w:tcPr>
            <w:tcW w:w="2320" w:type="pct"/>
            <w:shd w:val="clear" w:color="auto" w:fill="auto"/>
            <w:tcMar>
              <w:top w:w="20" w:type="dxa"/>
              <w:left w:w="20" w:type="dxa"/>
              <w:bottom w:w="20" w:type="dxa"/>
              <w:right w:w="20" w:type="dxa"/>
            </w:tcMar>
            <w:vAlign w:val="bottom"/>
          </w:tcPr>
          <w:p w14:paraId="5CF45C37"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Supplies and consumables</w:t>
            </w:r>
          </w:p>
        </w:tc>
        <w:tc>
          <w:tcPr>
            <w:tcW w:w="509" w:type="pct"/>
            <w:shd w:val="clear" w:color="auto" w:fill="auto"/>
            <w:tcMar>
              <w:top w:w="20" w:type="dxa"/>
              <w:left w:w="20" w:type="dxa"/>
              <w:bottom w:w="20" w:type="dxa"/>
              <w:right w:w="20" w:type="dxa"/>
            </w:tcMar>
            <w:vAlign w:val="bottom"/>
          </w:tcPr>
          <w:p w14:paraId="25828266"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8.3 </w:t>
            </w:r>
          </w:p>
        </w:tc>
        <w:tc>
          <w:tcPr>
            <w:tcW w:w="685" w:type="pct"/>
            <w:shd w:val="clear" w:color="auto" w:fill="auto"/>
            <w:tcMar>
              <w:top w:w="20" w:type="dxa"/>
              <w:left w:w="20" w:type="dxa"/>
              <w:bottom w:w="20" w:type="dxa"/>
              <w:right w:w="20" w:type="dxa"/>
            </w:tcMar>
            <w:vAlign w:val="bottom"/>
          </w:tcPr>
          <w:p w14:paraId="1AD14EE2"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70,763</w:t>
            </w:r>
          </w:p>
        </w:tc>
        <w:tc>
          <w:tcPr>
            <w:tcW w:w="685" w:type="pct"/>
            <w:shd w:val="clear" w:color="auto" w:fill="auto"/>
            <w:tcMar>
              <w:top w:w="20" w:type="dxa"/>
              <w:left w:w="20" w:type="dxa"/>
              <w:bottom w:w="20" w:type="dxa"/>
              <w:right w:w="20" w:type="dxa"/>
            </w:tcMar>
            <w:vAlign w:val="bottom"/>
          </w:tcPr>
          <w:p w14:paraId="6ACC070B"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56,390</w:t>
            </w:r>
          </w:p>
        </w:tc>
        <w:tc>
          <w:tcPr>
            <w:tcW w:w="800" w:type="pct"/>
            <w:shd w:val="clear" w:color="auto" w:fill="auto"/>
            <w:tcMar>
              <w:top w:w="20" w:type="dxa"/>
              <w:left w:w="20" w:type="dxa"/>
              <w:bottom w:w="20" w:type="dxa"/>
              <w:right w:w="20" w:type="dxa"/>
            </w:tcMar>
            <w:vAlign w:val="bottom"/>
          </w:tcPr>
          <w:p w14:paraId="3037341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50,610</w:t>
            </w:r>
          </w:p>
        </w:tc>
      </w:tr>
      <w:tr w:rsidR="00F66D15" w:rsidRPr="00202D29" w14:paraId="03FF1C1B" w14:textId="77777777" w:rsidTr="007446D6">
        <w:trPr>
          <w:trHeight w:val="300"/>
        </w:trPr>
        <w:tc>
          <w:tcPr>
            <w:tcW w:w="2320" w:type="pct"/>
            <w:shd w:val="clear" w:color="auto" w:fill="auto"/>
            <w:tcMar>
              <w:top w:w="20" w:type="dxa"/>
              <w:left w:w="20" w:type="dxa"/>
              <w:bottom w:w="20" w:type="dxa"/>
              <w:right w:w="20" w:type="dxa"/>
            </w:tcMar>
            <w:vAlign w:val="bottom"/>
          </w:tcPr>
          <w:p w14:paraId="7149B66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Grants and subsidies</w:t>
            </w:r>
          </w:p>
        </w:tc>
        <w:tc>
          <w:tcPr>
            <w:tcW w:w="509" w:type="pct"/>
            <w:shd w:val="clear" w:color="auto" w:fill="auto"/>
            <w:tcMar>
              <w:top w:w="20" w:type="dxa"/>
              <w:left w:w="20" w:type="dxa"/>
              <w:bottom w:w="20" w:type="dxa"/>
              <w:right w:w="20" w:type="dxa"/>
            </w:tcMar>
            <w:vAlign w:val="bottom"/>
          </w:tcPr>
          <w:p w14:paraId="33E71549"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8.4</w:t>
            </w:r>
          </w:p>
        </w:tc>
        <w:tc>
          <w:tcPr>
            <w:tcW w:w="685" w:type="pct"/>
            <w:shd w:val="clear" w:color="auto" w:fill="auto"/>
            <w:tcMar>
              <w:top w:w="20" w:type="dxa"/>
              <w:left w:w="20" w:type="dxa"/>
              <w:bottom w:w="20" w:type="dxa"/>
              <w:right w:w="20" w:type="dxa"/>
            </w:tcMar>
            <w:vAlign w:val="bottom"/>
          </w:tcPr>
          <w:p w14:paraId="43286E35"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98,791</w:t>
            </w:r>
          </w:p>
        </w:tc>
        <w:tc>
          <w:tcPr>
            <w:tcW w:w="685" w:type="pct"/>
            <w:shd w:val="clear" w:color="auto" w:fill="auto"/>
            <w:tcMar>
              <w:top w:w="20" w:type="dxa"/>
              <w:left w:w="20" w:type="dxa"/>
              <w:bottom w:w="20" w:type="dxa"/>
              <w:right w:w="20" w:type="dxa"/>
            </w:tcMar>
            <w:vAlign w:val="bottom"/>
          </w:tcPr>
          <w:p w14:paraId="0118B52F"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81,828</w:t>
            </w:r>
          </w:p>
        </w:tc>
        <w:tc>
          <w:tcPr>
            <w:tcW w:w="800" w:type="pct"/>
            <w:shd w:val="clear" w:color="auto" w:fill="auto"/>
            <w:tcMar>
              <w:top w:w="20" w:type="dxa"/>
              <w:left w:w="20" w:type="dxa"/>
              <w:bottom w:w="20" w:type="dxa"/>
              <w:right w:w="20" w:type="dxa"/>
            </w:tcMar>
            <w:vAlign w:val="bottom"/>
          </w:tcPr>
          <w:p w14:paraId="2BEB7BF4"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58,564</w:t>
            </w:r>
          </w:p>
        </w:tc>
      </w:tr>
      <w:tr w:rsidR="00F66D15" w:rsidRPr="00202D29" w14:paraId="142500E8" w14:textId="77777777" w:rsidTr="007446D6">
        <w:trPr>
          <w:trHeight w:val="300"/>
        </w:trPr>
        <w:tc>
          <w:tcPr>
            <w:tcW w:w="2320" w:type="pct"/>
            <w:shd w:val="clear" w:color="auto" w:fill="auto"/>
            <w:tcMar>
              <w:top w:w="20" w:type="dxa"/>
              <w:left w:w="20" w:type="dxa"/>
              <w:bottom w:w="20" w:type="dxa"/>
              <w:right w:w="20" w:type="dxa"/>
            </w:tcMar>
            <w:vAlign w:val="bottom"/>
          </w:tcPr>
          <w:p w14:paraId="6CE5FC54" w14:textId="77777777" w:rsidR="00F66D15" w:rsidRPr="00202D29" w:rsidRDefault="00F66D15" w:rsidP="00CC1384">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509" w:type="pct"/>
            <w:shd w:val="clear" w:color="auto" w:fill="auto"/>
            <w:tcMar>
              <w:top w:w="20" w:type="dxa"/>
              <w:left w:w="20" w:type="dxa"/>
              <w:bottom w:w="20" w:type="dxa"/>
              <w:right w:w="20" w:type="dxa"/>
            </w:tcMar>
            <w:vAlign w:val="bottom"/>
          </w:tcPr>
          <w:p w14:paraId="4E0E13C5" w14:textId="77777777" w:rsidR="00F66D15" w:rsidRPr="00202D29" w:rsidRDefault="00F66D15" w:rsidP="00CC1384">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8.5 </w:t>
            </w:r>
          </w:p>
        </w:tc>
        <w:tc>
          <w:tcPr>
            <w:tcW w:w="685" w:type="pct"/>
            <w:shd w:val="clear" w:color="auto" w:fill="auto"/>
            <w:tcMar>
              <w:top w:w="20" w:type="dxa"/>
              <w:left w:w="20" w:type="dxa"/>
              <w:bottom w:w="20" w:type="dxa"/>
              <w:right w:w="20" w:type="dxa"/>
            </w:tcMar>
            <w:vAlign w:val="bottom"/>
          </w:tcPr>
          <w:p w14:paraId="0D19485B"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190</w:t>
            </w:r>
          </w:p>
        </w:tc>
        <w:tc>
          <w:tcPr>
            <w:tcW w:w="685" w:type="pct"/>
            <w:shd w:val="clear" w:color="auto" w:fill="auto"/>
            <w:tcMar>
              <w:top w:w="20" w:type="dxa"/>
              <w:left w:w="20" w:type="dxa"/>
              <w:bottom w:w="20" w:type="dxa"/>
              <w:right w:w="20" w:type="dxa"/>
            </w:tcMar>
            <w:vAlign w:val="bottom"/>
          </w:tcPr>
          <w:p w14:paraId="1DF99218"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743</w:t>
            </w:r>
          </w:p>
        </w:tc>
        <w:tc>
          <w:tcPr>
            <w:tcW w:w="800" w:type="pct"/>
            <w:shd w:val="clear" w:color="auto" w:fill="auto"/>
            <w:tcMar>
              <w:top w:w="20" w:type="dxa"/>
              <w:left w:w="20" w:type="dxa"/>
              <w:bottom w:w="20" w:type="dxa"/>
              <w:right w:w="20" w:type="dxa"/>
            </w:tcMar>
            <w:vAlign w:val="bottom"/>
          </w:tcPr>
          <w:p w14:paraId="0A665DB1" w14:textId="77777777" w:rsidR="00F66D15" w:rsidRPr="00202D29" w:rsidRDefault="00F66D15" w:rsidP="00CC1384">
            <w:pPr>
              <w:pStyle w:val="T1TableStyle"/>
              <w:jc w:val="right"/>
              <w:rPr>
                <w:rFonts w:asciiTheme="minorHAnsi" w:hAnsiTheme="minorHAnsi" w:cstheme="minorHAnsi"/>
                <w:color w:val="000000"/>
              </w:rPr>
            </w:pPr>
            <w:r w:rsidRPr="00202D29">
              <w:rPr>
                <w:rFonts w:asciiTheme="minorHAnsi" w:hAnsiTheme="minorHAnsi" w:cstheme="minorHAnsi"/>
                <w:color w:val="000000"/>
              </w:rPr>
              <w:t>324</w:t>
            </w:r>
          </w:p>
        </w:tc>
      </w:tr>
      <w:tr w:rsidR="00F66D15" w:rsidRPr="00202D29" w14:paraId="3613F98F" w14:textId="77777777" w:rsidTr="007446D6">
        <w:trPr>
          <w:trHeight w:val="300"/>
        </w:trPr>
        <w:tc>
          <w:tcPr>
            <w:tcW w:w="2320" w:type="pct"/>
            <w:shd w:val="clear" w:color="auto" w:fill="auto"/>
            <w:tcMar>
              <w:top w:w="20" w:type="dxa"/>
              <w:left w:w="20" w:type="dxa"/>
              <w:bottom w:w="20" w:type="dxa"/>
              <w:right w:w="20" w:type="dxa"/>
            </w:tcMar>
            <w:vAlign w:val="bottom"/>
          </w:tcPr>
          <w:p w14:paraId="6AA08132"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509" w:type="pct"/>
            <w:shd w:val="clear" w:color="auto" w:fill="auto"/>
            <w:tcMar>
              <w:top w:w="20" w:type="dxa"/>
              <w:left w:w="20" w:type="dxa"/>
              <w:bottom w:w="20" w:type="dxa"/>
              <w:right w:w="20" w:type="dxa"/>
            </w:tcMar>
            <w:vAlign w:val="bottom"/>
          </w:tcPr>
          <w:p w14:paraId="2A894EDB"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8.6 </w:t>
            </w:r>
          </w:p>
        </w:tc>
        <w:tc>
          <w:tcPr>
            <w:tcW w:w="685" w:type="pct"/>
            <w:shd w:val="clear" w:color="auto" w:fill="auto"/>
            <w:tcMar>
              <w:top w:w="20" w:type="dxa"/>
              <w:left w:w="20" w:type="dxa"/>
              <w:bottom w:w="20" w:type="dxa"/>
              <w:right w:w="20" w:type="dxa"/>
            </w:tcMar>
            <w:vAlign w:val="bottom"/>
          </w:tcPr>
          <w:p w14:paraId="70A2EC6A"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276,900</w:t>
            </w:r>
          </w:p>
        </w:tc>
        <w:tc>
          <w:tcPr>
            <w:tcW w:w="685" w:type="pct"/>
            <w:shd w:val="clear" w:color="auto" w:fill="auto"/>
            <w:tcMar>
              <w:top w:w="20" w:type="dxa"/>
              <w:left w:w="20" w:type="dxa"/>
              <w:bottom w:w="20" w:type="dxa"/>
              <w:right w:w="20" w:type="dxa"/>
            </w:tcMar>
            <w:vAlign w:val="bottom"/>
          </w:tcPr>
          <w:p w14:paraId="35549BF0"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285,850</w:t>
            </w:r>
          </w:p>
        </w:tc>
        <w:tc>
          <w:tcPr>
            <w:tcW w:w="800" w:type="pct"/>
            <w:shd w:val="clear" w:color="auto" w:fill="auto"/>
            <w:tcMar>
              <w:top w:w="20" w:type="dxa"/>
              <w:left w:w="20" w:type="dxa"/>
              <w:bottom w:w="20" w:type="dxa"/>
              <w:right w:w="20" w:type="dxa"/>
            </w:tcMar>
            <w:vAlign w:val="bottom"/>
          </w:tcPr>
          <w:p w14:paraId="09EF22BA"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282,246</w:t>
            </w:r>
          </w:p>
        </w:tc>
      </w:tr>
      <w:tr w:rsidR="00F66D15" w:rsidRPr="00202D29" w14:paraId="26244837" w14:textId="77777777" w:rsidTr="007446D6">
        <w:trPr>
          <w:trHeight w:val="300"/>
        </w:trPr>
        <w:tc>
          <w:tcPr>
            <w:tcW w:w="2320" w:type="pct"/>
            <w:shd w:val="clear" w:color="auto" w:fill="auto"/>
            <w:tcMar>
              <w:top w:w="20" w:type="dxa"/>
              <w:left w:w="20" w:type="dxa"/>
              <w:bottom w:w="20" w:type="dxa"/>
              <w:right w:w="20" w:type="dxa"/>
            </w:tcMar>
            <w:vAlign w:val="bottom"/>
          </w:tcPr>
          <w:p w14:paraId="3759C16F"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Transfers to the Public Account</w:t>
            </w:r>
          </w:p>
        </w:tc>
        <w:tc>
          <w:tcPr>
            <w:tcW w:w="509" w:type="pct"/>
            <w:shd w:val="clear" w:color="auto" w:fill="auto"/>
            <w:tcMar>
              <w:top w:w="20" w:type="dxa"/>
              <w:left w:w="20" w:type="dxa"/>
              <w:bottom w:w="20" w:type="dxa"/>
              <w:right w:w="20" w:type="dxa"/>
            </w:tcMar>
            <w:vAlign w:val="bottom"/>
          </w:tcPr>
          <w:p w14:paraId="095E9B0A"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shd w:val="clear" w:color="auto" w:fill="auto"/>
            <w:tcMar>
              <w:top w:w="20" w:type="dxa"/>
              <w:left w:w="20" w:type="dxa"/>
              <w:bottom w:w="20" w:type="dxa"/>
              <w:right w:w="20" w:type="dxa"/>
            </w:tcMar>
            <w:vAlign w:val="bottom"/>
          </w:tcPr>
          <w:p w14:paraId="0D6E8EB3"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85" w:type="pct"/>
            <w:shd w:val="clear" w:color="auto" w:fill="auto"/>
            <w:tcMar>
              <w:top w:w="20" w:type="dxa"/>
              <w:left w:w="20" w:type="dxa"/>
              <w:bottom w:w="20" w:type="dxa"/>
              <w:right w:w="20" w:type="dxa"/>
            </w:tcMar>
            <w:vAlign w:val="bottom"/>
          </w:tcPr>
          <w:p w14:paraId="6565281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800" w:type="pct"/>
            <w:shd w:val="clear" w:color="auto" w:fill="auto"/>
            <w:tcMar>
              <w:top w:w="20" w:type="dxa"/>
              <w:left w:w="20" w:type="dxa"/>
              <w:bottom w:w="20" w:type="dxa"/>
              <w:right w:w="20" w:type="dxa"/>
            </w:tcMar>
            <w:vAlign w:val="bottom"/>
          </w:tcPr>
          <w:p w14:paraId="74C0DE7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4E3C0462" w14:textId="77777777" w:rsidTr="007446D6">
        <w:trPr>
          <w:trHeight w:val="300"/>
        </w:trPr>
        <w:tc>
          <w:tcPr>
            <w:tcW w:w="2320" w:type="pct"/>
            <w:shd w:val="clear" w:color="auto" w:fill="auto"/>
            <w:tcMar>
              <w:top w:w="20" w:type="dxa"/>
              <w:left w:w="20" w:type="dxa"/>
              <w:bottom w:w="20" w:type="dxa"/>
              <w:right w:w="20" w:type="dxa"/>
            </w:tcMar>
            <w:vAlign w:val="bottom"/>
          </w:tcPr>
          <w:p w14:paraId="58F3218C" w14:textId="77777777" w:rsidR="00F66D15" w:rsidRPr="00202D29" w:rsidRDefault="00F66D15" w:rsidP="004C0190">
            <w:pPr>
              <w:pStyle w:val="T1TableStyle"/>
              <w:rPr>
                <w:rFonts w:asciiTheme="minorHAnsi" w:hAnsiTheme="minorHAnsi" w:cstheme="minorHAnsi"/>
                <w:color w:val="000000"/>
              </w:rPr>
            </w:pPr>
            <w:r w:rsidRPr="00202D29">
              <w:rPr>
                <w:rFonts w:asciiTheme="minorHAnsi" w:hAnsiTheme="minorHAnsi" w:cstheme="minorHAnsi"/>
                <w:color w:val="000000"/>
              </w:rPr>
              <w:t>Other expenses</w:t>
            </w:r>
          </w:p>
        </w:tc>
        <w:tc>
          <w:tcPr>
            <w:tcW w:w="509" w:type="pct"/>
            <w:shd w:val="clear" w:color="auto" w:fill="auto"/>
            <w:tcMar>
              <w:top w:w="20" w:type="dxa"/>
              <w:left w:w="20" w:type="dxa"/>
              <w:bottom w:w="20" w:type="dxa"/>
              <w:right w:w="20" w:type="dxa"/>
            </w:tcMar>
            <w:vAlign w:val="bottom"/>
          </w:tcPr>
          <w:p w14:paraId="025AE136"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8.7 </w:t>
            </w:r>
          </w:p>
        </w:tc>
        <w:tc>
          <w:tcPr>
            <w:tcW w:w="685" w:type="pct"/>
            <w:shd w:val="clear" w:color="auto" w:fill="auto"/>
            <w:tcMar>
              <w:top w:w="20" w:type="dxa"/>
              <w:left w:w="20" w:type="dxa"/>
              <w:bottom w:w="20" w:type="dxa"/>
              <w:right w:w="20" w:type="dxa"/>
            </w:tcMar>
            <w:vAlign w:val="bottom"/>
          </w:tcPr>
          <w:p w14:paraId="737E96ED"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2,030</w:t>
            </w:r>
          </w:p>
        </w:tc>
        <w:tc>
          <w:tcPr>
            <w:tcW w:w="685" w:type="pct"/>
            <w:shd w:val="clear" w:color="auto" w:fill="auto"/>
            <w:tcMar>
              <w:top w:w="20" w:type="dxa"/>
              <w:left w:w="20" w:type="dxa"/>
              <w:bottom w:w="20" w:type="dxa"/>
              <w:right w:w="20" w:type="dxa"/>
            </w:tcMar>
            <w:vAlign w:val="bottom"/>
          </w:tcPr>
          <w:p w14:paraId="5A70F8C9"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608</w:t>
            </w:r>
          </w:p>
        </w:tc>
        <w:tc>
          <w:tcPr>
            <w:tcW w:w="800" w:type="pct"/>
            <w:shd w:val="clear" w:color="auto" w:fill="auto"/>
            <w:tcMar>
              <w:top w:w="20" w:type="dxa"/>
              <w:left w:w="20" w:type="dxa"/>
              <w:bottom w:w="20" w:type="dxa"/>
              <w:right w:w="20" w:type="dxa"/>
            </w:tcMar>
            <w:vAlign w:val="bottom"/>
          </w:tcPr>
          <w:p w14:paraId="3B051D26" w14:textId="77777777" w:rsidR="00F66D15" w:rsidRPr="00202D29" w:rsidRDefault="00F66D15" w:rsidP="004C0190">
            <w:pPr>
              <w:pStyle w:val="T1TableStyle"/>
              <w:jc w:val="right"/>
              <w:rPr>
                <w:rFonts w:asciiTheme="minorHAnsi" w:hAnsiTheme="minorHAnsi" w:cstheme="minorHAnsi"/>
                <w:color w:val="000000"/>
              </w:rPr>
            </w:pPr>
            <w:r w:rsidRPr="00202D29">
              <w:rPr>
                <w:rFonts w:asciiTheme="minorHAnsi" w:hAnsiTheme="minorHAnsi" w:cstheme="minorHAnsi"/>
                <w:color w:val="000000"/>
              </w:rPr>
              <w:t>1,034</w:t>
            </w:r>
          </w:p>
        </w:tc>
      </w:tr>
      <w:tr w:rsidR="00F66D15" w:rsidRPr="00202D29" w14:paraId="01993AEC" w14:textId="77777777" w:rsidTr="007446D6">
        <w:trPr>
          <w:trHeight w:val="315"/>
        </w:trPr>
        <w:tc>
          <w:tcPr>
            <w:tcW w:w="2320" w:type="pct"/>
            <w:shd w:val="clear" w:color="auto" w:fill="auto"/>
            <w:tcMar>
              <w:top w:w="20" w:type="dxa"/>
              <w:left w:w="20" w:type="dxa"/>
              <w:bottom w:w="20" w:type="dxa"/>
              <w:right w:w="20" w:type="dxa"/>
            </w:tcMar>
            <w:vAlign w:val="bottom"/>
          </w:tcPr>
          <w:p w14:paraId="6F810BAD"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509" w:type="pct"/>
            <w:shd w:val="clear" w:color="auto" w:fill="auto"/>
            <w:tcMar>
              <w:top w:w="20" w:type="dxa"/>
              <w:left w:w="20" w:type="dxa"/>
              <w:bottom w:w="20" w:type="dxa"/>
              <w:right w:w="20" w:type="dxa"/>
            </w:tcMar>
            <w:vAlign w:val="bottom"/>
          </w:tcPr>
          <w:p w14:paraId="44A9D127"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1C98ED3"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557,320</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C78FD55"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539,022</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89B870F"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494,534</w:t>
            </w:r>
          </w:p>
        </w:tc>
      </w:tr>
      <w:tr w:rsidR="00F66D15" w:rsidRPr="00202D29" w14:paraId="0A7EE441" w14:textId="77777777" w:rsidTr="007446D6">
        <w:trPr>
          <w:trHeight w:val="300"/>
        </w:trPr>
        <w:tc>
          <w:tcPr>
            <w:tcW w:w="2320" w:type="pct"/>
            <w:shd w:val="clear" w:color="auto" w:fill="auto"/>
            <w:tcMar>
              <w:top w:w="20" w:type="dxa"/>
              <w:left w:w="20" w:type="dxa"/>
              <w:bottom w:w="20" w:type="dxa"/>
              <w:right w:w="20" w:type="dxa"/>
            </w:tcMar>
            <w:vAlign w:val="bottom"/>
          </w:tcPr>
          <w:p w14:paraId="6E761592"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509" w:type="pct"/>
            <w:shd w:val="clear" w:color="auto" w:fill="auto"/>
            <w:tcMar>
              <w:top w:w="20" w:type="dxa"/>
              <w:left w:w="20" w:type="dxa"/>
              <w:bottom w:w="20" w:type="dxa"/>
              <w:right w:w="20" w:type="dxa"/>
            </w:tcMar>
            <w:vAlign w:val="bottom"/>
          </w:tcPr>
          <w:p w14:paraId="432677D4"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5CFD3B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0F9C2D7"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B45DCB"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0CE233AB" w14:textId="77777777" w:rsidTr="007446D6">
        <w:trPr>
          <w:trHeight w:val="300"/>
        </w:trPr>
        <w:tc>
          <w:tcPr>
            <w:tcW w:w="2320" w:type="pct"/>
            <w:shd w:val="clear" w:color="auto" w:fill="auto"/>
            <w:tcMar>
              <w:top w:w="20" w:type="dxa"/>
              <w:left w:w="20" w:type="dxa"/>
              <w:bottom w:w="20" w:type="dxa"/>
              <w:right w:w="20" w:type="dxa"/>
            </w:tcMar>
            <w:vAlign w:val="bottom"/>
          </w:tcPr>
          <w:p w14:paraId="410756BC" w14:textId="77777777" w:rsidR="00F66D15" w:rsidRPr="00202D29" w:rsidRDefault="00F66D15" w:rsidP="004C0190">
            <w:pPr>
              <w:pStyle w:val="T1TableStyle"/>
              <w:rPr>
                <w:rFonts w:asciiTheme="minorHAnsi" w:eastAsia="GillSans" w:hAnsiTheme="minorHAnsi" w:cstheme="minorHAnsi"/>
                <w:b/>
                <w:color w:val="000000"/>
              </w:rPr>
            </w:pPr>
            <w:r w:rsidRPr="00202D29">
              <w:rPr>
                <w:rFonts w:asciiTheme="minorHAnsi" w:hAnsiTheme="minorHAnsi" w:cstheme="minorHAnsi"/>
                <w:b/>
                <w:color w:val="000000"/>
              </w:rPr>
              <w:t>Net result</w:t>
            </w:r>
          </w:p>
        </w:tc>
        <w:tc>
          <w:tcPr>
            <w:tcW w:w="509" w:type="pct"/>
            <w:shd w:val="clear" w:color="auto" w:fill="auto"/>
            <w:tcMar>
              <w:top w:w="20" w:type="dxa"/>
              <w:left w:w="20" w:type="dxa"/>
              <w:bottom w:w="20" w:type="dxa"/>
              <w:right w:w="20" w:type="dxa"/>
            </w:tcMar>
            <w:vAlign w:val="bottom"/>
          </w:tcPr>
          <w:p w14:paraId="51974692"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7B302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7F2E4DE"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42E1ED"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0B3D3C9A" w14:textId="77777777" w:rsidTr="007446D6">
        <w:trPr>
          <w:trHeight w:val="300"/>
        </w:trPr>
        <w:tc>
          <w:tcPr>
            <w:tcW w:w="2320" w:type="pct"/>
            <w:tcBorders>
              <w:bottom w:val="single" w:sz="2" w:space="0" w:color="000000"/>
            </w:tcBorders>
            <w:shd w:val="clear" w:color="auto" w:fill="auto"/>
            <w:tcMar>
              <w:top w:w="20" w:type="dxa"/>
              <w:left w:w="20" w:type="dxa"/>
              <w:bottom w:w="20" w:type="dxa"/>
              <w:right w:w="20" w:type="dxa"/>
            </w:tcMar>
            <w:vAlign w:val="bottom"/>
          </w:tcPr>
          <w:p w14:paraId="5CE4D02E" w14:textId="77777777" w:rsidR="00F66D15" w:rsidRPr="00202D29" w:rsidRDefault="00F66D15" w:rsidP="004C0190">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509" w:type="pct"/>
            <w:tcBorders>
              <w:bottom w:val="single" w:sz="2" w:space="0" w:color="000000"/>
            </w:tcBorders>
            <w:shd w:val="clear" w:color="auto" w:fill="auto"/>
            <w:tcMar>
              <w:top w:w="20" w:type="dxa"/>
              <w:left w:w="20" w:type="dxa"/>
              <w:bottom w:w="20" w:type="dxa"/>
              <w:right w:w="20" w:type="dxa"/>
            </w:tcMar>
            <w:vAlign w:val="bottom"/>
          </w:tcPr>
          <w:p w14:paraId="5113633B" w14:textId="77777777" w:rsidR="00F66D15" w:rsidRPr="00202D29" w:rsidRDefault="00F66D15" w:rsidP="004C019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FD2A533"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68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F187C66"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80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9696464" w14:textId="77777777" w:rsidR="00F66D15" w:rsidRPr="00202D29" w:rsidRDefault="00F66D15" w:rsidP="004C0190">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bl>
    <w:p w14:paraId="474AA57B" w14:textId="77777777" w:rsidR="00F66D15" w:rsidRPr="00202D29" w:rsidRDefault="00F66D15" w:rsidP="003723C5">
      <w:pPr>
        <w:pStyle w:val="Notes"/>
      </w:pPr>
      <w:r w:rsidRPr="00202D29">
        <w:t>This Statement of Comprehensive Income should be read in conjunction with the accompanying notes.</w:t>
      </w:r>
    </w:p>
    <w:p w14:paraId="15BB28BE" w14:textId="77777777" w:rsidR="00F66D15" w:rsidRPr="00202D29" w:rsidRDefault="00F66D15" w:rsidP="003723C5">
      <w:pPr>
        <w:pStyle w:val="Notes"/>
      </w:pPr>
      <w:r w:rsidRPr="00202D29">
        <w:t>Budget information refers to original estimates and has not been subject to audit.</w:t>
      </w:r>
    </w:p>
    <w:p w14:paraId="4816B852" w14:textId="77777777" w:rsidR="00F66D15" w:rsidRPr="00202D29" w:rsidRDefault="00F66D15" w:rsidP="003723C5">
      <w:pPr>
        <w:pStyle w:val="Notes"/>
      </w:pPr>
      <w:r w:rsidRPr="00202D29">
        <w:t>Explanations of material variances between budget and actual outcomes are provided in Note 4.1 of the accompanying notes.</w:t>
      </w:r>
    </w:p>
    <w:p w14:paraId="2AA9FD94" w14:textId="77777777" w:rsidR="00F66D15" w:rsidRPr="00202D29" w:rsidRDefault="00F66D15" w:rsidP="00E76309">
      <w:pPr>
        <w:pStyle w:val="Heading3"/>
      </w:pPr>
      <w:r w:rsidRPr="00202D29">
        <w:br w:type="page"/>
      </w:r>
      <w:bookmarkStart w:id="117" w:name="_Toc209700377"/>
      <w:r w:rsidRPr="00202D29">
        <w:lastRenderedPageBreak/>
        <w:t>Department of Premier and Cabinet</w:t>
      </w:r>
      <w:r w:rsidRPr="00202D29">
        <w:br/>
        <w:t xml:space="preserve">Statement of Financial Position as </w:t>
      </w:r>
      <w:r w:rsidRPr="00202D29">
        <w:br/>
        <w:t>at 30 June 2025</w:t>
      </w:r>
      <w:bookmarkEnd w:id="117"/>
    </w:p>
    <w:tbl>
      <w:tblPr>
        <w:tblW w:w="5000" w:type="pct"/>
        <w:tblLook w:val="04A0" w:firstRow="1" w:lastRow="0" w:firstColumn="1" w:lastColumn="0" w:noHBand="0" w:noVBand="1"/>
      </w:tblPr>
      <w:tblGrid>
        <w:gridCol w:w="4807"/>
        <w:gridCol w:w="869"/>
        <w:gridCol w:w="1136"/>
        <w:gridCol w:w="1099"/>
        <w:gridCol w:w="1159"/>
      </w:tblGrid>
      <w:tr w:rsidR="00F66D15" w:rsidRPr="00202D29" w14:paraId="799FEEFB" w14:textId="77777777" w:rsidTr="00AF4377">
        <w:trPr>
          <w:trHeight w:val="300"/>
        </w:trPr>
        <w:tc>
          <w:tcPr>
            <w:tcW w:w="2650" w:type="pct"/>
            <w:tcBorders>
              <w:top w:val="single" w:sz="2" w:space="0" w:color="000000"/>
            </w:tcBorders>
            <w:shd w:val="clear" w:color="auto" w:fill="auto"/>
            <w:tcMar>
              <w:top w:w="20" w:type="dxa"/>
              <w:left w:w="20" w:type="dxa"/>
              <w:bottom w:w="20" w:type="dxa"/>
              <w:right w:w="20" w:type="dxa"/>
            </w:tcMar>
            <w:vAlign w:val="bottom"/>
          </w:tcPr>
          <w:p w14:paraId="5671DDCC"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tcBorders>
              <w:top w:val="single" w:sz="2" w:space="0" w:color="000000"/>
            </w:tcBorders>
            <w:shd w:val="clear" w:color="auto" w:fill="auto"/>
            <w:tcMar>
              <w:top w:w="20" w:type="dxa"/>
              <w:left w:w="20" w:type="dxa"/>
              <w:bottom w:w="20" w:type="dxa"/>
              <w:right w:w="20" w:type="dxa"/>
            </w:tcMar>
            <w:vAlign w:val="bottom"/>
          </w:tcPr>
          <w:p w14:paraId="6956BC70"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3F881304"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6" w:type="pct"/>
            <w:tcBorders>
              <w:top w:val="single" w:sz="2" w:space="0" w:color="000000"/>
            </w:tcBorders>
            <w:shd w:val="clear" w:color="auto" w:fill="auto"/>
            <w:tcMar>
              <w:top w:w="20" w:type="dxa"/>
              <w:left w:w="20" w:type="dxa"/>
              <w:bottom w:w="20" w:type="dxa"/>
              <w:right w:w="20" w:type="dxa"/>
            </w:tcMar>
            <w:vAlign w:val="bottom"/>
          </w:tcPr>
          <w:p w14:paraId="624E63BB"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39" w:type="pct"/>
            <w:tcBorders>
              <w:top w:val="single" w:sz="2" w:space="0" w:color="000000"/>
            </w:tcBorders>
            <w:shd w:val="clear" w:color="auto" w:fill="auto"/>
            <w:tcMar>
              <w:top w:w="20" w:type="dxa"/>
              <w:left w:w="20" w:type="dxa"/>
              <w:bottom w:w="20" w:type="dxa"/>
              <w:right w:w="20" w:type="dxa"/>
            </w:tcMar>
            <w:vAlign w:val="bottom"/>
          </w:tcPr>
          <w:p w14:paraId="7454F09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23540A65" w14:textId="77777777" w:rsidTr="00AF4377">
        <w:trPr>
          <w:trHeight w:val="300"/>
        </w:trPr>
        <w:tc>
          <w:tcPr>
            <w:tcW w:w="2650" w:type="pct"/>
            <w:shd w:val="clear" w:color="auto" w:fill="auto"/>
            <w:tcMar>
              <w:top w:w="20" w:type="dxa"/>
              <w:left w:w="20" w:type="dxa"/>
              <w:bottom w:w="20" w:type="dxa"/>
              <w:right w:w="20" w:type="dxa"/>
            </w:tcMar>
            <w:vAlign w:val="bottom"/>
          </w:tcPr>
          <w:p w14:paraId="07A010B1"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shd w:val="clear" w:color="auto" w:fill="auto"/>
            <w:tcMar>
              <w:top w:w="20" w:type="dxa"/>
              <w:left w:w="20" w:type="dxa"/>
              <w:bottom w:w="20" w:type="dxa"/>
              <w:right w:w="20" w:type="dxa"/>
            </w:tcMar>
            <w:vAlign w:val="bottom"/>
          </w:tcPr>
          <w:p w14:paraId="22AD135F"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6" w:type="pct"/>
            <w:shd w:val="clear" w:color="auto" w:fill="auto"/>
            <w:tcMar>
              <w:top w:w="20" w:type="dxa"/>
              <w:left w:w="20" w:type="dxa"/>
              <w:bottom w:w="20" w:type="dxa"/>
              <w:right w:w="20" w:type="dxa"/>
            </w:tcMar>
            <w:vAlign w:val="bottom"/>
          </w:tcPr>
          <w:p w14:paraId="64CCD869"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06" w:type="pct"/>
            <w:shd w:val="clear" w:color="auto" w:fill="auto"/>
            <w:tcMar>
              <w:top w:w="20" w:type="dxa"/>
              <w:left w:w="20" w:type="dxa"/>
              <w:bottom w:w="20" w:type="dxa"/>
              <w:right w:w="20" w:type="dxa"/>
            </w:tcMar>
            <w:vAlign w:val="bottom"/>
          </w:tcPr>
          <w:p w14:paraId="2197172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39" w:type="pct"/>
            <w:shd w:val="clear" w:color="auto" w:fill="auto"/>
            <w:tcMar>
              <w:top w:w="20" w:type="dxa"/>
              <w:left w:w="20" w:type="dxa"/>
              <w:bottom w:w="20" w:type="dxa"/>
              <w:right w:w="20" w:type="dxa"/>
            </w:tcMar>
            <w:vAlign w:val="bottom"/>
          </w:tcPr>
          <w:p w14:paraId="3C5EFE7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7EB8B33E" w14:textId="77777777" w:rsidTr="00AF4377">
        <w:trPr>
          <w:trHeight w:val="300"/>
        </w:trPr>
        <w:tc>
          <w:tcPr>
            <w:tcW w:w="2650" w:type="pct"/>
            <w:tcBorders>
              <w:bottom w:val="single" w:sz="2" w:space="0" w:color="000000"/>
            </w:tcBorders>
            <w:shd w:val="clear" w:color="auto" w:fill="auto"/>
            <w:tcMar>
              <w:top w:w="20" w:type="dxa"/>
              <w:left w:w="20" w:type="dxa"/>
              <w:bottom w:w="20" w:type="dxa"/>
              <w:right w:w="20" w:type="dxa"/>
            </w:tcMar>
            <w:vAlign w:val="bottom"/>
          </w:tcPr>
          <w:p w14:paraId="6A1F9A42" w14:textId="77777777" w:rsidR="00F66D15" w:rsidRPr="00202D29" w:rsidRDefault="00F66D15" w:rsidP="00885617">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479" w:type="pct"/>
            <w:tcBorders>
              <w:bottom w:val="single" w:sz="2" w:space="0" w:color="000000"/>
            </w:tcBorders>
            <w:shd w:val="clear" w:color="auto" w:fill="auto"/>
            <w:tcMar>
              <w:top w:w="20" w:type="dxa"/>
              <w:left w:w="20" w:type="dxa"/>
              <w:bottom w:w="20" w:type="dxa"/>
              <w:right w:w="20" w:type="dxa"/>
            </w:tcMar>
            <w:vAlign w:val="bottom"/>
          </w:tcPr>
          <w:p w14:paraId="596DC073"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Notes</w:t>
            </w:r>
          </w:p>
        </w:tc>
        <w:tc>
          <w:tcPr>
            <w:tcW w:w="626" w:type="pct"/>
            <w:tcBorders>
              <w:bottom w:val="single" w:sz="2" w:space="0" w:color="000000"/>
            </w:tcBorders>
            <w:shd w:val="clear" w:color="auto" w:fill="auto"/>
            <w:tcMar>
              <w:top w:w="20" w:type="dxa"/>
              <w:left w:w="20" w:type="dxa"/>
              <w:bottom w:w="20" w:type="dxa"/>
              <w:right w:w="20" w:type="dxa"/>
            </w:tcMar>
            <w:vAlign w:val="bottom"/>
          </w:tcPr>
          <w:p w14:paraId="627CD9E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6" w:type="pct"/>
            <w:tcBorders>
              <w:bottom w:val="single" w:sz="2" w:space="0" w:color="000000"/>
            </w:tcBorders>
            <w:shd w:val="clear" w:color="auto" w:fill="auto"/>
            <w:tcMar>
              <w:top w:w="20" w:type="dxa"/>
              <w:left w:w="20" w:type="dxa"/>
              <w:bottom w:w="20" w:type="dxa"/>
              <w:right w:w="20" w:type="dxa"/>
            </w:tcMar>
            <w:vAlign w:val="bottom"/>
          </w:tcPr>
          <w:p w14:paraId="6ABFB8B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39" w:type="pct"/>
            <w:tcBorders>
              <w:bottom w:val="single" w:sz="2" w:space="0" w:color="000000"/>
            </w:tcBorders>
            <w:shd w:val="clear" w:color="auto" w:fill="auto"/>
            <w:tcMar>
              <w:top w:w="20" w:type="dxa"/>
              <w:left w:w="20" w:type="dxa"/>
              <w:bottom w:w="20" w:type="dxa"/>
              <w:right w:w="20" w:type="dxa"/>
            </w:tcMar>
            <w:vAlign w:val="bottom"/>
          </w:tcPr>
          <w:p w14:paraId="581D7FB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22310EC" w14:textId="77777777" w:rsidTr="00AF4377">
        <w:trPr>
          <w:trHeight w:val="300"/>
        </w:trPr>
        <w:tc>
          <w:tcPr>
            <w:tcW w:w="2650" w:type="pct"/>
            <w:shd w:val="clear" w:color="auto" w:fill="auto"/>
            <w:tcMar>
              <w:top w:w="20" w:type="dxa"/>
              <w:left w:w="20" w:type="dxa"/>
              <w:bottom w:w="20" w:type="dxa"/>
              <w:right w:w="20" w:type="dxa"/>
            </w:tcMar>
            <w:vAlign w:val="bottom"/>
          </w:tcPr>
          <w:p w14:paraId="0EC13ABA"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Assets</w:t>
            </w:r>
          </w:p>
        </w:tc>
        <w:tc>
          <w:tcPr>
            <w:tcW w:w="479" w:type="pct"/>
            <w:shd w:val="clear" w:color="auto" w:fill="auto"/>
            <w:tcMar>
              <w:top w:w="20" w:type="dxa"/>
              <w:left w:w="20" w:type="dxa"/>
              <w:bottom w:w="20" w:type="dxa"/>
              <w:right w:w="20" w:type="dxa"/>
            </w:tcMar>
            <w:vAlign w:val="bottom"/>
          </w:tcPr>
          <w:p w14:paraId="25F6A5F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2490D7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4796F5F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05679746"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785B37E" w14:textId="77777777" w:rsidTr="00AF4377">
        <w:trPr>
          <w:trHeight w:val="300"/>
        </w:trPr>
        <w:tc>
          <w:tcPr>
            <w:tcW w:w="2650" w:type="pct"/>
            <w:shd w:val="clear" w:color="auto" w:fill="auto"/>
            <w:tcMar>
              <w:top w:w="20" w:type="dxa"/>
              <w:left w:w="20" w:type="dxa"/>
              <w:bottom w:w="20" w:type="dxa"/>
              <w:right w:w="20" w:type="dxa"/>
            </w:tcMar>
            <w:vAlign w:val="bottom"/>
          </w:tcPr>
          <w:p w14:paraId="464D2C4A"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Financial Assets</w:t>
            </w:r>
          </w:p>
        </w:tc>
        <w:tc>
          <w:tcPr>
            <w:tcW w:w="479" w:type="pct"/>
            <w:shd w:val="clear" w:color="auto" w:fill="auto"/>
            <w:tcMar>
              <w:top w:w="20" w:type="dxa"/>
              <w:left w:w="20" w:type="dxa"/>
              <w:bottom w:w="20" w:type="dxa"/>
              <w:right w:w="20" w:type="dxa"/>
            </w:tcMar>
            <w:vAlign w:val="bottom"/>
          </w:tcPr>
          <w:p w14:paraId="19A8E4C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F5D949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441A26B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3A4C2DC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844D011" w14:textId="77777777" w:rsidTr="00AF4377">
        <w:trPr>
          <w:trHeight w:val="300"/>
        </w:trPr>
        <w:tc>
          <w:tcPr>
            <w:tcW w:w="2650" w:type="pct"/>
            <w:shd w:val="clear" w:color="auto" w:fill="auto"/>
            <w:tcMar>
              <w:top w:w="20" w:type="dxa"/>
              <w:left w:w="20" w:type="dxa"/>
              <w:bottom w:w="20" w:type="dxa"/>
              <w:right w:w="20" w:type="dxa"/>
            </w:tcMar>
            <w:vAlign w:val="bottom"/>
          </w:tcPr>
          <w:p w14:paraId="7F43AE14"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Cash and cash equivalents</w:t>
            </w:r>
          </w:p>
        </w:tc>
        <w:tc>
          <w:tcPr>
            <w:tcW w:w="479" w:type="pct"/>
            <w:shd w:val="clear" w:color="auto" w:fill="auto"/>
            <w:tcMar>
              <w:top w:w="20" w:type="dxa"/>
              <w:left w:w="20" w:type="dxa"/>
              <w:bottom w:w="20" w:type="dxa"/>
              <w:right w:w="20" w:type="dxa"/>
            </w:tcMar>
            <w:vAlign w:val="bottom"/>
          </w:tcPr>
          <w:p w14:paraId="627A362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13.1 </w:t>
            </w:r>
          </w:p>
        </w:tc>
        <w:tc>
          <w:tcPr>
            <w:tcW w:w="626" w:type="pct"/>
            <w:shd w:val="clear" w:color="auto" w:fill="auto"/>
            <w:tcMar>
              <w:top w:w="20" w:type="dxa"/>
              <w:left w:w="20" w:type="dxa"/>
              <w:bottom w:w="20" w:type="dxa"/>
              <w:right w:w="20" w:type="dxa"/>
            </w:tcMar>
            <w:vAlign w:val="bottom"/>
          </w:tcPr>
          <w:p w14:paraId="057BED1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5,304</w:t>
            </w:r>
          </w:p>
        </w:tc>
        <w:tc>
          <w:tcPr>
            <w:tcW w:w="606" w:type="pct"/>
            <w:shd w:val="clear" w:color="auto" w:fill="auto"/>
            <w:tcMar>
              <w:top w:w="20" w:type="dxa"/>
              <w:left w:w="20" w:type="dxa"/>
              <w:bottom w:w="20" w:type="dxa"/>
              <w:right w:w="20" w:type="dxa"/>
            </w:tcMar>
            <w:vAlign w:val="bottom"/>
          </w:tcPr>
          <w:p w14:paraId="7E43D91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8,702</w:t>
            </w:r>
          </w:p>
        </w:tc>
        <w:tc>
          <w:tcPr>
            <w:tcW w:w="639" w:type="pct"/>
            <w:shd w:val="clear" w:color="auto" w:fill="auto"/>
            <w:tcMar>
              <w:top w:w="20" w:type="dxa"/>
              <w:left w:w="20" w:type="dxa"/>
              <w:bottom w:w="20" w:type="dxa"/>
              <w:right w:w="20" w:type="dxa"/>
            </w:tcMar>
            <w:vAlign w:val="bottom"/>
          </w:tcPr>
          <w:p w14:paraId="0BECD8C6"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10,997</w:t>
            </w:r>
          </w:p>
        </w:tc>
      </w:tr>
      <w:tr w:rsidR="00F66D15" w:rsidRPr="00202D29" w14:paraId="24A70244" w14:textId="77777777" w:rsidTr="00AF4377">
        <w:trPr>
          <w:trHeight w:val="300"/>
        </w:trPr>
        <w:tc>
          <w:tcPr>
            <w:tcW w:w="2650" w:type="pct"/>
            <w:shd w:val="clear" w:color="auto" w:fill="auto"/>
            <w:tcMar>
              <w:top w:w="20" w:type="dxa"/>
              <w:left w:w="20" w:type="dxa"/>
              <w:bottom w:w="20" w:type="dxa"/>
              <w:right w:w="20" w:type="dxa"/>
            </w:tcMar>
            <w:vAlign w:val="bottom"/>
          </w:tcPr>
          <w:p w14:paraId="22EECF21"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479" w:type="pct"/>
            <w:shd w:val="clear" w:color="auto" w:fill="auto"/>
            <w:tcMar>
              <w:top w:w="20" w:type="dxa"/>
              <w:left w:w="20" w:type="dxa"/>
              <w:bottom w:w="20" w:type="dxa"/>
              <w:right w:w="20" w:type="dxa"/>
            </w:tcMar>
            <w:vAlign w:val="bottom"/>
          </w:tcPr>
          <w:p w14:paraId="3E8CEC3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9.1 </w:t>
            </w:r>
          </w:p>
        </w:tc>
        <w:tc>
          <w:tcPr>
            <w:tcW w:w="626" w:type="pct"/>
            <w:shd w:val="clear" w:color="auto" w:fill="auto"/>
            <w:tcMar>
              <w:top w:w="20" w:type="dxa"/>
              <w:left w:w="20" w:type="dxa"/>
              <w:bottom w:w="20" w:type="dxa"/>
              <w:right w:w="20" w:type="dxa"/>
            </w:tcMar>
            <w:vAlign w:val="bottom"/>
          </w:tcPr>
          <w:p w14:paraId="3F4FFCC3"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13,296</w:t>
            </w:r>
          </w:p>
        </w:tc>
        <w:tc>
          <w:tcPr>
            <w:tcW w:w="606" w:type="pct"/>
            <w:shd w:val="clear" w:color="auto" w:fill="auto"/>
            <w:tcMar>
              <w:top w:w="20" w:type="dxa"/>
              <w:left w:w="20" w:type="dxa"/>
              <w:bottom w:w="20" w:type="dxa"/>
              <w:right w:w="20" w:type="dxa"/>
            </w:tcMar>
            <w:vAlign w:val="bottom"/>
          </w:tcPr>
          <w:p w14:paraId="7AA09070"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639" w:type="pct"/>
            <w:shd w:val="clear" w:color="auto" w:fill="auto"/>
            <w:tcMar>
              <w:top w:w="20" w:type="dxa"/>
              <w:left w:w="20" w:type="dxa"/>
              <w:bottom w:w="20" w:type="dxa"/>
              <w:right w:w="20" w:type="dxa"/>
            </w:tcMar>
            <w:vAlign w:val="bottom"/>
          </w:tcPr>
          <w:p w14:paraId="7CD22374"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71297F10" w14:textId="77777777" w:rsidTr="00AF4377">
        <w:trPr>
          <w:trHeight w:val="300"/>
        </w:trPr>
        <w:tc>
          <w:tcPr>
            <w:tcW w:w="2650" w:type="pct"/>
            <w:shd w:val="clear" w:color="auto" w:fill="auto"/>
            <w:tcMar>
              <w:top w:w="20" w:type="dxa"/>
              <w:left w:w="20" w:type="dxa"/>
              <w:bottom w:w="20" w:type="dxa"/>
              <w:right w:w="20" w:type="dxa"/>
            </w:tcMar>
            <w:vAlign w:val="bottom"/>
          </w:tcPr>
          <w:p w14:paraId="360EBE8C"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Non-financial assets</w:t>
            </w:r>
          </w:p>
        </w:tc>
        <w:tc>
          <w:tcPr>
            <w:tcW w:w="479" w:type="pct"/>
            <w:shd w:val="clear" w:color="auto" w:fill="auto"/>
            <w:tcMar>
              <w:top w:w="20" w:type="dxa"/>
              <w:left w:w="20" w:type="dxa"/>
              <w:bottom w:w="20" w:type="dxa"/>
              <w:right w:w="20" w:type="dxa"/>
            </w:tcMar>
            <w:vAlign w:val="bottom"/>
          </w:tcPr>
          <w:p w14:paraId="6EB0E48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133B65C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68BB9A2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0016438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D4B24C0" w14:textId="77777777" w:rsidTr="00AF4377">
        <w:trPr>
          <w:trHeight w:val="300"/>
        </w:trPr>
        <w:tc>
          <w:tcPr>
            <w:tcW w:w="2650" w:type="pct"/>
            <w:shd w:val="clear" w:color="auto" w:fill="auto"/>
            <w:tcMar>
              <w:top w:w="20" w:type="dxa"/>
              <w:left w:w="20" w:type="dxa"/>
              <w:bottom w:w="20" w:type="dxa"/>
              <w:right w:w="20" w:type="dxa"/>
            </w:tcMar>
            <w:vAlign w:val="bottom"/>
          </w:tcPr>
          <w:p w14:paraId="5FFC6DAA"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Property, plant and equipment</w:t>
            </w:r>
          </w:p>
        </w:tc>
        <w:tc>
          <w:tcPr>
            <w:tcW w:w="479" w:type="pct"/>
            <w:shd w:val="clear" w:color="auto" w:fill="auto"/>
            <w:tcMar>
              <w:top w:w="20" w:type="dxa"/>
              <w:left w:w="20" w:type="dxa"/>
              <w:bottom w:w="20" w:type="dxa"/>
              <w:right w:w="20" w:type="dxa"/>
            </w:tcMar>
            <w:vAlign w:val="bottom"/>
          </w:tcPr>
          <w:p w14:paraId="72080D1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9.2 </w:t>
            </w:r>
          </w:p>
        </w:tc>
        <w:tc>
          <w:tcPr>
            <w:tcW w:w="626" w:type="pct"/>
            <w:shd w:val="clear" w:color="auto" w:fill="auto"/>
            <w:tcMar>
              <w:top w:w="20" w:type="dxa"/>
              <w:left w:w="20" w:type="dxa"/>
              <w:bottom w:w="20" w:type="dxa"/>
              <w:right w:w="20" w:type="dxa"/>
            </w:tcMar>
            <w:vAlign w:val="bottom"/>
          </w:tcPr>
          <w:p w14:paraId="39EC0321"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3,064</w:t>
            </w:r>
          </w:p>
        </w:tc>
        <w:tc>
          <w:tcPr>
            <w:tcW w:w="606" w:type="pct"/>
            <w:shd w:val="clear" w:color="auto" w:fill="auto"/>
            <w:tcMar>
              <w:top w:w="20" w:type="dxa"/>
              <w:left w:w="20" w:type="dxa"/>
              <w:bottom w:w="20" w:type="dxa"/>
              <w:right w:w="20" w:type="dxa"/>
            </w:tcMar>
            <w:vAlign w:val="bottom"/>
          </w:tcPr>
          <w:p w14:paraId="2E40CA8D"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6,261</w:t>
            </w:r>
          </w:p>
        </w:tc>
        <w:tc>
          <w:tcPr>
            <w:tcW w:w="639" w:type="pct"/>
            <w:shd w:val="clear" w:color="auto" w:fill="auto"/>
            <w:tcMar>
              <w:top w:w="20" w:type="dxa"/>
              <w:left w:w="20" w:type="dxa"/>
              <w:bottom w:w="20" w:type="dxa"/>
              <w:right w:w="20" w:type="dxa"/>
            </w:tcMar>
            <w:vAlign w:val="bottom"/>
          </w:tcPr>
          <w:p w14:paraId="06A75A98"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3,971</w:t>
            </w:r>
          </w:p>
        </w:tc>
      </w:tr>
      <w:tr w:rsidR="00F66D15" w:rsidRPr="00202D29" w14:paraId="765D7541" w14:textId="77777777" w:rsidTr="00AF4377">
        <w:trPr>
          <w:trHeight w:val="300"/>
        </w:trPr>
        <w:tc>
          <w:tcPr>
            <w:tcW w:w="2650" w:type="pct"/>
            <w:shd w:val="clear" w:color="auto" w:fill="auto"/>
            <w:tcMar>
              <w:top w:w="20" w:type="dxa"/>
              <w:left w:w="20" w:type="dxa"/>
              <w:bottom w:w="20" w:type="dxa"/>
              <w:right w:w="20" w:type="dxa"/>
            </w:tcMar>
            <w:vAlign w:val="bottom"/>
          </w:tcPr>
          <w:p w14:paraId="26CDC80C"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Right-of-use assets</w:t>
            </w:r>
          </w:p>
        </w:tc>
        <w:tc>
          <w:tcPr>
            <w:tcW w:w="479" w:type="pct"/>
            <w:shd w:val="clear" w:color="auto" w:fill="auto"/>
            <w:tcMar>
              <w:top w:w="20" w:type="dxa"/>
              <w:left w:w="20" w:type="dxa"/>
              <w:bottom w:w="20" w:type="dxa"/>
              <w:right w:w="20" w:type="dxa"/>
            </w:tcMar>
            <w:vAlign w:val="bottom"/>
          </w:tcPr>
          <w:p w14:paraId="3F80363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9.3</w:t>
            </w:r>
          </w:p>
        </w:tc>
        <w:tc>
          <w:tcPr>
            <w:tcW w:w="626" w:type="pct"/>
            <w:shd w:val="clear" w:color="auto" w:fill="auto"/>
            <w:tcMar>
              <w:top w:w="20" w:type="dxa"/>
              <w:left w:w="20" w:type="dxa"/>
              <w:bottom w:w="20" w:type="dxa"/>
              <w:right w:w="20" w:type="dxa"/>
            </w:tcMar>
            <w:vAlign w:val="bottom"/>
          </w:tcPr>
          <w:p w14:paraId="34ACF596"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6,160</w:t>
            </w:r>
          </w:p>
        </w:tc>
        <w:tc>
          <w:tcPr>
            <w:tcW w:w="606" w:type="pct"/>
            <w:shd w:val="clear" w:color="auto" w:fill="auto"/>
            <w:tcMar>
              <w:top w:w="20" w:type="dxa"/>
              <w:left w:w="20" w:type="dxa"/>
              <w:bottom w:w="20" w:type="dxa"/>
              <w:right w:w="20" w:type="dxa"/>
            </w:tcMar>
            <w:vAlign w:val="bottom"/>
          </w:tcPr>
          <w:p w14:paraId="6A563CE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13,443</w:t>
            </w:r>
          </w:p>
        </w:tc>
        <w:tc>
          <w:tcPr>
            <w:tcW w:w="639" w:type="pct"/>
            <w:shd w:val="clear" w:color="auto" w:fill="auto"/>
            <w:tcMar>
              <w:top w:w="20" w:type="dxa"/>
              <w:left w:w="20" w:type="dxa"/>
              <w:bottom w:w="20" w:type="dxa"/>
              <w:right w:w="20" w:type="dxa"/>
            </w:tcMar>
            <w:vAlign w:val="bottom"/>
          </w:tcPr>
          <w:p w14:paraId="096B59B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9,625</w:t>
            </w:r>
          </w:p>
        </w:tc>
      </w:tr>
      <w:tr w:rsidR="00F66D15" w:rsidRPr="00202D29" w14:paraId="262483BB" w14:textId="77777777" w:rsidTr="00AF4377">
        <w:trPr>
          <w:trHeight w:val="300"/>
        </w:trPr>
        <w:tc>
          <w:tcPr>
            <w:tcW w:w="2650" w:type="pct"/>
            <w:shd w:val="clear" w:color="auto" w:fill="auto"/>
            <w:tcMar>
              <w:top w:w="20" w:type="dxa"/>
              <w:left w:w="20" w:type="dxa"/>
              <w:bottom w:w="20" w:type="dxa"/>
              <w:right w:w="20" w:type="dxa"/>
            </w:tcMar>
            <w:vAlign w:val="bottom"/>
          </w:tcPr>
          <w:p w14:paraId="7A682C28"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Intangibles</w:t>
            </w:r>
          </w:p>
        </w:tc>
        <w:tc>
          <w:tcPr>
            <w:tcW w:w="479" w:type="pct"/>
            <w:shd w:val="clear" w:color="auto" w:fill="auto"/>
            <w:tcMar>
              <w:top w:w="20" w:type="dxa"/>
              <w:left w:w="20" w:type="dxa"/>
              <w:bottom w:w="20" w:type="dxa"/>
              <w:right w:w="20" w:type="dxa"/>
            </w:tcMar>
            <w:vAlign w:val="bottom"/>
          </w:tcPr>
          <w:p w14:paraId="0972E9F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9.4 </w:t>
            </w:r>
          </w:p>
        </w:tc>
        <w:tc>
          <w:tcPr>
            <w:tcW w:w="626" w:type="pct"/>
            <w:shd w:val="clear" w:color="auto" w:fill="auto"/>
            <w:tcMar>
              <w:top w:w="20" w:type="dxa"/>
              <w:left w:w="20" w:type="dxa"/>
              <w:bottom w:w="20" w:type="dxa"/>
              <w:right w:w="20" w:type="dxa"/>
            </w:tcMar>
            <w:vAlign w:val="bottom"/>
          </w:tcPr>
          <w:p w14:paraId="1885ED04"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1,572</w:t>
            </w:r>
          </w:p>
        </w:tc>
        <w:tc>
          <w:tcPr>
            <w:tcW w:w="606" w:type="pct"/>
            <w:shd w:val="clear" w:color="auto" w:fill="auto"/>
            <w:tcMar>
              <w:top w:w="20" w:type="dxa"/>
              <w:left w:w="20" w:type="dxa"/>
              <w:bottom w:w="20" w:type="dxa"/>
              <w:right w:w="20" w:type="dxa"/>
            </w:tcMar>
            <w:vAlign w:val="bottom"/>
          </w:tcPr>
          <w:p w14:paraId="64E26ED8"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2,987</w:t>
            </w:r>
          </w:p>
        </w:tc>
        <w:tc>
          <w:tcPr>
            <w:tcW w:w="639" w:type="pct"/>
            <w:shd w:val="clear" w:color="auto" w:fill="auto"/>
            <w:tcMar>
              <w:top w:w="20" w:type="dxa"/>
              <w:left w:w="20" w:type="dxa"/>
              <w:bottom w:w="20" w:type="dxa"/>
              <w:right w:w="20" w:type="dxa"/>
            </w:tcMar>
            <w:vAlign w:val="bottom"/>
          </w:tcPr>
          <w:p w14:paraId="5DC33DB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3,685</w:t>
            </w:r>
          </w:p>
        </w:tc>
      </w:tr>
      <w:tr w:rsidR="00F66D15" w:rsidRPr="00202D29" w14:paraId="7B5A810B" w14:textId="77777777" w:rsidTr="00AF4377">
        <w:trPr>
          <w:trHeight w:val="300"/>
        </w:trPr>
        <w:tc>
          <w:tcPr>
            <w:tcW w:w="2650" w:type="pct"/>
            <w:shd w:val="clear" w:color="auto" w:fill="auto"/>
            <w:tcMar>
              <w:top w:w="20" w:type="dxa"/>
              <w:left w:w="20" w:type="dxa"/>
              <w:bottom w:w="20" w:type="dxa"/>
              <w:right w:w="20" w:type="dxa"/>
            </w:tcMar>
            <w:vAlign w:val="bottom"/>
          </w:tcPr>
          <w:p w14:paraId="61DE7160"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Other non-financial assets</w:t>
            </w:r>
          </w:p>
        </w:tc>
        <w:tc>
          <w:tcPr>
            <w:tcW w:w="479" w:type="pct"/>
            <w:shd w:val="clear" w:color="auto" w:fill="auto"/>
            <w:tcMar>
              <w:top w:w="20" w:type="dxa"/>
              <w:left w:w="20" w:type="dxa"/>
              <w:bottom w:w="20" w:type="dxa"/>
              <w:right w:w="20" w:type="dxa"/>
            </w:tcMar>
            <w:vAlign w:val="bottom"/>
          </w:tcPr>
          <w:p w14:paraId="2DB064E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9.5</w:t>
            </w:r>
          </w:p>
        </w:tc>
        <w:tc>
          <w:tcPr>
            <w:tcW w:w="626" w:type="pct"/>
            <w:shd w:val="clear" w:color="auto" w:fill="auto"/>
            <w:tcMar>
              <w:top w:w="20" w:type="dxa"/>
              <w:left w:w="20" w:type="dxa"/>
              <w:bottom w:w="20" w:type="dxa"/>
              <w:right w:w="20" w:type="dxa"/>
            </w:tcMar>
            <w:vAlign w:val="bottom"/>
          </w:tcPr>
          <w:p w14:paraId="631C3435"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2,370</w:t>
            </w:r>
          </w:p>
        </w:tc>
        <w:tc>
          <w:tcPr>
            <w:tcW w:w="606" w:type="pct"/>
            <w:shd w:val="clear" w:color="auto" w:fill="auto"/>
            <w:tcMar>
              <w:top w:w="20" w:type="dxa"/>
              <w:left w:w="20" w:type="dxa"/>
              <w:bottom w:w="20" w:type="dxa"/>
              <w:right w:w="20" w:type="dxa"/>
            </w:tcMar>
            <w:vAlign w:val="bottom"/>
          </w:tcPr>
          <w:p w14:paraId="4C0BAED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4,042</w:t>
            </w:r>
          </w:p>
        </w:tc>
        <w:tc>
          <w:tcPr>
            <w:tcW w:w="639" w:type="pct"/>
            <w:shd w:val="clear" w:color="auto" w:fill="auto"/>
            <w:tcMar>
              <w:top w:w="20" w:type="dxa"/>
              <w:left w:w="20" w:type="dxa"/>
              <w:bottom w:w="20" w:type="dxa"/>
              <w:right w:w="20" w:type="dxa"/>
            </w:tcMar>
            <w:vAlign w:val="bottom"/>
          </w:tcPr>
          <w:p w14:paraId="77405DC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3,459</w:t>
            </w:r>
          </w:p>
        </w:tc>
      </w:tr>
      <w:tr w:rsidR="00F66D15" w:rsidRPr="00202D29" w14:paraId="32D1AE2E" w14:textId="77777777" w:rsidTr="00AF4377">
        <w:trPr>
          <w:trHeight w:val="300"/>
        </w:trPr>
        <w:tc>
          <w:tcPr>
            <w:tcW w:w="2650" w:type="pct"/>
            <w:shd w:val="clear" w:color="auto" w:fill="auto"/>
            <w:tcMar>
              <w:top w:w="20" w:type="dxa"/>
              <w:left w:w="20" w:type="dxa"/>
              <w:bottom w:w="20" w:type="dxa"/>
              <w:right w:w="20" w:type="dxa"/>
            </w:tcMar>
            <w:vAlign w:val="bottom"/>
          </w:tcPr>
          <w:p w14:paraId="5A15769C"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assets</w:t>
            </w:r>
          </w:p>
        </w:tc>
        <w:tc>
          <w:tcPr>
            <w:tcW w:w="479" w:type="pct"/>
            <w:shd w:val="clear" w:color="auto" w:fill="auto"/>
            <w:tcMar>
              <w:top w:w="20" w:type="dxa"/>
              <w:left w:w="20" w:type="dxa"/>
              <w:bottom w:w="20" w:type="dxa"/>
              <w:right w:w="20" w:type="dxa"/>
            </w:tcMar>
            <w:vAlign w:val="bottom"/>
          </w:tcPr>
          <w:p w14:paraId="0474230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766F9927"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31,766</w:t>
            </w:r>
          </w:p>
        </w:tc>
        <w:tc>
          <w:tcPr>
            <w:tcW w:w="606" w:type="pct"/>
            <w:tcBorders>
              <w:top w:val="single" w:sz="2" w:space="0" w:color="000000"/>
            </w:tcBorders>
            <w:shd w:val="clear" w:color="auto" w:fill="auto"/>
            <w:tcMar>
              <w:top w:w="20" w:type="dxa"/>
              <w:left w:w="20" w:type="dxa"/>
              <w:bottom w:w="20" w:type="dxa"/>
              <w:right w:w="20" w:type="dxa"/>
            </w:tcMar>
            <w:vAlign w:val="bottom"/>
          </w:tcPr>
          <w:p w14:paraId="32536B6C"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40,769</w:t>
            </w:r>
          </w:p>
        </w:tc>
        <w:tc>
          <w:tcPr>
            <w:tcW w:w="639" w:type="pct"/>
            <w:tcBorders>
              <w:top w:val="single" w:sz="2" w:space="0" w:color="000000"/>
            </w:tcBorders>
            <w:shd w:val="clear" w:color="auto" w:fill="auto"/>
            <w:tcMar>
              <w:top w:w="20" w:type="dxa"/>
              <w:left w:w="20" w:type="dxa"/>
              <w:bottom w:w="20" w:type="dxa"/>
              <w:right w:w="20" w:type="dxa"/>
            </w:tcMar>
            <w:vAlign w:val="bottom"/>
          </w:tcPr>
          <w:p w14:paraId="454CEA9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38,436</w:t>
            </w:r>
          </w:p>
        </w:tc>
      </w:tr>
      <w:tr w:rsidR="00F66D15" w:rsidRPr="00202D29" w14:paraId="51720B59" w14:textId="77777777" w:rsidTr="00AF4377">
        <w:trPr>
          <w:trHeight w:hRule="exact" w:val="300"/>
        </w:trPr>
        <w:tc>
          <w:tcPr>
            <w:tcW w:w="2650" w:type="pct"/>
            <w:shd w:val="clear" w:color="auto" w:fill="auto"/>
            <w:tcMar>
              <w:top w:w="20" w:type="dxa"/>
              <w:left w:w="20" w:type="dxa"/>
              <w:bottom w:w="20" w:type="dxa"/>
              <w:right w:w="20" w:type="dxa"/>
            </w:tcMar>
            <w:vAlign w:val="bottom"/>
          </w:tcPr>
          <w:p w14:paraId="3113DB1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9" w:type="pct"/>
            <w:shd w:val="clear" w:color="auto" w:fill="auto"/>
            <w:tcMar>
              <w:top w:w="20" w:type="dxa"/>
              <w:left w:w="20" w:type="dxa"/>
              <w:bottom w:w="20" w:type="dxa"/>
              <w:right w:w="20" w:type="dxa"/>
            </w:tcMar>
            <w:vAlign w:val="bottom"/>
          </w:tcPr>
          <w:p w14:paraId="61C842D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ABA05C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D7BA56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7B85A75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5CC58AC" w14:textId="77777777" w:rsidTr="00AF4377">
        <w:trPr>
          <w:trHeight w:val="300"/>
        </w:trPr>
        <w:tc>
          <w:tcPr>
            <w:tcW w:w="2650" w:type="pct"/>
            <w:shd w:val="clear" w:color="auto" w:fill="auto"/>
            <w:tcMar>
              <w:top w:w="20" w:type="dxa"/>
              <w:left w:w="20" w:type="dxa"/>
              <w:bottom w:w="20" w:type="dxa"/>
              <w:right w:w="20" w:type="dxa"/>
            </w:tcMar>
            <w:vAlign w:val="bottom"/>
          </w:tcPr>
          <w:p w14:paraId="1F2A45A7"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Liabilities</w:t>
            </w:r>
          </w:p>
        </w:tc>
        <w:tc>
          <w:tcPr>
            <w:tcW w:w="479" w:type="pct"/>
            <w:shd w:val="clear" w:color="auto" w:fill="auto"/>
            <w:tcMar>
              <w:top w:w="20" w:type="dxa"/>
              <w:left w:w="20" w:type="dxa"/>
              <w:bottom w:w="20" w:type="dxa"/>
              <w:right w:w="20" w:type="dxa"/>
            </w:tcMar>
            <w:vAlign w:val="bottom"/>
          </w:tcPr>
          <w:p w14:paraId="33BED5D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3B1F299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358C844A"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6ABBE85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75F73E4" w14:textId="77777777" w:rsidTr="00AF4377">
        <w:trPr>
          <w:trHeight w:val="300"/>
        </w:trPr>
        <w:tc>
          <w:tcPr>
            <w:tcW w:w="2650" w:type="pct"/>
            <w:shd w:val="clear" w:color="auto" w:fill="auto"/>
            <w:tcMar>
              <w:top w:w="20" w:type="dxa"/>
              <w:left w:w="20" w:type="dxa"/>
              <w:bottom w:w="20" w:type="dxa"/>
              <w:right w:w="20" w:type="dxa"/>
            </w:tcMar>
            <w:vAlign w:val="bottom"/>
          </w:tcPr>
          <w:p w14:paraId="4B7291E1"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Financial Liabilities</w:t>
            </w:r>
          </w:p>
        </w:tc>
        <w:tc>
          <w:tcPr>
            <w:tcW w:w="479" w:type="pct"/>
            <w:shd w:val="clear" w:color="auto" w:fill="auto"/>
            <w:tcMar>
              <w:top w:w="20" w:type="dxa"/>
              <w:left w:w="20" w:type="dxa"/>
              <w:bottom w:w="20" w:type="dxa"/>
              <w:right w:w="20" w:type="dxa"/>
            </w:tcMar>
            <w:vAlign w:val="bottom"/>
          </w:tcPr>
          <w:p w14:paraId="055344F3"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6688DA7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B311BC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1603B5B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81AFF11" w14:textId="77777777" w:rsidTr="00AF4377">
        <w:trPr>
          <w:trHeight w:val="300"/>
        </w:trPr>
        <w:tc>
          <w:tcPr>
            <w:tcW w:w="2650" w:type="pct"/>
            <w:shd w:val="clear" w:color="auto" w:fill="auto"/>
            <w:tcMar>
              <w:top w:w="20" w:type="dxa"/>
              <w:left w:w="20" w:type="dxa"/>
              <w:bottom w:w="20" w:type="dxa"/>
              <w:right w:w="20" w:type="dxa"/>
            </w:tcMar>
            <w:vAlign w:val="bottom"/>
          </w:tcPr>
          <w:p w14:paraId="13EDCB12"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479" w:type="pct"/>
            <w:shd w:val="clear" w:color="auto" w:fill="auto"/>
            <w:tcMar>
              <w:top w:w="20" w:type="dxa"/>
              <w:left w:w="20" w:type="dxa"/>
              <w:bottom w:w="20" w:type="dxa"/>
              <w:right w:w="20" w:type="dxa"/>
            </w:tcMar>
            <w:vAlign w:val="bottom"/>
          </w:tcPr>
          <w:p w14:paraId="249431D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10.1 </w:t>
            </w:r>
          </w:p>
        </w:tc>
        <w:tc>
          <w:tcPr>
            <w:tcW w:w="626" w:type="pct"/>
            <w:shd w:val="clear" w:color="auto" w:fill="auto"/>
            <w:tcMar>
              <w:top w:w="20" w:type="dxa"/>
              <w:left w:w="20" w:type="dxa"/>
              <w:bottom w:w="20" w:type="dxa"/>
              <w:right w:w="20" w:type="dxa"/>
            </w:tcMar>
            <w:vAlign w:val="bottom"/>
          </w:tcPr>
          <w:p w14:paraId="64486602"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3,294</w:t>
            </w:r>
          </w:p>
        </w:tc>
        <w:tc>
          <w:tcPr>
            <w:tcW w:w="606" w:type="pct"/>
            <w:shd w:val="clear" w:color="auto" w:fill="auto"/>
            <w:tcMar>
              <w:top w:w="20" w:type="dxa"/>
              <w:left w:w="20" w:type="dxa"/>
              <w:bottom w:w="20" w:type="dxa"/>
              <w:right w:w="20" w:type="dxa"/>
            </w:tcMar>
            <w:vAlign w:val="bottom"/>
          </w:tcPr>
          <w:p w14:paraId="487E4C51"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39" w:type="pct"/>
            <w:shd w:val="clear" w:color="auto" w:fill="auto"/>
            <w:tcMar>
              <w:top w:w="20" w:type="dxa"/>
              <w:left w:w="20" w:type="dxa"/>
              <w:bottom w:w="20" w:type="dxa"/>
              <w:right w:w="20" w:type="dxa"/>
            </w:tcMar>
            <w:vAlign w:val="bottom"/>
          </w:tcPr>
          <w:p w14:paraId="3042A75A"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0235B988" w14:textId="77777777" w:rsidTr="00AF4377">
        <w:trPr>
          <w:trHeight w:val="300"/>
        </w:trPr>
        <w:tc>
          <w:tcPr>
            <w:tcW w:w="2650" w:type="pct"/>
            <w:shd w:val="clear" w:color="auto" w:fill="auto"/>
            <w:tcMar>
              <w:top w:w="20" w:type="dxa"/>
              <w:left w:w="20" w:type="dxa"/>
              <w:bottom w:w="20" w:type="dxa"/>
              <w:right w:w="20" w:type="dxa"/>
            </w:tcMar>
            <w:vAlign w:val="bottom"/>
          </w:tcPr>
          <w:p w14:paraId="0EB7DAB6"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Non-financial Liabilities</w:t>
            </w:r>
          </w:p>
        </w:tc>
        <w:tc>
          <w:tcPr>
            <w:tcW w:w="479" w:type="pct"/>
            <w:shd w:val="clear" w:color="auto" w:fill="auto"/>
            <w:tcMar>
              <w:top w:w="20" w:type="dxa"/>
              <w:left w:w="20" w:type="dxa"/>
              <w:bottom w:w="20" w:type="dxa"/>
              <w:right w:w="20" w:type="dxa"/>
            </w:tcMar>
            <w:vAlign w:val="bottom"/>
          </w:tcPr>
          <w:p w14:paraId="3E4E400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AFBF49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0EE2EB5F"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326C5CED"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A9A8D1B" w14:textId="77777777" w:rsidTr="00AF4377">
        <w:trPr>
          <w:trHeight w:val="300"/>
        </w:trPr>
        <w:tc>
          <w:tcPr>
            <w:tcW w:w="2650" w:type="pct"/>
            <w:shd w:val="clear" w:color="auto" w:fill="auto"/>
            <w:tcMar>
              <w:top w:w="20" w:type="dxa"/>
              <w:left w:w="20" w:type="dxa"/>
              <w:bottom w:w="20" w:type="dxa"/>
              <w:right w:w="20" w:type="dxa"/>
            </w:tcMar>
            <w:vAlign w:val="bottom"/>
          </w:tcPr>
          <w:p w14:paraId="621B4A2E"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Employee benefit liabilities</w:t>
            </w:r>
          </w:p>
        </w:tc>
        <w:tc>
          <w:tcPr>
            <w:tcW w:w="479" w:type="pct"/>
            <w:shd w:val="clear" w:color="auto" w:fill="auto"/>
            <w:tcMar>
              <w:top w:w="20" w:type="dxa"/>
              <w:left w:w="20" w:type="dxa"/>
              <w:bottom w:w="20" w:type="dxa"/>
              <w:right w:w="20" w:type="dxa"/>
            </w:tcMar>
            <w:vAlign w:val="bottom"/>
          </w:tcPr>
          <w:p w14:paraId="4BF9B44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10.3 </w:t>
            </w:r>
          </w:p>
        </w:tc>
        <w:tc>
          <w:tcPr>
            <w:tcW w:w="626" w:type="pct"/>
            <w:shd w:val="clear" w:color="auto" w:fill="auto"/>
            <w:tcMar>
              <w:top w:w="20" w:type="dxa"/>
              <w:left w:w="20" w:type="dxa"/>
              <w:bottom w:w="20" w:type="dxa"/>
              <w:right w:w="20" w:type="dxa"/>
            </w:tcMar>
            <w:vAlign w:val="bottom"/>
          </w:tcPr>
          <w:p w14:paraId="458527E2"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19,123</w:t>
            </w:r>
          </w:p>
        </w:tc>
        <w:tc>
          <w:tcPr>
            <w:tcW w:w="606" w:type="pct"/>
            <w:shd w:val="clear" w:color="auto" w:fill="auto"/>
            <w:tcMar>
              <w:top w:w="20" w:type="dxa"/>
              <w:left w:w="20" w:type="dxa"/>
              <w:bottom w:w="20" w:type="dxa"/>
              <w:right w:w="20" w:type="dxa"/>
            </w:tcMar>
            <w:vAlign w:val="bottom"/>
          </w:tcPr>
          <w:p w14:paraId="2057F620"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23,243</w:t>
            </w:r>
          </w:p>
        </w:tc>
        <w:tc>
          <w:tcPr>
            <w:tcW w:w="639" w:type="pct"/>
            <w:shd w:val="clear" w:color="auto" w:fill="auto"/>
            <w:tcMar>
              <w:top w:w="20" w:type="dxa"/>
              <w:left w:w="20" w:type="dxa"/>
              <w:bottom w:w="20" w:type="dxa"/>
              <w:right w:w="20" w:type="dxa"/>
            </w:tcMar>
            <w:vAlign w:val="bottom"/>
          </w:tcPr>
          <w:p w14:paraId="6989E81D"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22,265</w:t>
            </w:r>
          </w:p>
        </w:tc>
      </w:tr>
      <w:tr w:rsidR="00F66D15" w:rsidRPr="00202D29" w14:paraId="3B077604" w14:textId="77777777" w:rsidTr="00AF4377">
        <w:trPr>
          <w:trHeight w:val="300"/>
        </w:trPr>
        <w:tc>
          <w:tcPr>
            <w:tcW w:w="2650" w:type="pct"/>
            <w:shd w:val="clear" w:color="auto" w:fill="auto"/>
            <w:tcMar>
              <w:top w:w="20" w:type="dxa"/>
              <w:left w:w="20" w:type="dxa"/>
              <w:bottom w:w="20" w:type="dxa"/>
              <w:right w:w="20" w:type="dxa"/>
            </w:tcMar>
            <w:vAlign w:val="bottom"/>
          </w:tcPr>
          <w:p w14:paraId="46242637"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Lease liabilities</w:t>
            </w:r>
          </w:p>
        </w:tc>
        <w:tc>
          <w:tcPr>
            <w:tcW w:w="479" w:type="pct"/>
            <w:shd w:val="clear" w:color="auto" w:fill="auto"/>
            <w:tcMar>
              <w:top w:w="20" w:type="dxa"/>
              <w:left w:w="20" w:type="dxa"/>
              <w:bottom w:w="20" w:type="dxa"/>
              <w:right w:w="20" w:type="dxa"/>
            </w:tcMar>
            <w:vAlign w:val="bottom"/>
          </w:tcPr>
          <w:p w14:paraId="73DAEAE9"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10.2 </w:t>
            </w:r>
          </w:p>
        </w:tc>
        <w:tc>
          <w:tcPr>
            <w:tcW w:w="626" w:type="pct"/>
            <w:shd w:val="clear" w:color="auto" w:fill="auto"/>
            <w:tcMar>
              <w:top w:w="20" w:type="dxa"/>
              <w:left w:w="20" w:type="dxa"/>
              <w:bottom w:w="20" w:type="dxa"/>
              <w:right w:w="20" w:type="dxa"/>
            </w:tcMar>
            <w:vAlign w:val="bottom"/>
          </w:tcPr>
          <w:p w14:paraId="3072F22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7,223</w:t>
            </w:r>
          </w:p>
        </w:tc>
        <w:tc>
          <w:tcPr>
            <w:tcW w:w="606" w:type="pct"/>
            <w:shd w:val="clear" w:color="auto" w:fill="auto"/>
            <w:tcMar>
              <w:top w:w="20" w:type="dxa"/>
              <w:left w:w="20" w:type="dxa"/>
              <w:bottom w:w="20" w:type="dxa"/>
              <w:right w:w="20" w:type="dxa"/>
            </w:tcMar>
            <w:vAlign w:val="bottom"/>
          </w:tcPr>
          <w:p w14:paraId="44C12979"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14,648</w:t>
            </w:r>
          </w:p>
        </w:tc>
        <w:tc>
          <w:tcPr>
            <w:tcW w:w="639" w:type="pct"/>
            <w:shd w:val="clear" w:color="auto" w:fill="auto"/>
            <w:tcMar>
              <w:top w:w="20" w:type="dxa"/>
              <w:left w:w="20" w:type="dxa"/>
              <w:bottom w:w="20" w:type="dxa"/>
              <w:right w:w="20" w:type="dxa"/>
            </w:tcMar>
            <w:vAlign w:val="bottom"/>
          </w:tcPr>
          <w:p w14:paraId="4160D63B"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10,482</w:t>
            </w:r>
          </w:p>
        </w:tc>
      </w:tr>
      <w:tr w:rsidR="00F66D15" w:rsidRPr="00202D29" w14:paraId="56A233DA" w14:textId="77777777" w:rsidTr="00AF4377">
        <w:trPr>
          <w:trHeight w:val="300"/>
        </w:trPr>
        <w:tc>
          <w:tcPr>
            <w:tcW w:w="2650" w:type="pct"/>
            <w:shd w:val="clear" w:color="auto" w:fill="auto"/>
            <w:tcMar>
              <w:top w:w="20" w:type="dxa"/>
              <w:left w:w="20" w:type="dxa"/>
              <w:bottom w:w="20" w:type="dxa"/>
              <w:right w:w="20" w:type="dxa"/>
            </w:tcMar>
            <w:vAlign w:val="bottom"/>
          </w:tcPr>
          <w:p w14:paraId="28475677"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Contract liabilities</w:t>
            </w:r>
          </w:p>
        </w:tc>
        <w:tc>
          <w:tcPr>
            <w:tcW w:w="479" w:type="pct"/>
            <w:shd w:val="clear" w:color="auto" w:fill="auto"/>
            <w:tcMar>
              <w:top w:w="20" w:type="dxa"/>
              <w:left w:w="20" w:type="dxa"/>
              <w:bottom w:w="20" w:type="dxa"/>
              <w:right w:w="20" w:type="dxa"/>
            </w:tcMar>
            <w:vAlign w:val="bottom"/>
          </w:tcPr>
          <w:p w14:paraId="53CCD2FE"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10.5 </w:t>
            </w:r>
          </w:p>
        </w:tc>
        <w:tc>
          <w:tcPr>
            <w:tcW w:w="626" w:type="pct"/>
            <w:shd w:val="clear" w:color="auto" w:fill="auto"/>
            <w:tcMar>
              <w:top w:w="20" w:type="dxa"/>
              <w:left w:w="20" w:type="dxa"/>
              <w:bottom w:w="20" w:type="dxa"/>
              <w:right w:w="20" w:type="dxa"/>
            </w:tcMar>
            <w:vAlign w:val="bottom"/>
          </w:tcPr>
          <w:p w14:paraId="73C74A3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1,092</w:t>
            </w:r>
          </w:p>
        </w:tc>
        <w:tc>
          <w:tcPr>
            <w:tcW w:w="606" w:type="pct"/>
            <w:shd w:val="clear" w:color="auto" w:fill="auto"/>
            <w:tcMar>
              <w:top w:w="20" w:type="dxa"/>
              <w:left w:w="20" w:type="dxa"/>
              <w:bottom w:w="20" w:type="dxa"/>
              <w:right w:w="20" w:type="dxa"/>
            </w:tcMar>
            <w:vAlign w:val="bottom"/>
          </w:tcPr>
          <w:p w14:paraId="3F77080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1,160</w:t>
            </w:r>
          </w:p>
        </w:tc>
        <w:tc>
          <w:tcPr>
            <w:tcW w:w="639" w:type="pct"/>
            <w:shd w:val="clear" w:color="auto" w:fill="auto"/>
            <w:tcMar>
              <w:top w:w="20" w:type="dxa"/>
              <w:left w:w="20" w:type="dxa"/>
              <w:bottom w:w="20" w:type="dxa"/>
              <w:right w:w="20" w:type="dxa"/>
            </w:tcMar>
            <w:vAlign w:val="bottom"/>
          </w:tcPr>
          <w:p w14:paraId="547CE67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905</w:t>
            </w:r>
          </w:p>
        </w:tc>
      </w:tr>
      <w:tr w:rsidR="00F66D15" w:rsidRPr="00202D29" w14:paraId="62AB4C01" w14:textId="77777777" w:rsidTr="00AF4377">
        <w:trPr>
          <w:trHeight w:val="300"/>
        </w:trPr>
        <w:tc>
          <w:tcPr>
            <w:tcW w:w="2650" w:type="pct"/>
            <w:shd w:val="clear" w:color="auto" w:fill="auto"/>
            <w:tcMar>
              <w:top w:w="20" w:type="dxa"/>
              <w:left w:w="20" w:type="dxa"/>
              <w:bottom w:w="20" w:type="dxa"/>
              <w:right w:w="20" w:type="dxa"/>
            </w:tcMar>
            <w:vAlign w:val="bottom"/>
          </w:tcPr>
          <w:p w14:paraId="27AC1D1F"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liabilities</w:t>
            </w:r>
          </w:p>
        </w:tc>
        <w:tc>
          <w:tcPr>
            <w:tcW w:w="479" w:type="pct"/>
            <w:shd w:val="clear" w:color="auto" w:fill="auto"/>
            <w:tcMar>
              <w:top w:w="20" w:type="dxa"/>
              <w:left w:w="20" w:type="dxa"/>
              <w:bottom w:w="20" w:type="dxa"/>
              <w:right w:w="20" w:type="dxa"/>
            </w:tcMar>
            <w:vAlign w:val="bottom"/>
          </w:tcPr>
          <w:p w14:paraId="10E5E975"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F39F40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30,732</w:t>
            </w:r>
          </w:p>
        </w:tc>
        <w:tc>
          <w:tcPr>
            <w:tcW w:w="60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D52EE02"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41,017</w:t>
            </w:r>
          </w:p>
        </w:tc>
        <w:tc>
          <w:tcPr>
            <w:tcW w:w="63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181912E"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40,254</w:t>
            </w:r>
          </w:p>
        </w:tc>
      </w:tr>
      <w:tr w:rsidR="00F66D15" w:rsidRPr="00202D29" w14:paraId="62A6EBC4" w14:textId="77777777" w:rsidTr="00AF4377">
        <w:trPr>
          <w:trHeight w:val="300"/>
        </w:trPr>
        <w:tc>
          <w:tcPr>
            <w:tcW w:w="2650" w:type="pct"/>
            <w:shd w:val="clear" w:color="auto" w:fill="auto"/>
            <w:tcMar>
              <w:top w:w="20" w:type="dxa"/>
              <w:left w:w="20" w:type="dxa"/>
              <w:bottom w:w="20" w:type="dxa"/>
              <w:right w:w="20" w:type="dxa"/>
            </w:tcMar>
            <w:vAlign w:val="bottom"/>
          </w:tcPr>
          <w:p w14:paraId="608FA857"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Net assets (liabilities)</w:t>
            </w:r>
          </w:p>
        </w:tc>
        <w:tc>
          <w:tcPr>
            <w:tcW w:w="479" w:type="pct"/>
            <w:shd w:val="clear" w:color="auto" w:fill="auto"/>
            <w:tcMar>
              <w:top w:w="20" w:type="dxa"/>
              <w:left w:w="20" w:type="dxa"/>
              <w:bottom w:w="20" w:type="dxa"/>
              <w:right w:w="20" w:type="dxa"/>
            </w:tcMar>
            <w:vAlign w:val="bottom"/>
          </w:tcPr>
          <w:p w14:paraId="0239FF1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05FB6435"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1,034</w:t>
            </w:r>
          </w:p>
        </w:tc>
        <w:tc>
          <w:tcPr>
            <w:tcW w:w="606" w:type="pct"/>
            <w:tcBorders>
              <w:top w:val="single" w:sz="2" w:space="0" w:color="000000"/>
            </w:tcBorders>
            <w:shd w:val="clear" w:color="auto" w:fill="auto"/>
            <w:tcMar>
              <w:top w:w="20" w:type="dxa"/>
              <w:left w:w="20" w:type="dxa"/>
              <w:bottom w:w="20" w:type="dxa"/>
              <w:right w:w="20" w:type="dxa"/>
            </w:tcMar>
            <w:vAlign w:val="bottom"/>
          </w:tcPr>
          <w:p w14:paraId="183FF2BE"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c>
          <w:tcPr>
            <w:tcW w:w="639" w:type="pct"/>
            <w:tcBorders>
              <w:top w:val="single" w:sz="2" w:space="0" w:color="000000"/>
            </w:tcBorders>
            <w:shd w:val="clear" w:color="auto" w:fill="auto"/>
            <w:tcMar>
              <w:top w:w="20" w:type="dxa"/>
              <w:left w:w="20" w:type="dxa"/>
              <w:bottom w:w="20" w:type="dxa"/>
              <w:right w:w="20" w:type="dxa"/>
            </w:tcMar>
            <w:vAlign w:val="bottom"/>
          </w:tcPr>
          <w:p w14:paraId="685010F1"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r w:rsidR="00F66D15" w:rsidRPr="00202D29" w14:paraId="271F4D75" w14:textId="77777777" w:rsidTr="00AF4377">
        <w:trPr>
          <w:trHeight w:hRule="exact" w:val="300"/>
        </w:trPr>
        <w:tc>
          <w:tcPr>
            <w:tcW w:w="2650" w:type="pct"/>
            <w:shd w:val="clear" w:color="auto" w:fill="auto"/>
            <w:tcMar>
              <w:top w:w="20" w:type="dxa"/>
              <w:left w:w="20" w:type="dxa"/>
              <w:bottom w:w="20" w:type="dxa"/>
              <w:right w:w="20" w:type="dxa"/>
            </w:tcMar>
            <w:vAlign w:val="bottom"/>
          </w:tcPr>
          <w:p w14:paraId="38AFAA40"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9" w:type="pct"/>
            <w:shd w:val="clear" w:color="auto" w:fill="auto"/>
            <w:tcMar>
              <w:top w:w="20" w:type="dxa"/>
              <w:left w:w="20" w:type="dxa"/>
              <w:bottom w:w="20" w:type="dxa"/>
              <w:right w:w="20" w:type="dxa"/>
            </w:tcMar>
            <w:vAlign w:val="bottom"/>
          </w:tcPr>
          <w:p w14:paraId="4623303E"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EFE8FF1"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16E4ED17"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67684B58"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2E72E3E" w14:textId="77777777" w:rsidTr="00AF4377">
        <w:trPr>
          <w:trHeight w:val="300"/>
        </w:trPr>
        <w:tc>
          <w:tcPr>
            <w:tcW w:w="2650" w:type="pct"/>
            <w:shd w:val="clear" w:color="auto" w:fill="auto"/>
            <w:tcMar>
              <w:top w:w="20" w:type="dxa"/>
              <w:left w:w="20" w:type="dxa"/>
              <w:bottom w:w="20" w:type="dxa"/>
              <w:right w:w="20" w:type="dxa"/>
            </w:tcMar>
            <w:vAlign w:val="bottom"/>
          </w:tcPr>
          <w:p w14:paraId="76EB36DA"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Equity</w:t>
            </w:r>
          </w:p>
        </w:tc>
        <w:tc>
          <w:tcPr>
            <w:tcW w:w="479" w:type="pct"/>
            <w:shd w:val="clear" w:color="auto" w:fill="auto"/>
            <w:tcMar>
              <w:top w:w="20" w:type="dxa"/>
              <w:left w:w="20" w:type="dxa"/>
              <w:bottom w:w="20" w:type="dxa"/>
              <w:right w:w="20" w:type="dxa"/>
            </w:tcMar>
            <w:vAlign w:val="bottom"/>
          </w:tcPr>
          <w:p w14:paraId="38A42FA0"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DC3CC4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06" w:type="pct"/>
            <w:shd w:val="clear" w:color="auto" w:fill="auto"/>
            <w:tcMar>
              <w:top w:w="20" w:type="dxa"/>
              <w:left w:w="20" w:type="dxa"/>
              <w:bottom w:w="20" w:type="dxa"/>
              <w:right w:w="20" w:type="dxa"/>
            </w:tcMar>
            <w:vAlign w:val="bottom"/>
          </w:tcPr>
          <w:p w14:paraId="2B811172"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39" w:type="pct"/>
            <w:shd w:val="clear" w:color="auto" w:fill="auto"/>
            <w:tcMar>
              <w:top w:w="20" w:type="dxa"/>
              <w:left w:w="20" w:type="dxa"/>
              <w:bottom w:w="20" w:type="dxa"/>
              <w:right w:w="20" w:type="dxa"/>
            </w:tcMar>
            <w:vAlign w:val="bottom"/>
          </w:tcPr>
          <w:p w14:paraId="1186FEBC"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5345260" w14:textId="77777777" w:rsidTr="00AF4377">
        <w:trPr>
          <w:trHeight w:val="300"/>
        </w:trPr>
        <w:tc>
          <w:tcPr>
            <w:tcW w:w="2650" w:type="pct"/>
            <w:shd w:val="clear" w:color="auto" w:fill="auto"/>
            <w:tcMar>
              <w:top w:w="20" w:type="dxa"/>
              <w:left w:w="20" w:type="dxa"/>
              <w:bottom w:w="20" w:type="dxa"/>
              <w:right w:w="20" w:type="dxa"/>
            </w:tcMar>
            <w:vAlign w:val="bottom"/>
          </w:tcPr>
          <w:p w14:paraId="79E5BFFC"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Accumulated Funds</w:t>
            </w:r>
          </w:p>
        </w:tc>
        <w:tc>
          <w:tcPr>
            <w:tcW w:w="479" w:type="pct"/>
            <w:shd w:val="clear" w:color="auto" w:fill="auto"/>
            <w:tcMar>
              <w:top w:w="20" w:type="dxa"/>
              <w:left w:w="20" w:type="dxa"/>
              <w:bottom w:w="20" w:type="dxa"/>
              <w:right w:w="20" w:type="dxa"/>
            </w:tcMar>
            <w:vAlign w:val="bottom"/>
          </w:tcPr>
          <w:p w14:paraId="7E0320FB"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9152675"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1,034</w:t>
            </w:r>
          </w:p>
        </w:tc>
        <w:tc>
          <w:tcPr>
            <w:tcW w:w="606" w:type="pct"/>
            <w:shd w:val="clear" w:color="auto" w:fill="auto"/>
            <w:tcMar>
              <w:top w:w="20" w:type="dxa"/>
              <w:left w:w="20" w:type="dxa"/>
              <w:bottom w:w="20" w:type="dxa"/>
              <w:right w:w="20" w:type="dxa"/>
            </w:tcMar>
            <w:vAlign w:val="bottom"/>
          </w:tcPr>
          <w:p w14:paraId="1B71384A"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(705)</w:t>
            </w:r>
          </w:p>
        </w:tc>
        <w:tc>
          <w:tcPr>
            <w:tcW w:w="639" w:type="pct"/>
            <w:shd w:val="clear" w:color="auto" w:fill="auto"/>
            <w:tcMar>
              <w:top w:w="20" w:type="dxa"/>
              <w:left w:w="20" w:type="dxa"/>
              <w:bottom w:w="20" w:type="dxa"/>
              <w:right w:w="20" w:type="dxa"/>
            </w:tcMar>
            <w:vAlign w:val="bottom"/>
          </w:tcPr>
          <w:p w14:paraId="618923EE"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(1,818)</w:t>
            </w:r>
          </w:p>
        </w:tc>
      </w:tr>
      <w:tr w:rsidR="00F66D15" w:rsidRPr="00202D29" w14:paraId="3E139257" w14:textId="77777777" w:rsidTr="00AF4377">
        <w:trPr>
          <w:trHeight w:val="300"/>
        </w:trPr>
        <w:tc>
          <w:tcPr>
            <w:tcW w:w="2650" w:type="pct"/>
            <w:shd w:val="clear" w:color="auto" w:fill="auto"/>
            <w:tcMar>
              <w:top w:w="20" w:type="dxa"/>
              <w:left w:w="20" w:type="dxa"/>
              <w:bottom w:w="20" w:type="dxa"/>
              <w:right w:w="20" w:type="dxa"/>
            </w:tcMar>
            <w:vAlign w:val="bottom"/>
          </w:tcPr>
          <w:p w14:paraId="234922D0" w14:textId="77777777" w:rsidR="00F66D15" w:rsidRPr="00202D29" w:rsidRDefault="00F66D15" w:rsidP="00885617">
            <w:pPr>
              <w:pStyle w:val="T1TableStyle"/>
              <w:rPr>
                <w:rFonts w:asciiTheme="minorHAnsi" w:hAnsiTheme="minorHAnsi" w:cstheme="minorHAnsi"/>
                <w:color w:val="000000"/>
              </w:rPr>
            </w:pPr>
            <w:r w:rsidRPr="00202D29">
              <w:rPr>
                <w:rFonts w:asciiTheme="minorHAnsi" w:hAnsiTheme="minorHAnsi" w:cstheme="minorHAnsi"/>
                <w:color w:val="000000"/>
              </w:rPr>
              <w:t>Contributed Capital</w:t>
            </w:r>
          </w:p>
        </w:tc>
        <w:tc>
          <w:tcPr>
            <w:tcW w:w="479" w:type="pct"/>
            <w:shd w:val="clear" w:color="auto" w:fill="auto"/>
            <w:tcMar>
              <w:top w:w="20" w:type="dxa"/>
              <w:left w:w="20" w:type="dxa"/>
              <w:bottom w:w="20" w:type="dxa"/>
              <w:right w:w="20" w:type="dxa"/>
            </w:tcMar>
            <w:vAlign w:val="bottom"/>
          </w:tcPr>
          <w:p w14:paraId="47C95BA8" w14:textId="77777777" w:rsidR="00F66D15" w:rsidRPr="00202D29" w:rsidRDefault="00F66D15" w:rsidP="00885617">
            <w:pPr>
              <w:pStyle w:val="T1TableStyle"/>
              <w:jc w:val="center"/>
              <w:rPr>
                <w:rFonts w:asciiTheme="minorHAnsi" w:hAnsiTheme="minorHAnsi" w:cstheme="minorHAnsi"/>
                <w:color w:val="000000"/>
              </w:rPr>
            </w:pPr>
          </w:p>
        </w:tc>
        <w:tc>
          <w:tcPr>
            <w:tcW w:w="626" w:type="pct"/>
            <w:shd w:val="clear" w:color="auto" w:fill="auto"/>
            <w:tcMar>
              <w:top w:w="20" w:type="dxa"/>
              <w:left w:w="20" w:type="dxa"/>
              <w:bottom w:w="20" w:type="dxa"/>
              <w:right w:w="20" w:type="dxa"/>
            </w:tcMar>
            <w:vAlign w:val="bottom"/>
          </w:tcPr>
          <w:p w14:paraId="12CE0A8F"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6" w:type="pct"/>
            <w:shd w:val="clear" w:color="auto" w:fill="auto"/>
            <w:tcMar>
              <w:top w:w="20" w:type="dxa"/>
              <w:left w:w="20" w:type="dxa"/>
              <w:bottom w:w="20" w:type="dxa"/>
              <w:right w:w="20" w:type="dxa"/>
            </w:tcMar>
            <w:vAlign w:val="bottom"/>
          </w:tcPr>
          <w:p w14:paraId="0577D137"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639" w:type="pct"/>
            <w:shd w:val="clear" w:color="auto" w:fill="auto"/>
            <w:tcMar>
              <w:top w:w="20" w:type="dxa"/>
              <w:left w:w="20" w:type="dxa"/>
              <w:bottom w:w="20" w:type="dxa"/>
              <w:right w:w="20" w:type="dxa"/>
            </w:tcMar>
            <w:vAlign w:val="bottom"/>
          </w:tcPr>
          <w:p w14:paraId="60A1E679" w14:textId="77777777" w:rsidR="00F66D15" w:rsidRPr="00202D29" w:rsidRDefault="00F66D15" w:rsidP="0088561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11EDAEA6" w14:textId="77777777" w:rsidTr="00AF4377">
        <w:trPr>
          <w:trHeight w:val="300"/>
        </w:trPr>
        <w:tc>
          <w:tcPr>
            <w:tcW w:w="2650" w:type="pct"/>
            <w:tcBorders>
              <w:bottom w:val="single" w:sz="2" w:space="0" w:color="000000"/>
            </w:tcBorders>
            <w:shd w:val="clear" w:color="auto" w:fill="auto"/>
            <w:tcMar>
              <w:top w:w="20" w:type="dxa"/>
              <w:left w:w="20" w:type="dxa"/>
              <w:bottom w:w="20" w:type="dxa"/>
              <w:right w:w="20" w:type="dxa"/>
            </w:tcMar>
            <w:vAlign w:val="bottom"/>
          </w:tcPr>
          <w:p w14:paraId="0FE1DA0B" w14:textId="77777777" w:rsidR="00F66D15" w:rsidRPr="00202D29" w:rsidRDefault="00F66D15" w:rsidP="00885617">
            <w:pPr>
              <w:pStyle w:val="T1TableStyle"/>
              <w:rPr>
                <w:rFonts w:asciiTheme="minorHAnsi" w:hAnsiTheme="minorHAnsi" w:cstheme="minorHAnsi"/>
                <w:b/>
                <w:color w:val="000000"/>
              </w:rPr>
            </w:pPr>
            <w:r w:rsidRPr="00202D29">
              <w:rPr>
                <w:rFonts w:asciiTheme="minorHAnsi" w:hAnsiTheme="minorHAnsi" w:cstheme="minorHAnsi"/>
                <w:b/>
                <w:color w:val="000000"/>
              </w:rPr>
              <w:t>Total equity</w:t>
            </w:r>
          </w:p>
        </w:tc>
        <w:tc>
          <w:tcPr>
            <w:tcW w:w="479" w:type="pct"/>
            <w:tcBorders>
              <w:bottom w:val="single" w:sz="2" w:space="0" w:color="000000"/>
            </w:tcBorders>
            <w:shd w:val="clear" w:color="auto" w:fill="auto"/>
            <w:tcMar>
              <w:top w:w="20" w:type="dxa"/>
              <w:left w:w="20" w:type="dxa"/>
              <w:bottom w:w="20" w:type="dxa"/>
              <w:right w:w="20" w:type="dxa"/>
            </w:tcMar>
            <w:vAlign w:val="bottom"/>
          </w:tcPr>
          <w:p w14:paraId="66768194" w14:textId="77777777" w:rsidR="00F66D15" w:rsidRPr="00202D29" w:rsidRDefault="00F66D15" w:rsidP="0088561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B5603B3"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1,034</w:t>
            </w:r>
          </w:p>
        </w:tc>
        <w:tc>
          <w:tcPr>
            <w:tcW w:w="60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DD8CA4F"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c>
          <w:tcPr>
            <w:tcW w:w="63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0D62246" w14:textId="77777777" w:rsidR="00F66D15" w:rsidRPr="00202D29" w:rsidRDefault="00F66D15" w:rsidP="00885617">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bl>
    <w:p w14:paraId="6651DA43" w14:textId="77777777" w:rsidR="00F66D15" w:rsidRPr="00202D29" w:rsidRDefault="00F66D15" w:rsidP="003723C5">
      <w:pPr>
        <w:pStyle w:val="Notes"/>
      </w:pPr>
      <w:r w:rsidRPr="00202D29">
        <w:t>This Statement of Financial Position should be read in conjunction with the accompanying notes.</w:t>
      </w:r>
    </w:p>
    <w:p w14:paraId="6D2F32E0" w14:textId="77777777" w:rsidR="00F66D15" w:rsidRPr="00202D29" w:rsidRDefault="00F66D15" w:rsidP="003723C5">
      <w:pPr>
        <w:pStyle w:val="Notes"/>
      </w:pPr>
      <w:r w:rsidRPr="00202D29">
        <w:t>Budget information refers to original estimates and has not been subject to audit.</w:t>
      </w:r>
    </w:p>
    <w:p w14:paraId="46BFA2DA" w14:textId="77777777" w:rsidR="00F66D15" w:rsidRPr="00202D29" w:rsidRDefault="00F66D15" w:rsidP="003723C5">
      <w:pPr>
        <w:pStyle w:val="Notes"/>
        <w:rPr>
          <w:b/>
          <w:i/>
          <w:color w:val="000000"/>
          <w:sz w:val="20"/>
          <w:highlight w:val="yellow"/>
        </w:rPr>
      </w:pPr>
      <w:r w:rsidRPr="00202D29">
        <w:t>Explanations of material variances between budget and actual outcomes are provided in Note 4.2 of the accompanying notes.</w:t>
      </w:r>
    </w:p>
    <w:p w14:paraId="40D75931" w14:textId="77777777" w:rsidR="00F66D15" w:rsidRPr="00202D29" w:rsidRDefault="00F66D15" w:rsidP="00E76309">
      <w:pPr>
        <w:pStyle w:val="Heading3"/>
      </w:pPr>
      <w:r w:rsidRPr="00202D29">
        <w:rPr>
          <w:color w:val="000000"/>
          <w:sz w:val="18"/>
          <w:highlight w:val="yellow"/>
        </w:rPr>
        <w:br w:type="page"/>
      </w:r>
      <w:bookmarkStart w:id="118" w:name="_Toc209700378"/>
      <w:r w:rsidRPr="00202D29">
        <w:lastRenderedPageBreak/>
        <w:t>Department of Premier and Cabinet</w:t>
      </w:r>
      <w:r w:rsidRPr="00202D29">
        <w:br/>
        <w:t>Statement of Cash Flows for the year ended 30 June 2025</w:t>
      </w:r>
      <w:bookmarkEnd w:id="118"/>
    </w:p>
    <w:tbl>
      <w:tblPr>
        <w:tblW w:w="5000" w:type="pct"/>
        <w:tblLook w:val="04A0" w:firstRow="1" w:lastRow="0" w:firstColumn="1" w:lastColumn="0" w:noHBand="0" w:noVBand="1"/>
      </w:tblPr>
      <w:tblGrid>
        <w:gridCol w:w="5217"/>
        <w:gridCol w:w="673"/>
        <w:gridCol w:w="1083"/>
        <w:gridCol w:w="1083"/>
        <w:gridCol w:w="1014"/>
      </w:tblGrid>
      <w:tr w:rsidR="00F66D15" w:rsidRPr="00202D29" w14:paraId="096D1415" w14:textId="77777777" w:rsidTr="00C07659">
        <w:trPr>
          <w:trHeight w:val="300"/>
          <w:tblHeader/>
        </w:trPr>
        <w:tc>
          <w:tcPr>
            <w:tcW w:w="2876" w:type="pct"/>
            <w:tcBorders>
              <w:top w:val="single" w:sz="2" w:space="0" w:color="000000"/>
            </w:tcBorders>
            <w:shd w:val="clear" w:color="auto" w:fill="auto"/>
            <w:tcMar>
              <w:top w:w="20" w:type="dxa"/>
              <w:left w:w="20" w:type="dxa"/>
              <w:bottom w:w="20" w:type="dxa"/>
              <w:right w:w="20" w:type="dxa"/>
            </w:tcMar>
            <w:vAlign w:val="bottom"/>
          </w:tcPr>
          <w:p w14:paraId="20857808"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top w:val="single" w:sz="2" w:space="0" w:color="000000"/>
            </w:tcBorders>
            <w:shd w:val="clear" w:color="auto" w:fill="auto"/>
            <w:tcMar>
              <w:top w:w="20" w:type="dxa"/>
              <w:left w:w="20" w:type="dxa"/>
              <w:bottom w:w="20" w:type="dxa"/>
              <w:right w:w="20" w:type="dxa"/>
            </w:tcMar>
            <w:vAlign w:val="bottom"/>
          </w:tcPr>
          <w:p w14:paraId="3B5A8C78"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Notes</w:t>
            </w:r>
          </w:p>
        </w:tc>
        <w:tc>
          <w:tcPr>
            <w:tcW w:w="597" w:type="pct"/>
            <w:tcBorders>
              <w:top w:val="single" w:sz="2" w:space="0" w:color="000000"/>
            </w:tcBorders>
            <w:shd w:val="clear" w:color="auto" w:fill="auto"/>
            <w:tcMar>
              <w:top w:w="20" w:type="dxa"/>
              <w:left w:w="20" w:type="dxa"/>
              <w:bottom w:w="20" w:type="dxa"/>
              <w:right w:w="20" w:type="dxa"/>
            </w:tcMar>
            <w:vAlign w:val="bottom"/>
          </w:tcPr>
          <w:p w14:paraId="1BCBAEF6"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597" w:type="pct"/>
            <w:tcBorders>
              <w:top w:val="single" w:sz="2" w:space="0" w:color="000000"/>
            </w:tcBorders>
            <w:shd w:val="clear" w:color="auto" w:fill="auto"/>
            <w:tcMar>
              <w:top w:w="20" w:type="dxa"/>
              <w:left w:w="20" w:type="dxa"/>
              <w:bottom w:w="20" w:type="dxa"/>
              <w:right w:w="20" w:type="dxa"/>
            </w:tcMar>
            <w:vAlign w:val="bottom"/>
          </w:tcPr>
          <w:p w14:paraId="7003E543"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559" w:type="pct"/>
            <w:tcBorders>
              <w:top w:val="single" w:sz="2" w:space="0" w:color="000000"/>
            </w:tcBorders>
            <w:shd w:val="clear" w:color="auto" w:fill="auto"/>
            <w:tcMar>
              <w:top w:w="20" w:type="dxa"/>
              <w:left w:w="20" w:type="dxa"/>
              <w:bottom w:w="20" w:type="dxa"/>
              <w:right w:w="20" w:type="dxa"/>
            </w:tcMar>
            <w:vAlign w:val="bottom"/>
          </w:tcPr>
          <w:p w14:paraId="607F29A2"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2024</w:t>
            </w:r>
          </w:p>
        </w:tc>
      </w:tr>
      <w:tr w:rsidR="00F66D15" w:rsidRPr="00202D29" w14:paraId="7C9D842F" w14:textId="77777777" w:rsidTr="00C07659">
        <w:trPr>
          <w:trHeight w:val="300"/>
          <w:tblHeader/>
        </w:trPr>
        <w:tc>
          <w:tcPr>
            <w:tcW w:w="2876" w:type="pct"/>
            <w:shd w:val="clear" w:color="auto" w:fill="auto"/>
            <w:tcMar>
              <w:top w:w="20" w:type="dxa"/>
              <w:left w:w="20" w:type="dxa"/>
              <w:bottom w:w="20" w:type="dxa"/>
              <w:right w:w="20" w:type="dxa"/>
            </w:tcMar>
            <w:vAlign w:val="bottom"/>
          </w:tcPr>
          <w:p w14:paraId="38A81025"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shd w:val="clear" w:color="auto" w:fill="auto"/>
            <w:tcMar>
              <w:top w:w="20" w:type="dxa"/>
              <w:left w:w="20" w:type="dxa"/>
              <w:bottom w:w="20" w:type="dxa"/>
              <w:right w:w="20" w:type="dxa"/>
            </w:tcMar>
            <w:vAlign w:val="bottom"/>
          </w:tcPr>
          <w:p w14:paraId="22801CDB"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97" w:type="pct"/>
            <w:shd w:val="clear" w:color="auto" w:fill="auto"/>
            <w:tcMar>
              <w:top w:w="20" w:type="dxa"/>
              <w:left w:w="20" w:type="dxa"/>
              <w:bottom w:w="20" w:type="dxa"/>
              <w:right w:w="20" w:type="dxa"/>
            </w:tcMar>
            <w:vAlign w:val="bottom"/>
          </w:tcPr>
          <w:p w14:paraId="27DFC6FD"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Budget</w:t>
            </w:r>
          </w:p>
        </w:tc>
        <w:tc>
          <w:tcPr>
            <w:tcW w:w="597" w:type="pct"/>
            <w:shd w:val="clear" w:color="auto" w:fill="auto"/>
            <w:tcMar>
              <w:top w:w="20" w:type="dxa"/>
              <w:left w:w="20" w:type="dxa"/>
              <w:bottom w:w="20" w:type="dxa"/>
              <w:right w:w="20" w:type="dxa"/>
            </w:tcMar>
            <w:vAlign w:val="bottom"/>
          </w:tcPr>
          <w:p w14:paraId="4EE1B20C"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c>
          <w:tcPr>
            <w:tcW w:w="559" w:type="pct"/>
            <w:shd w:val="clear" w:color="auto" w:fill="auto"/>
            <w:tcMar>
              <w:top w:w="20" w:type="dxa"/>
              <w:left w:w="20" w:type="dxa"/>
              <w:bottom w:w="20" w:type="dxa"/>
              <w:right w:w="20" w:type="dxa"/>
            </w:tcMar>
            <w:vAlign w:val="bottom"/>
          </w:tcPr>
          <w:p w14:paraId="437863E8"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r>
      <w:tr w:rsidR="00F66D15" w:rsidRPr="00202D29" w14:paraId="6529255D" w14:textId="77777777" w:rsidTr="00C07659">
        <w:trPr>
          <w:trHeight w:val="300"/>
          <w:tblHeader/>
        </w:trPr>
        <w:tc>
          <w:tcPr>
            <w:tcW w:w="2876" w:type="pct"/>
            <w:tcBorders>
              <w:bottom w:val="single" w:sz="2" w:space="0" w:color="000000"/>
            </w:tcBorders>
            <w:shd w:val="clear" w:color="auto" w:fill="auto"/>
            <w:tcMar>
              <w:top w:w="20" w:type="dxa"/>
              <w:left w:w="20" w:type="dxa"/>
              <w:bottom w:w="20" w:type="dxa"/>
              <w:right w:w="20" w:type="dxa"/>
            </w:tcMar>
            <w:vAlign w:val="bottom"/>
          </w:tcPr>
          <w:p w14:paraId="41E4F529"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079E09ED" w14:textId="77777777" w:rsidR="00F66D15" w:rsidRPr="00202D29" w:rsidRDefault="00F66D15" w:rsidP="00380D6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97" w:type="pct"/>
            <w:tcBorders>
              <w:bottom w:val="single" w:sz="2" w:space="0" w:color="000000"/>
            </w:tcBorders>
            <w:shd w:val="clear" w:color="auto" w:fill="auto"/>
            <w:tcMar>
              <w:top w:w="20" w:type="dxa"/>
              <w:left w:w="20" w:type="dxa"/>
              <w:bottom w:w="20" w:type="dxa"/>
              <w:right w:w="20" w:type="dxa"/>
            </w:tcMar>
            <w:vAlign w:val="bottom"/>
          </w:tcPr>
          <w:p w14:paraId="54EF8F61"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597" w:type="pct"/>
            <w:tcBorders>
              <w:bottom w:val="single" w:sz="2" w:space="0" w:color="000000"/>
            </w:tcBorders>
            <w:shd w:val="clear" w:color="auto" w:fill="auto"/>
            <w:tcMar>
              <w:top w:w="20" w:type="dxa"/>
              <w:left w:w="20" w:type="dxa"/>
              <w:bottom w:w="20" w:type="dxa"/>
              <w:right w:w="20" w:type="dxa"/>
            </w:tcMar>
            <w:vAlign w:val="bottom"/>
          </w:tcPr>
          <w:p w14:paraId="055C649E"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559" w:type="pct"/>
            <w:tcBorders>
              <w:bottom w:val="single" w:sz="2" w:space="0" w:color="000000"/>
            </w:tcBorders>
            <w:shd w:val="clear" w:color="auto" w:fill="auto"/>
            <w:tcMar>
              <w:top w:w="20" w:type="dxa"/>
              <w:left w:w="20" w:type="dxa"/>
              <w:bottom w:w="20" w:type="dxa"/>
              <w:right w:w="20" w:type="dxa"/>
            </w:tcMar>
            <w:vAlign w:val="bottom"/>
          </w:tcPr>
          <w:p w14:paraId="448CB5D9" w14:textId="77777777" w:rsidR="00F66D15" w:rsidRPr="00202D29" w:rsidRDefault="00F66D15" w:rsidP="00380D6B">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r>
      <w:tr w:rsidR="00F66D15" w:rsidRPr="00202D29" w14:paraId="08643BFD" w14:textId="77777777" w:rsidTr="00C07659">
        <w:trPr>
          <w:trHeight w:val="300"/>
        </w:trPr>
        <w:tc>
          <w:tcPr>
            <w:tcW w:w="2876" w:type="pct"/>
            <w:shd w:val="clear" w:color="auto" w:fill="auto"/>
            <w:tcMar>
              <w:top w:w="20" w:type="dxa"/>
              <w:left w:w="20" w:type="dxa"/>
              <w:bottom w:w="20" w:type="dxa"/>
              <w:right w:w="20" w:type="dxa"/>
            </w:tcMar>
            <w:vAlign w:val="bottom"/>
          </w:tcPr>
          <w:p w14:paraId="768B5153"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operating activities</w:t>
            </w:r>
          </w:p>
        </w:tc>
        <w:tc>
          <w:tcPr>
            <w:tcW w:w="371" w:type="pct"/>
            <w:shd w:val="clear" w:color="auto" w:fill="auto"/>
            <w:tcMar>
              <w:top w:w="20" w:type="dxa"/>
              <w:left w:w="20" w:type="dxa"/>
              <w:bottom w:w="20" w:type="dxa"/>
              <w:right w:w="20" w:type="dxa"/>
            </w:tcMar>
            <w:vAlign w:val="bottom"/>
          </w:tcPr>
          <w:p w14:paraId="59BBD69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625097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5E82E0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573ADE05"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4A4F815" w14:textId="77777777" w:rsidTr="00C07659">
        <w:trPr>
          <w:trHeight w:val="300"/>
        </w:trPr>
        <w:tc>
          <w:tcPr>
            <w:tcW w:w="2876" w:type="pct"/>
            <w:shd w:val="clear" w:color="auto" w:fill="auto"/>
            <w:tcMar>
              <w:top w:w="20" w:type="dxa"/>
              <w:left w:w="20" w:type="dxa"/>
              <w:bottom w:w="20" w:type="dxa"/>
              <w:right w:w="20" w:type="dxa"/>
            </w:tcMar>
            <w:vAlign w:val="bottom"/>
          </w:tcPr>
          <w:p w14:paraId="085E080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inflows</w:t>
            </w:r>
          </w:p>
        </w:tc>
        <w:tc>
          <w:tcPr>
            <w:tcW w:w="371" w:type="pct"/>
            <w:shd w:val="clear" w:color="auto" w:fill="auto"/>
            <w:tcMar>
              <w:top w:w="20" w:type="dxa"/>
              <w:left w:w="20" w:type="dxa"/>
              <w:bottom w:w="20" w:type="dxa"/>
              <w:right w:w="20" w:type="dxa"/>
            </w:tcMar>
            <w:vAlign w:val="bottom"/>
          </w:tcPr>
          <w:p w14:paraId="1A674B2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7BA5FF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3FFA5C7"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5187751F"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3DADA42" w14:textId="77777777" w:rsidTr="00C07659">
        <w:trPr>
          <w:trHeight w:val="300"/>
        </w:trPr>
        <w:tc>
          <w:tcPr>
            <w:tcW w:w="2876" w:type="pct"/>
            <w:shd w:val="clear" w:color="auto" w:fill="auto"/>
            <w:tcMar>
              <w:top w:w="20" w:type="dxa"/>
              <w:left w:w="20" w:type="dxa"/>
              <w:bottom w:w="20" w:type="dxa"/>
              <w:right w:w="20" w:type="dxa"/>
            </w:tcMar>
            <w:vAlign w:val="bottom"/>
          </w:tcPr>
          <w:p w14:paraId="57CE24F4"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operating</w:t>
            </w:r>
          </w:p>
        </w:tc>
        <w:tc>
          <w:tcPr>
            <w:tcW w:w="371" w:type="pct"/>
            <w:shd w:val="clear" w:color="auto" w:fill="auto"/>
            <w:tcMar>
              <w:top w:w="20" w:type="dxa"/>
              <w:left w:w="20" w:type="dxa"/>
              <w:bottom w:w="20" w:type="dxa"/>
              <w:right w:w="20" w:type="dxa"/>
            </w:tcMar>
            <w:vAlign w:val="bottom"/>
          </w:tcPr>
          <w:p w14:paraId="1A6C90F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203066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488,560</w:t>
            </w:r>
          </w:p>
        </w:tc>
        <w:tc>
          <w:tcPr>
            <w:tcW w:w="597" w:type="pct"/>
            <w:shd w:val="clear" w:color="auto" w:fill="auto"/>
            <w:tcMar>
              <w:top w:w="20" w:type="dxa"/>
              <w:left w:w="20" w:type="dxa"/>
              <w:bottom w:w="20" w:type="dxa"/>
              <w:right w:w="20" w:type="dxa"/>
            </w:tcMar>
            <w:vAlign w:val="bottom"/>
          </w:tcPr>
          <w:p w14:paraId="5919D57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477,001</w:t>
            </w:r>
          </w:p>
        </w:tc>
        <w:tc>
          <w:tcPr>
            <w:tcW w:w="559" w:type="pct"/>
            <w:shd w:val="clear" w:color="auto" w:fill="auto"/>
            <w:tcMar>
              <w:top w:w="20" w:type="dxa"/>
              <w:left w:w="20" w:type="dxa"/>
              <w:bottom w:w="20" w:type="dxa"/>
              <w:right w:w="20" w:type="dxa"/>
            </w:tcMar>
            <w:vAlign w:val="bottom"/>
          </w:tcPr>
          <w:p w14:paraId="4F1E2E1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435,010</w:t>
            </w:r>
          </w:p>
        </w:tc>
      </w:tr>
      <w:tr w:rsidR="00F66D15" w:rsidRPr="00202D29" w14:paraId="07C4CCE2" w14:textId="77777777" w:rsidTr="00C07659">
        <w:trPr>
          <w:trHeight w:val="300"/>
        </w:trPr>
        <w:tc>
          <w:tcPr>
            <w:tcW w:w="2876" w:type="pct"/>
            <w:shd w:val="clear" w:color="auto" w:fill="auto"/>
            <w:tcMar>
              <w:top w:w="20" w:type="dxa"/>
              <w:left w:w="20" w:type="dxa"/>
              <w:bottom w:w="20" w:type="dxa"/>
              <w:right w:w="20" w:type="dxa"/>
            </w:tcMar>
            <w:vAlign w:val="bottom"/>
          </w:tcPr>
          <w:p w14:paraId="0DF3EEC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capital</w:t>
            </w:r>
          </w:p>
        </w:tc>
        <w:tc>
          <w:tcPr>
            <w:tcW w:w="371" w:type="pct"/>
            <w:shd w:val="clear" w:color="auto" w:fill="auto"/>
            <w:tcMar>
              <w:top w:w="20" w:type="dxa"/>
              <w:left w:w="20" w:type="dxa"/>
              <w:bottom w:w="20" w:type="dxa"/>
              <w:right w:w="20" w:type="dxa"/>
            </w:tcMar>
            <w:vAlign w:val="bottom"/>
          </w:tcPr>
          <w:p w14:paraId="621BB86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C7E5A8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597" w:type="pct"/>
            <w:shd w:val="clear" w:color="auto" w:fill="auto"/>
            <w:tcMar>
              <w:top w:w="20" w:type="dxa"/>
              <w:left w:w="20" w:type="dxa"/>
              <w:bottom w:w="20" w:type="dxa"/>
              <w:right w:w="20" w:type="dxa"/>
            </w:tcMar>
            <w:vAlign w:val="bottom"/>
          </w:tcPr>
          <w:p w14:paraId="7662CFD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559" w:type="pct"/>
            <w:shd w:val="clear" w:color="auto" w:fill="auto"/>
            <w:tcMar>
              <w:top w:w="20" w:type="dxa"/>
              <w:left w:w="20" w:type="dxa"/>
              <w:bottom w:w="20" w:type="dxa"/>
              <w:right w:w="20" w:type="dxa"/>
            </w:tcMar>
            <w:vAlign w:val="bottom"/>
          </w:tcPr>
          <w:p w14:paraId="47CC682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2861910E" w14:textId="77777777" w:rsidTr="00C07659">
        <w:trPr>
          <w:trHeight w:val="300"/>
        </w:trPr>
        <w:tc>
          <w:tcPr>
            <w:tcW w:w="2876" w:type="pct"/>
            <w:shd w:val="clear" w:color="auto" w:fill="auto"/>
            <w:tcMar>
              <w:top w:w="20" w:type="dxa"/>
              <w:left w:w="20" w:type="dxa"/>
              <w:bottom w:w="20" w:type="dxa"/>
              <w:right w:w="20" w:type="dxa"/>
            </w:tcMar>
            <w:vAlign w:val="bottom"/>
          </w:tcPr>
          <w:p w14:paraId="23F4A15E"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Appropriation receipts - rollover</w:t>
            </w:r>
          </w:p>
        </w:tc>
        <w:tc>
          <w:tcPr>
            <w:tcW w:w="371" w:type="pct"/>
            <w:shd w:val="clear" w:color="auto" w:fill="auto"/>
            <w:tcMar>
              <w:top w:w="20" w:type="dxa"/>
              <w:left w:w="20" w:type="dxa"/>
              <w:bottom w:w="20" w:type="dxa"/>
              <w:right w:w="20" w:type="dxa"/>
            </w:tcMar>
            <w:vAlign w:val="bottom"/>
          </w:tcPr>
          <w:p w14:paraId="7ADF4D8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3ADADE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597" w:type="pct"/>
            <w:shd w:val="clear" w:color="auto" w:fill="auto"/>
            <w:tcMar>
              <w:top w:w="20" w:type="dxa"/>
              <w:left w:w="20" w:type="dxa"/>
              <w:bottom w:w="20" w:type="dxa"/>
              <w:right w:w="20" w:type="dxa"/>
            </w:tcMar>
            <w:vAlign w:val="bottom"/>
          </w:tcPr>
          <w:p w14:paraId="18F52E9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559" w:type="pct"/>
            <w:shd w:val="clear" w:color="auto" w:fill="auto"/>
            <w:tcMar>
              <w:top w:w="20" w:type="dxa"/>
              <w:left w:w="20" w:type="dxa"/>
              <w:bottom w:w="20" w:type="dxa"/>
              <w:right w:w="20" w:type="dxa"/>
            </w:tcMar>
            <w:vAlign w:val="bottom"/>
          </w:tcPr>
          <w:p w14:paraId="11092F2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486EEA9F" w14:textId="77777777" w:rsidTr="00C07659">
        <w:trPr>
          <w:trHeight w:val="300"/>
        </w:trPr>
        <w:tc>
          <w:tcPr>
            <w:tcW w:w="2876" w:type="pct"/>
            <w:shd w:val="clear" w:color="auto" w:fill="auto"/>
            <w:tcMar>
              <w:top w:w="20" w:type="dxa"/>
              <w:left w:w="20" w:type="dxa"/>
              <w:bottom w:w="20" w:type="dxa"/>
              <w:right w:w="20" w:type="dxa"/>
            </w:tcMar>
            <w:vAlign w:val="bottom"/>
          </w:tcPr>
          <w:p w14:paraId="420682EE"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Grants - continuing operations</w:t>
            </w:r>
          </w:p>
        </w:tc>
        <w:tc>
          <w:tcPr>
            <w:tcW w:w="371" w:type="pct"/>
            <w:shd w:val="clear" w:color="auto" w:fill="auto"/>
            <w:tcMar>
              <w:top w:w="20" w:type="dxa"/>
              <w:left w:w="20" w:type="dxa"/>
              <w:bottom w:w="20" w:type="dxa"/>
              <w:right w:w="20" w:type="dxa"/>
            </w:tcMar>
            <w:vAlign w:val="bottom"/>
          </w:tcPr>
          <w:p w14:paraId="0ED9AAD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F7B034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15,667</w:t>
            </w:r>
          </w:p>
        </w:tc>
        <w:tc>
          <w:tcPr>
            <w:tcW w:w="597" w:type="pct"/>
            <w:shd w:val="clear" w:color="auto" w:fill="auto"/>
            <w:tcMar>
              <w:top w:w="20" w:type="dxa"/>
              <w:left w:w="20" w:type="dxa"/>
              <w:bottom w:w="20" w:type="dxa"/>
              <w:right w:w="20" w:type="dxa"/>
            </w:tcMar>
            <w:vAlign w:val="bottom"/>
          </w:tcPr>
          <w:p w14:paraId="3D3944C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11,754</w:t>
            </w:r>
          </w:p>
        </w:tc>
        <w:tc>
          <w:tcPr>
            <w:tcW w:w="559" w:type="pct"/>
            <w:shd w:val="clear" w:color="auto" w:fill="auto"/>
            <w:tcMar>
              <w:top w:w="20" w:type="dxa"/>
              <w:left w:w="20" w:type="dxa"/>
              <w:bottom w:w="20" w:type="dxa"/>
              <w:right w:w="20" w:type="dxa"/>
            </w:tcMar>
            <w:vAlign w:val="bottom"/>
          </w:tcPr>
          <w:p w14:paraId="590FA66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11,135</w:t>
            </w:r>
          </w:p>
        </w:tc>
      </w:tr>
      <w:tr w:rsidR="00F66D15" w:rsidRPr="00202D29" w14:paraId="5C2720D3" w14:textId="77777777" w:rsidTr="00C07659">
        <w:trPr>
          <w:trHeight w:val="300"/>
        </w:trPr>
        <w:tc>
          <w:tcPr>
            <w:tcW w:w="2876" w:type="pct"/>
            <w:shd w:val="clear" w:color="auto" w:fill="auto"/>
            <w:tcMar>
              <w:top w:w="20" w:type="dxa"/>
              <w:left w:w="20" w:type="dxa"/>
              <w:bottom w:w="20" w:type="dxa"/>
              <w:right w:w="20" w:type="dxa"/>
            </w:tcMar>
            <w:vAlign w:val="bottom"/>
          </w:tcPr>
          <w:p w14:paraId="622BBA9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Sales of goods and services</w:t>
            </w:r>
          </w:p>
        </w:tc>
        <w:tc>
          <w:tcPr>
            <w:tcW w:w="371" w:type="pct"/>
            <w:shd w:val="clear" w:color="auto" w:fill="auto"/>
            <w:tcMar>
              <w:top w:w="20" w:type="dxa"/>
              <w:left w:w="20" w:type="dxa"/>
              <w:bottom w:w="20" w:type="dxa"/>
              <w:right w:w="20" w:type="dxa"/>
            </w:tcMar>
            <w:vAlign w:val="bottom"/>
          </w:tcPr>
          <w:p w14:paraId="42A3059B"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31AECB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37,612</w:t>
            </w:r>
          </w:p>
        </w:tc>
        <w:tc>
          <w:tcPr>
            <w:tcW w:w="597" w:type="pct"/>
            <w:shd w:val="clear" w:color="auto" w:fill="auto"/>
            <w:tcMar>
              <w:top w:w="20" w:type="dxa"/>
              <w:left w:w="20" w:type="dxa"/>
              <w:bottom w:w="20" w:type="dxa"/>
              <w:right w:w="20" w:type="dxa"/>
            </w:tcMar>
            <w:vAlign w:val="bottom"/>
          </w:tcPr>
          <w:p w14:paraId="3AF8076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31,185</w:t>
            </w:r>
          </w:p>
        </w:tc>
        <w:tc>
          <w:tcPr>
            <w:tcW w:w="559" w:type="pct"/>
            <w:shd w:val="clear" w:color="auto" w:fill="auto"/>
            <w:tcMar>
              <w:top w:w="20" w:type="dxa"/>
              <w:left w:w="20" w:type="dxa"/>
              <w:bottom w:w="20" w:type="dxa"/>
              <w:right w:w="20" w:type="dxa"/>
            </w:tcMar>
            <w:vAlign w:val="bottom"/>
          </w:tcPr>
          <w:p w14:paraId="58414CA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29,046</w:t>
            </w:r>
          </w:p>
        </w:tc>
      </w:tr>
      <w:tr w:rsidR="00F66D15" w:rsidRPr="00202D29" w14:paraId="150AE3AB" w14:textId="77777777" w:rsidTr="00C07659">
        <w:trPr>
          <w:trHeight w:val="300"/>
        </w:trPr>
        <w:tc>
          <w:tcPr>
            <w:tcW w:w="2876" w:type="pct"/>
            <w:shd w:val="clear" w:color="auto" w:fill="auto"/>
            <w:tcMar>
              <w:top w:w="20" w:type="dxa"/>
              <w:left w:w="20" w:type="dxa"/>
              <w:bottom w:w="20" w:type="dxa"/>
              <w:right w:w="20" w:type="dxa"/>
            </w:tcMar>
            <w:vAlign w:val="bottom"/>
          </w:tcPr>
          <w:p w14:paraId="64231D49"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GST receipts</w:t>
            </w:r>
          </w:p>
        </w:tc>
        <w:tc>
          <w:tcPr>
            <w:tcW w:w="371" w:type="pct"/>
            <w:shd w:val="clear" w:color="auto" w:fill="auto"/>
            <w:tcMar>
              <w:top w:w="20" w:type="dxa"/>
              <w:left w:w="20" w:type="dxa"/>
              <w:bottom w:w="20" w:type="dxa"/>
              <w:right w:w="20" w:type="dxa"/>
            </w:tcMar>
            <w:vAlign w:val="bottom"/>
          </w:tcPr>
          <w:p w14:paraId="3227632B"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C1446CF"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24,632</w:t>
            </w:r>
          </w:p>
        </w:tc>
        <w:tc>
          <w:tcPr>
            <w:tcW w:w="597" w:type="pct"/>
            <w:shd w:val="clear" w:color="auto" w:fill="auto"/>
            <w:tcMar>
              <w:top w:w="20" w:type="dxa"/>
              <w:left w:w="20" w:type="dxa"/>
              <w:bottom w:w="20" w:type="dxa"/>
              <w:right w:w="20" w:type="dxa"/>
            </w:tcMar>
            <w:vAlign w:val="bottom"/>
          </w:tcPr>
          <w:p w14:paraId="20ED330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13,192</w:t>
            </w:r>
          </w:p>
        </w:tc>
        <w:tc>
          <w:tcPr>
            <w:tcW w:w="559" w:type="pct"/>
            <w:shd w:val="clear" w:color="auto" w:fill="auto"/>
            <w:tcMar>
              <w:top w:w="20" w:type="dxa"/>
              <w:left w:w="20" w:type="dxa"/>
              <w:bottom w:w="20" w:type="dxa"/>
              <w:right w:w="20" w:type="dxa"/>
            </w:tcMar>
            <w:vAlign w:val="bottom"/>
          </w:tcPr>
          <w:p w14:paraId="46CBD72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12,092</w:t>
            </w:r>
          </w:p>
        </w:tc>
      </w:tr>
      <w:tr w:rsidR="00F66D15" w:rsidRPr="00202D29" w14:paraId="54D72BDE" w14:textId="77777777" w:rsidTr="00C07659">
        <w:trPr>
          <w:trHeight w:val="300"/>
        </w:trPr>
        <w:tc>
          <w:tcPr>
            <w:tcW w:w="2876" w:type="pct"/>
            <w:shd w:val="clear" w:color="auto" w:fill="auto"/>
            <w:tcMar>
              <w:top w:w="20" w:type="dxa"/>
              <w:left w:w="20" w:type="dxa"/>
              <w:bottom w:w="20" w:type="dxa"/>
              <w:right w:w="20" w:type="dxa"/>
            </w:tcMar>
            <w:vAlign w:val="bottom"/>
          </w:tcPr>
          <w:p w14:paraId="5DCCD66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Other cash receipts</w:t>
            </w:r>
          </w:p>
        </w:tc>
        <w:tc>
          <w:tcPr>
            <w:tcW w:w="371" w:type="pct"/>
            <w:shd w:val="clear" w:color="auto" w:fill="auto"/>
            <w:tcMar>
              <w:top w:w="20" w:type="dxa"/>
              <w:left w:w="20" w:type="dxa"/>
              <w:bottom w:w="20" w:type="dxa"/>
              <w:right w:w="20" w:type="dxa"/>
            </w:tcMar>
            <w:vAlign w:val="bottom"/>
          </w:tcPr>
          <w:p w14:paraId="164B4CD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1CEEEB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3,368</w:t>
            </w:r>
          </w:p>
        </w:tc>
        <w:tc>
          <w:tcPr>
            <w:tcW w:w="597" w:type="pct"/>
            <w:shd w:val="clear" w:color="auto" w:fill="auto"/>
            <w:tcMar>
              <w:top w:w="20" w:type="dxa"/>
              <w:left w:w="20" w:type="dxa"/>
              <w:bottom w:w="20" w:type="dxa"/>
              <w:right w:w="20" w:type="dxa"/>
            </w:tcMar>
            <w:vAlign w:val="bottom"/>
          </w:tcPr>
          <w:p w14:paraId="5AA938A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16,462</w:t>
            </w:r>
          </w:p>
        </w:tc>
        <w:tc>
          <w:tcPr>
            <w:tcW w:w="559" w:type="pct"/>
            <w:shd w:val="clear" w:color="auto" w:fill="auto"/>
            <w:tcMar>
              <w:top w:w="20" w:type="dxa"/>
              <w:left w:w="20" w:type="dxa"/>
              <w:bottom w:w="20" w:type="dxa"/>
              <w:right w:w="20" w:type="dxa"/>
            </w:tcMar>
            <w:vAlign w:val="bottom"/>
          </w:tcPr>
          <w:p w14:paraId="28EE30E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21,747</w:t>
            </w:r>
          </w:p>
        </w:tc>
      </w:tr>
      <w:tr w:rsidR="00F66D15" w:rsidRPr="00202D29" w14:paraId="199596AC" w14:textId="77777777" w:rsidTr="00C07659">
        <w:trPr>
          <w:trHeight w:val="300"/>
        </w:trPr>
        <w:tc>
          <w:tcPr>
            <w:tcW w:w="2876" w:type="pct"/>
            <w:shd w:val="clear" w:color="auto" w:fill="auto"/>
            <w:tcMar>
              <w:top w:w="20" w:type="dxa"/>
              <w:left w:w="20" w:type="dxa"/>
              <w:bottom w:w="20" w:type="dxa"/>
              <w:right w:w="20" w:type="dxa"/>
            </w:tcMar>
            <w:vAlign w:val="bottom"/>
          </w:tcPr>
          <w:p w14:paraId="5DBAB997"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inflows</w:t>
            </w:r>
          </w:p>
        </w:tc>
        <w:tc>
          <w:tcPr>
            <w:tcW w:w="371" w:type="pct"/>
            <w:shd w:val="clear" w:color="auto" w:fill="auto"/>
            <w:tcMar>
              <w:top w:w="20" w:type="dxa"/>
              <w:left w:w="20" w:type="dxa"/>
              <w:bottom w:w="20" w:type="dxa"/>
              <w:right w:w="20" w:type="dxa"/>
            </w:tcMar>
            <w:vAlign w:val="bottom"/>
          </w:tcPr>
          <w:p w14:paraId="5F6EBCC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64E1AB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579,090</w:t>
            </w:r>
          </w:p>
        </w:tc>
        <w:tc>
          <w:tcPr>
            <w:tcW w:w="597" w:type="pct"/>
            <w:tcBorders>
              <w:top w:val="single" w:sz="2" w:space="0" w:color="000000"/>
            </w:tcBorders>
            <w:shd w:val="clear" w:color="auto" w:fill="auto"/>
            <w:tcMar>
              <w:top w:w="20" w:type="dxa"/>
              <w:left w:w="20" w:type="dxa"/>
              <w:bottom w:w="20" w:type="dxa"/>
              <w:right w:w="20" w:type="dxa"/>
            </w:tcMar>
            <w:vAlign w:val="bottom"/>
          </w:tcPr>
          <w:p w14:paraId="6D634C7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557,517</w:t>
            </w:r>
          </w:p>
        </w:tc>
        <w:tc>
          <w:tcPr>
            <w:tcW w:w="559" w:type="pct"/>
            <w:tcBorders>
              <w:top w:val="single" w:sz="2" w:space="0" w:color="000000"/>
            </w:tcBorders>
            <w:shd w:val="clear" w:color="auto" w:fill="auto"/>
            <w:tcMar>
              <w:top w:w="20" w:type="dxa"/>
              <w:left w:w="20" w:type="dxa"/>
              <w:bottom w:w="20" w:type="dxa"/>
              <w:right w:w="20" w:type="dxa"/>
            </w:tcMar>
            <w:vAlign w:val="bottom"/>
          </w:tcPr>
          <w:p w14:paraId="157A8D9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514,260</w:t>
            </w:r>
          </w:p>
        </w:tc>
      </w:tr>
      <w:tr w:rsidR="00F66D15" w:rsidRPr="00202D29" w14:paraId="68ADE912" w14:textId="77777777" w:rsidTr="00C07659">
        <w:trPr>
          <w:trHeight w:val="315"/>
        </w:trPr>
        <w:tc>
          <w:tcPr>
            <w:tcW w:w="2876" w:type="pct"/>
            <w:shd w:val="clear" w:color="auto" w:fill="auto"/>
            <w:tcMar>
              <w:top w:w="20" w:type="dxa"/>
              <w:left w:w="20" w:type="dxa"/>
              <w:bottom w:w="20" w:type="dxa"/>
              <w:right w:w="20" w:type="dxa"/>
            </w:tcMar>
            <w:vAlign w:val="bottom"/>
          </w:tcPr>
          <w:p w14:paraId="1AC1F14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1D52958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4400AC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7E9615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3F48D8B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AC2169D" w14:textId="77777777" w:rsidTr="00C07659">
        <w:trPr>
          <w:trHeight w:val="315"/>
        </w:trPr>
        <w:tc>
          <w:tcPr>
            <w:tcW w:w="2876" w:type="pct"/>
            <w:shd w:val="clear" w:color="auto" w:fill="auto"/>
            <w:tcMar>
              <w:top w:w="20" w:type="dxa"/>
              <w:left w:w="20" w:type="dxa"/>
              <w:bottom w:w="20" w:type="dxa"/>
              <w:right w:w="20" w:type="dxa"/>
            </w:tcMar>
            <w:vAlign w:val="bottom"/>
          </w:tcPr>
          <w:p w14:paraId="72D3518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Employee benefits</w:t>
            </w:r>
          </w:p>
        </w:tc>
        <w:tc>
          <w:tcPr>
            <w:tcW w:w="371" w:type="pct"/>
            <w:shd w:val="clear" w:color="auto" w:fill="auto"/>
            <w:tcMar>
              <w:top w:w="20" w:type="dxa"/>
              <w:left w:w="20" w:type="dxa"/>
              <w:bottom w:w="20" w:type="dxa"/>
              <w:right w:w="20" w:type="dxa"/>
            </w:tcMar>
            <w:vAlign w:val="bottom"/>
          </w:tcPr>
          <w:p w14:paraId="2FEB506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179623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(91,747)</w:t>
            </w:r>
          </w:p>
        </w:tc>
        <w:tc>
          <w:tcPr>
            <w:tcW w:w="597" w:type="pct"/>
            <w:shd w:val="clear" w:color="auto" w:fill="auto"/>
            <w:tcMar>
              <w:top w:w="20" w:type="dxa"/>
              <w:left w:w="20" w:type="dxa"/>
              <w:bottom w:w="20" w:type="dxa"/>
              <w:right w:w="20" w:type="dxa"/>
            </w:tcMar>
            <w:vAlign w:val="bottom"/>
          </w:tcPr>
          <w:p w14:paraId="58B9415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(94,964)</w:t>
            </w:r>
          </w:p>
        </w:tc>
        <w:tc>
          <w:tcPr>
            <w:tcW w:w="559" w:type="pct"/>
            <w:shd w:val="clear" w:color="auto" w:fill="auto"/>
            <w:tcMar>
              <w:top w:w="20" w:type="dxa"/>
              <w:left w:w="20" w:type="dxa"/>
              <w:bottom w:w="20" w:type="dxa"/>
              <w:right w:w="20" w:type="dxa"/>
            </w:tcMar>
            <w:vAlign w:val="bottom"/>
          </w:tcPr>
          <w:p w14:paraId="560CF93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(84,881)</w:t>
            </w:r>
          </w:p>
        </w:tc>
      </w:tr>
      <w:tr w:rsidR="00F66D15" w:rsidRPr="00202D29" w14:paraId="664EC4CC" w14:textId="77777777" w:rsidTr="00C07659">
        <w:trPr>
          <w:trHeight w:val="315"/>
        </w:trPr>
        <w:tc>
          <w:tcPr>
            <w:tcW w:w="2876" w:type="pct"/>
            <w:shd w:val="clear" w:color="auto" w:fill="auto"/>
            <w:tcMar>
              <w:top w:w="20" w:type="dxa"/>
              <w:left w:w="20" w:type="dxa"/>
              <w:bottom w:w="20" w:type="dxa"/>
              <w:right w:w="20" w:type="dxa"/>
            </w:tcMar>
            <w:vAlign w:val="bottom"/>
          </w:tcPr>
          <w:p w14:paraId="12EA5822"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371" w:type="pct"/>
            <w:shd w:val="clear" w:color="auto" w:fill="auto"/>
            <w:tcMar>
              <w:top w:w="20" w:type="dxa"/>
              <w:left w:w="20" w:type="dxa"/>
              <w:bottom w:w="20" w:type="dxa"/>
              <w:right w:w="20" w:type="dxa"/>
            </w:tcMar>
            <w:vAlign w:val="bottom"/>
          </w:tcPr>
          <w:p w14:paraId="4343D4B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C43309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(14,977)</w:t>
            </w:r>
          </w:p>
        </w:tc>
        <w:tc>
          <w:tcPr>
            <w:tcW w:w="597" w:type="pct"/>
            <w:shd w:val="clear" w:color="auto" w:fill="auto"/>
            <w:tcMar>
              <w:top w:w="20" w:type="dxa"/>
              <w:left w:w="20" w:type="dxa"/>
              <w:bottom w:w="20" w:type="dxa"/>
              <w:right w:w="20" w:type="dxa"/>
            </w:tcMar>
            <w:vAlign w:val="bottom"/>
          </w:tcPr>
          <w:p w14:paraId="58ABE3B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(12,615)</w:t>
            </w:r>
          </w:p>
        </w:tc>
        <w:tc>
          <w:tcPr>
            <w:tcW w:w="559" w:type="pct"/>
            <w:shd w:val="clear" w:color="auto" w:fill="auto"/>
            <w:tcMar>
              <w:top w:w="20" w:type="dxa"/>
              <w:left w:w="20" w:type="dxa"/>
              <w:bottom w:w="20" w:type="dxa"/>
              <w:right w:w="20" w:type="dxa"/>
            </w:tcMar>
            <w:vAlign w:val="bottom"/>
          </w:tcPr>
          <w:p w14:paraId="554C2C5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(10,899)</w:t>
            </w:r>
          </w:p>
        </w:tc>
      </w:tr>
      <w:tr w:rsidR="00F66D15" w:rsidRPr="00202D29" w14:paraId="12EAB395" w14:textId="77777777" w:rsidTr="00C07659">
        <w:trPr>
          <w:trHeight w:val="315"/>
        </w:trPr>
        <w:tc>
          <w:tcPr>
            <w:tcW w:w="2876" w:type="pct"/>
            <w:shd w:val="clear" w:color="auto" w:fill="auto"/>
            <w:tcMar>
              <w:top w:w="20" w:type="dxa"/>
              <w:left w:w="20" w:type="dxa"/>
              <w:bottom w:w="20" w:type="dxa"/>
              <w:right w:w="20" w:type="dxa"/>
            </w:tcMar>
            <w:vAlign w:val="bottom"/>
          </w:tcPr>
          <w:p w14:paraId="76E0BE37"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371" w:type="pct"/>
            <w:shd w:val="clear" w:color="auto" w:fill="auto"/>
            <w:tcMar>
              <w:top w:w="20" w:type="dxa"/>
              <w:left w:w="20" w:type="dxa"/>
              <w:bottom w:w="20" w:type="dxa"/>
              <w:right w:w="20" w:type="dxa"/>
            </w:tcMar>
            <w:vAlign w:val="bottom"/>
          </w:tcPr>
          <w:p w14:paraId="26EE4AB4"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EB4A5A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(190)</w:t>
            </w:r>
          </w:p>
        </w:tc>
        <w:tc>
          <w:tcPr>
            <w:tcW w:w="597" w:type="pct"/>
            <w:shd w:val="clear" w:color="auto" w:fill="auto"/>
            <w:tcMar>
              <w:top w:w="20" w:type="dxa"/>
              <w:left w:w="20" w:type="dxa"/>
              <w:bottom w:w="20" w:type="dxa"/>
              <w:right w:w="20" w:type="dxa"/>
            </w:tcMar>
            <w:vAlign w:val="bottom"/>
          </w:tcPr>
          <w:p w14:paraId="1343850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(743)</w:t>
            </w:r>
          </w:p>
        </w:tc>
        <w:tc>
          <w:tcPr>
            <w:tcW w:w="559" w:type="pct"/>
            <w:shd w:val="clear" w:color="auto" w:fill="auto"/>
            <w:tcMar>
              <w:top w:w="20" w:type="dxa"/>
              <w:left w:w="20" w:type="dxa"/>
              <w:bottom w:w="20" w:type="dxa"/>
              <w:right w:w="20" w:type="dxa"/>
            </w:tcMar>
            <w:vAlign w:val="bottom"/>
          </w:tcPr>
          <w:p w14:paraId="20525DF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(318)</w:t>
            </w:r>
          </w:p>
        </w:tc>
      </w:tr>
      <w:tr w:rsidR="00F66D15" w:rsidRPr="00202D29" w14:paraId="2E28B79A" w14:textId="77777777" w:rsidTr="00C07659">
        <w:trPr>
          <w:trHeight w:val="315"/>
        </w:trPr>
        <w:tc>
          <w:tcPr>
            <w:tcW w:w="2876" w:type="pct"/>
            <w:shd w:val="clear" w:color="auto" w:fill="auto"/>
            <w:tcMar>
              <w:top w:w="20" w:type="dxa"/>
              <w:left w:w="20" w:type="dxa"/>
              <w:bottom w:w="20" w:type="dxa"/>
              <w:right w:w="20" w:type="dxa"/>
            </w:tcMar>
            <w:vAlign w:val="bottom"/>
          </w:tcPr>
          <w:p w14:paraId="50F8041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GST payments</w:t>
            </w:r>
          </w:p>
        </w:tc>
        <w:tc>
          <w:tcPr>
            <w:tcW w:w="371" w:type="pct"/>
            <w:shd w:val="clear" w:color="auto" w:fill="auto"/>
            <w:tcMar>
              <w:top w:w="20" w:type="dxa"/>
              <w:left w:w="20" w:type="dxa"/>
              <w:bottom w:w="20" w:type="dxa"/>
              <w:right w:w="20" w:type="dxa"/>
            </w:tcMar>
            <w:vAlign w:val="bottom"/>
          </w:tcPr>
          <w:p w14:paraId="55C2B416"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838A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(24,443)</w:t>
            </w:r>
          </w:p>
        </w:tc>
        <w:tc>
          <w:tcPr>
            <w:tcW w:w="597" w:type="pct"/>
            <w:shd w:val="clear" w:color="auto" w:fill="auto"/>
            <w:tcMar>
              <w:top w:w="20" w:type="dxa"/>
              <w:left w:w="20" w:type="dxa"/>
              <w:bottom w:w="20" w:type="dxa"/>
              <w:right w:w="20" w:type="dxa"/>
            </w:tcMar>
            <w:vAlign w:val="bottom"/>
          </w:tcPr>
          <w:p w14:paraId="3673C03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(13,286)</w:t>
            </w:r>
          </w:p>
        </w:tc>
        <w:tc>
          <w:tcPr>
            <w:tcW w:w="559" w:type="pct"/>
            <w:shd w:val="clear" w:color="auto" w:fill="auto"/>
            <w:tcMar>
              <w:top w:w="20" w:type="dxa"/>
              <w:left w:w="20" w:type="dxa"/>
              <w:bottom w:w="20" w:type="dxa"/>
              <w:right w:w="20" w:type="dxa"/>
            </w:tcMar>
            <w:vAlign w:val="bottom"/>
          </w:tcPr>
          <w:p w14:paraId="11A2D09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(11,462)</w:t>
            </w:r>
          </w:p>
        </w:tc>
      </w:tr>
      <w:tr w:rsidR="00F66D15" w:rsidRPr="00202D29" w14:paraId="3C1B4869" w14:textId="77777777" w:rsidTr="00C07659">
        <w:trPr>
          <w:trHeight w:val="315"/>
        </w:trPr>
        <w:tc>
          <w:tcPr>
            <w:tcW w:w="2876" w:type="pct"/>
            <w:shd w:val="clear" w:color="auto" w:fill="auto"/>
            <w:tcMar>
              <w:top w:w="20" w:type="dxa"/>
              <w:left w:w="20" w:type="dxa"/>
              <w:bottom w:w="20" w:type="dxa"/>
              <w:right w:w="20" w:type="dxa"/>
            </w:tcMar>
            <w:vAlign w:val="bottom"/>
          </w:tcPr>
          <w:p w14:paraId="6B184FC2"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Supplies and consumables</w:t>
            </w:r>
          </w:p>
        </w:tc>
        <w:tc>
          <w:tcPr>
            <w:tcW w:w="371" w:type="pct"/>
            <w:shd w:val="clear" w:color="auto" w:fill="auto"/>
            <w:tcMar>
              <w:top w:w="20" w:type="dxa"/>
              <w:left w:w="20" w:type="dxa"/>
              <w:bottom w:w="20" w:type="dxa"/>
              <w:right w:w="20" w:type="dxa"/>
            </w:tcMar>
            <w:vAlign w:val="bottom"/>
          </w:tcPr>
          <w:p w14:paraId="1EB8A3E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C74103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(70,761)</w:t>
            </w:r>
          </w:p>
        </w:tc>
        <w:tc>
          <w:tcPr>
            <w:tcW w:w="597" w:type="pct"/>
            <w:shd w:val="clear" w:color="auto" w:fill="auto"/>
            <w:tcMar>
              <w:top w:w="20" w:type="dxa"/>
              <w:left w:w="20" w:type="dxa"/>
              <w:bottom w:w="20" w:type="dxa"/>
              <w:right w:w="20" w:type="dxa"/>
            </w:tcMar>
            <w:vAlign w:val="bottom"/>
          </w:tcPr>
          <w:p w14:paraId="7B9EABC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(61,245)</w:t>
            </w:r>
          </w:p>
        </w:tc>
        <w:tc>
          <w:tcPr>
            <w:tcW w:w="559" w:type="pct"/>
            <w:shd w:val="clear" w:color="auto" w:fill="auto"/>
            <w:tcMar>
              <w:top w:w="20" w:type="dxa"/>
              <w:left w:w="20" w:type="dxa"/>
              <w:bottom w:w="20" w:type="dxa"/>
              <w:right w:w="20" w:type="dxa"/>
            </w:tcMar>
            <w:vAlign w:val="bottom"/>
          </w:tcPr>
          <w:p w14:paraId="1131BC8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(52,927)</w:t>
            </w:r>
          </w:p>
        </w:tc>
      </w:tr>
      <w:tr w:rsidR="00F66D15" w:rsidRPr="00202D29" w14:paraId="0A4BCBCB" w14:textId="77777777" w:rsidTr="00C07659">
        <w:trPr>
          <w:trHeight w:val="315"/>
        </w:trPr>
        <w:tc>
          <w:tcPr>
            <w:tcW w:w="2876" w:type="pct"/>
            <w:shd w:val="clear" w:color="auto" w:fill="auto"/>
            <w:tcMar>
              <w:top w:w="20" w:type="dxa"/>
              <w:left w:w="20" w:type="dxa"/>
              <w:bottom w:w="20" w:type="dxa"/>
              <w:right w:w="20" w:type="dxa"/>
            </w:tcMar>
            <w:vAlign w:val="bottom"/>
          </w:tcPr>
          <w:p w14:paraId="7DB5C027"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Transfers to Public Account</w:t>
            </w:r>
          </w:p>
        </w:tc>
        <w:tc>
          <w:tcPr>
            <w:tcW w:w="371" w:type="pct"/>
            <w:shd w:val="clear" w:color="auto" w:fill="auto"/>
            <w:tcMar>
              <w:top w:w="20" w:type="dxa"/>
              <w:left w:w="20" w:type="dxa"/>
              <w:bottom w:w="20" w:type="dxa"/>
              <w:right w:w="20" w:type="dxa"/>
            </w:tcMar>
            <w:vAlign w:val="bottom"/>
          </w:tcPr>
          <w:p w14:paraId="40999A7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FC7C2A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97" w:type="pct"/>
            <w:shd w:val="clear" w:color="auto" w:fill="auto"/>
            <w:tcMar>
              <w:top w:w="20" w:type="dxa"/>
              <w:left w:w="20" w:type="dxa"/>
              <w:bottom w:w="20" w:type="dxa"/>
              <w:right w:w="20" w:type="dxa"/>
            </w:tcMar>
            <w:vAlign w:val="bottom"/>
          </w:tcPr>
          <w:p w14:paraId="0D82C74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559" w:type="pct"/>
            <w:shd w:val="clear" w:color="auto" w:fill="auto"/>
            <w:tcMar>
              <w:top w:w="20" w:type="dxa"/>
              <w:left w:w="20" w:type="dxa"/>
              <w:bottom w:w="20" w:type="dxa"/>
              <w:right w:w="20" w:type="dxa"/>
            </w:tcMar>
            <w:vAlign w:val="bottom"/>
          </w:tcPr>
          <w:p w14:paraId="6D239D0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76267F72" w14:textId="77777777" w:rsidTr="00C07659">
        <w:trPr>
          <w:trHeight w:val="315"/>
        </w:trPr>
        <w:tc>
          <w:tcPr>
            <w:tcW w:w="2876" w:type="pct"/>
            <w:shd w:val="clear" w:color="auto" w:fill="auto"/>
            <w:tcMar>
              <w:top w:w="20" w:type="dxa"/>
              <w:left w:w="20" w:type="dxa"/>
              <w:bottom w:w="20" w:type="dxa"/>
              <w:right w:w="20" w:type="dxa"/>
            </w:tcMar>
            <w:vAlign w:val="bottom"/>
          </w:tcPr>
          <w:p w14:paraId="18D5F1B5"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Grants and subsidies</w:t>
            </w:r>
          </w:p>
        </w:tc>
        <w:tc>
          <w:tcPr>
            <w:tcW w:w="371" w:type="pct"/>
            <w:shd w:val="clear" w:color="auto" w:fill="auto"/>
            <w:tcMar>
              <w:top w:w="20" w:type="dxa"/>
              <w:left w:w="20" w:type="dxa"/>
              <w:bottom w:w="20" w:type="dxa"/>
              <w:right w:w="20" w:type="dxa"/>
            </w:tcMar>
            <w:vAlign w:val="bottom"/>
          </w:tcPr>
          <w:p w14:paraId="62A660C1"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3DAA83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(98,037)</w:t>
            </w:r>
          </w:p>
        </w:tc>
        <w:tc>
          <w:tcPr>
            <w:tcW w:w="597" w:type="pct"/>
            <w:shd w:val="clear" w:color="auto" w:fill="auto"/>
            <w:tcMar>
              <w:top w:w="20" w:type="dxa"/>
              <w:left w:w="20" w:type="dxa"/>
              <w:bottom w:w="20" w:type="dxa"/>
              <w:right w:w="20" w:type="dxa"/>
            </w:tcMar>
            <w:vAlign w:val="bottom"/>
          </w:tcPr>
          <w:p w14:paraId="16738F7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(81,769)</w:t>
            </w:r>
          </w:p>
        </w:tc>
        <w:tc>
          <w:tcPr>
            <w:tcW w:w="559" w:type="pct"/>
            <w:shd w:val="clear" w:color="auto" w:fill="auto"/>
            <w:tcMar>
              <w:top w:w="20" w:type="dxa"/>
              <w:left w:w="20" w:type="dxa"/>
              <w:bottom w:w="20" w:type="dxa"/>
              <w:right w:w="20" w:type="dxa"/>
            </w:tcMar>
            <w:vAlign w:val="bottom"/>
          </w:tcPr>
          <w:p w14:paraId="6A52662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(58,623)</w:t>
            </w:r>
          </w:p>
        </w:tc>
      </w:tr>
      <w:tr w:rsidR="00F66D15" w:rsidRPr="00202D29" w14:paraId="29490A73" w14:textId="77777777" w:rsidTr="00C07659">
        <w:trPr>
          <w:trHeight w:val="315"/>
        </w:trPr>
        <w:tc>
          <w:tcPr>
            <w:tcW w:w="2876" w:type="pct"/>
            <w:shd w:val="clear" w:color="auto" w:fill="auto"/>
            <w:tcMar>
              <w:top w:w="20" w:type="dxa"/>
              <w:left w:w="20" w:type="dxa"/>
              <w:bottom w:w="20" w:type="dxa"/>
              <w:right w:w="20" w:type="dxa"/>
            </w:tcMar>
            <w:vAlign w:val="bottom"/>
          </w:tcPr>
          <w:p w14:paraId="3DF433F9"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Transfer payments to other Government entities</w:t>
            </w:r>
          </w:p>
        </w:tc>
        <w:tc>
          <w:tcPr>
            <w:tcW w:w="371" w:type="pct"/>
            <w:shd w:val="clear" w:color="auto" w:fill="auto"/>
            <w:tcMar>
              <w:top w:w="20" w:type="dxa"/>
              <w:left w:w="20" w:type="dxa"/>
              <w:bottom w:w="20" w:type="dxa"/>
              <w:right w:w="20" w:type="dxa"/>
            </w:tcMar>
            <w:vAlign w:val="bottom"/>
          </w:tcPr>
          <w:p w14:paraId="5C7A9F2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738E19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(277,654)</w:t>
            </w:r>
          </w:p>
        </w:tc>
        <w:tc>
          <w:tcPr>
            <w:tcW w:w="597" w:type="pct"/>
            <w:shd w:val="clear" w:color="auto" w:fill="auto"/>
            <w:tcMar>
              <w:top w:w="20" w:type="dxa"/>
              <w:left w:w="20" w:type="dxa"/>
              <w:bottom w:w="20" w:type="dxa"/>
              <w:right w:w="20" w:type="dxa"/>
            </w:tcMar>
            <w:vAlign w:val="bottom"/>
          </w:tcPr>
          <w:p w14:paraId="0C32C40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(288,924)</w:t>
            </w:r>
          </w:p>
        </w:tc>
        <w:tc>
          <w:tcPr>
            <w:tcW w:w="559" w:type="pct"/>
            <w:shd w:val="clear" w:color="auto" w:fill="auto"/>
            <w:tcMar>
              <w:top w:w="20" w:type="dxa"/>
              <w:left w:w="20" w:type="dxa"/>
              <w:bottom w:w="20" w:type="dxa"/>
              <w:right w:w="20" w:type="dxa"/>
            </w:tcMar>
            <w:vAlign w:val="bottom"/>
          </w:tcPr>
          <w:p w14:paraId="1296410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(282,194)</w:t>
            </w:r>
          </w:p>
        </w:tc>
      </w:tr>
      <w:tr w:rsidR="00F66D15" w:rsidRPr="00202D29" w14:paraId="4F2353CD" w14:textId="77777777" w:rsidTr="00C07659">
        <w:trPr>
          <w:trHeight w:val="315"/>
        </w:trPr>
        <w:tc>
          <w:tcPr>
            <w:tcW w:w="2876" w:type="pct"/>
            <w:shd w:val="clear" w:color="auto" w:fill="auto"/>
            <w:tcMar>
              <w:top w:w="20" w:type="dxa"/>
              <w:left w:w="20" w:type="dxa"/>
              <w:bottom w:w="20" w:type="dxa"/>
              <w:right w:w="20" w:type="dxa"/>
            </w:tcMar>
            <w:vAlign w:val="bottom"/>
          </w:tcPr>
          <w:p w14:paraId="7222A901"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Other expense</w:t>
            </w:r>
          </w:p>
        </w:tc>
        <w:tc>
          <w:tcPr>
            <w:tcW w:w="371" w:type="pct"/>
            <w:shd w:val="clear" w:color="auto" w:fill="auto"/>
            <w:tcMar>
              <w:top w:w="20" w:type="dxa"/>
              <w:left w:w="20" w:type="dxa"/>
              <w:bottom w:w="20" w:type="dxa"/>
              <w:right w:w="20" w:type="dxa"/>
            </w:tcMar>
            <w:vAlign w:val="bottom"/>
          </w:tcPr>
          <w:p w14:paraId="36BA734A"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E5B55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(2,029)</w:t>
            </w:r>
          </w:p>
        </w:tc>
        <w:tc>
          <w:tcPr>
            <w:tcW w:w="597" w:type="pct"/>
            <w:shd w:val="clear" w:color="auto" w:fill="auto"/>
            <w:tcMar>
              <w:top w:w="20" w:type="dxa"/>
              <w:left w:w="20" w:type="dxa"/>
              <w:bottom w:w="20" w:type="dxa"/>
              <w:right w:w="20" w:type="dxa"/>
            </w:tcMar>
            <w:vAlign w:val="bottom"/>
          </w:tcPr>
          <w:p w14:paraId="6C6A0A0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(607)</w:t>
            </w:r>
          </w:p>
        </w:tc>
        <w:tc>
          <w:tcPr>
            <w:tcW w:w="559" w:type="pct"/>
            <w:shd w:val="clear" w:color="auto" w:fill="auto"/>
            <w:tcMar>
              <w:top w:w="20" w:type="dxa"/>
              <w:left w:w="20" w:type="dxa"/>
              <w:bottom w:w="20" w:type="dxa"/>
              <w:right w:w="20" w:type="dxa"/>
            </w:tcMar>
            <w:vAlign w:val="bottom"/>
          </w:tcPr>
          <w:p w14:paraId="3B0F25A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(1,037)</w:t>
            </w:r>
          </w:p>
        </w:tc>
      </w:tr>
      <w:tr w:rsidR="00F66D15" w:rsidRPr="00202D29" w14:paraId="68AD12F2" w14:textId="77777777" w:rsidTr="00C07659">
        <w:trPr>
          <w:trHeight w:val="315"/>
        </w:trPr>
        <w:tc>
          <w:tcPr>
            <w:tcW w:w="2876" w:type="pct"/>
            <w:shd w:val="clear" w:color="auto" w:fill="auto"/>
            <w:tcMar>
              <w:top w:w="20" w:type="dxa"/>
              <w:left w:w="20" w:type="dxa"/>
              <w:bottom w:w="20" w:type="dxa"/>
              <w:right w:w="20" w:type="dxa"/>
            </w:tcMar>
            <w:vAlign w:val="bottom"/>
          </w:tcPr>
          <w:p w14:paraId="1952AFCC"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142EF42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599492"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(579,838)</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A59069"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(554,167)</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DA1F126"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(502,494)</w:t>
            </w:r>
          </w:p>
        </w:tc>
      </w:tr>
      <w:tr w:rsidR="00F66D15" w:rsidRPr="00202D29" w14:paraId="4850749F" w14:textId="77777777" w:rsidTr="00C07659">
        <w:trPr>
          <w:trHeight w:val="300"/>
        </w:trPr>
        <w:tc>
          <w:tcPr>
            <w:tcW w:w="2876" w:type="pct"/>
            <w:shd w:val="clear" w:color="auto" w:fill="auto"/>
            <w:tcMar>
              <w:top w:w="20" w:type="dxa"/>
              <w:left w:w="20" w:type="dxa"/>
              <w:bottom w:w="20" w:type="dxa"/>
              <w:right w:w="20" w:type="dxa"/>
            </w:tcMar>
            <w:vAlign w:val="bottom"/>
          </w:tcPr>
          <w:p w14:paraId="52BCCD7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cash from/(used by) operating activities</w:t>
            </w:r>
          </w:p>
        </w:tc>
        <w:tc>
          <w:tcPr>
            <w:tcW w:w="371" w:type="pct"/>
            <w:shd w:val="clear" w:color="auto" w:fill="auto"/>
            <w:tcMar>
              <w:top w:w="20" w:type="dxa"/>
              <w:left w:w="20" w:type="dxa"/>
              <w:bottom w:w="20" w:type="dxa"/>
              <w:right w:w="20" w:type="dxa"/>
            </w:tcMar>
            <w:vAlign w:val="bottom"/>
          </w:tcPr>
          <w:p w14:paraId="302247B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13.2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E26CF6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(748)</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EFE05D"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3,350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A7F14D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11,766</w:t>
            </w:r>
          </w:p>
        </w:tc>
      </w:tr>
      <w:tr w:rsidR="00F66D15" w:rsidRPr="00202D29" w14:paraId="2C40DBD5" w14:textId="77777777" w:rsidTr="00C07659">
        <w:trPr>
          <w:trHeight w:hRule="exact" w:val="300"/>
        </w:trPr>
        <w:tc>
          <w:tcPr>
            <w:tcW w:w="2876" w:type="pct"/>
            <w:shd w:val="clear" w:color="auto" w:fill="auto"/>
            <w:tcMar>
              <w:top w:w="20" w:type="dxa"/>
              <w:left w:w="20" w:type="dxa"/>
              <w:bottom w:w="20" w:type="dxa"/>
              <w:right w:w="20" w:type="dxa"/>
            </w:tcMar>
            <w:vAlign w:val="bottom"/>
          </w:tcPr>
          <w:p w14:paraId="5196C7C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207B439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3DBA11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0BC0990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76BC2E15"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AD4D2F3" w14:textId="77777777" w:rsidTr="00C07659">
        <w:trPr>
          <w:trHeight w:val="300"/>
        </w:trPr>
        <w:tc>
          <w:tcPr>
            <w:tcW w:w="2876" w:type="pct"/>
            <w:shd w:val="clear" w:color="auto" w:fill="auto"/>
            <w:tcMar>
              <w:top w:w="20" w:type="dxa"/>
              <w:left w:w="20" w:type="dxa"/>
              <w:bottom w:w="20" w:type="dxa"/>
              <w:right w:w="20" w:type="dxa"/>
            </w:tcMar>
            <w:vAlign w:val="bottom"/>
          </w:tcPr>
          <w:p w14:paraId="4F3E4C20"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investing activities</w:t>
            </w:r>
          </w:p>
        </w:tc>
        <w:tc>
          <w:tcPr>
            <w:tcW w:w="371" w:type="pct"/>
            <w:shd w:val="clear" w:color="auto" w:fill="auto"/>
            <w:tcMar>
              <w:top w:w="20" w:type="dxa"/>
              <w:left w:w="20" w:type="dxa"/>
              <w:bottom w:w="20" w:type="dxa"/>
              <w:right w:w="20" w:type="dxa"/>
            </w:tcMar>
            <w:vAlign w:val="bottom"/>
          </w:tcPr>
          <w:p w14:paraId="23FB47F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A0558A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3A26CAC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7D3EBC9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4152B13" w14:textId="77777777" w:rsidTr="00C07659">
        <w:trPr>
          <w:trHeight w:val="300"/>
        </w:trPr>
        <w:tc>
          <w:tcPr>
            <w:tcW w:w="2876" w:type="pct"/>
            <w:shd w:val="clear" w:color="auto" w:fill="auto"/>
            <w:tcMar>
              <w:top w:w="20" w:type="dxa"/>
              <w:left w:w="20" w:type="dxa"/>
              <w:bottom w:w="20" w:type="dxa"/>
              <w:right w:w="20" w:type="dxa"/>
            </w:tcMar>
            <w:vAlign w:val="bottom"/>
          </w:tcPr>
          <w:p w14:paraId="01ADB130"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7F732A1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023BD2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61B920C"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1ABEC84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6AC5090" w14:textId="77777777" w:rsidTr="00C07659">
        <w:trPr>
          <w:trHeight w:val="300"/>
        </w:trPr>
        <w:tc>
          <w:tcPr>
            <w:tcW w:w="2876" w:type="pct"/>
            <w:shd w:val="clear" w:color="auto" w:fill="auto"/>
            <w:tcMar>
              <w:top w:w="20" w:type="dxa"/>
              <w:left w:w="20" w:type="dxa"/>
              <w:bottom w:w="20" w:type="dxa"/>
              <w:right w:w="20" w:type="dxa"/>
            </w:tcMar>
            <w:vAlign w:val="bottom"/>
          </w:tcPr>
          <w:p w14:paraId="5B2239FD"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Cash outflow on administrative restructure</w:t>
            </w:r>
          </w:p>
        </w:tc>
        <w:tc>
          <w:tcPr>
            <w:tcW w:w="371" w:type="pct"/>
            <w:shd w:val="clear" w:color="auto" w:fill="auto"/>
            <w:tcMar>
              <w:top w:w="20" w:type="dxa"/>
              <w:left w:w="20" w:type="dxa"/>
              <w:bottom w:w="20" w:type="dxa"/>
              <w:right w:w="20" w:type="dxa"/>
            </w:tcMar>
            <w:vAlign w:val="bottom"/>
          </w:tcPr>
          <w:p w14:paraId="4B1780B1"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5FB0E1B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97" w:type="pct"/>
            <w:shd w:val="clear" w:color="auto" w:fill="auto"/>
            <w:tcMar>
              <w:top w:w="20" w:type="dxa"/>
              <w:left w:w="20" w:type="dxa"/>
              <w:bottom w:w="20" w:type="dxa"/>
              <w:right w:w="20" w:type="dxa"/>
            </w:tcMar>
            <w:vAlign w:val="bottom"/>
          </w:tcPr>
          <w:p w14:paraId="1FCFF40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(167)</w:t>
            </w:r>
          </w:p>
        </w:tc>
        <w:tc>
          <w:tcPr>
            <w:tcW w:w="559" w:type="pct"/>
            <w:shd w:val="clear" w:color="auto" w:fill="auto"/>
            <w:tcMar>
              <w:top w:w="20" w:type="dxa"/>
              <w:left w:w="20" w:type="dxa"/>
              <w:bottom w:w="20" w:type="dxa"/>
              <w:right w:w="20" w:type="dxa"/>
            </w:tcMar>
            <w:vAlign w:val="bottom"/>
          </w:tcPr>
          <w:p w14:paraId="07D1CCD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176FC2F" w14:textId="77777777" w:rsidTr="00C07659">
        <w:trPr>
          <w:trHeight w:val="300"/>
        </w:trPr>
        <w:tc>
          <w:tcPr>
            <w:tcW w:w="2876" w:type="pct"/>
            <w:shd w:val="clear" w:color="auto" w:fill="auto"/>
            <w:tcMar>
              <w:top w:w="20" w:type="dxa"/>
              <w:left w:w="20" w:type="dxa"/>
              <w:bottom w:w="20" w:type="dxa"/>
              <w:right w:w="20" w:type="dxa"/>
            </w:tcMar>
            <w:vAlign w:val="bottom"/>
          </w:tcPr>
          <w:p w14:paraId="6B9B72D6"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Payment for acquisition of non-financial assets</w:t>
            </w:r>
          </w:p>
        </w:tc>
        <w:tc>
          <w:tcPr>
            <w:tcW w:w="371" w:type="pct"/>
            <w:shd w:val="clear" w:color="auto" w:fill="auto"/>
            <w:tcMar>
              <w:top w:w="20" w:type="dxa"/>
              <w:left w:w="20" w:type="dxa"/>
              <w:bottom w:w="20" w:type="dxa"/>
              <w:right w:w="20" w:type="dxa"/>
            </w:tcMar>
            <w:vAlign w:val="bottom"/>
          </w:tcPr>
          <w:p w14:paraId="4591635E"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759DEF1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597" w:type="pct"/>
            <w:shd w:val="clear" w:color="auto" w:fill="auto"/>
            <w:tcMar>
              <w:top w:w="20" w:type="dxa"/>
              <w:left w:w="20" w:type="dxa"/>
              <w:bottom w:w="20" w:type="dxa"/>
              <w:right w:w="20" w:type="dxa"/>
            </w:tcMar>
            <w:vAlign w:val="bottom"/>
          </w:tcPr>
          <w:p w14:paraId="46E9BB9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(3,718)</w:t>
            </w:r>
          </w:p>
        </w:tc>
        <w:tc>
          <w:tcPr>
            <w:tcW w:w="559" w:type="pct"/>
            <w:shd w:val="clear" w:color="auto" w:fill="auto"/>
            <w:tcMar>
              <w:top w:w="20" w:type="dxa"/>
              <w:left w:w="20" w:type="dxa"/>
              <w:bottom w:w="20" w:type="dxa"/>
              <w:right w:w="20" w:type="dxa"/>
            </w:tcMar>
            <w:vAlign w:val="bottom"/>
          </w:tcPr>
          <w:p w14:paraId="0FCF5ED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(4,362)</w:t>
            </w:r>
          </w:p>
        </w:tc>
      </w:tr>
      <w:tr w:rsidR="00F66D15" w:rsidRPr="00202D29" w14:paraId="13D6F37B" w14:textId="77777777" w:rsidTr="00C07659">
        <w:trPr>
          <w:trHeight w:val="300"/>
        </w:trPr>
        <w:tc>
          <w:tcPr>
            <w:tcW w:w="2876" w:type="pct"/>
            <w:shd w:val="clear" w:color="auto" w:fill="auto"/>
            <w:tcMar>
              <w:top w:w="20" w:type="dxa"/>
              <w:left w:w="20" w:type="dxa"/>
              <w:bottom w:w="20" w:type="dxa"/>
              <w:right w:w="20" w:type="dxa"/>
            </w:tcMar>
            <w:vAlign w:val="bottom"/>
          </w:tcPr>
          <w:p w14:paraId="6CB55DE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04DF738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B5FE66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(79)</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15ACA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(3,885)</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8DF403"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(4,362)</w:t>
            </w:r>
          </w:p>
        </w:tc>
      </w:tr>
      <w:tr w:rsidR="00F66D15" w:rsidRPr="00202D29" w14:paraId="6BF974BD" w14:textId="77777777" w:rsidTr="00C07659">
        <w:trPr>
          <w:trHeight w:val="300"/>
        </w:trPr>
        <w:tc>
          <w:tcPr>
            <w:tcW w:w="2876" w:type="pct"/>
            <w:shd w:val="clear" w:color="auto" w:fill="auto"/>
            <w:tcMar>
              <w:top w:w="20" w:type="dxa"/>
              <w:left w:w="20" w:type="dxa"/>
              <w:bottom w:w="20" w:type="dxa"/>
              <w:right w:w="20" w:type="dxa"/>
            </w:tcMar>
            <w:vAlign w:val="bottom"/>
          </w:tcPr>
          <w:p w14:paraId="384767BD"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cash from/(used by) investing activities</w:t>
            </w:r>
          </w:p>
        </w:tc>
        <w:tc>
          <w:tcPr>
            <w:tcW w:w="371" w:type="pct"/>
            <w:shd w:val="clear" w:color="auto" w:fill="auto"/>
            <w:tcMar>
              <w:top w:w="20" w:type="dxa"/>
              <w:left w:w="20" w:type="dxa"/>
              <w:bottom w:w="20" w:type="dxa"/>
              <w:right w:w="20" w:type="dxa"/>
            </w:tcMar>
            <w:vAlign w:val="bottom"/>
          </w:tcPr>
          <w:p w14:paraId="26637E07"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1E6872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(79)</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DB5D8D"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(3,885)</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A0AC28"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(4,362)</w:t>
            </w:r>
          </w:p>
        </w:tc>
      </w:tr>
      <w:tr w:rsidR="00F66D15" w:rsidRPr="00202D29" w14:paraId="155A66FD" w14:textId="77777777" w:rsidTr="00C07659">
        <w:trPr>
          <w:trHeight w:hRule="exact" w:val="300"/>
        </w:trPr>
        <w:tc>
          <w:tcPr>
            <w:tcW w:w="2876" w:type="pct"/>
            <w:shd w:val="clear" w:color="auto" w:fill="auto"/>
            <w:tcMar>
              <w:top w:w="20" w:type="dxa"/>
              <w:left w:w="20" w:type="dxa"/>
              <w:bottom w:w="20" w:type="dxa"/>
              <w:right w:w="20" w:type="dxa"/>
            </w:tcMar>
            <w:vAlign w:val="bottom"/>
          </w:tcPr>
          <w:p w14:paraId="5C005A50"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14959F6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B1030C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72CAC7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17E05CF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940046E" w14:textId="77777777" w:rsidTr="00C07659">
        <w:trPr>
          <w:trHeight w:val="300"/>
        </w:trPr>
        <w:tc>
          <w:tcPr>
            <w:tcW w:w="2876" w:type="pct"/>
            <w:shd w:val="clear" w:color="auto" w:fill="auto"/>
            <w:tcMar>
              <w:top w:w="20" w:type="dxa"/>
              <w:left w:w="20" w:type="dxa"/>
              <w:bottom w:w="20" w:type="dxa"/>
              <w:right w:w="20" w:type="dxa"/>
            </w:tcMar>
            <w:vAlign w:val="bottom"/>
          </w:tcPr>
          <w:p w14:paraId="482DBECB"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flows from financing activities</w:t>
            </w:r>
          </w:p>
        </w:tc>
        <w:tc>
          <w:tcPr>
            <w:tcW w:w="371" w:type="pct"/>
            <w:shd w:val="clear" w:color="auto" w:fill="auto"/>
            <w:tcMar>
              <w:top w:w="20" w:type="dxa"/>
              <w:left w:w="20" w:type="dxa"/>
              <w:bottom w:w="20" w:type="dxa"/>
              <w:right w:w="20" w:type="dxa"/>
            </w:tcMar>
            <w:vAlign w:val="bottom"/>
          </w:tcPr>
          <w:p w14:paraId="1DFD4525"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852564A"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9C5110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082BF418"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816C6D6" w14:textId="77777777" w:rsidTr="00C07659">
        <w:trPr>
          <w:trHeight w:val="300"/>
        </w:trPr>
        <w:tc>
          <w:tcPr>
            <w:tcW w:w="2876" w:type="pct"/>
            <w:shd w:val="clear" w:color="auto" w:fill="auto"/>
            <w:tcMar>
              <w:top w:w="20" w:type="dxa"/>
              <w:left w:w="20" w:type="dxa"/>
              <w:bottom w:w="20" w:type="dxa"/>
              <w:right w:w="20" w:type="dxa"/>
            </w:tcMar>
            <w:vAlign w:val="bottom"/>
          </w:tcPr>
          <w:p w14:paraId="47F69CEB" w14:textId="77777777" w:rsidR="00F66D15" w:rsidRPr="00202D29" w:rsidRDefault="00F66D15" w:rsidP="0037363D">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inflows</w:t>
            </w:r>
          </w:p>
        </w:tc>
        <w:tc>
          <w:tcPr>
            <w:tcW w:w="371" w:type="pct"/>
            <w:shd w:val="clear" w:color="auto" w:fill="auto"/>
            <w:tcMar>
              <w:top w:w="20" w:type="dxa"/>
              <w:left w:w="20" w:type="dxa"/>
              <w:bottom w:w="20" w:type="dxa"/>
              <w:right w:w="20" w:type="dxa"/>
            </w:tcMar>
            <w:vAlign w:val="bottom"/>
          </w:tcPr>
          <w:p w14:paraId="5AEEBC9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13C6935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40EAB26"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01C89C09"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97B05ED" w14:textId="77777777" w:rsidTr="00C07659">
        <w:trPr>
          <w:trHeight w:val="300"/>
        </w:trPr>
        <w:tc>
          <w:tcPr>
            <w:tcW w:w="2876" w:type="pct"/>
            <w:shd w:val="clear" w:color="auto" w:fill="auto"/>
            <w:tcMar>
              <w:top w:w="20" w:type="dxa"/>
              <w:left w:w="20" w:type="dxa"/>
              <w:bottom w:w="20" w:type="dxa"/>
              <w:right w:w="20" w:type="dxa"/>
            </w:tcMar>
            <w:vAlign w:val="bottom"/>
          </w:tcPr>
          <w:p w14:paraId="6CD6B0B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Lease incentive - Right-of-use asset</w:t>
            </w:r>
          </w:p>
        </w:tc>
        <w:tc>
          <w:tcPr>
            <w:tcW w:w="371" w:type="pct"/>
            <w:shd w:val="clear" w:color="auto" w:fill="auto"/>
            <w:tcMar>
              <w:top w:w="20" w:type="dxa"/>
              <w:left w:w="20" w:type="dxa"/>
              <w:bottom w:w="20" w:type="dxa"/>
              <w:right w:w="20" w:type="dxa"/>
            </w:tcMar>
            <w:vAlign w:val="bottom"/>
          </w:tcPr>
          <w:p w14:paraId="0347784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67DE11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D60FFF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59" w:type="pct"/>
            <w:shd w:val="clear" w:color="auto" w:fill="auto"/>
            <w:tcMar>
              <w:top w:w="20" w:type="dxa"/>
              <w:left w:w="20" w:type="dxa"/>
              <w:bottom w:w="20" w:type="dxa"/>
              <w:right w:w="20" w:type="dxa"/>
            </w:tcMar>
            <w:vAlign w:val="bottom"/>
          </w:tcPr>
          <w:p w14:paraId="1D498B8B"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361</w:t>
            </w:r>
          </w:p>
        </w:tc>
      </w:tr>
      <w:tr w:rsidR="00F66D15" w:rsidRPr="00202D29" w14:paraId="0207E23E" w14:textId="77777777" w:rsidTr="00C07659">
        <w:trPr>
          <w:trHeight w:val="300"/>
        </w:trPr>
        <w:tc>
          <w:tcPr>
            <w:tcW w:w="2876" w:type="pct"/>
            <w:shd w:val="clear" w:color="auto" w:fill="auto"/>
            <w:tcMar>
              <w:top w:w="20" w:type="dxa"/>
              <w:left w:w="20" w:type="dxa"/>
              <w:bottom w:w="20" w:type="dxa"/>
              <w:right w:w="20" w:type="dxa"/>
            </w:tcMar>
            <w:vAlign w:val="bottom"/>
          </w:tcPr>
          <w:p w14:paraId="6F9F11F0"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inflows</w:t>
            </w:r>
          </w:p>
        </w:tc>
        <w:tc>
          <w:tcPr>
            <w:tcW w:w="371" w:type="pct"/>
            <w:shd w:val="clear" w:color="auto" w:fill="auto"/>
            <w:tcMar>
              <w:top w:w="20" w:type="dxa"/>
              <w:left w:w="20" w:type="dxa"/>
              <w:bottom w:w="20" w:type="dxa"/>
              <w:right w:w="20" w:type="dxa"/>
            </w:tcMar>
            <w:vAlign w:val="bottom"/>
          </w:tcPr>
          <w:p w14:paraId="448010E9"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001583B4"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597" w:type="pct"/>
            <w:tcBorders>
              <w:top w:val="single" w:sz="2" w:space="0" w:color="000000"/>
            </w:tcBorders>
            <w:shd w:val="clear" w:color="auto" w:fill="auto"/>
            <w:tcMar>
              <w:top w:w="20" w:type="dxa"/>
              <w:left w:w="20" w:type="dxa"/>
              <w:bottom w:w="20" w:type="dxa"/>
              <w:right w:w="20" w:type="dxa"/>
            </w:tcMar>
            <w:vAlign w:val="bottom"/>
          </w:tcPr>
          <w:p w14:paraId="546A47B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559" w:type="pct"/>
            <w:tcBorders>
              <w:top w:val="single" w:sz="2" w:space="0" w:color="000000"/>
            </w:tcBorders>
            <w:shd w:val="clear" w:color="auto" w:fill="auto"/>
            <w:tcMar>
              <w:top w:w="20" w:type="dxa"/>
              <w:left w:w="20" w:type="dxa"/>
              <w:bottom w:w="20" w:type="dxa"/>
              <w:right w:w="20" w:type="dxa"/>
            </w:tcMar>
            <w:vAlign w:val="bottom"/>
          </w:tcPr>
          <w:p w14:paraId="0C4D06BB"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361</w:t>
            </w:r>
          </w:p>
        </w:tc>
      </w:tr>
      <w:tr w:rsidR="00F66D15" w:rsidRPr="00202D29" w14:paraId="7E53635A" w14:textId="77777777" w:rsidTr="00C07659">
        <w:trPr>
          <w:trHeight w:val="300"/>
        </w:trPr>
        <w:tc>
          <w:tcPr>
            <w:tcW w:w="2876" w:type="pct"/>
            <w:shd w:val="clear" w:color="auto" w:fill="auto"/>
            <w:tcMar>
              <w:top w:w="20" w:type="dxa"/>
              <w:left w:w="20" w:type="dxa"/>
              <w:bottom w:w="20" w:type="dxa"/>
              <w:right w:w="20" w:type="dxa"/>
            </w:tcMar>
            <w:vAlign w:val="bottom"/>
          </w:tcPr>
          <w:p w14:paraId="037F21BE" w14:textId="77777777" w:rsidR="00F66D15" w:rsidRPr="00202D29" w:rsidRDefault="00F66D15" w:rsidP="00380D6B">
            <w:pPr>
              <w:pStyle w:val="T1TableStyle"/>
              <w:rPr>
                <w:rFonts w:asciiTheme="minorHAnsi" w:hAnsiTheme="minorHAnsi" w:cstheme="minorHAnsi"/>
                <w:b/>
                <w:color w:val="000000"/>
              </w:rPr>
            </w:pPr>
          </w:p>
        </w:tc>
        <w:tc>
          <w:tcPr>
            <w:tcW w:w="371" w:type="pct"/>
            <w:shd w:val="clear" w:color="auto" w:fill="auto"/>
            <w:tcMar>
              <w:top w:w="20" w:type="dxa"/>
              <w:left w:w="20" w:type="dxa"/>
              <w:bottom w:w="20" w:type="dxa"/>
              <w:right w:w="20" w:type="dxa"/>
            </w:tcMar>
            <w:vAlign w:val="bottom"/>
          </w:tcPr>
          <w:p w14:paraId="3F3E38DD" w14:textId="77777777" w:rsidR="00F66D15" w:rsidRPr="00202D29" w:rsidRDefault="00F66D15" w:rsidP="00380D6B">
            <w:pPr>
              <w:pStyle w:val="T1TableStyle"/>
              <w:jc w:val="center"/>
              <w:rPr>
                <w:rFonts w:asciiTheme="minorHAnsi" w:hAnsiTheme="minorHAnsi" w:cstheme="minorHAnsi"/>
                <w:color w:val="000000"/>
              </w:rPr>
            </w:pPr>
          </w:p>
        </w:tc>
        <w:tc>
          <w:tcPr>
            <w:tcW w:w="597" w:type="pct"/>
            <w:tcBorders>
              <w:top w:val="single" w:sz="2" w:space="0" w:color="000000"/>
            </w:tcBorders>
            <w:shd w:val="clear" w:color="auto" w:fill="auto"/>
            <w:tcMar>
              <w:top w:w="20" w:type="dxa"/>
              <w:left w:w="20" w:type="dxa"/>
              <w:bottom w:w="20" w:type="dxa"/>
              <w:right w:w="20" w:type="dxa"/>
            </w:tcMar>
            <w:vAlign w:val="bottom"/>
          </w:tcPr>
          <w:p w14:paraId="511841A7" w14:textId="77777777" w:rsidR="00F66D15" w:rsidRPr="00202D29" w:rsidRDefault="00F66D15" w:rsidP="00380D6B">
            <w:pPr>
              <w:pStyle w:val="T1TableStyle"/>
              <w:jc w:val="right"/>
              <w:rPr>
                <w:rFonts w:asciiTheme="minorHAnsi" w:hAnsiTheme="minorHAnsi" w:cstheme="minorHAnsi"/>
                <w:b/>
                <w:color w:val="000000"/>
              </w:rPr>
            </w:pPr>
          </w:p>
        </w:tc>
        <w:tc>
          <w:tcPr>
            <w:tcW w:w="597" w:type="pct"/>
            <w:tcBorders>
              <w:top w:val="single" w:sz="2" w:space="0" w:color="000000"/>
            </w:tcBorders>
            <w:shd w:val="clear" w:color="auto" w:fill="auto"/>
            <w:tcMar>
              <w:top w:w="20" w:type="dxa"/>
              <w:left w:w="20" w:type="dxa"/>
              <w:bottom w:w="20" w:type="dxa"/>
              <w:right w:w="20" w:type="dxa"/>
            </w:tcMar>
            <w:vAlign w:val="bottom"/>
          </w:tcPr>
          <w:p w14:paraId="2A9B8A3F" w14:textId="77777777" w:rsidR="00F66D15" w:rsidRPr="00202D29" w:rsidRDefault="00F66D15" w:rsidP="00380D6B">
            <w:pPr>
              <w:pStyle w:val="T1TableStyle"/>
              <w:jc w:val="right"/>
              <w:rPr>
                <w:rFonts w:asciiTheme="minorHAnsi" w:hAnsiTheme="minorHAnsi" w:cstheme="minorHAnsi"/>
                <w:b/>
                <w:color w:val="000000"/>
              </w:rPr>
            </w:pPr>
          </w:p>
        </w:tc>
        <w:tc>
          <w:tcPr>
            <w:tcW w:w="559" w:type="pct"/>
            <w:tcBorders>
              <w:top w:val="single" w:sz="2" w:space="0" w:color="000000"/>
            </w:tcBorders>
            <w:shd w:val="clear" w:color="auto" w:fill="auto"/>
            <w:tcMar>
              <w:top w:w="20" w:type="dxa"/>
              <w:left w:w="20" w:type="dxa"/>
              <w:bottom w:w="20" w:type="dxa"/>
              <w:right w:w="20" w:type="dxa"/>
            </w:tcMar>
            <w:vAlign w:val="bottom"/>
          </w:tcPr>
          <w:p w14:paraId="2C135FEA" w14:textId="77777777" w:rsidR="00F66D15" w:rsidRPr="00202D29" w:rsidRDefault="00F66D15" w:rsidP="00380D6B">
            <w:pPr>
              <w:pStyle w:val="T1TableStyle"/>
              <w:jc w:val="right"/>
              <w:rPr>
                <w:rFonts w:asciiTheme="minorHAnsi" w:hAnsiTheme="minorHAnsi" w:cstheme="minorHAnsi"/>
                <w:b/>
                <w:color w:val="000000"/>
              </w:rPr>
            </w:pPr>
          </w:p>
        </w:tc>
      </w:tr>
      <w:tr w:rsidR="00F66D15" w:rsidRPr="00202D29" w14:paraId="089677C5" w14:textId="77777777" w:rsidTr="00C07659">
        <w:trPr>
          <w:trHeight w:val="300"/>
        </w:trPr>
        <w:tc>
          <w:tcPr>
            <w:tcW w:w="2876" w:type="pct"/>
            <w:shd w:val="clear" w:color="auto" w:fill="auto"/>
            <w:tcMar>
              <w:top w:w="20" w:type="dxa"/>
              <w:left w:w="20" w:type="dxa"/>
              <w:bottom w:w="20" w:type="dxa"/>
              <w:right w:w="20" w:type="dxa"/>
            </w:tcMar>
            <w:vAlign w:val="bottom"/>
          </w:tcPr>
          <w:p w14:paraId="6017819C" w14:textId="77777777" w:rsidR="00F66D15" w:rsidRPr="00202D29" w:rsidRDefault="00F66D15" w:rsidP="00380D6B">
            <w:pPr>
              <w:pStyle w:val="T1TableStyle"/>
              <w:rPr>
                <w:rFonts w:asciiTheme="minorHAnsi" w:hAnsiTheme="minorHAnsi" w:cstheme="minorHAnsi"/>
                <w:b/>
                <w:color w:val="000000"/>
              </w:rPr>
            </w:pPr>
          </w:p>
        </w:tc>
        <w:tc>
          <w:tcPr>
            <w:tcW w:w="371" w:type="pct"/>
            <w:shd w:val="clear" w:color="auto" w:fill="auto"/>
            <w:tcMar>
              <w:top w:w="20" w:type="dxa"/>
              <w:left w:w="20" w:type="dxa"/>
              <w:bottom w:w="20" w:type="dxa"/>
              <w:right w:w="20" w:type="dxa"/>
            </w:tcMar>
            <w:vAlign w:val="bottom"/>
          </w:tcPr>
          <w:p w14:paraId="00D418B7" w14:textId="77777777" w:rsidR="00F66D15" w:rsidRPr="00202D29" w:rsidRDefault="00F66D15" w:rsidP="00380D6B">
            <w:pPr>
              <w:pStyle w:val="T1TableStyle"/>
              <w:jc w:val="center"/>
              <w:rPr>
                <w:rFonts w:asciiTheme="minorHAnsi" w:hAnsiTheme="minorHAnsi" w:cstheme="minorHAnsi"/>
                <w:color w:val="000000"/>
              </w:rPr>
            </w:pPr>
          </w:p>
        </w:tc>
        <w:tc>
          <w:tcPr>
            <w:tcW w:w="597" w:type="pct"/>
            <w:shd w:val="clear" w:color="auto" w:fill="auto"/>
            <w:tcMar>
              <w:top w:w="20" w:type="dxa"/>
              <w:left w:w="20" w:type="dxa"/>
              <w:bottom w:w="20" w:type="dxa"/>
              <w:right w:w="20" w:type="dxa"/>
            </w:tcMar>
            <w:vAlign w:val="bottom"/>
          </w:tcPr>
          <w:p w14:paraId="63C4CC31" w14:textId="77777777" w:rsidR="00F66D15" w:rsidRPr="00202D29" w:rsidRDefault="00F66D15" w:rsidP="00380D6B">
            <w:pPr>
              <w:pStyle w:val="T1TableStyle"/>
              <w:jc w:val="right"/>
              <w:rPr>
                <w:rFonts w:asciiTheme="minorHAnsi" w:hAnsiTheme="minorHAnsi" w:cstheme="minorHAnsi"/>
                <w:b/>
                <w:color w:val="000000"/>
              </w:rPr>
            </w:pPr>
          </w:p>
        </w:tc>
        <w:tc>
          <w:tcPr>
            <w:tcW w:w="597" w:type="pct"/>
            <w:shd w:val="clear" w:color="auto" w:fill="auto"/>
            <w:tcMar>
              <w:top w:w="20" w:type="dxa"/>
              <w:left w:w="20" w:type="dxa"/>
              <w:bottom w:w="20" w:type="dxa"/>
              <w:right w:w="20" w:type="dxa"/>
            </w:tcMar>
            <w:vAlign w:val="bottom"/>
          </w:tcPr>
          <w:p w14:paraId="0FDA57FC" w14:textId="77777777" w:rsidR="00F66D15" w:rsidRPr="00202D29" w:rsidRDefault="00F66D15" w:rsidP="00380D6B">
            <w:pPr>
              <w:pStyle w:val="T1TableStyle"/>
              <w:jc w:val="right"/>
              <w:rPr>
                <w:rFonts w:asciiTheme="minorHAnsi" w:hAnsiTheme="minorHAnsi" w:cstheme="minorHAnsi"/>
                <w:b/>
                <w:color w:val="000000"/>
              </w:rPr>
            </w:pPr>
          </w:p>
        </w:tc>
        <w:tc>
          <w:tcPr>
            <w:tcW w:w="559" w:type="pct"/>
            <w:shd w:val="clear" w:color="auto" w:fill="auto"/>
            <w:tcMar>
              <w:top w:w="20" w:type="dxa"/>
              <w:left w:w="20" w:type="dxa"/>
              <w:bottom w:w="20" w:type="dxa"/>
              <w:right w:w="20" w:type="dxa"/>
            </w:tcMar>
            <w:vAlign w:val="bottom"/>
          </w:tcPr>
          <w:p w14:paraId="466E17DE" w14:textId="77777777" w:rsidR="00F66D15" w:rsidRPr="00202D29" w:rsidRDefault="00F66D15" w:rsidP="00380D6B">
            <w:pPr>
              <w:pStyle w:val="T1TableStyle"/>
              <w:jc w:val="right"/>
              <w:rPr>
                <w:rFonts w:asciiTheme="minorHAnsi" w:hAnsiTheme="minorHAnsi" w:cstheme="minorHAnsi"/>
                <w:b/>
                <w:color w:val="000000"/>
              </w:rPr>
            </w:pPr>
          </w:p>
        </w:tc>
      </w:tr>
      <w:tr w:rsidR="00F66D15" w:rsidRPr="00202D29" w14:paraId="704E31E6" w14:textId="77777777" w:rsidTr="00C07659">
        <w:trPr>
          <w:trHeight w:val="300"/>
        </w:trPr>
        <w:tc>
          <w:tcPr>
            <w:tcW w:w="2876" w:type="pct"/>
            <w:shd w:val="clear" w:color="auto" w:fill="auto"/>
            <w:tcMar>
              <w:top w:w="20" w:type="dxa"/>
              <w:left w:w="20" w:type="dxa"/>
              <w:bottom w:w="20" w:type="dxa"/>
              <w:right w:w="20" w:type="dxa"/>
            </w:tcMar>
            <w:vAlign w:val="bottom"/>
          </w:tcPr>
          <w:p w14:paraId="0F7D650F" w14:textId="77777777" w:rsidR="00F66D15" w:rsidRPr="00202D29" w:rsidRDefault="00F66D15" w:rsidP="00CE0E4B">
            <w:pPr>
              <w:pStyle w:val="StyleT1TableStyleLatinArial11ptBoldItalicBlack"/>
              <w:rPr>
                <w:rFonts w:asciiTheme="minorHAnsi" w:hAnsiTheme="minorHAnsi" w:cstheme="minorHAnsi"/>
                <w:sz w:val="20"/>
              </w:rPr>
            </w:pPr>
            <w:r w:rsidRPr="00202D29">
              <w:rPr>
                <w:rFonts w:asciiTheme="minorHAnsi" w:hAnsiTheme="minorHAnsi" w:cstheme="minorHAnsi"/>
                <w:sz w:val="20"/>
              </w:rPr>
              <w:t>Cash outflows</w:t>
            </w:r>
          </w:p>
        </w:tc>
        <w:tc>
          <w:tcPr>
            <w:tcW w:w="371" w:type="pct"/>
            <w:shd w:val="clear" w:color="auto" w:fill="auto"/>
            <w:tcMar>
              <w:top w:w="20" w:type="dxa"/>
              <w:left w:w="20" w:type="dxa"/>
              <w:bottom w:w="20" w:type="dxa"/>
              <w:right w:w="20" w:type="dxa"/>
            </w:tcMar>
            <w:vAlign w:val="bottom"/>
          </w:tcPr>
          <w:p w14:paraId="589AB588"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42330E61"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3BBB6F43"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shd w:val="clear" w:color="auto" w:fill="auto"/>
            <w:tcMar>
              <w:top w:w="20" w:type="dxa"/>
              <w:left w:w="20" w:type="dxa"/>
              <w:bottom w:w="20" w:type="dxa"/>
              <w:right w:w="20" w:type="dxa"/>
            </w:tcMar>
            <w:vAlign w:val="bottom"/>
          </w:tcPr>
          <w:p w14:paraId="20A836E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DD702D" w14:textId="77777777" w:rsidTr="00C07659">
        <w:trPr>
          <w:trHeight w:val="300"/>
        </w:trPr>
        <w:tc>
          <w:tcPr>
            <w:tcW w:w="2876" w:type="pct"/>
            <w:shd w:val="clear" w:color="auto" w:fill="auto"/>
            <w:tcMar>
              <w:top w:w="20" w:type="dxa"/>
              <w:left w:w="20" w:type="dxa"/>
              <w:bottom w:w="20" w:type="dxa"/>
              <w:right w:w="20" w:type="dxa"/>
            </w:tcMar>
            <w:vAlign w:val="bottom"/>
          </w:tcPr>
          <w:p w14:paraId="02DD2E6F" w14:textId="77777777" w:rsidR="00F66D15" w:rsidRPr="00202D29" w:rsidRDefault="00F66D15" w:rsidP="00380D6B">
            <w:pPr>
              <w:pStyle w:val="T1TableStyle"/>
              <w:rPr>
                <w:rFonts w:asciiTheme="minorHAnsi" w:hAnsiTheme="minorHAnsi" w:cstheme="minorHAnsi"/>
                <w:color w:val="000000"/>
              </w:rPr>
            </w:pPr>
            <w:r w:rsidRPr="00202D29">
              <w:rPr>
                <w:rFonts w:asciiTheme="minorHAnsi" w:hAnsiTheme="minorHAnsi" w:cstheme="minorHAnsi"/>
                <w:color w:val="000000"/>
              </w:rPr>
              <w:t>Repayment of leases liabilities (excluding interest)</w:t>
            </w:r>
          </w:p>
        </w:tc>
        <w:tc>
          <w:tcPr>
            <w:tcW w:w="371" w:type="pct"/>
            <w:shd w:val="clear" w:color="auto" w:fill="auto"/>
            <w:tcMar>
              <w:top w:w="20" w:type="dxa"/>
              <w:left w:w="20" w:type="dxa"/>
              <w:bottom w:w="20" w:type="dxa"/>
              <w:right w:w="20" w:type="dxa"/>
            </w:tcMar>
            <w:vAlign w:val="bottom"/>
          </w:tcPr>
          <w:p w14:paraId="7A4AFEC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A1C5FA7"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(366)</w:t>
            </w:r>
          </w:p>
        </w:tc>
        <w:tc>
          <w:tcPr>
            <w:tcW w:w="597" w:type="pct"/>
            <w:shd w:val="clear" w:color="auto" w:fill="auto"/>
            <w:tcMar>
              <w:top w:w="20" w:type="dxa"/>
              <w:left w:w="20" w:type="dxa"/>
              <w:bottom w:w="20" w:type="dxa"/>
              <w:right w:w="20" w:type="dxa"/>
            </w:tcMar>
            <w:vAlign w:val="bottom"/>
          </w:tcPr>
          <w:p w14:paraId="1D8E47F0"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(1,760)</w:t>
            </w:r>
          </w:p>
        </w:tc>
        <w:tc>
          <w:tcPr>
            <w:tcW w:w="559" w:type="pct"/>
            <w:shd w:val="clear" w:color="auto" w:fill="auto"/>
            <w:tcMar>
              <w:top w:w="20" w:type="dxa"/>
              <w:left w:w="20" w:type="dxa"/>
              <w:bottom w:w="20" w:type="dxa"/>
              <w:right w:w="20" w:type="dxa"/>
            </w:tcMar>
            <w:vAlign w:val="bottom"/>
          </w:tcPr>
          <w:p w14:paraId="766A737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(1,257)</w:t>
            </w:r>
          </w:p>
        </w:tc>
      </w:tr>
      <w:tr w:rsidR="00F66D15" w:rsidRPr="00202D29" w14:paraId="483BCDDB" w14:textId="77777777" w:rsidTr="00C07659">
        <w:trPr>
          <w:trHeight w:val="300"/>
        </w:trPr>
        <w:tc>
          <w:tcPr>
            <w:tcW w:w="2876" w:type="pct"/>
            <w:shd w:val="clear" w:color="auto" w:fill="auto"/>
            <w:tcMar>
              <w:top w:w="20" w:type="dxa"/>
              <w:left w:w="20" w:type="dxa"/>
              <w:bottom w:w="20" w:type="dxa"/>
              <w:right w:w="20" w:type="dxa"/>
            </w:tcMar>
            <w:vAlign w:val="bottom"/>
          </w:tcPr>
          <w:p w14:paraId="0625729A"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Total cash outflows</w:t>
            </w:r>
          </w:p>
        </w:tc>
        <w:tc>
          <w:tcPr>
            <w:tcW w:w="371" w:type="pct"/>
            <w:shd w:val="clear" w:color="auto" w:fill="auto"/>
            <w:tcMar>
              <w:top w:w="20" w:type="dxa"/>
              <w:left w:w="20" w:type="dxa"/>
              <w:bottom w:w="20" w:type="dxa"/>
              <w:right w:w="20" w:type="dxa"/>
            </w:tcMar>
            <w:vAlign w:val="bottom"/>
          </w:tcPr>
          <w:p w14:paraId="65AA21F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E6A88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(366)</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DDCE133"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(1,760)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DB808F0"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(1,257)</w:t>
            </w:r>
          </w:p>
        </w:tc>
      </w:tr>
      <w:tr w:rsidR="00F66D15" w:rsidRPr="00202D29" w14:paraId="658FB7C6" w14:textId="77777777" w:rsidTr="00C07659">
        <w:trPr>
          <w:trHeight w:val="300"/>
        </w:trPr>
        <w:tc>
          <w:tcPr>
            <w:tcW w:w="2876" w:type="pct"/>
            <w:shd w:val="clear" w:color="auto" w:fill="auto"/>
            <w:tcMar>
              <w:top w:w="20" w:type="dxa"/>
              <w:left w:w="20" w:type="dxa"/>
              <w:bottom w:w="20" w:type="dxa"/>
              <w:right w:w="20" w:type="dxa"/>
            </w:tcMar>
            <w:vAlign w:val="bottom"/>
          </w:tcPr>
          <w:p w14:paraId="39552F56" w14:textId="77777777" w:rsidR="00F66D15" w:rsidRPr="00202D29" w:rsidRDefault="00F66D15" w:rsidP="001B506B">
            <w:pPr>
              <w:pStyle w:val="T1TableStyle"/>
              <w:rPr>
                <w:rFonts w:asciiTheme="minorHAnsi" w:hAnsiTheme="minorHAnsi" w:cstheme="minorHAnsi"/>
                <w:b/>
                <w:color w:val="000000"/>
              </w:rPr>
            </w:pPr>
            <w:r w:rsidRPr="00202D29">
              <w:rPr>
                <w:rFonts w:asciiTheme="minorHAnsi" w:hAnsiTheme="minorHAnsi" w:cstheme="minorHAnsi"/>
                <w:b/>
                <w:color w:val="000000"/>
              </w:rPr>
              <w:t>Net cash from/(used by) financing activities</w:t>
            </w:r>
          </w:p>
        </w:tc>
        <w:tc>
          <w:tcPr>
            <w:tcW w:w="371" w:type="pct"/>
            <w:shd w:val="clear" w:color="auto" w:fill="auto"/>
            <w:tcMar>
              <w:top w:w="20" w:type="dxa"/>
              <w:left w:w="20" w:type="dxa"/>
              <w:bottom w:w="20" w:type="dxa"/>
              <w:right w:w="20" w:type="dxa"/>
            </w:tcMar>
            <w:vAlign w:val="bottom"/>
          </w:tcPr>
          <w:p w14:paraId="1405DBD9" w14:textId="77777777" w:rsidR="00F66D15" w:rsidRPr="00202D29" w:rsidRDefault="00F66D15" w:rsidP="001B50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FCFD2FF"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(366)</w:t>
            </w:r>
          </w:p>
        </w:tc>
        <w:tc>
          <w:tcPr>
            <w:tcW w:w="59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DE5F33"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(1,760)</w:t>
            </w:r>
          </w:p>
        </w:tc>
        <w:tc>
          <w:tcPr>
            <w:tcW w:w="55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7F6E3D8" w14:textId="77777777" w:rsidR="00F66D15" w:rsidRPr="00202D29" w:rsidRDefault="00F66D15" w:rsidP="001B506B">
            <w:pPr>
              <w:pStyle w:val="T1TableStyle"/>
              <w:jc w:val="right"/>
              <w:rPr>
                <w:rFonts w:asciiTheme="minorHAnsi" w:hAnsiTheme="minorHAnsi" w:cstheme="minorHAnsi"/>
                <w:b/>
                <w:color w:val="000000"/>
              </w:rPr>
            </w:pPr>
            <w:r w:rsidRPr="00202D29">
              <w:rPr>
                <w:rFonts w:asciiTheme="minorHAnsi" w:hAnsiTheme="minorHAnsi" w:cstheme="minorHAnsi"/>
                <w:b/>
                <w:color w:val="000000"/>
              </w:rPr>
              <w:t>(896)</w:t>
            </w:r>
          </w:p>
        </w:tc>
      </w:tr>
      <w:tr w:rsidR="00F66D15" w:rsidRPr="00202D29" w14:paraId="317F286A" w14:textId="77777777" w:rsidTr="00C07659">
        <w:trPr>
          <w:trHeight w:hRule="exact" w:val="300"/>
        </w:trPr>
        <w:tc>
          <w:tcPr>
            <w:tcW w:w="2876" w:type="pct"/>
            <w:shd w:val="clear" w:color="auto" w:fill="auto"/>
            <w:tcMar>
              <w:top w:w="20" w:type="dxa"/>
              <w:left w:w="20" w:type="dxa"/>
              <w:bottom w:w="20" w:type="dxa"/>
              <w:right w:w="20" w:type="dxa"/>
            </w:tcMar>
            <w:vAlign w:val="bottom"/>
          </w:tcPr>
          <w:p w14:paraId="558A0CC2"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2C18428C"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39BDC70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tcBorders>
              <w:top w:val="single" w:sz="2" w:space="0" w:color="000000"/>
            </w:tcBorders>
            <w:shd w:val="clear" w:color="auto" w:fill="auto"/>
            <w:tcMar>
              <w:top w:w="20" w:type="dxa"/>
              <w:left w:w="20" w:type="dxa"/>
              <w:bottom w:w="20" w:type="dxa"/>
              <w:right w:w="20" w:type="dxa"/>
            </w:tcMar>
            <w:vAlign w:val="bottom"/>
          </w:tcPr>
          <w:p w14:paraId="408A47E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559" w:type="pct"/>
            <w:tcBorders>
              <w:top w:val="single" w:sz="2" w:space="0" w:color="000000"/>
            </w:tcBorders>
            <w:shd w:val="clear" w:color="auto" w:fill="auto"/>
            <w:tcMar>
              <w:top w:w="20" w:type="dxa"/>
              <w:left w:w="20" w:type="dxa"/>
              <w:bottom w:w="20" w:type="dxa"/>
              <w:right w:w="20" w:type="dxa"/>
            </w:tcMar>
            <w:vAlign w:val="bottom"/>
          </w:tcPr>
          <w:p w14:paraId="13F4CD92"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BE41197" w14:textId="77777777" w:rsidTr="00C07659">
        <w:trPr>
          <w:trHeight w:val="300"/>
        </w:trPr>
        <w:tc>
          <w:tcPr>
            <w:tcW w:w="2876" w:type="pct"/>
            <w:shd w:val="clear" w:color="auto" w:fill="auto"/>
            <w:tcMar>
              <w:top w:w="20" w:type="dxa"/>
              <w:left w:w="20" w:type="dxa"/>
              <w:bottom w:w="20" w:type="dxa"/>
              <w:right w:w="20" w:type="dxa"/>
            </w:tcMar>
            <w:vAlign w:val="bottom"/>
          </w:tcPr>
          <w:p w14:paraId="763E4432"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Net increase/(decrease) in cash and cash equivalents held</w:t>
            </w:r>
          </w:p>
        </w:tc>
        <w:tc>
          <w:tcPr>
            <w:tcW w:w="371" w:type="pct"/>
            <w:shd w:val="clear" w:color="auto" w:fill="auto"/>
            <w:tcMar>
              <w:top w:w="20" w:type="dxa"/>
              <w:left w:w="20" w:type="dxa"/>
              <w:bottom w:w="20" w:type="dxa"/>
              <w:right w:w="20" w:type="dxa"/>
            </w:tcMar>
            <w:vAlign w:val="bottom"/>
          </w:tcPr>
          <w:p w14:paraId="4DCB1C43"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040817FA"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(1,193)</w:t>
            </w:r>
          </w:p>
        </w:tc>
        <w:tc>
          <w:tcPr>
            <w:tcW w:w="597" w:type="pct"/>
            <w:shd w:val="clear" w:color="auto" w:fill="auto"/>
            <w:tcMar>
              <w:top w:w="20" w:type="dxa"/>
              <w:left w:w="20" w:type="dxa"/>
              <w:bottom w:w="20" w:type="dxa"/>
              <w:right w:w="20" w:type="dxa"/>
            </w:tcMar>
            <w:vAlign w:val="bottom"/>
          </w:tcPr>
          <w:p w14:paraId="458C78E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(2,295)</w:t>
            </w:r>
          </w:p>
        </w:tc>
        <w:tc>
          <w:tcPr>
            <w:tcW w:w="559" w:type="pct"/>
            <w:shd w:val="clear" w:color="auto" w:fill="auto"/>
            <w:tcMar>
              <w:top w:w="20" w:type="dxa"/>
              <w:left w:w="20" w:type="dxa"/>
              <w:bottom w:w="20" w:type="dxa"/>
              <w:right w:w="20" w:type="dxa"/>
            </w:tcMar>
            <w:vAlign w:val="bottom"/>
          </w:tcPr>
          <w:p w14:paraId="39083B9F"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6,508</w:t>
            </w:r>
          </w:p>
        </w:tc>
      </w:tr>
      <w:tr w:rsidR="00F66D15" w:rsidRPr="00202D29" w14:paraId="136E9C95" w14:textId="77777777" w:rsidTr="00C07659">
        <w:trPr>
          <w:trHeight w:val="300"/>
        </w:trPr>
        <w:tc>
          <w:tcPr>
            <w:tcW w:w="2876" w:type="pct"/>
            <w:shd w:val="clear" w:color="auto" w:fill="auto"/>
            <w:tcMar>
              <w:top w:w="20" w:type="dxa"/>
              <w:left w:w="20" w:type="dxa"/>
              <w:bottom w:w="20" w:type="dxa"/>
              <w:right w:w="20" w:type="dxa"/>
            </w:tcMar>
            <w:vAlign w:val="bottom"/>
          </w:tcPr>
          <w:p w14:paraId="478384A1"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and cash equivalents at the beginning of the reporting period</w:t>
            </w:r>
          </w:p>
        </w:tc>
        <w:tc>
          <w:tcPr>
            <w:tcW w:w="371" w:type="pct"/>
            <w:shd w:val="clear" w:color="auto" w:fill="auto"/>
            <w:tcMar>
              <w:top w:w="20" w:type="dxa"/>
              <w:left w:w="20" w:type="dxa"/>
              <w:bottom w:w="20" w:type="dxa"/>
              <w:right w:w="20" w:type="dxa"/>
            </w:tcMar>
            <w:vAlign w:val="bottom"/>
          </w:tcPr>
          <w:p w14:paraId="1B83E5DD" w14:textId="77777777" w:rsidR="00F66D15" w:rsidRPr="00202D29" w:rsidRDefault="00F66D15" w:rsidP="00380D6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97" w:type="pct"/>
            <w:shd w:val="clear" w:color="auto" w:fill="auto"/>
            <w:tcMar>
              <w:top w:w="20" w:type="dxa"/>
              <w:left w:w="20" w:type="dxa"/>
              <w:bottom w:w="20" w:type="dxa"/>
              <w:right w:w="20" w:type="dxa"/>
            </w:tcMar>
            <w:vAlign w:val="bottom"/>
          </w:tcPr>
          <w:p w14:paraId="2E160CCD"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6,497</w:t>
            </w:r>
          </w:p>
        </w:tc>
        <w:tc>
          <w:tcPr>
            <w:tcW w:w="597" w:type="pct"/>
            <w:shd w:val="clear" w:color="auto" w:fill="auto"/>
            <w:tcMar>
              <w:top w:w="20" w:type="dxa"/>
              <w:left w:w="20" w:type="dxa"/>
              <w:bottom w:w="20" w:type="dxa"/>
              <w:right w:w="20" w:type="dxa"/>
            </w:tcMar>
            <w:vAlign w:val="bottom"/>
          </w:tcPr>
          <w:p w14:paraId="1EF5F32F"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10,997</w:t>
            </w:r>
          </w:p>
        </w:tc>
        <w:tc>
          <w:tcPr>
            <w:tcW w:w="559" w:type="pct"/>
            <w:shd w:val="clear" w:color="auto" w:fill="auto"/>
            <w:tcMar>
              <w:top w:w="20" w:type="dxa"/>
              <w:left w:w="20" w:type="dxa"/>
              <w:bottom w:w="20" w:type="dxa"/>
              <w:right w:w="20" w:type="dxa"/>
            </w:tcMar>
            <w:vAlign w:val="bottom"/>
          </w:tcPr>
          <w:p w14:paraId="5C7F1C54"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4,489</w:t>
            </w:r>
          </w:p>
        </w:tc>
      </w:tr>
      <w:tr w:rsidR="00F66D15" w:rsidRPr="00202D29" w14:paraId="0F75E77D" w14:textId="77777777" w:rsidTr="00C07659">
        <w:trPr>
          <w:trHeight w:val="300"/>
        </w:trPr>
        <w:tc>
          <w:tcPr>
            <w:tcW w:w="2876" w:type="pct"/>
            <w:tcBorders>
              <w:bottom w:val="single" w:sz="4" w:space="0" w:color="1A1A1A" w:themeColor="text1"/>
            </w:tcBorders>
            <w:shd w:val="clear" w:color="auto" w:fill="auto"/>
            <w:tcMar>
              <w:top w:w="20" w:type="dxa"/>
              <w:left w:w="20" w:type="dxa"/>
              <w:bottom w:w="20" w:type="dxa"/>
              <w:right w:w="20" w:type="dxa"/>
            </w:tcMar>
            <w:vAlign w:val="bottom"/>
          </w:tcPr>
          <w:p w14:paraId="1579C058" w14:textId="77777777" w:rsidR="00F66D15" w:rsidRPr="00202D29" w:rsidRDefault="00F66D15" w:rsidP="00380D6B">
            <w:pPr>
              <w:pStyle w:val="T1TableStyle"/>
              <w:rPr>
                <w:rFonts w:asciiTheme="minorHAnsi" w:hAnsiTheme="minorHAnsi" w:cstheme="minorHAnsi"/>
                <w:b/>
                <w:color w:val="000000"/>
              </w:rPr>
            </w:pPr>
            <w:r w:rsidRPr="00202D29">
              <w:rPr>
                <w:rFonts w:asciiTheme="minorHAnsi" w:hAnsiTheme="minorHAnsi" w:cstheme="minorHAnsi"/>
                <w:b/>
                <w:color w:val="000000"/>
              </w:rPr>
              <w:t>Cash and cash equivalents at the end of the reporting period</w:t>
            </w:r>
          </w:p>
        </w:tc>
        <w:tc>
          <w:tcPr>
            <w:tcW w:w="371" w:type="pct"/>
            <w:tcBorders>
              <w:bottom w:val="single" w:sz="4" w:space="0" w:color="1A1A1A" w:themeColor="text1"/>
            </w:tcBorders>
            <w:shd w:val="clear" w:color="auto" w:fill="auto"/>
            <w:tcMar>
              <w:top w:w="20" w:type="dxa"/>
              <w:left w:w="20" w:type="dxa"/>
              <w:bottom w:w="20" w:type="dxa"/>
              <w:right w:w="20" w:type="dxa"/>
            </w:tcMar>
            <w:vAlign w:val="bottom"/>
          </w:tcPr>
          <w:p w14:paraId="7AD4BCFE" w14:textId="77777777" w:rsidR="00F66D15" w:rsidRPr="00202D29" w:rsidRDefault="00F66D15" w:rsidP="00380D6B">
            <w:pPr>
              <w:pStyle w:val="T1TableStyle"/>
              <w:jc w:val="right"/>
              <w:rPr>
                <w:rFonts w:asciiTheme="minorHAnsi" w:hAnsiTheme="minorHAnsi" w:cstheme="minorHAnsi"/>
                <w:color w:val="000000"/>
              </w:rPr>
            </w:pPr>
            <w:r w:rsidRPr="00202D29">
              <w:rPr>
                <w:rFonts w:asciiTheme="minorHAnsi" w:hAnsiTheme="minorHAnsi" w:cstheme="minorHAnsi"/>
                <w:color w:val="000000"/>
              </w:rPr>
              <w:t>13.1</w:t>
            </w:r>
          </w:p>
        </w:tc>
        <w:tc>
          <w:tcPr>
            <w:tcW w:w="597"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E6351F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5,304</w:t>
            </w:r>
          </w:p>
        </w:tc>
        <w:tc>
          <w:tcPr>
            <w:tcW w:w="597"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34D182C"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8,702</w:t>
            </w:r>
          </w:p>
        </w:tc>
        <w:tc>
          <w:tcPr>
            <w:tcW w:w="55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FA531D7" w14:textId="77777777" w:rsidR="00F66D15" w:rsidRPr="00202D29" w:rsidRDefault="00F66D15" w:rsidP="00380D6B">
            <w:pPr>
              <w:pStyle w:val="T1TableStyle"/>
              <w:jc w:val="right"/>
              <w:rPr>
                <w:rFonts w:asciiTheme="minorHAnsi" w:hAnsiTheme="minorHAnsi" w:cstheme="minorHAnsi"/>
                <w:b/>
                <w:color w:val="000000"/>
              </w:rPr>
            </w:pPr>
            <w:r w:rsidRPr="00202D29">
              <w:rPr>
                <w:rFonts w:asciiTheme="minorHAnsi" w:hAnsiTheme="minorHAnsi" w:cstheme="minorHAnsi"/>
                <w:b/>
                <w:color w:val="000000"/>
              </w:rPr>
              <w:t>10,997</w:t>
            </w:r>
          </w:p>
        </w:tc>
      </w:tr>
    </w:tbl>
    <w:p w14:paraId="393E6CD8" w14:textId="77777777" w:rsidR="00F66D15" w:rsidRPr="00202D29" w:rsidRDefault="00F66D15" w:rsidP="003723C5">
      <w:pPr>
        <w:pStyle w:val="Notes"/>
      </w:pPr>
      <w:r w:rsidRPr="00202D29">
        <w:t>This Statement of Cash Flows should be read in conjunction with the accompanying notes.</w:t>
      </w:r>
    </w:p>
    <w:p w14:paraId="2AE26A6B" w14:textId="77777777" w:rsidR="00F66D15" w:rsidRPr="00202D29" w:rsidRDefault="00F66D15" w:rsidP="003723C5">
      <w:pPr>
        <w:pStyle w:val="Notes"/>
      </w:pPr>
      <w:r w:rsidRPr="00202D29">
        <w:t>Budget information refers to original estimates and has not been subject to audit.</w:t>
      </w:r>
    </w:p>
    <w:p w14:paraId="4B195D71" w14:textId="77777777" w:rsidR="00F66D15" w:rsidRPr="00202D29" w:rsidRDefault="00F66D15" w:rsidP="003723C5">
      <w:pPr>
        <w:pStyle w:val="Notes"/>
        <w:rPr>
          <w:highlight w:val="yellow"/>
        </w:rPr>
      </w:pPr>
      <w:r w:rsidRPr="00202D29">
        <w:t>Explanations of material variances between budget and actual outcomes are provided in Note 4.3 of the accompanying notes.</w:t>
      </w:r>
    </w:p>
    <w:p w14:paraId="27229856" w14:textId="77777777" w:rsidR="00F66D15" w:rsidRPr="00202D29" w:rsidRDefault="00F66D15" w:rsidP="00E76309">
      <w:pPr>
        <w:pStyle w:val="Heading3"/>
      </w:pPr>
      <w:r w:rsidRPr="00202D29">
        <w:rPr>
          <w:highlight w:val="yellow"/>
        </w:rPr>
        <w:br w:type="page"/>
      </w:r>
      <w:bookmarkStart w:id="119" w:name="_Toc209700379"/>
      <w:r w:rsidRPr="00202D29">
        <w:lastRenderedPageBreak/>
        <w:t>Department of Premier and Cabinet</w:t>
      </w:r>
      <w:r w:rsidRPr="00202D29">
        <w:br/>
        <w:t>Statement of Changes in Equity for the year ended 30 June 2025</w:t>
      </w:r>
      <w:bookmarkEnd w:id="119"/>
    </w:p>
    <w:tbl>
      <w:tblPr>
        <w:tblW w:w="5000" w:type="pct"/>
        <w:tblLook w:val="04A0" w:firstRow="1" w:lastRow="0" w:firstColumn="1" w:lastColumn="0" w:noHBand="0" w:noVBand="1"/>
      </w:tblPr>
      <w:tblGrid>
        <w:gridCol w:w="4438"/>
        <w:gridCol w:w="673"/>
        <w:gridCol w:w="1328"/>
        <w:gridCol w:w="1468"/>
        <w:gridCol w:w="1163"/>
      </w:tblGrid>
      <w:tr w:rsidR="00F66D15" w:rsidRPr="00202D29" w14:paraId="5ABBCEE3" w14:textId="77777777" w:rsidTr="003723C5">
        <w:trPr>
          <w:trHeight w:val="600"/>
        </w:trPr>
        <w:tc>
          <w:tcPr>
            <w:tcW w:w="2447" w:type="pct"/>
            <w:tcBorders>
              <w:top w:val="single" w:sz="2" w:space="0" w:color="000000"/>
            </w:tcBorders>
            <w:shd w:val="clear" w:color="auto" w:fill="auto"/>
            <w:tcMar>
              <w:top w:w="20" w:type="dxa"/>
              <w:left w:w="20" w:type="dxa"/>
              <w:bottom w:w="20" w:type="dxa"/>
              <w:right w:w="20" w:type="dxa"/>
            </w:tcMar>
            <w:vAlign w:val="bottom"/>
          </w:tcPr>
          <w:p w14:paraId="753ADE60"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top w:val="single" w:sz="2" w:space="0" w:color="000000"/>
            </w:tcBorders>
            <w:shd w:val="clear" w:color="auto" w:fill="auto"/>
            <w:tcMar>
              <w:top w:w="20" w:type="dxa"/>
              <w:left w:w="20" w:type="dxa"/>
              <w:bottom w:w="20" w:type="dxa"/>
              <w:right w:w="20" w:type="dxa"/>
            </w:tcMar>
          </w:tcPr>
          <w:p w14:paraId="6E71FF7C"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732" w:type="pct"/>
            <w:tcBorders>
              <w:top w:val="single" w:sz="2" w:space="0" w:color="000000"/>
            </w:tcBorders>
            <w:shd w:val="clear" w:color="auto" w:fill="auto"/>
            <w:tcMar>
              <w:top w:w="20" w:type="dxa"/>
              <w:left w:w="20" w:type="dxa"/>
              <w:bottom w:w="20" w:type="dxa"/>
              <w:right w:w="20" w:type="dxa"/>
            </w:tcMar>
          </w:tcPr>
          <w:p w14:paraId="26632691"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Contributed Equity</w:t>
            </w:r>
          </w:p>
        </w:tc>
        <w:tc>
          <w:tcPr>
            <w:tcW w:w="809" w:type="pct"/>
            <w:tcBorders>
              <w:top w:val="single" w:sz="2" w:space="0" w:color="000000"/>
            </w:tcBorders>
            <w:shd w:val="clear" w:color="auto" w:fill="auto"/>
            <w:tcMar>
              <w:top w:w="20" w:type="dxa"/>
              <w:left w:w="20" w:type="dxa"/>
              <w:bottom w:w="20" w:type="dxa"/>
              <w:right w:w="20" w:type="dxa"/>
            </w:tcMar>
          </w:tcPr>
          <w:p w14:paraId="44CB5F8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Accumulated Funds</w:t>
            </w:r>
          </w:p>
        </w:tc>
        <w:tc>
          <w:tcPr>
            <w:tcW w:w="641" w:type="pct"/>
            <w:tcBorders>
              <w:top w:val="single" w:sz="2" w:space="0" w:color="000000"/>
            </w:tcBorders>
            <w:shd w:val="clear" w:color="auto" w:fill="auto"/>
            <w:tcMar>
              <w:top w:w="20" w:type="dxa"/>
              <w:left w:w="20" w:type="dxa"/>
              <w:bottom w:w="20" w:type="dxa"/>
              <w:right w:w="20" w:type="dxa"/>
            </w:tcMar>
          </w:tcPr>
          <w:p w14:paraId="491C38CC"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Total </w:t>
            </w:r>
            <w:r w:rsidRPr="00202D29">
              <w:rPr>
                <w:rFonts w:asciiTheme="minorHAnsi" w:hAnsiTheme="minorHAnsi" w:cstheme="minorHAnsi"/>
                <w:b/>
                <w:color w:val="000000"/>
              </w:rPr>
              <w:br/>
              <w:t>Equity</w:t>
            </w:r>
          </w:p>
        </w:tc>
      </w:tr>
      <w:tr w:rsidR="00F66D15" w:rsidRPr="00202D29" w14:paraId="3DBF81BB"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71FCC011"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086131B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bottom w:val="single" w:sz="2" w:space="0" w:color="000000"/>
            </w:tcBorders>
            <w:shd w:val="clear" w:color="auto" w:fill="auto"/>
            <w:tcMar>
              <w:top w:w="20" w:type="dxa"/>
              <w:left w:w="20" w:type="dxa"/>
              <w:bottom w:w="20" w:type="dxa"/>
              <w:right w:w="20" w:type="dxa"/>
            </w:tcMar>
            <w:vAlign w:val="bottom"/>
          </w:tcPr>
          <w:p w14:paraId="13BCA50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9" w:type="pct"/>
            <w:tcBorders>
              <w:bottom w:val="single" w:sz="2" w:space="0" w:color="000000"/>
            </w:tcBorders>
            <w:shd w:val="clear" w:color="auto" w:fill="auto"/>
            <w:tcMar>
              <w:top w:w="20" w:type="dxa"/>
              <w:left w:w="20" w:type="dxa"/>
              <w:bottom w:w="20" w:type="dxa"/>
              <w:right w:w="20" w:type="dxa"/>
            </w:tcMar>
            <w:vAlign w:val="bottom"/>
          </w:tcPr>
          <w:p w14:paraId="4713C0D4"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1" w:type="pct"/>
            <w:tcBorders>
              <w:bottom w:val="single" w:sz="2" w:space="0" w:color="000000"/>
            </w:tcBorders>
            <w:shd w:val="clear" w:color="auto" w:fill="auto"/>
            <w:tcMar>
              <w:top w:w="20" w:type="dxa"/>
              <w:left w:w="20" w:type="dxa"/>
              <w:bottom w:w="20" w:type="dxa"/>
              <w:right w:w="20" w:type="dxa"/>
            </w:tcMar>
            <w:vAlign w:val="bottom"/>
          </w:tcPr>
          <w:p w14:paraId="5BD96333"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FB05851" w14:textId="77777777" w:rsidTr="003723C5">
        <w:trPr>
          <w:trHeight w:val="300"/>
        </w:trPr>
        <w:tc>
          <w:tcPr>
            <w:tcW w:w="2447" w:type="pct"/>
            <w:shd w:val="clear" w:color="auto" w:fill="auto"/>
            <w:tcMar>
              <w:top w:w="20" w:type="dxa"/>
              <w:left w:w="20" w:type="dxa"/>
              <w:bottom w:w="20" w:type="dxa"/>
              <w:right w:w="20" w:type="dxa"/>
            </w:tcMar>
            <w:vAlign w:val="bottom"/>
          </w:tcPr>
          <w:p w14:paraId="76E0B37A"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Balance as at 1 July 2024</w:t>
            </w:r>
          </w:p>
        </w:tc>
        <w:tc>
          <w:tcPr>
            <w:tcW w:w="371" w:type="pct"/>
            <w:shd w:val="clear" w:color="auto" w:fill="auto"/>
            <w:tcMar>
              <w:top w:w="20" w:type="dxa"/>
              <w:left w:w="20" w:type="dxa"/>
              <w:bottom w:w="20" w:type="dxa"/>
              <w:right w:w="20" w:type="dxa"/>
            </w:tcMar>
            <w:vAlign w:val="bottom"/>
          </w:tcPr>
          <w:p w14:paraId="255259A4"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6345A80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shd w:val="clear" w:color="auto" w:fill="auto"/>
            <w:tcMar>
              <w:top w:w="20" w:type="dxa"/>
              <w:left w:w="20" w:type="dxa"/>
              <w:bottom w:w="20" w:type="dxa"/>
              <w:right w:w="20" w:type="dxa"/>
            </w:tcMar>
            <w:vAlign w:val="bottom"/>
          </w:tcPr>
          <w:p w14:paraId="024C8212"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c>
          <w:tcPr>
            <w:tcW w:w="641" w:type="pct"/>
            <w:shd w:val="clear" w:color="auto" w:fill="auto"/>
            <w:tcMar>
              <w:top w:w="20" w:type="dxa"/>
              <w:left w:w="20" w:type="dxa"/>
              <w:bottom w:w="20" w:type="dxa"/>
              <w:right w:w="20" w:type="dxa"/>
            </w:tcMar>
            <w:vAlign w:val="bottom"/>
          </w:tcPr>
          <w:p w14:paraId="4C26985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r w:rsidR="00F66D15" w:rsidRPr="00202D29" w14:paraId="22218E98" w14:textId="77777777" w:rsidTr="003723C5">
        <w:trPr>
          <w:trHeight w:val="300"/>
        </w:trPr>
        <w:tc>
          <w:tcPr>
            <w:tcW w:w="2447" w:type="pct"/>
            <w:shd w:val="clear" w:color="auto" w:fill="auto"/>
            <w:tcMar>
              <w:top w:w="20" w:type="dxa"/>
              <w:left w:w="20" w:type="dxa"/>
              <w:bottom w:w="20" w:type="dxa"/>
              <w:right w:w="20" w:type="dxa"/>
            </w:tcMar>
            <w:vAlign w:val="bottom"/>
          </w:tcPr>
          <w:p w14:paraId="2B390A2C"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Net Result</w:t>
            </w:r>
          </w:p>
        </w:tc>
        <w:tc>
          <w:tcPr>
            <w:tcW w:w="371" w:type="pct"/>
            <w:shd w:val="clear" w:color="auto" w:fill="auto"/>
            <w:tcMar>
              <w:top w:w="20" w:type="dxa"/>
              <w:left w:w="20" w:type="dxa"/>
              <w:bottom w:w="20" w:type="dxa"/>
              <w:right w:w="20" w:type="dxa"/>
            </w:tcMar>
            <w:vAlign w:val="bottom"/>
          </w:tcPr>
          <w:p w14:paraId="4647FF71"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531F7A80"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9" w:type="pct"/>
            <w:shd w:val="clear" w:color="auto" w:fill="auto"/>
            <w:tcMar>
              <w:top w:w="20" w:type="dxa"/>
              <w:left w:w="20" w:type="dxa"/>
              <w:bottom w:w="20" w:type="dxa"/>
              <w:right w:w="20" w:type="dxa"/>
            </w:tcMar>
            <w:vAlign w:val="bottom"/>
          </w:tcPr>
          <w:p w14:paraId="79AB624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1,114</w:t>
            </w:r>
          </w:p>
        </w:tc>
        <w:tc>
          <w:tcPr>
            <w:tcW w:w="641" w:type="pct"/>
            <w:shd w:val="clear" w:color="auto" w:fill="auto"/>
            <w:tcMar>
              <w:top w:w="20" w:type="dxa"/>
              <w:left w:w="20" w:type="dxa"/>
              <w:bottom w:w="20" w:type="dxa"/>
              <w:right w:w="20" w:type="dxa"/>
            </w:tcMar>
            <w:vAlign w:val="bottom"/>
          </w:tcPr>
          <w:p w14:paraId="3EE63F92"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1,114</w:t>
            </w:r>
          </w:p>
        </w:tc>
      </w:tr>
      <w:tr w:rsidR="00F66D15" w:rsidRPr="00202D29" w14:paraId="120A73EB" w14:textId="77777777" w:rsidTr="003723C5">
        <w:trPr>
          <w:trHeight w:val="300"/>
        </w:trPr>
        <w:tc>
          <w:tcPr>
            <w:tcW w:w="2447" w:type="pct"/>
            <w:shd w:val="clear" w:color="auto" w:fill="auto"/>
            <w:tcMar>
              <w:top w:w="20" w:type="dxa"/>
              <w:left w:w="20" w:type="dxa"/>
              <w:bottom w:w="20" w:type="dxa"/>
              <w:right w:w="20" w:type="dxa"/>
            </w:tcMar>
            <w:vAlign w:val="bottom"/>
          </w:tcPr>
          <w:p w14:paraId="7C682CCA"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Total Comprehensive Result</w:t>
            </w:r>
          </w:p>
        </w:tc>
        <w:tc>
          <w:tcPr>
            <w:tcW w:w="371" w:type="pct"/>
            <w:shd w:val="clear" w:color="auto" w:fill="auto"/>
            <w:tcMar>
              <w:top w:w="20" w:type="dxa"/>
              <w:left w:w="20" w:type="dxa"/>
              <w:bottom w:w="20" w:type="dxa"/>
              <w:right w:w="20" w:type="dxa"/>
            </w:tcMar>
            <w:vAlign w:val="bottom"/>
          </w:tcPr>
          <w:p w14:paraId="438B3DD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D02FB4"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0C2FAFD"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237348"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r>
      <w:tr w:rsidR="00F66D15" w:rsidRPr="00202D29" w14:paraId="2C04FA37" w14:textId="77777777" w:rsidTr="003723C5">
        <w:trPr>
          <w:trHeight w:val="300"/>
        </w:trPr>
        <w:tc>
          <w:tcPr>
            <w:tcW w:w="2447" w:type="pct"/>
            <w:shd w:val="clear" w:color="auto" w:fill="auto"/>
            <w:tcMar>
              <w:top w:w="20" w:type="dxa"/>
              <w:left w:w="20" w:type="dxa"/>
              <w:bottom w:w="20" w:type="dxa"/>
              <w:right w:w="20" w:type="dxa"/>
            </w:tcMar>
            <w:vAlign w:val="bottom"/>
          </w:tcPr>
          <w:p w14:paraId="360DA662" w14:textId="77777777" w:rsidR="00F66D15" w:rsidRPr="00202D29" w:rsidRDefault="00F66D15" w:rsidP="00BE6C76">
            <w:pPr>
              <w:pStyle w:val="T1TableStyle"/>
              <w:rPr>
                <w:rFonts w:asciiTheme="minorHAnsi" w:hAnsiTheme="minorHAnsi" w:cstheme="minorHAnsi"/>
                <w:color w:val="000000"/>
              </w:rPr>
            </w:pPr>
            <w:r w:rsidRPr="00202D29">
              <w:rPr>
                <w:rFonts w:asciiTheme="minorHAnsi" w:hAnsiTheme="minorHAnsi" w:cstheme="minorHAnsi"/>
                <w:color w:val="000000"/>
              </w:rPr>
              <w:t>Transactions with owners in their capacity as owners:</w:t>
            </w:r>
          </w:p>
        </w:tc>
        <w:tc>
          <w:tcPr>
            <w:tcW w:w="371" w:type="pct"/>
            <w:shd w:val="clear" w:color="auto" w:fill="auto"/>
            <w:tcMar>
              <w:top w:w="20" w:type="dxa"/>
              <w:left w:w="20" w:type="dxa"/>
              <w:bottom w:w="20" w:type="dxa"/>
              <w:right w:w="20" w:type="dxa"/>
            </w:tcMar>
            <w:vAlign w:val="bottom"/>
          </w:tcPr>
          <w:p w14:paraId="44B4D74A"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68B41BFB"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9" w:type="pct"/>
            <w:shd w:val="clear" w:color="auto" w:fill="auto"/>
            <w:tcMar>
              <w:top w:w="20" w:type="dxa"/>
              <w:left w:w="20" w:type="dxa"/>
              <w:bottom w:w="20" w:type="dxa"/>
              <w:right w:w="20" w:type="dxa"/>
            </w:tcMar>
            <w:vAlign w:val="bottom"/>
          </w:tcPr>
          <w:p w14:paraId="60A24DD0"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1" w:type="pct"/>
            <w:shd w:val="clear" w:color="auto" w:fill="auto"/>
            <w:tcMar>
              <w:top w:w="20" w:type="dxa"/>
              <w:left w:w="20" w:type="dxa"/>
              <w:bottom w:w="20" w:type="dxa"/>
              <w:right w:w="20" w:type="dxa"/>
            </w:tcMar>
            <w:vAlign w:val="bottom"/>
          </w:tcPr>
          <w:p w14:paraId="4D901867"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701392D" w14:textId="77777777" w:rsidTr="003723C5">
        <w:trPr>
          <w:trHeight w:val="300"/>
        </w:trPr>
        <w:tc>
          <w:tcPr>
            <w:tcW w:w="2447" w:type="pct"/>
            <w:shd w:val="clear" w:color="auto" w:fill="auto"/>
            <w:tcMar>
              <w:top w:w="20" w:type="dxa"/>
              <w:left w:w="20" w:type="dxa"/>
              <w:bottom w:w="20" w:type="dxa"/>
              <w:right w:w="20" w:type="dxa"/>
            </w:tcMar>
            <w:vAlign w:val="bottom"/>
          </w:tcPr>
          <w:p w14:paraId="55FFDECE"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Administrative restructure - Distributions to owners</w:t>
            </w:r>
          </w:p>
        </w:tc>
        <w:tc>
          <w:tcPr>
            <w:tcW w:w="371" w:type="pct"/>
            <w:shd w:val="clear" w:color="auto" w:fill="auto"/>
            <w:tcMar>
              <w:top w:w="20" w:type="dxa"/>
              <w:left w:w="20" w:type="dxa"/>
              <w:bottom w:w="20" w:type="dxa"/>
              <w:right w:w="20" w:type="dxa"/>
            </w:tcMar>
            <w:vAlign w:val="bottom"/>
          </w:tcPr>
          <w:p w14:paraId="541361F9"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12</w:t>
            </w:r>
          </w:p>
        </w:tc>
        <w:tc>
          <w:tcPr>
            <w:tcW w:w="732" w:type="pct"/>
            <w:shd w:val="clear" w:color="auto" w:fill="auto"/>
            <w:tcMar>
              <w:top w:w="20" w:type="dxa"/>
              <w:left w:w="20" w:type="dxa"/>
              <w:bottom w:w="20" w:type="dxa"/>
              <w:right w:w="20" w:type="dxa"/>
            </w:tcMar>
            <w:vAlign w:val="bottom"/>
          </w:tcPr>
          <w:p w14:paraId="06A25ED5"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809" w:type="pct"/>
            <w:shd w:val="clear" w:color="auto" w:fill="auto"/>
            <w:tcMar>
              <w:top w:w="20" w:type="dxa"/>
              <w:left w:w="20" w:type="dxa"/>
              <w:bottom w:w="20" w:type="dxa"/>
              <w:right w:w="20" w:type="dxa"/>
            </w:tcMar>
            <w:vAlign w:val="bottom"/>
          </w:tcPr>
          <w:p w14:paraId="1E1CCEE6"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1" w:type="pct"/>
            <w:shd w:val="clear" w:color="auto" w:fill="auto"/>
            <w:tcMar>
              <w:top w:w="20" w:type="dxa"/>
              <w:left w:w="20" w:type="dxa"/>
              <w:bottom w:w="20" w:type="dxa"/>
              <w:right w:w="20" w:type="dxa"/>
            </w:tcMar>
            <w:vAlign w:val="bottom"/>
          </w:tcPr>
          <w:p w14:paraId="523A05E6"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r>
      <w:tr w:rsidR="00F66D15" w:rsidRPr="00202D29" w14:paraId="59FEA310"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24FB270D"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71" w:type="pct"/>
            <w:tcBorders>
              <w:bottom w:val="single" w:sz="2" w:space="0" w:color="000000"/>
            </w:tcBorders>
            <w:shd w:val="clear" w:color="auto" w:fill="auto"/>
            <w:tcMar>
              <w:top w:w="20" w:type="dxa"/>
              <w:left w:w="20" w:type="dxa"/>
              <w:bottom w:w="20" w:type="dxa"/>
              <w:right w:w="20" w:type="dxa"/>
            </w:tcMar>
            <w:vAlign w:val="bottom"/>
          </w:tcPr>
          <w:p w14:paraId="5215DDEF"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BF00D3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37C65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C06C10"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r>
      <w:tr w:rsidR="00F66D15" w:rsidRPr="00202D29" w14:paraId="27374999" w14:textId="77777777" w:rsidTr="003723C5">
        <w:trPr>
          <w:trHeight w:val="300"/>
        </w:trPr>
        <w:tc>
          <w:tcPr>
            <w:tcW w:w="244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C28364"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Balance as at 30 June 2025</w:t>
            </w:r>
          </w:p>
        </w:tc>
        <w:tc>
          <w:tcPr>
            <w:tcW w:w="37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37605A"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785268"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457</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FE4769"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(704)</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0642A3"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(248)</w:t>
            </w:r>
          </w:p>
        </w:tc>
      </w:tr>
      <w:tr w:rsidR="00F66D15" w:rsidRPr="00202D29" w14:paraId="28975439" w14:textId="77777777" w:rsidTr="003723C5">
        <w:trPr>
          <w:trHeight w:hRule="exact" w:val="300"/>
        </w:trPr>
        <w:tc>
          <w:tcPr>
            <w:tcW w:w="2447" w:type="pct"/>
            <w:shd w:val="clear" w:color="auto" w:fill="auto"/>
            <w:tcMar>
              <w:top w:w="20" w:type="dxa"/>
              <w:left w:w="20" w:type="dxa"/>
              <w:bottom w:w="20" w:type="dxa"/>
              <w:right w:w="20" w:type="dxa"/>
            </w:tcMar>
            <w:vAlign w:val="bottom"/>
          </w:tcPr>
          <w:p w14:paraId="0F0F3905"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71" w:type="pct"/>
            <w:shd w:val="clear" w:color="auto" w:fill="auto"/>
            <w:tcMar>
              <w:top w:w="20" w:type="dxa"/>
              <w:left w:w="20" w:type="dxa"/>
              <w:bottom w:w="20" w:type="dxa"/>
              <w:right w:w="20" w:type="dxa"/>
            </w:tcMar>
            <w:vAlign w:val="bottom"/>
          </w:tcPr>
          <w:p w14:paraId="560B1E67"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039A27FE"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809" w:type="pct"/>
            <w:shd w:val="clear" w:color="auto" w:fill="auto"/>
            <w:tcMar>
              <w:top w:w="20" w:type="dxa"/>
              <w:left w:w="20" w:type="dxa"/>
              <w:bottom w:w="20" w:type="dxa"/>
              <w:right w:w="20" w:type="dxa"/>
            </w:tcMar>
            <w:vAlign w:val="bottom"/>
          </w:tcPr>
          <w:p w14:paraId="4BFCF53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1" w:type="pct"/>
            <w:shd w:val="clear" w:color="auto" w:fill="auto"/>
            <w:tcMar>
              <w:top w:w="20" w:type="dxa"/>
              <w:left w:w="20" w:type="dxa"/>
              <w:bottom w:w="20" w:type="dxa"/>
              <w:right w:w="20" w:type="dxa"/>
            </w:tcMar>
            <w:vAlign w:val="bottom"/>
          </w:tcPr>
          <w:p w14:paraId="4257424D"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841DF1" w14:textId="77777777" w:rsidTr="003723C5">
        <w:trPr>
          <w:trHeight w:val="600"/>
        </w:trPr>
        <w:tc>
          <w:tcPr>
            <w:tcW w:w="2447" w:type="pct"/>
            <w:shd w:val="clear" w:color="auto" w:fill="auto"/>
            <w:tcMar>
              <w:top w:w="20" w:type="dxa"/>
              <w:left w:w="20" w:type="dxa"/>
              <w:bottom w:w="20" w:type="dxa"/>
              <w:right w:w="20" w:type="dxa"/>
            </w:tcMar>
            <w:vAlign w:val="bottom"/>
          </w:tcPr>
          <w:p w14:paraId="5086D6CA"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shd w:val="clear" w:color="auto" w:fill="auto"/>
            <w:tcMar>
              <w:top w:w="20" w:type="dxa"/>
              <w:left w:w="20" w:type="dxa"/>
              <w:bottom w:w="20" w:type="dxa"/>
              <w:right w:w="20" w:type="dxa"/>
            </w:tcMar>
          </w:tcPr>
          <w:p w14:paraId="5FEAD32E"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Notes</w:t>
            </w:r>
          </w:p>
        </w:tc>
        <w:tc>
          <w:tcPr>
            <w:tcW w:w="732" w:type="pct"/>
            <w:shd w:val="clear" w:color="auto" w:fill="auto"/>
            <w:tcMar>
              <w:top w:w="20" w:type="dxa"/>
              <w:left w:w="20" w:type="dxa"/>
              <w:bottom w:w="20" w:type="dxa"/>
              <w:right w:w="20" w:type="dxa"/>
            </w:tcMar>
          </w:tcPr>
          <w:p w14:paraId="4EB476B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Contributed Equity</w:t>
            </w:r>
          </w:p>
        </w:tc>
        <w:tc>
          <w:tcPr>
            <w:tcW w:w="809" w:type="pct"/>
            <w:shd w:val="clear" w:color="auto" w:fill="auto"/>
            <w:tcMar>
              <w:top w:w="20" w:type="dxa"/>
              <w:left w:w="20" w:type="dxa"/>
              <w:bottom w:w="20" w:type="dxa"/>
              <w:right w:w="20" w:type="dxa"/>
            </w:tcMar>
          </w:tcPr>
          <w:p w14:paraId="7C3AE64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Accumulated Funds</w:t>
            </w:r>
          </w:p>
        </w:tc>
        <w:tc>
          <w:tcPr>
            <w:tcW w:w="641" w:type="pct"/>
            <w:shd w:val="clear" w:color="auto" w:fill="auto"/>
            <w:tcMar>
              <w:top w:w="20" w:type="dxa"/>
              <w:left w:w="20" w:type="dxa"/>
              <w:bottom w:w="20" w:type="dxa"/>
              <w:right w:w="20" w:type="dxa"/>
            </w:tcMar>
          </w:tcPr>
          <w:p w14:paraId="7AA11A8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 Equity</w:t>
            </w:r>
          </w:p>
        </w:tc>
      </w:tr>
      <w:tr w:rsidR="00F66D15" w:rsidRPr="00202D29" w14:paraId="767C4E9B"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147D5921" w14:textId="77777777" w:rsidR="00F66D15" w:rsidRPr="00202D29" w:rsidRDefault="00F66D15" w:rsidP="00BE6C76">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71" w:type="pct"/>
            <w:tcBorders>
              <w:bottom w:val="single" w:sz="2" w:space="0" w:color="000000"/>
            </w:tcBorders>
            <w:shd w:val="clear" w:color="auto" w:fill="auto"/>
            <w:tcMar>
              <w:top w:w="20" w:type="dxa"/>
              <w:left w:w="20" w:type="dxa"/>
              <w:bottom w:w="20" w:type="dxa"/>
              <w:right w:w="20" w:type="dxa"/>
            </w:tcMar>
            <w:vAlign w:val="bottom"/>
          </w:tcPr>
          <w:p w14:paraId="27D111C5"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bottom w:val="single" w:sz="2" w:space="0" w:color="000000"/>
            </w:tcBorders>
            <w:shd w:val="clear" w:color="auto" w:fill="auto"/>
            <w:tcMar>
              <w:top w:w="20" w:type="dxa"/>
              <w:left w:w="20" w:type="dxa"/>
              <w:bottom w:w="20" w:type="dxa"/>
              <w:right w:w="20" w:type="dxa"/>
            </w:tcMar>
            <w:vAlign w:val="bottom"/>
          </w:tcPr>
          <w:p w14:paraId="1AA370A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809" w:type="pct"/>
            <w:tcBorders>
              <w:bottom w:val="single" w:sz="2" w:space="0" w:color="000000"/>
            </w:tcBorders>
            <w:shd w:val="clear" w:color="auto" w:fill="auto"/>
            <w:tcMar>
              <w:top w:w="20" w:type="dxa"/>
              <w:left w:w="20" w:type="dxa"/>
              <w:bottom w:w="20" w:type="dxa"/>
              <w:right w:w="20" w:type="dxa"/>
            </w:tcMar>
            <w:vAlign w:val="bottom"/>
          </w:tcPr>
          <w:p w14:paraId="0B26B34F"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1" w:type="pct"/>
            <w:tcBorders>
              <w:bottom w:val="single" w:sz="2" w:space="0" w:color="000000"/>
            </w:tcBorders>
            <w:shd w:val="clear" w:color="auto" w:fill="auto"/>
            <w:tcMar>
              <w:top w:w="20" w:type="dxa"/>
              <w:left w:w="20" w:type="dxa"/>
              <w:bottom w:w="20" w:type="dxa"/>
              <w:right w:w="20" w:type="dxa"/>
            </w:tcMar>
            <w:vAlign w:val="bottom"/>
          </w:tcPr>
          <w:p w14:paraId="66B986FC"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CC2F2EC" w14:textId="77777777" w:rsidTr="003723C5">
        <w:trPr>
          <w:trHeight w:val="300"/>
        </w:trPr>
        <w:tc>
          <w:tcPr>
            <w:tcW w:w="2447" w:type="pct"/>
            <w:shd w:val="clear" w:color="auto" w:fill="auto"/>
            <w:tcMar>
              <w:top w:w="20" w:type="dxa"/>
              <w:left w:w="20" w:type="dxa"/>
              <w:bottom w:w="20" w:type="dxa"/>
              <w:right w:w="20" w:type="dxa"/>
            </w:tcMar>
            <w:vAlign w:val="bottom"/>
          </w:tcPr>
          <w:p w14:paraId="19E08114"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Balance as at 1 July 2023</w:t>
            </w:r>
          </w:p>
        </w:tc>
        <w:tc>
          <w:tcPr>
            <w:tcW w:w="371" w:type="pct"/>
            <w:shd w:val="clear" w:color="auto" w:fill="auto"/>
            <w:tcMar>
              <w:top w:w="20" w:type="dxa"/>
              <w:left w:w="20" w:type="dxa"/>
              <w:bottom w:w="20" w:type="dxa"/>
              <w:right w:w="20" w:type="dxa"/>
            </w:tcMar>
            <w:vAlign w:val="bottom"/>
          </w:tcPr>
          <w:p w14:paraId="54C49DFA" w14:textId="77777777" w:rsidR="00F66D15" w:rsidRPr="00202D29" w:rsidRDefault="00F66D15" w:rsidP="00BE6C7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32" w:type="pct"/>
            <w:shd w:val="clear" w:color="auto" w:fill="auto"/>
            <w:tcMar>
              <w:top w:w="20" w:type="dxa"/>
              <w:left w:w="20" w:type="dxa"/>
              <w:bottom w:w="20" w:type="dxa"/>
              <w:right w:w="20" w:type="dxa"/>
            </w:tcMar>
            <w:vAlign w:val="bottom"/>
          </w:tcPr>
          <w:p w14:paraId="15ED6520"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(1,265)</w:t>
            </w:r>
          </w:p>
        </w:tc>
        <w:tc>
          <w:tcPr>
            <w:tcW w:w="809" w:type="pct"/>
            <w:shd w:val="clear" w:color="auto" w:fill="auto"/>
            <w:tcMar>
              <w:top w:w="20" w:type="dxa"/>
              <w:left w:w="20" w:type="dxa"/>
              <w:bottom w:w="20" w:type="dxa"/>
              <w:right w:w="20" w:type="dxa"/>
            </w:tcMar>
            <w:vAlign w:val="bottom"/>
          </w:tcPr>
          <w:p w14:paraId="4F4D464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3,069</w:t>
            </w:r>
          </w:p>
        </w:tc>
        <w:tc>
          <w:tcPr>
            <w:tcW w:w="641" w:type="pct"/>
            <w:shd w:val="clear" w:color="auto" w:fill="auto"/>
            <w:tcMar>
              <w:top w:w="20" w:type="dxa"/>
              <w:left w:w="20" w:type="dxa"/>
              <w:bottom w:w="20" w:type="dxa"/>
              <w:right w:w="20" w:type="dxa"/>
            </w:tcMar>
            <w:vAlign w:val="bottom"/>
          </w:tcPr>
          <w:p w14:paraId="628E00D6"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1,805</w:t>
            </w:r>
          </w:p>
        </w:tc>
      </w:tr>
      <w:tr w:rsidR="00F66D15" w:rsidRPr="00202D29" w14:paraId="78A288CD" w14:textId="77777777" w:rsidTr="003723C5">
        <w:trPr>
          <w:trHeight w:val="300"/>
        </w:trPr>
        <w:tc>
          <w:tcPr>
            <w:tcW w:w="2447" w:type="pct"/>
            <w:shd w:val="clear" w:color="auto" w:fill="auto"/>
            <w:tcMar>
              <w:top w:w="20" w:type="dxa"/>
              <w:left w:w="20" w:type="dxa"/>
              <w:bottom w:w="20" w:type="dxa"/>
              <w:right w:w="20" w:type="dxa"/>
            </w:tcMar>
            <w:vAlign w:val="bottom"/>
          </w:tcPr>
          <w:p w14:paraId="5DEE3820" w14:textId="77777777" w:rsidR="00F66D15" w:rsidRPr="00202D29" w:rsidRDefault="00F66D15" w:rsidP="008338B2">
            <w:pPr>
              <w:pStyle w:val="T1TableStyle"/>
              <w:rPr>
                <w:rFonts w:asciiTheme="minorHAnsi" w:hAnsiTheme="minorHAnsi" w:cstheme="minorHAnsi"/>
                <w:color w:val="000000"/>
              </w:rPr>
            </w:pPr>
            <w:r w:rsidRPr="00202D29">
              <w:rPr>
                <w:rFonts w:asciiTheme="minorHAnsi" w:hAnsiTheme="minorHAnsi" w:cstheme="minorHAnsi"/>
                <w:color w:val="000000"/>
              </w:rPr>
              <w:t>Net Result</w:t>
            </w:r>
          </w:p>
        </w:tc>
        <w:tc>
          <w:tcPr>
            <w:tcW w:w="371" w:type="pct"/>
            <w:shd w:val="clear" w:color="auto" w:fill="auto"/>
            <w:tcMar>
              <w:top w:w="20" w:type="dxa"/>
              <w:left w:w="20" w:type="dxa"/>
              <w:bottom w:w="20" w:type="dxa"/>
              <w:right w:w="20" w:type="dxa"/>
            </w:tcMar>
            <w:vAlign w:val="bottom"/>
          </w:tcPr>
          <w:p w14:paraId="16EC0F26"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bottom w:val="single" w:sz="4" w:space="0" w:color="auto"/>
            </w:tcBorders>
            <w:shd w:val="clear" w:color="auto" w:fill="auto"/>
            <w:tcMar>
              <w:top w:w="20" w:type="dxa"/>
              <w:left w:w="20" w:type="dxa"/>
              <w:bottom w:w="20" w:type="dxa"/>
              <w:right w:w="20" w:type="dxa"/>
            </w:tcMar>
            <w:vAlign w:val="bottom"/>
          </w:tcPr>
          <w:p w14:paraId="790DF16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809" w:type="pct"/>
            <w:tcBorders>
              <w:bottom w:val="single" w:sz="4" w:space="0" w:color="auto"/>
            </w:tcBorders>
            <w:shd w:val="clear" w:color="auto" w:fill="auto"/>
            <w:tcMar>
              <w:top w:w="20" w:type="dxa"/>
              <w:left w:w="20" w:type="dxa"/>
              <w:bottom w:w="20" w:type="dxa"/>
              <w:right w:w="20" w:type="dxa"/>
            </w:tcMar>
            <w:vAlign w:val="bottom"/>
          </w:tcPr>
          <w:p w14:paraId="26F20881"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(3,623)</w:t>
            </w:r>
          </w:p>
        </w:tc>
        <w:tc>
          <w:tcPr>
            <w:tcW w:w="641" w:type="pct"/>
            <w:tcBorders>
              <w:bottom w:val="single" w:sz="4" w:space="0" w:color="auto"/>
            </w:tcBorders>
            <w:shd w:val="clear" w:color="auto" w:fill="auto"/>
            <w:tcMar>
              <w:top w:w="20" w:type="dxa"/>
              <w:left w:w="20" w:type="dxa"/>
              <w:bottom w:w="20" w:type="dxa"/>
              <w:right w:w="20" w:type="dxa"/>
            </w:tcMar>
            <w:vAlign w:val="bottom"/>
          </w:tcPr>
          <w:p w14:paraId="2E3D16DB"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(3,623)</w:t>
            </w:r>
          </w:p>
        </w:tc>
      </w:tr>
      <w:tr w:rsidR="00F66D15" w:rsidRPr="00202D29" w14:paraId="49B4C763" w14:textId="77777777" w:rsidTr="003723C5">
        <w:trPr>
          <w:trHeight w:val="300"/>
        </w:trPr>
        <w:tc>
          <w:tcPr>
            <w:tcW w:w="2447" w:type="pct"/>
            <w:shd w:val="clear" w:color="auto" w:fill="auto"/>
            <w:tcMar>
              <w:top w:w="20" w:type="dxa"/>
              <w:left w:w="20" w:type="dxa"/>
              <w:bottom w:w="20" w:type="dxa"/>
              <w:right w:w="20" w:type="dxa"/>
            </w:tcMar>
            <w:vAlign w:val="bottom"/>
          </w:tcPr>
          <w:p w14:paraId="0E6717FD" w14:textId="77777777" w:rsidR="00F66D15" w:rsidRPr="00202D29" w:rsidRDefault="00F66D15" w:rsidP="0037321F">
            <w:pPr>
              <w:pStyle w:val="T1TableStyle"/>
              <w:rPr>
                <w:rFonts w:asciiTheme="minorHAnsi" w:hAnsiTheme="minorHAnsi" w:cstheme="minorHAnsi"/>
                <w:b/>
                <w:bCs/>
                <w:color w:val="000000"/>
              </w:rPr>
            </w:pPr>
            <w:r w:rsidRPr="00202D29">
              <w:rPr>
                <w:rFonts w:asciiTheme="minorHAnsi" w:hAnsiTheme="minorHAnsi" w:cstheme="minorHAnsi"/>
                <w:b/>
                <w:bCs/>
                <w:color w:val="000000"/>
              </w:rPr>
              <w:t>Total Comprehensive Result</w:t>
            </w:r>
          </w:p>
        </w:tc>
        <w:tc>
          <w:tcPr>
            <w:tcW w:w="371" w:type="pct"/>
            <w:shd w:val="clear" w:color="auto" w:fill="auto"/>
            <w:tcMar>
              <w:top w:w="20" w:type="dxa"/>
              <w:left w:w="20" w:type="dxa"/>
              <w:bottom w:w="20" w:type="dxa"/>
              <w:right w:w="20" w:type="dxa"/>
            </w:tcMar>
            <w:vAlign w:val="bottom"/>
          </w:tcPr>
          <w:p w14:paraId="240FED99" w14:textId="77777777" w:rsidR="00F66D15" w:rsidRPr="00202D29" w:rsidRDefault="00F66D15" w:rsidP="00BE6C76">
            <w:pPr>
              <w:pStyle w:val="T1TableStyle"/>
              <w:jc w:val="center"/>
              <w:rPr>
                <w:rFonts w:asciiTheme="minorHAnsi" w:hAnsiTheme="minorHAnsi" w:cstheme="minorHAnsi"/>
                <w:b/>
                <w:bCs/>
                <w:color w:val="000000"/>
              </w:rPr>
            </w:pPr>
          </w:p>
        </w:tc>
        <w:tc>
          <w:tcPr>
            <w:tcW w:w="732"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121AD243"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809"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A01195A"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(3,623)</w:t>
            </w:r>
          </w:p>
        </w:tc>
        <w:tc>
          <w:tcPr>
            <w:tcW w:w="641"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07365057"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(3,623)</w:t>
            </w:r>
          </w:p>
        </w:tc>
      </w:tr>
      <w:tr w:rsidR="00F66D15" w:rsidRPr="00202D29" w14:paraId="02DC1390" w14:textId="77777777" w:rsidTr="003723C5">
        <w:trPr>
          <w:trHeight w:val="300"/>
        </w:trPr>
        <w:tc>
          <w:tcPr>
            <w:tcW w:w="2447" w:type="pct"/>
            <w:shd w:val="clear" w:color="auto" w:fill="auto"/>
            <w:tcMar>
              <w:top w:w="20" w:type="dxa"/>
              <w:left w:w="20" w:type="dxa"/>
              <w:bottom w:w="20" w:type="dxa"/>
              <w:right w:w="20" w:type="dxa"/>
            </w:tcMar>
            <w:vAlign w:val="bottom"/>
          </w:tcPr>
          <w:p w14:paraId="3751FA21" w14:textId="77777777" w:rsidR="00F66D15" w:rsidRPr="00202D29" w:rsidRDefault="00F66D15" w:rsidP="0037321F">
            <w:pPr>
              <w:pStyle w:val="T1TableStyle"/>
              <w:rPr>
                <w:rFonts w:asciiTheme="minorHAnsi" w:hAnsiTheme="minorHAnsi" w:cstheme="minorHAnsi"/>
                <w:color w:val="000000"/>
              </w:rPr>
            </w:pPr>
            <w:r w:rsidRPr="00202D29">
              <w:rPr>
                <w:rFonts w:asciiTheme="minorHAnsi" w:hAnsiTheme="minorHAnsi" w:cstheme="minorHAnsi"/>
                <w:color w:val="000000"/>
              </w:rPr>
              <w:t>Transactions with owners in their capacity as owners:</w:t>
            </w:r>
          </w:p>
        </w:tc>
        <w:tc>
          <w:tcPr>
            <w:tcW w:w="371" w:type="pct"/>
            <w:shd w:val="clear" w:color="auto" w:fill="auto"/>
            <w:tcMar>
              <w:top w:w="20" w:type="dxa"/>
              <w:left w:w="20" w:type="dxa"/>
              <w:bottom w:w="20" w:type="dxa"/>
              <w:right w:w="20" w:type="dxa"/>
            </w:tcMar>
            <w:vAlign w:val="bottom"/>
          </w:tcPr>
          <w:p w14:paraId="5EF5A3AC"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top w:val="single" w:sz="4" w:space="0" w:color="auto"/>
            </w:tcBorders>
            <w:shd w:val="clear" w:color="auto" w:fill="auto"/>
            <w:tcMar>
              <w:top w:w="20" w:type="dxa"/>
              <w:left w:w="20" w:type="dxa"/>
              <w:bottom w:w="20" w:type="dxa"/>
              <w:right w:w="20" w:type="dxa"/>
            </w:tcMar>
            <w:vAlign w:val="bottom"/>
          </w:tcPr>
          <w:p w14:paraId="1094D59A" w14:textId="77777777" w:rsidR="00F66D15" w:rsidRPr="00202D29" w:rsidRDefault="00F66D15" w:rsidP="00BE6C76">
            <w:pPr>
              <w:pStyle w:val="T1TableStyle"/>
              <w:jc w:val="right"/>
              <w:rPr>
                <w:rFonts w:asciiTheme="minorHAnsi" w:hAnsiTheme="minorHAnsi" w:cstheme="minorHAnsi"/>
                <w:color w:val="000000"/>
              </w:rPr>
            </w:pPr>
          </w:p>
        </w:tc>
        <w:tc>
          <w:tcPr>
            <w:tcW w:w="809" w:type="pct"/>
            <w:tcBorders>
              <w:top w:val="single" w:sz="4" w:space="0" w:color="auto"/>
            </w:tcBorders>
            <w:shd w:val="clear" w:color="auto" w:fill="auto"/>
            <w:tcMar>
              <w:top w:w="20" w:type="dxa"/>
              <w:left w:w="20" w:type="dxa"/>
              <w:bottom w:w="20" w:type="dxa"/>
              <w:right w:w="20" w:type="dxa"/>
            </w:tcMar>
            <w:vAlign w:val="bottom"/>
          </w:tcPr>
          <w:p w14:paraId="38D33FCD" w14:textId="77777777" w:rsidR="00F66D15" w:rsidRPr="00202D29" w:rsidRDefault="00F66D15" w:rsidP="00BE6C76">
            <w:pPr>
              <w:pStyle w:val="T1TableStyle"/>
              <w:jc w:val="right"/>
              <w:rPr>
                <w:rFonts w:asciiTheme="minorHAnsi" w:hAnsiTheme="minorHAnsi" w:cstheme="minorHAnsi"/>
                <w:color w:val="000000"/>
              </w:rPr>
            </w:pPr>
          </w:p>
        </w:tc>
        <w:tc>
          <w:tcPr>
            <w:tcW w:w="641" w:type="pct"/>
            <w:tcBorders>
              <w:top w:val="single" w:sz="4" w:space="0" w:color="auto"/>
            </w:tcBorders>
            <w:shd w:val="clear" w:color="auto" w:fill="auto"/>
            <w:tcMar>
              <w:top w:w="20" w:type="dxa"/>
              <w:left w:w="20" w:type="dxa"/>
              <w:bottom w:w="20" w:type="dxa"/>
              <w:right w:w="20" w:type="dxa"/>
            </w:tcMar>
            <w:vAlign w:val="bottom"/>
          </w:tcPr>
          <w:p w14:paraId="1B43608F" w14:textId="77777777" w:rsidR="00F66D15" w:rsidRPr="00202D29" w:rsidRDefault="00F66D15" w:rsidP="00BE6C76">
            <w:pPr>
              <w:pStyle w:val="T1TableStyle"/>
              <w:jc w:val="right"/>
              <w:rPr>
                <w:rFonts w:asciiTheme="minorHAnsi" w:hAnsiTheme="minorHAnsi" w:cstheme="minorHAnsi"/>
                <w:color w:val="000000"/>
              </w:rPr>
            </w:pPr>
          </w:p>
        </w:tc>
      </w:tr>
      <w:tr w:rsidR="00F66D15" w:rsidRPr="00202D29" w14:paraId="0A80F96A" w14:textId="77777777" w:rsidTr="003723C5">
        <w:trPr>
          <w:trHeight w:val="300"/>
        </w:trPr>
        <w:tc>
          <w:tcPr>
            <w:tcW w:w="2447" w:type="pct"/>
            <w:shd w:val="clear" w:color="auto" w:fill="auto"/>
            <w:tcMar>
              <w:top w:w="20" w:type="dxa"/>
              <w:left w:w="20" w:type="dxa"/>
              <w:bottom w:w="20" w:type="dxa"/>
              <w:right w:w="20" w:type="dxa"/>
            </w:tcMar>
            <w:vAlign w:val="bottom"/>
          </w:tcPr>
          <w:p w14:paraId="4FE724F9" w14:textId="77777777" w:rsidR="00F66D15" w:rsidRPr="00202D29" w:rsidRDefault="00F66D15" w:rsidP="0037321F">
            <w:pPr>
              <w:pStyle w:val="T1TableStyle"/>
              <w:rPr>
                <w:rFonts w:asciiTheme="minorHAnsi" w:hAnsiTheme="minorHAnsi" w:cstheme="minorHAnsi"/>
                <w:color w:val="000000"/>
              </w:rPr>
            </w:pPr>
            <w:r w:rsidRPr="00202D29">
              <w:rPr>
                <w:rFonts w:asciiTheme="minorHAnsi" w:hAnsiTheme="minorHAnsi" w:cstheme="minorHAnsi"/>
                <w:color w:val="000000"/>
              </w:rPr>
              <w:t>Transfer between equity classifications</w:t>
            </w:r>
          </w:p>
        </w:tc>
        <w:tc>
          <w:tcPr>
            <w:tcW w:w="371" w:type="pct"/>
            <w:shd w:val="clear" w:color="auto" w:fill="auto"/>
            <w:tcMar>
              <w:top w:w="20" w:type="dxa"/>
              <w:left w:w="20" w:type="dxa"/>
              <w:bottom w:w="20" w:type="dxa"/>
              <w:right w:w="20" w:type="dxa"/>
            </w:tcMar>
            <w:vAlign w:val="bottom"/>
          </w:tcPr>
          <w:p w14:paraId="71823DFF" w14:textId="77777777" w:rsidR="00F66D15" w:rsidRPr="00202D29" w:rsidRDefault="00F66D15" w:rsidP="00BE6C76">
            <w:pPr>
              <w:pStyle w:val="T1TableStyle"/>
              <w:jc w:val="center"/>
              <w:rPr>
                <w:rFonts w:asciiTheme="minorHAnsi" w:hAnsiTheme="minorHAnsi" w:cstheme="minorHAnsi"/>
                <w:color w:val="000000"/>
              </w:rPr>
            </w:pPr>
          </w:p>
        </w:tc>
        <w:tc>
          <w:tcPr>
            <w:tcW w:w="732" w:type="pct"/>
            <w:tcBorders>
              <w:bottom w:val="single" w:sz="4" w:space="0" w:color="auto"/>
            </w:tcBorders>
            <w:shd w:val="clear" w:color="auto" w:fill="auto"/>
            <w:tcMar>
              <w:top w:w="20" w:type="dxa"/>
              <w:left w:w="20" w:type="dxa"/>
              <w:bottom w:w="20" w:type="dxa"/>
              <w:right w:w="20" w:type="dxa"/>
            </w:tcMar>
            <w:vAlign w:val="bottom"/>
          </w:tcPr>
          <w:p w14:paraId="2C9152CE"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1,265</w:t>
            </w:r>
          </w:p>
        </w:tc>
        <w:tc>
          <w:tcPr>
            <w:tcW w:w="809" w:type="pct"/>
            <w:tcBorders>
              <w:bottom w:val="single" w:sz="4" w:space="0" w:color="auto"/>
            </w:tcBorders>
            <w:shd w:val="clear" w:color="auto" w:fill="auto"/>
            <w:tcMar>
              <w:top w:w="20" w:type="dxa"/>
              <w:left w:w="20" w:type="dxa"/>
              <w:bottom w:w="20" w:type="dxa"/>
              <w:right w:w="20" w:type="dxa"/>
            </w:tcMar>
            <w:vAlign w:val="bottom"/>
          </w:tcPr>
          <w:p w14:paraId="5E22635A"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(1,265)</w:t>
            </w:r>
          </w:p>
        </w:tc>
        <w:tc>
          <w:tcPr>
            <w:tcW w:w="641" w:type="pct"/>
            <w:tcBorders>
              <w:bottom w:val="single" w:sz="4" w:space="0" w:color="auto"/>
            </w:tcBorders>
            <w:shd w:val="clear" w:color="auto" w:fill="auto"/>
            <w:tcMar>
              <w:top w:w="20" w:type="dxa"/>
              <w:left w:w="20" w:type="dxa"/>
              <w:bottom w:w="20" w:type="dxa"/>
              <w:right w:w="20" w:type="dxa"/>
            </w:tcMar>
            <w:vAlign w:val="bottom"/>
          </w:tcPr>
          <w:p w14:paraId="684A6E93" w14:textId="77777777" w:rsidR="00F66D15" w:rsidRPr="00202D29" w:rsidRDefault="00F66D15" w:rsidP="00BE6C7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976B3BB" w14:textId="77777777" w:rsidTr="003723C5">
        <w:trPr>
          <w:trHeight w:val="300"/>
        </w:trPr>
        <w:tc>
          <w:tcPr>
            <w:tcW w:w="2447" w:type="pct"/>
            <w:shd w:val="clear" w:color="auto" w:fill="auto"/>
            <w:tcMar>
              <w:top w:w="20" w:type="dxa"/>
              <w:left w:w="20" w:type="dxa"/>
              <w:bottom w:w="20" w:type="dxa"/>
              <w:right w:w="20" w:type="dxa"/>
            </w:tcMar>
            <w:vAlign w:val="bottom"/>
          </w:tcPr>
          <w:p w14:paraId="10ECFC3A" w14:textId="77777777" w:rsidR="00F66D15" w:rsidRPr="00202D29" w:rsidRDefault="00F66D15" w:rsidP="0037321F">
            <w:pPr>
              <w:pStyle w:val="T1TableStyle"/>
              <w:rPr>
                <w:rFonts w:asciiTheme="minorHAnsi" w:hAnsiTheme="minorHAnsi" w:cstheme="minorHAnsi"/>
                <w:b/>
                <w:bCs/>
                <w:color w:val="000000"/>
              </w:rPr>
            </w:pPr>
            <w:r w:rsidRPr="00202D29">
              <w:rPr>
                <w:rFonts w:asciiTheme="minorHAnsi" w:hAnsiTheme="minorHAnsi" w:cstheme="minorHAnsi"/>
                <w:b/>
                <w:bCs/>
                <w:color w:val="000000"/>
              </w:rPr>
              <w:t>Total Transactions with owners in their capacity as owners</w:t>
            </w:r>
          </w:p>
        </w:tc>
        <w:tc>
          <w:tcPr>
            <w:tcW w:w="371" w:type="pct"/>
            <w:shd w:val="clear" w:color="auto" w:fill="auto"/>
            <w:tcMar>
              <w:top w:w="20" w:type="dxa"/>
              <w:left w:w="20" w:type="dxa"/>
              <w:bottom w:w="20" w:type="dxa"/>
              <w:right w:w="20" w:type="dxa"/>
            </w:tcMar>
            <w:vAlign w:val="bottom"/>
          </w:tcPr>
          <w:p w14:paraId="6E94F0B2" w14:textId="77777777" w:rsidR="00F66D15" w:rsidRPr="00202D29" w:rsidRDefault="00F66D15" w:rsidP="00BE6C76">
            <w:pPr>
              <w:pStyle w:val="T1TableStyle"/>
              <w:jc w:val="center"/>
              <w:rPr>
                <w:rFonts w:asciiTheme="minorHAnsi" w:hAnsiTheme="minorHAnsi" w:cstheme="minorHAnsi"/>
                <w:b/>
                <w:bCs/>
                <w:color w:val="000000"/>
              </w:rPr>
            </w:pPr>
          </w:p>
        </w:tc>
        <w:tc>
          <w:tcPr>
            <w:tcW w:w="732"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62E2BC45"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1,265</w:t>
            </w:r>
          </w:p>
        </w:tc>
        <w:tc>
          <w:tcPr>
            <w:tcW w:w="809"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2F5D9A94"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(1,265)</w:t>
            </w:r>
          </w:p>
        </w:tc>
        <w:tc>
          <w:tcPr>
            <w:tcW w:w="641" w:type="pct"/>
            <w:tcBorders>
              <w:top w:val="single" w:sz="4" w:space="0" w:color="auto"/>
              <w:bottom w:val="single" w:sz="2" w:space="0" w:color="000000"/>
            </w:tcBorders>
            <w:shd w:val="clear" w:color="auto" w:fill="auto"/>
            <w:tcMar>
              <w:top w:w="20" w:type="dxa"/>
              <w:left w:w="20" w:type="dxa"/>
              <w:bottom w:w="20" w:type="dxa"/>
              <w:right w:w="20" w:type="dxa"/>
            </w:tcMar>
            <w:vAlign w:val="bottom"/>
          </w:tcPr>
          <w:p w14:paraId="34FFEEBE" w14:textId="77777777" w:rsidR="00F66D15" w:rsidRPr="00202D29" w:rsidRDefault="00F66D15" w:rsidP="00BE6C7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r>
      <w:tr w:rsidR="00F66D15" w:rsidRPr="00202D29" w14:paraId="2A225E0E" w14:textId="77777777" w:rsidTr="003723C5">
        <w:trPr>
          <w:trHeight w:val="300"/>
        </w:trPr>
        <w:tc>
          <w:tcPr>
            <w:tcW w:w="2447" w:type="pct"/>
            <w:tcBorders>
              <w:bottom w:val="single" w:sz="2" w:space="0" w:color="000000"/>
            </w:tcBorders>
            <w:shd w:val="clear" w:color="auto" w:fill="auto"/>
            <w:tcMar>
              <w:top w:w="20" w:type="dxa"/>
              <w:left w:w="20" w:type="dxa"/>
              <w:bottom w:w="20" w:type="dxa"/>
              <w:right w:w="20" w:type="dxa"/>
            </w:tcMar>
            <w:vAlign w:val="bottom"/>
          </w:tcPr>
          <w:p w14:paraId="39D9FC6D" w14:textId="77777777" w:rsidR="00F66D15" w:rsidRPr="00202D29" w:rsidRDefault="00F66D15" w:rsidP="00BE6C76">
            <w:pPr>
              <w:pStyle w:val="T1TableStyle"/>
              <w:rPr>
                <w:rFonts w:asciiTheme="minorHAnsi" w:hAnsiTheme="minorHAnsi" w:cstheme="minorHAnsi"/>
                <w:b/>
                <w:color w:val="000000"/>
              </w:rPr>
            </w:pPr>
            <w:r w:rsidRPr="00202D29">
              <w:rPr>
                <w:rFonts w:asciiTheme="minorHAnsi" w:hAnsiTheme="minorHAnsi" w:cstheme="minorHAnsi"/>
                <w:b/>
                <w:color w:val="000000"/>
              </w:rPr>
              <w:t>Balance as at 30 June 2024</w:t>
            </w:r>
          </w:p>
        </w:tc>
        <w:tc>
          <w:tcPr>
            <w:tcW w:w="371" w:type="pct"/>
            <w:tcBorders>
              <w:bottom w:val="single" w:sz="2" w:space="0" w:color="000000"/>
            </w:tcBorders>
            <w:shd w:val="clear" w:color="auto" w:fill="auto"/>
            <w:tcMar>
              <w:top w:w="20" w:type="dxa"/>
              <w:left w:w="20" w:type="dxa"/>
              <w:bottom w:w="20" w:type="dxa"/>
              <w:right w:w="20" w:type="dxa"/>
            </w:tcMar>
            <w:vAlign w:val="bottom"/>
          </w:tcPr>
          <w:p w14:paraId="7AB5C639" w14:textId="77777777" w:rsidR="00F66D15" w:rsidRPr="00202D29" w:rsidRDefault="00F66D15" w:rsidP="00BE6C76">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3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A8276BD"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80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11F837"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c>
          <w:tcPr>
            <w:tcW w:w="64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E6C41BA" w14:textId="77777777" w:rsidR="00F66D15" w:rsidRPr="00202D29" w:rsidRDefault="00F66D15" w:rsidP="00BE6C76">
            <w:pPr>
              <w:pStyle w:val="T1TableStyle"/>
              <w:jc w:val="right"/>
              <w:rPr>
                <w:rFonts w:asciiTheme="minorHAnsi" w:hAnsiTheme="minorHAnsi" w:cstheme="minorHAnsi"/>
                <w:b/>
                <w:color w:val="000000"/>
              </w:rPr>
            </w:pPr>
            <w:r w:rsidRPr="00202D29">
              <w:rPr>
                <w:rFonts w:asciiTheme="minorHAnsi" w:hAnsiTheme="minorHAnsi" w:cstheme="minorHAnsi"/>
                <w:b/>
                <w:color w:val="000000"/>
              </w:rPr>
              <w:t>(1,818)</w:t>
            </w:r>
          </w:p>
        </w:tc>
      </w:tr>
    </w:tbl>
    <w:p w14:paraId="037EFEA1" w14:textId="77777777" w:rsidR="00F66D15" w:rsidRPr="00202D29" w:rsidRDefault="00F66D15" w:rsidP="003723C5">
      <w:pPr>
        <w:pStyle w:val="Notes"/>
        <w:rPr>
          <w:highlight w:val="yellow"/>
        </w:rPr>
      </w:pPr>
      <w:r w:rsidRPr="00202D29">
        <w:t>This Statement of Changes in Equity should be read in conjunction with the accompanying notes.</w:t>
      </w:r>
    </w:p>
    <w:p w14:paraId="39FB1B2A" w14:textId="2D1348BA" w:rsidR="00F66D15" w:rsidRPr="00202D29" w:rsidRDefault="00F66D15" w:rsidP="00E76309">
      <w:pPr>
        <w:pStyle w:val="Heading3"/>
      </w:pPr>
      <w:r w:rsidRPr="00202D29">
        <w:rPr>
          <w:highlight w:val="yellow"/>
        </w:rPr>
        <w:br w:type="page"/>
      </w:r>
      <w:bookmarkStart w:id="120" w:name="_Toc209700380"/>
      <w:r w:rsidRPr="00202D29">
        <w:lastRenderedPageBreak/>
        <w:t xml:space="preserve">Notes to and forming part of the </w:t>
      </w:r>
      <w:r w:rsidR="00702D14">
        <w:br/>
      </w:r>
      <w:r w:rsidRPr="00202D29">
        <w:t xml:space="preserve">Financial Statements for the year ended </w:t>
      </w:r>
      <w:r w:rsidR="00702D14">
        <w:br/>
      </w:r>
      <w:r w:rsidRPr="00202D29">
        <w:t>30 June 2025</w:t>
      </w:r>
      <w:bookmarkEnd w:id="120"/>
    </w:p>
    <w:p w14:paraId="55E70B87" w14:textId="0D5B3A62" w:rsidR="00F66D15" w:rsidRPr="00202D29" w:rsidRDefault="00F66D15" w:rsidP="00FA7C35">
      <w:pPr>
        <w:pStyle w:val="Heading4"/>
      </w:pPr>
      <w:bookmarkStart w:id="121" w:name="_Ref69825351"/>
      <w:bookmarkStart w:id="122" w:name="_Toc209700382"/>
      <w:r w:rsidRPr="00202D29">
        <w:t>NOTE 1</w:t>
      </w:r>
      <w:r w:rsidR="00E76309" w:rsidRPr="00202D29">
        <w:t xml:space="preserve"> </w:t>
      </w:r>
      <w:r w:rsidRPr="00202D29">
        <w:t>Administered financial statements</w:t>
      </w:r>
      <w:bookmarkEnd w:id="121"/>
      <w:bookmarkEnd w:id="122"/>
    </w:p>
    <w:p w14:paraId="1BB21934" w14:textId="77777777" w:rsidR="00F66D15" w:rsidRPr="00202D29" w:rsidRDefault="00F66D15" w:rsidP="003723C5">
      <w:r w:rsidRPr="00202D29">
        <w:t>The department administers, but does not control, certain resources on behalf of the Government as a whole. It is accountable for the transactions involving such administered resources but does not have the discretion to deploy resources for the achievement of the department’s objectives.</w:t>
      </w:r>
    </w:p>
    <w:p w14:paraId="1A7DAD98" w14:textId="77777777" w:rsidR="00F66D15" w:rsidRPr="00202D29" w:rsidRDefault="00F66D15" w:rsidP="00FA7C35">
      <w:pPr>
        <w:pStyle w:val="Heading5"/>
      </w:pPr>
      <w:bookmarkStart w:id="123" w:name="_Toc209700383"/>
      <w:bookmarkStart w:id="124" w:name="Administered_Income"/>
      <w:r w:rsidRPr="00202D29">
        <w:t>1.1 Schedule of Administered Income and Expenses</w:t>
      </w:r>
      <w:bookmarkEnd w:id="123"/>
    </w:p>
    <w:tbl>
      <w:tblPr>
        <w:tblStyle w:val="TableGrid"/>
        <w:tblW w:w="9071" w:type="dxa"/>
        <w:tblLook w:val="04A0" w:firstRow="1" w:lastRow="0" w:firstColumn="1" w:lastColumn="0" w:noHBand="0" w:noVBand="1"/>
      </w:tblPr>
      <w:tblGrid>
        <w:gridCol w:w="4535"/>
        <w:gridCol w:w="1134"/>
        <w:gridCol w:w="1134"/>
        <w:gridCol w:w="1134"/>
        <w:gridCol w:w="1134"/>
      </w:tblGrid>
      <w:tr w:rsidR="00F66D15" w:rsidRPr="00202D29" w14:paraId="21EDB173" w14:textId="77777777" w:rsidTr="00E76309">
        <w:trPr>
          <w:trHeight w:val="301"/>
          <w:hidden/>
        </w:trPr>
        <w:tc>
          <w:tcPr>
            <w:tcW w:w="4535" w:type="dxa"/>
            <w:tcBorders>
              <w:left w:val="nil"/>
              <w:bottom w:val="single" w:sz="4" w:space="0" w:color="auto"/>
              <w:right w:val="nil"/>
            </w:tcBorders>
          </w:tcPr>
          <w:bookmarkEnd w:id="124"/>
          <w:p w14:paraId="6279618E" w14:textId="77777777" w:rsidR="00F66D15" w:rsidRPr="00202D29" w:rsidRDefault="00F66D15" w:rsidP="00DF1C6D">
            <w:pPr>
              <w:rPr>
                <w:rStyle w:val="TableInsertDescription"/>
                <w:rFonts w:asciiTheme="minorHAnsi" w:hAnsiTheme="minorHAnsi" w:cstheme="minorHAnsi"/>
                <w:vanish/>
                <w:sz w:val="20"/>
                <w:szCs w:val="20"/>
              </w:rPr>
            </w:pPr>
            <w:r w:rsidRPr="00202D29">
              <w:rPr>
                <w:rStyle w:val="TableInsertDescription"/>
                <w:rFonts w:asciiTheme="minorHAnsi" w:hAnsiTheme="minorHAnsi" w:cstheme="minorHAnsi"/>
                <w:vanish/>
                <w:sz w:val="20"/>
                <w:szCs w:val="20"/>
              </w:rPr>
              <w:t>Note references update automatically when printed</w:t>
            </w:r>
          </w:p>
        </w:tc>
        <w:tc>
          <w:tcPr>
            <w:tcW w:w="1134" w:type="dxa"/>
            <w:tcBorders>
              <w:left w:val="nil"/>
              <w:bottom w:val="single" w:sz="4" w:space="0" w:color="auto"/>
              <w:right w:val="nil"/>
            </w:tcBorders>
          </w:tcPr>
          <w:p w14:paraId="65A06D69"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Notes</w:t>
            </w:r>
          </w:p>
        </w:tc>
        <w:tc>
          <w:tcPr>
            <w:tcW w:w="1134" w:type="dxa"/>
            <w:tcBorders>
              <w:left w:val="nil"/>
              <w:bottom w:val="single" w:sz="4" w:space="0" w:color="auto"/>
              <w:right w:val="nil"/>
            </w:tcBorders>
          </w:tcPr>
          <w:p w14:paraId="5692336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p w14:paraId="41CAE39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Budget</w:t>
            </w:r>
          </w:p>
          <w:p w14:paraId="1F89E449"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134" w:type="dxa"/>
            <w:tcBorders>
              <w:left w:val="nil"/>
              <w:bottom w:val="single" w:sz="4" w:space="0" w:color="auto"/>
              <w:right w:val="nil"/>
            </w:tcBorders>
          </w:tcPr>
          <w:p w14:paraId="0807827D"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p w14:paraId="2325B134"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 xml:space="preserve">Actual </w:t>
            </w:r>
          </w:p>
          <w:p w14:paraId="780BEFC7"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p w14:paraId="7CFAA7F7" w14:textId="77777777" w:rsidR="00F66D15" w:rsidRPr="00202D29" w:rsidRDefault="00F66D15" w:rsidP="00DF1C6D">
            <w:pPr>
              <w:pStyle w:val="T1TableStyle"/>
              <w:ind w:hanging="2132"/>
              <w:jc w:val="center"/>
              <w:rPr>
                <w:rFonts w:asciiTheme="minorHAnsi" w:hAnsiTheme="minorHAnsi" w:cstheme="minorHAnsi"/>
                <w:b/>
                <w:color w:val="000000"/>
              </w:rPr>
            </w:pPr>
          </w:p>
        </w:tc>
        <w:tc>
          <w:tcPr>
            <w:tcW w:w="1134" w:type="dxa"/>
            <w:tcBorders>
              <w:left w:val="nil"/>
              <w:bottom w:val="single" w:sz="4" w:space="0" w:color="auto"/>
              <w:right w:val="nil"/>
            </w:tcBorders>
          </w:tcPr>
          <w:p w14:paraId="370AA68B"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2024</w:t>
            </w:r>
          </w:p>
          <w:p w14:paraId="2EA3E70F"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p w14:paraId="60E3E5A4" w14:textId="77777777" w:rsidR="00F66D15" w:rsidRPr="00202D29" w:rsidRDefault="00F66D15" w:rsidP="00DF1C6D">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 xml:space="preserve"> $’000</w:t>
            </w:r>
          </w:p>
        </w:tc>
      </w:tr>
      <w:tr w:rsidR="00F66D15" w:rsidRPr="00202D29" w14:paraId="36A52D8B" w14:textId="77777777" w:rsidTr="00E76309">
        <w:trPr>
          <w:trHeight w:val="301"/>
        </w:trPr>
        <w:tc>
          <w:tcPr>
            <w:tcW w:w="4535" w:type="dxa"/>
            <w:tcBorders>
              <w:top w:val="nil"/>
              <w:left w:val="nil"/>
              <w:bottom w:val="nil"/>
              <w:right w:val="nil"/>
            </w:tcBorders>
          </w:tcPr>
          <w:p w14:paraId="36BD5FB2" w14:textId="77777777" w:rsidR="00F66D15" w:rsidRPr="00202D29" w:rsidRDefault="00F66D15" w:rsidP="00DF1C6D">
            <w:pPr>
              <w:pStyle w:val="T1TableStyle"/>
              <w:ind w:hanging="15"/>
              <w:rPr>
                <w:rFonts w:asciiTheme="minorHAnsi" w:hAnsiTheme="minorHAnsi" w:cstheme="minorHAnsi"/>
                <w:b/>
                <w:color w:val="000000"/>
              </w:rPr>
            </w:pPr>
          </w:p>
          <w:p w14:paraId="1A0CFE1E" w14:textId="77777777" w:rsidR="00F66D15" w:rsidRPr="00202D29" w:rsidRDefault="00F66D15" w:rsidP="002A589F">
            <w:pPr>
              <w:pStyle w:val="T1TableStyle"/>
              <w:ind w:hanging="15"/>
              <w:rPr>
                <w:rFonts w:asciiTheme="minorHAnsi" w:hAnsiTheme="minorHAnsi" w:cstheme="minorHAnsi"/>
                <w:b/>
                <w:bCs/>
                <w:color w:val="000000"/>
              </w:rPr>
            </w:pPr>
            <w:r w:rsidRPr="00202D29">
              <w:rPr>
                <w:rFonts w:asciiTheme="minorHAnsi" w:hAnsiTheme="minorHAnsi" w:cstheme="minorHAnsi"/>
                <w:b/>
                <w:bCs/>
                <w:color w:val="000000"/>
              </w:rPr>
              <w:t>Administered revenue</w:t>
            </w:r>
          </w:p>
        </w:tc>
        <w:tc>
          <w:tcPr>
            <w:tcW w:w="1134" w:type="dxa"/>
            <w:tcBorders>
              <w:top w:val="nil"/>
              <w:left w:val="nil"/>
              <w:bottom w:val="nil"/>
              <w:right w:val="nil"/>
            </w:tcBorders>
          </w:tcPr>
          <w:p w14:paraId="7F7D7F30"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0C8560C8"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73DE945F"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nil"/>
              <w:left w:val="nil"/>
              <w:bottom w:val="nil"/>
              <w:right w:val="nil"/>
            </w:tcBorders>
          </w:tcPr>
          <w:p w14:paraId="3CEEF7CC" w14:textId="77777777" w:rsidR="00F66D15" w:rsidRPr="00202D29" w:rsidRDefault="00F66D15" w:rsidP="00DF1C6D">
            <w:pPr>
              <w:pStyle w:val="TableLineItemCentred"/>
              <w:rPr>
                <w:rFonts w:asciiTheme="minorHAnsi" w:hAnsiTheme="minorHAnsi" w:cstheme="minorHAnsi"/>
                <w:sz w:val="20"/>
                <w:szCs w:val="20"/>
              </w:rPr>
            </w:pPr>
          </w:p>
        </w:tc>
      </w:tr>
      <w:tr w:rsidR="00F66D15" w:rsidRPr="00202D29" w14:paraId="0505A4F2" w14:textId="77777777" w:rsidTr="00E76309">
        <w:trPr>
          <w:trHeight w:val="301"/>
        </w:trPr>
        <w:tc>
          <w:tcPr>
            <w:tcW w:w="4535" w:type="dxa"/>
            <w:tcBorders>
              <w:top w:val="nil"/>
              <w:left w:val="nil"/>
              <w:bottom w:val="nil"/>
              <w:right w:val="nil"/>
            </w:tcBorders>
          </w:tcPr>
          <w:p w14:paraId="79D0FE91"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Appropriation revenue – operating</w:t>
            </w:r>
          </w:p>
          <w:p w14:paraId="61C2EF0B"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Homes Tasmania</w:t>
            </w:r>
          </w:p>
        </w:tc>
        <w:tc>
          <w:tcPr>
            <w:tcW w:w="1134" w:type="dxa"/>
            <w:tcBorders>
              <w:top w:val="nil"/>
              <w:left w:val="nil"/>
              <w:bottom w:val="nil"/>
              <w:right w:val="nil"/>
            </w:tcBorders>
            <w:vAlign w:val="bottom"/>
          </w:tcPr>
          <w:p w14:paraId="0E596845"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1701C86E"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114,031</w:t>
            </w:r>
          </w:p>
        </w:tc>
        <w:tc>
          <w:tcPr>
            <w:tcW w:w="1134" w:type="dxa"/>
            <w:tcBorders>
              <w:top w:val="nil"/>
              <w:left w:val="nil"/>
              <w:bottom w:val="nil"/>
              <w:right w:val="nil"/>
            </w:tcBorders>
            <w:vAlign w:val="bottom"/>
          </w:tcPr>
          <w:p w14:paraId="3A72E1A1"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90,389</w:t>
            </w:r>
          </w:p>
        </w:tc>
        <w:tc>
          <w:tcPr>
            <w:tcW w:w="1134" w:type="dxa"/>
            <w:tcBorders>
              <w:top w:val="nil"/>
              <w:left w:val="nil"/>
              <w:bottom w:val="nil"/>
              <w:right w:val="nil"/>
            </w:tcBorders>
            <w:vAlign w:val="bottom"/>
          </w:tcPr>
          <w:p w14:paraId="6446A3C5"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88,549 </w:t>
            </w:r>
          </w:p>
        </w:tc>
      </w:tr>
      <w:tr w:rsidR="00F66D15" w:rsidRPr="00202D29" w14:paraId="7D54D65D" w14:textId="77777777" w:rsidTr="00E76309">
        <w:trPr>
          <w:trHeight w:val="301"/>
        </w:trPr>
        <w:tc>
          <w:tcPr>
            <w:tcW w:w="4535" w:type="dxa"/>
            <w:tcBorders>
              <w:top w:val="nil"/>
              <w:left w:val="nil"/>
              <w:bottom w:val="nil"/>
              <w:right w:val="nil"/>
            </w:tcBorders>
          </w:tcPr>
          <w:p w14:paraId="44958C5D"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 xml:space="preserve">Items Reserved by Law- </w:t>
            </w:r>
            <w:r w:rsidRPr="00202D29">
              <w:rPr>
                <w:rFonts w:asciiTheme="minorHAnsi" w:hAnsiTheme="minorHAnsi" w:cstheme="minorHAnsi"/>
                <w:i/>
                <w:iCs/>
                <w:color w:val="000000"/>
              </w:rPr>
              <w:t>Tasmanian Community Fund Act 2005</w:t>
            </w:r>
          </w:p>
        </w:tc>
        <w:tc>
          <w:tcPr>
            <w:tcW w:w="1134" w:type="dxa"/>
            <w:tcBorders>
              <w:top w:val="nil"/>
              <w:left w:val="nil"/>
              <w:bottom w:val="nil"/>
              <w:right w:val="nil"/>
            </w:tcBorders>
          </w:tcPr>
          <w:p w14:paraId="3836AB52"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245732F8"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8,462</w:t>
            </w:r>
          </w:p>
        </w:tc>
        <w:tc>
          <w:tcPr>
            <w:tcW w:w="1134" w:type="dxa"/>
            <w:tcBorders>
              <w:top w:val="nil"/>
              <w:left w:val="nil"/>
              <w:bottom w:val="nil"/>
              <w:right w:val="nil"/>
            </w:tcBorders>
            <w:vAlign w:val="bottom"/>
          </w:tcPr>
          <w:p w14:paraId="404B2731"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8,309</w:t>
            </w:r>
          </w:p>
        </w:tc>
        <w:tc>
          <w:tcPr>
            <w:tcW w:w="1134" w:type="dxa"/>
            <w:tcBorders>
              <w:top w:val="nil"/>
              <w:left w:val="nil"/>
              <w:bottom w:val="nil"/>
              <w:right w:val="nil"/>
            </w:tcBorders>
            <w:vAlign w:val="bottom"/>
          </w:tcPr>
          <w:p w14:paraId="1E2B4723"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8,196</w:t>
            </w:r>
          </w:p>
        </w:tc>
      </w:tr>
      <w:tr w:rsidR="00F66D15" w:rsidRPr="00202D29" w14:paraId="31C434AB" w14:textId="77777777" w:rsidTr="00E76309">
        <w:trPr>
          <w:trHeight w:val="301"/>
        </w:trPr>
        <w:tc>
          <w:tcPr>
            <w:tcW w:w="4535" w:type="dxa"/>
            <w:tcBorders>
              <w:top w:val="nil"/>
              <w:left w:val="nil"/>
              <w:bottom w:val="nil"/>
              <w:right w:val="nil"/>
            </w:tcBorders>
          </w:tcPr>
          <w:p w14:paraId="3AB0A705" w14:textId="77777777" w:rsidR="00F66D15" w:rsidRPr="00202D29" w:rsidRDefault="00F66D15" w:rsidP="00DF1C6D">
            <w:pPr>
              <w:pStyle w:val="T1TableStyle"/>
              <w:ind w:hanging="15"/>
              <w:rPr>
                <w:rFonts w:asciiTheme="minorHAnsi" w:hAnsiTheme="minorHAnsi" w:cstheme="minorHAnsi"/>
                <w:color w:val="000000"/>
              </w:rPr>
            </w:pPr>
            <w:r w:rsidRPr="00202D29">
              <w:rPr>
                <w:rFonts w:asciiTheme="minorHAnsi" w:hAnsiTheme="minorHAnsi" w:cstheme="minorHAnsi"/>
                <w:color w:val="000000"/>
              </w:rPr>
              <w:t>Grants</w:t>
            </w:r>
          </w:p>
        </w:tc>
        <w:tc>
          <w:tcPr>
            <w:tcW w:w="1134" w:type="dxa"/>
            <w:tcBorders>
              <w:top w:val="nil"/>
              <w:left w:val="nil"/>
              <w:bottom w:val="nil"/>
              <w:right w:val="nil"/>
            </w:tcBorders>
          </w:tcPr>
          <w:p w14:paraId="260440C3"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0C35396E"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33,079</w:t>
            </w:r>
          </w:p>
        </w:tc>
        <w:tc>
          <w:tcPr>
            <w:tcW w:w="1134" w:type="dxa"/>
            <w:tcBorders>
              <w:top w:val="nil"/>
              <w:left w:val="nil"/>
              <w:bottom w:val="nil"/>
              <w:right w:val="nil"/>
            </w:tcBorders>
            <w:vAlign w:val="bottom"/>
          </w:tcPr>
          <w:p w14:paraId="70E8FA77"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1134" w:type="dxa"/>
            <w:tcBorders>
              <w:top w:val="nil"/>
              <w:left w:val="nil"/>
              <w:bottom w:val="nil"/>
              <w:right w:val="nil"/>
            </w:tcBorders>
            <w:vAlign w:val="bottom"/>
          </w:tcPr>
          <w:p w14:paraId="34DD8857"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6E0D76C" w14:textId="77777777" w:rsidTr="00E76309">
        <w:trPr>
          <w:trHeight w:val="301"/>
        </w:trPr>
        <w:tc>
          <w:tcPr>
            <w:tcW w:w="4535" w:type="dxa"/>
            <w:tcBorders>
              <w:top w:val="nil"/>
              <w:left w:val="nil"/>
              <w:bottom w:val="nil"/>
              <w:right w:val="nil"/>
            </w:tcBorders>
          </w:tcPr>
          <w:p w14:paraId="4F254D66"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Total administered revenue</w:t>
            </w:r>
          </w:p>
        </w:tc>
        <w:tc>
          <w:tcPr>
            <w:tcW w:w="1134" w:type="dxa"/>
            <w:tcBorders>
              <w:top w:val="nil"/>
              <w:left w:val="nil"/>
              <w:bottom w:val="nil"/>
              <w:right w:val="nil"/>
            </w:tcBorders>
          </w:tcPr>
          <w:p w14:paraId="6517349E"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single" w:sz="4" w:space="0" w:color="auto"/>
              <w:left w:val="nil"/>
              <w:bottom w:val="nil"/>
              <w:right w:val="nil"/>
            </w:tcBorders>
            <w:vAlign w:val="bottom"/>
          </w:tcPr>
          <w:p w14:paraId="464A8730"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155,572</w:t>
            </w:r>
          </w:p>
        </w:tc>
        <w:tc>
          <w:tcPr>
            <w:tcW w:w="1134" w:type="dxa"/>
            <w:tcBorders>
              <w:top w:val="single" w:sz="4" w:space="0" w:color="auto"/>
              <w:left w:val="nil"/>
              <w:bottom w:val="nil"/>
              <w:right w:val="nil"/>
            </w:tcBorders>
            <w:vAlign w:val="bottom"/>
          </w:tcPr>
          <w:p w14:paraId="34310498"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98,698</w:t>
            </w:r>
          </w:p>
        </w:tc>
        <w:tc>
          <w:tcPr>
            <w:tcW w:w="1134" w:type="dxa"/>
            <w:tcBorders>
              <w:top w:val="single" w:sz="4" w:space="0" w:color="auto"/>
              <w:left w:val="nil"/>
              <w:bottom w:val="nil"/>
              <w:right w:val="nil"/>
            </w:tcBorders>
            <w:vAlign w:val="bottom"/>
          </w:tcPr>
          <w:p w14:paraId="578A11FC"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 xml:space="preserve">96,745 </w:t>
            </w:r>
          </w:p>
        </w:tc>
      </w:tr>
      <w:tr w:rsidR="00F66D15" w:rsidRPr="00202D29" w14:paraId="6A4DAA91" w14:textId="77777777" w:rsidTr="00E76309">
        <w:trPr>
          <w:trHeight w:val="301"/>
        </w:trPr>
        <w:tc>
          <w:tcPr>
            <w:tcW w:w="4535" w:type="dxa"/>
            <w:tcBorders>
              <w:top w:val="nil"/>
              <w:left w:val="nil"/>
              <w:bottom w:val="nil"/>
              <w:right w:val="nil"/>
            </w:tcBorders>
          </w:tcPr>
          <w:p w14:paraId="5AB53322"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Administered expenses</w:t>
            </w:r>
          </w:p>
        </w:tc>
        <w:tc>
          <w:tcPr>
            <w:tcW w:w="1134" w:type="dxa"/>
            <w:tcBorders>
              <w:top w:val="nil"/>
              <w:left w:val="nil"/>
              <w:bottom w:val="nil"/>
              <w:right w:val="nil"/>
            </w:tcBorders>
          </w:tcPr>
          <w:p w14:paraId="74778494"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tcPr>
          <w:p w14:paraId="28260AD1" w14:textId="77777777" w:rsidR="00F66D15" w:rsidRPr="00202D29" w:rsidRDefault="00F66D15" w:rsidP="00DF1C6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679C0E0"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tcPr>
          <w:p w14:paraId="17E9401F" w14:textId="77777777" w:rsidR="00F66D15" w:rsidRPr="00202D29" w:rsidRDefault="00F66D15" w:rsidP="00DF1C6D">
            <w:pPr>
              <w:pStyle w:val="T1TableStyle"/>
              <w:ind w:hanging="2132"/>
              <w:jc w:val="right"/>
              <w:rPr>
                <w:rFonts w:asciiTheme="minorHAnsi" w:hAnsiTheme="minorHAnsi" w:cstheme="minorHAnsi"/>
                <w:color w:val="000000"/>
              </w:rPr>
            </w:pPr>
          </w:p>
        </w:tc>
      </w:tr>
      <w:tr w:rsidR="00F66D15" w:rsidRPr="00202D29" w14:paraId="7CFC2776" w14:textId="77777777" w:rsidTr="00E76309">
        <w:trPr>
          <w:trHeight w:val="301"/>
        </w:trPr>
        <w:tc>
          <w:tcPr>
            <w:tcW w:w="4535" w:type="dxa"/>
            <w:tcBorders>
              <w:top w:val="nil"/>
              <w:left w:val="nil"/>
              <w:bottom w:val="nil"/>
              <w:right w:val="nil"/>
            </w:tcBorders>
          </w:tcPr>
          <w:p w14:paraId="40957D8D" w14:textId="77777777" w:rsidR="00F66D15" w:rsidRPr="00202D29" w:rsidRDefault="00F66D15" w:rsidP="00DF1C6D">
            <w:pPr>
              <w:pStyle w:val="T1TableStyle"/>
              <w:ind w:hanging="15"/>
              <w:rPr>
                <w:rFonts w:asciiTheme="minorHAnsi" w:hAnsiTheme="minorHAnsi" w:cstheme="minorHAnsi"/>
              </w:rPr>
            </w:pPr>
            <w:r w:rsidRPr="00202D29">
              <w:rPr>
                <w:rFonts w:asciiTheme="minorHAnsi" w:hAnsiTheme="minorHAnsi" w:cstheme="minorHAnsi"/>
                <w:color w:val="000000"/>
              </w:rPr>
              <w:t xml:space="preserve">Grants and subsidies </w:t>
            </w:r>
          </w:p>
        </w:tc>
        <w:tc>
          <w:tcPr>
            <w:tcW w:w="1134" w:type="dxa"/>
            <w:tcBorders>
              <w:top w:val="nil"/>
              <w:left w:val="nil"/>
              <w:bottom w:val="nil"/>
              <w:right w:val="nil"/>
            </w:tcBorders>
            <w:vAlign w:val="bottom"/>
          </w:tcPr>
          <w:p w14:paraId="41FE743F" w14:textId="77777777" w:rsidR="00F66D15" w:rsidRPr="00202D29"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9BE6F8C"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79CA45D1" w14:textId="77777777" w:rsidR="00F66D15" w:rsidRPr="00202D29" w:rsidRDefault="00F66D15" w:rsidP="001A605D">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5FE55BB5" w14:textId="77777777" w:rsidR="00F66D15" w:rsidRPr="00202D29" w:rsidRDefault="00F66D15" w:rsidP="00DF1C6D">
            <w:pPr>
              <w:pStyle w:val="T1TableStyle"/>
              <w:ind w:hanging="2132"/>
              <w:jc w:val="right"/>
              <w:rPr>
                <w:rFonts w:asciiTheme="minorHAnsi" w:hAnsiTheme="minorHAnsi" w:cstheme="minorHAnsi"/>
                <w:color w:val="000000"/>
              </w:rPr>
            </w:pPr>
          </w:p>
        </w:tc>
      </w:tr>
      <w:tr w:rsidR="00F66D15" w:rsidRPr="00202D29" w14:paraId="64569DAA" w14:textId="77777777" w:rsidTr="00E76309">
        <w:trPr>
          <w:trHeight w:val="301"/>
        </w:trPr>
        <w:tc>
          <w:tcPr>
            <w:tcW w:w="4535" w:type="dxa"/>
            <w:tcBorders>
              <w:top w:val="nil"/>
              <w:left w:val="nil"/>
              <w:bottom w:val="nil"/>
              <w:right w:val="nil"/>
            </w:tcBorders>
          </w:tcPr>
          <w:p w14:paraId="7082CB9B" w14:textId="77777777" w:rsidR="00F66D15" w:rsidRPr="00202D29" w:rsidRDefault="00F66D15" w:rsidP="00F43849">
            <w:pPr>
              <w:pStyle w:val="T1TableStyle"/>
              <w:ind w:left="321" w:hanging="15"/>
              <w:rPr>
                <w:rFonts w:asciiTheme="minorHAnsi" w:hAnsiTheme="minorHAnsi" w:cstheme="minorHAnsi"/>
                <w:color w:val="000000"/>
              </w:rPr>
            </w:pPr>
            <w:r w:rsidRPr="00202D29">
              <w:rPr>
                <w:rFonts w:asciiTheme="minorHAnsi" w:hAnsiTheme="minorHAnsi" w:cstheme="minorHAnsi"/>
                <w:color w:val="000000"/>
              </w:rPr>
              <w:t>Homes Tasmania</w:t>
            </w:r>
          </w:p>
        </w:tc>
        <w:tc>
          <w:tcPr>
            <w:tcW w:w="1134" w:type="dxa"/>
            <w:tcBorders>
              <w:top w:val="nil"/>
              <w:left w:val="nil"/>
              <w:bottom w:val="nil"/>
              <w:right w:val="nil"/>
            </w:tcBorders>
            <w:vAlign w:val="bottom"/>
          </w:tcPr>
          <w:p w14:paraId="64C9EF52" w14:textId="77777777" w:rsidR="00F66D15" w:rsidRPr="00202D29" w:rsidDel="004452DF"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31EEF9ED"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147,110</w:t>
            </w:r>
          </w:p>
        </w:tc>
        <w:tc>
          <w:tcPr>
            <w:tcW w:w="1134" w:type="dxa"/>
            <w:tcBorders>
              <w:top w:val="nil"/>
              <w:left w:val="nil"/>
              <w:bottom w:val="nil"/>
              <w:right w:val="nil"/>
            </w:tcBorders>
            <w:vAlign w:val="bottom"/>
          </w:tcPr>
          <w:p w14:paraId="37F6CA78"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90,389</w:t>
            </w:r>
          </w:p>
        </w:tc>
        <w:tc>
          <w:tcPr>
            <w:tcW w:w="1134" w:type="dxa"/>
            <w:tcBorders>
              <w:top w:val="nil"/>
              <w:left w:val="nil"/>
              <w:bottom w:val="nil"/>
              <w:right w:val="nil"/>
            </w:tcBorders>
            <w:vAlign w:val="bottom"/>
          </w:tcPr>
          <w:p w14:paraId="11C2417A"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88,549</w:t>
            </w:r>
          </w:p>
        </w:tc>
      </w:tr>
      <w:tr w:rsidR="00F66D15" w:rsidRPr="00202D29" w14:paraId="06AE7E36" w14:textId="77777777" w:rsidTr="00E76309">
        <w:trPr>
          <w:trHeight w:val="301"/>
        </w:trPr>
        <w:tc>
          <w:tcPr>
            <w:tcW w:w="4535" w:type="dxa"/>
            <w:tcBorders>
              <w:top w:val="nil"/>
              <w:left w:val="nil"/>
              <w:bottom w:val="nil"/>
              <w:right w:val="nil"/>
            </w:tcBorders>
          </w:tcPr>
          <w:p w14:paraId="69EB735F" w14:textId="77777777" w:rsidR="00F66D15" w:rsidRPr="00202D29" w:rsidRDefault="00F66D15" w:rsidP="00F43849">
            <w:pPr>
              <w:pStyle w:val="T1TableStyle"/>
              <w:ind w:left="321" w:hanging="15"/>
              <w:rPr>
                <w:rFonts w:asciiTheme="minorHAnsi" w:hAnsiTheme="minorHAnsi" w:cstheme="minorHAnsi"/>
                <w:color w:val="000000"/>
              </w:rPr>
            </w:pPr>
            <w:r w:rsidRPr="00202D29">
              <w:rPr>
                <w:rFonts w:asciiTheme="minorHAnsi" w:hAnsiTheme="minorHAnsi" w:cstheme="minorHAnsi"/>
                <w:color w:val="000000"/>
              </w:rPr>
              <w:t>Tasmanian Community Fund</w:t>
            </w:r>
          </w:p>
        </w:tc>
        <w:tc>
          <w:tcPr>
            <w:tcW w:w="1134" w:type="dxa"/>
            <w:tcBorders>
              <w:top w:val="nil"/>
              <w:left w:val="nil"/>
              <w:bottom w:val="nil"/>
              <w:right w:val="nil"/>
            </w:tcBorders>
            <w:vAlign w:val="bottom"/>
          </w:tcPr>
          <w:p w14:paraId="08B603F1" w14:textId="77777777" w:rsidR="00F66D15" w:rsidRPr="00202D29" w:rsidDel="004452DF" w:rsidRDefault="00F66D15" w:rsidP="00507ED3">
            <w:pPr>
              <w:pStyle w:val="T1TableStyle"/>
              <w:ind w:hanging="2132"/>
              <w:jc w:val="right"/>
              <w:rPr>
                <w:rFonts w:asciiTheme="minorHAnsi" w:hAnsiTheme="minorHAnsi" w:cstheme="minorHAnsi"/>
                <w:color w:val="000000"/>
              </w:rPr>
            </w:pPr>
          </w:p>
        </w:tc>
        <w:tc>
          <w:tcPr>
            <w:tcW w:w="1134" w:type="dxa"/>
            <w:tcBorders>
              <w:top w:val="nil"/>
              <w:left w:val="nil"/>
              <w:bottom w:val="nil"/>
              <w:right w:val="nil"/>
            </w:tcBorders>
            <w:vAlign w:val="bottom"/>
          </w:tcPr>
          <w:p w14:paraId="49C1F4C4"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8,462</w:t>
            </w:r>
          </w:p>
        </w:tc>
        <w:tc>
          <w:tcPr>
            <w:tcW w:w="1134" w:type="dxa"/>
            <w:tcBorders>
              <w:top w:val="nil"/>
              <w:left w:val="nil"/>
              <w:bottom w:val="nil"/>
              <w:right w:val="nil"/>
            </w:tcBorders>
            <w:vAlign w:val="bottom"/>
          </w:tcPr>
          <w:p w14:paraId="30D7D03B" w14:textId="77777777" w:rsidR="00F66D15" w:rsidRPr="00202D29" w:rsidRDefault="00F66D15" w:rsidP="001A605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8,309</w:t>
            </w:r>
          </w:p>
        </w:tc>
        <w:tc>
          <w:tcPr>
            <w:tcW w:w="1134" w:type="dxa"/>
            <w:tcBorders>
              <w:top w:val="nil"/>
              <w:left w:val="nil"/>
              <w:bottom w:val="nil"/>
              <w:right w:val="nil"/>
            </w:tcBorders>
            <w:vAlign w:val="bottom"/>
          </w:tcPr>
          <w:p w14:paraId="625C36C8" w14:textId="77777777" w:rsidR="00F66D15" w:rsidRPr="00202D29" w:rsidRDefault="00F66D15" w:rsidP="00DF1C6D">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8,196</w:t>
            </w:r>
          </w:p>
        </w:tc>
      </w:tr>
      <w:tr w:rsidR="00F66D15" w:rsidRPr="00202D29" w14:paraId="301390EA" w14:textId="77777777" w:rsidTr="00E76309">
        <w:trPr>
          <w:trHeight w:val="301"/>
        </w:trPr>
        <w:tc>
          <w:tcPr>
            <w:tcW w:w="4535" w:type="dxa"/>
            <w:tcBorders>
              <w:top w:val="nil"/>
              <w:left w:val="nil"/>
              <w:bottom w:val="nil"/>
              <w:right w:val="nil"/>
            </w:tcBorders>
          </w:tcPr>
          <w:p w14:paraId="6F2C9224"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Total administered expenses</w:t>
            </w:r>
          </w:p>
        </w:tc>
        <w:tc>
          <w:tcPr>
            <w:tcW w:w="1134" w:type="dxa"/>
            <w:tcBorders>
              <w:top w:val="nil"/>
              <w:left w:val="nil"/>
              <w:bottom w:val="nil"/>
              <w:right w:val="nil"/>
            </w:tcBorders>
          </w:tcPr>
          <w:p w14:paraId="1BEF5595"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vAlign w:val="bottom"/>
          </w:tcPr>
          <w:p w14:paraId="47B2FB30"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155,572</w:t>
            </w:r>
          </w:p>
        </w:tc>
        <w:tc>
          <w:tcPr>
            <w:tcW w:w="1134" w:type="dxa"/>
            <w:tcBorders>
              <w:top w:val="single" w:sz="4" w:space="0" w:color="auto"/>
              <w:left w:val="nil"/>
              <w:bottom w:val="single" w:sz="4" w:space="0" w:color="auto"/>
              <w:right w:val="nil"/>
            </w:tcBorders>
            <w:vAlign w:val="bottom"/>
          </w:tcPr>
          <w:p w14:paraId="385B33E9"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98,698</w:t>
            </w:r>
          </w:p>
        </w:tc>
        <w:tc>
          <w:tcPr>
            <w:tcW w:w="1134" w:type="dxa"/>
            <w:tcBorders>
              <w:top w:val="single" w:sz="4" w:space="0" w:color="auto"/>
              <w:left w:val="nil"/>
              <w:bottom w:val="single" w:sz="4" w:space="0" w:color="auto"/>
              <w:right w:val="nil"/>
            </w:tcBorders>
            <w:vAlign w:val="bottom"/>
          </w:tcPr>
          <w:p w14:paraId="1DE33276"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96,745</w:t>
            </w:r>
          </w:p>
        </w:tc>
      </w:tr>
      <w:tr w:rsidR="00F66D15" w:rsidRPr="00202D29" w14:paraId="2405A6AB" w14:textId="77777777" w:rsidTr="00E76309">
        <w:trPr>
          <w:trHeight w:val="301"/>
        </w:trPr>
        <w:tc>
          <w:tcPr>
            <w:tcW w:w="4535" w:type="dxa"/>
            <w:tcBorders>
              <w:top w:val="nil"/>
              <w:left w:val="nil"/>
              <w:bottom w:val="single" w:sz="4" w:space="0" w:color="auto"/>
              <w:right w:val="nil"/>
            </w:tcBorders>
          </w:tcPr>
          <w:p w14:paraId="79AB35C0" w14:textId="77777777" w:rsidR="00F66D15" w:rsidRPr="00202D29" w:rsidRDefault="00F66D15" w:rsidP="00DF1C6D">
            <w:pPr>
              <w:pStyle w:val="T1TableStyle"/>
              <w:ind w:hanging="15"/>
              <w:rPr>
                <w:rFonts w:asciiTheme="minorHAnsi" w:hAnsiTheme="minorHAnsi" w:cstheme="minorHAnsi"/>
                <w:b/>
                <w:color w:val="000000"/>
              </w:rPr>
            </w:pPr>
            <w:r w:rsidRPr="00202D29">
              <w:rPr>
                <w:rFonts w:asciiTheme="minorHAnsi" w:hAnsiTheme="minorHAnsi" w:cstheme="minorHAnsi"/>
                <w:b/>
                <w:color w:val="000000"/>
              </w:rPr>
              <w:t>Administered net result</w:t>
            </w:r>
          </w:p>
        </w:tc>
        <w:tc>
          <w:tcPr>
            <w:tcW w:w="1134" w:type="dxa"/>
            <w:tcBorders>
              <w:top w:val="nil"/>
              <w:left w:val="nil"/>
              <w:bottom w:val="single" w:sz="4" w:space="0" w:color="auto"/>
              <w:right w:val="nil"/>
            </w:tcBorders>
          </w:tcPr>
          <w:p w14:paraId="3839F14D" w14:textId="77777777" w:rsidR="00F66D15" w:rsidRPr="00202D29" w:rsidRDefault="00F66D15" w:rsidP="00DF1C6D">
            <w:pPr>
              <w:pStyle w:val="TableLineItemCentred"/>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vAlign w:val="bottom"/>
          </w:tcPr>
          <w:p w14:paraId="21EAD5D7"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1134" w:type="dxa"/>
            <w:tcBorders>
              <w:top w:val="single" w:sz="4" w:space="0" w:color="auto"/>
              <w:left w:val="nil"/>
              <w:bottom w:val="single" w:sz="4" w:space="0" w:color="auto"/>
              <w:right w:val="nil"/>
            </w:tcBorders>
            <w:vAlign w:val="bottom"/>
          </w:tcPr>
          <w:p w14:paraId="491A5BCB" w14:textId="77777777" w:rsidR="00F66D15" w:rsidRPr="00202D29" w:rsidRDefault="00F66D15" w:rsidP="001A605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1134" w:type="dxa"/>
            <w:tcBorders>
              <w:top w:val="single" w:sz="4" w:space="0" w:color="auto"/>
              <w:left w:val="nil"/>
              <w:bottom w:val="single" w:sz="4" w:space="0" w:color="auto"/>
              <w:right w:val="nil"/>
            </w:tcBorders>
            <w:vAlign w:val="bottom"/>
          </w:tcPr>
          <w:p w14:paraId="1340478D" w14:textId="77777777" w:rsidR="00F66D15" w:rsidRPr="00202D29" w:rsidRDefault="00F66D15" w:rsidP="00DF1C6D">
            <w:pPr>
              <w:pStyle w:val="T1TableStyle"/>
              <w:ind w:hanging="2132"/>
              <w:jc w:val="right"/>
              <w:rPr>
                <w:rFonts w:asciiTheme="minorHAnsi" w:hAnsiTheme="minorHAnsi" w:cstheme="minorHAnsi"/>
                <w:b/>
                <w:bCs/>
                <w:color w:val="000000"/>
              </w:rPr>
            </w:pPr>
            <w:r w:rsidRPr="00202D29">
              <w:rPr>
                <w:rFonts w:asciiTheme="minorHAnsi" w:hAnsiTheme="minorHAnsi" w:cstheme="minorHAnsi"/>
                <w:b/>
                <w:bCs/>
                <w:color w:val="000000"/>
              </w:rPr>
              <w:t xml:space="preserve">…. </w:t>
            </w:r>
          </w:p>
        </w:tc>
      </w:tr>
    </w:tbl>
    <w:p w14:paraId="07D7BBAD" w14:textId="77777777" w:rsidR="00F66D15" w:rsidRPr="00202D29" w:rsidRDefault="00F66D15" w:rsidP="003723C5">
      <w:pPr>
        <w:pStyle w:val="Notes"/>
      </w:pPr>
      <w:r w:rsidRPr="00202D29">
        <w:t>This Schedule of Administered Income and Expenses should be read in conjunction with the accompanying notes.</w:t>
      </w:r>
    </w:p>
    <w:p w14:paraId="7A478F3F" w14:textId="77777777" w:rsidR="00F66D15" w:rsidRPr="00202D29" w:rsidRDefault="00F66D15" w:rsidP="003723C5">
      <w:pPr>
        <w:pStyle w:val="Notes"/>
      </w:pPr>
      <w:r w:rsidRPr="00202D29">
        <w:t>Budget information refers to original estimates and has not been subject to audit.</w:t>
      </w:r>
    </w:p>
    <w:p w14:paraId="264F54F5" w14:textId="77777777" w:rsidR="00F66D15" w:rsidRPr="00202D29" w:rsidRDefault="00F66D15" w:rsidP="003723C5">
      <w:pPr>
        <w:pStyle w:val="Notes"/>
      </w:pPr>
      <w:r w:rsidRPr="00202D29">
        <w:t>Explanations of material variances between budget and actual outcomes are provided in Note 15.1 of the accompanying notes.</w:t>
      </w:r>
    </w:p>
    <w:p w14:paraId="4C7AF23A" w14:textId="77777777" w:rsidR="00F66D15" w:rsidRPr="00202D29" w:rsidRDefault="00F66D15">
      <w:pPr>
        <w:spacing w:after="0" w:line="240" w:lineRule="auto"/>
        <w:rPr>
          <w:rFonts w:cs="Arial"/>
          <w:b/>
          <w:color w:val="003858" w:themeColor="accent2"/>
          <w:sz w:val="32"/>
        </w:rPr>
      </w:pPr>
      <w:r w:rsidRPr="00202D29">
        <w:rPr>
          <w:rFonts w:cs="Arial"/>
        </w:rPr>
        <w:br w:type="page"/>
      </w:r>
    </w:p>
    <w:p w14:paraId="23AB6FE4" w14:textId="56616FA0" w:rsidR="00F66D15" w:rsidRPr="00202D29" w:rsidRDefault="00F66D15" w:rsidP="00FA7C35">
      <w:pPr>
        <w:pStyle w:val="Heading4"/>
      </w:pPr>
      <w:bookmarkStart w:id="125" w:name="_Toc209700384"/>
      <w:r w:rsidRPr="00202D29">
        <w:lastRenderedPageBreak/>
        <w:t>NOTE 2</w:t>
      </w:r>
      <w:r w:rsidR="00EE3EC9" w:rsidRPr="00202D29">
        <w:t xml:space="preserve"> </w:t>
      </w:r>
      <w:r w:rsidRPr="00202D29">
        <w:t>Departmental output schedules</w:t>
      </w:r>
      <w:bookmarkEnd w:id="125"/>
    </w:p>
    <w:p w14:paraId="02F048FC" w14:textId="77777777" w:rsidR="00F66D15" w:rsidRPr="00202D29" w:rsidRDefault="00F66D15" w:rsidP="00FA7C35">
      <w:pPr>
        <w:pStyle w:val="Heading5"/>
      </w:pPr>
      <w:bookmarkStart w:id="126" w:name="_Toc209700385"/>
      <w:r w:rsidRPr="00202D29">
        <w:t>2.1 Output group information</w:t>
      </w:r>
      <w:bookmarkEnd w:id="126"/>
    </w:p>
    <w:p w14:paraId="572CA624" w14:textId="77777777" w:rsidR="00F66D15" w:rsidRPr="00202D29" w:rsidRDefault="00F66D15" w:rsidP="003723C5">
      <w:r w:rsidRPr="00202D29">
        <w:t>Comparative information has not been restated for external administrative restructures.</w:t>
      </w:r>
    </w:p>
    <w:p w14:paraId="66EE8E91" w14:textId="77777777" w:rsidR="00F66D15" w:rsidRPr="00202D29" w:rsidRDefault="00F66D15" w:rsidP="003723C5">
      <w:pPr>
        <w:rPr>
          <w:szCs w:val="16"/>
        </w:rPr>
      </w:pPr>
      <w:r w:rsidRPr="00202D29">
        <w:t>Budget information refers to original estimates and has not been subject to audit.</w:t>
      </w:r>
    </w:p>
    <w:p w14:paraId="68E03933" w14:textId="22500A52" w:rsidR="00F66D15" w:rsidRPr="00202D29" w:rsidRDefault="00F66D15" w:rsidP="00CA6E1B">
      <w:pPr>
        <w:pStyle w:val="Heading5"/>
        <w:numPr>
          <w:ilvl w:val="0"/>
          <w:numId w:val="50"/>
        </w:numPr>
      </w:pPr>
      <w:r w:rsidRPr="00202D29">
        <w:t>Ministerial and Parliamentary Support Output Group</w:t>
      </w:r>
    </w:p>
    <w:tbl>
      <w:tblPr>
        <w:tblW w:w="5000" w:type="pct"/>
        <w:tblLook w:val="04A0" w:firstRow="1" w:lastRow="0" w:firstColumn="1" w:lastColumn="0" w:noHBand="0" w:noVBand="1"/>
      </w:tblPr>
      <w:tblGrid>
        <w:gridCol w:w="5562"/>
        <w:gridCol w:w="1170"/>
        <w:gridCol w:w="1170"/>
        <w:gridCol w:w="1168"/>
      </w:tblGrid>
      <w:tr w:rsidR="00F66D15" w:rsidRPr="00202D29" w14:paraId="5A65E4C2"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7CFF4246" w14:textId="77777777" w:rsidR="00F66D15" w:rsidRPr="00202D29" w:rsidRDefault="00F66D15" w:rsidP="00EE3EC9">
            <w:pPr>
              <w:pStyle w:val="Heading6"/>
            </w:pPr>
            <w:bookmarkStart w:id="127" w:name="_Toc209700386"/>
            <w:r w:rsidRPr="00202D29">
              <w:t>Output group 01 - Support for Members of Parliament</w:t>
            </w:r>
            <w:bookmarkEnd w:id="127"/>
          </w:p>
          <w:p w14:paraId="679E7515"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p w14:paraId="44FE97FF"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p w14:paraId="7619E4A7" w14:textId="77777777" w:rsidR="00F66D15" w:rsidRPr="00202D29" w:rsidRDefault="00F66D15" w:rsidP="00BE7157">
            <w:pPr>
              <w:pStyle w:val="T1TableStyle"/>
              <w:ind w:hanging="2132"/>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1850B07A"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1205DDB1"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616826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28957E9D"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0A2714AC"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6E96E96" w14:textId="77777777" w:rsidTr="00BD5495">
        <w:trPr>
          <w:trHeight w:val="300"/>
          <w:tblHeader/>
        </w:trPr>
        <w:tc>
          <w:tcPr>
            <w:tcW w:w="3066" w:type="pct"/>
            <w:shd w:val="clear" w:color="auto" w:fill="auto"/>
            <w:tcMar>
              <w:top w:w="20" w:type="dxa"/>
              <w:left w:w="20" w:type="dxa"/>
              <w:bottom w:w="20" w:type="dxa"/>
              <w:right w:w="20" w:type="dxa"/>
            </w:tcMar>
            <w:vAlign w:val="bottom"/>
          </w:tcPr>
          <w:p w14:paraId="6A8EEF51" w14:textId="77777777" w:rsidR="00F66D15" w:rsidRPr="00202D29" w:rsidRDefault="00F66D15" w:rsidP="00BE7157">
            <w:pPr>
              <w:pStyle w:val="T1TableStyle"/>
              <w:ind w:hanging="2132"/>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87FDCB5"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2C42BCE9"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755F01E"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E0721A2"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54445977"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D29166D"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C4E388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FDB603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96F7037" w14:textId="77777777" w:rsidTr="006B5EE4">
        <w:trPr>
          <w:trHeight w:hRule="exac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42A1FCCC" w14:textId="77777777" w:rsidR="00F66D15" w:rsidRPr="00202D29" w:rsidRDefault="00F66D15" w:rsidP="001A605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B6BF9B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858F3D8"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678F8F0A"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574765" w14:textId="77777777" w:rsidTr="006B5EE4">
        <w:trPr>
          <w:trHeight w:val="300"/>
        </w:trPr>
        <w:tc>
          <w:tcPr>
            <w:tcW w:w="3066" w:type="pct"/>
            <w:shd w:val="clear" w:color="auto" w:fill="auto"/>
            <w:tcMar>
              <w:top w:w="20" w:type="dxa"/>
              <w:left w:w="20" w:type="dxa"/>
              <w:bottom w:w="20" w:type="dxa"/>
              <w:right w:w="20" w:type="dxa"/>
            </w:tcMar>
            <w:vAlign w:val="bottom"/>
          </w:tcPr>
          <w:p w14:paraId="1330B1F2" w14:textId="77777777" w:rsidR="00F66D15" w:rsidRPr="00202D29" w:rsidRDefault="00F66D15" w:rsidP="001A605D">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4E273AB9"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204B2A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947B77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C7353F7" w14:textId="77777777" w:rsidTr="006B5EE4">
        <w:trPr>
          <w:trHeight w:val="300"/>
        </w:trPr>
        <w:tc>
          <w:tcPr>
            <w:tcW w:w="3066" w:type="pct"/>
            <w:shd w:val="clear" w:color="auto" w:fill="auto"/>
            <w:tcMar>
              <w:top w:w="20" w:type="dxa"/>
              <w:left w:w="20" w:type="dxa"/>
              <w:bottom w:w="20" w:type="dxa"/>
              <w:right w:w="20" w:type="dxa"/>
            </w:tcMar>
            <w:vAlign w:val="bottom"/>
          </w:tcPr>
          <w:p w14:paraId="025AD9BE" w14:textId="77777777" w:rsidR="00F66D15" w:rsidRPr="00202D29" w:rsidRDefault="00F66D15" w:rsidP="001A605D">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725FFEC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39,408</w:t>
            </w:r>
          </w:p>
        </w:tc>
        <w:tc>
          <w:tcPr>
            <w:tcW w:w="645" w:type="pct"/>
            <w:shd w:val="clear" w:color="auto" w:fill="auto"/>
            <w:tcMar>
              <w:top w:w="20" w:type="dxa"/>
              <w:left w:w="20" w:type="dxa"/>
              <w:bottom w:w="20" w:type="dxa"/>
              <w:right w:w="20" w:type="dxa"/>
            </w:tcMar>
            <w:vAlign w:val="bottom"/>
          </w:tcPr>
          <w:p w14:paraId="67BEE1D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42,108</w:t>
            </w:r>
          </w:p>
        </w:tc>
        <w:tc>
          <w:tcPr>
            <w:tcW w:w="644" w:type="pct"/>
            <w:shd w:val="clear" w:color="auto" w:fill="auto"/>
            <w:tcMar>
              <w:top w:w="20" w:type="dxa"/>
              <w:left w:w="20" w:type="dxa"/>
              <w:bottom w:w="20" w:type="dxa"/>
              <w:right w:w="20" w:type="dxa"/>
            </w:tcMar>
            <w:vAlign w:val="bottom"/>
          </w:tcPr>
          <w:p w14:paraId="20EA6D6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31,596</w:t>
            </w:r>
          </w:p>
        </w:tc>
      </w:tr>
      <w:tr w:rsidR="00F66D15" w:rsidRPr="00202D29" w14:paraId="0B1694C7" w14:textId="77777777" w:rsidTr="00151CEC">
        <w:trPr>
          <w:trHeight w:val="300"/>
        </w:trPr>
        <w:tc>
          <w:tcPr>
            <w:tcW w:w="3066" w:type="pct"/>
            <w:shd w:val="clear" w:color="auto" w:fill="auto"/>
            <w:tcMar>
              <w:top w:w="20" w:type="dxa"/>
              <w:left w:w="20" w:type="dxa"/>
              <w:bottom w:w="20" w:type="dxa"/>
              <w:right w:w="20" w:type="dxa"/>
            </w:tcMar>
            <w:vAlign w:val="bottom"/>
          </w:tcPr>
          <w:p w14:paraId="4F69253D"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FC66E54"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1,363</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A8345D6"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738</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91AFADC"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1,141</w:t>
            </w:r>
          </w:p>
        </w:tc>
      </w:tr>
      <w:tr w:rsidR="00F66D15" w:rsidRPr="00202D29" w14:paraId="7180E922" w14:textId="77777777" w:rsidTr="00151CEC">
        <w:trPr>
          <w:trHeight w:val="300"/>
        </w:trPr>
        <w:tc>
          <w:tcPr>
            <w:tcW w:w="3066" w:type="pct"/>
            <w:shd w:val="clear" w:color="auto" w:fill="auto"/>
            <w:tcMar>
              <w:top w:w="20" w:type="dxa"/>
              <w:left w:w="20" w:type="dxa"/>
              <w:bottom w:w="20" w:type="dxa"/>
              <w:right w:w="20" w:type="dxa"/>
            </w:tcMar>
            <w:vAlign w:val="bottom"/>
          </w:tcPr>
          <w:p w14:paraId="7C565B60" w14:textId="77777777" w:rsidR="00F66D15" w:rsidRPr="00202D29" w:rsidRDefault="00F66D15" w:rsidP="00D43F02">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7FC5DD9"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40,771</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7A91DEE"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42,846</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3DEE13F8" w14:textId="77777777" w:rsidR="00F66D15" w:rsidRPr="00202D29" w:rsidRDefault="00F66D15" w:rsidP="00BE7157">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32,737</w:t>
            </w:r>
          </w:p>
        </w:tc>
      </w:tr>
      <w:tr w:rsidR="00F66D15" w:rsidRPr="00202D29" w14:paraId="26F7BCCF" w14:textId="77777777" w:rsidTr="006B5EE4">
        <w:trPr>
          <w:trHeight w:hRule="exact" w:val="300"/>
        </w:trPr>
        <w:tc>
          <w:tcPr>
            <w:tcW w:w="3066" w:type="pct"/>
            <w:shd w:val="clear" w:color="auto" w:fill="auto"/>
            <w:tcMar>
              <w:top w:w="20" w:type="dxa"/>
              <w:left w:w="20" w:type="dxa"/>
              <w:bottom w:w="20" w:type="dxa"/>
              <w:right w:w="20" w:type="dxa"/>
            </w:tcMar>
            <w:vAlign w:val="bottom"/>
          </w:tcPr>
          <w:p w14:paraId="797CA799" w14:textId="77777777" w:rsidR="00F66D15" w:rsidRPr="00202D29" w:rsidRDefault="00F66D15" w:rsidP="00BE7157">
            <w:pPr>
              <w:pStyle w:val="T1TableStyle"/>
              <w:ind w:hanging="2132"/>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E36884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4D17C538"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3F5C79E"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65A43C" w14:textId="77777777" w:rsidTr="006B5EE4">
        <w:trPr>
          <w:trHeight w:val="300"/>
        </w:trPr>
        <w:tc>
          <w:tcPr>
            <w:tcW w:w="3066" w:type="pct"/>
            <w:shd w:val="clear" w:color="auto" w:fill="auto"/>
            <w:tcMar>
              <w:top w:w="20" w:type="dxa"/>
              <w:left w:w="20" w:type="dxa"/>
              <w:bottom w:w="20" w:type="dxa"/>
              <w:right w:w="20" w:type="dxa"/>
            </w:tcMar>
            <w:vAlign w:val="bottom"/>
          </w:tcPr>
          <w:p w14:paraId="091324D3" w14:textId="77777777" w:rsidR="00F66D15" w:rsidRPr="00202D29" w:rsidRDefault="00F66D15" w:rsidP="00D43F02">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3E785B0A"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A4964CD"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CACE1F7"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BFF4D4E" w14:textId="77777777" w:rsidTr="006B5EE4">
        <w:trPr>
          <w:trHeight w:val="300"/>
        </w:trPr>
        <w:tc>
          <w:tcPr>
            <w:tcW w:w="3066" w:type="pct"/>
            <w:shd w:val="clear" w:color="auto" w:fill="auto"/>
            <w:tcMar>
              <w:top w:w="20" w:type="dxa"/>
              <w:left w:w="20" w:type="dxa"/>
              <w:bottom w:w="20" w:type="dxa"/>
              <w:right w:w="20" w:type="dxa"/>
            </w:tcMar>
            <w:vAlign w:val="bottom"/>
          </w:tcPr>
          <w:p w14:paraId="295A7408"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0E220F7B"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22,515</w:t>
            </w:r>
          </w:p>
        </w:tc>
        <w:tc>
          <w:tcPr>
            <w:tcW w:w="645" w:type="pct"/>
            <w:shd w:val="clear" w:color="auto" w:fill="auto"/>
            <w:tcMar>
              <w:top w:w="20" w:type="dxa"/>
              <w:left w:w="20" w:type="dxa"/>
              <w:bottom w:w="20" w:type="dxa"/>
              <w:right w:w="20" w:type="dxa"/>
            </w:tcMar>
            <w:vAlign w:val="bottom"/>
          </w:tcPr>
          <w:p w14:paraId="4BB89A7B"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27,526</w:t>
            </w:r>
          </w:p>
        </w:tc>
        <w:tc>
          <w:tcPr>
            <w:tcW w:w="644" w:type="pct"/>
            <w:shd w:val="clear" w:color="auto" w:fill="auto"/>
            <w:tcMar>
              <w:top w:w="20" w:type="dxa"/>
              <w:left w:w="20" w:type="dxa"/>
              <w:bottom w:w="20" w:type="dxa"/>
              <w:right w:w="20" w:type="dxa"/>
            </w:tcMar>
            <w:vAlign w:val="bottom"/>
          </w:tcPr>
          <w:p w14:paraId="040B2E63"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20,960</w:t>
            </w:r>
          </w:p>
        </w:tc>
      </w:tr>
      <w:tr w:rsidR="00F66D15" w:rsidRPr="00202D29" w14:paraId="7CF5064E" w14:textId="77777777" w:rsidTr="006B5EE4">
        <w:trPr>
          <w:trHeight w:val="300"/>
        </w:trPr>
        <w:tc>
          <w:tcPr>
            <w:tcW w:w="3066" w:type="pct"/>
            <w:shd w:val="clear" w:color="auto" w:fill="auto"/>
            <w:tcMar>
              <w:top w:w="20" w:type="dxa"/>
              <w:left w:w="20" w:type="dxa"/>
              <w:bottom w:w="20" w:type="dxa"/>
              <w:right w:w="20" w:type="dxa"/>
            </w:tcMar>
            <w:vAlign w:val="bottom"/>
          </w:tcPr>
          <w:p w14:paraId="4C456BCC" w14:textId="77777777" w:rsidR="00F66D15" w:rsidRPr="00202D29" w:rsidRDefault="00F66D15" w:rsidP="00D43F02">
            <w:pPr>
              <w:pStyle w:val="T1TableStyle"/>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1E454F5F"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2,899</w:t>
            </w:r>
          </w:p>
        </w:tc>
        <w:tc>
          <w:tcPr>
            <w:tcW w:w="645" w:type="pct"/>
            <w:shd w:val="clear" w:color="auto" w:fill="auto"/>
            <w:tcMar>
              <w:top w:w="20" w:type="dxa"/>
              <w:left w:w="20" w:type="dxa"/>
              <w:bottom w:w="20" w:type="dxa"/>
              <w:right w:w="20" w:type="dxa"/>
            </w:tcMar>
            <w:vAlign w:val="bottom"/>
          </w:tcPr>
          <w:p w14:paraId="6402B651"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3,300</w:t>
            </w:r>
          </w:p>
        </w:tc>
        <w:tc>
          <w:tcPr>
            <w:tcW w:w="644" w:type="pct"/>
            <w:shd w:val="clear" w:color="auto" w:fill="auto"/>
            <w:tcMar>
              <w:top w:w="20" w:type="dxa"/>
              <w:left w:w="20" w:type="dxa"/>
              <w:bottom w:w="20" w:type="dxa"/>
              <w:right w:w="20" w:type="dxa"/>
            </w:tcMar>
            <w:vAlign w:val="bottom"/>
          </w:tcPr>
          <w:p w14:paraId="57193437" w14:textId="77777777" w:rsidR="00F66D15" w:rsidRPr="00202D29" w:rsidRDefault="00F66D15" w:rsidP="00BE7157">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2,438</w:t>
            </w:r>
          </w:p>
        </w:tc>
      </w:tr>
      <w:tr w:rsidR="00F66D15" w:rsidRPr="00202D29" w14:paraId="0E5885BB" w14:textId="77777777" w:rsidTr="006B5EE4">
        <w:trPr>
          <w:trHeight w:val="300"/>
        </w:trPr>
        <w:tc>
          <w:tcPr>
            <w:tcW w:w="3066" w:type="pct"/>
            <w:shd w:val="clear" w:color="auto" w:fill="auto"/>
            <w:tcMar>
              <w:top w:w="20" w:type="dxa"/>
              <w:left w:w="20" w:type="dxa"/>
              <w:bottom w:w="20" w:type="dxa"/>
              <w:right w:w="20" w:type="dxa"/>
            </w:tcMar>
            <w:vAlign w:val="bottom"/>
          </w:tcPr>
          <w:p w14:paraId="5EFFE6DB"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1A48379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518</w:t>
            </w:r>
          </w:p>
        </w:tc>
        <w:tc>
          <w:tcPr>
            <w:tcW w:w="645" w:type="pct"/>
            <w:shd w:val="clear" w:color="auto" w:fill="auto"/>
            <w:tcMar>
              <w:top w:w="20" w:type="dxa"/>
              <w:left w:w="20" w:type="dxa"/>
              <w:bottom w:w="20" w:type="dxa"/>
              <w:right w:w="20" w:type="dxa"/>
            </w:tcMar>
            <w:vAlign w:val="bottom"/>
          </w:tcPr>
          <w:p w14:paraId="5F89D2D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27</w:t>
            </w:r>
          </w:p>
        </w:tc>
        <w:tc>
          <w:tcPr>
            <w:tcW w:w="644" w:type="pct"/>
            <w:shd w:val="clear" w:color="auto" w:fill="auto"/>
            <w:tcMar>
              <w:top w:w="20" w:type="dxa"/>
              <w:left w:w="20" w:type="dxa"/>
              <w:bottom w:w="20" w:type="dxa"/>
              <w:right w:w="20" w:type="dxa"/>
            </w:tcMar>
            <w:vAlign w:val="bottom"/>
          </w:tcPr>
          <w:p w14:paraId="4569FE9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w:t>
            </w:r>
          </w:p>
        </w:tc>
      </w:tr>
      <w:tr w:rsidR="00F66D15" w:rsidRPr="00202D29" w14:paraId="4832365B" w14:textId="77777777" w:rsidTr="006B5EE4">
        <w:trPr>
          <w:trHeight w:val="300"/>
        </w:trPr>
        <w:tc>
          <w:tcPr>
            <w:tcW w:w="3066" w:type="pct"/>
            <w:shd w:val="clear" w:color="auto" w:fill="auto"/>
            <w:tcMar>
              <w:top w:w="20" w:type="dxa"/>
              <w:left w:w="20" w:type="dxa"/>
              <w:bottom w:w="20" w:type="dxa"/>
              <w:right w:w="20" w:type="dxa"/>
            </w:tcMar>
            <w:vAlign w:val="bottom"/>
          </w:tcPr>
          <w:p w14:paraId="750F041D"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Depreciation</w:t>
            </w:r>
          </w:p>
        </w:tc>
        <w:tc>
          <w:tcPr>
            <w:tcW w:w="645" w:type="pct"/>
            <w:shd w:val="clear" w:color="auto" w:fill="auto"/>
            <w:tcMar>
              <w:top w:w="20" w:type="dxa"/>
              <w:left w:w="20" w:type="dxa"/>
              <w:bottom w:w="20" w:type="dxa"/>
              <w:right w:w="20" w:type="dxa"/>
            </w:tcMar>
            <w:vAlign w:val="bottom"/>
          </w:tcPr>
          <w:p w14:paraId="5C1DBAA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816</w:t>
            </w:r>
          </w:p>
        </w:tc>
        <w:tc>
          <w:tcPr>
            <w:tcW w:w="645" w:type="pct"/>
            <w:shd w:val="clear" w:color="auto" w:fill="auto"/>
            <w:tcMar>
              <w:top w:w="20" w:type="dxa"/>
              <w:left w:w="20" w:type="dxa"/>
              <w:bottom w:w="20" w:type="dxa"/>
              <w:right w:w="20" w:type="dxa"/>
            </w:tcMar>
            <w:vAlign w:val="bottom"/>
          </w:tcPr>
          <w:p w14:paraId="7B8F7FA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1,664</w:t>
            </w:r>
          </w:p>
        </w:tc>
        <w:tc>
          <w:tcPr>
            <w:tcW w:w="644" w:type="pct"/>
            <w:shd w:val="clear" w:color="auto" w:fill="auto"/>
            <w:tcMar>
              <w:top w:w="20" w:type="dxa"/>
              <w:left w:w="20" w:type="dxa"/>
              <w:bottom w:w="20" w:type="dxa"/>
              <w:right w:w="20" w:type="dxa"/>
            </w:tcMar>
            <w:vAlign w:val="bottom"/>
          </w:tcPr>
          <w:p w14:paraId="4B20E65C"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966</w:t>
            </w:r>
          </w:p>
        </w:tc>
      </w:tr>
      <w:tr w:rsidR="00F66D15" w:rsidRPr="00202D29" w14:paraId="49B489AB" w14:textId="77777777" w:rsidTr="006B5EE4">
        <w:trPr>
          <w:trHeight w:val="300"/>
        </w:trPr>
        <w:tc>
          <w:tcPr>
            <w:tcW w:w="3066" w:type="pct"/>
            <w:shd w:val="clear" w:color="auto" w:fill="auto"/>
            <w:tcMar>
              <w:top w:w="20" w:type="dxa"/>
              <w:left w:w="20" w:type="dxa"/>
              <w:bottom w:w="20" w:type="dxa"/>
              <w:right w:w="20" w:type="dxa"/>
            </w:tcMar>
            <w:vAlign w:val="bottom"/>
          </w:tcPr>
          <w:p w14:paraId="495C2038"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6E4CD20B"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22D7B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348</w:t>
            </w:r>
          </w:p>
        </w:tc>
        <w:tc>
          <w:tcPr>
            <w:tcW w:w="644" w:type="pct"/>
            <w:shd w:val="clear" w:color="auto" w:fill="auto"/>
            <w:tcMar>
              <w:top w:w="20" w:type="dxa"/>
              <w:left w:w="20" w:type="dxa"/>
              <w:bottom w:w="20" w:type="dxa"/>
              <w:right w:w="20" w:type="dxa"/>
            </w:tcMar>
            <w:vAlign w:val="bottom"/>
          </w:tcPr>
          <w:p w14:paraId="17B9B07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219</w:t>
            </w:r>
          </w:p>
        </w:tc>
      </w:tr>
      <w:tr w:rsidR="00F66D15" w:rsidRPr="00202D29" w14:paraId="2C67BCBC" w14:textId="77777777" w:rsidTr="006B5EE4">
        <w:trPr>
          <w:trHeight w:val="300"/>
        </w:trPr>
        <w:tc>
          <w:tcPr>
            <w:tcW w:w="3066" w:type="pct"/>
            <w:shd w:val="clear" w:color="auto" w:fill="auto"/>
            <w:tcMar>
              <w:top w:w="20" w:type="dxa"/>
              <w:left w:w="20" w:type="dxa"/>
              <w:bottom w:w="20" w:type="dxa"/>
              <w:right w:w="20" w:type="dxa"/>
            </w:tcMar>
            <w:vAlign w:val="bottom"/>
          </w:tcPr>
          <w:p w14:paraId="2E12524B"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FEBD3AD"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320</w:t>
            </w:r>
          </w:p>
        </w:tc>
        <w:tc>
          <w:tcPr>
            <w:tcW w:w="645" w:type="pct"/>
            <w:shd w:val="clear" w:color="auto" w:fill="auto"/>
            <w:tcMar>
              <w:top w:w="20" w:type="dxa"/>
              <w:left w:w="20" w:type="dxa"/>
              <w:bottom w:w="20" w:type="dxa"/>
              <w:right w:w="20" w:type="dxa"/>
            </w:tcMar>
            <w:vAlign w:val="bottom"/>
          </w:tcPr>
          <w:p w14:paraId="652451D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170</w:t>
            </w:r>
          </w:p>
        </w:tc>
        <w:tc>
          <w:tcPr>
            <w:tcW w:w="644" w:type="pct"/>
            <w:shd w:val="clear" w:color="auto" w:fill="auto"/>
            <w:tcMar>
              <w:top w:w="20" w:type="dxa"/>
              <w:left w:w="20" w:type="dxa"/>
              <w:bottom w:w="20" w:type="dxa"/>
              <w:right w:w="20" w:type="dxa"/>
            </w:tcMar>
            <w:vAlign w:val="bottom"/>
          </w:tcPr>
          <w:p w14:paraId="3D637AB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151</w:t>
            </w:r>
          </w:p>
        </w:tc>
      </w:tr>
      <w:tr w:rsidR="00F66D15" w:rsidRPr="00202D29" w14:paraId="58FF3573" w14:textId="77777777" w:rsidTr="006B5EE4">
        <w:trPr>
          <w:trHeight w:val="300"/>
        </w:trPr>
        <w:tc>
          <w:tcPr>
            <w:tcW w:w="3066" w:type="pct"/>
            <w:shd w:val="clear" w:color="auto" w:fill="auto"/>
            <w:tcMar>
              <w:top w:w="20" w:type="dxa"/>
              <w:left w:w="20" w:type="dxa"/>
              <w:bottom w:w="20" w:type="dxa"/>
              <w:right w:w="20" w:type="dxa"/>
            </w:tcMar>
            <w:vAlign w:val="bottom"/>
          </w:tcPr>
          <w:p w14:paraId="22C0549C"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477AB61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9A987B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w:t>
            </w:r>
          </w:p>
        </w:tc>
        <w:tc>
          <w:tcPr>
            <w:tcW w:w="644" w:type="pct"/>
            <w:shd w:val="clear" w:color="auto" w:fill="auto"/>
            <w:tcMar>
              <w:top w:w="20" w:type="dxa"/>
              <w:left w:w="20" w:type="dxa"/>
              <w:bottom w:w="20" w:type="dxa"/>
              <w:right w:w="20" w:type="dxa"/>
            </w:tcMar>
            <w:vAlign w:val="bottom"/>
          </w:tcPr>
          <w:p w14:paraId="07C984FB"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148</w:t>
            </w:r>
          </w:p>
        </w:tc>
      </w:tr>
      <w:tr w:rsidR="00F66D15" w:rsidRPr="00202D29" w14:paraId="62E19374" w14:textId="77777777" w:rsidTr="006B5EE4">
        <w:trPr>
          <w:trHeight w:val="300"/>
        </w:trPr>
        <w:tc>
          <w:tcPr>
            <w:tcW w:w="3066" w:type="pct"/>
            <w:shd w:val="clear" w:color="auto" w:fill="auto"/>
            <w:tcMar>
              <w:top w:w="20" w:type="dxa"/>
              <w:left w:w="20" w:type="dxa"/>
              <w:bottom w:w="20" w:type="dxa"/>
              <w:right w:w="20" w:type="dxa"/>
            </w:tcMar>
            <w:vAlign w:val="bottom"/>
          </w:tcPr>
          <w:p w14:paraId="51B25352"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413342C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604</w:t>
            </w:r>
          </w:p>
        </w:tc>
        <w:tc>
          <w:tcPr>
            <w:tcW w:w="645" w:type="pct"/>
            <w:shd w:val="clear" w:color="auto" w:fill="auto"/>
            <w:tcMar>
              <w:top w:w="20" w:type="dxa"/>
              <w:left w:w="20" w:type="dxa"/>
              <w:bottom w:w="20" w:type="dxa"/>
              <w:right w:w="20" w:type="dxa"/>
            </w:tcMar>
            <w:vAlign w:val="bottom"/>
          </w:tcPr>
          <w:p w14:paraId="669501BD"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527</w:t>
            </w:r>
          </w:p>
        </w:tc>
        <w:tc>
          <w:tcPr>
            <w:tcW w:w="644" w:type="pct"/>
            <w:shd w:val="clear" w:color="auto" w:fill="auto"/>
            <w:tcMar>
              <w:top w:w="20" w:type="dxa"/>
              <w:left w:w="20" w:type="dxa"/>
              <w:bottom w:w="20" w:type="dxa"/>
              <w:right w:w="20" w:type="dxa"/>
            </w:tcMar>
            <w:vAlign w:val="bottom"/>
          </w:tcPr>
          <w:p w14:paraId="7D7093C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251</w:t>
            </w:r>
          </w:p>
        </w:tc>
      </w:tr>
      <w:tr w:rsidR="00F66D15" w:rsidRPr="00202D29" w14:paraId="33369A93" w14:textId="77777777" w:rsidTr="006B5EE4">
        <w:trPr>
          <w:trHeight w:val="300"/>
        </w:trPr>
        <w:tc>
          <w:tcPr>
            <w:tcW w:w="3066" w:type="pct"/>
            <w:shd w:val="clear" w:color="auto" w:fill="auto"/>
            <w:tcMar>
              <w:top w:w="20" w:type="dxa"/>
              <w:left w:w="20" w:type="dxa"/>
              <w:bottom w:w="20" w:type="dxa"/>
              <w:right w:w="20" w:type="dxa"/>
            </w:tcMar>
            <w:vAlign w:val="bottom"/>
          </w:tcPr>
          <w:p w14:paraId="02E2AD79"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4D25B6C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284</w:t>
            </w:r>
          </w:p>
        </w:tc>
        <w:tc>
          <w:tcPr>
            <w:tcW w:w="645" w:type="pct"/>
            <w:shd w:val="clear" w:color="auto" w:fill="auto"/>
            <w:tcMar>
              <w:top w:w="20" w:type="dxa"/>
              <w:left w:w="20" w:type="dxa"/>
              <w:bottom w:w="20" w:type="dxa"/>
              <w:right w:w="20" w:type="dxa"/>
            </w:tcMar>
            <w:vAlign w:val="bottom"/>
          </w:tcPr>
          <w:p w14:paraId="3AE0BBA5"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827</w:t>
            </w:r>
          </w:p>
        </w:tc>
        <w:tc>
          <w:tcPr>
            <w:tcW w:w="644" w:type="pct"/>
            <w:shd w:val="clear" w:color="auto" w:fill="auto"/>
            <w:tcMar>
              <w:top w:w="20" w:type="dxa"/>
              <w:left w:w="20" w:type="dxa"/>
              <w:bottom w:w="20" w:type="dxa"/>
              <w:right w:w="20" w:type="dxa"/>
            </w:tcMar>
            <w:vAlign w:val="bottom"/>
          </w:tcPr>
          <w:p w14:paraId="5A8B75E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486</w:t>
            </w:r>
          </w:p>
        </w:tc>
      </w:tr>
      <w:tr w:rsidR="00F66D15" w:rsidRPr="00202D29" w14:paraId="7DAC3335" w14:textId="77777777" w:rsidTr="006B5EE4">
        <w:trPr>
          <w:trHeight w:val="300"/>
        </w:trPr>
        <w:tc>
          <w:tcPr>
            <w:tcW w:w="3066" w:type="pct"/>
            <w:shd w:val="clear" w:color="auto" w:fill="auto"/>
            <w:tcMar>
              <w:top w:w="20" w:type="dxa"/>
              <w:left w:w="20" w:type="dxa"/>
              <w:bottom w:w="20" w:type="dxa"/>
              <w:right w:w="20" w:type="dxa"/>
            </w:tcMar>
            <w:vAlign w:val="bottom"/>
          </w:tcPr>
          <w:p w14:paraId="50D4BEB6"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0CA526A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6C7D883"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581</w:t>
            </w:r>
          </w:p>
        </w:tc>
        <w:tc>
          <w:tcPr>
            <w:tcW w:w="644" w:type="pct"/>
            <w:shd w:val="clear" w:color="auto" w:fill="auto"/>
            <w:tcMar>
              <w:top w:w="20" w:type="dxa"/>
              <w:left w:w="20" w:type="dxa"/>
              <w:bottom w:w="20" w:type="dxa"/>
              <w:right w:w="20" w:type="dxa"/>
            </w:tcMar>
            <w:vAlign w:val="bottom"/>
          </w:tcPr>
          <w:p w14:paraId="2BC9F441"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520</w:t>
            </w:r>
          </w:p>
        </w:tc>
      </w:tr>
      <w:tr w:rsidR="00F66D15" w:rsidRPr="00202D29" w14:paraId="725F6FAF" w14:textId="77777777" w:rsidTr="006B5EE4">
        <w:trPr>
          <w:trHeight w:val="300"/>
        </w:trPr>
        <w:tc>
          <w:tcPr>
            <w:tcW w:w="3066" w:type="pct"/>
            <w:shd w:val="clear" w:color="auto" w:fill="auto"/>
            <w:tcMar>
              <w:top w:w="20" w:type="dxa"/>
              <w:left w:w="20" w:type="dxa"/>
              <w:bottom w:w="20" w:type="dxa"/>
              <w:right w:w="20" w:type="dxa"/>
            </w:tcMar>
            <w:vAlign w:val="bottom"/>
          </w:tcPr>
          <w:p w14:paraId="5235710A"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73E5EF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ECE8E8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96</w:t>
            </w:r>
          </w:p>
        </w:tc>
        <w:tc>
          <w:tcPr>
            <w:tcW w:w="644" w:type="pct"/>
            <w:shd w:val="clear" w:color="auto" w:fill="auto"/>
            <w:tcMar>
              <w:top w:w="20" w:type="dxa"/>
              <w:left w:w="20" w:type="dxa"/>
              <w:bottom w:w="20" w:type="dxa"/>
              <w:right w:w="20" w:type="dxa"/>
            </w:tcMar>
            <w:vAlign w:val="bottom"/>
          </w:tcPr>
          <w:p w14:paraId="353FF9D0"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61</w:t>
            </w:r>
          </w:p>
        </w:tc>
      </w:tr>
      <w:tr w:rsidR="00F66D15" w:rsidRPr="00202D29" w14:paraId="48D2DAF1" w14:textId="77777777" w:rsidTr="006B5EE4">
        <w:trPr>
          <w:trHeight w:val="300"/>
        </w:trPr>
        <w:tc>
          <w:tcPr>
            <w:tcW w:w="3066" w:type="pct"/>
            <w:shd w:val="clear" w:color="auto" w:fill="auto"/>
            <w:tcMar>
              <w:top w:w="20" w:type="dxa"/>
              <w:left w:w="20" w:type="dxa"/>
              <w:bottom w:w="20" w:type="dxa"/>
              <w:right w:w="20" w:type="dxa"/>
            </w:tcMar>
            <w:vAlign w:val="bottom"/>
          </w:tcPr>
          <w:p w14:paraId="524C8595"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CAD8C7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1,745</w:t>
            </w:r>
          </w:p>
        </w:tc>
        <w:tc>
          <w:tcPr>
            <w:tcW w:w="645" w:type="pct"/>
            <w:shd w:val="clear" w:color="auto" w:fill="auto"/>
            <w:tcMar>
              <w:top w:w="20" w:type="dxa"/>
              <w:left w:w="20" w:type="dxa"/>
              <w:bottom w:w="20" w:type="dxa"/>
              <w:right w:w="20" w:type="dxa"/>
            </w:tcMar>
            <w:vAlign w:val="bottom"/>
          </w:tcPr>
          <w:p w14:paraId="08F22A7E"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1,121</w:t>
            </w:r>
          </w:p>
        </w:tc>
        <w:tc>
          <w:tcPr>
            <w:tcW w:w="644" w:type="pct"/>
            <w:shd w:val="clear" w:color="auto" w:fill="auto"/>
            <w:tcMar>
              <w:top w:w="20" w:type="dxa"/>
              <w:left w:w="20" w:type="dxa"/>
              <w:bottom w:w="20" w:type="dxa"/>
              <w:right w:w="20" w:type="dxa"/>
            </w:tcMar>
            <w:vAlign w:val="bottom"/>
          </w:tcPr>
          <w:p w14:paraId="4D54C9E9"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973</w:t>
            </w:r>
          </w:p>
        </w:tc>
      </w:tr>
      <w:tr w:rsidR="00F66D15" w:rsidRPr="00202D29" w14:paraId="67D27200" w14:textId="77777777" w:rsidTr="006B5EE4">
        <w:trPr>
          <w:trHeight w:val="300"/>
        </w:trPr>
        <w:tc>
          <w:tcPr>
            <w:tcW w:w="3066" w:type="pct"/>
            <w:shd w:val="clear" w:color="auto" w:fill="auto"/>
            <w:tcMar>
              <w:top w:w="20" w:type="dxa"/>
              <w:left w:w="20" w:type="dxa"/>
              <w:bottom w:w="20" w:type="dxa"/>
              <w:right w:w="20" w:type="dxa"/>
            </w:tcMar>
            <w:vAlign w:val="bottom"/>
          </w:tcPr>
          <w:p w14:paraId="5C262D96"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3FAFABC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9,785</w:t>
            </w:r>
          </w:p>
        </w:tc>
        <w:tc>
          <w:tcPr>
            <w:tcW w:w="645" w:type="pct"/>
            <w:shd w:val="clear" w:color="auto" w:fill="auto"/>
            <w:tcMar>
              <w:top w:w="20" w:type="dxa"/>
              <w:left w:w="20" w:type="dxa"/>
              <w:bottom w:w="20" w:type="dxa"/>
              <w:right w:w="20" w:type="dxa"/>
            </w:tcMar>
            <w:vAlign w:val="bottom"/>
          </w:tcPr>
          <w:p w14:paraId="515D0A4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3,979</w:t>
            </w:r>
          </w:p>
        </w:tc>
        <w:tc>
          <w:tcPr>
            <w:tcW w:w="644" w:type="pct"/>
            <w:shd w:val="clear" w:color="auto" w:fill="auto"/>
            <w:tcMar>
              <w:top w:w="20" w:type="dxa"/>
              <w:left w:w="20" w:type="dxa"/>
              <w:bottom w:w="20" w:type="dxa"/>
              <w:right w:w="20" w:type="dxa"/>
            </w:tcMar>
            <w:vAlign w:val="bottom"/>
          </w:tcPr>
          <w:p w14:paraId="795FB5E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3,430</w:t>
            </w:r>
          </w:p>
        </w:tc>
      </w:tr>
      <w:tr w:rsidR="00F66D15" w:rsidRPr="00202D29" w14:paraId="4A557C7F" w14:textId="77777777" w:rsidTr="006B5EE4">
        <w:trPr>
          <w:trHeight w:val="300"/>
        </w:trPr>
        <w:tc>
          <w:tcPr>
            <w:tcW w:w="3066" w:type="pct"/>
            <w:shd w:val="clear" w:color="auto" w:fill="auto"/>
            <w:tcMar>
              <w:top w:w="20" w:type="dxa"/>
              <w:left w:w="20" w:type="dxa"/>
              <w:bottom w:w="20" w:type="dxa"/>
              <w:right w:w="20" w:type="dxa"/>
            </w:tcMar>
            <w:vAlign w:val="bottom"/>
          </w:tcPr>
          <w:p w14:paraId="0F6C596C"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4AAF3B88"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1,522</w:t>
            </w:r>
          </w:p>
        </w:tc>
        <w:tc>
          <w:tcPr>
            <w:tcW w:w="645" w:type="pct"/>
            <w:shd w:val="clear" w:color="auto" w:fill="auto"/>
            <w:tcMar>
              <w:top w:w="20" w:type="dxa"/>
              <w:left w:w="20" w:type="dxa"/>
              <w:bottom w:w="20" w:type="dxa"/>
              <w:right w:w="20" w:type="dxa"/>
            </w:tcMar>
            <w:vAlign w:val="bottom"/>
          </w:tcPr>
          <w:p w14:paraId="3F8BAC3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703</w:t>
            </w:r>
          </w:p>
        </w:tc>
        <w:tc>
          <w:tcPr>
            <w:tcW w:w="644" w:type="pct"/>
            <w:shd w:val="clear" w:color="auto" w:fill="auto"/>
            <w:tcMar>
              <w:top w:w="20" w:type="dxa"/>
              <w:left w:w="20" w:type="dxa"/>
              <w:bottom w:w="20" w:type="dxa"/>
              <w:right w:w="20" w:type="dxa"/>
            </w:tcMar>
            <w:vAlign w:val="bottom"/>
          </w:tcPr>
          <w:p w14:paraId="6C59C13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882</w:t>
            </w:r>
          </w:p>
        </w:tc>
      </w:tr>
      <w:tr w:rsidR="00F66D15" w:rsidRPr="00202D29" w14:paraId="06A6FCF3" w14:textId="77777777" w:rsidTr="006B5EE4">
        <w:trPr>
          <w:trHeight w:val="300"/>
        </w:trPr>
        <w:tc>
          <w:tcPr>
            <w:tcW w:w="3066" w:type="pct"/>
            <w:shd w:val="clear" w:color="auto" w:fill="auto"/>
            <w:tcMar>
              <w:top w:w="20" w:type="dxa"/>
              <w:left w:w="20" w:type="dxa"/>
              <w:bottom w:w="20" w:type="dxa"/>
              <w:right w:w="20" w:type="dxa"/>
            </w:tcMar>
            <w:vAlign w:val="bottom"/>
          </w:tcPr>
          <w:p w14:paraId="4C95EC2D"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2E926499"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175</w:t>
            </w:r>
          </w:p>
        </w:tc>
        <w:tc>
          <w:tcPr>
            <w:tcW w:w="645" w:type="pct"/>
            <w:shd w:val="clear" w:color="auto" w:fill="auto"/>
            <w:tcMar>
              <w:top w:w="20" w:type="dxa"/>
              <w:left w:w="20" w:type="dxa"/>
              <w:bottom w:w="20" w:type="dxa"/>
              <w:right w:w="20" w:type="dxa"/>
            </w:tcMar>
            <w:vAlign w:val="bottom"/>
          </w:tcPr>
          <w:p w14:paraId="412A0ACA"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420</w:t>
            </w:r>
          </w:p>
        </w:tc>
        <w:tc>
          <w:tcPr>
            <w:tcW w:w="644" w:type="pct"/>
            <w:shd w:val="clear" w:color="auto" w:fill="auto"/>
            <w:tcMar>
              <w:top w:w="20" w:type="dxa"/>
              <w:left w:w="20" w:type="dxa"/>
              <w:bottom w:w="20" w:type="dxa"/>
              <w:right w:w="20" w:type="dxa"/>
            </w:tcMar>
            <w:vAlign w:val="bottom"/>
          </w:tcPr>
          <w:p w14:paraId="04ECAC9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1B42CC57" w14:textId="77777777" w:rsidTr="006B5EE4">
        <w:trPr>
          <w:trHeight w:val="300"/>
        </w:trPr>
        <w:tc>
          <w:tcPr>
            <w:tcW w:w="3066" w:type="pct"/>
            <w:shd w:val="clear" w:color="auto" w:fill="auto"/>
            <w:tcMar>
              <w:top w:w="20" w:type="dxa"/>
              <w:left w:w="20" w:type="dxa"/>
              <w:bottom w:w="20" w:type="dxa"/>
              <w:right w:w="20" w:type="dxa"/>
            </w:tcMar>
            <w:vAlign w:val="bottom"/>
          </w:tcPr>
          <w:p w14:paraId="4F4297B2"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48C261F4"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434A2C2"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5254D381"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49955157" w14:textId="77777777" w:rsidTr="006B5EE4">
        <w:trPr>
          <w:trHeight w:val="300"/>
        </w:trPr>
        <w:tc>
          <w:tcPr>
            <w:tcW w:w="3066" w:type="pct"/>
            <w:shd w:val="clear" w:color="auto" w:fill="auto"/>
            <w:tcMar>
              <w:top w:w="20" w:type="dxa"/>
              <w:left w:w="20" w:type="dxa"/>
              <w:bottom w:w="20" w:type="dxa"/>
              <w:right w:w="20" w:type="dxa"/>
            </w:tcMar>
            <w:vAlign w:val="bottom"/>
          </w:tcPr>
          <w:p w14:paraId="6CA5DC3A" w14:textId="77777777" w:rsidR="00F66D15" w:rsidRPr="00202D29" w:rsidRDefault="00F66D15" w:rsidP="006B5EE4">
            <w:pPr>
              <w:pStyle w:val="T1TableStyle"/>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31FE86DF"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71</w:t>
            </w:r>
          </w:p>
        </w:tc>
        <w:tc>
          <w:tcPr>
            <w:tcW w:w="645" w:type="pct"/>
            <w:shd w:val="clear" w:color="auto" w:fill="auto"/>
            <w:tcMar>
              <w:top w:w="20" w:type="dxa"/>
              <w:left w:w="20" w:type="dxa"/>
              <w:bottom w:w="20" w:type="dxa"/>
              <w:right w:w="20" w:type="dxa"/>
            </w:tcMar>
            <w:vAlign w:val="bottom"/>
          </w:tcPr>
          <w:p w14:paraId="0C88DEC6"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105</w:t>
            </w:r>
          </w:p>
        </w:tc>
        <w:tc>
          <w:tcPr>
            <w:tcW w:w="644" w:type="pct"/>
            <w:shd w:val="clear" w:color="auto" w:fill="auto"/>
            <w:tcMar>
              <w:top w:w="20" w:type="dxa"/>
              <w:left w:w="20" w:type="dxa"/>
              <w:bottom w:w="20" w:type="dxa"/>
              <w:right w:w="20" w:type="dxa"/>
            </w:tcMar>
            <w:vAlign w:val="bottom"/>
          </w:tcPr>
          <w:p w14:paraId="79D70986" w14:textId="77777777" w:rsidR="00F66D15" w:rsidRPr="00202D29" w:rsidRDefault="00F66D15" w:rsidP="006B5EE4">
            <w:pPr>
              <w:pStyle w:val="T1TableStyle"/>
              <w:ind w:hanging="2132"/>
              <w:jc w:val="right"/>
              <w:rPr>
                <w:rFonts w:asciiTheme="minorHAnsi" w:hAnsiTheme="minorHAnsi" w:cstheme="minorHAnsi"/>
                <w:color w:val="000000"/>
              </w:rPr>
            </w:pPr>
            <w:r w:rsidRPr="00202D29">
              <w:rPr>
                <w:rFonts w:asciiTheme="minorHAnsi" w:hAnsiTheme="minorHAnsi" w:cstheme="minorHAnsi"/>
                <w:color w:val="000000"/>
              </w:rPr>
              <w:t>118</w:t>
            </w:r>
          </w:p>
        </w:tc>
      </w:tr>
      <w:tr w:rsidR="00F66D15" w:rsidRPr="00202D29" w14:paraId="6F7D166F" w14:textId="77777777" w:rsidTr="006B5EE4">
        <w:trPr>
          <w:trHeight w:val="300"/>
        </w:trPr>
        <w:tc>
          <w:tcPr>
            <w:tcW w:w="3066" w:type="pct"/>
            <w:shd w:val="clear" w:color="auto" w:fill="auto"/>
            <w:tcMar>
              <w:top w:w="20" w:type="dxa"/>
              <w:left w:w="20" w:type="dxa"/>
              <w:bottom w:w="20" w:type="dxa"/>
              <w:right w:w="20" w:type="dxa"/>
            </w:tcMar>
            <w:vAlign w:val="bottom"/>
          </w:tcPr>
          <w:p w14:paraId="005E5398"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DB9B1A8"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41,254</w:t>
            </w:r>
          </w:p>
        </w:tc>
        <w:tc>
          <w:tcPr>
            <w:tcW w:w="645" w:type="pct"/>
            <w:tcBorders>
              <w:top w:val="single" w:sz="2" w:space="0" w:color="000000"/>
            </w:tcBorders>
            <w:shd w:val="clear" w:color="auto" w:fill="auto"/>
            <w:tcMar>
              <w:top w:w="20" w:type="dxa"/>
              <w:left w:w="20" w:type="dxa"/>
              <w:bottom w:w="20" w:type="dxa"/>
              <w:right w:w="20" w:type="dxa"/>
            </w:tcMar>
            <w:vAlign w:val="bottom"/>
          </w:tcPr>
          <w:p w14:paraId="17E13FC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41,399</w:t>
            </w:r>
          </w:p>
        </w:tc>
        <w:tc>
          <w:tcPr>
            <w:tcW w:w="644" w:type="pct"/>
            <w:tcBorders>
              <w:top w:val="single" w:sz="2" w:space="0" w:color="000000"/>
            </w:tcBorders>
            <w:shd w:val="clear" w:color="auto" w:fill="auto"/>
            <w:tcMar>
              <w:top w:w="20" w:type="dxa"/>
              <w:left w:w="20" w:type="dxa"/>
              <w:bottom w:w="20" w:type="dxa"/>
              <w:right w:w="20" w:type="dxa"/>
            </w:tcMar>
            <w:vAlign w:val="bottom"/>
          </w:tcPr>
          <w:p w14:paraId="375914B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31,847</w:t>
            </w:r>
          </w:p>
        </w:tc>
      </w:tr>
      <w:tr w:rsidR="00F66D15" w:rsidRPr="00202D29" w14:paraId="39F4F5F7" w14:textId="77777777" w:rsidTr="006B5EE4">
        <w:trPr>
          <w:trHeight w:val="300"/>
        </w:trPr>
        <w:tc>
          <w:tcPr>
            <w:tcW w:w="3066" w:type="pct"/>
            <w:shd w:val="clear" w:color="auto" w:fill="auto"/>
            <w:tcMar>
              <w:top w:w="20" w:type="dxa"/>
              <w:left w:w="20" w:type="dxa"/>
              <w:bottom w:w="20" w:type="dxa"/>
              <w:right w:w="20" w:type="dxa"/>
            </w:tcMar>
            <w:vAlign w:val="bottom"/>
          </w:tcPr>
          <w:p w14:paraId="2CD28B9F"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44330CC"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tcBorders>
            <w:shd w:val="clear" w:color="auto" w:fill="auto"/>
            <w:tcMar>
              <w:top w:w="20" w:type="dxa"/>
              <w:left w:w="20" w:type="dxa"/>
              <w:bottom w:w="20" w:type="dxa"/>
              <w:right w:w="20" w:type="dxa"/>
            </w:tcMar>
            <w:vAlign w:val="bottom"/>
          </w:tcPr>
          <w:p w14:paraId="40B3DA60"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tcBorders>
            <w:shd w:val="clear" w:color="auto" w:fill="auto"/>
            <w:tcMar>
              <w:top w:w="20" w:type="dxa"/>
              <w:left w:w="20" w:type="dxa"/>
              <w:bottom w:w="20" w:type="dxa"/>
              <w:right w:w="20" w:type="dxa"/>
            </w:tcMar>
            <w:vAlign w:val="bottom"/>
          </w:tcPr>
          <w:p w14:paraId="4ECD6DAA"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65C805F4" w14:textId="77777777" w:rsidTr="006B5EE4">
        <w:trPr>
          <w:trHeight w:val="300"/>
        </w:trPr>
        <w:tc>
          <w:tcPr>
            <w:tcW w:w="3066" w:type="pct"/>
            <w:shd w:val="clear" w:color="auto" w:fill="auto"/>
            <w:tcMar>
              <w:top w:w="20" w:type="dxa"/>
              <w:left w:w="20" w:type="dxa"/>
              <w:bottom w:w="20" w:type="dxa"/>
              <w:right w:w="20" w:type="dxa"/>
            </w:tcMar>
            <w:vAlign w:val="bottom"/>
          </w:tcPr>
          <w:p w14:paraId="058CCB18" w14:textId="77777777" w:rsidR="00F66D15" w:rsidRPr="00202D29" w:rsidRDefault="00F66D15" w:rsidP="006C3D21">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0557FA57"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tcBorders>
            <w:shd w:val="clear" w:color="auto" w:fill="auto"/>
            <w:tcMar>
              <w:top w:w="20" w:type="dxa"/>
              <w:left w:w="20" w:type="dxa"/>
              <w:bottom w:w="20" w:type="dxa"/>
              <w:right w:w="20" w:type="dxa"/>
            </w:tcMar>
            <w:vAlign w:val="bottom"/>
          </w:tcPr>
          <w:p w14:paraId="1B2B8BF0"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tcBorders>
            <w:shd w:val="clear" w:color="auto" w:fill="auto"/>
            <w:tcMar>
              <w:top w:w="20" w:type="dxa"/>
              <w:left w:w="20" w:type="dxa"/>
              <w:bottom w:w="20" w:type="dxa"/>
              <w:right w:w="20" w:type="dxa"/>
            </w:tcMar>
            <w:vAlign w:val="bottom"/>
          </w:tcPr>
          <w:p w14:paraId="70A42FBB"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2338DDBB" w14:textId="77777777" w:rsidTr="006B5EE4">
        <w:trPr>
          <w:trHeight w:val="300"/>
        </w:trPr>
        <w:tc>
          <w:tcPr>
            <w:tcW w:w="3066" w:type="pct"/>
            <w:shd w:val="clear" w:color="auto" w:fill="auto"/>
            <w:tcMar>
              <w:top w:w="20" w:type="dxa"/>
              <w:left w:w="20" w:type="dxa"/>
              <w:bottom w:w="20" w:type="dxa"/>
              <w:right w:w="20" w:type="dxa"/>
            </w:tcMar>
            <w:vAlign w:val="bottom"/>
          </w:tcPr>
          <w:p w14:paraId="45994692" w14:textId="77777777" w:rsidR="00F66D15" w:rsidRPr="00202D29" w:rsidRDefault="00F66D15" w:rsidP="006B5EE4">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351C38"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(483)</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884745"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1,447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B22DB04" w14:textId="77777777" w:rsidR="00F66D15" w:rsidRPr="00202D29" w:rsidRDefault="00F66D15" w:rsidP="006B5EE4">
            <w:pPr>
              <w:pStyle w:val="T1TableStyle"/>
              <w:ind w:hanging="2132"/>
              <w:jc w:val="right"/>
              <w:rPr>
                <w:rFonts w:asciiTheme="minorHAnsi" w:hAnsiTheme="minorHAnsi" w:cstheme="minorHAnsi"/>
                <w:b/>
                <w:color w:val="000000"/>
              </w:rPr>
            </w:pPr>
            <w:r w:rsidRPr="00202D29">
              <w:rPr>
                <w:rFonts w:asciiTheme="minorHAnsi" w:hAnsiTheme="minorHAnsi" w:cstheme="minorHAnsi"/>
                <w:b/>
                <w:color w:val="000000"/>
              </w:rPr>
              <w:t>890</w:t>
            </w:r>
          </w:p>
        </w:tc>
      </w:tr>
      <w:tr w:rsidR="00F66D15" w:rsidRPr="00202D29" w14:paraId="6DDC9E18" w14:textId="77777777" w:rsidTr="006B5EE4">
        <w:trPr>
          <w:trHeight w:hRule="exact" w:val="300"/>
        </w:trPr>
        <w:tc>
          <w:tcPr>
            <w:tcW w:w="3066" w:type="pct"/>
            <w:shd w:val="clear" w:color="auto" w:fill="auto"/>
            <w:tcMar>
              <w:top w:w="20" w:type="dxa"/>
              <w:left w:w="20" w:type="dxa"/>
              <w:bottom w:w="20" w:type="dxa"/>
              <w:right w:w="20" w:type="dxa"/>
            </w:tcMar>
            <w:vAlign w:val="bottom"/>
          </w:tcPr>
          <w:p w14:paraId="579F0807" w14:textId="77777777" w:rsidR="00F66D15" w:rsidRPr="00202D29" w:rsidRDefault="00F66D15" w:rsidP="006B5EE4">
            <w:pPr>
              <w:pStyle w:val="T1TableStyle"/>
              <w:ind w:hanging="2132"/>
              <w:jc w:val="center"/>
              <w:rPr>
                <w:rFonts w:ascii="Arial" w:hAnsi="Arial" w:cs="Arial"/>
                <w:color w:val="000000"/>
                <w:sz w:val="2"/>
              </w:rPr>
            </w:pPr>
            <w:r w:rsidRPr="00202D29">
              <w:rPr>
                <w:rFonts w:ascii="Arial" w:hAnsi="Arial" w:cs="Arial"/>
                <w:color w:val="000000"/>
                <w:sz w:val="2"/>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B03DE1F"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E6CFC1E"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2610CEDC"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r>
      <w:tr w:rsidR="00F66D15" w:rsidRPr="00202D29" w14:paraId="2F2511CE" w14:textId="77777777" w:rsidTr="006B5EE4">
        <w:trPr>
          <w:trHeight w:val="300"/>
        </w:trPr>
        <w:tc>
          <w:tcPr>
            <w:tcW w:w="3066" w:type="pct"/>
            <w:shd w:val="clear" w:color="auto" w:fill="auto"/>
            <w:tcMar>
              <w:top w:w="20" w:type="dxa"/>
              <w:left w:w="20" w:type="dxa"/>
              <w:bottom w:w="20" w:type="dxa"/>
              <w:right w:w="20" w:type="dxa"/>
            </w:tcMar>
            <w:vAlign w:val="bottom"/>
          </w:tcPr>
          <w:p w14:paraId="43A9E632" w14:textId="77777777" w:rsidR="00F66D15" w:rsidRPr="00202D29" w:rsidRDefault="00F66D15" w:rsidP="006B5EE4">
            <w:pPr>
              <w:pStyle w:val="T1TableStyle"/>
              <w:rPr>
                <w:rFonts w:ascii="Arial" w:hAnsi="Arial" w:cs="Arial"/>
                <w:b/>
                <w:color w:val="000000"/>
                <w:sz w:val="22"/>
              </w:rPr>
            </w:pPr>
          </w:p>
        </w:tc>
        <w:tc>
          <w:tcPr>
            <w:tcW w:w="645" w:type="pct"/>
            <w:shd w:val="clear" w:color="auto" w:fill="auto"/>
            <w:tcMar>
              <w:top w:w="20" w:type="dxa"/>
              <w:left w:w="20" w:type="dxa"/>
              <w:bottom w:w="20" w:type="dxa"/>
              <w:right w:w="20" w:type="dxa"/>
            </w:tcMar>
            <w:vAlign w:val="bottom"/>
          </w:tcPr>
          <w:p w14:paraId="67F0E028" w14:textId="77777777" w:rsidR="00F66D15" w:rsidRPr="00202D29" w:rsidRDefault="00F66D15" w:rsidP="006B5EE4">
            <w:pPr>
              <w:pStyle w:val="T1TableStyle"/>
              <w:ind w:hanging="2132"/>
              <w:jc w:val="right"/>
              <w:rPr>
                <w:rFonts w:ascii="Arial" w:hAnsi="Arial" w:cs="Arial"/>
                <w:color w:val="000000"/>
                <w:sz w:val="2"/>
              </w:rPr>
            </w:pPr>
          </w:p>
        </w:tc>
        <w:tc>
          <w:tcPr>
            <w:tcW w:w="645" w:type="pct"/>
            <w:shd w:val="clear" w:color="auto" w:fill="auto"/>
            <w:tcMar>
              <w:top w:w="20" w:type="dxa"/>
              <w:left w:w="20" w:type="dxa"/>
              <w:bottom w:w="20" w:type="dxa"/>
              <w:right w:w="20" w:type="dxa"/>
            </w:tcMar>
            <w:vAlign w:val="bottom"/>
          </w:tcPr>
          <w:p w14:paraId="1ED45020" w14:textId="77777777" w:rsidR="00F66D15" w:rsidRPr="00202D29" w:rsidRDefault="00F66D15" w:rsidP="006B5EE4">
            <w:pPr>
              <w:pStyle w:val="T1TableStyle"/>
              <w:ind w:hanging="2132"/>
              <w:jc w:val="right"/>
              <w:rPr>
                <w:rFonts w:ascii="Arial" w:hAnsi="Arial" w:cs="Arial"/>
                <w:color w:val="000000"/>
                <w:sz w:val="2"/>
              </w:rPr>
            </w:pPr>
          </w:p>
        </w:tc>
        <w:tc>
          <w:tcPr>
            <w:tcW w:w="644" w:type="pct"/>
            <w:shd w:val="clear" w:color="auto" w:fill="auto"/>
            <w:tcMar>
              <w:top w:w="20" w:type="dxa"/>
              <w:left w:w="20" w:type="dxa"/>
              <w:bottom w:w="20" w:type="dxa"/>
              <w:right w:w="20" w:type="dxa"/>
            </w:tcMar>
            <w:vAlign w:val="bottom"/>
          </w:tcPr>
          <w:p w14:paraId="52129D30" w14:textId="77777777" w:rsidR="00F66D15" w:rsidRPr="00202D29" w:rsidRDefault="00F66D15" w:rsidP="006B5EE4">
            <w:pPr>
              <w:pStyle w:val="T1TableStyle"/>
              <w:ind w:hanging="2132"/>
              <w:jc w:val="right"/>
              <w:rPr>
                <w:rFonts w:ascii="Arial" w:hAnsi="Arial" w:cs="Arial"/>
                <w:color w:val="000000"/>
                <w:sz w:val="2"/>
              </w:rPr>
            </w:pPr>
          </w:p>
        </w:tc>
      </w:tr>
      <w:tr w:rsidR="00F66D15" w:rsidRPr="00202D29" w14:paraId="37A73ED3" w14:textId="77777777" w:rsidTr="006B5EE4">
        <w:trPr>
          <w:trHeight w:val="300"/>
        </w:trPr>
        <w:tc>
          <w:tcPr>
            <w:tcW w:w="3066" w:type="pct"/>
            <w:shd w:val="clear" w:color="auto" w:fill="auto"/>
            <w:tcMar>
              <w:top w:w="20" w:type="dxa"/>
              <w:left w:w="20" w:type="dxa"/>
              <w:bottom w:w="20" w:type="dxa"/>
              <w:right w:w="20" w:type="dxa"/>
            </w:tcMar>
            <w:vAlign w:val="bottom"/>
          </w:tcPr>
          <w:p w14:paraId="3C28DDBC" w14:textId="77777777" w:rsidR="00F66D15" w:rsidRPr="00202D29" w:rsidRDefault="00F66D15" w:rsidP="006B5EE4">
            <w:pPr>
              <w:pStyle w:val="T1TableStyle"/>
              <w:rPr>
                <w:rFonts w:ascii="Arial" w:hAnsi="Arial" w:cs="Arial"/>
                <w:b/>
                <w:color w:val="000000"/>
                <w:sz w:val="22"/>
              </w:rPr>
            </w:pPr>
            <w:r w:rsidRPr="00202D29">
              <w:rPr>
                <w:rFonts w:ascii="Arial" w:hAnsi="Arial" w:cs="Arial"/>
                <w:b/>
                <w:color w:val="000000"/>
                <w:sz w:val="22"/>
              </w:rPr>
              <w:lastRenderedPageBreak/>
              <w:t>Expense by output</w:t>
            </w:r>
          </w:p>
        </w:tc>
        <w:tc>
          <w:tcPr>
            <w:tcW w:w="645" w:type="pct"/>
            <w:shd w:val="clear" w:color="auto" w:fill="auto"/>
            <w:tcMar>
              <w:top w:w="20" w:type="dxa"/>
              <w:left w:w="20" w:type="dxa"/>
              <w:bottom w:w="20" w:type="dxa"/>
              <w:right w:w="20" w:type="dxa"/>
            </w:tcMar>
            <w:vAlign w:val="bottom"/>
          </w:tcPr>
          <w:p w14:paraId="06CF3D3B"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5" w:type="pct"/>
            <w:shd w:val="clear" w:color="auto" w:fill="auto"/>
            <w:tcMar>
              <w:top w:w="20" w:type="dxa"/>
              <w:left w:w="20" w:type="dxa"/>
              <w:bottom w:w="20" w:type="dxa"/>
              <w:right w:w="20" w:type="dxa"/>
            </w:tcMar>
            <w:vAlign w:val="bottom"/>
          </w:tcPr>
          <w:p w14:paraId="576CC24B"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c>
          <w:tcPr>
            <w:tcW w:w="644" w:type="pct"/>
            <w:shd w:val="clear" w:color="auto" w:fill="auto"/>
            <w:tcMar>
              <w:top w:w="20" w:type="dxa"/>
              <w:left w:w="20" w:type="dxa"/>
              <w:bottom w:w="20" w:type="dxa"/>
              <w:right w:w="20" w:type="dxa"/>
            </w:tcMar>
            <w:vAlign w:val="bottom"/>
          </w:tcPr>
          <w:p w14:paraId="0266AA7D" w14:textId="77777777" w:rsidR="00F66D15" w:rsidRPr="00202D29" w:rsidRDefault="00F66D15" w:rsidP="006B5EE4">
            <w:pPr>
              <w:pStyle w:val="T1TableStyle"/>
              <w:ind w:hanging="2132"/>
              <w:jc w:val="right"/>
              <w:rPr>
                <w:rFonts w:ascii="Arial" w:hAnsi="Arial" w:cs="Arial"/>
                <w:color w:val="000000"/>
                <w:sz w:val="2"/>
              </w:rPr>
            </w:pPr>
            <w:r w:rsidRPr="00202D29">
              <w:rPr>
                <w:rFonts w:ascii="Arial" w:hAnsi="Arial" w:cs="Arial"/>
                <w:color w:val="000000"/>
                <w:sz w:val="2"/>
              </w:rPr>
              <w:t xml:space="preserve"> </w:t>
            </w:r>
          </w:p>
        </w:tc>
      </w:tr>
      <w:tr w:rsidR="00F66D15" w:rsidRPr="00202D29" w14:paraId="172895E1" w14:textId="77777777" w:rsidTr="006B5EE4">
        <w:trPr>
          <w:trHeight w:val="300"/>
        </w:trPr>
        <w:tc>
          <w:tcPr>
            <w:tcW w:w="3066" w:type="pct"/>
            <w:shd w:val="clear" w:color="auto" w:fill="auto"/>
            <w:tcMar>
              <w:top w:w="20" w:type="dxa"/>
              <w:left w:w="20" w:type="dxa"/>
              <w:bottom w:w="20" w:type="dxa"/>
              <w:right w:w="20" w:type="dxa"/>
            </w:tcMar>
            <w:vAlign w:val="bottom"/>
          </w:tcPr>
          <w:p w14:paraId="2621EE16"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1.1 Support for Ministers and Parliament</w:t>
            </w:r>
          </w:p>
        </w:tc>
        <w:tc>
          <w:tcPr>
            <w:tcW w:w="645" w:type="pct"/>
            <w:shd w:val="clear" w:color="auto" w:fill="auto"/>
            <w:tcMar>
              <w:top w:w="20" w:type="dxa"/>
              <w:left w:w="20" w:type="dxa"/>
              <w:bottom w:w="20" w:type="dxa"/>
              <w:right w:w="20" w:type="dxa"/>
            </w:tcMar>
            <w:vAlign w:val="bottom"/>
          </w:tcPr>
          <w:p w14:paraId="7EB78CC4"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31,522</w:t>
            </w:r>
          </w:p>
        </w:tc>
        <w:tc>
          <w:tcPr>
            <w:tcW w:w="645" w:type="pct"/>
            <w:shd w:val="clear" w:color="auto" w:fill="auto"/>
            <w:tcMar>
              <w:top w:w="20" w:type="dxa"/>
              <w:left w:w="20" w:type="dxa"/>
              <w:bottom w:w="20" w:type="dxa"/>
              <w:right w:w="20" w:type="dxa"/>
            </w:tcMar>
            <w:vAlign w:val="bottom"/>
          </w:tcPr>
          <w:p w14:paraId="62A0460B"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27,905</w:t>
            </w:r>
          </w:p>
        </w:tc>
        <w:tc>
          <w:tcPr>
            <w:tcW w:w="644" w:type="pct"/>
            <w:shd w:val="clear" w:color="auto" w:fill="auto"/>
            <w:tcMar>
              <w:top w:w="20" w:type="dxa"/>
              <w:left w:w="20" w:type="dxa"/>
              <w:bottom w:w="20" w:type="dxa"/>
              <w:right w:w="20" w:type="dxa"/>
            </w:tcMar>
            <w:vAlign w:val="bottom"/>
          </w:tcPr>
          <w:p w14:paraId="39AC042A"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24,345</w:t>
            </w:r>
          </w:p>
        </w:tc>
      </w:tr>
      <w:tr w:rsidR="00F66D15" w:rsidRPr="00202D29" w14:paraId="5D30D02C" w14:textId="77777777" w:rsidTr="006B5EE4">
        <w:trPr>
          <w:trHeight w:val="300"/>
        </w:trPr>
        <w:tc>
          <w:tcPr>
            <w:tcW w:w="3066" w:type="pct"/>
            <w:shd w:val="clear" w:color="auto" w:fill="auto"/>
            <w:tcMar>
              <w:top w:w="20" w:type="dxa"/>
              <w:left w:w="20" w:type="dxa"/>
              <w:bottom w:w="20" w:type="dxa"/>
              <w:right w:w="20" w:type="dxa"/>
            </w:tcMar>
            <w:vAlign w:val="bottom"/>
          </w:tcPr>
          <w:p w14:paraId="0B0A8B52"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1.2 Support for Members of the House of Assembly</w:t>
            </w:r>
          </w:p>
        </w:tc>
        <w:tc>
          <w:tcPr>
            <w:tcW w:w="645" w:type="pct"/>
            <w:shd w:val="clear" w:color="auto" w:fill="auto"/>
            <w:tcMar>
              <w:top w:w="20" w:type="dxa"/>
              <w:left w:w="20" w:type="dxa"/>
              <w:bottom w:w="20" w:type="dxa"/>
              <w:right w:w="20" w:type="dxa"/>
            </w:tcMar>
            <w:vAlign w:val="bottom"/>
          </w:tcPr>
          <w:p w14:paraId="2E8F6D35"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9,732</w:t>
            </w:r>
          </w:p>
        </w:tc>
        <w:tc>
          <w:tcPr>
            <w:tcW w:w="645" w:type="pct"/>
            <w:shd w:val="clear" w:color="auto" w:fill="auto"/>
            <w:tcMar>
              <w:top w:w="20" w:type="dxa"/>
              <w:left w:w="20" w:type="dxa"/>
              <w:bottom w:w="20" w:type="dxa"/>
              <w:right w:w="20" w:type="dxa"/>
            </w:tcMar>
            <w:vAlign w:val="bottom"/>
          </w:tcPr>
          <w:p w14:paraId="4F5D485E"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13,494</w:t>
            </w:r>
          </w:p>
        </w:tc>
        <w:tc>
          <w:tcPr>
            <w:tcW w:w="644" w:type="pct"/>
            <w:shd w:val="clear" w:color="auto" w:fill="auto"/>
            <w:tcMar>
              <w:top w:w="20" w:type="dxa"/>
              <w:left w:w="20" w:type="dxa"/>
              <w:bottom w:w="20" w:type="dxa"/>
              <w:right w:w="20" w:type="dxa"/>
            </w:tcMar>
            <w:vAlign w:val="bottom"/>
          </w:tcPr>
          <w:p w14:paraId="48AE2E3E"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7,502</w:t>
            </w:r>
          </w:p>
        </w:tc>
      </w:tr>
      <w:tr w:rsidR="00F66D15" w:rsidRPr="00202D29" w14:paraId="15D4DDD4" w14:textId="77777777" w:rsidTr="006B5EE4">
        <w:trPr>
          <w:trHeight w:val="300"/>
        </w:trPr>
        <w:tc>
          <w:tcPr>
            <w:tcW w:w="3066" w:type="pct"/>
            <w:shd w:val="clear" w:color="auto" w:fill="auto"/>
            <w:tcMar>
              <w:top w:w="20" w:type="dxa"/>
              <w:left w:w="20" w:type="dxa"/>
              <w:bottom w:w="20" w:type="dxa"/>
              <w:right w:w="20" w:type="dxa"/>
            </w:tcMar>
            <w:vAlign w:val="bottom"/>
          </w:tcPr>
          <w:p w14:paraId="34AF050C" w14:textId="77777777" w:rsidR="00F66D15" w:rsidRPr="00202D29" w:rsidRDefault="00F66D15" w:rsidP="00F43849">
            <w:pPr>
              <w:pStyle w:val="T1TableStyle"/>
              <w:rPr>
                <w:rFonts w:ascii="Arial" w:hAnsi="Arial" w:cs="Arial"/>
                <w:b/>
                <w:color w:val="000000"/>
              </w:rPr>
            </w:pPr>
            <w:r w:rsidRPr="00202D29">
              <w:rPr>
                <w:rFonts w:ascii="Arial" w:hAnsi="Arial" w:cs="Arial"/>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96167C4"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41,254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D68BD7"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41,399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BF9572"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31,847</w:t>
            </w:r>
          </w:p>
        </w:tc>
      </w:tr>
      <w:tr w:rsidR="00F66D15" w:rsidRPr="00202D29" w14:paraId="43E3D94C" w14:textId="77777777" w:rsidTr="006B5EE4">
        <w:trPr>
          <w:trHeight w:val="300"/>
        </w:trPr>
        <w:tc>
          <w:tcPr>
            <w:tcW w:w="3066" w:type="pct"/>
            <w:shd w:val="clear" w:color="auto" w:fill="auto"/>
            <w:tcMar>
              <w:top w:w="20" w:type="dxa"/>
              <w:left w:w="20" w:type="dxa"/>
              <w:bottom w:w="20" w:type="dxa"/>
              <w:right w:w="20" w:type="dxa"/>
            </w:tcMar>
            <w:vAlign w:val="bottom"/>
          </w:tcPr>
          <w:p w14:paraId="224ED653" w14:textId="77777777" w:rsidR="00F66D15" w:rsidRPr="00202D29" w:rsidRDefault="00F66D15" w:rsidP="00822725">
            <w:pPr>
              <w:pStyle w:val="T1TableStyle"/>
              <w:rPr>
                <w:rFonts w:ascii="Arial" w:hAnsi="Arial" w:cs="Arial"/>
                <w:b/>
                <w:color w:val="000000"/>
              </w:rPr>
            </w:pPr>
            <w:r w:rsidRPr="00202D29">
              <w:rPr>
                <w:rFonts w:ascii="Arial" w:hAnsi="Arial" w:cs="Arial"/>
                <w:b/>
                <w:color w:val="000000"/>
              </w:rPr>
              <w:t>Net Assets</w:t>
            </w:r>
          </w:p>
        </w:tc>
        <w:tc>
          <w:tcPr>
            <w:tcW w:w="645" w:type="pct"/>
            <w:shd w:val="clear" w:color="auto" w:fill="auto"/>
            <w:tcMar>
              <w:top w:w="20" w:type="dxa"/>
              <w:left w:w="20" w:type="dxa"/>
              <w:bottom w:w="20" w:type="dxa"/>
              <w:right w:w="20" w:type="dxa"/>
            </w:tcMar>
            <w:vAlign w:val="bottom"/>
          </w:tcPr>
          <w:p w14:paraId="4580EC7E" w14:textId="77777777" w:rsidR="00F66D15" w:rsidRPr="00202D29" w:rsidRDefault="00F66D15" w:rsidP="006B5EE4">
            <w:pPr>
              <w:pStyle w:val="T1TableStyle"/>
              <w:ind w:hanging="2132"/>
              <w:jc w:val="right"/>
              <w:rPr>
                <w:rFonts w:ascii="Arial" w:hAnsi="Arial" w:cs="Arial"/>
                <w:color w:val="FFFFFF"/>
              </w:rPr>
            </w:pPr>
            <w:r w:rsidRPr="00202D29">
              <w:rPr>
                <w:rFonts w:ascii="Arial" w:hAnsi="Arial" w:cs="Arial"/>
                <w:color w:val="FFFFFF"/>
              </w:rPr>
              <w:t xml:space="preserve"> </w:t>
            </w:r>
          </w:p>
        </w:tc>
        <w:tc>
          <w:tcPr>
            <w:tcW w:w="645" w:type="pct"/>
            <w:shd w:val="clear" w:color="auto" w:fill="auto"/>
            <w:tcMar>
              <w:top w:w="20" w:type="dxa"/>
              <w:left w:w="20" w:type="dxa"/>
              <w:bottom w:w="20" w:type="dxa"/>
              <w:right w:w="20" w:type="dxa"/>
            </w:tcMar>
            <w:vAlign w:val="bottom"/>
          </w:tcPr>
          <w:p w14:paraId="7DFD7C68"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 xml:space="preserve"> </w:t>
            </w:r>
          </w:p>
        </w:tc>
        <w:tc>
          <w:tcPr>
            <w:tcW w:w="644" w:type="pct"/>
            <w:shd w:val="clear" w:color="auto" w:fill="auto"/>
            <w:tcMar>
              <w:top w:w="20" w:type="dxa"/>
              <w:left w:w="20" w:type="dxa"/>
              <w:bottom w:w="20" w:type="dxa"/>
              <w:right w:w="20" w:type="dxa"/>
            </w:tcMar>
            <w:vAlign w:val="bottom"/>
          </w:tcPr>
          <w:p w14:paraId="009A8B6F"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 xml:space="preserve"> </w:t>
            </w:r>
          </w:p>
        </w:tc>
      </w:tr>
      <w:tr w:rsidR="00F66D15" w:rsidRPr="00202D29" w14:paraId="287B0026" w14:textId="77777777" w:rsidTr="006B5EE4">
        <w:trPr>
          <w:trHeight w:val="300"/>
        </w:trPr>
        <w:tc>
          <w:tcPr>
            <w:tcW w:w="3066" w:type="pct"/>
            <w:shd w:val="clear" w:color="auto" w:fill="auto"/>
            <w:tcMar>
              <w:top w:w="20" w:type="dxa"/>
              <w:left w:w="20" w:type="dxa"/>
              <w:bottom w:w="20" w:type="dxa"/>
              <w:right w:w="20" w:type="dxa"/>
            </w:tcMar>
            <w:vAlign w:val="bottom"/>
          </w:tcPr>
          <w:p w14:paraId="17140664"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Total assets deployed for Output Group 01</w:t>
            </w:r>
          </w:p>
        </w:tc>
        <w:tc>
          <w:tcPr>
            <w:tcW w:w="645" w:type="pct"/>
            <w:shd w:val="clear" w:color="auto" w:fill="auto"/>
            <w:tcMar>
              <w:top w:w="20" w:type="dxa"/>
              <w:left w:w="20" w:type="dxa"/>
              <w:bottom w:w="20" w:type="dxa"/>
              <w:right w:w="20" w:type="dxa"/>
            </w:tcMar>
            <w:vAlign w:val="bottom"/>
          </w:tcPr>
          <w:p w14:paraId="7645D7BB" w14:textId="77777777" w:rsidR="00F66D15" w:rsidRPr="00202D29" w:rsidRDefault="00F66D15" w:rsidP="00151CEC">
            <w:pPr>
              <w:pStyle w:val="T1TableStyle"/>
              <w:ind w:hanging="2132"/>
              <w:jc w:val="right"/>
              <w:rPr>
                <w:rFonts w:ascii="Arial" w:hAnsi="Arial" w:cs="Arial"/>
                <w:color w:val="000000"/>
              </w:rPr>
            </w:pPr>
            <w:r w:rsidRPr="00202D29">
              <w:rPr>
                <w:rFonts w:ascii="Arial" w:hAnsi="Arial" w:cs="Arial"/>
                <w:color w:val="000000"/>
              </w:rPr>
              <w:t>5,529</w:t>
            </w:r>
          </w:p>
        </w:tc>
        <w:tc>
          <w:tcPr>
            <w:tcW w:w="645" w:type="pct"/>
            <w:shd w:val="clear" w:color="auto" w:fill="auto"/>
            <w:tcMar>
              <w:top w:w="20" w:type="dxa"/>
              <w:left w:w="20" w:type="dxa"/>
              <w:bottom w:w="20" w:type="dxa"/>
              <w:right w:w="20" w:type="dxa"/>
            </w:tcMar>
            <w:vAlign w:val="bottom"/>
          </w:tcPr>
          <w:p w14:paraId="707223FB"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12,552</w:t>
            </w:r>
          </w:p>
        </w:tc>
        <w:tc>
          <w:tcPr>
            <w:tcW w:w="644" w:type="pct"/>
            <w:shd w:val="clear" w:color="auto" w:fill="auto"/>
            <w:tcMar>
              <w:top w:w="20" w:type="dxa"/>
              <w:left w:w="20" w:type="dxa"/>
              <w:bottom w:w="20" w:type="dxa"/>
              <w:right w:w="20" w:type="dxa"/>
            </w:tcMar>
            <w:vAlign w:val="bottom"/>
          </w:tcPr>
          <w:p w14:paraId="65DB488C"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8,142</w:t>
            </w:r>
          </w:p>
        </w:tc>
      </w:tr>
      <w:tr w:rsidR="00F66D15" w:rsidRPr="00202D29" w14:paraId="5FD5607D" w14:textId="77777777" w:rsidTr="00151CEC">
        <w:trPr>
          <w:trHeight w:val="300"/>
        </w:trPr>
        <w:tc>
          <w:tcPr>
            <w:tcW w:w="3066" w:type="pct"/>
            <w:shd w:val="clear" w:color="auto" w:fill="auto"/>
            <w:tcMar>
              <w:top w:w="20" w:type="dxa"/>
              <w:left w:w="20" w:type="dxa"/>
              <w:bottom w:w="20" w:type="dxa"/>
              <w:right w:w="20" w:type="dxa"/>
            </w:tcMar>
            <w:vAlign w:val="bottom"/>
          </w:tcPr>
          <w:p w14:paraId="11C16AC1" w14:textId="77777777" w:rsidR="00F66D15" w:rsidRPr="00202D29" w:rsidRDefault="00F66D15" w:rsidP="006B5EE4">
            <w:pPr>
              <w:pStyle w:val="T1TableStyle"/>
              <w:rPr>
                <w:rFonts w:ascii="Arial" w:hAnsi="Arial" w:cs="Arial"/>
                <w:color w:val="000000"/>
              </w:rPr>
            </w:pPr>
            <w:r w:rsidRPr="00202D29">
              <w:rPr>
                <w:rFonts w:ascii="Arial" w:hAnsi="Arial" w:cs="Arial"/>
                <w:color w:val="000000"/>
              </w:rPr>
              <w:t>Total liabilities incurred for Output Group 01</w:t>
            </w:r>
          </w:p>
        </w:tc>
        <w:tc>
          <w:tcPr>
            <w:tcW w:w="645" w:type="pct"/>
            <w:tcBorders>
              <w:bottom w:val="single" w:sz="4" w:space="0" w:color="auto"/>
            </w:tcBorders>
            <w:shd w:val="clear" w:color="auto" w:fill="auto"/>
            <w:tcMar>
              <w:top w:w="20" w:type="dxa"/>
              <w:left w:w="20" w:type="dxa"/>
              <w:bottom w:w="20" w:type="dxa"/>
              <w:right w:w="20" w:type="dxa"/>
            </w:tcMar>
            <w:vAlign w:val="bottom"/>
          </w:tcPr>
          <w:p w14:paraId="44292363"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(10,442)</w:t>
            </w:r>
          </w:p>
        </w:tc>
        <w:tc>
          <w:tcPr>
            <w:tcW w:w="645" w:type="pct"/>
            <w:shd w:val="clear" w:color="auto" w:fill="auto"/>
            <w:tcMar>
              <w:top w:w="20" w:type="dxa"/>
              <w:left w:w="20" w:type="dxa"/>
              <w:bottom w:w="20" w:type="dxa"/>
              <w:right w:w="20" w:type="dxa"/>
            </w:tcMar>
            <w:vAlign w:val="bottom"/>
          </w:tcPr>
          <w:p w14:paraId="793F6C6C"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(14,775)</w:t>
            </w:r>
          </w:p>
        </w:tc>
        <w:tc>
          <w:tcPr>
            <w:tcW w:w="644" w:type="pct"/>
            <w:shd w:val="clear" w:color="auto" w:fill="auto"/>
            <w:tcMar>
              <w:top w:w="20" w:type="dxa"/>
              <w:left w:w="20" w:type="dxa"/>
              <w:bottom w:w="20" w:type="dxa"/>
              <w:right w:w="20" w:type="dxa"/>
            </w:tcMar>
            <w:vAlign w:val="bottom"/>
          </w:tcPr>
          <w:p w14:paraId="112F54D0" w14:textId="77777777" w:rsidR="00F66D15" w:rsidRPr="00202D29" w:rsidRDefault="00F66D15" w:rsidP="006B5EE4">
            <w:pPr>
              <w:pStyle w:val="T1TableStyle"/>
              <w:ind w:hanging="2132"/>
              <w:jc w:val="right"/>
              <w:rPr>
                <w:rFonts w:ascii="Arial" w:hAnsi="Arial" w:cs="Arial"/>
                <w:color w:val="000000"/>
              </w:rPr>
            </w:pPr>
            <w:r w:rsidRPr="00202D29">
              <w:rPr>
                <w:rFonts w:ascii="Arial" w:hAnsi="Arial" w:cs="Arial"/>
                <w:color w:val="000000"/>
              </w:rPr>
              <w:t>(11,822)</w:t>
            </w:r>
          </w:p>
        </w:tc>
      </w:tr>
      <w:tr w:rsidR="00F66D15" w:rsidRPr="00202D29" w14:paraId="07DB1A72" w14:textId="77777777" w:rsidTr="00151CEC">
        <w:trPr>
          <w:trHeight w:val="300"/>
        </w:trPr>
        <w:tc>
          <w:tcPr>
            <w:tcW w:w="3066" w:type="pct"/>
            <w:shd w:val="clear" w:color="auto" w:fill="auto"/>
            <w:tcMar>
              <w:top w:w="20" w:type="dxa"/>
              <w:left w:w="20" w:type="dxa"/>
              <w:bottom w:w="20" w:type="dxa"/>
              <w:right w:w="20" w:type="dxa"/>
            </w:tcMar>
            <w:vAlign w:val="bottom"/>
          </w:tcPr>
          <w:p w14:paraId="17E38CB4" w14:textId="77777777" w:rsidR="00F66D15" w:rsidRPr="00202D29" w:rsidRDefault="00F66D15" w:rsidP="006B5EE4">
            <w:pPr>
              <w:pStyle w:val="T1TableStyle"/>
              <w:rPr>
                <w:rFonts w:ascii="Arial" w:hAnsi="Arial" w:cs="Arial"/>
                <w:b/>
                <w:color w:val="000000"/>
              </w:rPr>
            </w:pPr>
            <w:r w:rsidRPr="00202D29">
              <w:rPr>
                <w:rFonts w:ascii="Arial" w:hAnsi="Arial" w:cs="Arial"/>
                <w:b/>
                <w:color w:val="000000"/>
              </w:rPr>
              <w:t>Net assets deployed for Output Group 01</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0F99A172"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 xml:space="preserve">(4,913) </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D353E8"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(2,223)</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469551" w14:textId="77777777" w:rsidR="00F66D15" w:rsidRPr="00202D29" w:rsidRDefault="00F66D15" w:rsidP="006B5EE4">
            <w:pPr>
              <w:pStyle w:val="T1TableStyle"/>
              <w:ind w:hanging="2132"/>
              <w:jc w:val="right"/>
              <w:rPr>
                <w:rFonts w:ascii="Arial" w:hAnsi="Arial" w:cs="Arial"/>
                <w:b/>
                <w:color w:val="000000"/>
              </w:rPr>
            </w:pPr>
            <w:r w:rsidRPr="00202D29">
              <w:rPr>
                <w:rFonts w:ascii="Arial" w:hAnsi="Arial" w:cs="Arial"/>
                <w:b/>
                <w:color w:val="000000"/>
              </w:rPr>
              <w:t>(3,680)</w:t>
            </w:r>
          </w:p>
        </w:tc>
      </w:tr>
    </w:tbl>
    <w:p w14:paraId="7B924EF8" w14:textId="77777777" w:rsidR="00F66D15" w:rsidRPr="00202D29" w:rsidRDefault="00F66D15" w:rsidP="00BE7157">
      <w:pPr>
        <w:pStyle w:val="T1TableStyle"/>
        <w:ind w:left="2132" w:hanging="2132"/>
        <w:rPr>
          <w:rFonts w:ascii="Arial" w:hAnsi="Arial" w:cs="Arial"/>
          <w:sz w:val="22"/>
          <w:szCs w:val="22"/>
        </w:rPr>
      </w:pPr>
    </w:p>
    <w:p w14:paraId="26F1F8BD" w14:textId="03C272C8" w:rsidR="00F66D15" w:rsidRPr="00202D29" w:rsidRDefault="00F66D15" w:rsidP="00CA6E1B">
      <w:pPr>
        <w:pStyle w:val="Heading5"/>
        <w:numPr>
          <w:ilvl w:val="0"/>
          <w:numId w:val="51"/>
        </w:numPr>
        <w:rPr>
          <w:i/>
          <w:iCs/>
          <w:sz w:val="16"/>
          <w:szCs w:val="16"/>
        </w:rPr>
      </w:pPr>
      <w:r w:rsidRPr="00202D29">
        <w:t>Department of Premier and Cabinet Output Groups</w:t>
      </w:r>
    </w:p>
    <w:tbl>
      <w:tblPr>
        <w:tblW w:w="5000" w:type="pct"/>
        <w:tblLook w:val="04A0" w:firstRow="1" w:lastRow="0" w:firstColumn="1" w:lastColumn="0" w:noHBand="0" w:noVBand="1"/>
      </w:tblPr>
      <w:tblGrid>
        <w:gridCol w:w="5487"/>
        <w:gridCol w:w="1393"/>
        <w:gridCol w:w="1096"/>
        <w:gridCol w:w="1094"/>
      </w:tblGrid>
      <w:tr w:rsidR="00F66D15" w:rsidRPr="00202D29" w14:paraId="53D66982"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2BE03823" w14:textId="77777777" w:rsidR="00F66D15" w:rsidRPr="00202D29" w:rsidRDefault="00F66D15" w:rsidP="00B04F9C">
            <w:pPr>
              <w:pStyle w:val="Heading6"/>
              <w:rPr>
                <w:color w:val="000000"/>
                <w:sz w:val="2"/>
              </w:rPr>
            </w:pPr>
            <w:bookmarkStart w:id="128" w:name="_Toc209700387"/>
            <w:r w:rsidRPr="00202D29">
              <w:t>Output group 01 - Support for Executive Decision Making</w:t>
            </w:r>
            <w:bookmarkEnd w:id="128"/>
            <w:r w:rsidRPr="00202D29">
              <w:rPr>
                <w:color w:val="000000"/>
                <w:sz w:val="2"/>
              </w:rPr>
              <w:t xml:space="preserve"> </w:t>
            </w:r>
          </w:p>
        </w:tc>
      </w:tr>
      <w:tr w:rsidR="00F66D15" w:rsidRPr="00202D29" w14:paraId="6E81DF42" w14:textId="77777777" w:rsidTr="00BD5495">
        <w:trPr>
          <w:trHeight w:val="300"/>
          <w:tblHeader/>
        </w:trPr>
        <w:tc>
          <w:tcPr>
            <w:tcW w:w="3025" w:type="pct"/>
            <w:tcBorders>
              <w:top w:val="single" w:sz="2" w:space="0" w:color="000000"/>
            </w:tcBorders>
            <w:shd w:val="clear" w:color="auto" w:fill="auto"/>
            <w:tcMar>
              <w:top w:w="20" w:type="dxa"/>
              <w:left w:w="20" w:type="dxa"/>
              <w:bottom w:w="20" w:type="dxa"/>
              <w:right w:w="20" w:type="dxa"/>
            </w:tcMar>
            <w:vAlign w:val="bottom"/>
          </w:tcPr>
          <w:p w14:paraId="639A956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3C62E0A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4" w:type="pct"/>
            <w:tcBorders>
              <w:top w:val="single" w:sz="2" w:space="0" w:color="000000"/>
            </w:tcBorders>
            <w:shd w:val="clear" w:color="auto" w:fill="auto"/>
            <w:tcMar>
              <w:top w:w="20" w:type="dxa"/>
              <w:left w:w="20" w:type="dxa"/>
              <w:bottom w:w="20" w:type="dxa"/>
              <w:right w:w="20" w:type="dxa"/>
            </w:tcMar>
            <w:vAlign w:val="bottom"/>
          </w:tcPr>
          <w:p w14:paraId="3850EB5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03" w:type="pct"/>
            <w:tcBorders>
              <w:top w:val="single" w:sz="2" w:space="0" w:color="000000"/>
            </w:tcBorders>
            <w:shd w:val="clear" w:color="auto" w:fill="auto"/>
            <w:tcMar>
              <w:top w:w="20" w:type="dxa"/>
              <w:left w:w="20" w:type="dxa"/>
              <w:bottom w:w="20" w:type="dxa"/>
              <w:right w:w="20" w:type="dxa"/>
            </w:tcMar>
            <w:vAlign w:val="bottom"/>
          </w:tcPr>
          <w:p w14:paraId="13603FF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12FE0C8" w14:textId="77777777" w:rsidTr="00BD5495">
        <w:trPr>
          <w:trHeight w:val="300"/>
          <w:tblHeader/>
        </w:trPr>
        <w:tc>
          <w:tcPr>
            <w:tcW w:w="3025" w:type="pct"/>
            <w:shd w:val="clear" w:color="auto" w:fill="auto"/>
            <w:tcMar>
              <w:top w:w="20" w:type="dxa"/>
              <w:left w:w="20" w:type="dxa"/>
              <w:bottom w:w="20" w:type="dxa"/>
              <w:right w:w="20" w:type="dxa"/>
            </w:tcMar>
            <w:vAlign w:val="bottom"/>
          </w:tcPr>
          <w:p w14:paraId="075ED799"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68" w:type="pct"/>
            <w:shd w:val="clear" w:color="auto" w:fill="auto"/>
            <w:tcMar>
              <w:top w:w="20" w:type="dxa"/>
              <w:left w:w="20" w:type="dxa"/>
              <w:bottom w:w="20" w:type="dxa"/>
              <w:right w:w="20" w:type="dxa"/>
            </w:tcMar>
            <w:vAlign w:val="bottom"/>
          </w:tcPr>
          <w:p w14:paraId="5C81BC5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04" w:type="pct"/>
            <w:shd w:val="clear" w:color="auto" w:fill="auto"/>
            <w:tcMar>
              <w:top w:w="20" w:type="dxa"/>
              <w:left w:w="20" w:type="dxa"/>
              <w:bottom w:w="20" w:type="dxa"/>
              <w:right w:w="20" w:type="dxa"/>
            </w:tcMar>
            <w:vAlign w:val="bottom"/>
          </w:tcPr>
          <w:p w14:paraId="7823DC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03" w:type="pct"/>
            <w:shd w:val="clear" w:color="auto" w:fill="auto"/>
            <w:tcMar>
              <w:top w:w="20" w:type="dxa"/>
              <w:left w:w="20" w:type="dxa"/>
              <w:bottom w:w="20" w:type="dxa"/>
              <w:right w:w="20" w:type="dxa"/>
            </w:tcMar>
            <w:vAlign w:val="bottom"/>
          </w:tcPr>
          <w:p w14:paraId="12D2EF3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6E654BB2" w14:textId="77777777" w:rsidTr="00BD5495">
        <w:trPr>
          <w:trHeight w:val="300"/>
          <w:tblHeader/>
        </w:trPr>
        <w:tc>
          <w:tcPr>
            <w:tcW w:w="3025" w:type="pct"/>
            <w:tcBorders>
              <w:bottom w:val="single" w:sz="2" w:space="0" w:color="000000"/>
            </w:tcBorders>
            <w:shd w:val="clear" w:color="auto" w:fill="auto"/>
            <w:tcMar>
              <w:top w:w="20" w:type="dxa"/>
              <w:left w:w="20" w:type="dxa"/>
              <w:bottom w:w="20" w:type="dxa"/>
              <w:right w:w="20" w:type="dxa"/>
            </w:tcMar>
            <w:vAlign w:val="bottom"/>
          </w:tcPr>
          <w:p w14:paraId="64CF1D4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bottom w:val="single" w:sz="2" w:space="0" w:color="000000"/>
            </w:tcBorders>
            <w:shd w:val="clear" w:color="auto" w:fill="auto"/>
            <w:tcMar>
              <w:top w:w="20" w:type="dxa"/>
              <w:left w:w="20" w:type="dxa"/>
              <w:bottom w:w="20" w:type="dxa"/>
              <w:right w:w="20" w:type="dxa"/>
            </w:tcMar>
            <w:vAlign w:val="bottom"/>
          </w:tcPr>
          <w:p w14:paraId="78A3886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4" w:type="pct"/>
            <w:tcBorders>
              <w:bottom w:val="single" w:sz="2" w:space="0" w:color="000000"/>
            </w:tcBorders>
            <w:shd w:val="clear" w:color="auto" w:fill="auto"/>
            <w:tcMar>
              <w:top w:w="20" w:type="dxa"/>
              <w:left w:w="20" w:type="dxa"/>
              <w:bottom w:w="20" w:type="dxa"/>
              <w:right w:w="20" w:type="dxa"/>
            </w:tcMar>
            <w:vAlign w:val="bottom"/>
          </w:tcPr>
          <w:p w14:paraId="34B4E68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3" w:type="pct"/>
            <w:tcBorders>
              <w:bottom w:val="single" w:sz="2" w:space="0" w:color="000000"/>
            </w:tcBorders>
            <w:shd w:val="clear" w:color="auto" w:fill="auto"/>
            <w:tcMar>
              <w:top w:w="20" w:type="dxa"/>
              <w:left w:w="20" w:type="dxa"/>
              <w:bottom w:w="20" w:type="dxa"/>
              <w:right w:w="20" w:type="dxa"/>
            </w:tcMar>
            <w:vAlign w:val="bottom"/>
          </w:tcPr>
          <w:p w14:paraId="1AFCC6D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4752AA9" w14:textId="77777777" w:rsidTr="0043427A">
        <w:trPr>
          <w:trHeight w:val="300"/>
        </w:trPr>
        <w:tc>
          <w:tcPr>
            <w:tcW w:w="3025" w:type="pct"/>
            <w:shd w:val="clear" w:color="auto" w:fill="auto"/>
            <w:tcMar>
              <w:top w:w="20" w:type="dxa"/>
              <w:left w:w="20" w:type="dxa"/>
              <w:bottom w:w="20" w:type="dxa"/>
              <w:right w:w="20" w:type="dxa"/>
            </w:tcMar>
            <w:vAlign w:val="bottom"/>
          </w:tcPr>
          <w:p w14:paraId="3F15D5D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768" w:type="pct"/>
            <w:shd w:val="clear" w:color="auto" w:fill="auto"/>
            <w:tcMar>
              <w:top w:w="20" w:type="dxa"/>
              <w:left w:w="20" w:type="dxa"/>
              <w:bottom w:w="20" w:type="dxa"/>
              <w:right w:w="20" w:type="dxa"/>
            </w:tcMar>
            <w:vAlign w:val="bottom"/>
          </w:tcPr>
          <w:p w14:paraId="43B95B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38F4E83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267C953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0D8621A" w14:textId="77777777" w:rsidTr="0043427A">
        <w:trPr>
          <w:trHeight w:val="300"/>
        </w:trPr>
        <w:tc>
          <w:tcPr>
            <w:tcW w:w="3025" w:type="pct"/>
            <w:shd w:val="clear" w:color="auto" w:fill="auto"/>
            <w:tcMar>
              <w:top w:w="20" w:type="dxa"/>
              <w:left w:w="20" w:type="dxa"/>
              <w:bottom w:w="20" w:type="dxa"/>
              <w:right w:w="20" w:type="dxa"/>
            </w:tcMar>
            <w:vAlign w:val="bottom"/>
          </w:tcPr>
          <w:p w14:paraId="6DF25A6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768" w:type="pct"/>
            <w:shd w:val="clear" w:color="auto" w:fill="auto"/>
            <w:tcMar>
              <w:top w:w="20" w:type="dxa"/>
              <w:left w:w="20" w:type="dxa"/>
              <w:bottom w:w="20" w:type="dxa"/>
              <w:right w:w="20" w:type="dxa"/>
            </w:tcMar>
            <w:vAlign w:val="bottom"/>
          </w:tcPr>
          <w:p w14:paraId="0583066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24,559</w:t>
            </w:r>
          </w:p>
        </w:tc>
        <w:tc>
          <w:tcPr>
            <w:tcW w:w="604" w:type="pct"/>
            <w:shd w:val="clear" w:color="auto" w:fill="auto"/>
            <w:tcMar>
              <w:top w:w="20" w:type="dxa"/>
              <w:left w:w="20" w:type="dxa"/>
              <w:bottom w:w="20" w:type="dxa"/>
              <w:right w:w="20" w:type="dxa"/>
            </w:tcMar>
            <w:vAlign w:val="bottom"/>
          </w:tcPr>
          <w:p w14:paraId="0E9A316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20,175</w:t>
            </w:r>
          </w:p>
        </w:tc>
        <w:tc>
          <w:tcPr>
            <w:tcW w:w="603" w:type="pct"/>
            <w:shd w:val="clear" w:color="auto" w:fill="auto"/>
            <w:tcMar>
              <w:top w:w="20" w:type="dxa"/>
              <w:left w:w="20" w:type="dxa"/>
              <w:bottom w:w="20" w:type="dxa"/>
              <w:right w:w="20" w:type="dxa"/>
            </w:tcMar>
            <w:vAlign w:val="bottom"/>
          </w:tcPr>
          <w:p w14:paraId="4C652F6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12,576</w:t>
            </w:r>
          </w:p>
        </w:tc>
      </w:tr>
      <w:tr w:rsidR="00F66D15" w:rsidRPr="00202D29" w14:paraId="6F6E38CE" w14:textId="77777777" w:rsidTr="0043427A">
        <w:trPr>
          <w:trHeight w:val="300"/>
        </w:trPr>
        <w:tc>
          <w:tcPr>
            <w:tcW w:w="3025" w:type="pct"/>
            <w:shd w:val="clear" w:color="auto" w:fill="auto"/>
            <w:tcMar>
              <w:top w:w="20" w:type="dxa"/>
              <w:left w:w="20" w:type="dxa"/>
              <w:bottom w:w="20" w:type="dxa"/>
              <w:right w:w="20" w:type="dxa"/>
            </w:tcMar>
            <w:vAlign w:val="bottom"/>
          </w:tcPr>
          <w:p w14:paraId="6838578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768" w:type="pct"/>
            <w:shd w:val="clear" w:color="auto" w:fill="auto"/>
            <w:tcMar>
              <w:top w:w="20" w:type="dxa"/>
              <w:left w:w="20" w:type="dxa"/>
              <w:bottom w:w="20" w:type="dxa"/>
              <w:right w:w="20" w:type="dxa"/>
            </w:tcMar>
            <w:vAlign w:val="bottom"/>
          </w:tcPr>
          <w:p w14:paraId="5483FA2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662108B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1,362</w:t>
            </w:r>
          </w:p>
        </w:tc>
        <w:tc>
          <w:tcPr>
            <w:tcW w:w="603" w:type="pct"/>
            <w:shd w:val="clear" w:color="auto" w:fill="auto"/>
            <w:tcMar>
              <w:top w:w="20" w:type="dxa"/>
              <w:left w:w="20" w:type="dxa"/>
              <w:bottom w:w="20" w:type="dxa"/>
              <w:right w:w="20" w:type="dxa"/>
            </w:tcMar>
            <w:vAlign w:val="bottom"/>
          </w:tcPr>
          <w:p w14:paraId="1C57CD5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32</w:t>
            </w:r>
          </w:p>
        </w:tc>
      </w:tr>
      <w:tr w:rsidR="00F66D15" w:rsidRPr="00202D29" w14:paraId="4D5BA07B" w14:textId="77777777" w:rsidTr="0043427A">
        <w:trPr>
          <w:trHeight w:val="300"/>
        </w:trPr>
        <w:tc>
          <w:tcPr>
            <w:tcW w:w="3025" w:type="pct"/>
            <w:shd w:val="clear" w:color="auto" w:fill="auto"/>
            <w:tcMar>
              <w:top w:w="20" w:type="dxa"/>
              <w:left w:w="20" w:type="dxa"/>
              <w:bottom w:w="20" w:type="dxa"/>
              <w:right w:w="20" w:type="dxa"/>
            </w:tcMar>
            <w:vAlign w:val="bottom"/>
          </w:tcPr>
          <w:p w14:paraId="728636B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EECCE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24,559</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375E1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21,537</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42227B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12,608</w:t>
            </w:r>
          </w:p>
        </w:tc>
      </w:tr>
      <w:tr w:rsidR="00F66D15" w:rsidRPr="00202D29" w14:paraId="7D408560" w14:textId="77777777" w:rsidTr="0043427A">
        <w:trPr>
          <w:trHeight w:hRule="exact" w:val="300"/>
        </w:trPr>
        <w:tc>
          <w:tcPr>
            <w:tcW w:w="3025" w:type="pct"/>
            <w:shd w:val="clear" w:color="auto" w:fill="auto"/>
            <w:tcMar>
              <w:top w:w="20" w:type="dxa"/>
              <w:left w:w="20" w:type="dxa"/>
              <w:bottom w:w="20" w:type="dxa"/>
              <w:right w:w="20" w:type="dxa"/>
            </w:tcMar>
            <w:vAlign w:val="bottom"/>
          </w:tcPr>
          <w:p w14:paraId="4F285D3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5A8CA1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tcBorders>
              <w:top w:val="single" w:sz="2" w:space="0" w:color="000000"/>
            </w:tcBorders>
            <w:shd w:val="clear" w:color="auto" w:fill="auto"/>
            <w:tcMar>
              <w:top w:w="20" w:type="dxa"/>
              <w:left w:w="20" w:type="dxa"/>
              <w:bottom w:w="20" w:type="dxa"/>
              <w:right w:w="20" w:type="dxa"/>
            </w:tcMar>
            <w:vAlign w:val="bottom"/>
          </w:tcPr>
          <w:p w14:paraId="602B169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tcBorders>
              <w:top w:val="single" w:sz="2" w:space="0" w:color="000000"/>
            </w:tcBorders>
            <w:shd w:val="clear" w:color="auto" w:fill="auto"/>
            <w:tcMar>
              <w:top w:w="20" w:type="dxa"/>
              <w:left w:w="20" w:type="dxa"/>
              <w:bottom w:w="20" w:type="dxa"/>
              <w:right w:w="20" w:type="dxa"/>
            </w:tcMar>
            <w:vAlign w:val="bottom"/>
          </w:tcPr>
          <w:p w14:paraId="700EA79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7D1A285" w14:textId="77777777" w:rsidTr="0043427A">
        <w:trPr>
          <w:trHeight w:val="300"/>
        </w:trPr>
        <w:tc>
          <w:tcPr>
            <w:tcW w:w="3025" w:type="pct"/>
            <w:shd w:val="clear" w:color="auto" w:fill="auto"/>
            <w:tcMar>
              <w:top w:w="20" w:type="dxa"/>
              <w:left w:w="20" w:type="dxa"/>
              <w:bottom w:w="20" w:type="dxa"/>
              <w:right w:w="20" w:type="dxa"/>
            </w:tcMar>
            <w:vAlign w:val="bottom"/>
          </w:tcPr>
          <w:p w14:paraId="2F49AA30"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768" w:type="pct"/>
            <w:shd w:val="clear" w:color="auto" w:fill="auto"/>
            <w:tcMar>
              <w:top w:w="20" w:type="dxa"/>
              <w:left w:w="20" w:type="dxa"/>
              <w:bottom w:w="20" w:type="dxa"/>
              <w:right w:w="20" w:type="dxa"/>
            </w:tcMar>
            <w:vAlign w:val="bottom"/>
          </w:tcPr>
          <w:p w14:paraId="3812C61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4345FA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6EB66F1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F7A4D36" w14:textId="77777777" w:rsidTr="0043427A">
        <w:trPr>
          <w:trHeight w:val="300"/>
        </w:trPr>
        <w:tc>
          <w:tcPr>
            <w:tcW w:w="3025" w:type="pct"/>
            <w:shd w:val="clear" w:color="auto" w:fill="auto"/>
            <w:tcMar>
              <w:top w:w="20" w:type="dxa"/>
              <w:left w:w="20" w:type="dxa"/>
              <w:bottom w:w="20" w:type="dxa"/>
              <w:right w:w="20" w:type="dxa"/>
            </w:tcMar>
            <w:vAlign w:val="bottom"/>
          </w:tcPr>
          <w:p w14:paraId="7054B33D"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768" w:type="pct"/>
            <w:shd w:val="clear" w:color="auto" w:fill="auto"/>
            <w:tcMar>
              <w:top w:w="20" w:type="dxa"/>
              <w:left w:w="20" w:type="dxa"/>
              <w:bottom w:w="20" w:type="dxa"/>
              <w:right w:w="20" w:type="dxa"/>
            </w:tcMar>
            <w:vAlign w:val="bottom"/>
          </w:tcPr>
          <w:p w14:paraId="7C6D0CB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13,022</w:t>
            </w:r>
          </w:p>
        </w:tc>
        <w:tc>
          <w:tcPr>
            <w:tcW w:w="604" w:type="pct"/>
            <w:shd w:val="clear" w:color="auto" w:fill="auto"/>
            <w:tcMar>
              <w:top w:w="20" w:type="dxa"/>
              <w:left w:w="20" w:type="dxa"/>
              <w:bottom w:w="20" w:type="dxa"/>
              <w:right w:w="20" w:type="dxa"/>
            </w:tcMar>
            <w:vAlign w:val="bottom"/>
          </w:tcPr>
          <w:p w14:paraId="7E8DB57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6,902</w:t>
            </w:r>
          </w:p>
        </w:tc>
        <w:tc>
          <w:tcPr>
            <w:tcW w:w="603" w:type="pct"/>
            <w:shd w:val="clear" w:color="auto" w:fill="auto"/>
            <w:tcMar>
              <w:top w:w="20" w:type="dxa"/>
              <w:left w:w="20" w:type="dxa"/>
              <w:bottom w:w="20" w:type="dxa"/>
              <w:right w:w="20" w:type="dxa"/>
            </w:tcMar>
            <w:vAlign w:val="bottom"/>
          </w:tcPr>
          <w:p w14:paraId="1D78D46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6,236</w:t>
            </w:r>
          </w:p>
        </w:tc>
      </w:tr>
      <w:tr w:rsidR="00F66D15" w:rsidRPr="00202D29" w14:paraId="0ECDBB83" w14:textId="77777777" w:rsidTr="0043427A">
        <w:trPr>
          <w:trHeight w:val="300"/>
        </w:trPr>
        <w:tc>
          <w:tcPr>
            <w:tcW w:w="3025" w:type="pct"/>
            <w:shd w:val="clear" w:color="auto" w:fill="auto"/>
            <w:tcMar>
              <w:top w:w="20" w:type="dxa"/>
              <w:left w:w="20" w:type="dxa"/>
              <w:bottom w:w="20" w:type="dxa"/>
              <w:right w:w="20" w:type="dxa"/>
            </w:tcMar>
            <w:vAlign w:val="bottom"/>
          </w:tcPr>
          <w:p w14:paraId="51F0F4DF"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768" w:type="pct"/>
            <w:shd w:val="clear" w:color="auto" w:fill="auto"/>
            <w:tcMar>
              <w:top w:w="20" w:type="dxa"/>
              <w:left w:w="20" w:type="dxa"/>
              <w:bottom w:w="20" w:type="dxa"/>
              <w:right w:w="20" w:type="dxa"/>
            </w:tcMar>
            <w:vAlign w:val="bottom"/>
          </w:tcPr>
          <w:p w14:paraId="23EEEA3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2,832</w:t>
            </w:r>
          </w:p>
        </w:tc>
        <w:tc>
          <w:tcPr>
            <w:tcW w:w="604" w:type="pct"/>
            <w:shd w:val="clear" w:color="auto" w:fill="auto"/>
            <w:tcMar>
              <w:top w:w="20" w:type="dxa"/>
              <w:left w:w="20" w:type="dxa"/>
              <w:bottom w:w="20" w:type="dxa"/>
              <w:right w:w="20" w:type="dxa"/>
            </w:tcMar>
            <w:vAlign w:val="bottom"/>
          </w:tcPr>
          <w:p w14:paraId="1F9B828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995</w:t>
            </w:r>
          </w:p>
        </w:tc>
        <w:tc>
          <w:tcPr>
            <w:tcW w:w="603" w:type="pct"/>
            <w:shd w:val="clear" w:color="auto" w:fill="auto"/>
            <w:tcMar>
              <w:top w:w="20" w:type="dxa"/>
              <w:left w:w="20" w:type="dxa"/>
              <w:bottom w:w="20" w:type="dxa"/>
              <w:right w:w="20" w:type="dxa"/>
            </w:tcMar>
            <w:vAlign w:val="bottom"/>
          </w:tcPr>
          <w:p w14:paraId="2BEBC4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878</w:t>
            </w:r>
          </w:p>
        </w:tc>
      </w:tr>
      <w:tr w:rsidR="00F66D15" w:rsidRPr="00202D29" w14:paraId="2C154DE3" w14:textId="77777777" w:rsidTr="0043427A">
        <w:trPr>
          <w:trHeight w:val="300"/>
        </w:trPr>
        <w:tc>
          <w:tcPr>
            <w:tcW w:w="3025" w:type="pct"/>
            <w:shd w:val="clear" w:color="auto" w:fill="auto"/>
            <w:tcMar>
              <w:top w:w="20" w:type="dxa"/>
              <w:left w:w="20" w:type="dxa"/>
              <w:bottom w:w="20" w:type="dxa"/>
              <w:right w:w="20" w:type="dxa"/>
            </w:tcMar>
            <w:vAlign w:val="bottom"/>
          </w:tcPr>
          <w:p w14:paraId="059F4352"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768" w:type="pct"/>
            <w:shd w:val="clear" w:color="auto" w:fill="auto"/>
            <w:tcMar>
              <w:top w:w="20" w:type="dxa"/>
              <w:left w:w="20" w:type="dxa"/>
              <w:bottom w:w="20" w:type="dxa"/>
              <w:right w:w="20" w:type="dxa"/>
            </w:tcMar>
            <w:vAlign w:val="bottom"/>
          </w:tcPr>
          <w:p w14:paraId="49E6532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133</w:t>
            </w:r>
          </w:p>
        </w:tc>
        <w:tc>
          <w:tcPr>
            <w:tcW w:w="604" w:type="pct"/>
            <w:shd w:val="clear" w:color="auto" w:fill="auto"/>
            <w:tcMar>
              <w:top w:w="20" w:type="dxa"/>
              <w:left w:w="20" w:type="dxa"/>
              <w:bottom w:w="20" w:type="dxa"/>
              <w:right w:w="20" w:type="dxa"/>
            </w:tcMar>
            <w:vAlign w:val="bottom"/>
          </w:tcPr>
          <w:p w14:paraId="2410685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03" w:type="pct"/>
            <w:shd w:val="clear" w:color="auto" w:fill="auto"/>
            <w:tcMar>
              <w:top w:w="20" w:type="dxa"/>
              <w:left w:w="20" w:type="dxa"/>
              <w:bottom w:w="20" w:type="dxa"/>
              <w:right w:w="20" w:type="dxa"/>
            </w:tcMar>
            <w:vAlign w:val="bottom"/>
          </w:tcPr>
          <w:p w14:paraId="247EB5E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r>
      <w:tr w:rsidR="00F66D15" w:rsidRPr="00202D29" w14:paraId="5931AC39" w14:textId="77777777" w:rsidTr="0043427A">
        <w:trPr>
          <w:trHeight w:val="300"/>
        </w:trPr>
        <w:tc>
          <w:tcPr>
            <w:tcW w:w="3025" w:type="pct"/>
            <w:shd w:val="clear" w:color="auto" w:fill="auto"/>
            <w:tcMar>
              <w:top w:w="20" w:type="dxa"/>
              <w:left w:w="20" w:type="dxa"/>
              <w:bottom w:w="20" w:type="dxa"/>
              <w:right w:w="20" w:type="dxa"/>
            </w:tcMar>
            <w:vAlign w:val="bottom"/>
          </w:tcPr>
          <w:p w14:paraId="4859D7AE"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768" w:type="pct"/>
            <w:shd w:val="clear" w:color="auto" w:fill="auto"/>
            <w:tcMar>
              <w:top w:w="20" w:type="dxa"/>
              <w:left w:w="20" w:type="dxa"/>
              <w:bottom w:w="20" w:type="dxa"/>
              <w:right w:w="20" w:type="dxa"/>
            </w:tcMar>
            <w:vAlign w:val="bottom"/>
          </w:tcPr>
          <w:p w14:paraId="39B3FC5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52</w:t>
            </w:r>
          </w:p>
        </w:tc>
        <w:tc>
          <w:tcPr>
            <w:tcW w:w="604" w:type="pct"/>
            <w:shd w:val="clear" w:color="auto" w:fill="auto"/>
            <w:tcMar>
              <w:top w:w="20" w:type="dxa"/>
              <w:left w:w="20" w:type="dxa"/>
              <w:bottom w:w="20" w:type="dxa"/>
              <w:right w:w="20" w:type="dxa"/>
            </w:tcMar>
            <w:vAlign w:val="bottom"/>
          </w:tcPr>
          <w:p w14:paraId="48E5409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c>
          <w:tcPr>
            <w:tcW w:w="603" w:type="pct"/>
            <w:shd w:val="clear" w:color="auto" w:fill="auto"/>
            <w:tcMar>
              <w:top w:w="20" w:type="dxa"/>
              <w:left w:w="20" w:type="dxa"/>
              <w:bottom w:w="20" w:type="dxa"/>
              <w:right w:w="20" w:type="dxa"/>
            </w:tcMar>
            <w:vAlign w:val="bottom"/>
          </w:tcPr>
          <w:p w14:paraId="1DEAF12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25F7C424" w14:textId="77777777" w:rsidTr="0043427A">
        <w:trPr>
          <w:trHeight w:val="300"/>
        </w:trPr>
        <w:tc>
          <w:tcPr>
            <w:tcW w:w="3025" w:type="pct"/>
            <w:shd w:val="clear" w:color="auto" w:fill="auto"/>
            <w:tcMar>
              <w:top w:w="20" w:type="dxa"/>
              <w:left w:w="20" w:type="dxa"/>
              <w:bottom w:w="20" w:type="dxa"/>
              <w:right w:w="20" w:type="dxa"/>
            </w:tcMar>
            <w:vAlign w:val="bottom"/>
          </w:tcPr>
          <w:p w14:paraId="61A8DEBF"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768" w:type="pct"/>
            <w:shd w:val="clear" w:color="auto" w:fill="auto"/>
            <w:tcMar>
              <w:top w:w="20" w:type="dxa"/>
              <w:left w:w="20" w:type="dxa"/>
              <w:bottom w:w="20" w:type="dxa"/>
              <w:right w:w="20" w:type="dxa"/>
            </w:tcMar>
            <w:vAlign w:val="bottom"/>
          </w:tcPr>
          <w:p w14:paraId="26762FA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04" w:type="pct"/>
            <w:shd w:val="clear" w:color="auto" w:fill="auto"/>
            <w:tcMar>
              <w:top w:w="20" w:type="dxa"/>
              <w:left w:w="20" w:type="dxa"/>
              <w:bottom w:w="20" w:type="dxa"/>
              <w:right w:w="20" w:type="dxa"/>
            </w:tcMar>
            <w:vAlign w:val="bottom"/>
          </w:tcPr>
          <w:p w14:paraId="1F0E496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03" w:type="pct"/>
            <w:shd w:val="clear" w:color="auto" w:fill="auto"/>
            <w:tcMar>
              <w:top w:w="20" w:type="dxa"/>
              <w:left w:w="20" w:type="dxa"/>
              <w:bottom w:w="20" w:type="dxa"/>
              <w:right w:w="20" w:type="dxa"/>
            </w:tcMar>
            <w:vAlign w:val="bottom"/>
          </w:tcPr>
          <w:p w14:paraId="0223797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234</w:t>
            </w:r>
          </w:p>
        </w:tc>
      </w:tr>
      <w:tr w:rsidR="00F66D15" w:rsidRPr="00202D29" w14:paraId="75D41BDF" w14:textId="77777777" w:rsidTr="0043427A">
        <w:trPr>
          <w:trHeight w:val="300"/>
        </w:trPr>
        <w:tc>
          <w:tcPr>
            <w:tcW w:w="3025" w:type="pct"/>
            <w:shd w:val="clear" w:color="auto" w:fill="auto"/>
            <w:tcMar>
              <w:top w:w="20" w:type="dxa"/>
              <w:left w:w="20" w:type="dxa"/>
              <w:bottom w:w="20" w:type="dxa"/>
              <w:right w:w="20" w:type="dxa"/>
            </w:tcMar>
            <w:vAlign w:val="bottom"/>
          </w:tcPr>
          <w:p w14:paraId="2D2C60DD"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Sitting fees</w:t>
            </w:r>
          </w:p>
        </w:tc>
        <w:tc>
          <w:tcPr>
            <w:tcW w:w="768" w:type="pct"/>
            <w:shd w:val="clear" w:color="auto" w:fill="auto"/>
            <w:tcMar>
              <w:top w:w="20" w:type="dxa"/>
              <w:left w:w="20" w:type="dxa"/>
              <w:bottom w:w="20" w:type="dxa"/>
              <w:right w:w="20" w:type="dxa"/>
            </w:tcMar>
            <w:vAlign w:val="bottom"/>
          </w:tcPr>
          <w:p w14:paraId="1A8CC93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26100F0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648</w:t>
            </w:r>
          </w:p>
        </w:tc>
        <w:tc>
          <w:tcPr>
            <w:tcW w:w="603" w:type="pct"/>
            <w:shd w:val="clear" w:color="auto" w:fill="auto"/>
            <w:tcMar>
              <w:top w:w="20" w:type="dxa"/>
              <w:left w:w="20" w:type="dxa"/>
              <w:bottom w:w="20" w:type="dxa"/>
              <w:right w:w="20" w:type="dxa"/>
            </w:tcMar>
            <w:vAlign w:val="bottom"/>
          </w:tcPr>
          <w:p w14:paraId="511D8DC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171</w:t>
            </w:r>
          </w:p>
        </w:tc>
      </w:tr>
      <w:tr w:rsidR="00F66D15" w:rsidRPr="00202D29" w14:paraId="09E30EC9" w14:textId="77777777" w:rsidTr="0043427A">
        <w:trPr>
          <w:trHeight w:val="300"/>
        </w:trPr>
        <w:tc>
          <w:tcPr>
            <w:tcW w:w="3025" w:type="pct"/>
            <w:shd w:val="clear" w:color="auto" w:fill="auto"/>
            <w:tcMar>
              <w:top w:w="20" w:type="dxa"/>
              <w:left w:w="20" w:type="dxa"/>
              <w:bottom w:w="20" w:type="dxa"/>
              <w:right w:w="20" w:type="dxa"/>
            </w:tcMar>
            <w:vAlign w:val="bottom"/>
          </w:tcPr>
          <w:p w14:paraId="653E3664"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768" w:type="pct"/>
            <w:shd w:val="clear" w:color="auto" w:fill="auto"/>
            <w:tcMar>
              <w:top w:w="20" w:type="dxa"/>
              <w:left w:w="20" w:type="dxa"/>
              <w:bottom w:w="20" w:type="dxa"/>
              <w:right w:w="20" w:type="dxa"/>
            </w:tcMar>
            <w:vAlign w:val="bottom"/>
          </w:tcPr>
          <w:p w14:paraId="1EB9884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94</w:t>
            </w:r>
          </w:p>
        </w:tc>
        <w:tc>
          <w:tcPr>
            <w:tcW w:w="604" w:type="pct"/>
            <w:shd w:val="clear" w:color="auto" w:fill="auto"/>
            <w:tcMar>
              <w:top w:w="20" w:type="dxa"/>
              <w:left w:w="20" w:type="dxa"/>
              <w:bottom w:w="20" w:type="dxa"/>
              <w:right w:w="20" w:type="dxa"/>
            </w:tcMar>
            <w:vAlign w:val="bottom"/>
          </w:tcPr>
          <w:p w14:paraId="4EACC4A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27</w:t>
            </w:r>
          </w:p>
        </w:tc>
        <w:tc>
          <w:tcPr>
            <w:tcW w:w="603" w:type="pct"/>
            <w:shd w:val="clear" w:color="auto" w:fill="auto"/>
            <w:tcMar>
              <w:top w:w="20" w:type="dxa"/>
              <w:left w:w="20" w:type="dxa"/>
              <w:bottom w:w="20" w:type="dxa"/>
              <w:right w:w="20" w:type="dxa"/>
            </w:tcMar>
            <w:vAlign w:val="bottom"/>
          </w:tcPr>
          <w:p w14:paraId="55005C55"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19</w:t>
            </w:r>
          </w:p>
        </w:tc>
      </w:tr>
      <w:tr w:rsidR="00F66D15" w:rsidRPr="00202D29" w14:paraId="53E4AD49" w14:textId="77777777" w:rsidTr="0043427A">
        <w:trPr>
          <w:trHeight w:val="300"/>
        </w:trPr>
        <w:tc>
          <w:tcPr>
            <w:tcW w:w="3025" w:type="pct"/>
            <w:shd w:val="clear" w:color="auto" w:fill="auto"/>
            <w:tcMar>
              <w:top w:w="20" w:type="dxa"/>
              <w:left w:w="20" w:type="dxa"/>
              <w:bottom w:w="20" w:type="dxa"/>
              <w:right w:w="20" w:type="dxa"/>
            </w:tcMar>
            <w:vAlign w:val="bottom"/>
          </w:tcPr>
          <w:p w14:paraId="66BAE9B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768" w:type="pct"/>
            <w:shd w:val="clear" w:color="auto" w:fill="auto"/>
            <w:tcMar>
              <w:top w:w="20" w:type="dxa"/>
              <w:left w:w="20" w:type="dxa"/>
              <w:bottom w:w="20" w:type="dxa"/>
              <w:right w:w="20" w:type="dxa"/>
            </w:tcMar>
            <w:vAlign w:val="bottom"/>
          </w:tcPr>
          <w:p w14:paraId="2BA41FB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1,706</w:t>
            </w:r>
          </w:p>
        </w:tc>
        <w:tc>
          <w:tcPr>
            <w:tcW w:w="604" w:type="pct"/>
            <w:shd w:val="clear" w:color="auto" w:fill="auto"/>
            <w:tcMar>
              <w:top w:w="20" w:type="dxa"/>
              <w:left w:w="20" w:type="dxa"/>
              <w:bottom w:w="20" w:type="dxa"/>
              <w:right w:w="20" w:type="dxa"/>
            </w:tcMar>
            <w:vAlign w:val="bottom"/>
          </w:tcPr>
          <w:p w14:paraId="526279D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2,453</w:t>
            </w:r>
          </w:p>
        </w:tc>
        <w:tc>
          <w:tcPr>
            <w:tcW w:w="603" w:type="pct"/>
            <w:shd w:val="clear" w:color="auto" w:fill="auto"/>
            <w:tcMar>
              <w:top w:w="20" w:type="dxa"/>
              <w:left w:w="20" w:type="dxa"/>
              <w:bottom w:w="20" w:type="dxa"/>
              <w:right w:w="20" w:type="dxa"/>
            </w:tcMar>
            <w:vAlign w:val="bottom"/>
          </w:tcPr>
          <w:p w14:paraId="26E9015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596</w:t>
            </w:r>
          </w:p>
        </w:tc>
      </w:tr>
      <w:tr w:rsidR="00F66D15" w:rsidRPr="00202D29" w14:paraId="32DF0A4C" w14:textId="77777777" w:rsidTr="0043427A">
        <w:trPr>
          <w:trHeight w:val="300"/>
        </w:trPr>
        <w:tc>
          <w:tcPr>
            <w:tcW w:w="3025" w:type="pct"/>
            <w:shd w:val="clear" w:color="auto" w:fill="auto"/>
            <w:tcMar>
              <w:top w:w="20" w:type="dxa"/>
              <w:left w:w="20" w:type="dxa"/>
              <w:bottom w:w="20" w:type="dxa"/>
              <w:right w:w="20" w:type="dxa"/>
            </w:tcMar>
            <w:vAlign w:val="bottom"/>
          </w:tcPr>
          <w:p w14:paraId="06D8A516"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768" w:type="pct"/>
            <w:shd w:val="clear" w:color="auto" w:fill="auto"/>
            <w:tcMar>
              <w:top w:w="20" w:type="dxa"/>
              <w:left w:w="20" w:type="dxa"/>
              <w:bottom w:w="20" w:type="dxa"/>
              <w:right w:w="20" w:type="dxa"/>
            </w:tcMar>
            <w:vAlign w:val="bottom"/>
          </w:tcPr>
          <w:p w14:paraId="4041EF1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04" w:type="pct"/>
            <w:shd w:val="clear" w:color="auto" w:fill="auto"/>
            <w:tcMar>
              <w:top w:w="20" w:type="dxa"/>
              <w:left w:w="20" w:type="dxa"/>
              <w:bottom w:w="20" w:type="dxa"/>
              <w:right w:w="20" w:type="dxa"/>
            </w:tcMar>
            <w:vAlign w:val="bottom"/>
          </w:tcPr>
          <w:p w14:paraId="3C7F3F9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222</w:t>
            </w:r>
          </w:p>
        </w:tc>
        <w:tc>
          <w:tcPr>
            <w:tcW w:w="603" w:type="pct"/>
            <w:shd w:val="clear" w:color="auto" w:fill="auto"/>
            <w:tcMar>
              <w:top w:w="20" w:type="dxa"/>
              <w:left w:w="20" w:type="dxa"/>
              <w:bottom w:w="20" w:type="dxa"/>
              <w:right w:w="20" w:type="dxa"/>
            </w:tcMar>
            <w:vAlign w:val="bottom"/>
          </w:tcPr>
          <w:p w14:paraId="78B7810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r>
      <w:tr w:rsidR="00F66D15" w:rsidRPr="00202D29" w14:paraId="72D9C644" w14:textId="77777777" w:rsidTr="0043427A">
        <w:trPr>
          <w:trHeight w:val="300"/>
        </w:trPr>
        <w:tc>
          <w:tcPr>
            <w:tcW w:w="3025" w:type="pct"/>
            <w:shd w:val="clear" w:color="auto" w:fill="auto"/>
            <w:tcMar>
              <w:top w:w="20" w:type="dxa"/>
              <w:left w:w="20" w:type="dxa"/>
              <w:bottom w:w="20" w:type="dxa"/>
              <w:right w:w="20" w:type="dxa"/>
            </w:tcMar>
            <w:vAlign w:val="bottom"/>
          </w:tcPr>
          <w:p w14:paraId="319AC42D"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768" w:type="pct"/>
            <w:shd w:val="clear" w:color="auto" w:fill="auto"/>
            <w:tcMar>
              <w:top w:w="20" w:type="dxa"/>
              <w:left w:w="20" w:type="dxa"/>
              <w:bottom w:w="20" w:type="dxa"/>
              <w:right w:w="20" w:type="dxa"/>
            </w:tcMar>
            <w:vAlign w:val="bottom"/>
          </w:tcPr>
          <w:p w14:paraId="1964BF8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04" w:type="pct"/>
            <w:shd w:val="clear" w:color="auto" w:fill="auto"/>
            <w:tcMar>
              <w:top w:w="20" w:type="dxa"/>
              <w:left w:w="20" w:type="dxa"/>
              <w:bottom w:w="20" w:type="dxa"/>
              <w:right w:w="20" w:type="dxa"/>
            </w:tcMar>
            <w:vAlign w:val="bottom"/>
          </w:tcPr>
          <w:p w14:paraId="491454F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65</w:t>
            </w:r>
          </w:p>
        </w:tc>
        <w:tc>
          <w:tcPr>
            <w:tcW w:w="603" w:type="pct"/>
            <w:shd w:val="clear" w:color="auto" w:fill="auto"/>
            <w:tcMar>
              <w:top w:w="20" w:type="dxa"/>
              <w:left w:w="20" w:type="dxa"/>
              <w:bottom w:w="20" w:type="dxa"/>
              <w:right w:w="20" w:type="dxa"/>
            </w:tcMar>
            <w:vAlign w:val="bottom"/>
          </w:tcPr>
          <w:p w14:paraId="2C0C670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41</w:t>
            </w:r>
          </w:p>
        </w:tc>
      </w:tr>
      <w:tr w:rsidR="00F66D15" w:rsidRPr="00202D29" w14:paraId="30AC9B2F" w14:textId="77777777" w:rsidTr="0043427A">
        <w:trPr>
          <w:trHeight w:val="300"/>
        </w:trPr>
        <w:tc>
          <w:tcPr>
            <w:tcW w:w="3025" w:type="pct"/>
            <w:shd w:val="clear" w:color="auto" w:fill="auto"/>
            <w:tcMar>
              <w:top w:w="20" w:type="dxa"/>
              <w:left w:w="20" w:type="dxa"/>
              <w:bottom w:w="20" w:type="dxa"/>
              <w:right w:w="20" w:type="dxa"/>
            </w:tcMar>
            <w:vAlign w:val="bottom"/>
          </w:tcPr>
          <w:p w14:paraId="2798248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768" w:type="pct"/>
            <w:shd w:val="clear" w:color="auto" w:fill="auto"/>
            <w:tcMar>
              <w:top w:w="20" w:type="dxa"/>
              <w:left w:w="20" w:type="dxa"/>
              <w:bottom w:w="20" w:type="dxa"/>
              <w:right w:w="20" w:type="dxa"/>
            </w:tcMar>
            <w:vAlign w:val="bottom"/>
          </w:tcPr>
          <w:p w14:paraId="12BE126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20D4DE9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w:t>
            </w:r>
          </w:p>
        </w:tc>
        <w:tc>
          <w:tcPr>
            <w:tcW w:w="603" w:type="pct"/>
            <w:shd w:val="clear" w:color="auto" w:fill="auto"/>
            <w:tcMar>
              <w:top w:w="20" w:type="dxa"/>
              <w:left w:w="20" w:type="dxa"/>
              <w:bottom w:w="20" w:type="dxa"/>
              <w:right w:w="20" w:type="dxa"/>
            </w:tcMar>
            <w:vAlign w:val="bottom"/>
          </w:tcPr>
          <w:p w14:paraId="216B691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r>
      <w:tr w:rsidR="00F66D15" w:rsidRPr="00202D29" w14:paraId="31D5DF36" w14:textId="77777777" w:rsidTr="0043427A">
        <w:trPr>
          <w:trHeight w:val="300"/>
        </w:trPr>
        <w:tc>
          <w:tcPr>
            <w:tcW w:w="3025" w:type="pct"/>
            <w:shd w:val="clear" w:color="auto" w:fill="auto"/>
            <w:tcMar>
              <w:top w:w="20" w:type="dxa"/>
              <w:left w:w="20" w:type="dxa"/>
              <w:bottom w:w="20" w:type="dxa"/>
              <w:right w:w="20" w:type="dxa"/>
            </w:tcMar>
            <w:vAlign w:val="bottom"/>
          </w:tcPr>
          <w:p w14:paraId="68CA3A8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768" w:type="pct"/>
            <w:shd w:val="clear" w:color="auto" w:fill="auto"/>
            <w:tcMar>
              <w:top w:w="20" w:type="dxa"/>
              <w:left w:w="20" w:type="dxa"/>
              <w:bottom w:w="20" w:type="dxa"/>
              <w:right w:w="20" w:type="dxa"/>
            </w:tcMar>
            <w:vAlign w:val="bottom"/>
          </w:tcPr>
          <w:p w14:paraId="31335E4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1AB577FB"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153</w:t>
            </w:r>
          </w:p>
        </w:tc>
        <w:tc>
          <w:tcPr>
            <w:tcW w:w="603" w:type="pct"/>
            <w:shd w:val="clear" w:color="auto" w:fill="auto"/>
            <w:tcMar>
              <w:top w:w="20" w:type="dxa"/>
              <w:left w:w="20" w:type="dxa"/>
              <w:bottom w:w="20" w:type="dxa"/>
              <w:right w:w="20" w:type="dxa"/>
            </w:tcMar>
            <w:vAlign w:val="bottom"/>
          </w:tcPr>
          <w:p w14:paraId="3EC8A10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49</w:t>
            </w:r>
          </w:p>
        </w:tc>
      </w:tr>
      <w:tr w:rsidR="00F66D15" w:rsidRPr="00202D29" w14:paraId="6E123187" w14:textId="77777777" w:rsidTr="0043427A">
        <w:trPr>
          <w:trHeight w:val="300"/>
        </w:trPr>
        <w:tc>
          <w:tcPr>
            <w:tcW w:w="3025" w:type="pct"/>
            <w:shd w:val="clear" w:color="auto" w:fill="auto"/>
            <w:tcMar>
              <w:top w:w="20" w:type="dxa"/>
              <w:left w:w="20" w:type="dxa"/>
              <w:bottom w:w="20" w:type="dxa"/>
              <w:right w:w="20" w:type="dxa"/>
            </w:tcMar>
            <w:vAlign w:val="bottom"/>
          </w:tcPr>
          <w:p w14:paraId="74E0DC6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768" w:type="pct"/>
            <w:shd w:val="clear" w:color="auto" w:fill="auto"/>
            <w:tcMar>
              <w:top w:w="20" w:type="dxa"/>
              <w:left w:w="20" w:type="dxa"/>
              <w:bottom w:w="20" w:type="dxa"/>
              <w:right w:w="20" w:type="dxa"/>
            </w:tcMar>
            <w:vAlign w:val="bottom"/>
          </w:tcPr>
          <w:p w14:paraId="717447B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2,325</w:t>
            </w:r>
          </w:p>
        </w:tc>
        <w:tc>
          <w:tcPr>
            <w:tcW w:w="604" w:type="pct"/>
            <w:shd w:val="clear" w:color="auto" w:fill="auto"/>
            <w:tcMar>
              <w:top w:w="20" w:type="dxa"/>
              <w:left w:w="20" w:type="dxa"/>
              <w:bottom w:w="20" w:type="dxa"/>
              <w:right w:w="20" w:type="dxa"/>
            </w:tcMar>
            <w:vAlign w:val="bottom"/>
          </w:tcPr>
          <w:p w14:paraId="14EF16E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452</w:t>
            </w:r>
          </w:p>
        </w:tc>
        <w:tc>
          <w:tcPr>
            <w:tcW w:w="603" w:type="pct"/>
            <w:shd w:val="clear" w:color="auto" w:fill="auto"/>
            <w:tcMar>
              <w:top w:w="20" w:type="dxa"/>
              <w:left w:w="20" w:type="dxa"/>
              <w:bottom w:w="20" w:type="dxa"/>
              <w:right w:w="20" w:type="dxa"/>
            </w:tcMar>
            <w:vAlign w:val="bottom"/>
          </w:tcPr>
          <w:p w14:paraId="334EB8B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205</w:t>
            </w:r>
          </w:p>
        </w:tc>
      </w:tr>
      <w:tr w:rsidR="00F66D15" w:rsidRPr="00202D29" w14:paraId="09B7827B" w14:textId="77777777" w:rsidTr="0043427A">
        <w:trPr>
          <w:trHeight w:val="300"/>
        </w:trPr>
        <w:tc>
          <w:tcPr>
            <w:tcW w:w="3025" w:type="pct"/>
            <w:shd w:val="clear" w:color="auto" w:fill="auto"/>
            <w:tcMar>
              <w:top w:w="20" w:type="dxa"/>
              <w:left w:w="20" w:type="dxa"/>
              <w:bottom w:w="20" w:type="dxa"/>
              <w:right w:w="20" w:type="dxa"/>
            </w:tcMar>
            <w:vAlign w:val="bottom"/>
          </w:tcPr>
          <w:p w14:paraId="4B030672"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768" w:type="pct"/>
            <w:shd w:val="clear" w:color="auto" w:fill="auto"/>
            <w:tcMar>
              <w:top w:w="20" w:type="dxa"/>
              <w:left w:w="20" w:type="dxa"/>
              <w:bottom w:w="20" w:type="dxa"/>
              <w:right w:w="20" w:type="dxa"/>
            </w:tcMar>
            <w:vAlign w:val="bottom"/>
          </w:tcPr>
          <w:p w14:paraId="4E1B2DB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443</w:t>
            </w:r>
          </w:p>
        </w:tc>
        <w:tc>
          <w:tcPr>
            <w:tcW w:w="604" w:type="pct"/>
            <w:shd w:val="clear" w:color="auto" w:fill="auto"/>
            <w:tcMar>
              <w:top w:w="20" w:type="dxa"/>
              <w:left w:w="20" w:type="dxa"/>
              <w:bottom w:w="20" w:type="dxa"/>
              <w:right w:w="20" w:type="dxa"/>
            </w:tcMar>
            <w:vAlign w:val="bottom"/>
          </w:tcPr>
          <w:p w14:paraId="03B67BD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603" w:type="pct"/>
            <w:shd w:val="clear" w:color="auto" w:fill="auto"/>
            <w:tcMar>
              <w:top w:w="20" w:type="dxa"/>
              <w:left w:w="20" w:type="dxa"/>
              <w:bottom w:w="20" w:type="dxa"/>
              <w:right w:w="20" w:type="dxa"/>
            </w:tcMar>
            <w:vAlign w:val="bottom"/>
          </w:tcPr>
          <w:p w14:paraId="0AB981D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r>
      <w:tr w:rsidR="00F66D15" w:rsidRPr="00202D29" w14:paraId="68357DD3" w14:textId="77777777" w:rsidTr="0043427A">
        <w:trPr>
          <w:trHeight w:val="300"/>
        </w:trPr>
        <w:tc>
          <w:tcPr>
            <w:tcW w:w="3025" w:type="pct"/>
            <w:shd w:val="clear" w:color="auto" w:fill="auto"/>
            <w:tcMar>
              <w:top w:w="20" w:type="dxa"/>
              <w:left w:w="20" w:type="dxa"/>
              <w:bottom w:w="20" w:type="dxa"/>
              <w:right w:w="20" w:type="dxa"/>
            </w:tcMar>
            <w:vAlign w:val="bottom"/>
          </w:tcPr>
          <w:p w14:paraId="60156CF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768" w:type="pct"/>
            <w:shd w:val="clear" w:color="auto" w:fill="auto"/>
            <w:tcMar>
              <w:top w:w="20" w:type="dxa"/>
              <w:left w:w="20" w:type="dxa"/>
              <w:bottom w:w="20" w:type="dxa"/>
              <w:right w:w="20" w:type="dxa"/>
            </w:tcMar>
            <w:vAlign w:val="bottom"/>
          </w:tcPr>
          <w:p w14:paraId="3101459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86</w:t>
            </w:r>
          </w:p>
        </w:tc>
        <w:tc>
          <w:tcPr>
            <w:tcW w:w="604" w:type="pct"/>
            <w:shd w:val="clear" w:color="auto" w:fill="auto"/>
            <w:tcMar>
              <w:top w:w="20" w:type="dxa"/>
              <w:left w:w="20" w:type="dxa"/>
              <w:bottom w:w="20" w:type="dxa"/>
              <w:right w:w="20" w:type="dxa"/>
            </w:tcMar>
            <w:vAlign w:val="bottom"/>
          </w:tcPr>
          <w:p w14:paraId="18D7D594"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169</w:t>
            </w:r>
          </w:p>
        </w:tc>
        <w:tc>
          <w:tcPr>
            <w:tcW w:w="603" w:type="pct"/>
            <w:shd w:val="clear" w:color="auto" w:fill="auto"/>
            <w:tcMar>
              <w:top w:w="20" w:type="dxa"/>
              <w:left w:w="20" w:type="dxa"/>
              <w:bottom w:w="20" w:type="dxa"/>
              <w:right w:w="20" w:type="dxa"/>
            </w:tcMar>
            <w:vAlign w:val="bottom"/>
          </w:tcPr>
          <w:p w14:paraId="2B293DD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64</w:t>
            </w:r>
          </w:p>
        </w:tc>
      </w:tr>
      <w:tr w:rsidR="00F66D15" w:rsidRPr="00202D29" w14:paraId="5D1A9730" w14:textId="77777777" w:rsidTr="0043427A">
        <w:trPr>
          <w:trHeight w:val="300"/>
        </w:trPr>
        <w:tc>
          <w:tcPr>
            <w:tcW w:w="3025" w:type="pct"/>
            <w:shd w:val="clear" w:color="auto" w:fill="auto"/>
            <w:tcMar>
              <w:top w:w="20" w:type="dxa"/>
              <w:left w:w="20" w:type="dxa"/>
              <w:bottom w:w="20" w:type="dxa"/>
              <w:right w:w="20" w:type="dxa"/>
            </w:tcMar>
            <w:vAlign w:val="bottom"/>
          </w:tcPr>
          <w:p w14:paraId="6728EE01"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768" w:type="pct"/>
            <w:shd w:val="clear" w:color="auto" w:fill="auto"/>
            <w:tcMar>
              <w:top w:w="20" w:type="dxa"/>
              <w:left w:w="20" w:type="dxa"/>
              <w:bottom w:w="20" w:type="dxa"/>
              <w:right w:w="20" w:type="dxa"/>
            </w:tcMar>
            <w:vAlign w:val="bottom"/>
          </w:tcPr>
          <w:p w14:paraId="283F7AD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3,800</w:t>
            </w:r>
          </w:p>
        </w:tc>
        <w:tc>
          <w:tcPr>
            <w:tcW w:w="604" w:type="pct"/>
            <w:shd w:val="clear" w:color="auto" w:fill="auto"/>
            <w:tcMar>
              <w:top w:w="20" w:type="dxa"/>
              <w:left w:w="20" w:type="dxa"/>
              <w:bottom w:w="20" w:type="dxa"/>
              <w:right w:w="20" w:type="dxa"/>
            </w:tcMar>
            <w:vAlign w:val="bottom"/>
          </w:tcPr>
          <w:p w14:paraId="2658B28C"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5,439</w:t>
            </w:r>
          </w:p>
        </w:tc>
        <w:tc>
          <w:tcPr>
            <w:tcW w:w="603" w:type="pct"/>
            <w:shd w:val="clear" w:color="auto" w:fill="auto"/>
            <w:tcMar>
              <w:top w:w="20" w:type="dxa"/>
              <w:left w:w="20" w:type="dxa"/>
              <w:bottom w:w="20" w:type="dxa"/>
              <w:right w:w="20" w:type="dxa"/>
            </w:tcMar>
            <w:vAlign w:val="bottom"/>
          </w:tcPr>
          <w:p w14:paraId="33C664E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4,261</w:t>
            </w:r>
          </w:p>
        </w:tc>
      </w:tr>
      <w:tr w:rsidR="00F66D15" w:rsidRPr="00202D29" w14:paraId="1443A299" w14:textId="77777777" w:rsidTr="0043427A">
        <w:trPr>
          <w:trHeight w:val="300"/>
        </w:trPr>
        <w:tc>
          <w:tcPr>
            <w:tcW w:w="3025" w:type="pct"/>
            <w:shd w:val="clear" w:color="auto" w:fill="auto"/>
            <w:tcMar>
              <w:top w:w="20" w:type="dxa"/>
              <w:left w:w="20" w:type="dxa"/>
              <w:bottom w:w="20" w:type="dxa"/>
              <w:right w:w="20" w:type="dxa"/>
            </w:tcMar>
            <w:vAlign w:val="bottom"/>
          </w:tcPr>
          <w:p w14:paraId="6026E407"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768" w:type="pct"/>
            <w:shd w:val="clear" w:color="auto" w:fill="auto"/>
            <w:tcMar>
              <w:top w:w="20" w:type="dxa"/>
              <w:left w:w="20" w:type="dxa"/>
              <w:bottom w:w="20" w:type="dxa"/>
              <w:right w:w="20" w:type="dxa"/>
            </w:tcMar>
            <w:vAlign w:val="bottom"/>
          </w:tcPr>
          <w:p w14:paraId="4F06C75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521A5CE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03" w:type="pct"/>
            <w:shd w:val="clear" w:color="auto" w:fill="auto"/>
            <w:tcMar>
              <w:top w:w="20" w:type="dxa"/>
              <w:left w:w="20" w:type="dxa"/>
              <w:bottom w:w="20" w:type="dxa"/>
              <w:right w:w="20" w:type="dxa"/>
            </w:tcMar>
            <w:vAlign w:val="bottom"/>
          </w:tcPr>
          <w:p w14:paraId="586ACCE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72D74F52" w14:textId="77777777" w:rsidTr="0043427A">
        <w:trPr>
          <w:trHeight w:val="300"/>
        </w:trPr>
        <w:tc>
          <w:tcPr>
            <w:tcW w:w="3025" w:type="pct"/>
            <w:shd w:val="clear" w:color="auto" w:fill="auto"/>
            <w:tcMar>
              <w:top w:w="20" w:type="dxa"/>
              <w:left w:w="20" w:type="dxa"/>
              <w:bottom w:w="20" w:type="dxa"/>
              <w:right w:w="20" w:type="dxa"/>
            </w:tcMar>
            <w:vAlign w:val="bottom"/>
          </w:tcPr>
          <w:p w14:paraId="01C1718C"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lastRenderedPageBreak/>
              <w:t>Contributions provided</w:t>
            </w:r>
          </w:p>
        </w:tc>
        <w:tc>
          <w:tcPr>
            <w:tcW w:w="768" w:type="pct"/>
            <w:shd w:val="clear" w:color="auto" w:fill="auto"/>
            <w:tcMar>
              <w:top w:w="20" w:type="dxa"/>
              <w:left w:w="20" w:type="dxa"/>
              <w:bottom w:w="20" w:type="dxa"/>
              <w:right w:w="20" w:type="dxa"/>
            </w:tcMar>
            <w:vAlign w:val="bottom"/>
          </w:tcPr>
          <w:p w14:paraId="752DB08B"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4" w:type="pct"/>
            <w:shd w:val="clear" w:color="auto" w:fill="auto"/>
            <w:tcMar>
              <w:top w:w="20" w:type="dxa"/>
              <w:left w:w="20" w:type="dxa"/>
              <w:bottom w:w="20" w:type="dxa"/>
              <w:right w:w="20" w:type="dxa"/>
            </w:tcMar>
            <w:vAlign w:val="bottom"/>
          </w:tcPr>
          <w:p w14:paraId="74DAB68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3,417</w:t>
            </w:r>
          </w:p>
        </w:tc>
        <w:tc>
          <w:tcPr>
            <w:tcW w:w="603" w:type="pct"/>
            <w:shd w:val="clear" w:color="auto" w:fill="auto"/>
            <w:tcMar>
              <w:top w:w="20" w:type="dxa"/>
              <w:left w:w="20" w:type="dxa"/>
              <w:bottom w:w="20" w:type="dxa"/>
              <w:right w:w="20" w:type="dxa"/>
            </w:tcMar>
            <w:vAlign w:val="bottom"/>
          </w:tcPr>
          <w:p w14:paraId="0599A83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461</w:t>
            </w:r>
          </w:p>
        </w:tc>
      </w:tr>
      <w:tr w:rsidR="00F66D15" w:rsidRPr="00202D29" w14:paraId="69E0551A" w14:textId="77777777" w:rsidTr="0043427A">
        <w:trPr>
          <w:trHeight w:val="300"/>
        </w:trPr>
        <w:tc>
          <w:tcPr>
            <w:tcW w:w="3025" w:type="pct"/>
            <w:shd w:val="clear" w:color="auto" w:fill="auto"/>
            <w:tcMar>
              <w:top w:w="20" w:type="dxa"/>
              <w:left w:w="20" w:type="dxa"/>
              <w:bottom w:w="20" w:type="dxa"/>
              <w:right w:w="20" w:type="dxa"/>
            </w:tcMar>
            <w:vAlign w:val="bottom"/>
          </w:tcPr>
          <w:p w14:paraId="490AFAF8" w14:textId="77777777" w:rsidR="00F66D15" w:rsidRPr="00202D29" w:rsidRDefault="00F66D15" w:rsidP="006E5487">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768" w:type="pct"/>
            <w:shd w:val="clear" w:color="auto" w:fill="auto"/>
            <w:tcMar>
              <w:top w:w="20" w:type="dxa"/>
              <w:left w:w="20" w:type="dxa"/>
              <w:bottom w:w="20" w:type="dxa"/>
              <w:right w:w="20" w:type="dxa"/>
            </w:tcMar>
            <w:vAlign w:val="bottom"/>
          </w:tcPr>
          <w:p w14:paraId="454AD17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19</w:t>
            </w:r>
          </w:p>
        </w:tc>
        <w:tc>
          <w:tcPr>
            <w:tcW w:w="604" w:type="pct"/>
            <w:shd w:val="clear" w:color="auto" w:fill="auto"/>
            <w:tcMar>
              <w:top w:w="20" w:type="dxa"/>
              <w:left w:w="20" w:type="dxa"/>
              <w:bottom w:w="20" w:type="dxa"/>
              <w:right w:w="20" w:type="dxa"/>
            </w:tcMar>
            <w:vAlign w:val="bottom"/>
          </w:tcPr>
          <w:p w14:paraId="62518B4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03" w:type="pct"/>
            <w:shd w:val="clear" w:color="auto" w:fill="auto"/>
            <w:tcMar>
              <w:top w:w="20" w:type="dxa"/>
              <w:left w:w="20" w:type="dxa"/>
              <w:bottom w:w="20" w:type="dxa"/>
              <w:right w:w="20" w:type="dxa"/>
            </w:tcMar>
            <w:vAlign w:val="bottom"/>
          </w:tcPr>
          <w:p w14:paraId="6D582715"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55</w:t>
            </w:r>
          </w:p>
        </w:tc>
      </w:tr>
      <w:tr w:rsidR="00F66D15" w:rsidRPr="00202D29" w14:paraId="41EE1BDD" w14:textId="77777777" w:rsidTr="0043427A">
        <w:trPr>
          <w:trHeight w:val="300"/>
        </w:trPr>
        <w:tc>
          <w:tcPr>
            <w:tcW w:w="3025" w:type="pct"/>
            <w:shd w:val="clear" w:color="auto" w:fill="auto"/>
            <w:tcMar>
              <w:top w:w="20" w:type="dxa"/>
              <w:left w:w="20" w:type="dxa"/>
              <w:bottom w:w="20" w:type="dxa"/>
              <w:right w:w="20" w:type="dxa"/>
            </w:tcMar>
            <w:vAlign w:val="bottom"/>
          </w:tcPr>
          <w:p w14:paraId="5E2DA5AD"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768" w:type="pct"/>
            <w:tcBorders>
              <w:top w:val="single" w:sz="2" w:space="0" w:color="000000"/>
            </w:tcBorders>
            <w:shd w:val="clear" w:color="auto" w:fill="auto"/>
            <w:tcMar>
              <w:top w:w="20" w:type="dxa"/>
              <w:left w:w="20" w:type="dxa"/>
              <w:bottom w:w="20" w:type="dxa"/>
              <w:right w:w="20" w:type="dxa"/>
            </w:tcMar>
            <w:vAlign w:val="bottom"/>
          </w:tcPr>
          <w:p w14:paraId="1839D8E2"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24,568</w:t>
            </w:r>
          </w:p>
        </w:tc>
        <w:tc>
          <w:tcPr>
            <w:tcW w:w="604" w:type="pct"/>
            <w:tcBorders>
              <w:top w:val="single" w:sz="2" w:space="0" w:color="000000"/>
            </w:tcBorders>
            <w:shd w:val="clear" w:color="auto" w:fill="auto"/>
            <w:tcMar>
              <w:top w:w="20" w:type="dxa"/>
              <w:left w:w="20" w:type="dxa"/>
              <w:bottom w:w="20" w:type="dxa"/>
              <w:right w:w="20" w:type="dxa"/>
            </w:tcMar>
            <w:vAlign w:val="bottom"/>
          </w:tcPr>
          <w:p w14:paraId="7E421351"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21,203</w:t>
            </w:r>
          </w:p>
        </w:tc>
        <w:tc>
          <w:tcPr>
            <w:tcW w:w="603" w:type="pct"/>
            <w:tcBorders>
              <w:top w:val="single" w:sz="2" w:space="0" w:color="000000"/>
            </w:tcBorders>
            <w:shd w:val="clear" w:color="auto" w:fill="auto"/>
            <w:tcMar>
              <w:top w:w="20" w:type="dxa"/>
              <w:left w:w="20" w:type="dxa"/>
              <w:bottom w:w="20" w:type="dxa"/>
              <w:right w:w="20" w:type="dxa"/>
            </w:tcMar>
            <w:vAlign w:val="bottom"/>
          </w:tcPr>
          <w:p w14:paraId="47EBF3A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13,478</w:t>
            </w:r>
          </w:p>
        </w:tc>
      </w:tr>
      <w:tr w:rsidR="00F66D15" w:rsidRPr="00202D29" w14:paraId="324580EB" w14:textId="77777777" w:rsidTr="0043427A">
        <w:trPr>
          <w:trHeight w:val="300"/>
        </w:trPr>
        <w:tc>
          <w:tcPr>
            <w:tcW w:w="3025" w:type="pct"/>
            <w:shd w:val="clear" w:color="auto" w:fill="auto"/>
            <w:tcMar>
              <w:top w:w="20" w:type="dxa"/>
              <w:left w:w="20" w:type="dxa"/>
              <w:bottom w:w="20" w:type="dxa"/>
              <w:right w:w="20" w:type="dxa"/>
            </w:tcMar>
            <w:vAlign w:val="bottom"/>
          </w:tcPr>
          <w:p w14:paraId="66AFC5D9"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768" w:type="pct"/>
            <w:tcBorders>
              <w:top w:val="single" w:sz="2" w:space="0" w:color="000000"/>
            </w:tcBorders>
            <w:shd w:val="clear" w:color="auto" w:fill="auto"/>
            <w:tcMar>
              <w:top w:w="20" w:type="dxa"/>
              <w:left w:w="20" w:type="dxa"/>
              <w:bottom w:w="20" w:type="dxa"/>
              <w:right w:w="20" w:type="dxa"/>
            </w:tcMar>
            <w:vAlign w:val="bottom"/>
          </w:tcPr>
          <w:p w14:paraId="00460A8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tcBorders>
            <w:shd w:val="clear" w:color="auto" w:fill="auto"/>
            <w:tcMar>
              <w:top w:w="20" w:type="dxa"/>
              <w:left w:w="20" w:type="dxa"/>
              <w:bottom w:w="20" w:type="dxa"/>
              <w:right w:w="20" w:type="dxa"/>
            </w:tcMar>
            <w:vAlign w:val="bottom"/>
          </w:tcPr>
          <w:p w14:paraId="1A0D7CDC"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tcBorders>
            <w:shd w:val="clear" w:color="auto" w:fill="auto"/>
            <w:tcMar>
              <w:top w:w="20" w:type="dxa"/>
              <w:left w:w="20" w:type="dxa"/>
              <w:bottom w:w="20" w:type="dxa"/>
              <w:right w:w="20" w:type="dxa"/>
            </w:tcMar>
            <w:vAlign w:val="bottom"/>
          </w:tcPr>
          <w:p w14:paraId="127BCBC8"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7060AC94" w14:textId="77777777" w:rsidTr="0043427A">
        <w:trPr>
          <w:trHeight w:val="300"/>
        </w:trPr>
        <w:tc>
          <w:tcPr>
            <w:tcW w:w="3025" w:type="pct"/>
            <w:shd w:val="clear" w:color="auto" w:fill="auto"/>
            <w:tcMar>
              <w:top w:w="20" w:type="dxa"/>
              <w:left w:w="20" w:type="dxa"/>
              <w:bottom w:w="20" w:type="dxa"/>
              <w:right w:w="20" w:type="dxa"/>
            </w:tcMar>
            <w:vAlign w:val="bottom"/>
          </w:tcPr>
          <w:p w14:paraId="2F6F8B6C"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768" w:type="pct"/>
            <w:tcBorders>
              <w:top w:val="single" w:sz="2" w:space="0" w:color="000000"/>
            </w:tcBorders>
            <w:shd w:val="clear" w:color="auto" w:fill="auto"/>
            <w:tcMar>
              <w:top w:w="20" w:type="dxa"/>
              <w:left w:w="20" w:type="dxa"/>
              <w:bottom w:w="20" w:type="dxa"/>
              <w:right w:w="20" w:type="dxa"/>
            </w:tcMar>
            <w:vAlign w:val="bottom"/>
          </w:tcPr>
          <w:p w14:paraId="6544884C"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tcBorders>
            <w:shd w:val="clear" w:color="auto" w:fill="auto"/>
            <w:tcMar>
              <w:top w:w="20" w:type="dxa"/>
              <w:left w:w="20" w:type="dxa"/>
              <w:bottom w:w="20" w:type="dxa"/>
              <w:right w:w="20" w:type="dxa"/>
            </w:tcMar>
            <w:vAlign w:val="bottom"/>
          </w:tcPr>
          <w:p w14:paraId="112DB230"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tcBorders>
            <w:shd w:val="clear" w:color="auto" w:fill="auto"/>
            <w:tcMar>
              <w:top w:w="20" w:type="dxa"/>
              <w:left w:w="20" w:type="dxa"/>
              <w:bottom w:w="20" w:type="dxa"/>
              <w:right w:w="20" w:type="dxa"/>
            </w:tcMar>
            <w:vAlign w:val="bottom"/>
          </w:tcPr>
          <w:p w14:paraId="2119A877"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5C3EB22C" w14:textId="77777777" w:rsidTr="0043427A">
        <w:trPr>
          <w:trHeight w:val="300"/>
        </w:trPr>
        <w:tc>
          <w:tcPr>
            <w:tcW w:w="3025" w:type="pct"/>
            <w:shd w:val="clear" w:color="auto" w:fill="auto"/>
            <w:tcMar>
              <w:top w:w="20" w:type="dxa"/>
              <w:left w:w="20" w:type="dxa"/>
              <w:bottom w:w="20" w:type="dxa"/>
              <w:right w:w="20" w:type="dxa"/>
            </w:tcMar>
            <w:vAlign w:val="bottom"/>
          </w:tcPr>
          <w:p w14:paraId="47C99151"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AD8AB77"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(9)</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536C24F"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334</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C90E84"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(870)</w:t>
            </w:r>
          </w:p>
        </w:tc>
      </w:tr>
      <w:tr w:rsidR="00F66D15" w:rsidRPr="00202D29" w14:paraId="6FF669BC" w14:textId="77777777" w:rsidTr="0043427A">
        <w:trPr>
          <w:trHeight w:hRule="exact" w:val="300"/>
        </w:trPr>
        <w:tc>
          <w:tcPr>
            <w:tcW w:w="3025" w:type="pct"/>
            <w:shd w:val="clear" w:color="auto" w:fill="auto"/>
            <w:tcMar>
              <w:top w:w="20" w:type="dxa"/>
              <w:left w:w="20" w:type="dxa"/>
              <w:bottom w:w="20" w:type="dxa"/>
              <w:right w:w="20" w:type="dxa"/>
            </w:tcMar>
            <w:vAlign w:val="bottom"/>
          </w:tcPr>
          <w:p w14:paraId="6C46221D" w14:textId="77777777" w:rsidR="00F66D15" w:rsidRPr="00202D29" w:rsidRDefault="00F66D15" w:rsidP="006E5487">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68" w:type="pct"/>
            <w:tcBorders>
              <w:top w:val="single" w:sz="2" w:space="0" w:color="000000"/>
            </w:tcBorders>
            <w:shd w:val="clear" w:color="auto" w:fill="auto"/>
            <w:tcMar>
              <w:top w:w="20" w:type="dxa"/>
              <w:left w:w="20" w:type="dxa"/>
              <w:bottom w:w="20" w:type="dxa"/>
              <w:right w:w="20" w:type="dxa"/>
            </w:tcMar>
            <w:vAlign w:val="bottom"/>
          </w:tcPr>
          <w:p w14:paraId="5997B476"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tcBorders>
              <w:top w:val="single" w:sz="2" w:space="0" w:color="000000"/>
            </w:tcBorders>
            <w:shd w:val="clear" w:color="auto" w:fill="auto"/>
            <w:tcMar>
              <w:top w:w="20" w:type="dxa"/>
              <w:left w:w="20" w:type="dxa"/>
              <w:bottom w:w="20" w:type="dxa"/>
              <w:right w:w="20" w:type="dxa"/>
            </w:tcMar>
            <w:vAlign w:val="bottom"/>
          </w:tcPr>
          <w:p w14:paraId="2BF2EB82"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tcBorders>
              <w:top w:val="single" w:sz="2" w:space="0" w:color="000000"/>
            </w:tcBorders>
            <w:shd w:val="clear" w:color="auto" w:fill="auto"/>
            <w:tcMar>
              <w:top w:w="20" w:type="dxa"/>
              <w:left w:w="20" w:type="dxa"/>
              <w:bottom w:w="20" w:type="dxa"/>
              <w:right w:w="20" w:type="dxa"/>
            </w:tcMar>
            <w:vAlign w:val="bottom"/>
          </w:tcPr>
          <w:p w14:paraId="2141AF7F"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6EA47D" w14:textId="77777777" w:rsidTr="0043427A">
        <w:trPr>
          <w:trHeight w:val="300"/>
        </w:trPr>
        <w:tc>
          <w:tcPr>
            <w:tcW w:w="3025" w:type="pct"/>
            <w:shd w:val="clear" w:color="auto" w:fill="auto"/>
            <w:tcMar>
              <w:top w:w="20" w:type="dxa"/>
              <w:left w:w="20" w:type="dxa"/>
              <w:bottom w:w="20" w:type="dxa"/>
              <w:right w:w="20" w:type="dxa"/>
            </w:tcMar>
            <w:vAlign w:val="bottom"/>
          </w:tcPr>
          <w:p w14:paraId="5B433FE4"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768" w:type="pct"/>
            <w:shd w:val="clear" w:color="auto" w:fill="auto"/>
            <w:tcMar>
              <w:top w:w="20" w:type="dxa"/>
              <w:left w:w="20" w:type="dxa"/>
              <w:bottom w:w="20" w:type="dxa"/>
              <w:right w:w="20" w:type="dxa"/>
            </w:tcMar>
            <w:vAlign w:val="bottom"/>
          </w:tcPr>
          <w:p w14:paraId="3DF6EB9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4" w:type="pct"/>
            <w:shd w:val="clear" w:color="auto" w:fill="auto"/>
            <w:tcMar>
              <w:top w:w="20" w:type="dxa"/>
              <w:left w:w="20" w:type="dxa"/>
              <w:bottom w:w="20" w:type="dxa"/>
              <w:right w:w="20" w:type="dxa"/>
            </w:tcMar>
            <w:vAlign w:val="bottom"/>
          </w:tcPr>
          <w:p w14:paraId="44B7D611"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5B9C337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1C6C74" w14:textId="77777777" w:rsidTr="0043427A">
        <w:trPr>
          <w:trHeight w:val="300"/>
        </w:trPr>
        <w:tc>
          <w:tcPr>
            <w:tcW w:w="3025" w:type="pct"/>
            <w:shd w:val="clear" w:color="auto" w:fill="auto"/>
            <w:tcMar>
              <w:top w:w="20" w:type="dxa"/>
              <w:left w:w="20" w:type="dxa"/>
              <w:bottom w:w="20" w:type="dxa"/>
              <w:right w:w="20" w:type="dxa"/>
            </w:tcMar>
            <w:vAlign w:val="bottom"/>
          </w:tcPr>
          <w:p w14:paraId="39A8FD7E" w14:textId="77777777" w:rsidR="00F66D15" w:rsidRPr="00202D29" w:rsidRDefault="00F66D15" w:rsidP="006E5487">
            <w:pPr>
              <w:pStyle w:val="T1TableStyle"/>
              <w:rPr>
                <w:rFonts w:asciiTheme="minorHAnsi" w:hAnsiTheme="minorHAnsi" w:cstheme="minorHAnsi"/>
                <w:color w:val="000000"/>
              </w:rPr>
            </w:pPr>
            <w:r w:rsidRPr="00202D29">
              <w:rPr>
                <w:rFonts w:asciiTheme="minorHAnsi" w:hAnsiTheme="minorHAnsi" w:cstheme="minorHAnsi"/>
                <w:color w:val="000000"/>
              </w:rPr>
              <w:t>1.1 Strategic Policy and Advice</w:t>
            </w:r>
          </w:p>
        </w:tc>
        <w:tc>
          <w:tcPr>
            <w:tcW w:w="768" w:type="pct"/>
            <w:shd w:val="clear" w:color="auto" w:fill="auto"/>
            <w:tcMar>
              <w:top w:w="20" w:type="dxa"/>
              <w:left w:w="20" w:type="dxa"/>
              <w:bottom w:w="20" w:type="dxa"/>
              <w:right w:w="20" w:type="dxa"/>
            </w:tcMar>
            <w:vAlign w:val="bottom"/>
          </w:tcPr>
          <w:p w14:paraId="23119973"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24,568</w:t>
            </w:r>
          </w:p>
        </w:tc>
        <w:tc>
          <w:tcPr>
            <w:tcW w:w="604" w:type="pct"/>
            <w:shd w:val="clear" w:color="auto" w:fill="auto"/>
            <w:tcMar>
              <w:top w:w="20" w:type="dxa"/>
              <w:left w:w="20" w:type="dxa"/>
              <w:bottom w:w="20" w:type="dxa"/>
              <w:right w:w="20" w:type="dxa"/>
            </w:tcMar>
            <w:vAlign w:val="bottom"/>
          </w:tcPr>
          <w:p w14:paraId="75389FF9"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21,203</w:t>
            </w:r>
          </w:p>
        </w:tc>
        <w:tc>
          <w:tcPr>
            <w:tcW w:w="603" w:type="pct"/>
            <w:shd w:val="clear" w:color="auto" w:fill="auto"/>
            <w:tcMar>
              <w:top w:w="20" w:type="dxa"/>
              <w:left w:w="20" w:type="dxa"/>
              <w:bottom w:w="20" w:type="dxa"/>
              <w:right w:w="20" w:type="dxa"/>
            </w:tcMar>
            <w:vAlign w:val="bottom"/>
          </w:tcPr>
          <w:p w14:paraId="185E1370"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13,479</w:t>
            </w:r>
          </w:p>
        </w:tc>
      </w:tr>
      <w:tr w:rsidR="00F66D15" w:rsidRPr="00202D29" w14:paraId="7523A3C3" w14:textId="77777777" w:rsidTr="0043427A">
        <w:trPr>
          <w:trHeight w:val="300"/>
        </w:trPr>
        <w:tc>
          <w:tcPr>
            <w:tcW w:w="3025" w:type="pct"/>
            <w:shd w:val="clear" w:color="auto" w:fill="auto"/>
            <w:tcMar>
              <w:top w:w="20" w:type="dxa"/>
              <w:left w:w="20" w:type="dxa"/>
              <w:bottom w:w="20" w:type="dxa"/>
              <w:right w:w="20" w:type="dxa"/>
            </w:tcMar>
            <w:vAlign w:val="bottom"/>
          </w:tcPr>
          <w:p w14:paraId="197983E5"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76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5C5B571"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24,568</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CCE944D"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21,203</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1C4F86" w14:textId="77777777" w:rsidR="00F66D15" w:rsidRPr="00202D29" w:rsidRDefault="00F66D15" w:rsidP="006E5487">
            <w:pPr>
              <w:pStyle w:val="T1TableStyle"/>
              <w:jc w:val="right"/>
              <w:rPr>
                <w:rFonts w:asciiTheme="minorHAnsi" w:hAnsiTheme="minorHAnsi" w:cstheme="minorHAnsi"/>
                <w:b/>
                <w:color w:val="000000"/>
              </w:rPr>
            </w:pPr>
            <w:r w:rsidRPr="00202D29">
              <w:rPr>
                <w:rFonts w:asciiTheme="minorHAnsi" w:hAnsiTheme="minorHAnsi" w:cstheme="minorHAnsi"/>
                <w:b/>
                <w:color w:val="000000"/>
              </w:rPr>
              <w:t>13,479</w:t>
            </w:r>
          </w:p>
        </w:tc>
      </w:tr>
      <w:tr w:rsidR="00F66D15" w:rsidRPr="00202D29" w14:paraId="719E6A37" w14:textId="77777777" w:rsidTr="0043427A">
        <w:trPr>
          <w:trHeight w:val="300"/>
        </w:trPr>
        <w:tc>
          <w:tcPr>
            <w:tcW w:w="3025" w:type="pct"/>
            <w:shd w:val="clear" w:color="auto" w:fill="auto"/>
            <w:tcMar>
              <w:top w:w="20" w:type="dxa"/>
              <w:left w:w="20" w:type="dxa"/>
              <w:bottom w:w="20" w:type="dxa"/>
              <w:right w:w="20" w:type="dxa"/>
            </w:tcMar>
            <w:vAlign w:val="bottom"/>
          </w:tcPr>
          <w:p w14:paraId="734E791B" w14:textId="77777777" w:rsidR="00F66D15" w:rsidRPr="00202D29" w:rsidRDefault="00F66D15" w:rsidP="006E5487">
            <w:pPr>
              <w:pStyle w:val="T1TableStyle"/>
              <w:rPr>
                <w:rFonts w:asciiTheme="minorHAnsi" w:hAnsiTheme="minorHAnsi" w:cstheme="minorHAnsi"/>
                <w:b/>
                <w:color w:val="000000"/>
              </w:rPr>
            </w:pPr>
          </w:p>
        </w:tc>
        <w:tc>
          <w:tcPr>
            <w:tcW w:w="768" w:type="pct"/>
            <w:shd w:val="clear" w:color="auto" w:fill="auto"/>
            <w:tcMar>
              <w:top w:w="20" w:type="dxa"/>
              <w:left w:w="20" w:type="dxa"/>
              <w:bottom w:w="20" w:type="dxa"/>
              <w:right w:w="20" w:type="dxa"/>
            </w:tcMar>
            <w:vAlign w:val="bottom"/>
          </w:tcPr>
          <w:p w14:paraId="2488F806" w14:textId="77777777" w:rsidR="00F66D15" w:rsidRPr="00202D29" w:rsidRDefault="00F66D15" w:rsidP="006E5487">
            <w:pPr>
              <w:pStyle w:val="T1TableStyle"/>
              <w:jc w:val="right"/>
              <w:rPr>
                <w:rFonts w:asciiTheme="minorHAnsi" w:hAnsiTheme="minorHAnsi" w:cstheme="minorHAnsi"/>
                <w:color w:val="FFFFFF"/>
              </w:rPr>
            </w:pPr>
          </w:p>
        </w:tc>
        <w:tc>
          <w:tcPr>
            <w:tcW w:w="604" w:type="pct"/>
            <w:shd w:val="clear" w:color="auto" w:fill="auto"/>
            <w:tcMar>
              <w:top w:w="20" w:type="dxa"/>
              <w:left w:w="20" w:type="dxa"/>
              <w:bottom w:w="20" w:type="dxa"/>
              <w:right w:w="20" w:type="dxa"/>
            </w:tcMar>
            <w:vAlign w:val="bottom"/>
          </w:tcPr>
          <w:p w14:paraId="359FB15B" w14:textId="77777777" w:rsidR="00F66D15" w:rsidRPr="00202D29" w:rsidRDefault="00F66D15" w:rsidP="006E5487">
            <w:pPr>
              <w:pStyle w:val="T1TableStyle"/>
              <w:jc w:val="right"/>
              <w:rPr>
                <w:rFonts w:asciiTheme="minorHAnsi" w:hAnsiTheme="minorHAnsi" w:cstheme="minorHAnsi"/>
                <w:color w:val="000000"/>
              </w:rPr>
            </w:pPr>
          </w:p>
        </w:tc>
        <w:tc>
          <w:tcPr>
            <w:tcW w:w="603" w:type="pct"/>
            <w:shd w:val="clear" w:color="auto" w:fill="auto"/>
            <w:tcMar>
              <w:top w:w="20" w:type="dxa"/>
              <w:left w:w="20" w:type="dxa"/>
              <w:bottom w:w="20" w:type="dxa"/>
              <w:right w:w="20" w:type="dxa"/>
            </w:tcMar>
            <w:vAlign w:val="bottom"/>
          </w:tcPr>
          <w:p w14:paraId="4A63CC38" w14:textId="77777777" w:rsidR="00F66D15" w:rsidRPr="00202D29" w:rsidRDefault="00F66D15" w:rsidP="006E5487">
            <w:pPr>
              <w:pStyle w:val="T1TableStyle"/>
              <w:jc w:val="right"/>
              <w:rPr>
                <w:rFonts w:asciiTheme="minorHAnsi" w:hAnsiTheme="minorHAnsi" w:cstheme="minorHAnsi"/>
                <w:color w:val="000000"/>
              </w:rPr>
            </w:pPr>
          </w:p>
        </w:tc>
      </w:tr>
      <w:tr w:rsidR="00F66D15" w:rsidRPr="00202D29" w14:paraId="179DE47F" w14:textId="77777777" w:rsidTr="0043427A">
        <w:trPr>
          <w:trHeight w:val="300"/>
        </w:trPr>
        <w:tc>
          <w:tcPr>
            <w:tcW w:w="3025" w:type="pct"/>
            <w:shd w:val="clear" w:color="auto" w:fill="auto"/>
            <w:tcMar>
              <w:top w:w="20" w:type="dxa"/>
              <w:left w:w="20" w:type="dxa"/>
              <w:bottom w:w="20" w:type="dxa"/>
              <w:right w:w="20" w:type="dxa"/>
            </w:tcMar>
            <w:vAlign w:val="bottom"/>
          </w:tcPr>
          <w:p w14:paraId="655DB312" w14:textId="77777777" w:rsidR="00F66D15" w:rsidRPr="00202D29" w:rsidRDefault="00F66D15" w:rsidP="006E5487">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768" w:type="pct"/>
            <w:shd w:val="clear" w:color="auto" w:fill="auto"/>
            <w:tcMar>
              <w:top w:w="20" w:type="dxa"/>
              <w:left w:w="20" w:type="dxa"/>
              <w:bottom w:w="20" w:type="dxa"/>
              <w:right w:w="20" w:type="dxa"/>
            </w:tcMar>
            <w:vAlign w:val="bottom"/>
          </w:tcPr>
          <w:p w14:paraId="56AB9361" w14:textId="77777777" w:rsidR="00F66D15" w:rsidRPr="00202D29" w:rsidRDefault="00F66D15" w:rsidP="006E5487">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04" w:type="pct"/>
            <w:shd w:val="clear" w:color="auto" w:fill="auto"/>
            <w:tcMar>
              <w:top w:w="20" w:type="dxa"/>
              <w:left w:w="20" w:type="dxa"/>
              <w:bottom w:w="20" w:type="dxa"/>
              <w:right w:w="20" w:type="dxa"/>
            </w:tcMar>
            <w:vAlign w:val="bottom"/>
          </w:tcPr>
          <w:p w14:paraId="0F41C1EA"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03" w:type="pct"/>
            <w:shd w:val="clear" w:color="auto" w:fill="auto"/>
            <w:tcMar>
              <w:top w:w="20" w:type="dxa"/>
              <w:left w:w="20" w:type="dxa"/>
              <w:bottom w:w="20" w:type="dxa"/>
              <w:right w:w="20" w:type="dxa"/>
            </w:tcMar>
            <w:vAlign w:val="bottom"/>
          </w:tcPr>
          <w:p w14:paraId="68B8E108"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054C6E" w14:textId="77777777" w:rsidTr="0043427A">
        <w:trPr>
          <w:trHeight w:val="300"/>
        </w:trPr>
        <w:tc>
          <w:tcPr>
            <w:tcW w:w="3025" w:type="pct"/>
            <w:shd w:val="clear" w:color="auto" w:fill="auto"/>
            <w:tcMar>
              <w:top w:w="20" w:type="dxa"/>
              <w:left w:w="20" w:type="dxa"/>
              <w:bottom w:w="20" w:type="dxa"/>
              <w:right w:w="20" w:type="dxa"/>
            </w:tcMar>
            <w:vAlign w:val="bottom"/>
          </w:tcPr>
          <w:p w14:paraId="1F53A7E4" w14:textId="77777777" w:rsidR="00F66D15" w:rsidRPr="00202D29" w:rsidRDefault="00F66D15" w:rsidP="006E5487">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01</w:t>
            </w:r>
          </w:p>
        </w:tc>
        <w:tc>
          <w:tcPr>
            <w:tcW w:w="768" w:type="pct"/>
            <w:shd w:val="clear" w:color="auto" w:fill="auto"/>
            <w:tcMar>
              <w:top w:w="20" w:type="dxa"/>
              <w:left w:w="20" w:type="dxa"/>
              <w:bottom w:w="20" w:type="dxa"/>
              <w:right w:w="20" w:type="dxa"/>
            </w:tcMar>
            <w:vAlign w:val="bottom"/>
          </w:tcPr>
          <w:p w14:paraId="675CA1CE"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59</w:t>
            </w:r>
          </w:p>
        </w:tc>
        <w:tc>
          <w:tcPr>
            <w:tcW w:w="604" w:type="pct"/>
            <w:shd w:val="clear" w:color="auto" w:fill="auto"/>
            <w:tcMar>
              <w:top w:w="20" w:type="dxa"/>
              <w:left w:w="20" w:type="dxa"/>
              <w:bottom w:w="20" w:type="dxa"/>
              <w:right w:w="20" w:type="dxa"/>
            </w:tcMar>
            <w:vAlign w:val="bottom"/>
          </w:tcPr>
          <w:p w14:paraId="67B83CB7"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669</w:t>
            </w:r>
          </w:p>
        </w:tc>
        <w:tc>
          <w:tcPr>
            <w:tcW w:w="603" w:type="pct"/>
            <w:shd w:val="clear" w:color="auto" w:fill="auto"/>
            <w:tcMar>
              <w:top w:w="20" w:type="dxa"/>
              <w:left w:w="20" w:type="dxa"/>
              <w:bottom w:w="20" w:type="dxa"/>
              <w:right w:w="20" w:type="dxa"/>
            </w:tcMar>
            <w:vAlign w:val="bottom"/>
          </w:tcPr>
          <w:p w14:paraId="21FE335D" w14:textId="77777777" w:rsidR="00F66D15" w:rsidRPr="00202D29" w:rsidRDefault="00F66D15" w:rsidP="006E5487">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4FDE765E" w14:textId="77777777" w:rsidTr="0043427A">
        <w:trPr>
          <w:trHeight w:val="300"/>
        </w:trPr>
        <w:tc>
          <w:tcPr>
            <w:tcW w:w="3025" w:type="pct"/>
            <w:shd w:val="clear" w:color="auto" w:fill="auto"/>
            <w:tcMar>
              <w:top w:w="20" w:type="dxa"/>
              <w:left w:w="20" w:type="dxa"/>
              <w:bottom w:w="20" w:type="dxa"/>
              <w:right w:w="20" w:type="dxa"/>
            </w:tcMar>
            <w:vAlign w:val="bottom"/>
          </w:tcPr>
          <w:p w14:paraId="5651E30A" w14:textId="77777777" w:rsidR="00F66D15" w:rsidRPr="00202D29" w:rsidRDefault="00F66D15" w:rsidP="006E5487">
            <w:pPr>
              <w:pStyle w:val="T1TableStyle"/>
              <w:rPr>
                <w:rFonts w:ascii="Arial" w:hAnsi="Arial" w:cs="Arial"/>
                <w:color w:val="000000"/>
              </w:rPr>
            </w:pPr>
            <w:r w:rsidRPr="00202D29">
              <w:rPr>
                <w:rFonts w:ascii="Arial" w:hAnsi="Arial" w:cs="Arial"/>
                <w:color w:val="000000"/>
              </w:rPr>
              <w:t>Total liabilities incurred for Output Group 01</w:t>
            </w:r>
          </w:p>
        </w:tc>
        <w:tc>
          <w:tcPr>
            <w:tcW w:w="768" w:type="pct"/>
            <w:tcBorders>
              <w:bottom w:val="single" w:sz="4" w:space="0" w:color="auto"/>
            </w:tcBorders>
            <w:shd w:val="clear" w:color="auto" w:fill="auto"/>
            <w:tcMar>
              <w:top w:w="20" w:type="dxa"/>
              <w:left w:w="20" w:type="dxa"/>
              <w:bottom w:w="20" w:type="dxa"/>
              <w:right w:w="20" w:type="dxa"/>
            </w:tcMar>
            <w:vAlign w:val="bottom"/>
          </w:tcPr>
          <w:p w14:paraId="1E7FD0A0"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(707)</w:t>
            </w:r>
          </w:p>
        </w:tc>
        <w:tc>
          <w:tcPr>
            <w:tcW w:w="604" w:type="pct"/>
            <w:shd w:val="clear" w:color="auto" w:fill="auto"/>
            <w:tcMar>
              <w:top w:w="20" w:type="dxa"/>
              <w:left w:w="20" w:type="dxa"/>
              <w:bottom w:w="20" w:type="dxa"/>
              <w:right w:w="20" w:type="dxa"/>
            </w:tcMar>
            <w:vAlign w:val="bottom"/>
          </w:tcPr>
          <w:p w14:paraId="2873435F"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(2,062)</w:t>
            </w:r>
          </w:p>
        </w:tc>
        <w:tc>
          <w:tcPr>
            <w:tcW w:w="603" w:type="pct"/>
            <w:shd w:val="clear" w:color="auto" w:fill="auto"/>
            <w:tcMar>
              <w:top w:w="20" w:type="dxa"/>
              <w:left w:w="20" w:type="dxa"/>
              <w:bottom w:w="20" w:type="dxa"/>
              <w:right w:w="20" w:type="dxa"/>
            </w:tcMar>
            <w:vAlign w:val="bottom"/>
          </w:tcPr>
          <w:p w14:paraId="68EC64A8" w14:textId="77777777" w:rsidR="00F66D15" w:rsidRPr="00202D29" w:rsidRDefault="00F66D15" w:rsidP="006E5487">
            <w:pPr>
              <w:pStyle w:val="T1TableStyle"/>
              <w:jc w:val="right"/>
              <w:rPr>
                <w:rFonts w:ascii="Arial" w:hAnsi="Arial" w:cs="Arial"/>
                <w:color w:val="000000"/>
              </w:rPr>
            </w:pPr>
            <w:r w:rsidRPr="00202D29">
              <w:rPr>
                <w:rFonts w:ascii="Arial" w:hAnsi="Arial" w:cs="Arial"/>
                <w:color w:val="000000"/>
              </w:rPr>
              <w:t>(1,698)</w:t>
            </w:r>
          </w:p>
        </w:tc>
      </w:tr>
      <w:tr w:rsidR="00F66D15" w:rsidRPr="00202D29" w14:paraId="4620A3FD" w14:textId="77777777" w:rsidTr="00A93ECD">
        <w:trPr>
          <w:trHeight w:val="300"/>
        </w:trPr>
        <w:tc>
          <w:tcPr>
            <w:tcW w:w="3025" w:type="pct"/>
            <w:tcBorders>
              <w:bottom w:val="single" w:sz="4" w:space="0" w:color="1A1A1A" w:themeColor="text1"/>
            </w:tcBorders>
            <w:shd w:val="clear" w:color="auto" w:fill="auto"/>
            <w:tcMar>
              <w:top w:w="20" w:type="dxa"/>
              <w:left w:w="20" w:type="dxa"/>
              <w:bottom w:w="20" w:type="dxa"/>
              <w:right w:w="20" w:type="dxa"/>
            </w:tcMar>
            <w:vAlign w:val="bottom"/>
          </w:tcPr>
          <w:p w14:paraId="246FDF39" w14:textId="77777777" w:rsidR="00F66D15" w:rsidRPr="00202D29" w:rsidRDefault="00F66D15" w:rsidP="006E5487">
            <w:pPr>
              <w:pStyle w:val="T1TableStyle"/>
              <w:rPr>
                <w:rFonts w:ascii="Arial" w:hAnsi="Arial" w:cs="Arial"/>
                <w:b/>
                <w:color w:val="000000"/>
              </w:rPr>
            </w:pPr>
            <w:r w:rsidRPr="00202D29">
              <w:rPr>
                <w:rFonts w:ascii="Arial" w:hAnsi="Arial" w:cs="Arial"/>
                <w:b/>
                <w:color w:val="000000"/>
              </w:rPr>
              <w:t>Net assets deployed for Output Group 01</w:t>
            </w:r>
          </w:p>
        </w:tc>
        <w:tc>
          <w:tcPr>
            <w:tcW w:w="768"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72D356D6"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 xml:space="preserve">(648) </w:t>
            </w:r>
          </w:p>
        </w:tc>
        <w:tc>
          <w:tcPr>
            <w:tcW w:w="6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0B7345F"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(1,393)</w:t>
            </w:r>
          </w:p>
        </w:tc>
        <w:tc>
          <w:tcPr>
            <w:tcW w:w="60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F60F840" w14:textId="77777777" w:rsidR="00F66D15" w:rsidRPr="00202D29" w:rsidRDefault="00F66D15" w:rsidP="006E5487">
            <w:pPr>
              <w:pStyle w:val="T1TableStyle"/>
              <w:jc w:val="right"/>
              <w:rPr>
                <w:rFonts w:ascii="Arial" w:hAnsi="Arial" w:cs="Arial"/>
                <w:b/>
                <w:color w:val="000000"/>
              </w:rPr>
            </w:pPr>
            <w:r w:rsidRPr="00202D29">
              <w:rPr>
                <w:rFonts w:ascii="Arial" w:hAnsi="Arial" w:cs="Arial"/>
                <w:b/>
                <w:color w:val="000000"/>
              </w:rPr>
              <w:t>(1,614)</w:t>
            </w:r>
          </w:p>
        </w:tc>
      </w:tr>
    </w:tbl>
    <w:p w14:paraId="6D3FFABF" w14:textId="77777777" w:rsidR="00F66D15" w:rsidRPr="00202D29" w:rsidRDefault="00F66D15" w:rsidP="006F4780">
      <w:pPr>
        <w:pStyle w:val="T1TableStyle"/>
        <w:rPr>
          <w:rFonts w:ascii="Arial" w:hAnsi="Arial" w:cs="Arial"/>
          <w:highlight w:val="yellow"/>
        </w:rPr>
      </w:pPr>
      <w:r w:rsidRPr="00202D29">
        <w:rPr>
          <w:rFonts w:ascii="Arial" w:hAnsi="Arial" w:cs="Arial"/>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2D4B929"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4A83696C" w14:textId="77777777" w:rsidR="00F66D15" w:rsidRPr="00202D29" w:rsidRDefault="00F66D15" w:rsidP="00B04F9C">
            <w:pPr>
              <w:pStyle w:val="Heading6"/>
            </w:pPr>
            <w:bookmarkStart w:id="129" w:name="_Toc209700388"/>
            <w:r w:rsidRPr="00202D29">
              <w:lastRenderedPageBreak/>
              <w:t>Output group 02 - Government Processes and Services</w:t>
            </w:r>
            <w:bookmarkEnd w:id="129"/>
          </w:p>
          <w:p w14:paraId="2E702DC6"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098E118"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400193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399F2F2F"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25D033BC"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F5D84F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01C2F77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2F9D1E4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8757DE8" w14:textId="77777777" w:rsidTr="00BD5495">
        <w:trPr>
          <w:trHeight w:val="300"/>
          <w:tblHeader/>
        </w:trPr>
        <w:tc>
          <w:tcPr>
            <w:tcW w:w="3066" w:type="pct"/>
            <w:shd w:val="clear" w:color="auto" w:fill="auto"/>
            <w:tcMar>
              <w:top w:w="20" w:type="dxa"/>
              <w:left w:w="20" w:type="dxa"/>
              <w:bottom w:w="20" w:type="dxa"/>
              <w:right w:w="20" w:type="dxa"/>
            </w:tcMar>
            <w:vAlign w:val="bottom"/>
          </w:tcPr>
          <w:p w14:paraId="2AE2010E"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3B4F4DE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6C6C6C4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6821BE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1007B3A4"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6E6BF2F6"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E54C4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50BC2B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3F39308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6C707D9" w14:textId="77777777" w:rsidTr="00DA32DD">
        <w:trPr>
          <w:trHeight w:val="300"/>
        </w:trPr>
        <w:tc>
          <w:tcPr>
            <w:tcW w:w="3066" w:type="pct"/>
            <w:shd w:val="clear" w:color="auto" w:fill="auto"/>
            <w:tcMar>
              <w:top w:w="20" w:type="dxa"/>
              <w:left w:w="20" w:type="dxa"/>
              <w:bottom w:w="20" w:type="dxa"/>
              <w:right w:w="20" w:type="dxa"/>
            </w:tcMar>
            <w:vAlign w:val="bottom"/>
          </w:tcPr>
          <w:p w14:paraId="1283531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5316D81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E6CE28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23BAF7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434455E" w14:textId="77777777" w:rsidTr="00DA32DD">
        <w:trPr>
          <w:trHeight w:val="300"/>
        </w:trPr>
        <w:tc>
          <w:tcPr>
            <w:tcW w:w="3066" w:type="pct"/>
            <w:shd w:val="clear" w:color="auto" w:fill="auto"/>
            <w:tcMar>
              <w:top w:w="20" w:type="dxa"/>
              <w:left w:w="20" w:type="dxa"/>
              <w:bottom w:w="20" w:type="dxa"/>
              <w:right w:w="20" w:type="dxa"/>
            </w:tcMar>
            <w:vAlign w:val="bottom"/>
          </w:tcPr>
          <w:p w14:paraId="7C8502B2"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15C551F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14,603</w:t>
            </w:r>
          </w:p>
        </w:tc>
        <w:tc>
          <w:tcPr>
            <w:tcW w:w="645" w:type="pct"/>
            <w:shd w:val="clear" w:color="auto" w:fill="auto"/>
            <w:tcMar>
              <w:top w:w="20" w:type="dxa"/>
              <w:left w:w="20" w:type="dxa"/>
              <w:bottom w:w="20" w:type="dxa"/>
              <w:right w:w="20" w:type="dxa"/>
            </w:tcMar>
            <w:vAlign w:val="bottom"/>
          </w:tcPr>
          <w:p w14:paraId="4DE6286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14,795</w:t>
            </w:r>
          </w:p>
        </w:tc>
        <w:tc>
          <w:tcPr>
            <w:tcW w:w="644" w:type="pct"/>
            <w:shd w:val="clear" w:color="auto" w:fill="auto"/>
            <w:tcMar>
              <w:top w:w="20" w:type="dxa"/>
              <w:left w:w="20" w:type="dxa"/>
              <w:bottom w:w="20" w:type="dxa"/>
              <w:right w:w="20" w:type="dxa"/>
            </w:tcMar>
            <w:vAlign w:val="bottom"/>
          </w:tcPr>
          <w:p w14:paraId="11A8CFB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13,225</w:t>
            </w:r>
          </w:p>
        </w:tc>
      </w:tr>
      <w:tr w:rsidR="00F66D15" w:rsidRPr="00202D29" w14:paraId="45EB5472" w14:textId="77777777" w:rsidTr="00DA32DD">
        <w:trPr>
          <w:trHeight w:val="300"/>
        </w:trPr>
        <w:tc>
          <w:tcPr>
            <w:tcW w:w="3066" w:type="pct"/>
            <w:shd w:val="clear" w:color="auto" w:fill="auto"/>
            <w:tcMar>
              <w:top w:w="20" w:type="dxa"/>
              <w:left w:w="20" w:type="dxa"/>
              <w:bottom w:w="20" w:type="dxa"/>
              <w:right w:w="20" w:type="dxa"/>
            </w:tcMar>
            <w:vAlign w:val="bottom"/>
          </w:tcPr>
          <w:p w14:paraId="3455E3F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5E184DA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144</w:t>
            </w:r>
          </w:p>
        </w:tc>
        <w:tc>
          <w:tcPr>
            <w:tcW w:w="645" w:type="pct"/>
            <w:shd w:val="clear" w:color="auto" w:fill="auto"/>
            <w:tcMar>
              <w:top w:w="20" w:type="dxa"/>
              <w:left w:w="20" w:type="dxa"/>
              <w:bottom w:w="20" w:type="dxa"/>
              <w:right w:w="20" w:type="dxa"/>
            </w:tcMar>
            <w:vAlign w:val="bottom"/>
          </w:tcPr>
          <w:p w14:paraId="656708D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574</w:t>
            </w:r>
          </w:p>
        </w:tc>
        <w:tc>
          <w:tcPr>
            <w:tcW w:w="644" w:type="pct"/>
            <w:shd w:val="clear" w:color="auto" w:fill="auto"/>
            <w:tcMar>
              <w:top w:w="20" w:type="dxa"/>
              <w:left w:w="20" w:type="dxa"/>
              <w:bottom w:w="20" w:type="dxa"/>
              <w:right w:w="20" w:type="dxa"/>
            </w:tcMar>
            <w:vAlign w:val="bottom"/>
          </w:tcPr>
          <w:p w14:paraId="3CCAAA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1,320</w:t>
            </w:r>
          </w:p>
        </w:tc>
      </w:tr>
      <w:tr w:rsidR="00F66D15" w:rsidRPr="00202D29" w14:paraId="1198C003" w14:textId="77777777" w:rsidTr="00DA32DD">
        <w:trPr>
          <w:trHeight w:val="300"/>
        </w:trPr>
        <w:tc>
          <w:tcPr>
            <w:tcW w:w="3066" w:type="pct"/>
            <w:shd w:val="clear" w:color="auto" w:fill="auto"/>
            <w:tcMar>
              <w:top w:w="20" w:type="dxa"/>
              <w:left w:w="20" w:type="dxa"/>
              <w:bottom w:w="20" w:type="dxa"/>
              <w:right w:w="20" w:type="dxa"/>
            </w:tcMar>
            <w:vAlign w:val="bottom"/>
          </w:tcPr>
          <w:p w14:paraId="7013866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3819352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135</w:t>
            </w:r>
          </w:p>
        </w:tc>
        <w:tc>
          <w:tcPr>
            <w:tcW w:w="645" w:type="pct"/>
            <w:shd w:val="clear" w:color="auto" w:fill="auto"/>
            <w:tcMar>
              <w:top w:w="20" w:type="dxa"/>
              <w:left w:w="20" w:type="dxa"/>
              <w:bottom w:w="20" w:type="dxa"/>
              <w:right w:w="20" w:type="dxa"/>
            </w:tcMar>
            <w:vAlign w:val="bottom"/>
          </w:tcPr>
          <w:p w14:paraId="3A19EC1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132</w:t>
            </w:r>
          </w:p>
        </w:tc>
        <w:tc>
          <w:tcPr>
            <w:tcW w:w="644" w:type="pct"/>
            <w:shd w:val="clear" w:color="auto" w:fill="auto"/>
            <w:tcMar>
              <w:top w:w="20" w:type="dxa"/>
              <w:left w:w="20" w:type="dxa"/>
              <w:bottom w:w="20" w:type="dxa"/>
              <w:right w:w="20" w:type="dxa"/>
            </w:tcMar>
            <w:vAlign w:val="bottom"/>
          </w:tcPr>
          <w:p w14:paraId="0F82378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r>
      <w:tr w:rsidR="00F66D15" w:rsidRPr="00202D29" w14:paraId="438306F7" w14:textId="77777777" w:rsidTr="005A3CFB">
        <w:trPr>
          <w:trHeight w:val="300"/>
        </w:trPr>
        <w:tc>
          <w:tcPr>
            <w:tcW w:w="3066" w:type="pct"/>
            <w:shd w:val="clear" w:color="auto" w:fill="auto"/>
            <w:tcMar>
              <w:top w:w="20" w:type="dxa"/>
              <w:left w:w="20" w:type="dxa"/>
              <w:bottom w:w="20" w:type="dxa"/>
              <w:right w:w="20" w:type="dxa"/>
            </w:tcMar>
            <w:vAlign w:val="bottom"/>
          </w:tcPr>
          <w:p w14:paraId="2C0AECA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A24EFD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3,023</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61322D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163</w:t>
            </w:r>
          </w:p>
        </w:tc>
        <w:tc>
          <w:tcPr>
            <w:tcW w:w="644" w:type="pct"/>
            <w:tcBorders>
              <w:bottom w:val="single" w:sz="2" w:space="0" w:color="000000"/>
            </w:tcBorders>
            <w:shd w:val="clear" w:color="auto" w:fill="auto"/>
            <w:tcMar>
              <w:top w:w="20" w:type="dxa"/>
              <w:left w:w="20" w:type="dxa"/>
              <w:bottom w:w="20" w:type="dxa"/>
              <w:right w:w="20" w:type="dxa"/>
            </w:tcMar>
            <w:vAlign w:val="bottom"/>
          </w:tcPr>
          <w:p w14:paraId="172D64D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r>
      <w:tr w:rsidR="00F66D15" w:rsidRPr="00202D29" w14:paraId="1EDDB3FD" w14:textId="77777777" w:rsidTr="005A3CFB">
        <w:trPr>
          <w:trHeight w:val="300"/>
        </w:trPr>
        <w:tc>
          <w:tcPr>
            <w:tcW w:w="3066" w:type="pct"/>
            <w:shd w:val="clear" w:color="auto" w:fill="auto"/>
            <w:tcMar>
              <w:top w:w="20" w:type="dxa"/>
              <w:left w:w="20" w:type="dxa"/>
              <w:bottom w:w="20" w:type="dxa"/>
              <w:right w:w="20" w:type="dxa"/>
            </w:tcMar>
            <w:vAlign w:val="bottom"/>
          </w:tcPr>
          <w:p w14:paraId="14AF10A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B1F28E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17,905</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5718D1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15,664</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03DD33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14,672</w:t>
            </w:r>
          </w:p>
        </w:tc>
      </w:tr>
      <w:tr w:rsidR="00F66D15" w:rsidRPr="00202D29" w14:paraId="6B9DFB4A" w14:textId="77777777" w:rsidTr="005A3CFB">
        <w:trPr>
          <w:trHeight w:hRule="exact" w:val="300"/>
        </w:trPr>
        <w:tc>
          <w:tcPr>
            <w:tcW w:w="3066" w:type="pct"/>
            <w:shd w:val="clear" w:color="auto" w:fill="auto"/>
            <w:tcMar>
              <w:top w:w="20" w:type="dxa"/>
              <w:left w:w="20" w:type="dxa"/>
              <w:bottom w:w="20" w:type="dxa"/>
              <w:right w:w="20" w:type="dxa"/>
            </w:tcMar>
            <w:vAlign w:val="bottom"/>
          </w:tcPr>
          <w:p w14:paraId="3A4EA8CF"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Net gain/(loss) on write off of statutory receivables</w:t>
            </w:r>
          </w:p>
        </w:tc>
        <w:tc>
          <w:tcPr>
            <w:tcW w:w="645" w:type="pct"/>
            <w:tcBorders>
              <w:top w:val="single" w:sz="4" w:space="0" w:color="auto"/>
            </w:tcBorders>
            <w:shd w:val="clear" w:color="auto" w:fill="auto"/>
            <w:tcMar>
              <w:top w:w="20" w:type="dxa"/>
              <w:left w:w="20" w:type="dxa"/>
              <w:bottom w:w="20" w:type="dxa"/>
              <w:right w:w="20" w:type="dxa"/>
            </w:tcMar>
            <w:vAlign w:val="bottom"/>
          </w:tcPr>
          <w:p w14:paraId="76AED401"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top w:val="single" w:sz="4" w:space="0" w:color="auto"/>
            </w:tcBorders>
            <w:shd w:val="clear" w:color="auto" w:fill="auto"/>
            <w:tcMar>
              <w:top w:w="20" w:type="dxa"/>
              <w:left w:w="20" w:type="dxa"/>
              <w:bottom w:w="20" w:type="dxa"/>
              <w:right w:w="20" w:type="dxa"/>
            </w:tcMar>
            <w:vAlign w:val="bottom"/>
          </w:tcPr>
          <w:p w14:paraId="2C081D2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tcBorders>
              <w:top w:val="single" w:sz="4" w:space="0" w:color="auto"/>
            </w:tcBorders>
            <w:shd w:val="clear" w:color="auto" w:fill="auto"/>
            <w:tcMar>
              <w:top w:w="20" w:type="dxa"/>
              <w:left w:w="20" w:type="dxa"/>
              <w:bottom w:w="20" w:type="dxa"/>
              <w:right w:w="20" w:type="dxa"/>
            </w:tcMar>
            <w:vAlign w:val="bottom"/>
          </w:tcPr>
          <w:p w14:paraId="4E53457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(43)</w:t>
            </w:r>
          </w:p>
        </w:tc>
      </w:tr>
      <w:tr w:rsidR="00F66D15" w:rsidRPr="00202D29" w14:paraId="0494D146" w14:textId="77777777" w:rsidTr="00203EC7">
        <w:trPr>
          <w:trHeight w:hRule="exact" w:val="300"/>
        </w:trPr>
        <w:tc>
          <w:tcPr>
            <w:tcW w:w="3066" w:type="pct"/>
            <w:shd w:val="clear" w:color="auto" w:fill="auto"/>
            <w:tcMar>
              <w:top w:w="20" w:type="dxa"/>
              <w:left w:w="20" w:type="dxa"/>
              <w:bottom w:w="20" w:type="dxa"/>
              <w:right w:w="20" w:type="dxa"/>
            </w:tcMar>
            <w:vAlign w:val="bottom"/>
          </w:tcPr>
          <w:p w14:paraId="26BE4424"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Net gain/(loss) on statutory receivables</w:t>
            </w:r>
          </w:p>
        </w:tc>
        <w:tc>
          <w:tcPr>
            <w:tcW w:w="645" w:type="pct"/>
            <w:tcBorders>
              <w:bottom w:val="single" w:sz="4" w:space="0" w:color="auto"/>
            </w:tcBorders>
            <w:shd w:val="clear" w:color="auto" w:fill="auto"/>
            <w:tcMar>
              <w:top w:w="20" w:type="dxa"/>
              <w:left w:w="20" w:type="dxa"/>
              <w:bottom w:w="20" w:type="dxa"/>
              <w:right w:w="20" w:type="dxa"/>
            </w:tcMar>
            <w:vAlign w:val="bottom"/>
          </w:tcPr>
          <w:p w14:paraId="6C48CF1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bottom w:val="single" w:sz="4" w:space="0" w:color="auto"/>
            </w:tcBorders>
            <w:shd w:val="clear" w:color="auto" w:fill="auto"/>
            <w:tcMar>
              <w:top w:w="20" w:type="dxa"/>
              <w:left w:w="20" w:type="dxa"/>
              <w:bottom w:w="20" w:type="dxa"/>
              <w:right w:w="20" w:type="dxa"/>
            </w:tcMar>
            <w:vAlign w:val="bottom"/>
          </w:tcPr>
          <w:p w14:paraId="403DF0D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(16)</w:t>
            </w:r>
          </w:p>
        </w:tc>
        <w:tc>
          <w:tcPr>
            <w:tcW w:w="644" w:type="pct"/>
            <w:tcBorders>
              <w:bottom w:val="single" w:sz="4" w:space="0" w:color="auto"/>
            </w:tcBorders>
            <w:shd w:val="clear" w:color="auto" w:fill="auto"/>
            <w:tcMar>
              <w:top w:w="20" w:type="dxa"/>
              <w:left w:w="20" w:type="dxa"/>
              <w:bottom w:w="20" w:type="dxa"/>
              <w:right w:w="20" w:type="dxa"/>
            </w:tcMar>
            <w:vAlign w:val="bottom"/>
          </w:tcPr>
          <w:p w14:paraId="234E0EA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(649)</w:t>
            </w:r>
          </w:p>
        </w:tc>
      </w:tr>
      <w:tr w:rsidR="00F66D15" w:rsidRPr="00202D29" w14:paraId="001FBEDC" w14:textId="77777777" w:rsidTr="00203EC7">
        <w:trPr>
          <w:trHeight w:hRule="exact" w:val="300"/>
        </w:trPr>
        <w:tc>
          <w:tcPr>
            <w:tcW w:w="3066" w:type="pct"/>
            <w:shd w:val="clear" w:color="auto" w:fill="auto"/>
            <w:tcMar>
              <w:top w:w="20" w:type="dxa"/>
              <w:left w:w="20" w:type="dxa"/>
              <w:bottom w:w="20" w:type="dxa"/>
              <w:right w:w="20" w:type="dxa"/>
            </w:tcMar>
            <w:vAlign w:val="bottom"/>
          </w:tcPr>
          <w:p w14:paraId="5C2D0B2C"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47127F49"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17,905</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BA9E75E"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15,648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301DBE71"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13,980</w:t>
            </w:r>
          </w:p>
        </w:tc>
      </w:tr>
      <w:tr w:rsidR="00F66D15" w:rsidRPr="00202D29" w14:paraId="09096B1E" w14:textId="77777777" w:rsidTr="00203EC7">
        <w:trPr>
          <w:trHeight w:hRule="exact" w:val="300"/>
        </w:trPr>
        <w:tc>
          <w:tcPr>
            <w:tcW w:w="3066" w:type="pct"/>
            <w:shd w:val="clear" w:color="auto" w:fill="auto"/>
            <w:tcMar>
              <w:top w:w="20" w:type="dxa"/>
              <w:left w:w="20" w:type="dxa"/>
              <w:bottom w:w="20" w:type="dxa"/>
              <w:right w:w="20" w:type="dxa"/>
            </w:tcMar>
            <w:vAlign w:val="bottom"/>
          </w:tcPr>
          <w:p w14:paraId="5CE9AE2D" w14:textId="77777777" w:rsidR="00F66D15" w:rsidRPr="00202D29" w:rsidRDefault="00F66D15" w:rsidP="005A3CF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0BCBCD4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248F690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4" w:space="0" w:color="auto"/>
            </w:tcBorders>
            <w:shd w:val="clear" w:color="auto" w:fill="auto"/>
            <w:tcMar>
              <w:top w:w="20" w:type="dxa"/>
              <w:left w:w="20" w:type="dxa"/>
              <w:bottom w:w="20" w:type="dxa"/>
              <w:right w:w="20" w:type="dxa"/>
            </w:tcMar>
            <w:vAlign w:val="bottom"/>
          </w:tcPr>
          <w:p w14:paraId="2CBDD10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546DC45" w14:textId="77777777" w:rsidTr="00DA32DD">
        <w:trPr>
          <w:trHeight w:val="300"/>
        </w:trPr>
        <w:tc>
          <w:tcPr>
            <w:tcW w:w="3066" w:type="pct"/>
            <w:shd w:val="clear" w:color="auto" w:fill="auto"/>
            <w:tcMar>
              <w:top w:w="20" w:type="dxa"/>
              <w:left w:w="20" w:type="dxa"/>
              <w:bottom w:w="20" w:type="dxa"/>
              <w:right w:w="20" w:type="dxa"/>
            </w:tcMar>
            <w:vAlign w:val="bottom"/>
          </w:tcPr>
          <w:p w14:paraId="495F0263"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5CEB7B6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0EA571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91CE9E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E1719E" w14:textId="77777777" w:rsidTr="00DA32DD">
        <w:trPr>
          <w:trHeight w:val="300"/>
        </w:trPr>
        <w:tc>
          <w:tcPr>
            <w:tcW w:w="3066" w:type="pct"/>
            <w:shd w:val="clear" w:color="auto" w:fill="auto"/>
            <w:tcMar>
              <w:top w:w="20" w:type="dxa"/>
              <w:left w:w="20" w:type="dxa"/>
              <w:bottom w:w="20" w:type="dxa"/>
              <w:right w:w="20" w:type="dxa"/>
            </w:tcMar>
            <w:vAlign w:val="bottom"/>
          </w:tcPr>
          <w:p w14:paraId="3A7D459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72E39BE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10,072</w:t>
            </w:r>
          </w:p>
        </w:tc>
        <w:tc>
          <w:tcPr>
            <w:tcW w:w="645" w:type="pct"/>
            <w:shd w:val="clear" w:color="auto" w:fill="auto"/>
            <w:tcMar>
              <w:top w:w="20" w:type="dxa"/>
              <w:left w:w="20" w:type="dxa"/>
              <w:bottom w:w="20" w:type="dxa"/>
              <w:right w:w="20" w:type="dxa"/>
            </w:tcMar>
            <w:vAlign w:val="bottom"/>
          </w:tcPr>
          <w:p w14:paraId="20DFE16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10,056</w:t>
            </w:r>
          </w:p>
        </w:tc>
        <w:tc>
          <w:tcPr>
            <w:tcW w:w="644" w:type="pct"/>
            <w:shd w:val="clear" w:color="auto" w:fill="auto"/>
            <w:tcMar>
              <w:top w:w="20" w:type="dxa"/>
              <w:left w:w="20" w:type="dxa"/>
              <w:bottom w:w="20" w:type="dxa"/>
              <w:right w:w="20" w:type="dxa"/>
            </w:tcMar>
            <w:vAlign w:val="bottom"/>
          </w:tcPr>
          <w:p w14:paraId="47D6FE2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8,065</w:t>
            </w:r>
          </w:p>
        </w:tc>
      </w:tr>
      <w:tr w:rsidR="00F66D15" w:rsidRPr="00202D29" w14:paraId="50713402" w14:textId="77777777" w:rsidTr="00DA32DD">
        <w:trPr>
          <w:trHeight w:val="300"/>
        </w:trPr>
        <w:tc>
          <w:tcPr>
            <w:tcW w:w="3066" w:type="pct"/>
            <w:shd w:val="clear" w:color="auto" w:fill="auto"/>
            <w:tcMar>
              <w:top w:w="20" w:type="dxa"/>
              <w:left w:w="20" w:type="dxa"/>
              <w:bottom w:w="20" w:type="dxa"/>
              <w:right w:w="20" w:type="dxa"/>
            </w:tcMar>
            <w:vAlign w:val="bottom"/>
          </w:tcPr>
          <w:p w14:paraId="6CD08480"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167814F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1,355</w:t>
            </w:r>
          </w:p>
        </w:tc>
        <w:tc>
          <w:tcPr>
            <w:tcW w:w="645" w:type="pct"/>
            <w:shd w:val="clear" w:color="auto" w:fill="auto"/>
            <w:tcMar>
              <w:top w:w="20" w:type="dxa"/>
              <w:left w:w="20" w:type="dxa"/>
              <w:bottom w:w="20" w:type="dxa"/>
              <w:right w:w="20" w:type="dxa"/>
            </w:tcMar>
            <w:vAlign w:val="bottom"/>
          </w:tcPr>
          <w:p w14:paraId="17CA1CB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1,360</w:t>
            </w:r>
          </w:p>
        </w:tc>
        <w:tc>
          <w:tcPr>
            <w:tcW w:w="644" w:type="pct"/>
            <w:shd w:val="clear" w:color="auto" w:fill="auto"/>
            <w:tcMar>
              <w:top w:w="20" w:type="dxa"/>
              <w:left w:w="20" w:type="dxa"/>
              <w:bottom w:w="20" w:type="dxa"/>
              <w:right w:w="20" w:type="dxa"/>
            </w:tcMar>
            <w:vAlign w:val="bottom"/>
          </w:tcPr>
          <w:p w14:paraId="3FBCFE3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1,199</w:t>
            </w:r>
          </w:p>
        </w:tc>
      </w:tr>
      <w:tr w:rsidR="00F66D15" w:rsidRPr="00202D29" w14:paraId="5F11F271" w14:textId="77777777" w:rsidTr="00DA32DD">
        <w:trPr>
          <w:trHeight w:val="300"/>
        </w:trPr>
        <w:tc>
          <w:tcPr>
            <w:tcW w:w="3066" w:type="pct"/>
            <w:shd w:val="clear" w:color="auto" w:fill="auto"/>
            <w:tcMar>
              <w:top w:w="20" w:type="dxa"/>
              <w:left w:w="20" w:type="dxa"/>
              <w:bottom w:w="20" w:type="dxa"/>
              <w:right w:w="20" w:type="dxa"/>
            </w:tcMar>
            <w:vAlign w:val="bottom"/>
          </w:tcPr>
          <w:p w14:paraId="21E51B20"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6D4E71C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259</w:t>
            </w:r>
          </w:p>
        </w:tc>
        <w:tc>
          <w:tcPr>
            <w:tcW w:w="645" w:type="pct"/>
            <w:shd w:val="clear" w:color="auto" w:fill="auto"/>
            <w:tcMar>
              <w:top w:w="20" w:type="dxa"/>
              <w:left w:w="20" w:type="dxa"/>
              <w:bottom w:w="20" w:type="dxa"/>
              <w:right w:w="20" w:type="dxa"/>
            </w:tcMar>
            <w:vAlign w:val="bottom"/>
          </w:tcPr>
          <w:p w14:paraId="756F4F8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49</w:t>
            </w:r>
          </w:p>
        </w:tc>
        <w:tc>
          <w:tcPr>
            <w:tcW w:w="644" w:type="pct"/>
            <w:shd w:val="clear" w:color="auto" w:fill="auto"/>
            <w:tcMar>
              <w:top w:w="20" w:type="dxa"/>
              <w:left w:w="20" w:type="dxa"/>
              <w:bottom w:w="20" w:type="dxa"/>
              <w:right w:w="20" w:type="dxa"/>
            </w:tcMar>
            <w:vAlign w:val="bottom"/>
          </w:tcPr>
          <w:p w14:paraId="4A4BF56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r>
      <w:tr w:rsidR="00F66D15" w:rsidRPr="00202D29" w14:paraId="1684DDC3" w14:textId="77777777" w:rsidTr="00DA32DD">
        <w:trPr>
          <w:trHeight w:val="300"/>
        </w:trPr>
        <w:tc>
          <w:tcPr>
            <w:tcW w:w="3066" w:type="pct"/>
            <w:shd w:val="clear" w:color="auto" w:fill="auto"/>
            <w:tcMar>
              <w:top w:w="20" w:type="dxa"/>
              <w:left w:w="20" w:type="dxa"/>
              <w:bottom w:w="20" w:type="dxa"/>
              <w:right w:w="20" w:type="dxa"/>
            </w:tcMar>
            <w:vAlign w:val="bottom"/>
          </w:tcPr>
          <w:p w14:paraId="4E8EAF3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52E4CCD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93</w:t>
            </w:r>
          </w:p>
        </w:tc>
        <w:tc>
          <w:tcPr>
            <w:tcW w:w="645" w:type="pct"/>
            <w:shd w:val="clear" w:color="auto" w:fill="auto"/>
            <w:tcMar>
              <w:top w:w="20" w:type="dxa"/>
              <w:left w:w="20" w:type="dxa"/>
              <w:bottom w:w="20" w:type="dxa"/>
              <w:right w:w="20" w:type="dxa"/>
            </w:tcMar>
            <w:vAlign w:val="bottom"/>
          </w:tcPr>
          <w:p w14:paraId="2E93114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266</w:t>
            </w:r>
          </w:p>
        </w:tc>
        <w:tc>
          <w:tcPr>
            <w:tcW w:w="644" w:type="pct"/>
            <w:shd w:val="clear" w:color="auto" w:fill="auto"/>
            <w:tcMar>
              <w:top w:w="20" w:type="dxa"/>
              <w:left w:w="20" w:type="dxa"/>
              <w:bottom w:w="20" w:type="dxa"/>
              <w:right w:w="20" w:type="dxa"/>
            </w:tcMar>
            <w:vAlign w:val="bottom"/>
          </w:tcPr>
          <w:p w14:paraId="5B09801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207</w:t>
            </w:r>
          </w:p>
        </w:tc>
      </w:tr>
      <w:tr w:rsidR="00F66D15" w:rsidRPr="00202D29" w14:paraId="092F6316" w14:textId="77777777" w:rsidTr="00DA32DD">
        <w:trPr>
          <w:trHeight w:val="300"/>
        </w:trPr>
        <w:tc>
          <w:tcPr>
            <w:tcW w:w="3066" w:type="pct"/>
            <w:shd w:val="clear" w:color="auto" w:fill="auto"/>
            <w:tcMar>
              <w:top w:w="20" w:type="dxa"/>
              <w:left w:w="20" w:type="dxa"/>
              <w:bottom w:w="20" w:type="dxa"/>
              <w:right w:w="20" w:type="dxa"/>
            </w:tcMar>
            <w:vAlign w:val="bottom"/>
          </w:tcPr>
          <w:p w14:paraId="023C33A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5A96F8F1"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181</w:t>
            </w:r>
          </w:p>
        </w:tc>
        <w:tc>
          <w:tcPr>
            <w:tcW w:w="645" w:type="pct"/>
            <w:shd w:val="clear" w:color="auto" w:fill="auto"/>
            <w:tcMar>
              <w:top w:w="20" w:type="dxa"/>
              <w:left w:w="20" w:type="dxa"/>
              <w:bottom w:w="20" w:type="dxa"/>
              <w:right w:w="20" w:type="dxa"/>
            </w:tcMar>
            <w:vAlign w:val="bottom"/>
          </w:tcPr>
          <w:p w14:paraId="6CD91CE0"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143</w:t>
            </w:r>
          </w:p>
        </w:tc>
        <w:tc>
          <w:tcPr>
            <w:tcW w:w="644" w:type="pct"/>
            <w:shd w:val="clear" w:color="auto" w:fill="auto"/>
            <w:tcMar>
              <w:top w:w="20" w:type="dxa"/>
              <w:left w:w="20" w:type="dxa"/>
              <w:bottom w:w="20" w:type="dxa"/>
              <w:right w:w="20" w:type="dxa"/>
            </w:tcMar>
            <w:vAlign w:val="bottom"/>
          </w:tcPr>
          <w:p w14:paraId="6035C0B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130</w:t>
            </w:r>
          </w:p>
        </w:tc>
      </w:tr>
      <w:tr w:rsidR="00F66D15" w:rsidRPr="00202D29" w14:paraId="1112FEFC" w14:textId="77777777" w:rsidTr="00DA32DD">
        <w:trPr>
          <w:trHeight w:val="300"/>
        </w:trPr>
        <w:tc>
          <w:tcPr>
            <w:tcW w:w="3066" w:type="pct"/>
            <w:shd w:val="clear" w:color="auto" w:fill="auto"/>
            <w:tcMar>
              <w:top w:w="20" w:type="dxa"/>
              <w:left w:w="20" w:type="dxa"/>
              <w:bottom w:w="20" w:type="dxa"/>
              <w:right w:w="20" w:type="dxa"/>
            </w:tcMar>
            <w:vAlign w:val="bottom"/>
          </w:tcPr>
          <w:p w14:paraId="79F8E95A"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5D1D21E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c>
          <w:tcPr>
            <w:tcW w:w="645" w:type="pct"/>
            <w:shd w:val="clear" w:color="auto" w:fill="auto"/>
            <w:tcMar>
              <w:top w:w="20" w:type="dxa"/>
              <w:left w:w="20" w:type="dxa"/>
              <w:bottom w:w="20" w:type="dxa"/>
              <w:right w:w="20" w:type="dxa"/>
            </w:tcMar>
            <w:vAlign w:val="bottom"/>
          </w:tcPr>
          <w:p w14:paraId="41AA464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44" w:type="pct"/>
            <w:shd w:val="clear" w:color="auto" w:fill="auto"/>
            <w:tcMar>
              <w:top w:w="20" w:type="dxa"/>
              <w:left w:w="20" w:type="dxa"/>
              <w:bottom w:w="20" w:type="dxa"/>
              <w:right w:w="20" w:type="dxa"/>
            </w:tcMar>
            <w:vAlign w:val="bottom"/>
          </w:tcPr>
          <w:p w14:paraId="3C57D85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67</w:t>
            </w:r>
          </w:p>
        </w:tc>
      </w:tr>
      <w:tr w:rsidR="00F66D15" w:rsidRPr="00202D29" w14:paraId="000292BE" w14:textId="77777777" w:rsidTr="00DA32DD">
        <w:trPr>
          <w:trHeight w:val="300"/>
        </w:trPr>
        <w:tc>
          <w:tcPr>
            <w:tcW w:w="3066" w:type="pct"/>
            <w:shd w:val="clear" w:color="auto" w:fill="auto"/>
            <w:tcMar>
              <w:top w:w="20" w:type="dxa"/>
              <w:left w:w="20" w:type="dxa"/>
              <w:bottom w:w="20" w:type="dxa"/>
              <w:right w:w="20" w:type="dxa"/>
            </w:tcMar>
            <w:vAlign w:val="bottom"/>
          </w:tcPr>
          <w:p w14:paraId="20CCD5AD"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6D2E164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1,879</w:t>
            </w:r>
          </w:p>
        </w:tc>
        <w:tc>
          <w:tcPr>
            <w:tcW w:w="645" w:type="pct"/>
            <w:shd w:val="clear" w:color="auto" w:fill="auto"/>
            <w:tcMar>
              <w:top w:w="20" w:type="dxa"/>
              <w:left w:w="20" w:type="dxa"/>
              <w:bottom w:w="20" w:type="dxa"/>
              <w:right w:w="20" w:type="dxa"/>
            </w:tcMar>
            <w:vAlign w:val="bottom"/>
          </w:tcPr>
          <w:p w14:paraId="1C1A7A9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341</w:t>
            </w:r>
          </w:p>
        </w:tc>
        <w:tc>
          <w:tcPr>
            <w:tcW w:w="644" w:type="pct"/>
            <w:shd w:val="clear" w:color="auto" w:fill="auto"/>
            <w:tcMar>
              <w:top w:w="20" w:type="dxa"/>
              <w:left w:w="20" w:type="dxa"/>
              <w:bottom w:w="20" w:type="dxa"/>
              <w:right w:w="20" w:type="dxa"/>
            </w:tcMar>
            <w:vAlign w:val="bottom"/>
          </w:tcPr>
          <w:p w14:paraId="3EDEAF9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146</w:t>
            </w:r>
          </w:p>
        </w:tc>
      </w:tr>
      <w:tr w:rsidR="00F66D15" w:rsidRPr="00202D29" w14:paraId="26E068FD" w14:textId="77777777" w:rsidTr="00DA32DD">
        <w:trPr>
          <w:trHeight w:val="300"/>
        </w:trPr>
        <w:tc>
          <w:tcPr>
            <w:tcW w:w="3066" w:type="pct"/>
            <w:shd w:val="clear" w:color="auto" w:fill="auto"/>
            <w:tcMar>
              <w:top w:w="20" w:type="dxa"/>
              <w:left w:w="20" w:type="dxa"/>
              <w:bottom w:w="20" w:type="dxa"/>
              <w:right w:w="20" w:type="dxa"/>
            </w:tcMar>
            <w:vAlign w:val="bottom"/>
          </w:tcPr>
          <w:p w14:paraId="7DC42B8E"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69C7F10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1,366</w:t>
            </w:r>
          </w:p>
        </w:tc>
        <w:tc>
          <w:tcPr>
            <w:tcW w:w="645" w:type="pct"/>
            <w:shd w:val="clear" w:color="auto" w:fill="auto"/>
            <w:tcMar>
              <w:top w:w="20" w:type="dxa"/>
              <w:left w:w="20" w:type="dxa"/>
              <w:bottom w:w="20" w:type="dxa"/>
              <w:right w:w="20" w:type="dxa"/>
            </w:tcMar>
            <w:vAlign w:val="bottom"/>
          </w:tcPr>
          <w:p w14:paraId="3677814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2,058</w:t>
            </w:r>
          </w:p>
        </w:tc>
        <w:tc>
          <w:tcPr>
            <w:tcW w:w="644" w:type="pct"/>
            <w:shd w:val="clear" w:color="auto" w:fill="auto"/>
            <w:tcMar>
              <w:top w:w="20" w:type="dxa"/>
              <w:left w:w="20" w:type="dxa"/>
              <w:bottom w:w="20" w:type="dxa"/>
              <w:right w:w="20" w:type="dxa"/>
            </w:tcMar>
            <w:vAlign w:val="bottom"/>
          </w:tcPr>
          <w:p w14:paraId="21A73672"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1,002</w:t>
            </w:r>
          </w:p>
        </w:tc>
      </w:tr>
      <w:tr w:rsidR="00F66D15" w:rsidRPr="00202D29" w14:paraId="64D1F776" w14:textId="77777777" w:rsidTr="00DA32DD">
        <w:trPr>
          <w:trHeight w:val="300"/>
        </w:trPr>
        <w:tc>
          <w:tcPr>
            <w:tcW w:w="3066" w:type="pct"/>
            <w:shd w:val="clear" w:color="auto" w:fill="auto"/>
            <w:tcMar>
              <w:top w:w="20" w:type="dxa"/>
              <w:left w:w="20" w:type="dxa"/>
              <w:bottom w:w="20" w:type="dxa"/>
              <w:right w:w="20" w:type="dxa"/>
            </w:tcMar>
            <w:vAlign w:val="bottom"/>
          </w:tcPr>
          <w:p w14:paraId="0A2886E2"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4FCB3ED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c>
          <w:tcPr>
            <w:tcW w:w="645" w:type="pct"/>
            <w:shd w:val="clear" w:color="auto" w:fill="auto"/>
            <w:tcMar>
              <w:top w:w="20" w:type="dxa"/>
              <w:left w:w="20" w:type="dxa"/>
              <w:bottom w:w="20" w:type="dxa"/>
              <w:right w:w="20" w:type="dxa"/>
            </w:tcMar>
            <w:vAlign w:val="bottom"/>
          </w:tcPr>
          <w:p w14:paraId="433623B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w:t>
            </w:r>
          </w:p>
        </w:tc>
        <w:tc>
          <w:tcPr>
            <w:tcW w:w="644" w:type="pct"/>
            <w:shd w:val="clear" w:color="auto" w:fill="auto"/>
            <w:tcMar>
              <w:top w:w="20" w:type="dxa"/>
              <w:left w:w="20" w:type="dxa"/>
              <w:bottom w:w="20" w:type="dxa"/>
              <w:right w:w="20" w:type="dxa"/>
            </w:tcMar>
            <w:vAlign w:val="bottom"/>
          </w:tcPr>
          <w:p w14:paraId="0F05992C"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401</w:t>
            </w:r>
          </w:p>
        </w:tc>
      </w:tr>
      <w:tr w:rsidR="00F66D15" w:rsidRPr="00202D29" w14:paraId="2D588665" w14:textId="77777777" w:rsidTr="00DA32DD">
        <w:trPr>
          <w:trHeight w:val="300"/>
        </w:trPr>
        <w:tc>
          <w:tcPr>
            <w:tcW w:w="3066" w:type="pct"/>
            <w:shd w:val="clear" w:color="auto" w:fill="auto"/>
            <w:tcMar>
              <w:top w:w="20" w:type="dxa"/>
              <w:left w:w="20" w:type="dxa"/>
              <w:bottom w:w="20" w:type="dxa"/>
              <w:right w:w="20" w:type="dxa"/>
            </w:tcMar>
            <w:vAlign w:val="bottom"/>
          </w:tcPr>
          <w:p w14:paraId="660F58D6"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75CFE3F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368FC2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119</w:t>
            </w:r>
          </w:p>
        </w:tc>
        <w:tc>
          <w:tcPr>
            <w:tcW w:w="644" w:type="pct"/>
            <w:shd w:val="clear" w:color="auto" w:fill="auto"/>
            <w:tcMar>
              <w:top w:w="20" w:type="dxa"/>
              <w:left w:w="20" w:type="dxa"/>
              <w:bottom w:w="20" w:type="dxa"/>
              <w:right w:w="20" w:type="dxa"/>
            </w:tcMar>
            <w:vAlign w:val="bottom"/>
          </w:tcPr>
          <w:p w14:paraId="2D9E4F6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0C80DA6E" w14:textId="77777777" w:rsidTr="00DA32DD">
        <w:trPr>
          <w:trHeight w:val="300"/>
        </w:trPr>
        <w:tc>
          <w:tcPr>
            <w:tcW w:w="3066" w:type="pct"/>
            <w:shd w:val="clear" w:color="auto" w:fill="auto"/>
            <w:tcMar>
              <w:top w:w="20" w:type="dxa"/>
              <w:left w:w="20" w:type="dxa"/>
              <w:bottom w:w="20" w:type="dxa"/>
              <w:right w:w="20" w:type="dxa"/>
            </w:tcMar>
            <w:vAlign w:val="bottom"/>
          </w:tcPr>
          <w:p w14:paraId="3828AD14"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0B84B0A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C7AE9E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233</w:t>
            </w:r>
          </w:p>
        </w:tc>
        <w:tc>
          <w:tcPr>
            <w:tcW w:w="644" w:type="pct"/>
            <w:shd w:val="clear" w:color="auto" w:fill="auto"/>
            <w:tcMar>
              <w:top w:w="20" w:type="dxa"/>
              <w:left w:w="20" w:type="dxa"/>
              <w:bottom w:w="20" w:type="dxa"/>
              <w:right w:w="20" w:type="dxa"/>
            </w:tcMar>
            <w:vAlign w:val="bottom"/>
          </w:tcPr>
          <w:p w14:paraId="126D772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314</w:t>
            </w:r>
          </w:p>
        </w:tc>
      </w:tr>
      <w:tr w:rsidR="00F66D15" w:rsidRPr="00202D29" w14:paraId="15100710" w14:textId="77777777" w:rsidTr="00DA32DD">
        <w:trPr>
          <w:trHeight w:val="300"/>
        </w:trPr>
        <w:tc>
          <w:tcPr>
            <w:tcW w:w="3066" w:type="pct"/>
            <w:shd w:val="clear" w:color="auto" w:fill="auto"/>
            <w:tcMar>
              <w:top w:w="20" w:type="dxa"/>
              <w:left w:w="20" w:type="dxa"/>
              <w:bottom w:w="20" w:type="dxa"/>
              <w:right w:w="20" w:type="dxa"/>
            </w:tcMar>
            <w:vAlign w:val="bottom"/>
          </w:tcPr>
          <w:p w14:paraId="46485779"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6050888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947</w:t>
            </w:r>
          </w:p>
        </w:tc>
        <w:tc>
          <w:tcPr>
            <w:tcW w:w="645" w:type="pct"/>
            <w:shd w:val="clear" w:color="auto" w:fill="auto"/>
            <w:tcMar>
              <w:top w:w="20" w:type="dxa"/>
              <w:left w:w="20" w:type="dxa"/>
              <w:bottom w:w="20" w:type="dxa"/>
              <w:right w:w="20" w:type="dxa"/>
            </w:tcMar>
            <w:vAlign w:val="bottom"/>
          </w:tcPr>
          <w:p w14:paraId="0C93BA5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904</w:t>
            </w:r>
          </w:p>
        </w:tc>
        <w:tc>
          <w:tcPr>
            <w:tcW w:w="644" w:type="pct"/>
            <w:shd w:val="clear" w:color="auto" w:fill="auto"/>
            <w:tcMar>
              <w:top w:w="20" w:type="dxa"/>
              <w:left w:w="20" w:type="dxa"/>
              <w:bottom w:w="20" w:type="dxa"/>
              <w:right w:w="20" w:type="dxa"/>
            </w:tcMar>
            <w:vAlign w:val="bottom"/>
          </w:tcPr>
          <w:p w14:paraId="1A60F7D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1,210</w:t>
            </w:r>
          </w:p>
        </w:tc>
      </w:tr>
      <w:tr w:rsidR="00F66D15" w:rsidRPr="00202D29" w14:paraId="0BEF2D23" w14:textId="77777777" w:rsidTr="00DA32DD">
        <w:trPr>
          <w:trHeight w:val="300"/>
        </w:trPr>
        <w:tc>
          <w:tcPr>
            <w:tcW w:w="3066" w:type="pct"/>
            <w:shd w:val="clear" w:color="auto" w:fill="auto"/>
            <w:tcMar>
              <w:top w:w="20" w:type="dxa"/>
              <w:left w:w="20" w:type="dxa"/>
              <w:bottom w:w="20" w:type="dxa"/>
              <w:right w:w="20" w:type="dxa"/>
            </w:tcMar>
            <w:vAlign w:val="bottom"/>
          </w:tcPr>
          <w:p w14:paraId="22EBA723"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4577B7A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834</w:t>
            </w:r>
          </w:p>
        </w:tc>
        <w:tc>
          <w:tcPr>
            <w:tcW w:w="645" w:type="pct"/>
            <w:shd w:val="clear" w:color="auto" w:fill="auto"/>
            <w:tcMar>
              <w:top w:w="20" w:type="dxa"/>
              <w:left w:w="20" w:type="dxa"/>
              <w:bottom w:w="20" w:type="dxa"/>
              <w:right w:w="20" w:type="dxa"/>
            </w:tcMar>
            <w:vAlign w:val="bottom"/>
          </w:tcPr>
          <w:p w14:paraId="1CCCE4D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2,103</w:t>
            </w:r>
          </w:p>
        </w:tc>
        <w:tc>
          <w:tcPr>
            <w:tcW w:w="644" w:type="pct"/>
            <w:shd w:val="clear" w:color="auto" w:fill="auto"/>
            <w:tcMar>
              <w:top w:w="20" w:type="dxa"/>
              <w:left w:w="20" w:type="dxa"/>
              <w:bottom w:w="20" w:type="dxa"/>
              <w:right w:w="20" w:type="dxa"/>
            </w:tcMar>
            <w:vAlign w:val="bottom"/>
          </w:tcPr>
          <w:p w14:paraId="7B7328B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1,153</w:t>
            </w:r>
          </w:p>
        </w:tc>
      </w:tr>
      <w:tr w:rsidR="00F66D15" w:rsidRPr="00202D29" w14:paraId="3EA8AE3F" w14:textId="77777777" w:rsidTr="00DA32DD">
        <w:trPr>
          <w:trHeight w:val="300"/>
        </w:trPr>
        <w:tc>
          <w:tcPr>
            <w:tcW w:w="3066" w:type="pct"/>
            <w:shd w:val="clear" w:color="auto" w:fill="auto"/>
            <w:tcMar>
              <w:top w:w="20" w:type="dxa"/>
              <w:left w:w="20" w:type="dxa"/>
              <w:bottom w:w="20" w:type="dxa"/>
              <w:right w:w="20" w:type="dxa"/>
            </w:tcMar>
            <w:vAlign w:val="bottom"/>
          </w:tcPr>
          <w:p w14:paraId="71A3540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21DB993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174</w:t>
            </w:r>
          </w:p>
        </w:tc>
        <w:tc>
          <w:tcPr>
            <w:tcW w:w="645" w:type="pct"/>
            <w:shd w:val="clear" w:color="auto" w:fill="auto"/>
            <w:tcMar>
              <w:top w:w="20" w:type="dxa"/>
              <w:left w:w="20" w:type="dxa"/>
              <w:bottom w:w="20" w:type="dxa"/>
              <w:right w:w="20" w:type="dxa"/>
            </w:tcMar>
            <w:vAlign w:val="bottom"/>
          </w:tcPr>
          <w:p w14:paraId="0091927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129</w:t>
            </w:r>
          </w:p>
        </w:tc>
        <w:tc>
          <w:tcPr>
            <w:tcW w:w="644" w:type="pct"/>
            <w:shd w:val="clear" w:color="auto" w:fill="auto"/>
            <w:tcMar>
              <w:top w:w="20" w:type="dxa"/>
              <w:left w:w="20" w:type="dxa"/>
              <w:bottom w:w="20" w:type="dxa"/>
              <w:right w:w="20" w:type="dxa"/>
            </w:tcMar>
            <w:vAlign w:val="bottom"/>
          </w:tcPr>
          <w:p w14:paraId="6BABF37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330CC9E5" w14:textId="77777777" w:rsidTr="00DA32DD">
        <w:trPr>
          <w:trHeight w:val="300"/>
        </w:trPr>
        <w:tc>
          <w:tcPr>
            <w:tcW w:w="3066" w:type="pct"/>
            <w:shd w:val="clear" w:color="auto" w:fill="auto"/>
            <w:tcMar>
              <w:top w:w="20" w:type="dxa"/>
              <w:left w:w="20" w:type="dxa"/>
              <w:bottom w:w="20" w:type="dxa"/>
              <w:right w:w="20" w:type="dxa"/>
            </w:tcMar>
            <w:vAlign w:val="bottom"/>
          </w:tcPr>
          <w:p w14:paraId="68316FF1"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4BA04E3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469</w:t>
            </w:r>
          </w:p>
        </w:tc>
        <w:tc>
          <w:tcPr>
            <w:tcW w:w="645" w:type="pct"/>
            <w:shd w:val="clear" w:color="auto" w:fill="auto"/>
            <w:tcMar>
              <w:top w:w="20" w:type="dxa"/>
              <w:left w:w="20" w:type="dxa"/>
              <w:bottom w:w="20" w:type="dxa"/>
              <w:right w:w="20" w:type="dxa"/>
            </w:tcMar>
            <w:vAlign w:val="bottom"/>
          </w:tcPr>
          <w:p w14:paraId="5FE5496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394</w:t>
            </w:r>
          </w:p>
        </w:tc>
        <w:tc>
          <w:tcPr>
            <w:tcW w:w="644" w:type="pct"/>
            <w:shd w:val="clear" w:color="auto" w:fill="auto"/>
            <w:tcMar>
              <w:top w:w="20" w:type="dxa"/>
              <w:left w:w="20" w:type="dxa"/>
              <w:bottom w:w="20" w:type="dxa"/>
              <w:right w:w="20" w:type="dxa"/>
            </w:tcMar>
            <w:vAlign w:val="bottom"/>
          </w:tcPr>
          <w:p w14:paraId="7A3DE1C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306</w:t>
            </w:r>
          </w:p>
        </w:tc>
      </w:tr>
      <w:tr w:rsidR="00F66D15" w:rsidRPr="00202D29" w14:paraId="16876C3F" w14:textId="77777777" w:rsidTr="00DA32DD">
        <w:trPr>
          <w:trHeight w:val="300"/>
        </w:trPr>
        <w:tc>
          <w:tcPr>
            <w:tcW w:w="3066" w:type="pct"/>
            <w:shd w:val="clear" w:color="auto" w:fill="auto"/>
            <w:tcMar>
              <w:top w:w="20" w:type="dxa"/>
              <w:left w:w="20" w:type="dxa"/>
              <w:bottom w:w="20" w:type="dxa"/>
              <w:right w:w="20" w:type="dxa"/>
            </w:tcMar>
            <w:vAlign w:val="bottom"/>
          </w:tcPr>
          <w:p w14:paraId="0CAA2E3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77BC77A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14483DC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37</w:t>
            </w:r>
          </w:p>
        </w:tc>
        <w:tc>
          <w:tcPr>
            <w:tcW w:w="644" w:type="pct"/>
            <w:shd w:val="clear" w:color="auto" w:fill="auto"/>
            <w:tcMar>
              <w:top w:w="20" w:type="dxa"/>
              <w:left w:w="20" w:type="dxa"/>
              <w:bottom w:w="20" w:type="dxa"/>
              <w:right w:w="20" w:type="dxa"/>
            </w:tcMar>
            <w:vAlign w:val="bottom"/>
          </w:tcPr>
          <w:p w14:paraId="3276E6F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r>
      <w:tr w:rsidR="00F66D15" w:rsidRPr="00202D29" w14:paraId="6690FD32" w14:textId="77777777" w:rsidTr="00DA32DD">
        <w:trPr>
          <w:trHeight w:val="300"/>
        </w:trPr>
        <w:tc>
          <w:tcPr>
            <w:tcW w:w="3066" w:type="pct"/>
            <w:shd w:val="clear" w:color="auto" w:fill="auto"/>
            <w:tcMar>
              <w:top w:w="20" w:type="dxa"/>
              <w:left w:w="20" w:type="dxa"/>
              <w:bottom w:w="20" w:type="dxa"/>
              <w:right w:w="20" w:type="dxa"/>
            </w:tcMar>
            <w:vAlign w:val="bottom"/>
          </w:tcPr>
          <w:p w14:paraId="6450708C"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7CFA858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1E1374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556</w:t>
            </w:r>
          </w:p>
        </w:tc>
        <w:tc>
          <w:tcPr>
            <w:tcW w:w="644" w:type="pct"/>
            <w:shd w:val="clear" w:color="auto" w:fill="auto"/>
            <w:tcMar>
              <w:top w:w="20" w:type="dxa"/>
              <w:left w:w="20" w:type="dxa"/>
              <w:bottom w:w="20" w:type="dxa"/>
              <w:right w:w="20" w:type="dxa"/>
            </w:tcMar>
            <w:vAlign w:val="bottom"/>
          </w:tcPr>
          <w:p w14:paraId="2812714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26</w:t>
            </w:r>
          </w:p>
        </w:tc>
      </w:tr>
      <w:tr w:rsidR="00F66D15" w:rsidRPr="00202D29" w14:paraId="3DDCE0EE" w14:textId="77777777" w:rsidTr="00DA32DD">
        <w:trPr>
          <w:trHeight w:val="300"/>
        </w:trPr>
        <w:tc>
          <w:tcPr>
            <w:tcW w:w="3066" w:type="pct"/>
            <w:shd w:val="clear" w:color="auto" w:fill="auto"/>
            <w:tcMar>
              <w:top w:w="20" w:type="dxa"/>
              <w:left w:w="20" w:type="dxa"/>
              <w:bottom w:w="20" w:type="dxa"/>
              <w:right w:w="20" w:type="dxa"/>
            </w:tcMar>
            <w:vAlign w:val="bottom"/>
          </w:tcPr>
          <w:p w14:paraId="634E54C8"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Transfers to the Public Account</w:t>
            </w:r>
          </w:p>
        </w:tc>
        <w:tc>
          <w:tcPr>
            <w:tcW w:w="645" w:type="pct"/>
            <w:shd w:val="clear" w:color="auto" w:fill="auto"/>
            <w:tcMar>
              <w:top w:w="20" w:type="dxa"/>
              <w:left w:w="20" w:type="dxa"/>
              <w:bottom w:w="20" w:type="dxa"/>
              <w:right w:w="20" w:type="dxa"/>
            </w:tcMar>
            <w:vAlign w:val="bottom"/>
          </w:tcPr>
          <w:p w14:paraId="4F1772E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19F86C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4" w:type="pct"/>
            <w:shd w:val="clear" w:color="auto" w:fill="auto"/>
            <w:tcMar>
              <w:top w:w="20" w:type="dxa"/>
              <w:left w:w="20" w:type="dxa"/>
              <w:bottom w:w="20" w:type="dxa"/>
              <w:right w:w="20" w:type="dxa"/>
            </w:tcMar>
            <w:vAlign w:val="bottom"/>
          </w:tcPr>
          <w:p w14:paraId="7002FE2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r>
      <w:tr w:rsidR="00F66D15" w:rsidRPr="00202D29" w14:paraId="68063EE9" w14:textId="77777777" w:rsidTr="00DA32DD">
        <w:trPr>
          <w:trHeight w:val="300"/>
        </w:trPr>
        <w:tc>
          <w:tcPr>
            <w:tcW w:w="3066" w:type="pct"/>
            <w:shd w:val="clear" w:color="auto" w:fill="auto"/>
            <w:tcMar>
              <w:top w:w="20" w:type="dxa"/>
              <w:left w:w="20" w:type="dxa"/>
              <w:bottom w:w="20" w:type="dxa"/>
              <w:right w:w="20" w:type="dxa"/>
            </w:tcMar>
            <w:vAlign w:val="bottom"/>
          </w:tcPr>
          <w:p w14:paraId="5DADDE4E" w14:textId="77777777" w:rsidR="00F66D15" w:rsidRPr="00202D29" w:rsidRDefault="00F66D15" w:rsidP="005A3CFB">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723639F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47</w:t>
            </w:r>
          </w:p>
        </w:tc>
        <w:tc>
          <w:tcPr>
            <w:tcW w:w="645" w:type="pct"/>
            <w:shd w:val="clear" w:color="auto" w:fill="auto"/>
            <w:tcMar>
              <w:top w:w="20" w:type="dxa"/>
              <w:left w:w="20" w:type="dxa"/>
              <w:bottom w:w="20" w:type="dxa"/>
              <w:right w:w="20" w:type="dxa"/>
            </w:tcMar>
            <w:vAlign w:val="bottom"/>
          </w:tcPr>
          <w:p w14:paraId="255B8F1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116</w:t>
            </w:r>
          </w:p>
        </w:tc>
        <w:tc>
          <w:tcPr>
            <w:tcW w:w="644" w:type="pct"/>
            <w:shd w:val="clear" w:color="auto" w:fill="auto"/>
            <w:tcMar>
              <w:top w:w="20" w:type="dxa"/>
              <w:left w:w="20" w:type="dxa"/>
              <w:bottom w:w="20" w:type="dxa"/>
              <w:right w:w="20" w:type="dxa"/>
            </w:tcMar>
            <w:vAlign w:val="bottom"/>
          </w:tcPr>
          <w:p w14:paraId="448CC8F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159</w:t>
            </w:r>
          </w:p>
        </w:tc>
      </w:tr>
      <w:tr w:rsidR="00F66D15" w:rsidRPr="00202D29" w14:paraId="20086066" w14:textId="77777777" w:rsidTr="00DA32DD">
        <w:trPr>
          <w:trHeight w:val="300"/>
        </w:trPr>
        <w:tc>
          <w:tcPr>
            <w:tcW w:w="3066" w:type="pct"/>
            <w:shd w:val="clear" w:color="auto" w:fill="auto"/>
            <w:tcMar>
              <w:top w:w="20" w:type="dxa"/>
              <w:left w:w="20" w:type="dxa"/>
              <w:bottom w:w="20" w:type="dxa"/>
              <w:right w:w="20" w:type="dxa"/>
            </w:tcMar>
            <w:vAlign w:val="bottom"/>
          </w:tcPr>
          <w:p w14:paraId="52A85DAA"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01E279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17,880</w:t>
            </w:r>
          </w:p>
        </w:tc>
        <w:tc>
          <w:tcPr>
            <w:tcW w:w="645" w:type="pct"/>
            <w:tcBorders>
              <w:top w:val="single" w:sz="2" w:space="0" w:color="000000"/>
            </w:tcBorders>
            <w:shd w:val="clear" w:color="auto" w:fill="auto"/>
            <w:tcMar>
              <w:top w:w="20" w:type="dxa"/>
              <w:left w:w="20" w:type="dxa"/>
              <w:bottom w:w="20" w:type="dxa"/>
              <w:right w:w="20" w:type="dxa"/>
            </w:tcMar>
            <w:vAlign w:val="bottom"/>
          </w:tcPr>
          <w:p w14:paraId="3FE2783E"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19,019</w:t>
            </w:r>
          </w:p>
        </w:tc>
        <w:tc>
          <w:tcPr>
            <w:tcW w:w="644" w:type="pct"/>
            <w:tcBorders>
              <w:top w:val="single" w:sz="2" w:space="0" w:color="000000"/>
            </w:tcBorders>
            <w:shd w:val="clear" w:color="auto" w:fill="auto"/>
            <w:tcMar>
              <w:top w:w="20" w:type="dxa"/>
              <w:left w:w="20" w:type="dxa"/>
              <w:bottom w:w="20" w:type="dxa"/>
              <w:right w:w="20" w:type="dxa"/>
            </w:tcMar>
            <w:vAlign w:val="bottom"/>
          </w:tcPr>
          <w:p w14:paraId="6E2BC3E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14,860</w:t>
            </w:r>
          </w:p>
        </w:tc>
      </w:tr>
      <w:tr w:rsidR="00F66D15" w:rsidRPr="00202D29" w14:paraId="61D27814" w14:textId="77777777" w:rsidTr="00DA32DD">
        <w:trPr>
          <w:trHeight w:val="300"/>
        </w:trPr>
        <w:tc>
          <w:tcPr>
            <w:tcW w:w="3066" w:type="pct"/>
            <w:shd w:val="clear" w:color="auto" w:fill="auto"/>
            <w:tcMar>
              <w:top w:w="20" w:type="dxa"/>
              <w:left w:w="20" w:type="dxa"/>
              <w:bottom w:w="20" w:type="dxa"/>
              <w:right w:w="20" w:type="dxa"/>
            </w:tcMar>
            <w:vAlign w:val="bottom"/>
          </w:tcPr>
          <w:p w14:paraId="7C66E1E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1F615C5"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tcBorders>
            <w:shd w:val="clear" w:color="auto" w:fill="auto"/>
            <w:tcMar>
              <w:top w:w="20" w:type="dxa"/>
              <w:left w:w="20" w:type="dxa"/>
              <w:bottom w:w="20" w:type="dxa"/>
              <w:right w:w="20" w:type="dxa"/>
            </w:tcMar>
            <w:vAlign w:val="bottom"/>
          </w:tcPr>
          <w:p w14:paraId="28ADE3EF"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tcBorders>
            <w:shd w:val="clear" w:color="auto" w:fill="auto"/>
            <w:tcMar>
              <w:top w:w="20" w:type="dxa"/>
              <w:left w:w="20" w:type="dxa"/>
              <w:bottom w:w="20" w:type="dxa"/>
              <w:right w:w="20" w:type="dxa"/>
            </w:tcMar>
            <w:vAlign w:val="bottom"/>
          </w:tcPr>
          <w:p w14:paraId="320E1899"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5311B627" w14:textId="77777777" w:rsidTr="004753C8">
        <w:trPr>
          <w:trHeight w:val="300"/>
        </w:trPr>
        <w:tc>
          <w:tcPr>
            <w:tcW w:w="3066" w:type="pct"/>
            <w:shd w:val="clear" w:color="auto" w:fill="auto"/>
            <w:tcMar>
              <w:top w:w="20" w:type="dxa"/>
              <w:left w:w="20" w:type="dxa"/>
              <w:bottom w:w="20" w:type="dxa"/>
              <w:right w:w="20" w:type="dxa"/>
            </w:tcMar>
            <w:vAlign w:val="bottom"/>
          </w:tcPr>
          <w:p w14:paraId="62557094"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CCCB64"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5A364D8"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6057B5"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2C7E22AF" w14:textId="77777777" w:rsidTr="004753C8">
        <w:trPr>
          <w:trHeight w:val="300"/>
        </w:trPr>
        <w:tc>
          <w:tcPr>
            <w:tcW w:w="3066" w:type="pct"/>
            <w:shd w:val="clear" w:color="auto" w:fill="auto"/>
            <w:tcMar>
              <w:top w:w="20" w:type="dxa"/>
              <w:left w:w="20" w:type="dxa"/>
              <w:bottom w:w="20" w:type="dxa"/>
              <w:right w:w="20" w:type="dxa"/>
            </w:tcMar>
            <w:vAlign w:val="bottom"/>
          </w:tcPr>
          <w:p w14:paraId="6985C6F0"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4C2DDE0C"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25</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16AC4BA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(3,371)</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6ADFF31A"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(880)</w:t>
            </w:r>
          </w:p>
        </w:tc>
      </w:tr>
      <w:tr w:rsidR="00F66D15" w:rsidRPr="00202D29" w14:paraId="0276F2A7" w14:textId="77777777" w:rsidTr="00DA32DD">
        <w:trPr>
          <w:trHeight w:val="300"/>
        </w:trPr>
        <w:tc>
          <w:tcPr>
            <w:tcW w:w="3066" w:type="pct"/>
            <w:shd w:val="clear" w:color="auto" w:fill="auto"/>
            <w:tcMar>
              <w:top w:w="20" w:type="dxa"/>
              <w:left w:w="20" w:type="dxa"/>
              <w:bottom w:w="20" w:type="dxa"/>
              <w:right w:w="20" w:type="dxa"/>
            </w:tcMar>
            <w:vAlign w:val="bottom"/>
          </w:tcPr>
          <w:p w14:paraId="7E055F53" w14:textId="77777777" w:rsidR="00F66D15" w:rsidRPr="00202D29" w:rsidRDefault="00F66D15" w:rsidP="005A3CFB">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2F26E57F" w14:textId="77777777" w:rsidR="00F66D15" w:rsidRPr="00202D29" w:rsidRDefault="00F66D15" w:rsidP="005A3CFB">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023EF3CF" w14:textId="77777777" w:rsidR="00F66D15" w:rsidRPr="00202D29" w:rsidRDefault="00F66D15" w:rsidP="005A3CFB">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441C084B" w14:textId="77777777" w:rsidR="00F66D15" w:rsidRPr="00202D29" w:rsidRDefault="00F66D15" w:rsidP="005A3CFB">
            <w:pPr>
              <w:pStyle w:val="T1TableStyle"/>
              <w:jc w:val="right"/>
              <w:rPr>
                <w:rFonts w:asciiTheme="minorHAnsi" w:hAnsiTheme="minorHAnsi" w:cstheme="minorHAnsi"/>
                <w:color w:val="000000"/>
              </w:rPr>
            </w:pPr>
          </w:p>
        </w:tc>
      </w:tr>
      <w:tr w:rsidR="00F66D15" w:rsidRPr="00202D29" w14:paraId="3ED2249E" w14:textId="77777777" w:rsidTr="00DA32DD">
        <w:trPr>
          <w:trHeight w:val="300"/>
        </w:trPr>
        <w:tc>
          <w:tcPr>
            <w:tcW w:w="3066" w:type="pct"/>
            <w:shd w:val="clear" w:color="auto" w:fill="auto"/>
            <w:tcMar>
              <w:top w:w="20" w:type="dxa"/>
              <w:left w:w="20" w:type="dxa"/>
              <w:bottom w:w="20" w:type="dxa"/>
              <w:right w:w="20" w:type="dxa"/>
            </w:tcMar>
            <w:vAlign w:val="bottom"/>
          </w:tcPr>
          <w:p w14:paraId="2847AD23"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60C9E19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BE078C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D8768F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BBAAB30" w14:textId="77777777" w:rsidTr="00DA32DD">
        <w:trPr>
          <w:trHeight w:val="300"/>
        </w:trPr>
        <w:tc>
          <w:tcPr>
            <w:tcW w:w="3066" w:type="pct"/>
            <w:shd w:val="clear" w:color="auto" w:fill="auto"/>
            <w:tcMar>
              <w:top w:w="20" w:type="dxa"/>
              <w:left w:w="20" w:type="dxa"/>
              <w:bottom w:w="20" w:type="dxa"/>
              <w:right w:w="20" w:type="dxa"/>
            </w:tcMar>
            <w:vAlign w:val="bottom"/>
          </w:tcPr>
          <w:p w14:paraId="1ED3A248"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2.1 Management of Executive Government Processes</w:t>
            </w:r>
          </w:p>
        </w:tc>
        <w:tc>
          <w:tcPr>
            <w:tcW w:w="645" w:type="pct"/>
            <w:shd w:val="clear" w:color="auto" w:fill="auto"/>
            <w:tcMar>
              <w:top w:w="20" w:type="dxa"/>
              <w:left w:w="20" w:type="dxa"/>
              <w:bottom w:w="20" w:type="dxa"/>
              <w:right w:w="20" w:type="dxa"/>
            </w:tcMar>
            <w:vAlign w:val="bottom"/>
          </w:tcPr>
          <w:p w14:paraId="380578AD"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10,743</w:t>
            </w:r>
          </w:p>
        </w:tc>
        <w:tc>
          <w:tcPr>
            <w:tcW w:w="645" w:type="pct"/>
            <w:shd w:val="clear" w:color="auto" w:fill="auto"/>
            <w:tcMar>
              <w:top w:w="20" w:type="dxa"/>
              <w:left w:w="20" w:type="dxa"/>
              <w:bottom w:w="20" w:type="dxa"/>
              <w:right w:w="20" w:type="dxa"/>
            </w:tcMar>
            <w:vAlign w:val="bottom"/>
          </w:tcPr>
          <w:p w14:paraId="44F35A7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12,424</w:t>
            </w:r>
          </w:p>
        </w:tc>
        <w:tc>
          <w:tcPr>
            <w:tcW w:w="644" w:type="pct"/>
            <w:shd w:val="clear" w:color="auto" w:fill="auto"/>
            <w:tcMar>
              <w:top w:w="20" w:type="dxa"/>
              <w:left w:w="20" w:type="dxa"/>
              <w:bottom w:w="20" w:type="dxa"/>
              <w:right w:w="20" w:type="dxa"/>
            </w:tcMar>
            <w:vAlign w:val="bottom"/>
          </w:tcPr>
          <w:p w14:paraId="46E35ED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9,411</w:t>
            </w:r>
          </w:p>
        </w:tc>
      </w:tr>
      <w:tr w:rsidR="00F66D15" w:rsidRPr="00202D29" w14:paraId="38B16E26" w14:textId="77777777" w:rsidTr="00DA32DD">
        <w:trPr>
          <w:trHeight w:val="300"/>
        </w:trPr>
        <w:tc>
          <w:tcPr>
            <w:tcW w:w="3066" w:type="pct"/>
            <w:shd w:val="clear" w:color="auto" w:fill="auto"/>
            <w:tcMar>
              <w:top w:w="20" w:type="dxa"/>
              <w:left w:w="20" w:type="dxa"/>
              <w:bottom w:w="20" w:type="dxa"/>
              <w:right w:w="20" w:type="dxa"/>
            </w:tcMar>
            <w:vAlign w:val="bottom"/>
          </w:tcPr>
          <w:p w14:paraId="634609AE"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2.2 Principal and Subordinate Legislation</w:t>
            </w:r>
          </w:p>
        </w:tc>
        <w:tc>
          <w:tcPr>
            <w:tcW w:w="645" w:type="pct"/>
            <w:shd w:val="clear" w:color="auto" w:fill="auto"/>
            <w:tcMar>
              <w:top w:w="20" w:type="dxa"/>
              <w:left w:w="20" w:type="dxa"/>
              <w:bottom w:w="20" w:type="dxa"/>
              <w:right w:w="20" w:type="dxa"/>
            </w:tcMar>
            <w:vAlign w:val="bottom"/>
          </w:tcPr>
          <w:p w14:paraId="10EE4FBA"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3,864</w:t>
            </w:r>
          </w:p>
        </w:tc>
        <w:tc>
          <w:tcPr>
            <w:tcW w:w="645" w:type="pct"/>
            <w:shd w:val="clear" w:color="auto" w:fill="auto"/>
            <w:tcMar>
              <w:top w:w="20" w:type="dxa"/>
              <w:left w:w="20" w:type="dxa"/>
              <w:bottom w:w="20" w:type="dxa"/>
              <w:right w:w="20" w:type="dxa"/>
            </w:tcMar>
            <w:vAlign w:val="bottom"/>
          </w:tcPr>
          <w:p w14:paraId="21753B2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2,482</w:t>
            </w:r>
          </w:p>
        </w:tc>
        <w:tc>
          <w:tcPr>
            <w:tcW w:w="644" w:type="pct"/>
            <w:shd w:val="clear" w:color="auto" w:fill="auto"/>
            <w:tcMar>
              <w:top w:w="20" w:type="dxa"/>
              <w:left w:w="20" w:type="dxa"/>
              <w:bottom w:w="20" w:type="dxa"/>
              <w:right w:w="20" w:type="dxa"/>
            </w:tcMar>
            <w:vAlign w:val="bottom"/>
          </w:tcPr>
          <w:p w14:paraId="296C3EC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2,712</w:t>
            </w:r>
          </w:p>
        </w:tc>
      </w:tr>
      <w:tr w:rsidR="00F66D15" w:rsidRPr="00202D29" w14:paraId="374BAE8B" w14:textId="77777777" w:rsidTr="00DA32DD">
        <w:trPr>
          <w:trHeight w:val="300"/>
        </w:trPr>
        <w:tc>
          <w:tcPr>
            <w:tcW w:w="3066" w:type="pct"/>
            <w:shd w:val="clear" w:color="auto" w:fill="auto"/>
            <w:tcMar>
              <w:top w:w="20" w:type="dxa"/>
              <w:left w:w="20" w:type="dxa"/>
              <w:bottom w:w="20" w:type="dxa"/>
              <w:right w:w="20" w:type="dxa"/>
            </w:tcMar>
            <w:vAlign w:val="bottom"/>
          </w:tcPr>
          <w:p w14:paraId="09DB8C70"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lastRenderedPageBreak/>
              <w:t>2.3 Corporate Support to Parliamentary Offices and Office of the Governor</w:t>
            </w:r>
          </w:p>
        </w:tc>
        <w:tc>
          <w:tcPr>
            <w:tcW w:w="645" w:type="pct"/>
            <w:shd w:val="clear" w:color="auto" w:fill="auto"/>
            <w:tcMar>
              <w:top w:w="20" w:type="dxa"/>
              <w:left w:w="20" w:type="dxa"/>
              <w:bottom w:w="20" w:type="dxa"/>
              <w:right w:w="20" w:type="dxa"/>
            </w:tcMar>
            <w:vAlign w:val="bottom"/>
          </w:tcPr>
          <w:p w14:paraId="46A755FE"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3,273</w:t>
            </w:r>
          </w:p>
        </w:tc>
        <w:tc>
          <w:tcPr>
            <w:tcW w:w="645" w:type="pct"/>
            <w:shd w:val="clear" w:color="auto" w:fill="auto"/>
            <w:tcMar>
              <w:top w:w="20" w:type="dxa"/>
              <w:left w:w="20" w:type="dxa"/>
              <w:bottom w:w="20" w:type="dxa"/>
              <w:right w:w="20" w:type="dxa"/>
            </w:tcMar>
            <w:vAlign w:val="bottom"/>
          </w:tcPr>
          <w:p w14:paraId="1C9AB8AF"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4,113</w:t>
            </w:r>
          </w:p>
        </w:tc>
        <w:tc>
          <w:tcPr>
            <w:tcW w:w="644" w:type="pct"/>
            <w:shd w:val="clear" w:color="auto" w:fill="auto"/>
            <w:tcMar>
              <w:top w:w="20" w:type="dxa"/>
              <w:left w:w="20" w:type="dxa"/>
              <w:bottom w:w="20" w:type="dxa"/>
              <w:right w:w="20" w:type="dxa"/>
            </w:tcMar>
            <w:vAlign w:val="bottom"/>
          </w:tcPr>
          <w:p w14:paraId="76ABC905"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2,736</w:t>
            </w:r>
          </w:p>
        </w:tc>
      </w:tr>
      <w:tr w:rsidR="00F66D15" w:rsidRPr="00202D29" w14:paraId="6CEE49D9" w14:textId="77777777" w:rsidTr="00DA32DD">
        <w:trPr>
          <w:trHeight w:val="300"/>
        </w:trPr>
        <w:tc>
          <w:tcPr>
            <w:tcW w:w="3066" w:type="pct"/>
            <w:shd w:val="clear" w:color="auto" w:fill="auto"/>
            <w:tcMar>
              <w:top w:w="20" w:type="dxa"/>
              <w:left w:w="20" w:type="dxa"/>
              <w:bottom w:w="20" w:type="dxa"/>
              <w:right w:w="20" w:type="dxa"/>
            </w:tcMar>
            <w:vAlign w:val="bottom"/>
          </w:tcPr>
          <w:p w14:paraId="6D73C95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00B77A"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17,880</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C8B69E8"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19,019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B6AD807"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14,860</w:t>
            </w:r>
          </w:p>
        </w:tc>
      </w:tr>
      <w:tr w:rsidR="00F66D15" w:rsidRPr="00202D29" w14:paraId="4E81B15E" w14:textId="77777777" w:rsidTr="00DA32DD">
        <w:trPr>
          <w:trHeight w:val="300"/>
        </w:trPr>
        <w:tc>
          <w:tcPr>
            <w:tcW w:w="3066" w:type="pct"/>
            <w:shd w:val="clear" w:color="auto" w:fill="auto"/>
            <w:tcMar>
              <w:top w:w="20" w:type="dxa"/>
              <w:left w:w="20" w:type="dxa"/>
              <w:bottom w:w="20" w:type="dxa"/>
              <w:right w:w="20" w:type="dxa"/>
            </w:tcMar>
            <w:vAlign w:val="bottom"/>
          </w:tcPr>
          <w:p w14:paraId="0C940AB6"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266BABC8" w14:textId="77777777" w:rsidR="00F66D15" w:rsidRPr="00202D29" w:rsidRDefault="00F66D15" w:rsidP="005A3CFB">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0BA9CBF6"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0C02479B"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139C359" w14:textId="77777777" w:rsidTr="00DA32DD">
        <w:trPr>
          <w:trHeight w:val="300"/>
        </w:trPr>
        <w:tc>
          <w:tcPr>
            <w:tcW w:w="3066" w:type="pct"/>
            <w:shd w:val="clear" w:color="auto" w:fill="auto"/>
            <w:tcMar>
              <w:top w:w="20" w:type="dxa"/>
              <w:left w:w="20" w:type="dxa"/>
              <w:bottom w:w="20" w:type="dxa"/>
              <w:right w:w="20" w:type="dxa"/>
            </w:tcMar>
            <w:vAlign w:val="bottom"/>
          </w:tcPr>
          <w:p w14:paraId="607E357E"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02</w:t>
            </w:r>
          </w:p>
        </w:tc>
        <w:tc>
          <w:tcPr>
            <w:tcW w:w="645" w:type="pct"/>
            <w:shd w:val="clear" w:color="auto" w:fill="auto"/>
            <w:tcMar>
              <w:top w:w="20" w:type="dxa"/>
              <w:left w:w="20" w:type="dxa"/>
              <w:bottom w:w="20" w:type="dxa"/>
              <w:right w:w="20" w:type="dxa"/>
            </w:tcMar>
            <w:vAlign w:val="bottom"/>
          </w:tcPr>
          <w:p w14:paraId="64D71483"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4,813</w:t>
            </w:r>
          </w:p>
        </w:tc>
        <w:tc>
          <w:tcPr>
            <w:tcW w:w="645" w:type="pct"/>
            <w:shd w:val="clear" w:color="auto" w:fill="auto"/>
            <w:tcMar>
              <w:top w:w="20" w:type="dxa"/>
              <w:left w:w="20" w:type="dxa"/>
              <w:bottom w:w="20" w:type="dxa"/>
              <w:right w:w="20" w:type="dxa"/>
            </w:tcMar>
            <w:vAlign w:val="bottom"/>
          </w:tcPr>
          <w:p w14:paraId="2A3ADB7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1,685</w:t>
            </w:r>
          </w:p>
        </w:tc>
        <w:tc>
          <w:tcPr>
            <w:tcW w:w="644" w:type="pct"/>
            <w:shd w:val="clear" w:color="auto" w:fill="auto"/>
            <w:tcMar>
              <w:top w:w="20" w:type="dxa"/>
              <w:left w:w="20" w:type="dxa"/>
              <w:bottom w:w="20" w:type="dxa"/>
              <w:right w:w="20" w:type="dxa"/>
            </w:tcMar>
            <w:vAlign w:val="bottom"/>
          </w:tcPr>
          <w:p w14:paraId="2F01C044"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4,903</w:t>
            </w:r>
          </w:p>
        </w:tc>
      </w:tr>
      <w:tr w:rsidR="00F66D15" w:rsidRPr="00202D29" w14:paraId="76541513" w14:textId="77777777" w:rsidTr="004753C8">
        <w:trPr>
          <w:trHeight w:val="300"/>
        </w:trPr>
        <w:tc>
          <w:tcPr>
            <w:tcW w:w="3066" w:type="pct"/>
            <w:shd w:val="clear" w:color="auto" w:fill="auto"/>
            <w:tcMar>
              <w:top w:w="20" w:type="dxa"/>
              <w:left w:w="20" w:type="dxa"/>
              <w:bottom w:w="20" w:type="dxa"/>
              <w:right w:w="20" w:type="dxa"/>
            </w:tcMar>
            <w:vAlign w:val="bottom"/>
          </w:tcPr>
          <w:p w14:paraId="50081495" w14:textId="77777777" w:rsidR="00F66D15" w:rsidRPr="00202D29" w:rsidRDefault="00F66D15" w:rsidP="005A3CFB">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02</w:t>
            </w:r>
          </w:p>
        </w:tc>
        <w:tc>
          <w:tcPr>
            <w:tcW w:w="645" w:type="pct"/>
            <w:tcBorders>
              <w:bottom w:val="single" w:sz="4" w:space="0" w:color="auto"/>
            </w:tcBorders>
            <w:shd w:val="clear" w:color="auto" w:fill="auto"/>
            <w:tcMar>
              <w:top w:w="20" w:type="dxa"/>
              <w:left w:w="20" w:type="dxa"/>
              <w:bottom w:w="20" w:type="dxa"/>
              <w:right w:w="20" w:type="dxa"/>
            </w:tcMar>
            <w:vAlign w:val="bottom"/>
          </w:tcPr>
          <w:p w14:paraId="610A7DA8"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(1,932)</w:t>
            </w:r>
          </w:p>
        </w:tc>
        <w:tc>
          <w:tcPr>
            <w:tcW w:w="645" w:type="pct"/>
            <w:shd w:val="clear" w:color="auto" w:fill="auto"/>
            <w:tcMar>
              <w:top w:w="20" w:type="dxa"/>
              <w:left w:w="20" w:type="dxa"/>
              <w:bottom w:w="20" w:type="dxa"/>
              <w:right w:w="20" w:type="dxa"/>
            </w:tcMar>
            <w:vAlign w:val="bottom"/>
          </w:tcPr>
          <w:p w14:paraId="6A837497"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(3,345)</w:t>
            </w:r>
          </w:p>
        </w:tc>
        <w:tc>
          <w:tcPr>
            <w:tcW w:w="644" w:type="pct"/>
            <w:shd w:val="clear" w:color="auto" w:fill="auto"/>
            <w:tcMar>
              <w:top w:w="20" w:type="dxa"/>
              <w:left w:w="20" w:type="dxa"/>
              <w:bottom w:w="20" w:type="dxa"/>
              <w:right w:w="20" w:type="dxa"/>
            </w:tcMar>
            <w:vAlign w:val="bottom"/>
          </w:tcPr>
          <w:p w14:paraId="501CA789" w14:textId="77777777" w:rsidR="00F66D15" w:rsidRPr="00202D29" w:rsidRDefault="00F66D15" w:rsidP="005A3CFB">
            <w:pPr>
              <w:pStyle w:val="T1TableStyle"/>
              <w:jc w:val="right"/>
              <w:rPr>
                <w:rFonts w:asciiTheme="minorHAnsi" w:hAnsiTheme="minorHAnsi" w:cstheme="minorHAnsi"/>
                <w:color w:val="000000"/>
              </w:rPr>
            </w:pPr>
            <w:r w:rsidRPr="00202D29">
              <w:rPr>
                <w:rFonts w:asciiTheme="minorHAnsi" w:hAnsiTheme="minorHAnsi" w:cstheme="minorHAnsi"/>
                <w:color w:val="000000"/>
              </w:rPr>
              <w:t>(3,353)</w:t>
            </w:r>
          </w:p>
        </w:tc>
      </w:tr>
      <w:tr w:rsidR="00F66D15" w:rsidRPr="00202D29" w14:paraId="48EBC9E0"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12B95FBC" w14:textId="77777777" w:rsidR="00F66D15" w:rsidRPr="00202D29" w:rsidRDefault="00F66D15" w:rsidP="005A3CFB">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02</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6C9A5D13"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2,881 </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78F1A16D"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(1,660)</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CAD8CB" w14:textId="77777777" w:rsidR="00F66D15" w:rsidRPr="00202D29" w:rsidRDefault="00F66D15" w:rsidP="005A3CFB">
            <w:pPr>
              <w:pStyle w:val="T1TableStyle"/>
              <w:jc w:val="right"/>
              <w:rPr>
                <w:rFonts w:asciiTheme="minorHAnsi" w:hAnsiTheme="minorHAnsi" w:cstheme="minorHAnsi"/>
                <w:b/>
                <w:color w:val="000000"/>
              </w:rPr>
            </w:pPr>
            <w:r w:rsidRPr="00202D29">
              <w:rPr>
                <w:rFonts w:asciiTheme="minorHAnsi" w:hAnsiTheme="minorHAnsi" w:cstheme="minorHAnsi"/>
                <w:b/>
                <w:color w:val="000000"/>
              </w:rPr>
              <w:t>1,549</w:t>
            </w:r>
          </w:p>
        </w:tc>
      </w:tr>
    </w:tbl>
    <w:p w14:paraId="18AC5FF5" w14:textId="77777777" w:rsidR="00F66D15" w:rsidRPr="00202D29" w:rsidRDefault="00F66D15" w:rsidP="006F4780">
      <w:pPr>
        <w:pStyle w:val="T1TableStyle"/>
        <w:rPr>
          <w:rFonts w:asciiTheme="minorHAnsi" w:hAnsiTheme="minorHAnsi" w:cstheme="minorHAnsi"/>
        </w:rPr>
      </w:pPr>
      <w:r w:rsidRPr="00202D29">
        <w:rPr>
          <w:rFonts w:asciiTheme="minorHAnsi" w:hAnsiTheme="minorHAnsi" w:cstheme="minorHAnsi"/>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51B853A"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27E9FBB8" w14:textId="6CE50416" w:rsidR="00F66D15" w:rsidRPr="00202D29" w:rsidRDefault="00F66D15" w:rsidP="00B04F9C">
            <w:pPr>
              <w:pStyle w:val="Heading6"/>
            </w:pPr>
            <w:bookmarkStart w:id="130" w:name="_Toc209700389"/>
            <w:r w:rsidRPr="00202D29">
              <w:lastRenderedPageBreak/>
              <w:t xml:space="preserve">Output group 03 - Electronic Services for Government Agencies and </w:t>
            </w:r>
            <w:r w:rsidR="00B04F9C" w:rsidRPr="00202D29">
              <w:br/>
            </w:r>
            <w:r w:rsidRPr="00202D29">
              <w:t>the Community</w:t>
            </w:r>
            <w:bookmarkEnd w:id="130"/>
          </w:p>
          <w:p w14:paraId="566A80C8"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4EDB68AC"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524B7D87"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4F497E1A"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7BD2CC19"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0ECC6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768BF4F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7241543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6DBF6F1B" w14:textId="77777777" w:rsidTr="00BD5495">
        <w:trPr>
          <w:trHeight w:val="300"/>
          <w:tblHeader/>
        </w:trPr>
        <w:tc>
          <w:tcPr>
            <w:tcW w:w="3066" w:type="pct"/>
            <w:shd w:val="clear" w:color="auto" w:fill="auto"/>
            <w:tcMar>
              <w:top w:w="20" w:type="dxa"/>
              <w:left w:w="20" w:type="dxa"/>
              <w:bottom w:w="20" w:type="dxa"/>
              <w:right w:w="20" w:type="dxa"/>
            </w:tcMar>
            <w:vAlign w:val="bottom"/>
          </w:tcPr>
          <w:p w14:paraId="51779279"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733AFC6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38F2E4F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594601C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3FE655B"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64165F02"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947C7D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61CA3D1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696D88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03266F0" w14:textId="77777777" w:rsidTr="00203EC7">
        <w:trPr>
          <w:trHeight w:val="300"/>
        </w:trPr>
        <w:tc>
          <w:tcPr>
            <w:tcW w:w="3066" w:type="pct"/>
            <w:shd w:val="clear" w:color="auto" w:fill="auto"/>
            <w:tcMar>
              <w:top w:w="20" w:type="dxa"/>
              <w:left w:w="20" w:type="dxa"/>
              <w:bottom w:w="20" w:type="dxa"/>
              <w:right w:w="20" w:type="dxa"/>
            </w:tcMar>
            <w:vAlign w:val="bottom"/>
          </w:tcPr>
          <w:p w14:paraId="5182F62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282A027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6EACA5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061BA3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CF133D9" w14:textId="77777777" w:rsidTr="00203EC7">
        <w:trPr>
          <w:trHeight w:val="300"/>
        </w:trPr>
        <w:tc>
          <w:tcPr>
            <w:tcW w:w="3066" w:type="pct"/>
            <w:shd w:val="clear" w:color="auto" w:fill="auto"/>
            <w:tcMar>
              <w:top w:w="20" w:type="dxa"/>
              <w:left w:w="20" w:type="dxa"/>
              <w:bottom w:w="20" w:type="dxa"/>
              <w:right w:w="20" w:type="dxa"/>
            </w:tcMar>
            <w:vAlign w:val="bottom"/>
          </w:tcPr>
          <w:p w14:paraId="58A3E89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31FD0B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21,755</w:t>
            </w:r>
          </w:p>
        </w:tc>
        <w:tc>
          <w:tcPr>
            <w:tcW w:w="645" w:type="pct"/>
            <w:shd w:val="clear" w:color="auto" w:fill="auto"/>
            <w:tcMar>
              <w:top w:w="20" w:type="dxa"/>
              <w:left w:w="20" w:type="dxa"/>
              <w:bottom w:w="20" w:type="dxa"/>
              <w:right w:w="20" w:type="dxa"/>
            </w:tcMar>
            <w:vAlign w:val="bottom"/>
          </w:tcPr>
          <w:p w14:paraId="1697A64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24,594</w:t>
            </w:r>
          </w:p>
        </w:tc>
        <w:tc>
          <w:tcPr>
            <w:tcW w:w="644" w:type="pct"/>
            <w:shd w:val="clear" w:color="auto" w:fill="auto"/>
            <w:tcMar>
              <w:top w:w="20" w:type="dxa"/>
              <w:left w:w="20" w:type="dxa"/>
              <w:bottom w:w="20" w:type="dxa"/>
              <w:right w:w="20" w:type="dxa"/>
            </w:tcMar>
            <w:vAlign w:val="bottom"/>
          </w:tcPr>
          <w:p w14:paraId="52D1929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24,271</w:t>
            </w:r>
          </w:p>
        </w:tc>
      </w:tr>
      <w:tr w:rsidR="00F66D15" w:rsidRPr="00202D29" w14:paraId="325E85BF" w14:textId="77777777" w:rsidTr="00203EC7">
        <w:trPr>
          <w:trHeight w:val="300"/>
        </w:trPr>
        <w:tc>
          <w:tcPr>
            <w:tcW w:w="3066" w:type="pct"/>
            <w:shd w:val="clear" w:color="auto" w:fill="auto"/>
            <w:tcMar>
              <w:top w:w="20" w:type="dxa"/>
              <w:left w:w="20" w:type="dxa"/>
              <w:bottom w:w="20" w:type="dxa"/>
              <w:right w:w="20" w:type="dxa"/>
            </w:tcMar>
            <w:vAlign w:val="bottom"/>
          </w:tcPr>
          <w:p w14:paraId="5C5EDDE1"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Contribution received</w:t>
            </w:r>
          </w:p>
        </w:tc>
        <w:tc>
          <w:tcPr>
            <w:tcW w:w="645" w:type="pct"/>
            <w:shd w:val="clear" w:color="auto" w:fill="auto"/>
            <w:tcMar>
              <w:top w:w="20" w:type="dxa"/>
              <w:left w:w="20" w:type="dxa"/>
              <w:bottom w:w="20" w:type="dxa"/>
              <w:right w:w="20" w:type="dxa"/>
            </w:tcMar>
            <w:vAlign w:val="bottom"/>
          </w:tcPr>
          <w:p w14:paraId="3E72D69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69FD84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206</w:t>
            </w:r>
          </w:p>
        </w:tc>
        <w:tc>
          <w:tcPr>
            <w:tcW w:w="644" w:type="pct"/>
            <w:shd w:val="clear" w:color="auto" w:fill="auto"/>
            <w:tcMar>
              <w:top w:w="20" w:type="dxa"/>
              <w:left w:w="20" w:type="dxa"/>
              <w:bottom w:w="20" w:type="dxa"/>
              <w:right w:w="20" w:type="dxa"/>
            </w:tcMar>
            <w:vAlign w:val="bottom"/>
          </w:tcPr>
          <w:p w14:paraId="4D3982D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762</w:t>
            </w:r>
          </w:p>
        </w:tc>
      </w:tr>
      <w:tr w:rsidR="00F66D15" w:rsidRPr="00202D29" w14:paraId="6931F21B" w14:textId="77777777" w:rsidTr="00203EC7">
        <w:trPr>
          <w:trHeight w:val="300"/>
        </w:trPr>
        <w:tc>
          <w:tcPr>
            <w:tcW w:w="3066" w:type="pct"/>
            <w:shd w:val="clear" w:color="auto" w:fill="auto"/>
            <w:tcMar>
              <w:top w:w="20" w:type="dxa"/>
              <w:left w:w="20" w:type="dxa"/>
              <w:bottom w:w="20" w:type="dxa"/>
              <w:right w:w="20" w:type="dxa"/>
            </w:tcMar>
            <w:vAlign w:val="bottom"/>
          </w:tcPr>
          <w:p w14:paraId="6F3DB6F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2DA125F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106</w:t>
            </w:r>
          </w:p>
        </w:tc>
        <w:tc>
          <w:tcPr>
            <w:tcW w:w="645" w:type="pct"/>
            <w:shd w:val="clear" w:color="auto" w:fill="auto"/>
            <w:tcMar>
              <w:top w:w="20" w:type="dxa"/>
              <w:left w:w="20" w:type="dxa"/>
              <w:bottom w:w="20" w:type="dxa"/>
              <w:right w:w="20" w:type="dxa"/>
            </w:tcMar>
            <w:vAlign w:val="bottom"/>
          </w:tcPr>
          <w:p w14:paraId="1A3AD89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1,065</w:t>
            </w:r>
          </w:p>
        </w:tc>
        <w:tc>
          <w:tcPr>
            <w:tcW w:w="644" w:type="pct"/>
            <w:shd w:val="clear" w:color="auto" w:fill="auto"/>
            <w:tcMar>
              <w:top w:w="20" w:type="dxa"/>
              <w:left w:w="20" w:type="dxa"/>
              <w:bottom w:w="20" w:type="dxa"/>
              <w:right w:w="20" w:type="dxa"/>
            </w:tcMar>
            <w:vAlign w:val="bottom"/>
          </w:tcPr>
          <w:p w14:paraId="5E93DA7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(238)</w:t>
            </w:r>
          </w:p>
        </w:tc>
      </w:tr>
      <w:tr w:rsidR="00F66D15" w:rsidRPr="00202D29" w14:paraId="40C1E9BD" w14:textId="77777777" w:rsidTr="00203EC7">
        <w:trPr>
          <w:trHeight w:val="300"/>
        </w:trPr>
        <w:tc>
          <w:tcPr>
            <w:tcW w:w="3066" w:type="pct"/>
            <w:shd w:val="clear" w:color="auto" w:fill="auto"/>
            <w:tcMar>
              <w:top w:w="20" w:type="dxa"/>
              <w:left w:w="20" w:type="dxa"/>
              <w:bottom w:w="20" w:type="dxa"/>
              <w:right w:w="20" w:type="dxa"/>
            </w:tcMar>
            <w:vAlign w:val="bottom"/>
          </w:tcPr>
          <w:p w14:paraId="3C21E9F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7C18D79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900</w:t>
            </w:r>
          </w:p>
        </w:tc>
        <w:tc>
          <w:tcPr>
            <w:tcW w:w="645" w:type="pct"/>
            <w:shd w:val="clear" w:color="auto" w:fill="auto"/>
            <w:tcMar>
              <w:top w:w="20" w:type="dxa"/>
              <w:left w:w="20" w:type="dxa"/>
              <w:bottom w:w="20" w:type="dxa"/>
              <w:right w:w="20" w:type="dxa"/>
            </w:tcMar>
            <w:vAlign w:val="bottom"/>
          </w:tcPr>
          <w:p w14:paraId="601353D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6083F10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6ED8378" w14:textId="77777777" w:rsidTr="00203EC7">
        <w:trPr>
          <w:trHeight w:val="300"/>
        </w:trPr>
        <w:tc>
          <w:tcPr>
            <w:tcW w:w="3066" w:type="pct"/>
            <w:shd w:val="clear" w:color="auto" w:fill="auto"/>
            <w:tcMar>
              <w:top w:w="20" w:type="dxa"/>
              <w:left w:w="20" w:type="dxa"/>
              <w:bottom w:w="20" w:type="dxa"/>
              <w:right w:w="20" w:type="dxa"/>
            </w:tcMar>
            <w:vAlign w:val="bottom"/>
          </w:tcPr>
          <w:p w14:paraId="6A30D5D8"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6E88A5A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30,583</w:t>
            </w:r>
          </w:p>
        </w:tc>
        <w:tc>
          <w:tcPr>
            <w:tcW w:w="645" w:type="pct"/>
            <w:shd w:val="clear" w:color="auto" w:fill="auto"/>
            <w:tcMar>
              <w:top w:w="20" w:type="dxa"/>
              <w:left w:w="20" w:type="dxa"/>
              <w:bottom w:w="20" w:type="dxa"/>
              <w:right w:w="20" w:type="dxa"/>
            </w:tcMar>
            <w:vAlign w:val="bottom"/>
          </w:tcPr>
          <w:p w14:paraId="0B48880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27,972</w:t>
            </w:r>
          </w:p>
        </w:tc>
        <w:tc>
          <w:tcPr>
            <w:tcW w:w="644" w:type="pct"/>
            <w:shd w:val="clear" w:color="auto" w:fill="auto"/>
            <w:tcMar>
              <w:top w:w="20" w:type="dxa"/>
              <w:left w:w="20" w:type="dxa"/>
              <w:bottom w:w="20" w:type="dxa"/>
              <w:right w:w="20" w:type="dxa"/>
            </w:tcMar>
            <w:vAlign w:val="bottom"/>
          </w:tcPr>
          <w:p w14:paraId="78977EE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27,319</w:t>
            </w:r>
          </w:p>
        </w:tc>
      </w:tr>
      <w:tr w:rsidR="00F66D15" w:rsidRPr="00202D29" w14:paraId="4CFE4283" w14:textId="77777777" w:rsidTr="00203EC7">
        <w:trPr>
          <w:trHeight w:val="300"/>
        </w:trPr>
        <w:tc>
          <w:tcPr>
            <w:tcW w:w="3066" w:type="pct"/>
            <w:shd w:val="clear" w:color="auto" w:fill="auto"/>
            <w:tcMar>
              <w:top w:w="20" w:type="dxa"/>
              <w:left w:w="20" w:type="dxa"/>
              <w:bottom w:w="20" w:type="dxa"/>
              <w:right w:w="20" w:type="dxa"/>
            </w:tcMar>
            <w:vAlign w:val="bottom"/>
          </w:tcPr>
          <w:p w14:paraId="40D97B1E"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25516A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552B59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53,837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10D799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52,114</w:t>
            </w:r>
          </w:p>
        </w:tc>
      </w:tr>
      <w:tr w:rsidR="00F66D15" w:rsidRPr="00202D29" w14:paraId="130C7C37" w14:textId="77777777" w:rsidTr="00203EC7">
        <w:trPr>
          <w:trHeight w:hRule="exact" w:val="300"/>
        </w:trPr>
        <w:tc>
          <w:tcPr>
            <w:tcW w:w="3066" w:type="pct"/>
            <w:shd w:val="clear" w:color="auto" w:fill="auto"/>
            <w:tcMar>
              <w:top w:w="20" w:type="dxa"/>
              <w:left w:w="20" w:type="dxa"/>
              <w:bottom w:w="20" w:type="dxa"/>
              <w:right w:w="20" w:type="dxa"/>
            </w:tcMar>
            <w:vAlign w:val="bottom"/>
          </w:tcPr>
          <w:p w14:paraId="514A7F52"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Net gain/(loss) on disposal of non-financial assets statutory receivables</w:t>
            </w:r>
          </w:p>
        </w:tc>
        <w:tc>
          <w:tcPr>
            <w:tcW w:w="645" w:type="pct"/>
            <w:tcBorders>
              <w:top w:val="single" w:sz="2" w:space="0" w:color="000000"/>
            </w:tcBorders>
            <w:shd w:val="clear" w:color="auto" w:fill="auto"/>
            <w:tcMar>
              <w:top w:w="20" w:type="dxa"/>
              <w:left w:w="20" w:type="dxa"/>
              <w:bottom w:w="20" w:type="dxa"/>
              <w:right w:w="20" w:type="dxa"/>
            </w:tcMar>
            <w:vAlign w:val="bottom"/>
          </w:tcPr>
          <w:p w14:paraId="32033D9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415D8FC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tcBorders>
              <w:top w:val="single" w:sz="2" w:space="0" w:color="000000"/>
            </w:tcBorders>
            <w:shd w:val="clear" w:color="auto" w:fill="auto"/>
            <w:tcMar>
              <w:top w:w="20" w:type="dxa"/>
              <w:left w:w="20" w:type="dxa"/>
              <w:bottom w:w="20" w:type="dxa"/>
              <w:right w:w="20" w:type="dxa"/>
            </w:tcMar>
            <w:vAlign w:val="bottom"/>
          </w:tcPr>
          <w:p w14:paraId="3D62D18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EC26A24" w14:textId="77777777" w:rsidTr="00E43A98">
        <w:trPr>
          <w:trHeight w:val="300"/>
        </w:trPr>
        <w:tc>
          <w:tcPr>
            <w:tcW w:w="3066" w:type="pct"/>
            <w:shd w:val="clear" w:color="auto" w:fill="auto"/>
            <w:tcMar>
              <w:top w:w="20" w:type="dxa"/>
              <w:left w:w="20" w:type="dxa"/>
              <w:bottom w:w="20" w:type="dxa"/>
              <w:right w:w="20" w:type="dxa"/>
            </w:tcMar>
            <w:vAlign w:val="bottom"/>
          </w:tcPr>
          <w:p w14:paraId="6105F37D"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color w:val="000000"/>
              </w:rPr>
              <w:t>Net gain/(loss) on statutory receivables</w:t>
            </w:r>
          </w:p>
        </w:tc>
        <w:tc>
          <w:tcPr>
            <w:tcW w:w="645" w:type="pct"/>
            <w:tcBorders>
              <w:bottom w:val="single" w:sz="4" w:space="0" w:color="auto"/>
            </w:tcBorders>
            <w:shd w:val="clear" w:color="auto" w:fill="auto"/>
            <w:tcMar>
              <w:top w:w="20" w:type="dxa"/>
              <w:left w:w="20" w:type="dxa"/>
              <w:bottom w:w="20" w:type="dxa"/>
              <w:right w:w="20" w:type="dxa"/>
            </w:tcMar>
            <w:vAlign w:val="bottom"/>
          </w:tcPr>
          <w:p w14:paraId="3C5AF46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tcBorders>
              <w:bottom w:val="single" w:sz="4" w:space="0" w:color="auto"/>
            </w:tcBorders>
            <w:shd w:val="clear" w:color="auto" w:fill="auto"/>
            <w:tcMar>
              <w:top w:w="20" w:type="dxa"/>
              <w:left w:w="20" w:type="dxa"/>
              <w:bottom w:w="20" w:type="dxa"/>
              <w:right w:w="20" w:type="dxa"/>
            </w:tcMar>
            <w:vAlign w:val="bottom"/>
          </w:tcPr>
          <w:p w14:paraId="085DEB48" w14:textId="77777777" w:rsidR="00F66D15" w:rsidRPr="00202D29" w:rsidRDefault="00F66D15" w:rsidP="00E43A98">
            <w:pPr>
              <w:pStyle w:val="T1TableStyle"/>
              <w:jc w:val="right"/>
              <w:rPr>
                <w:rFonts w:asciiTheme="minorHAnsi" w:hAnsiTheme="minorHAnsi" w:cstheme="minorHAnsi"/>
                <w:color w:val="000000"/>
                <w:highlight w:val="yellow"/>
              </w:rPr>
            </w:pPr>
            <w:r w:rsidRPr="00202D29">
              <w:rPr>
                <w:rFonts w:asciiTheme="minorHAnsi" w:hAnsiTheme="minorHAnsi" w:cstheme="minorHAnsi"/>
                <w:color w:val="000000"/>
              </w:rPr>
              <w:t>(287)</w:t>
            </w:r>
          </w:p>
        </w:tc>
        <w:tc>
          <w:tcPr>
            <w:tcW w:w="644" w:type="pct"/>
            <w:tcBorders>
              <w:bottom w:val="single" w:sz="4" w:space="0" w:color="auto"/>
            </w:tcBorders>
            <w:shd w:val="clear" w:color="auto" w:fill="auto"/>
            <w:tcMar>
              <w:top w:w="20" w:type="dxa"/>
              <w:left w:w="20" w:type="dxa"/>
              <w:bottom w:w="20" w:type="dxa"/>
              <w:right w:w="20" w:type="dxa"/>
            </w:tcMar>
            <w:vAlign w:val="bottom"/>
          </w:tcPr>
          <w:p w14:paraId="1617EBE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04213373" w14:textId="77777777" w:rsidTr="00E43A98">
        <w:trPr>
          <w:trHeight w:val="300"/>
        </w:trPr>
        <w:tc>
          <w:tcPr>
            <w:tcW w:w="3066" w:type="pct"/>
            <w:shd w:val="clear" w:color="auto" w:fill="auto"/>
            <w:tcMar>
              <w:top w:w="20" w:type="dxa"/>
              <w:left w:w="20" w:type="dxa"/>
              <w:bottom w:w="20" w:type="dxa"/>
              <w:right w:w="20" w:type="dxa"/>
            </w:tcMar>
            <w:vAlign w:val="bottom"/>
          </w:tcPr>
          <w:p w14:paraId="736EC3C3"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B59042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b/>
                <w:color w:val="000000"/>
              </w:rPr>
              <w:t>53,344</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1003C3C"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53,548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1137FF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b/>
                <w:color w:val="000000"/>
              </w:rPr>
              <w:t>52,114</w:t>
            </w:r>
          </w:p>
        </w:tc>
      </w:tr>
      <w:tr w:rsidR="00F66D15" w:rsidRPr="00202D29" w14:paraId="68CC29A4" w14:textId="77777777" w:rsidTr="00E43A98">
        <w:trPr>
          <w:trHeight w:val="300"/>
        </w:trPr>
        <w:tc>
          <w:tcPr>
            <w:tcW w:w="3066" w:type="pct"/>
            <w:shd w:val="clear" w:color="auto" w:fill="auto"/>
            <w:tcMar>
              <w:top w:w="20" w:type="dxa"/>
              <w:left w:w="20" w:type="dxa"/>
              <w:bottom w:w="20" w:type="dxa"/>
              <w:right w:w="20" w:type="dxa"/>
            </w:tcMar>
            <w:vAlign w:val="bottom"/>
          </w:tcPr>
          <w:p w14:paraId="08BF7AE7" w14:textId="77777777" w:rsidR="00F66D15" w:rsidRPr="00202D29" w:rsidRDefault="00F66D15" w:rsidP="00E43A98">
            <w:pPr>
              <w:pStyle w:val="T1TableStyle"/>
              <w:rPr>
                <w:rFonts w:asciiTheme="minorHAnsi" w:hAnsiTheme="minorHAnsi" w:cstheme="minorHAnsi"/>
                <w:b/>
                <w:color w:val="000000"/>
              </w:rPr>
            </w:pPr>
          </w:p>
        </w:tc>
        <w:tc>
          <w:tcPr>
            <w:tcW w:w="645" w:type="pct"/>
            <w:tcBorders>
              <w:top w:val="single" w:sz="4" w:space="0" w:color="auto"/>
            </w:tcBorders>
            <w:shd w:val="clear" w:color="auto" w:fill="auto"/>
            <w:tcMar>
              <w:top w:w="20" w:type="dxa"/>
              <w:left w:w="20" w:type="dxa"/>
              <w:bottom w:w="20" w:type="dxa"/>
              <w:right w:w="20" w:type="dxa"/>
            </w:tcMar>
            <w:vAlign w:val="bottom"/>
          </w:tcPr>
          <w:p w14:paraId="34DAA545" w14:textId="77777777" w:rsidR="00F66D15" w:rsidRPr="00202D29" w:rsidRDefault="00F66D15" w:rsidP="00E43A98">
            <w:pPr>
              <w:pStyle w:val="T1TableStyle"/>
              <w:jc w:val="right"/>
              <w:rPr>
                <w:rFonts w:asciiTheme="minorHAnsi" w:hAnsiTheme="minorHAnsi" w:cstheme="minorHAnsi"/>
                <w:color w:val="000000"/>
              </w:rPr>
            </w:pPr>
          </w:p>
        </w:tc>
        <w:tc>
          <w:tcPr>
            <w:tcW w:w="645" w:type="pct"/>
            <w:tcBorders>
              <w:top w:val="single" w:sz="4" w:space="0" w:color="auto"/>
            </w:tcBorders>
            <w:shd w:val="clear" w:color="auto" w:fill="auto"/>
            <w:tcMar>
              <w:top w:w="20" w:type="dxa"/>
              <w:left w:w="20" w:type="dxa"/>
              <w:bottom w:w="20" w:type="dxa"/>
              <w:right w:w="20" w:type="dxa"/>
            </w:tcMar>
            <w:vAlign w:val="bottom"/>
          </w:tcPr>
          <w:p w14:paraId="43030821" w14:textId="77777777" w:rsidR="00F66D15" w:rsidRPr="00202D29" w:rsidRDefault="00F66D15" w:rsidP="00E43A98">
            <w:pPr>
              <w:pStyle w:val="T1TableStyle"/>
              <w:jc w:val="right"/>
              <w:rPr>
                <w:rFonts w:asciiTheme="minorHAnsi" w:hAnsiTheme="minorHAnsi" w:cstheme="minorHAnsi"/>
                <w:color w:val="000000"/>
              </w:rPr>
            </w:pPr>
          </w:p>
        </w:tc>
        <w:tc>
          <w:tcPr>
            <w:tcW w:w="644" w:type="pct"/>
            <w:tcBorders>
              <w:top w:val="single" w:sz="4" w:space="0" w:color="auto"/>
            </w:tcBorders>
            <w:shd w:val="clear" w:color="auto" w:fill="auto"/>
            <w:tcMar>
              <w:top w:w="20" w:type="dxa"/>
              <w:left w:w="20" w:type="dxa"/>
              <w:bottom w:w="20" w:type="dxa"/>
              <w:right w:w="20" w:type="dxa"/>
            </w:tcMar>
            <w:vAlign w:val="bottom"/>
          </w:tcPr>
          <w:p w14:paraId="665BBF70" w14:textId="77777777" w:rsidR="00F66D15" w:rsidRPr="00202D29" w:rsidRDefault="00F66D15" w:rsidP="00E43A98">
            <w:pPr>
              <w:pStyle w:val="T1TableStyle"/>
              <w:jc w:val="right"/>
              <w:rPr>
                <w:rFonts w:asciiTheme="minorHAnsi" w:hAnsiTheme="minorHAnsi" w:cstheme="minorHAnsi"/>
                <w:color w:val="000000"/>
              </w:rPr>
            </w:pPr>
          </w:p>
        </w:tc>
      </w:tr>
      <w:tr w:rsidR="00F66D15" w:rsidRPr="00202D29" w14:paraId="7DDE99C7" w14:textId="77777777" w:rsidTr="00203EC7">
        <w:trPr>
          <w:trHeight w:val="300"/>
        </w:trPr>
        <w:tc>
          <w:tcPr>
            <w:tcW w:w="3066" w:type="pct"/>
            <w:shd w:val="clear" w:color="auto" w:fill="auto"/>
            <w:tcMar>
              <w:top w:w="20" w:type="dxa"/>
              <w:left w:w="20" w:type="dxa"/>
              <w:bottom w:w="20" w:type="dxa"/>
              <w:right w:w="20" w:type="dxa"/>
            </w:tcMar>
            <w:vAlign w:val="bottom"/>
          </w:tcPr>
          <w:p w14:paraId="7B665F60"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2165EE2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E6ED10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C5682A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475F617" w14:textId="77777777" w:rsidTr="00203EC7">
        <w:trPr>
          <w:trHeight w:val="300"/>
        </w:trPr>
        <w:tc>
          <w:tcPr>
            <w:tcW w:w="3066" w:type="pct"/>
            <w:shd w:val="clear" w:color="auto" w:fill="auto"/>
            <w:tcMar>
              <w:top w:w="20" w:type="dxa"/>
              <w:left w:w="20" w:type="dxa"/>
              <w:bottom w:w="20" w:type="dxa"/>
              <w:right w:w="20" w:type="dxa"/>
            </w:tcMar>
            <w:vAlign w:val="bottom"/>
          </w:tcPr>
          <w:p w14:paraId="5FBE5D14"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2505B6C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21,780</w:t>
            </w:r>
          </w:p>
        </w:tc>
        <w:tc>
          <w:tcPr>
            <w:tcW w:w="645" w:type="pct"/>
            <w:shd w:val="clear" w:color="auto" w:fill="auto"/>
            <w:tcMar>
              <w:top w:w="20" w:type="dxa"/>
              <w:left w:w="20" w:type="dxa"/>
              <w:bottom w:w="20" w:type="dxa"/>
              <w:right w:w="20" w:type="dxa"/>
            </w:tcMar>
            <w:vAlign w:val="bottom"/>
          </w:tcPr>
          <w:p w14:paraId="674213C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25,089</w:t>
            </w:r>
          </w:p>
        </w:tc>
        <w:tc>
          <w:tcPr>
            <w:tcW w:w="644" w:type="pct"/>
            <w:shd w:val="clear" w:color="auto" w:fill="auto"/>
            <w:tcMar>
              <w:top w:w="20" w:type="dxa"/>
              <w:left w:w="20" w:type="dxa"/>
              <w:bottom w:w="20" w:type="dxa"/>
              <w:right w:w="20" w:type="dxa"/>
            </w:tcMar>
            <w:vAlign w:val="bottom"/>
          </w:tcPr>
          <w:p w14:paraId="6CFDECE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23,178</w:t>
            </w:r>
          </w:p>
        </w:tc>
      </w:tr>
      <w:tr w:rsidR="00F66D15" w:rsidRPr="00202D29" w14:paraId="5BE73F9B" w14:textId="77777777" w:rsidTr="00203EC7">
        <w:trPr>
          <w:trHeight w:val="300"/>
        </w:trPr>
        <w:tc>
          <w:tcPr>
            <w:tcW w:w="3066" w:type="pct"/>
            <w:shd w:val="clear" w:color="auto" w:fill="auto"/>
            <w:tcMar>
              <w:top w:w="20" w:type="dxa"/>
              <w:left w:w="20" w:type="dxa"/>
              <w:bottom w:w="20" w:type="dxa"/>
              <w:right w:w="20" w:type="dxa"/>
            </w:tcMar>
            <w:vAlign w:val="bottom"/>
          </w:tcPr>
          <w:p w14:paraId="1C6EB59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5E38FE2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3,050</w:t>
            </w:r>
          </w:p>
        </w:tc>
        <w:tc>
          <w:tcPr>
            <w:tcW w:w="645" w:type="pct"/>
            <w:shd w:val="clear" w:color="auto" w:fill="auto"/>
            <w:tcMar>
              <w:top w:w="20" w:type="dxa"/>
              <w:left w:w="20" w:type="dxa"/>
              <w:bottom w:w="20" w:type="dxa"/>
              <w:right w:w="20" w:type="dxa"/>
            </w:tcMar>
            <w:vAlign w:val="bottom"/>
          </w:tcPr>
          <w:p w14:paraId="4B7BF78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3,446</w:t>
            </w:r>
          </w:p>
        </w:tc>
        <w:tc>
          <w:tcPr>
            <w:tcW w:w="644" w:type="pct"/>
            <w:shd w:val="clear" w:color="auto" w:fill="auto"/>
            <w:tcMar>
              <w:top w:w="20" w:type="dxa"/>
              <w:left w:w="20" w:type="dxa"/>
              <w:bottom w:w="20" w:type="dxa"/>
              <w:right w:w="20" w:type="dxa"/>
            </w:tcMar>
            <w:vAlign w:val="bottom"/>
          </w:tcPr>
          <w:p w14:paraId="6DD33D6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3,005</w:t>
            </w:r>
          </w:p>
        </w:tc>
      </w:tr>
      <w:tr w:rsidR="00F66D15" w:rsidRPr="00202D29" w14:paraId="2DFD5EB9" w14:textId="77777777" w:rsidTr="00203EC7">
        <w:trPr>
          <w:trHeight w:val="300"/>
        </w:trPr>
        <w:tc>
          <w:tcPr>
            <w:tcW w:w="3066" w:type="pct"/>
            <w:shd w:val="clear" w:color="auto" w:fill="auto"/>
            <w:tcMar>
              <w:top w:w="20" w:type="dxa"/>
              <w:left w:w="20" w:type="dxa"/>
              <w:bottom w:w="20" w:type="dxa"/>
              <w:right w:w="20" w:type="dxa"/>
            </w:tcMar>
            <w:vAlign w:val="bottom"/>
          </w:tcPr>
          <w:p w14:paraId="517FF72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5393E7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469</w:t>
            </w:r>
          </w:p>
        </w:tc>
        <w:tc>
          <w:tcPr>
            <w:tcW w:w="645" w:type="pct"/>
            <w:shd w:val="clear" w:color="auto" w:fill="auto"/>
            <w:tcMar>
              <w:top w:w="20" w:type="dxa"/>
              <w:left w:w="20" w:type="dxa"/>
              <w:bottom w:w="20" w:type="dxa"/>
              <w:right w:w="20" w:type="dxa"/>
            </w:tcMar>
            <w:vAlign w:val="bottom"/>
          </w:tcPr>
          <w:p w14:paraId="701EA7B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57</w:t>
            </w:r>
          </w:p>
        </w:tc>
        <w:tc>
          <w:tcPr>
            <w:tcW w:w="644" w:type="pct"/>
            <w:shd w:val="clear" w:color="auto" w:fill="auto"/>
            <w:tcMar>
              <w:top w:w="20" w:type="dxa"/>
              <w:left w:w="20" w:type="dxa"/>
              <w:bottom w:w="20" w:type="dxa"/>
              <w:right w:w="20" w:type="dxa"/>
            </w:tcMar>
            <w:vAlign w:val="bottom"/>
          </w:tcPr>
          <w:p w14:paraId="6314BF5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40</w:t>
            </w:r>
          </w:p>
        </w:tc>
      </w:tr>
      <w:tr w:rsidR="00F66D15" w:rsidRPr="00202D29" w14:paraId="53C0FC1F" w14:textId="77777777" w:rsidTr="00203EC7">
        <w:trPr>
          <w:trHeight w:val="300"/>
        </w:trPr>
        <w:tc>
          <w:tcPr>
            <w:tcW w:w="3066" w:type="pct"/>
            <w:shd w:val="clear" w:color="auto" w:fill="auto"/>
            <w:tcMar>
              <w:top w:w="20" w:type="dxa"/>
              <w:left w:w="20" w:type="dxa"/>
              <w:bottom w:w="20" w:type="dxa"/>
              <w:right w:w="20" w:type="dxa"/>
            </w:tcMar>
            <w:vAlign w:val="bottom"/>
          </w:tcPr>
          <w:p w14:paraId="6C27AB2F"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48DF0AF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320</w:t>
            </w:r>
          </w:p>
        </w:tc>
        <w:tc>
          <w:tcPr>
            <w:tcW w:w="645" w:type="pct"/>
            <w:shd w:val="clear" w:color="auto" w:fill="auto"/>
            <w:tcMar>
              <w:top w:w="20" w:type="dxa"/>
              <w:left w:w="20" w:type="dxa"/>
              <w:bottom w:w="20" w:type="dxa"/>
              <w:right w:w="20" w:type="dxa"/>
            </w:tcMar>
            <w:vAlign w:val="bottom"/>
          </w:tcPr>
          <w:p w14:paraId="2FB42D9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1,585</w:t>
            </w:r>
          </w:p>
        </w:tc>
        <w:tc>
          <w:tcPr>
            <w:tcW w:w="644" w:type="pct"/>
            <w:shd w:val="clear" w:color="auto" w:fill="auto"/>
            <w:tcMar>
              <w:top w:w="20" w:type="dxa"/>
              <w:left w:w="20" w:type="dxa"/>
              <w:bottom w:w="20" w:type="dxa"/>
              <w:right w:w="20" w:type="dxa"/>
            </w:tcMar>
            <w:vAlign w:val="bottom"/>
          </w:tcPr>
          <w:p w14:paraId="2E46233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1,087</w:t>
            </w:r>
          </w:p>
        </w:tc>
      </w:tr>
      <w:tr w:rsidR="00F66D15" w:rsidRPr="00202D29" w14:paraId="5D1FB895" w14:textId="77777777" w:rsidTr="00203EC7">
        <w:trPr>
          <w:trHeight w:val="300"/>
        </w:trPr>
        <w:tc>
          <w:tcPr>
            <w:tcW w:w="3066" w:type="pct"/>
            <w:shd w:val="clear" w:color="auto" w:fill="auto"/>
            <w:tcMar>
              <w:top w:w="20" w:type="dxa"/>
              <w:left w:w="20" w:type="dxa"/>
              <w:bottom w:w="20" w:type="dxa"/>
              <w:right w:w="20" w:type="dxa"/>
            </w:tcMar>
            <w:vAlign w:val="bottom"/>
          </w:tcPr>
          <w:p w14:paraId="2D950BA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49EBD536"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71</w:t>
            </w:r>
          </w:p>
        </w:tc>
        <w:tc>
          <w:tcPr>
            <w:tcW w:w="645" w:type="pct"/>
            <w:shd w:val="clear" w:color="auto" w:fill="auto"/>
            <w:tcMar>
              <w:top w:w="20" w:type="dxa"/>
              <w:left w:w="20" w:type="dxa"/>
              <w:bottom w:w="20" w:type="dxa"/>
              <w:right w:w="20" w:type="dxa"/>
            </w:tcMar>
            <w:vAlign w:val="bottom"/>
          </w:tcPr>
          <w:p w14:paraId="775F5B8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2046F48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r>
      <w:tr w:rsidR="00F66D15" w:rsidRPr="00202D29" w14:paraId="49831612" w14:textId="77777777" w:rsidTr="00203EC7">
        <w:trPr>
          <w:trHeight w:val="300"/>
        </w:trPr>
        <w:tc>
          <w:tcPr>
            <w:tcW w:w="3066" w:type="pct"/>
            <w:shd w:val="clear" w:color="auto" w:fill="auto"/>
            <w:tcMar>
              <w:top w:w="20" w:type="dxa"/>
              <w:left w:w="20" w:type="dxa"/>
              <w:bottom w:w="20" w:type="dxa"/>
              <w:right w:w="20" w:type="dxa"/>
            </w:tcMar>
            <w:vAlign w:val="bottom"/>
          </w:tcPr>
          <w:p w14:paraId="24F9084B"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0BFE8C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13,356</w:t>
            </w:r>
          </w:p>
        </w:tc>
        <w:tc>
          <w:tcPr>
            <w:tcW w:w="645" w:type="pct"/>
            <w:shd w:val="clear" w:color="auto" w:fill="auto"/>
            <w:tcMar>
              <w:top w:w="20" w:type="dxa"/>
              <w:left w:w="20" w:type="dxa"/>
              <w:bottom w:w="20" w:type="dxa"/>
              <w:right w:w="20" w:type="dxa"/>
            </w:tcMar>
            <w:vAlign w:val="bottom"/>
          </w:tcPr>
          <w:p w14:paraId="5D51273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11,093</w:t>
            </w:r>
          </w:p>
        </w:tc>
        <w:tc>
          <w:tcPr>
            <w:tcW w:w="644" w:type="pct"/>
            <w:shd w:val="clear" w:color="auto" w:fill="auto"/>
            <w:tcMar>
              <w:top w:w="20" w:type="dxa"/>
              <w:left w:w="20" w:type="dxa"/>
              <w:bottom w:w="20" w:type="dxa"/>
              <w:right w:w="20" w:type="dxa"/>
            </w:tcMar>
            <w:vAlign w:val="bottom"/>
          </w:tcPr>
          <w:p w14:paraId="0D59CFB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12,018</w:t>
            </w:r>
          </w:p>
        </w:tc>
      </w:tr>
      <w:tr w:rsidR="00F66D15" w:rsidRPr="00202D29" w14:paraId="27A53E45" w14:textId="77777777" w:rsidTr="00203EC7">
        <w:trPr>
          <w:trHeight w:val="300"/>
        </w:trPr>
        <w:tc>
          <w:tcPr>
            <w:tcW w:w="3066" w:type="pct"/>
            <w:shd w:val="clear" w:color="auto" w:fill="auto"/>
            <w:tcMar>
              <w:top w:w="20" w:type="dxa"/>
              <w:left w:w="20" w:type="dxa"/>
              <w:bottom w:w="20" w:type="dxa"/>
              <w:right w:w="20" w:type="dxa"/>
            </w:tcMar>
            <w:vAlign w:val="bottom"/>
          </w:tcPr>
          <w:p w14:paraId="44F281E9"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266EAB8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80</w:t>
            </w:r>
          </w:p>
        </w:tc>
        <w:tc>
          <w:tcPr>
            <w:tcW w:w="645" w:type="pct"/>
            <w:shd w:val="clear" w:color="auto" w:fill="auto"/>
            <w:tcMar>
              <w:top w:w="20" w:type="dxa"/>
              <w:left w:w="20" w:type="dxa"/>
              <w:bottom w:w="20" w:type="dxa"/>
              <w:right w:w="20" w:type="dxa"/>
            </w:tcMar>
            <w:vAlign w:val="bottom"/>
          </w:tcPr>
          <w:p w14:paraId="7EB7126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73</w:t>
            </w:r>
          </w:p>
        </w:tc>
        <w:tc>
          <w:tcPr>
            <w:tcW w:w="644" w:type="pct"/>
            <w:shd w:val="clear" w:color="auto" w:fill="auto"/>
            <w:tcMar>
              <w:top w:w="20" w:type="dxa"/>
              <w:left w:w="20" w:type="dxa"/>
              <w:bottom w:w="20" w:type="dxa"/>
              <w:right w:w="20" w:type="dxa"/>
            </w:tcMar>
            <w:vAlign w:val="bottom"/>
          </w:tcPr>
          <w:p w14:paraId="5049509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55</w:t>
            </w:r>
          </w:p>
        </w:tc>
      </w:tr>
      <w:tr w:rsidR="00F66D15" w:rsidRPr="00202D29" w14:paraId="23017F4D" w14:textId="77777777" w:rsidTr="00203EC7">
        <w:trPr>
          <w:trHeight w:val="300"/>
        </w:trPr>
        <w:tc>
          <w:tcPr>
            <w:tcW w:w="3066" w:type="pct"/>
            <w:shd w:val="clear" w:color="auto" w:fill="auto"/>
            <w:tcMar>
              <w:top w:w="20" w:type="dxa"/>
              <w:left w:w="20" w:type="dxa"/>
              <w:bottom w:w="20" w:type="dxa"/>
              <w:right w:w="20" w:type="dxa"/>
            </w:tcMar>
            <w:vAlign w:val="bottom"/>
          </w:tcPr>
          <w:p w14:paraId="0952A44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4273F42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8,541</w:t>
            </w:r>
          </w:p>
        </w:tc>
        <w:tc>
          <w:tcPr>
            <w:tcW w:w="645" w:type="pct"/>
            <w:shd w:val="clear" w:color="auto" w:fill="auto"/>
            <w:tcMar>
              <w:top w:w="20" w:type="dxa"/>
              <w:left w:w="20" w:type="dxa"/>
              <w:bottom w:w="20" w:type="dxa"/>
              <w:right w:w="20" w:type="dxa"/>
            </w:tcMar>
            <w:vAlign w:val="bottom"/>
          </w:tcPr>
          <w:p w14:paraId="756A724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9,153</w:t>
            </w:r>
          </w:p>
        </w:tc>
        <w:tc>
          <w:tcPr>
            <w:tcW w:w="644" w:type="pct"/>
            <w:shd w:val="clear" w:color="auto" w:fill="auto"/>
            <w:tcMar>
              <w:top w:w="20" w:type="dxa"/>
              <w:left w:w="20" w:type="dxa"/>
              <w:bottom w:w="20" w:type="dxa"/>
              <w:right w:w="20" w:type="dxa"/>
            </w:tcMar>
            <w:vAlign w:val="bottom"/>
          </w:tcPr>
          <w:p w14:paraId="0FAE0BA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8,586</w:t>
            </w:r>
          </w:p>
        </w:tc>
      </w:tr>
      <w:tr w:rsidR="00F66D15" w:rsidRPr="00202D29" w14:paraId="71AFC47C" w14:textId="77777777" w:rsidTr="00203EC7">
        <w:trPr>
          <w:trHeight w:val="300"/>
        </w:trPr>
        <w:tc>
          <w:tcPr>
            <w:tcW w:w="3066" w:type="pct"/>
            <w:shd w:val="clear" w:color="auto" w:fill="auto"/>
            <w:tcMar>
              <w:top w:w="20" w:type="dxa"/>
              <w:left w:w="20" w:type="dxa"/>
              <w:bottom w:w="20" w:type="dxa"/>
              <w:right w:w="20" w:type="dxa"/>
            </w:tcMar>
            <w:vAlign w:val="bottom"/>
          </w:tcPr>
          <w:p w14:paraId="0B7D75F5"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6722E85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154</w:t>
            </w:r>
          </w:p>
        </w:tc>
        <w:tc>
          <w:tcPr>
            <w:tcW w:w="645" w:type="pct"/>
            <w:shd w:val="clear" w:color="auto" w:fill="auto"/>
            <w:tcMar>
              <w:top w:w="20" w:type="dxa"/>
              <w:left w:w="20" w:type="dxa"/>
              <w:bottom w:w="20" w:type="dxa"/>
              <w:right w:w="20" w:type="dxa"/>
            </w:tcMar>
            <w:vAlign w:val="bottom"/>
          </w:tcPr>
          <w:p w14:paraId="4137E4C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627</w:t>
            </w:r>
          </w:p>
        </w:tc>
        <w:tc>
          <w:tcPr>
            <w:tcW w:w="644" w:type="pct"/>
            <w:shd w:val="clear" w:color="auto" w:fill="auto"/>
            <w:tcMar>
              <w:top w:w="20" w:type="dxa"/>
              <w:left w:w="20" w:type="dxa"/>
              <w:bottom w:w="20" w:type="dxa"/>
              <w:right w:w="20" w:type="dxa"/>
            </w:tcMar>
            <w:vAlign w:val="bottom"/>
          </w:tcPr>
          <w:p w14:paraId="1850E00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387</w:t>
            </w:r>
          </w:p>
        </w:tc>
      </w:tr>
      <w:tr w:rsidR="00F66D15" w:rsidRPr="00202D29" w14:paraId="76C8AB5D" w14:textId="77777777" w:rsidTr="00203EC7">
        <w:trPr>
          <w:trHeight w:val="300"/>
        </w:trPr>
        <w:tc>
          <w:tcPr>
            <w:tcW w:w="3066" w:type="pct"/>
            <w:shd w:val="clear" w:color="auto" w:fill="auto"/>
            <w:tcMar>
              <w:top w:w="20" w:type="dxa"/>
              <w:left w:w="20" w:type="dxa"/>
              <w:bottom w:w="20" w:type="dxa"/>
              <w:right w:w="20" w:type="dxa"/>
            </w:tcMar>
            <w:vAlign w:val="bottom"/>
          </w:tcPr>
          <w:p w14:paraId="7F11B59D"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65714FE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1,081</w:t>
            </w:r>
          </w:p>
        </w:tc>
        <w:tc>
          <w:tcPr>
            <w:tcW w:w="645" w:type="pct"/>
            <w:shd w:val="clear" w:color="auto" w:fill="auto"/>
            <w:tcMar>
              <w:top w:w="20" w:type="dxa"/>
              <w:left w:w="20" w:type="dxa"/>
              <w:bottom w:w="20" w:type="dxa"/>
              <w:right w:w="20" w:type="dxa"/>
            </w:tcMar>
            <w:vAlign w:val="bottom"/>
          </w:tcPr>
          <w:p w14:paraId="471250B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111</w:t>
            </w:r>
          </w:p>
        </w:tc>
        <w:tc>
          <w:tcPr>
            <w:tcW w:w="644" w:type="pct"/>
            <w:shd w:val="clear" w:color="auto" w:fill="auto"/>
            <w:tcMar>
              <w:top w:w="20" w:type="dxa"/>
              <w:left w:w="20" w:type="dxa"/>
              <w:bottom w:w="20" w:type="dxa"/>
              <w:right w:w="20" w:type="dxa"/>
            </w:tcMar>
            <w:vAlign w:val="bottom"/>
          </w:tcPr>
          <w:p w14:paraId="24AF5E7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85</w:t>
            </w:r>
          </w:p>
        </w:tc>
      </w:tr>
      <w:tr w:rsidR="00F66D15" w:rsidRPr="00202D29" w14:paraId="5623473C" w14:textId="77777777" w:rsidTr="00203EC7">
        <w:trPr>
          <w:trHeight w:val="300"/>
        </w:trPr>
        <w:tc>
          <w:tcPr>
            <w:tcW w:w="3066" w:type="pct"/>
            <w:shd w:val="clear" w:color="auto" w:fill="auto"/>
            <w:tcMar>
              <w:top w:w="20" w:type="dxa"/>
              <w:left w:w="20" w:type="dxa"/>
              <w:bottom w:w="20" w:type="dxa"/>
              <w:right w:w="20" w:type="dxa"/>
            </w:tcMar>
            <w:vAlign w:val="bottom"/>
          </w:tcPr>
          <w:p w14:paraId="0B62F358"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E1E217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F6389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396</w:t>
            </w:r>
          </w:p>
        </w:tc>
        <w:tc>
          <w:tcPr>
            <w:tcW w:w="644" w:type="pct"/>
            <w:shd w:val="clear" w:color="auto" w:fill="auto"/>
            <w:tcMar>
              <w:top w:w="20" w:type="dxa"/>
              <w:left w:w="20" w:type="dxa"/>
              <w:bottom w:w="20" w:type="dxa"/>
              <w:right w:w="20" w:type="dxa"/>
            </w:tcMar>
            <w:vAlign w:val="bottom"/>
          </w:tcPr>
          <w:p w14:paraId="44E667A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127</w:t>
            </w:r>
          </w:p>
        </w:tc>
      </w:tr>
      <w:tr w:rsidR="00F66D15" w:rsidRPr="00202D29" w14:paraId="3D136EB1" w14:textId="77777777" w:rsidTr="00203EC7">
        <w:trPr>
          <w:trHeight w:val="300"/>
        </w:trPr>
        <w:tc>
          <w:tcPr>
            <w:tcW w:w="3066" w:type="pct"/>
            <w:shd w:val="clear" w:color="auto" w:fill="auto"/>
            <w:tcMar>
              <w:top w:w="20" w:type="dxa"/>
              <w:left w:w="20" w:type="dxa"/>
              <w:bottom w:w="20" w:type="dxa"/>
              <w:right w:w="20" w:type="dxa"/>
            </w:tcMar>
            <w:vAlign w:val="bottom"/>
          </w:tcPr>
          <w:p w14:paraId="2270B346"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89A3C2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4,237</w:t>
            </w:r>
          </w:p>
        </w:tc>
        <w:tc>
          <w:tcPr>
            <w:tcW w:w="645" w:type="pct"/>
            <w:shd w:val="clear" w:color="auto" w:fill="auto"/>
            <w:tcMar>
              <w:top w:w="20" w:type="dxa"/>
              <w:left w:w="20" w:type="dxa"/>
              <w:bottom w:w="20" w:type="dxa"/>
              <w:right w:w="20" w:type="dxa"/>
            </w:tcMar>
            <w:vAlign w:val="bottom"/>
          </w:tcPr>
          <w:p w14:paraId="3003699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943</w:t>
            </w:r>
          </w:p>
        </w:tc>
        <w:tc>
          <w:tcPr>
            <w:tcW w:w="644" w:type="pct"/>
            <w:shd w:val="clear" w:color="auto" w:fill="auto"/>
            <w:tcMar>
              <w:top w:w="20" w:type="dxa"/>
              <w:left w:w="20" w:type="dxa"/>
              <w:bottom w:w="20" w:type="dxa"/>
              <w:right w:w="20" w:type="dxa"/>
            </w:tcMar>
            <w:vAlign w:val="bottom"/>
          </w:tcPr>
          <w:p w14:paraId="0DF64DC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706</w:t>
            </w:r>
          </w:p>
        </w:tc>
      </w:tr>
      <w:tr w:rsidR="00F66D15" w:rsidRPr="00202D29" w14:paraId="3A8AD7E2" w14:textId="77777777" w:rsidTr="00203EC7">
        <w:trPr>
          <w:trHeight w:val="300"/>
        </w:trPr>
        <w:tc>
          <w:tcPr>
            <w:tcW w:w="3066" w:type="pct"/>
            <w:shd w:val="clear" w:color="auto" w:fill="auto"/>
            <w:tcMar>
              <w:top w:w="20" w:type="dxa"/>
              <w:left w:w="20" w:type="dxa"/>
              <w:bottom w:w="20" w:type="dxa"/>
              <w:right w:w="20" w:type="dxa"/>
            </w:tcMar>
            <w:vAlign w:val="bottom"/>
          </w:tcPr>
          <w:p w14:paraId="2D8A3F23"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2BA4FC7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1,652</w:t>
            </w:r>
          </w:p>
        </w:tc>
        <w:tc>
          <w:tcPr>
            <w:tcW w:w="645" w:type="pct"/>
            <w:shd w:val="clear" w:color="auto" w:fill="auto"/>
            <w:tcMar>
              <w:top w:w="20" w:type="dxa"/>
              <w:left w:w="20" w:type="dxa"/>
              <w:bottom w:w="20" w:type="dxa"/>
              <w:right w:w="20" w:type="dxa"/>
            </w:tcMar>
            <w:vAlign w:val="bottom"/>
          </w:tcPr>
          <w:p w14:paraId="7375C6B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1,523</w:t>
            </w:r>
          </w:p>
        </w:tc>
        <w:tc>
          <w:tcPr>
            <w:tcW w:w="644" w:type="pct"/>
            <w:shd w:val="clear" w:color="auto" w:fill="auto"/>
            <w:tcMar>
              <w:top w:w="20" w:type="dxa"/>
              <w:left w:w="20" w:type="dxa"/>
              <w:bottom w:w="20" w:type="dxa"/>
              <w:right w:w="20" w:type="dxa"/>
            </w:tcMar>
            <w:vAlign w:val="bottom"/>
          </w:tcPr>
          <w:p w14:paraId="0854DC0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1,935</w:t>
            </w:r>
          </w:p>
        </w:tc>
      </w:tr>
      <w:tr w:rsidR="00F66D15" w:rsidRPr="00202D29" w14:paraId="16723B1A" w14:textId="77777777" w:rsidTr="00203EC7">
        <w:trPr>
          <w:trHeight w:val="300"/>
        </w:trPr>
        <w:tc>
          <w:tcPr>
            <w:tcW w:w="3066" w:type="pct"/>
            <w:shd w:val="clear" w:color="auto" w:fill="auto"/>
            <w:tcMar>
              <w:top w:w="20" w:type="dxa"/>
              <w:left w:w="20" w:type="dxa"/>
              <w:bottom w:w="20" w:type="dxa"/>
              <w:right w:w="20" w:type="dxa"/>
            </w:tcMar>
            <w:vAlign w:val="bottom"/>
          </w:tcPr>
          <w:p w14:paraId="7B88C7EC"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496AAC3C"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284</w:t>
            </w:r>
          </w:p>
        </w:tc>
        <w:tc>
          <w:tcPr>
            <w:tcW w:w="645" w:type="pct"/>
            <w:shd w:val="clear" w:color="auto" w:fill="auto"/>
            <w:tcMar>
              <w:top w:w="20" w:type="dxa"/>
              <w:left w:w="20" w:type="dxa"/>
              <w:bottom w:w="20" w:type="dxa"/>
              <w:right w:w="20" w:type="dxa"/>
            </w:tcMar>
            <w:vAlign w:val="bottom"/>
          </w:tcPr>
          <w:p w14:paraId="1C5E4B3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289</w:t>
            </w:r>
          </w:p>
        </w:tc>
        <w:tc>
          <w:tcPr>
            <w:tcW w:w="644" w:type="pct"/>
            <w:shd w:val="clear" w:color="auto" w:fill="auto"/>
            <w:tcMar>
              <w:top w:w="20" w:type="dxa"/>
              <w:left w:w="20" w:type="dxa"/>
              <w:bottom w:w="20" w:type="dxa"/>
              <w:right w:w="20" w:type="dxa"/>
            </w:tcMar>
            <w:vAlign w:val="bottom"/>
          </w:tcPr>
          <w:p w14:paraId="6879745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192</w:t>
            </w:r>
          </w:p>
        </w:tc>
      </w:tr>
      <w:tr w:rsidR="00F66D15" w:rsidRPr="00202D29" w14:paraId="5F20AF76" w14:textId="77777777" w:rsidTr="00203EC7">
        <w:trPr>
          <w:trHeight w:val="300"/>
        </w:trPr>
        <w:tc>
          <w:tcPr>
            <w:tcW w:w="3066" w:type="pct"/>
            <w:shd w:val="clear" w:color="auto" w:fill="auto"/>
            <w:tcMar>
              <w:top w:w="20" w:type="dxa"/>
              <w:left w:w="20" w:type="dxa"/>
              <w:bottom w:w="20" w:type="dxa"/>
              <w:right w:w="20" w:type="dxa"/>
            </w:tcMar>
            <w:vAlign w:val="bottom"/>
          </w:tcPr>
          <w:p w14:paraId="37521F13"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647EF271"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w:t>
            </w:r>
          </w:p>
        </w:tc>
        <w:tc>
          <w:tcPr>
            <w:tcW w:w="645" w:type="pct"/>
            <w:shd w:val="clear" w:color="auto" w:fill="auto"/>
            <w:tcMar>
              <w:top w:w="20" w:type="dxa"/>
              <w:left w:w="20" w:type="dxa"/>
              <w:bottom w:w="20" w:type="dxa"/>
              <w:right w:w="20" w:type="dxa"/>
            </w:tcMar>
            <w:vAlign w:val="bottom"/>
          </w:tcPr>
          <w:p w14:paraId="7527D16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139891D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4AB864B8" w14:textId="77777777" w:rsidTr="00203EC7">
        <w:trPr>
          <w:trHeight w:val="300"/>
        </w:trPr>
        <w:tc>
          <w:tcPr>
            <w:tcW w:w="3066" w:type="pct"/>
            <w:shd w:val="clear" w:color="auto" w:fill="auto"/>
            <w:tcMar>
              <w:top w:w="20" w:type="dxa"/>
              <w:left w:w="20" w:type="dxa"/>
              <w:bottom w:w="20" w:type="dxa"/>
              <w:right w:w="20" w:type="dxa"/>
            </w:tcMar>
            <w:vAlign w:val="bottom"/>
          </w:tcPr>
          <w:p w14:paraId="03F83C74"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6533E7E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1354B136"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186</w:t>
            </w:r>
          </w:p>
        </w:tc>
        <w:tc>
          <w:tcPr>
            <w:tcW w:w="644" w:type="pct"/>
            <w:shd w:val="clear" w:color="auto" w:fill="auto"/>
            <w:tcMar>
              <w:top w:w="20" w:type="dxa"/>
              <w:left w:w="20" w:type="dxa"/>
              <w:bottom w:w="20" w:type="dxa"/>
              <w:right w:w="20" w:type="dxa"/>
            </w:tcMar>
            <w:vAlign w:val="bottom"/>
          </w:tcPr>
          <w:p w14:paraId="331F16B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72</w:t>
            </w:r>
          </w:p>
        </w:tc>
      </w:tr>
      <w:tr w:rsidR="00F66D15" w:rsidRPr="00202D29" w14:paraId="6A725FCF" w14:textId="77777777" w:rsidTr="00203EC7">
        <w:trPr>
          <w:trHeight w:val="300"/>
        </w:trPr>
        <w:tc>
          <w:tcPr>
            <w:tcW w:w="3066" w:type="pct"/>
            <w:shd w:val="clear" w:color="auto" w:fill="auto"/>
            <w:tcMar>
              <w:top w:w="20" w:type="dxa"/>
              <w:left w:w="20" w:type="dxa"/>
              <w:bottom w:w="20" w:type="dxa"/>
              <w:right w:w="20" w:type="dxa"/>
            </w:tcMar>
            <w:vAlign w:val="bottom"/>
          </w:tcPr>
          <w:p w14:paraId="1EFCBDB0"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6105D06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7197DA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574</w:t>
            </w:r>
          </w:p>
        </w:tc>
        <w:tc>
          <w:tcPr>
            <w:tcW w:w="644" w:type="pct"/>
            <w:shd w:val="clear" w:color="auto" w:fill="auto"/>
            <w:tcMar>
              <w:top w:w="20" w:type="dxa"/>
              <w:left w:w="20" w:type="dxa"/>
              <w:bottom w:w="20" w:type="dxa"/>
              <w:right w:w="20" w:type="dxa"/>
            </w:tcMar>
            <w:vAlign w:val="bottom"/>
          </w:tcPr>
          <w:p w14:paraId="67F62EE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1,106</w:t>
            </w:r>
          </w:p>
        </w:tc>
      </w:tr>
      <w:tr w:rsidR="00F66D15" w:rsidRPr="00202D29" w14:paraId="095D5F1D" w14:textId="77777777" w:rsidTr="00203EC7">
        <w:trPr>
          <w:trHeight w:val="300"/>
        </w:trPr>
        <w:tc>
          <w:tcPr>
            <w:tcW w:w="3066" w:type="pct"/>
            <w:shd w:val="clear" w:color="auto" w:fill="auto"/>
            <w:tcMar>
              <w:top w:w="20" w:type="dxa"/>
              <w:left w:w="20" w:type="dxa"/>
              <w:bottom w:w="20" w:type="dxa"/>
              <w:right w:w="20" w:type="dxa"/>
            </w:tcMar>
            <w:vAlign w:val="bottom"/>
          </w:tcPr>
          <w:p w14:paraId="40D266C2" w14:textId="77777777" w:rsidR="00F66D15" w:rsidRPr="00202D29" w:rsidRDefault="00F66D15" w:rsidP="00E43A98">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62BD032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645" w:type="pct"/>
            <w:shd w:val="clear" w:color="auto" w:fill="auto"/>
            <w:tcMar>
              <w:top w:w="20" w:type="dxa"/>
              <w:left w:w="20" w:type="dxa"/>
              <w:bottom w:w="20" w:type="dxa"/>
              <w:right w:w="20" w:type="dxa"/>
            </w:tcMar>
            <w:vAlign w:val="bottom"/>
          </w:tcPr>
          <w:p w14:paraId="082EF7D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73</w:t>
            </w:r>
          </w:p>
        </w:tc>
        <w:tc>
          <w:tcPr>
            <w:tcW w:w="644" w:type="pct"/>
            <w:shd w:val="clear" w:color="auto" w:fill="auto"/>
            <w:tcMar>
              <w:top w:w="20" w:type="dxa"/>
              <w:left w:w="20" w:type="dxa"/>
              <w:bottom w:w="20" w:type="dxa"/>
              <w:right w:w="20" w:type="dxa"/>
            </w:tcMar>
            <w:vAlign w:val="bottom"/>
          </w:tcPr>
          <w:p w14:paraId="0CE6B293"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70</w:t>
            </w:r>
          </w:p>
        </w:tc>
      </w:tr>
      <w:tr w:rsidR="00F66D15" w:rsidRPr="00202D29" w14:paraId="0A137583" w14:textId="77777777" w:rsidTr="00203EC7">
        <w:trPr>
          <w:trHeight w:val="300"/>
        </w:trPr>
        <w:tc>
          <w:tcPr>
            <w:tcW w:w="3066" w:type="pct"/>
            <w:shd w:val="clear" w:color="auto" w:fill="auto"/>
            <w:tcMar>
              <w:top w:w="20" w:type="dxa"/>
              <w:left w:w="20" w:type="dxa"/>
              <w:bottom w:w="20" w:type="dxa"/>
              <w:right w:w="20" w:type="dxa"/>
            </w:tcMar>
            <w:vAlign w:val="bottom"/>
          </w:tcPr>
          <w:p w14:paraId="5E16875E"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15404F5"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55,189</w:t>
            </w:r>
          </w:p>
        </w:tc>
        <w:tc>
          <w:tcPr>
            <w:tcW w:w="645" w:type="pct"/>
            <w:tcBorders>
              <w:top w:val="single" w:sz="2" w:space="0" w:color="000000"/>
            </w:tcBorders>
            <w:shd w:val="clear" w:color="auto" w:fill="auto"/>
            <w:tcMar>
              <w:top w:w="20" w:type="dxa"/>
              <w:left w:w="20" w:type="dxa"/>
              <w:bottom w:w="20" w:type="dxa"/>
              <w:right w:w="20" w:type="dxa"/>
            </w:tcMar>
            <w:vAlign w:val="bottom"/>
          </w:tcPr>
          <w:p w14:paraId="2F4EDC62"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55,336</w:t>
            </w:r>
          </w:p>
        </w:tc>
        <w:tc>
          <w:tcPr>
            <w:tcW w:w="644" w:type="pct"/>
            <w:tcBorders>
              <w:top w:val="single" w:sz="2" w:space="0" w:color="000000"/>
            </w:tcBorders>
            <w:shd w:val="clear" w:color="auto" w:fill="auto"/>
            <w:tcMar>
              <w:top w:w="20" w:type="dxa"/>
              <w:left w:w="20" w:type="dxa"/>
              <w:bottom w:w="20" w:type="dxa"/>
              <w:right w:w="20" w:type="dxa"/>
            </w:tcMar>
            <w:vAlign w:val="bottom"/>
          </w:tcPr>
          <w:p w14:paraId="7F6969F9"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52,701</w:t>
            </w:r>
          </w:p>
        </w:tc>
      </w:tr>
      <w:tr w:rsidR="00F66D15" w:rsidRPr="00202D29" w14:paraId="537A5004" w14:textId="77777777" w:rsidTr="00203EC7">
        <w:trPr>
          <w:trHeight w:val="300"/>
        </w:trPr>
        <w:tc>
          <w:tcPr>
            <w:tcW w:w="3066" w:type="pct"/>
            <w:shd w:val="clear" w:color="auto" w:fill="auto"/>
            <w:tcMar>
              <w:top w:w="20" w:type="dxa"/>
              <w:left w:w="20" w:type="dxa"/>
              <w:bottom w:w="20" w:type="dxa"/>
              <w:right w:w="20" w:type="dxa"/>
            </w:tcMar>
            <w:vAlign w:val="bottom"/>
          </w:tcPr>
          <w:p w14:paraId="278FE667"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5686BFA7"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tcBorders>
            <w:shd w:val="clear" w:color="auto" w:fill="auto"/>
            <w:tcMar>
              <w:top w:w="20" w:type="dxa"/>
              <w:left w:w="20" w:type="dxa"/>
              <w:bottom w:w="20" w:type="dxa"/>
              <w:right w:w="20" w:type="dxa"/>
            </w:tcMar>
            <w:vAlign w:val="bottom"/>
          </w:tcPr>
          <w:p w14:paraId="0A73596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tcBorders>
            <w:shd w:val="clear" w:color="auto" w:fill="auto"/>
            <w:tcMar>
              <w:top w:w="20" w:type="dxa"/>
              <w:left w:w="20" w:type="dxa"/>
              <w:bottom w:w="20" w:type="dxa"/>
              <w:right w:w="20" w:type="dxa"/>
            </w:tcMar>
            <w:vAlign w:val="bottom"/>
          </w:tcPr>
          <w:p w14:paraId="0638FE2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7820D25B" w14:textId="77777777" w:rsidTr="00203EC7">
        <w:trPr>
          <w:trHeight w:val="300"/>
        </w:trPr>
        <w:tc>
          <w:tcPr>
            <w:tcW w:w="3066" w:type="pct"/>
            <w:shd w:val="clear" w:color="auto" w:fill="auto"/>
            <w:tcMar>
              <w:top w:w="20" w:type="dxa"/>
              <w:left w:w="20" w:type="dxa"/>
              <w:bottom w:w="20" w:type="dxa"/>
              <w:right w:w="20" w:type="dxa"/>
            </w:tcMar>
            <w:vAlign w:val="bottom"/>
          </w:tcPr>
          <w:p w14:paraId="165C985A"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794D6193"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tcBorders>
            <w:shd w:val="clear" w:color="auto" w:fill="auto"/>
            <w:tcMar>
              <w:top w:w="20" w:type="dxa"/>
              <w:left w:w="20" w:type="dxa"/>
              <w:bottom w:w="20" w:type="dxa"/>
              <w:right w:w="20" w:type="dxa"/>
            </w:tcMar>
            <w:vAlign w:val="bottom"/>
          </w:tcPr>
          <w:p w14:paraId="28A53D0A"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tcBorders>
            <w:shd w:val="clear" w:color="auto" w:fill="auto"/>
            <w:tcMar>
              <w:top w:w="20" w:type="dxa"/>
              <w:left w:w="20" w:type="dxa"/>
              <w:bottom w:w="20" w:type="dxa"/>
              <w:right w:w="20" w:type="dxa"/>
            </w:tcMar>
            <w:vAlign w:val="bottom"/>
          </w:tcPr>
          <w:p w14:paraId="66236D31"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2C713A67" w14:textId="77777777" w:rsidTr="00203EC7">
        <w:trPr>
          <w:trHeight w:val="300"/>
        </w:trPr>
        <w:tc>
          <w:tcPr>
            <w:tcW w:w="3066" w:type="pct"/>
            <w:shd w:val="clear" w:color="auto" w:fill="auto"/>
            <w:tcMar>
              <w:top w:w="20" w:type="dxa"/>
              <w:left w:w="20" w:type="dxa"/>
              <w:bottom w:w="20" w:type="dxa"/>
              <w:right w:w="20" w:type="dxa"/>
            </w:tcMar>
            <w:vAlign w:val="bottom"/>
          </w:tcPr>
          <w:p w14:paraId="1E32D9EF"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FDF5674"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(1,845)</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604758F"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(1,788)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41ECB7D"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(586)</w:t>
            </w:r>
          </w:p>
        </w:tc>
      </w:tr>
      <w:tr w:rsidR="00F66D15" w:rsidRPr="00202D29" w14:paraId="2DD5C989" w14:textId="77777777" w:rsidTr="00203EC7">
        <w:trPr>
          <w:trHeight w:val="300"/>
        </w:trPr>
        <w:tc>
          <w:tcPr>
            <w:tcW w:w="3066" w:type="pct"/>
            <w:shd w:val="clear" w:color="auto" w:fill="auto"/>
            <w:tcMar>
              <w:top w:w="20" w:type="dxa"/>
              <w:left w:w="20" w:type="dxa"/>
              <w:bottom w:w="20" w:type="dxa"/>
              <w:right w:w="20" w:type="dxa"/>
            </w:tcMar>
            <w:vAlign w:val="bottom"/>
          </w:tcPr>
          <w:p w14:paraId="0EDA398B" w14:textId="77777777" w:rsidR="00F66D15" w:rsidRPr="00202D29" w:rsidRDefault="00F66D15" w:rsidP="00E43A98">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64DE3ED8" w14:textId="77777777" w:rsidR="00F66D15" w:rsidRPr="00202D29" w:rsidRDefault="00F66D15" w:rsidP="00E43A98">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3D1DCAE5" w14:textId="77777777" w:rsidR="00F66D15" w:rsidRPr="00202D29" w:rsidRDefault="00F66D15" w:rsidP="00E43A98">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3AFD98A5" w14:textId="77777777" w:rsidR="00F66D15" w:rsidRPr="00202D29" w:rsidRDefault="00F66D15" w:rsidP="00E43A98">
            <w:pPr>
              <w:pStyle w:val="T1TableStyle"/>
              <w:jc w:val="right"/>
              <w:rPr>
                <w:rFonts w:asciiTheme="minorHAnsi" w:hAnsiTheme="minorHAnsi" w:cstheme="minorHAnsi"/>
                <w:color w:val="000000"/>
              </w:rPr>
            </w:pPr>
          </w:p>
        </w:tc>
      </w:tr>
      <w:tr w:rsidR="00F66D15" w:rsidRPr="00202D29" w14:paraId="0A2B0FDD" w14:textId="77777777" w:rsidTr="00203EC7">
        <w:trPr>
          <w:trHeight w:val="300"/>
        </w:trPr>
        <w:tc>
          <w:tcPr>
            <w:tcW w:w="3066" w:type="pct"/>
            <w:shd w:val="clear" w:color="auto" w:fill="auto"/>
            <w:tcMar>
              <w:top w:w="20" w:type="dxa"/>
              <w:left w:w="20" w:type="dxa"/>
              <w:bottom w:w="20" w:type="dxa"/>
              <w:right w:w="20" w:type="dxa"/>
            </w:tcMar>
            <w:vAlign w:val="bottom"/>
          </w:tcPr>
          <w:p w14:paraId="7DA14D34"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301BCC3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5751080"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6706C7C7"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38DF69B" w14:textId="77777777" w:rsidTr="00203EC7">
        <w:trPr>
          <w:trHeight w:val="300"/>
        </w:trPr>
        <w:tc>
          <w:tcPr>
            <w:tcW w:w="3066" w:type="pct"/>
            <w:shd w:val="clear" w:color="auto" w:fill="auto"/>
            <w:tcMar>
              <w:top w:w="20" w:type="dxa"/>
              <w:left w:w="20" w:type="dxa"/>
              <w:bottom w:w="20" w:type="dxa"/>
              <w:right w:w="20" w:type="dxa"/>
            </w:tcMar>
            <w:vAlign w:val="bottom"/>
          </w:tcPr>
          <w:p w14:paraId="310C3A59"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3.1 Information, Technology and Digital Services Strategy and Policy Development</w:t>
            </w:r>
          </w:p>
        </w:tc>
        <w:tc>
          <w:tcPr>
            <w:tcW w:w="645" w:type="pct"/>
            <w:shd w:val="clear" w:color="auto" w:fill="auto"/>
            <w:tcMar>
              <w:top w:w="20" w:type="dxa"/>
              <w:left w:w="20" w:type="dxa"/>
              <w:bottom w:w="20" w:type="dxa"/>
              <w:right w:w="20" w:type="dxa"/>
            </w:tcMar>
            <w:vAlign w:val="bottom"/>
          </w:tcPr>
          <w:p w14:paraId="3D27307D"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3,892</w:t>
            </w:r>
          </w:p>
        </w:tc>
        <w:tc>
          <w:tcPr>
            <w:tcW w:w="645" w:type="pct"/>
            <w:shd w:val="clear" w:color="auto" w:fill="auto"/>
            <w:tcMar>
              <w:top w:w="20" w:type="dxa"/>
              <w:left w:w="20" w:type="dxa"/>
              <w:bottom w:w="20" w:type="dxa"/>
              <w:right w:w="20" w:type="dxa"/>
            </w:tcMar>
            <w:vAlign w:val="bottom"/>
          </w:tcPr>
          <w:p w14:paraId="237C022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3,434</w:t>
            </w:r>
          </w:p>
        </w:tc>
        <w:tc>
          <w:tcPr>
            <w:tcW w:w="644" w:type="pct"/>
            <w:shd w:val="clear" w:color="auto" w:fill="auto"/>
            <w:tcMar>
              <w:top w:w="20" w:type="dxa"/>
              <w:left w:w="20" w:type="dxa"/>
              <w:bottom w:w="20" w:type="dxa"/>
              <w:right w:w="20" w:type="dxa"/>
            </w:tcMar>
            <w:vAlign w:val="bottom"/>
          </w:tcPr>
          <w:p w14:paraId="676C5F3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3,871</w:t>
            </w:r>
          </w:p>
        </w:tc>
      </w:tr>
      <w:tr w:rsidR="00F66D15" w:rsidRPr="00202D29" w14:paraId="6338A9CF" w14:textId="77777777" w:rsidTr="00203EC7">
        <w:trPr>
          <w:trHeight w:val="300"/>
        </w:trPr>
        <w:tc>
          <w:tcPr>
            <w:tcW w:w="3066" w:type="pct"/>
            <w:shd w:val="clear" w:color="auto" w:fill="auto"/>
            <w:tcMar>
              <w:top w:w="20" w:type="dxa"/>
              <w:left w:w="20" w:type="dxa"/>
              <w:bottom w:w="20" w:type="dxa"/>
              <w:right w:w="20" w:type="dxa"/>
            </w:tcMar>
            <w:vAlign w:val="bottom"/>
          </w:tcPr>
          <w:p w14:paraId="383A7D8A"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lastRenderedPageBreak/>
              <w:t>3.2 Management and Ongoing Development of Service Tasmania</w:t>
            </w:r>
          </w:p>
        </w:tc>
        <w:tc>
          <w:tcPr>
            <w:tcW w:w="645" w:type="pct"/>
            <w:shd w:val="clear" w:color="auto" w:fill="auto"/>
            <w:tcMar>
              <w:top w:w="20" w:type="dxa"/>
              <w:left w:w="20" w:type="dxa"/>
              <w:bottom w:w="20" w:type="dxa"/>
              <w:right w:w="20" w:type="dxa"/>
            </w:tcMar>
            <w:vAlign w:val="bottom"/>
          </w:tcPr>
          <w:p w14:paraId="36EED9D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23,686</w:t>
            </w:r>
          </w:p>
        </w:tc>
        <w:tc>
          <w:tcPr>
            <w:tcW w:w="645" w:type="pct"/>
            <w:shd w:val="clear" w:color="auto" w:fill="auto"/>
            <w:tcMar>
              <w:top w:w="20" w:type="dxa"/>
              <w:left w:w="20" w:type="dxa"/>
              <w:bottom w:w="20" w:type="dxa"/>
              <w:right w:w="20" w:type="dxa"/>
            </w:tcMar>
            <w:vAlign w:val="bottom"/>
          </w:tcPr>
          <w:p w14:paraId="04271A18"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27,368</w:t>
            </w:r>
          </w:p>
        </w:tc>
        <w:tc>
          <w:tcPr>
            <w:tcW w:w="644" w:type="pct"/>
            <w:shd w:val="clear" w:color="auto" w:fill="auto"/>
            <w:tcMar>
              <w:top w:w="20" w:type="dxa"/>
              <w:left w:w="20" w:type="dxa"/>
              <w:bottom w:w="20" w:type="dxa"/>
              <w:right w:w="20" w:type="dxa"/>
            </w:tcMar>
            <w:vAlign w:val="bottom"/>
          </w:tcPr>
          <w:p w14:paraId="6B20C52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22,759</w:t>
            </w:r>
          </w:p>
        </w:tc>
      </w:tr>
      <w:tr w:rsidR="00F66D15" w:rsidRPr="00202D29" w14:paraId="21B2E0DD" w14:textId="77777777" w:rsidTr="00203EC7">
        <w:trPr>
          <w:trHeight w:val="300"/>
        </w:trPr>
        <w:tc>
          <w:tcPr>
            <w:tcW w:w="3066" w:type="pct"/>
            <w:shd w:val="clear" w:color="auto" w:fill="auto"/>
            <w:tcMar>
              <w:top w:w="20" w:type="dxa"/>
              <w:left w:w="20" w:type="dxa"/>
              <w:bottom w:w="20" w:type="dxa"/>
              <w:right w:w="20" w:type="dxa"/>
            </w:tcMar>
            <w:vAlign w:val="bottom"/>
          </w:tcPr>
          <w:p w14:paraId="0FD7440B"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3.3 Delivery of IT Services</w:t>
            </w:r>
          </w:p>
        </w:tc>
        <w:tc>
          <w:tcPr>
            <w:tcW w:w="645" w:type="pct"/>
            <w:shd w:val="clear" w:color="auto" w:fill="auto"/>
            <w:tcMar>
              <w:top w:w="20" w:type="dxa"/>
              <w:left w:w="20" w:type="dxa"/>
              <w:bottom w:w="20" w:type="dxa"/>
              <w:right w:w="20" w:type="dxa"/>
            </w:tcMar>
            <w:vAlign w:val="bottom"/>
          </w:tcPr>
          <w:p w14:paraId="505A054E"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27,611</w:t>
            </w:r>
          </w:p>
        </w:tc>
        <w:tc>
          <w:tcPr>
            <w:tcW w:w="645" w:type="pct"/>
            <w:shd w:val="clear" w:color="auto" w:fill="auto"/>
            <w:tcMar>
              <w:top w:w="20" w:type="dxa"/>
              <w:left w:w="20" w:type="dxa"/>
              <w:bottom w:w="20" w:type="dxa"/>
              <w:right w:w="20" w:type="dxa"/>
            </w:tcMar>
            <w:vAlign w:val="bottom"/>
          </w:tcPr>
          <w:p w14:paraId="288A5ABA"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24,534</w:t>
            </w:r>
          </w:p>
        </w:tc>
        <w:tc>
          <w:tcPr>
            <w:tcW w:w="644" w:type="pct"/>
            <w:shd w:val="clear" w:color="auto" w:fill="auto"/>
            <w:tcMar>
              <w:top w:w="20" w:type="dxa"/>
              <w:left w:w="20" w:type="dxa"/>
              <w:bottom w:w="20" w:type="dxa"/>
              <w:right w:w="20" w:type="dxa"/>
            </w:tcMar>
            <w:vAlign w:val="bottom"/>
          </w:tcPr>
          <w:p w14:paraId="5EC75FCB"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26,071</w:t>
            </w:r>
          </w:p>
        </w:tc>
      </w:tr>
      <w:tr w:rsidR="00F66D15" w:rsidRPr="00202D29" w14:paraId="688E7D8E" w14:textId="77777777" w:rsidTr="00203EC7">
        <w:trPr>
          <w:trHeight w:val="300"/>
        </w:trPr>
        <w:tc>
          <w:tcPr>
            <w:tcW w:w="3066" w:type="pct"/>
            <w:shd w:val="clear" w:color="auto" w:fill="auto"/>
            <w:tcMar>
              <w:top w:w="20" w:type="dxa"/>
              <w:left w:w="20" w:type="dxa"/>
              <w:bottom w:w="20" w:type="dxa"/>
              <w:right w:w="20" w:type="dxa"/>
            </w:tcMar>
            <w:vAlign w:val="bottom"/>
          </w:tcPr>
          <w:p w14:paraId="66694A43"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052CD38"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55,189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397D83A"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55,336</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34EFEB6"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52,701</w:t>
            </w:r>
          </w:p>
        </w:tc>
      </w:tr>
      <w:tr w:rsidR="00F66D15" w:rsidRPr="00202D29" w14:paraId="536A9859" w14:textId="77777777" w:rsidTr="00203EC7">
        <w:trPr>
          <w:trHeight w:val="300"/>
        </w:trPr>
        <w:tc>
          <w:tcPr>
            <w:tcW w:w="3066" w:type="pct"/>
            <w:shd w:val="clear" w:color="auto" w:fill="auto"/>
            <w:tcMar>
              <w:top w:w="20" w:type="dxa"/>
              <w:left w:w="20" w:type="dxa"/>
              <w:bottom w:w="20" w:type="dxa"/>
              <w:right w:w="20" w:type="dxa"/>
            </w:tcMar>
            <w:vAlign w:val="bottom"/>
          </w:tcPr>
          <w:p w14:paraId="3D73B0F0"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A57C6CC"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3472514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0A41FF4"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7EF013" w14:textId="77777777" w:rsidTr="00203EC7">
        <w:trPr>
          <w:trHeight w:val="300"/>
        </w:trPr>
        <w:tc>
          <w:tcPr>
            <w:tcW w:w="3066" w:type="pct"/>
            <w:shd w:val="clear" w:color="auto" w:fill="auto"/>
            <w:tcMar>
              <w:top w:w="20" w:type="dxa"/>
              <w:left w:w="20" w:type="dxa"/>
              <w:bottom w:w="20" w:type="dxa"/>
              <w:right w:w="20" w:type="dxa"/>
            </w:tcMar>
            <w:vAlign w:val="bottom"/>
          </w:tcPr>
          <w:p w14:paraId="3B637DD3"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03</w:t>
            </w:r>
          </w:p>
        </w:tc>
        <w:tc>
          <w:tcPr>
            <w:tcW w:w="645" w:type="pct"/>
            <w:shd w:val="clear" w:color="auto" w:fill="auto"/>
            <w:tcMar>
              <w:top w:w="20" w:type="dxa"/>
              <w:left w:w="20" w:type="dxa"/>
              <w:bottom w:w="20" w:type="dxa"/>
              <w:right w:w="20" w:type="dxa"/>
            </w:tcMar>
            <w:vAlign w:val="bottom"/>
          </w:tcPr>
          <w:p w14:paraId="72DEEC47"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000000"/>
              </w:rPr>
              <w:t>10,143</w:t>
            </w:r>
          </w:p>
        </w:tc>
        <w:tc>
          <w:tcPr>
            <w:tcW w:w="645" w:type="pct"/>
            <w:shd w:val="clear" w:color="auto" w:fill="auto"/>
            <w:tcMar>
              <w:top w:w="20" w:type="dxa"/>
              <w:left w:w="20" w:type="dxa"/>
              <w:bottom w:w="20" w:type="dxa"/>
              <w:right w:w="20" w:type="dxa"/>
            </w:tcMar>
            <w:vAlign w:val="bottom"/>
          </w:tcPr>
          <w:p w14:paraId="6D1B5DD2"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19,132</w:t>
            </w:r>
          </w:p>
        </w:tc>
        <w:tc>
          <w:tcPr>
            <w:tcW w:w="644" w:type="pct"/>
            <w:shd w:val="clear" w:color="auto" w:fill="auto"/>
            <w:tcMar>
              <w:top w:w="20" w:type="dxa"/>
              <w:left w:w="20" w:type="dxa"/>
              <w:bottom w:w="20" w:type="dxa"/>
              <w:right w:w="20" w:type="dxa"/>
            </w:tcMar>
            <w:vAlign w:val="bottom"/>
          </w:tcPr>
          <w:p w14:paraId="4DEB2F35"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20,321</w:t>
            </w:r>
          </w:p>
        </w:tc>
      </w:tr>
      <w:tr w:rsidR="00F66D15" w:rsidRPr="00202D29" w14:paraId="425E54A9" w14:textId="77777777" w:rsidTr="00E43A98">
        <w:trPr>
          <w:trHeight w:val="300"/>
        </w:trPr>
        <w:tc>
          <w:tcPr>
            <w:tcW w:w="3066" w:type="pct"/>
            <w:shd w:val="clear" w:color="auto" w:fill="auto"/>
            <w:tcMar>
              <w:top w:w="20" w:type="dxa"/>
              <w:left w:w="20" w:type="dxa"/>
              <w:bottom w:w="20" w:type="dxa"/>
              <w:right w:w="20" w:type="dxa"/>
            </w:tcMar>
            <w:vAlign w:val="bottom"/>
          </w:tcPr>
          <w:p w14:paraId="6ACCF15A" w14:textId="77777777" w:rsidR="00F66D15" w:rsidRPr="00202D29" w:rsidRDefault="00F66D15" w:rsidP="00E43A98">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03</w:t>
            </w:r>
          </w:p>
        </w:tc>
        <w:tc>
          <w:tcPr>
            <w:tcW w:w="645" w:type="pct"/>
            <w:tcBorders>
              <w:bottom w:val="single" w:sz="4" w:space="0" w:color="auto"/>
            </w:tcBorders>
            <w:shd w:val="clear" w:color="auto" w:fill="auto"/>
            <w:tcMar>
              <w:top w:w="20" w:type="dxa"/>
              <w:left w:w="20" w:type="dxa"/>
              <w:bottom w:w="20" w:type="dxa"/>
              <w:right w:w="20" w:type="dxa"/>
            </w:tcMar>
            <w:vAlign w:val="bottom"/>
          </w:tcPr>
          <w:p w14:paraId="5353EB7A"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color w:val="000000"/>
              </w:rPr>
              <w:t>(9,738)</w:t>
            </w:r>
          </w:p>
        </w:tc>
        <w:tc>
          <w:tcPr>
            <w:tcW w:w="645" w:type="pct"/>
            <w:shd w:val="clear" w:color="auto" w:fill="auto"/>
            <w:tcMar>
              <w:top w:w="20" w:type="dxa"/>
              <w:left w:w="20" w:type="dxa"/>
              <w:bottom w:w="20" w:type="dxa"/>
              <w:right w:w="20" w:type="dxa"/>
            </w:tcMar>
            <w:vAlign w:val="bottom"/>
          </w:tcPr>
          <w:p w14:paraId="557D82CF"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(11,188)</w:t>
            </w:r>
          </w:p>
        </w:tc>
        <w:tc>
          <w:tcPr>
            <w:tcW w:w="644" w:type="pct"/>
            <w:shd w:val="clear" w:color="auto" w:fill="auto"/>
            <w:tcMar>
              <w:top w:w="20" w:type="dxa"/>
              <w:left w:w="20" w:type="dxa"/>
              <w:bottom w:w="20" w:type="dxa"/>
              <w:right w:w="20" w:type="dxa"/>
            </w:tcMar>
            <w:vAlign w:val="bottom"/>
          </w:tcPr>
          <w:p w14:paraId="4B1010B9" w14:textId="77777777" w:rsidR="00F66D15" w:rsidRPr="00202D29" w:rsidRDefault="00F66D15" w:rsidP="00E43A98">
            <w:pPr>
              <w:pStyle w:val="T1TableStyle"/>
              <w:jc w:val="right"/>
              <w:rPr>
                <w:rFonts w:asciiTheme="minorHAnsi" w:hAnsiTheme="minorHAnsi" w:cstheme="minorHAnsi"/>
                <w:color w:val="000000"/>
              </w:rPr>
            </w:pPr>
            <w:r w:rsidRPr="00202D29">
              <w:rPr>
                <w:rFonts w:asciiTheme="minorHAnsi" w:hAnsiTheme="minorHAnsi" w:cstheme="minorHAnsi"/>
                <w:color w:val="000000"/>
              </w:rPr>
              <w:t>(9,802)</w:t>
            </w:r>
          </w:p>
        </w:tc>
      </w:tr>
      <w:tr w:rsidR="00F66D15" w:rsidRPr="00202D29" w14:paraId="30F04914"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37E2ADDD" w14:textId="77777777" w:rsidR="00F66D15" w:rsidRPr="00202D29" w:rsidRDefault="00F66D15" w:rsidP="00E43A98">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03</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0E34C24B" w14:textId="77777777" w:rsidR="00F66D15" w:rsidRPr="00202D29" w:rsidRDefault="00F66D15" w:rsidP="00E43A98">
            <w:pPr>
              <w:pStyle w:val="T1TableStyle"/>
              <w:jc w:val="right"/>
              <w:rPr>
                <w:rFonts w:asciiTheme="minorHAnsi" w:hAnsiTheme="minorHAnsi" w:cstheme="minorHAnsi"/>
                <w:color w:val="FFFFFF"/>
              </w:rPr>
            </w:pPr>
            <w:r w:rsidRPr="00202D29">
              <w:rPr>
                <w:rFonts w:asciiTheme="minorHAnsi" w:hAnsiTheme="minorHAnsi" w:cstheme="minorHAnsi"/>
                <w:b/>
                <w:color w:val="000000"/>
              </w:rPr>
              <w:t>405</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190E63E8"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7,944</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81B78A5" w14:textId="77777777" w:rsidR="00F66D15" w:rsidRPr="00202D29" w:rsidRDefault="00F66D15" w:rsidP="00E43A98">
            <w:pPr>
              <w:pStyle w:val="T1TableStyle"/>
              <w:jc w:val="right"/>
              <w:rPr>
                <w:rFonts w:asciiTheme="minorHAnsi" w:hAnsiTheme="minorHAnsi" w:cstheme="minorHAnsi"/>
                <w:b/>
                <w:color w:val="000000"/>
              </w:rPr>
            </w:pPr>
            <w:r w:rsidRPr="00202D29">
              <w:rPr>
                <w:rFonts w:asciiTheme="minorHAnsi" w:hAnsiTheme="minorHAnsi" w:cstheme="minorHAnsi"/>
                <w:b/>
                <w:color w:val="000000"/>
              </w:rPr>
              <w:t>10,519</w:t>
            </w:r>
          </w:p>
        </w:tc>
      </w:tr>
    </w:tbl>
    <w:p w14:paraId="0D3056C4" w14:textId="77777777" w:rsidR="00F66D15" w:rsidRPr="00202D29" w:rsidRDefault="00F66D15" w:rsidP="006F4780">
      <w:pPr>
        <w:pStyle w:val="T1TableStyle"/>
        <w:rPr>
          <w:rFonts w:ascii="Arial" w:hAnsi="Arial" w:cs="Arial"/>
        </w:rPr>
      </w:pPr>
      <w:r w:rsidRPr="00202D29">
        <w:rPr>
          <w:rFonts w:ascii="Arial" w:hAnsi="Arial" w:cs="Arial"/>
        </w:rPr>
        <w:br w:type="page"/>
      </w:r>
    </w:p>
    <w:tbl>
      <w:tblPr>
        <w:tblW w:w="5000" w:type="pct"/>
        <w:tblLook w:val="04A0" w:firstRow="1" w:lastRow="0" w:firstColumn="1" w:lastColumn="0" w:noHBand="0" w:noVBand="1"/>
      </w:tblPr>
      <w:tblGrid>
        <w:gridCol w:w="5562"/>
        <w:gridCol w:w="1170"/>
        <w:gridCol w:w="1170"/>
        <w:gridCol w:w="1168"/>
      </w:tblGrid>
      <w:tr w:rsidR="00F66D15" w:rsidRPr="00202D29" w14:paraId="32790AFD" w14:textId="77777777" w:rsidTr="00293035">
        <w:trPr>
          <w:trHeight w:val="300"/>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127D5028" w14:textId="77777777" w:rsidR="00F66D15" w:rsidRPr="00202D29" w:rsidRDefault="00F66D15" w:rsidP="00B04F9C">
            <w:pPr>
              <w:pStyle w:val="Heading6"/>
            </w:pPr>
            <w:bookmarkStart w:id="131" w:name="_Toc209700390"/>
            <w:r w:rsidRPr="00202D29">
              <w:lastRenderedPageBreak/>
              <w:t>Output group 04 - State Service Management</w:t>
            </w:r>
          </w:p>
          <w:bookmarkEnd w:id="131"/>
          <w:p w14:paraId="6C78D5C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72AE7641"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29FB8DB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18BD3587" w14:textId="77777777" w:rsidTr="00E44BDD">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68A74D6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7551127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423DC22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564E667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157A8400" w14:textId="77777777" w:rsidTr="00E44BDD">
        <w:trPr>
          <w:trHeight w:val="300"/>
        </w:trPr>
        <w:tc>
          <w:tcPr>
            <w:tcW w:w="3066" w:type="pct"/>
            <w:shd w:val="clear" w:color="auto" w:fill="auto"/>
            <w:tcMar>
              <w:top w:w="20" w:type="dxa"/>
              <w:left w:w="20" w:type="dxa"/>
              <w:bottom w:w="20" w:type="dxa"/>
              <w:right w:w="20" w:type="dxa"/>
            </w:tcMar>
            <w:vAlign w:val="bottom"/>
          </w:tcPr>
          <w:p w14:paraId="2DBB372A"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24005C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6D2B3E2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2EFC05E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6CE784B" w14:textId="77777777" w:rsidTr="00E44BDD">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18269FC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CCBB25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4D8482E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F9F8C1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6BD4647" w14:textId="77777777" w:rsidTr="00E44BDD">
        <w:trPr>
          <w:trHeight w:val="300"/>
        </w:trPr>
        <w:tc>
          <w:tcPr>
            <w:tcW w:w="3066" w:type="pct"/>
            <w:shd w:val="clear" w:color="auto" w:fill="auto"/>
            <w:tcMar>
              <w:top w:w="20" w:type="dxa"/>
              <w:left w:w="20" w:type="dxa"/>
              <w:bottom w:w="20" w:type="dxa"/>
              <w:right w:w="20" w:type="dxa"/>
            </w:tcMar>
            <w:vAlign w:val="bottom"/>
          </w:tcPr>
          <w:p w14:paraId="49E9AD9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24B533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67BFD5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6DB292F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E61107A" w14:textId="77777777" w:rsidTr="00E44BDD">
        <w:trPr>
          <w:trHeight w:val="300"/>
        </w:trPr>
        <w:tc>
          <w:tcPr>
            <w:tcW w:w="3066" w:type="pct"/>
            <w:shd w:val="clear" w:color="auto" w:fill="auto"/>
            <w:tcMar>
              <w:top w:w="20" w:type="dxa"/>
              <w:left w:w="20" w:type="dxa"/>
              <w:bottom w:w="20" w:type="dxa"/>
              <w:right w:w="20" w:type="dxa"/>
            </w:tcMar>
            <w:vAlign w:val="bottom"/>
          </w:tcPr>
          <w:p w14:paraId="563DFA51"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2B8DE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6,593</w:t>
            </w:r>
          </w:p>
        </w:tc>
        <w:tc>
          <w:tcPr>
            <w:tcW w:w="645" w:type="pct"/>
            <w:shd w:val="clear" w:color="auto" w:fill="auto"/>
            <w:tcMar>
              <w:top w:w="20" w:type="dxa"/>
              <w:left w:w="20" w:type="dxa"/>
              <w:bottom w:w="20" w:type="dxa"/>
              <w:right w:w="20" w:type="dxa"/>
            </w:tcMar>
            <w:vAlign w:val="bottom"/>
          </w:tcPr>
          <w:p w14:paraId="29331B8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7,736</w:t>
            </w:r>
          </w:p>
        </w:tc>
        <w:tc>
          <w:tcPr>
            <w:tcW w:w="644" w:type="pct"/>
            <w:shd w:val="clear" w:color="auto" w:fill="auto"/>
            <w:tcMar>
              <w:top w:w="20" w:type="dxa"/>
              <w:left w:w="20" w:type="dxa"/>
              <w:bottom w:w="20" w:type="dxa"/>
              <w:right w:w="20" w:type="dxa"/>
            </w:tcMar>
            <w:vAlign w:val="bottom"/>
          </w:tcPr>
          <w:p w14:paraId="28B337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12,489</w:t>
            </w:r>
          </w:p>
        </w:tc>
      </w:tr>
      <w:tr w:rsidR="00F66D15" w:rsidRPr="00202D29" w14:paraId="77F39FB7" w14:textId="77777777" w:rsidTr="00E44BDD">
        <w:trPr>
          <w:trHeight w:val="300"/>
        </w:trPr>
        <w:tc>
          <w:tcPr>
            <w:tcW w:w="3066" w:type="pct"/>
            <w:shd w:val="clear" w:color="auto" w:fill="auto"/>
            <w:tcMar>
              <w:top w:w="20" w:type="dxa"/>
              <w:left w:w="20" w:type="dxa"/>
              <w:bottom w:w="20" w:type="dxa"/>
              <w:right w:w="20" w:type="dxa"/>
            </w:tcMar>
            <w:vAlign w:val="bottom"/>
          </w:tcPr>
          <w:p w14:paraId="6CC2230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6EC60C5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861</w:t>
            </w:r>
          </w:p>
        </w:tc>
        <w:tc>
          <w:tcPr>
            <w:tcW w:w="645" w:type="pct"/>
            <w:shd w:val="clear" w:color="auto" w:fill="auto"/>
            <w:tcMar>
              <w:top w:w="20" w:type="dxa"/>
              <w:left w:w="20" w:type="dxa"/>
              <w:bottom w:w="20" w:type="dxa"/>
              <w:right w:w="20" w:type="dxa"/>
            </w:tcMar>
            <w:vAlign w:val="bottom"/>
          </w:tcPr>
          <w:p w14:paraId="3ED384B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4,126</w:t>
            </w:r>
          </w:p>
        </w:tc>
        <w:tc>
          <w:tcPr>
            <w:tcW w:w="644" w:type="pct"/>
            <w:shd w:val="clear" w:color="auto" w:fill="auto"/>
            <w:tcMar>
              <w:top w:w="20" w:type="dxa"/>
              <w:left w:w="20" w:type="dxa"/>
              <w:bottom w:w="20" w:type="dxa"/>
              <w:right w:w="20" w:type="dxa"/>
            </w:tcMar>
            <w:vAlign w:val="bottom"/>
          </w:tcPr>
          <w:p w14:paraId="53978C7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982</w:t>
            </w:r>
          </w:p>
        </w:tc>
      </w:tr>
      <w:tr w:rsidR="00F66D15" w:rsidRPr="00202D29" w14:paraId="4DB753BE" w14:textId="77777777" w:rsidTr="00E44BDD">
        <w:trPr>
          <w:trHeight w:val="300"/>
        </w:trPr>
        <w:tc>
          <w:tcPr>
            <w:tcW w:w="3066" w:type="pct"/>
            <w:shd w:val="clear" w:color="auto" w:fill="auto"/>
            <w:tcMar>
              <w:top w:w="20" w:type="dxa"/>
              <w:left w:w="20" w:type="dxa"/>
              <w:bottom w:w="20" w:type="dxa"/>
              <w:right w:w="20" w:type="dxa"/>
            </w:tcMar>
            <w:vAlign w:val="bottom"/>
          </w:tcPr>
          <w:p w14:paraId="5843396C"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25FECD8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1,519</w:t>
            </w:r>
          </w:p>
        </w:tc>
        <w:tc>
          <w:tcPr>
            <w:tcW w:w="645" w:type="pct"/>
            <w:shd w:val="clear" w:color="auto" w:fill="auto"/>
            <w:tcMar>
              <w:top w:w="20" w:type="dxa"/>
              <w:left w:w="20" w:type="dxa"/>
              <w:bottom w:w="20" w:type="dxa"/>
              <w:right w:w="20" w:type="dxa"/>
            </w:tcMar>
            <w:vAlign w:val="bottom"/>
          </w:tcPr>
          <w:p w14:paraId="3B1ED5E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985</w:t>
            </w:r>
          </w:p>
        </w:tc>
        <w:tc>
          <w:tcPr>
            <w:tcW w:w="644" w:type="pct"/>
            <w:shd w:val="clear" w:color="auto" w:fill="auto"/>
            <w:tcMar>
              <w:top w:w="20" w:type="dxa"/>
              <w:left w:w="20" w:type="dxa"/>
              <w:bottom w:w="20" w:type="dxa"/>
              <w:right w:w="20" w:type="dxa"/>
            </w:tcMar>
            <w:vAlign w:val="bottom"/>
          </w:tcPr>
          <w:p w14:paraId="2902064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1,635</w:t>
            </w:r>
          </w:p>
        </w:tc>
      </w:tr>
      <w:tr w:rsidR="00F66D15" w:rsidRPr="00202D29" w14:paraId="3FFC40BA" w14:textId="77777777" w:rsidTr="00E44BDD">
        <w:trPr>
          <w:trHeight w:val="300"/>
        </w:trPr>
        <w:tc>
          <w:tcPr>
            <w:tcW w:w="3066" w:type="pct"/>
            <w:shd w:val="clear" w:color="auto" w:fill="auto"/>
            <w:tcMar>
              <w:top w:w="20" w:type="dxa"/>
              <w:left w:w="20" w:type="dxa"/>
              <w:bottom w:w="20" w:type="dxa"/>
              <w:right w:w="20" w:type="dxa"/>
            </w:tcMar>
            <w:vAlign w:val="bottom"/>
          </w:tcPr>
          <w:p w14:paraId="0D146F3A"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3FBB75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8,973</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B4A7E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12,847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F9AC82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15,106</w:t>
            </w:r>
          </w:p>
        </w:tc>
      </w:tr>
      <w:tr w:rsidR="00F66D15" w:rsidRPr="00202D29" w14:paraId="2CCCA227" w14:textId="77777777" w:rsidTr="00E44BDD">
        <w:trPr>
          <w:trHeight w:hRule="exact" w:val="300"/>
        </w:trPr>
        <w:tc>
          <w:tcPr>
            <w:tcW w:w="3066" w:type="pct"/>
            <w:shd w:val="clear" w:color="auto" w:fill="auto"/>
            <w:tcMar>
              <w:top w:w="20" w:type="dxa"/>
              <w:left w:w="20" w:type="dxa"/>
              <w:bottom w:w="20" w:type="dxa"/>
              <w:right w:w="20" w:type="dxa"/>
            </w:tcMar>
            <w:vAlign w:val="bottom"/>
          </w:tcPr>
          <w:p w14:paraId="4B4BF5E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C24E8E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F07747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0C0B692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89C2D81" w14:textId="77777777" w:rsidTr="00E44BDD">
        <w:trPr>
          <w:trHeight w:val="300"/>
        </w:trPr>
        <w:tc>
          <w:tcPr>
            <w:tcW w:w="3066" w:type="pct"/>
            <w:shd w:val="clear" w:color="auto" w:fill="auto"/>
            <w:tcMar>
              <w:top w:w="20" w:type="dxa"/>
              <w:left w:w="20" w:type="dxa"/>
              <w:bottom w:w="20" w:type="dxa"/>
              <w:right w:w="20" w:type="dxa"/>
            </w:tcMar>
            <w:vAlign w:val="bottom"/>
          </w:tcPr>
          <w:p w14:paraId="41758E7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55E7D62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A0E9AD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D56DE5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6903D58" w14:textId="77777777" w:rsidTr="00E44BDD">
        <w:trPr>
          <w:trHeight w:val="300"/>
        </w:trPr>
        <w:tc>
          <w:tcPr>
            <w:tcW w:w="3066" w:type="pct"/>
            <w:shd w:val="clear" w:color="auto" w:fill="auto"/>
            <w:tcMar>
              <w:top w:w="20" w:type="dxa"/>
              <w:left w:w="20" w:type="dxa"/>
              <w:bottom w:w="20" w:type="dxa"/>
              <w:right w:w="20" w:type="dxa"/>
            </w:tcMar>
            <w:vAlign w:val="bottom"/>
          </w:tcPr>
          <w:p w14:paraId="4A8AAAC5"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44C6198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5,340</w:t>
            </w:r>
          </w:p>
        </w:tc>
        <w:tc>
          <w:tcPr>
            <w:tcW w:w="645" w:type="pct"/>
            <w:shd w:val="clear" w:color="auto" w:fill="auto"/>
            <w:tcMar>
              <w:top w:w="20" w:type="dxa"/>
              <w:left w:w="20" w:type="dxa"/>
              <w:bottom w:w="20" w:type="dxa"/>
              <w:right w:w="20" w:type="dxa"/>
            </w:tcMar>
            <w:vAlign w:val="bottom"/>
          </w:tcPr>
          <w:p w14:paraId="7ECE920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6,394</w:t>
            </w:r>
          </w:p>
        </w:tc>
        <w:tc>
          <w:tcPr>
            <w:tcW w:w="644" w:type="pct"/>
            <w:shd w:val="clear" w:color="auto" w:fill="auto"/>
            <w:tcMar>
              <w:top w:w="20" w:type="dxa"/>
              <w:left w:w="20" w:type="dxa"/>
              <w:bottom w:w="20" w:type="dxa"/>
              <w:right w:w="20" w:type="dxa"/>
            </w:tcMar>
            <w:vAlign w:val="bottom"/>
          </w:tcPr>
          <w:p w14:paraId="55C5210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4,600</w:t>
            </w:r>
          </w:p>
        </w:tc>
      </w:tr>
      <w:tr w:rsidR="00F66D15" w:rsidRPr="00202D29" w14:paraId="11E34610" w14:textId="77777777" w:rsidTr="00E44BDD">
        <w:trPr>
          <w:trHeight w:val="300"/>
        </w:trPr>
        <w:tc>
          <w:tcPr>
            <w:tcW w:w="3066" w:type="pct"/>
            <w:shd w:val="clear" w:color="auto" w:fill="auto"/>
            <w:tcMar>
              <w:top w:w="20" w:type="dxa"/>
              <w:left w:w="20" w:type="dxa"/>
              <w:bottom w:w="20" w:type="dxa"/>
              <w:right w:w="20" w:type="dxa"/>
            </w:tcMar>
            <w:vAlign w:val="bottom"/>
          </w:tcPr>
          <w:p w14:paraId="668E16DC"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740FD11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780</w:t>
            </w:r>
          </w:p>
        </w:tc>
        <w:tc>
          <w:tcPr>
            <w:tcW w:w="645" w:type="pct"/>
            <w:shd w:val="clear" w:color="auto" w:fill="auto"/>
            <w:tcMar>
              <w:top w:w="20" w:type="dxa"/>
              <w:left w:w="20" w:type="dxa"/>
              <w:bottom w:w="20" w:type="dxa"/>
              <w:right w:w="20" w:type="dxa"/>
            </w:tcMar>
            <w:vAlign w:val="bottom"/>
          </w:tcPr>
          <w:p w14:paraId="1DD5FB3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871</w:t>
            </w:r>
          </w:p>
        </w:tc>
        <w:tc>
          <w:tcPr>
            <w:tcW w:w="644" w:type="pct"/>
            <w:shd w:val="clear" w:color="auto" w:fill="auto"/>
            <w:tcMar>
              <w:top w:w="20" w:type="dxa"/>
              <w:left w:w="20" w:type="dxa"/>
              <w:bottom w:w="20" w:type="dxa"/>
              <w:right w:w="20" w:type="dxa"/>
            </w:tcMar>
            <w:vAlign w:val="bottom"/>
          </w:tcPr>
          <w:p w14:paraId="3512160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621</w:t>
            </w:r>
          </w:p>
        </w:tc>
      </w:tr>
      <w:tr w:rsidR="00F66D15" w:rsidRPr="00202D29" w14:paraId="519C1E6C" w14:textId="77777777" w:rsidTr="00E44BDD">
        <w:trPr>
          <w:trHeight w:val="300"/>
        </w:trPr>
        <w:tc>
          <w:tcPr>
            <w:tcW w:w="3066" w:type="pct"/>
            <w:shd w:val="clear" w:color="auto" w:fill="auto"/>
            <w:tcMar>
              <w:top w:w="20" w:type="dxa"/>
              <w:left w:w="20" w:type="dxa"/>
              <w:bottom w:w="20" w:type="dxa"/>
              <w:right w:w="20" w:type="dxa"/>
            </w:tcMar>
            <w:vAlign w:val="bottom"/>
          </w:tcPr>
          <w:p w14:paraId="5703868A"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D4D34D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245</w:t>
            </w:r>
          </w:p>
        </w:tc>
        <w:tc>
          <w:tcPr>
            <w:tcW w:w="645" w:type="pct"/>
            <w:shd w:val="clear" w:color="auto" w:fill="auto"/>
            <w:tcMar>
              <w:top w:w="20" w:type="dxa"/>
              <w:left w:w="20" w:type="dxa"/>
              <w:bottom w:w="20" w:type="dxa"/>
              <w:right w:w="20" w:type="dxa"/>
            </w:tcMar>
            <w:vAlign w:val="bottom"/>
          </w:tcPr>
          <w:p w14:paraId="55F1451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44" w:type="pct"/>
            <w:shd w:val="clear" w:color="auto" w:fill="auto"/>
            <w:tcMar>
              <w:top w:w="20" w:type="dxa"/>
              <w:left w:w="20" w:type="dxa"/>
              <w:bottom w:w="20" w:type="dxa"/>
              <w:right w:w="20" w:type="dxa"/>
            </w:tcMar>
            <w:vAlign w:val="bottom"/>
          </w:tcPr>
          <w:p w14:paraId="23F38E0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r>
      <w:tr w:rsidR="00F66D15" w:rsidRPr="00202D29" w14:paraId="0C8CA0D2" w14:textId="77777777" w:rsidTr="00E44BDD">
        <w:trPr>
          <w:trHeight w:val="300"/>
        </w:trPr>
        <w:tc>
          <w:tcPr>
            <w:tcW w:w="3066" w:type="pct"/>
            <w:shd w:val="clear" w:color="auto" w:fill="auto"/>
            <w:tcMar>
              <w:top w:w="20" w:type="dxa"/>
              <w:left w:w="20" w:type="dxa"/>
              <w:bottom w:w="20" w:type="dxa"/>
              <w:right w:w="20" w:type="dxa"/>
            </w:tcMar>
            <w:vAlign w:val="bottom"/>
          </w:tcPr>
          <w:p w14:paraId="6D47EF72"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7BB9DCED"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15</w:t>
            </w:r>
          </w:p>
        </w:tc>
        <w:tc>
          <w:tcPr>
            <w:tcW w:w="645" w:type="pct"/>
            <w:shd w:val="clear" w:color="auto" w:fill="auto"/>
            <w:tcMar>
              <w:top w:w="20" w:type="dxa"/>
              <w:left w:w="20" w:type="dxa"/>
              <w:bottom w:w="20" w:type="dxa"/>
              <w:right w:w="20" w:type="dxa"/>
            </w:tcMar>
            <w:vAlign w:val="bottom"/>
          </w:tcPr>
          <w:p w14:paraId="245D5B5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93</w:t>
            </w:r>
          </w:p>
        </w:tc>
        <w:tc>
          <w:tcPr>
            <w:tcW w:w="644" w:type="pct"/>
            <w:shd w:val="clear" w:color="auto" w:fill="auto"/>
            <w:tcMar>
              <w:top w:w="20" w:type="dxa"/>
              <w:left w:w="20" w:type="dxa"/>
              <w:bottom w:w="20" w:type="dxa"/>
              <w:right w:w="20" w:type="dxa"/>
            </w:tcMar>
            <w:vAlign w:val="bottom"/>
          </w:tcPr>
          <w:p w14:paraId="2C852FEF"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r>
      <w:tr w:rsidR="00F66D15" w:rsidRPr="00202D29" w14:paraId="08B1C469" w14:textId="77777777" w:rsidTr="00E44BDD">
        <w:trPr>
          <w:trHeight w:val="300"/>
        </w:trPr>
        <w:tc>
          <w:tcPr>
            <w:tcW w:w="3066" w:type="pct"/>
            <w:shd w:val="clear" w:color="auto" w:fill="auto"/>
            <w:tcMar>
              <w:top w:w="20" w:type="dxa"/>
              <w:left w:w="20" w:type="dxa"/>
              <w:bottom w:w="20" w:type="dxa"/>
              <w:right w:w="20" w:type="dxa"/>
            </w:tcMar>
            <w:vAlign w:val="bottom"/>
          </w:tcPr>
          <w:p w14:paraId="0A02463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144CB97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5E7321D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01E6A76D"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r>
      <w:tr w:rsidR="00F66D15" w:rsidRPr="00202D29" w14:paraId="7B0179AA" w14:textId="77777777" w:rsidTr="00E44BDD">
        <w:trPr>
          <w:trHeight w:val="300"/>
        </w:trPr>
        <w:tc>
          <w:tcPr>
            <w:tcW w:w="3066" w:type="pct"/>
            <w:shd w:val="clear" w:color="auto" w:fill="auto"/>
            <w:tcMar>
              <w:top w:w="20" w:type="dxa"/>
              <w:left w:w="20" w:type="dxa"/>
              <w:bottom w:w="20" w:type="dxa"/>
              <w:right w:w="20" w:type="dxa"/>
            </w:tcMar>
            <w:vAlign w:val="bottom"/>
          </w:tcPr>
          <w:p w14:paraId="26C8B26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7C7039F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c>
          <w:tcPr>
            <w:tcW w:w="645" w:type="pct"/>
            <w:shd w:val="clear" w:color="auto" w:fill="auto"/>
            <w:tcMar>
              <w:top w:w="20" w:type="dxa"/>
              <w:left w:w="20" w:type="dxa"/>
              <w:bottom w:w="20" w:type="dxa"/>
              <w:right w:w="20" w:type="dxa"/>
            </w:tcMar>
            <w:vAlign w:val="bottom"/>
          </w:tcPr>
          <w:p w14:paraId="786C007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4" w:type="pct"/>
            <w:shd w:val="clear" w:color="auto" w:fill="auto"/>
            <w:tcMar>
              <w:top w:w="20" w:type="dxa"/>
              <w:left w:w="20" w:type="dxa"/>
              <w:bottom w:w="20" w:type="dxa"/>
              <w:right w:w="20" w:type="dxa"/>
            </w:tcMar>
            <w:vAlign w:val="bottom"/>
          </w:tcPr>
          <w:p w14:paraId="625BE8D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1B2FA37B" w14:textId="77777777" w:rsidTr="00E44BDD">
        <w:trPr>
          <w:trHeight w:val="300"/>
        </w:trPr>
        <w:tc>
          <w:tcPr>
            <w:tcW w:w="3066" w:type="pct"/>
            <w:shd w:val="clear" w:color="auto" w:fill="auto"/>
            <w:tcMar>
              <w:top w:w="20" w:type="dxa"/>
              <w:left w:w="20" w:type="dxa"/>
              <w:bottom w:w="20" w:type="dxa"/>
              <w:right w:w="20" w:type="dxa"/>
            </w:tcMar>
            <w:vAlign w:val="bottom"/>
          </w:tcPr>
          <w:p w14:paraId="02A579F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2145322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5" w:type="pct"/>
            <w:shd w:val="clear" w:color="auto" w:fill="auto"/>
            <w:tcMar>
              <w:top w:w="20" w:type="dxa"/>
              <w:left w:w="20" w:type="dxa"/>
              <w:bottom w:w="20" w:type="dxa"/>
              <w:right w:w="20" w:type="dxa"/>
            </w:tcMar>
            <w:vAlign w:val="bottom"/>
          </w:tcPr>
          <w:p w14:paraId="76A2D7B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259</w:t>
            </w:r>
          </w:p>
        </w:tc>
        <w:tc>
          <w:tcPr>
            <w:tcW w:w="644" w:type="pct"/>
            <w:shd w:val="clear" w:color="auto" w:fill="auto"/>
            <w:tcMar>
              <w:top w:w="20" w:type="dxa"/>
              <w:left w:w="20" w:type="dxa"/>
              <w:bottom w:w="20" w:type="dxa"/>
              <w:right w:w="20" w:type="dxa"/>
            </w:tcMar>
            <w:vAlign w:val="bottom"/>
          </w:tcPr>
          <w:p w14:paraId="60398EFF"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169</w:t>
            </w:r>
          </w:p>
        </w:tc>
      </w:tr>
      <w:tr w:rsidR="00F66D15" w:rsidRPr="00202D29" w14:paraId="57AC37B2" w14:textId="77777777" w:rsidTr="00E44BDD">
        <w:trPr>
          <w:trHeight w:val="300"/>
        </w:trPr>
        <w:tc>
          <w:tcPr>
            <w:tcW w:w="3066" w:type="pct"/>
            <w:shd w:val="clear" w:color="auto" w:fill="auto"/>
            <w:tcMar>
              <w:top w:w="20" w:type="dxa"/>
              <w:left w:w="20" w:type="dxa"/>
              <w:bottom w:w="20" w:type="dxa"/>
              <w:right w:w="20" w:type="dxa"/>
            </w:tcMar>
            <w:vAlign w:val="bottom"/>
          </w:tcPr>
          <w:p w14:paraId="0D9F6D2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382BC90A"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977</w:t>
            </w:r>
          </w:p>
        </w:tc>
        <w:tc>
          <w:tcPr>
            <w:tcW w:w="645" w:type="pct"/>
            <w:shd w:val="clear" w:color="auto" w:fill="auto"/>
            <w:tcMar>
              <w:top w:w="20" w:type="dxa"/>
              <w:left w:w="20" w:type="dxa"/>
              <w:bottom w:w="20" w:type="dxa"/>
              <w:right w:w="20" w:type="dxa"/>
            </w:tcMar>
            <w:vAlign w:val="bottom"/>
          </w:tcPr>
          <w:p w14:paraId="02CC43E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3,986</w:t>
            </w:r>
          </w:p>
        </w:tc>
        <w:tc>
          <w:tcPr>
            <w:tcW w:w="644" w:type="pct"/>
            <w:shd w:val="clear" w:color="auto" w:fill="auto"/>
            <w:tcMar>
              <w:top w:w="20" w:type="dxa"/>
              <w:left w:w="20" w:type="dxa"/>
              <w:bottom w:w="20" w:type="dxa"/>
              <w:right w:w="20" w:type="dxa"/>
            </w:tcMar>
            <w:vAlign w:val="bottom"/>
          </w:tcPr>
          <w:p w14:paraId="7154A78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1,388</w:t>
            </w:r>
          </w:p>
        </w:tc>
      </w:tr>
      <w:tr w:rsidR="00F66D15" w:rsidRPr="00202D29" w14:paraId="26219648" w14:textId="77777777" w:rsidTr="00E44BDD">
        <w:trPr>
          <w:trHeight w:val="300"/>
        </w:trPr>
        <w:tc>
          <w:tcPr>
            <w:tcW w:w="3066" w:type="pct"/>
            <w:shd w:val="clear" w:color="auto" w:fill="auto"/>
            <w:tcMar>
              <w:top w:w="20" w:type="dxa"/>
              <w:left w:w="20" w:type="dxa"/>
              <w:bottom w:w="20" w:type="dxa"/>
              <w:right w:w="20" w:type="dxa"/>
            </w:tcMar>
            <w:vAlign w:val="bottom"/>
          </w:tcPr>
          <w:p w14:paraId="04E17B10"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593ACEA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shd w:val="clear" w:color="auto" w:fill="auto"/>
            <w:tcMar>
              <w:top w:w="20" w:type="dxa"/>
              <w:left w:w="20" w:type="dxa"/>
              <w:bottom w:w="20" w:type="dxa"/>
              <w:right w:w="20" w:type="dxa"/>
            </w:tcMar>
            <w:vAlign w:val="bottom"/>
          </w:tcPr>
          <w:p w14:paraId="4016E59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c>
          <w:tcPr>
            <w:tcW w:w="644" w:type="pct"/>
            <w:shd w:val="clear" w:color="auto" w:fill="auto"/>
            <w:tcMar>
              <w:top w:w="20" w:type="dxa"/>
              <w:left w:w="20" w:type="dxa"/>
              <w:bottom w:w="20" w:type="dxa"/>
              <w:right w:w="20" w:type="dxa"/>
            </w:tcMar>
            <w:vAlign w:val="bottom"/>
          </w:tcPr>
          <w:p w14:paraId="497199A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48</w:t>
            </w:r>
          </w:p>
        </w:tc>
      </w:tr>
      <w:tr w:rsidR="00F66D15" w:rsidRPr="00202D29" w14:paraId="41D9E1AB" w14:textId="77777777" w:rsidTr="00E44BDD">
        <w:trPr>
          <w:trHeight w:val="300"/>
        </w:trPr>
        <w:tc>
          <w:tcPr>
            <w:tcW w:w="3066" w:type="pct"/>
            <w:shd w:val="clear" w:color="auto" w:fill="auto"/>
            <w:tcMar>
              <w:top w:w="20" w:type="dxa"/>
              <w:left w:w="20" w:type="dxa"/>
              <w:bottom w:w="20" w:type="dxa"/>
              <w:right w:w="20" w:type="dxa"/>
            </w:tcMar>
            <w:vAlign w:val="bottom"/>
          </w:tcPr>
          <w:p w14:paraId="718F1B7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1A1DF09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9A284A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45</w:t>
            </w:r>
          </w:p>
        </w:tc>
        <w:tc>
          <w:tcPr>
            <w:tcW w:w="644" w:type="pct"/>
            <w:shd w:val="clear" w:color="auto" w:fill="auto"/>
            <w:tcMar>
              <w:top w:w="20" w:type="dxa"/>
              <w:left w:w="20" w:type="dxa"/>
              <w:bottom w:w="20" w:type="dxa"/>
              <w:right w:w="20" w:type="dxa"/>
            </w:tcMar>
            <w:vAlign w:val="bottom"/>
          </w:tcPr>
          <w:p w14:paraId="3AC8BBD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37</w:t>
            </w:r>
          </w:p>
        </w:tc>
      </w:tr>
      <w:tr w:rsidR="00F66D15" w:rsidRPr="00202D29" w14:paraId="74C385D2" w14:textId="77777777" w:rsidTr="00E44BDD">
        <w:trPr>
          <w:trHeight w:val="300"/>
        </w:trPr>
        <w:tc>
          <w:tcPr>
            <w:tcW w:w="3066" w:type="pct"/>
            <w:shd w:val="clear" w:color="auto" w:fill="auto"/>
            <w:tcMar>
              <w:top w:w="20" w:type="dxa"/>
              <w:left w:w="20" w:type="dxa"/>
              <w:bottom w:w="20" w:type="dxa"/>
              <w:right w:w="20" w:type="dxa"/>
            </w:tcMar>
            <w:vAlign w:val="bottom"/>
          </w:tcPr>
          <w:p w14:paraId="5EB3456B"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1E7B141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2BE26E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c>
          <w:tcPr>
            <w:tcW w:w="644" w:type="pct"/>
            <w:shd w:val="clear" w:color="auto" w:fill="auto"/>
            <w:tcMar>
              <w:top w:w="20" w:type="dxa"/>
              <w:left w:w="20" w:type="dxa"/>
              <w:bottom w:w="20" w:type="dxa"/>
              <w:right w:w="20" w:type="dxa"/>
            </w:tcMar>
            <w:vAlign w:val="bottom"/>
          </w:tcPr>
          <w:p w14:paraId="03E7F58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196</w:t>
            </w:r>
          </w:p>
        </w:tc>
      </w:tr>
      <w:tr w:rsidR="00F66D15" w:rsidRPr="00202D29" w14:paraId="006FA575" w14:textId="77777777" w:rsidTr="00E44BDD">
        <w:trPr>
          <w:trHeight w:val="300"/>
        </w:trPr>
        <w:tc>
          <w:tcPr>
            <w:tcW w:w="3066" w:type="pct"/>
            <w:shd w:val="clear" w:color="auto" w:fill="auto"/>
            <w:tcMar>
              <w:top w:w="20" w:type="dxa"/>
              <w:left w:w="20" w:type="dxa"/>
              <w:bottom w:w="20" w:type="dxa"/>
              <w:right w:w="20" w:type="dxa"/>
            </w:tcMar>
            <w:vAlign w:val="bottom"/>
          </w:tcPr>
          <w:p w14:paraId="0BF1CF90"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56B48DF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1,263</w:t>
            </w:r>
          </w:p>
        </w:tc>
        <w:tc>
          <w:tcPr>
            <w:tcW w:w="645" w:type="pct"/>
            <w:shd w:val="clear" w:color="auto" w:fill="auto"/>
            <w:tcMar>
              <w:top w:w="20" w:type="dxa"/>
              <w:left w:w="20" w:type="dxa"/>
              <w:bottom w:w="20" w:type="dxa"/>
              <w:right w:w="20" w:type="dxa"/>
            </w:tcMar>
            <w:vAlign w:val="bottom"/>
          </w:tcPr>
          <w:p w14:paraId="67B747F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1,914</w:t>
            </w:r>
          </w:p>
        </w:tc>
        <w:tc>
          <w:tcPr>
            <w:tcW w:w="644" w:type="pct"/>
            <w:shd w:val="clear" w:color="auto" w:fill="auto"/>
            <w:tcMar>
              <w:top w:w="20" w:type="dxa"/>
              <w:left w:w="20" w:type="dxa"/>
              <w:bottom w:w="20" w:type="dxa"/>
              <w:right w:w="20" w:type="dxa"/>
            </w:tcMar>
            <w:vAlign w:val="bottom"/>
          </w:tcPr>
          <w:p w14:paraId="7D4FFB7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1,052</w:t>
            </w:r>
          </w:p>
        </w:tc>
      </w:tr>
      <w:tr w:rsidR="00F66D15" w:rsidRPr="00202D29" w14:paraId="285B82FB" w14:textId="77777777" w:rsidTr="00E44BDD">
        <w:trPr>
          <w:trHeight w:val="300"/>
        </w:trPr>
        <w:tc>
          <w:tcPr>
            <w:tcW w:w="3066" w:type="pct"/>
            <w:shd w:val="clear" w:color="auto" w:fill="auto"/>
            <w:tcMar>
              <w:top w:w="20" w:type="dxa"/>
              <w:left w:w="20" w:type="dxa"/>
              <w:bottom w:w="20" w:type="dxa"/>
              <w:right w:w="20" w:type="dxa"/>
            </w:tcMar>
            <w:vAlign w:val="bottom"/>
          </w:tcPr>
          <w:p w14:paraId="562B321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522CE21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242</w:t>
            </w:r>
          </w:p>
        </w:tc>
        <w:tc>
          <w:tcPr>
            <w:tcW w:w="645" w:type="pct"/>
            <w:shd w:val="clear" w:color="auto" w:fill="auto"/>
            <w:tcMar>
              <w:top w:w="20" w:type="dxa"/>
              <w:left w:w="20" w:type="dxa"/>
              <w:bottom w:w="20" w:type="dxa"/>
              <w:right w:w="20" w:type="dxa"/>
            </w:tcMar>
            <w:vAlign w:val="bottom"/>
          </w:tcPr>
          <w:p w14:paraId="1EE958F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187</w:t>
            </w:r>
          </w:p>
        </w:tc>
        <w:tc>
          <w:tcPr>
            <w:tcW w:w="644" w:type="pct"/>
            <w:shd w:val="clear" w:color="auto" w:fill="auto"/>
            <w:tcMar>
              <w:top w:w="20" w:type="dxa"/>
              <w:left w:w="20" w:type="dxa"/>
              <w:bottom w:w="20" w:type="dxa"/>
              <w:right w:w="20" w:type="dxa"/>
            </w:tcMar>
            <w:vAlign w:val="bottom"/>
          </w:tcPr>
          <w:p w14:paraId="79074E8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166</w:t>
            </w:r>
          </w:p>
        </w:tc>
      </w:tr>
      <w:tr w:rsidR="00F66D15" w:rsidRPr="00202D29" w14:paraId="54B1FCCC" w14:textId="77777777" w:rsidTr="00E44BDD">
        <w:trPr>
          <w:trHeight w:val="300"/>
        </w:trPr>
        <w:tc>
          <w:tcPr>
            <w:tcW w:w="3066" w:type="pct"/>
            <w:shd w:val="clear" w:color="auto" w:fill="auto"/>
            <w:tcMar>
              <w:top w:w="20" w:type="dxa"/>
              <w:left w:w="20" w:type="dxa"/>
              <w:bottom w:w="20" w:type="dxa"/>
              <w:right w:w="20" w:type="dxa"/>
            </w:tcMar>
            <w:vAlign w:val="bottom"/>
          </w:tcPr>
          <w:p w14:paraId="59BCA209"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34A11EB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58</w:t>
            </w:r>
          </w:p>
        </w:tc>
        <w:tc>
          <w:tcPr>
            <w:tcW w:w="645" w:type="pct"/>
            <w:shd w:val="clear" w:color="auto" w:fill="auto"/>
            <w:tcMar>
              <w:top w:w="20" w:type="dxa"/>
              <w:left w:w="20" w:type="dxa"/>
              <w:bottom w:w="20" w:type="dxa"/>
              <w:right w:w="20" w:type="dxa"/>
            </w:tcMar>
            <w:vAlign w:val="bottom"/>
          </w:tcPr>
          <w:p w14:paraId="24243E7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69</w:t>
            </w:r>
          </w:p>
        </w:tc>
        <w:tc>
          <w:tcPr>
            <w:tcW w:w="644" w:type="pct"/>
            <w:shd w:val="clear" w:color="auto" w:fill="auto"/>
            <w:tcMar>
              <w:top w:w="20" w:type="dxa"/>
              <w:left w:w="20" w:type="dxa"/>
              <w:bottom w:w="20" w:type="dxa"/>
              <w:right w:w="20" w:type="dxa"/>
            </w:tcMar>
            <w:vAlign w:val="bottom"/>
          </w:tcPr>
          <w:p w14:paraId="1D7CB82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30</w:t>
            </w:r>
          </w:p>
        </w:tc>
      </w:tr>
      <w:tr w:rsidR="00F66D15" w:rsidRPr="00202D29" w14:paraId="3A669586" w14:textId="77777777" w:rsidTr="00E44BDD">
        <w:trPr>
          <w:trHeight w:val="300"/>
        </w:trPr>
        <w:tc>
          <w:tcPr>
            <w:tcW w:w="3066" w:type="pct"/>
            <w:shd w:val="clear" w:color="auto" w:fill="auto"/>
            <w:tcMar>
              <w:top w:w="20" w:type="dxa"/>
              <w:left w:w="20" w:type="dxa"/>
              <w:bottom w:w="20" w:type="dxa"/>
              <w:right w:w="20" w:type="dxa"/>
            </w:tcMar>
            <w:vAlign w:val="bottom"/>
          </w:tcPr>
          <w:p w14:paraId="4B3BFA45"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56FD12F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5CC744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4F95A1A2"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1,981</w:t>
            </w:r>
          </w:p>
        </w:tc>
      </w:tr>
      <w:tr w:rsidR="00F66D15" w:rsidRPr="00202D29" w14:paraId="15ED7112" w14:textId="77777777" w:rsidTr="00E44BDD">
        <w:trPr>
          <w:trHeight w:val="300"/>
        </w:trPr>
        <w:tc>
          <w:tcPr>
            <w:tcW w:w="3066" w:type="pct"/>
            <w:shd w:val="clear" w:color="auto" w:fill="auto"/>
            <w:tcMar>
              <w:top w:w="20" w:type="dxa"/>
              <w:left w:w="20" w:type="dxa"/>
              <w:bottom w:w="20" w:type="dxa"/>
              <w:right w:w="20" w:type="dxa"/>
            </w:tcMar>
            <w:vAlign w:val="bottom"/>
          </w:tcPr>
          <w:p w14:paraId="0C830F13"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1AE5F3C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2C571F6"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6BB18FF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r>
      <w:tr w:rsidR="00F66D15" w:rsidRPr="00202D29" w14:paraId="22865C0C" w14:textId="77777777" w:rsidTr="00E44BDD">
        <w:trPr>
          <w:trHeight w:val="300"/>
        </w:trPr>
        <w:tc>
          <w:tcPr>
            <w:tcW w:w="3066" w:type="pct"/>
            <w:shd w:val="clear" w:color="auto" w:fill="auto"/>
            <w:tcMar>
              <w:top w:w="20" w:type="dxa"/>
              <w:left w:w="20" w:type="dxa"/>
              <w:bottom w:w="20" w:type="dxa"/>
              <w:right w:w="20" w:type="dxa"/>
            </w:tcMar>
            <w:vAlign w:val="bottom"/>
          </w:tcPr>
          <w:p w14:paraId="511784B2"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E4A939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166</w:t>
            </w:r>
          </w:p>
        </w:tc>
        <w:tc>
          <w:tcPr>
            <w:tcW w:w="645" w:type="pct"/>
            <w:shd w:val="clear" w:color="auto" w:fill="auto"/>
            <w:tcMar>
              <w:top w:w="20" w:type="dxa"/>
              <w:left w:w="20" w:type="dxa"/>
              <w:bottom w:w="20" w:type="dxa"/>
              <w:right w:w="20" w:type="dxa"/>
            </w:tcMar>
            <w:vAlign w:val="bottom"/>
          </w:tcPr>
          <w:p w14:paraId="5E0D6D36"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4" w:type="pct"/>
            <w:shd w:val="clear" w:color="auto" w:fill="auto"/>
            <w:tcMar>
              <w:top w:w="20" w:type="dxa"/>
              <w:left w:w="20" w:type="dxa"/>
              <w:bottom w:w="20" w:type="dxa"/>
              <w:right w:w="20" w:type="dxa"/>
            </w:tcMar>
            <w:vAlign w:val="bottom"/>
          </w:tcPr>
          <w:p w14:paraId="44238A88"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1,017</w:t>
            </w:r>
          </w:p>
        </w:tc>
      </w:tr>
      <w:tr w:rsidR="00F66D15" w:rsidRPr="00202D29" w14:paraId="59A85DD3" w14:textId="77777777" w:rsidTr="00E44BDD">
        <w:trPr>
          <w:trHeight w:val="300"/>
        </w:trPr>
        <w:tc>
          <w:tcPr>
            <w:tcW w:w="3066" w:type="pct"/>
            <w:shd w:val="clear" w:color="auto" w:fill="auto"/>
            <w:tcMar>
              <w:top w:w="20" w:type="dxa"/>
              <w:left w:w="20" w:type="dxa"/>
              <w:bottom w:w="20" w:type="dxa"/>
              <w:right w:w="20" w:type="dxa"/>
            </w:tcMar>
            <w:vAlign w:val="bottom"/>
          </w:tcPr>
          <w:p w14:paraId="17860DA1" w14:textId="77777777" w:rsidR="00F66D15" w:rsidRPr="00202D29" w:rsidRDefault="00F66D15" w:rsidP="00E44BDD">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0CC5A81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15</w:t>
            </w:r>
          </w:p>
        </w:tc>
        <w:tc>
          <w:tcPr>
            <w:tcW w:w="645" w:type="pct"/>
            <w:shd w:val="clear" w:color="auto" w:fill="auto"/>
            <w:tcMar>
              <w:top w:w="20" w:type="dxa"/>
              <w:left w:w="20" w:type="dxa"/>
              <w:bottom w:w="20" w:type="dxa"/>
              <w:right w:w="20" w:type="dxa"/>
            </w:tcMar>
            <w:vAlign w:val="bottom"/>
          </w:tcPr>
          <w:p w14:paraId="15CE429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44" w:type="pct"/>
            <w:shd w:val="clear" w:color="auto" w:fill="auto"/>
            <w:tcMar>
              <w:top w:w="20" w:type="dxa"/>
              <w:left w:w="20" w:type="dxa"/>
              <w:bottom w:w="20" w:type="dxa"/>
              <w:right w:w="20" w:type="dxa"/>
            </w:tcMar>
            <w:vAlign w:val="bottom"/>
          </w:tcPr>
          <w:p w14:paraId="24DD523B"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r>
      <w:tr w:rsidR="00F66D15" w:rsidRPr="00202D29" w14:paraId="0374C695" w14:textId="77777777" w:rsidTr="00E44BDD">
        <w:trPr>
          <w:trHeight w:val="300"/>
        </w:trPr>
        <w:tc>
          <w:tcPr>
            <w:tcW w:w="3066" w:type="pct"/>
            <w:shd w:val="clear" w:color="auto" w:fill="auto"/>
            <w:tcMar>
              <w:top w:w="20" w:type="dxa"/>
              <w:left w:w="20" w:type="dxa"/>
              <w:bottom w:w="20" w:type="dxa"/>
              <w:right w:w="20" w:type="dxa"/>
            </w:tcMar>
            <w:vAlign w:val="bottom"/>
          </w:tcPr>
          <w:p w14:paraId="2B2450EE"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2B4175C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9,144</w:t>
            </w:r>
          </w:p>
        </w:tc>
        <w:tc>
          <w:tcPr>
            <w:tcW w:w="645" w:type="pct"/>
            <w:tcBorders>
              <w:top w:val="single" w:sz="2" w:space="0" w:color="000000"/>
            </w:tcBorders>
            <w:shd w:val="clear" w:color="auto" w:fill="auto"/>
            <w:tcMar>
              <w:top w:w="20" w:type="dxa"/>
              <w:left w:w="20" w:type="dxa"/>
              <w:bottom w:w="20" w:type="dxa"/>
              <w:right w:w="20" w:type="dxa"/>
            </w:tcMar>
            <w:vAlign w:val="bottom"/>
          </w:tcPr>
          <w:p w14:paraId="09513449"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14,183</w:t>
            </w:r>
          </w:p>
        </w:tc>
        <w:tc>
          <w:tcPr>
            <w:tcW w:w="644" w:type="pct"/>
            <w:tcBorders>
              <w:top w:val="single" w:sz="2" w:space="0" w:color="000000"/>
            </w:tcBorders>
            <w:shd w:val="clear" w:color="auto" w:fill="auto"/>
            <w:tcMar>
              <w:top w:w="20" w:type="dxa"/>
              <w:left w:w="20" w:type="dxa"/>
              <w:bottom w:w="20" w:type="dxa"/>
              <w:right w:w="20" w:type="dxa"/>
            </w:tcMar>
            <w:vAlign w:val="bottom"/>
          </w:tcPr>
          <w:p w14:paraId="0B4F7CD6"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11,396</w:t>
            </w:r>
          </w:p>
        </w:tc>
      </w:tr>
      <w:tr w:rsidR="00F66D15" w:rsidRPr="00202D29" w14:paraId="1D7DA923" w14:textId="77777777" w:rsidTr="00E44BDD">
        <w:trPr>
          <w:trHeight w:val="300"/>
        </w:trPr>
        <w:tc>
          <w:tcPr>
            <w:tcW w:w="3066" w:type="pct"/>
            <w:shd w:val="clear" w:color="auto" w:fill="auto"/>
            <w:tcMar>
              <w:top w:w="20" w:type="dxa"/>
              <w:left w:w="20" w:type="dxa"/>
              <w:bottom w:w="20" w:type="dxa"/>
              <w:right w:w="20" w:type="dxa"/>
            </w:tcMar>
            <w:vAlign w:val="bottom"/>
          </w:tcPr>
          <w:p w14:paraId="31F2F562"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50BC6D5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tcBorders>
            <w:shd w:val="clear" w:color="auto" w:fill="auto"/>
            <w:tcMar>
              <w:top w:w="20" w:type="dxa"/>
              <w:left w:w="20" w:type="dxa"/>
              <w:bottom w:w="20" w:type="dxa"/>
              <w:right w:w="20" w:type="dxa"/>
            </w:tcMar>
            <w:vAlign w:val="bottom"/>
          </w:tcPr>
          <w:p w14:paraId="67BC94E6"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tcBorders>
            <w:shd w:val="clear" w:color="auto" w:fill="auto"/>
            <w:tcMar>
              <w:top w:w="20" w:type="dxa"/>
              <w:left w:w="20" w:type="dxa"/>
              <w:bottom w:w="20" w:type="dxa"/>
              <w:right w:w="20" w:type="dxa"/>
            </w:tcMar>
            <w:vAlign w:val="bottom"/>
          </w:tcPr>
          <w:p w14:paraId="48A92F05"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0976B7B8" w14:textId="77777777" w:rsidTr="00E44BDD">
        <w:trPr>
          <w:trHeight w:val="300"/>
        </w:trPr>
        <w:tc>
          <w:tcPr>
            <w:tcW w:w="3066" w:type="pct"/>
            <w:shd w:val="clear" w:color="auto" w:fill="auto"/>
            <w:tcMar>
              <w:top w:w="20" w:type="dxa"/>
              <w:left w:w="20" w:type="dxa"/>
              <w:bottom w:w="20" w:type="dxa"/>
              <w:right w:w="20" w:type="dxa"/>
            </w:tcMar>
            <w:vAlign w:val="bottom"/>
          </w:tcPr>
          <w:p w14:paraId="78CE60C7"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2063B3EC"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tcBorders>
            <w:shd w:val="clear" w:color="auto" w:fill="auto"/>
            <w:tcMar>
              <w:top w:w="20" w:type="dxa"/>
              <w:left w:w="20" w:type="dxa"/>
              <w:bottom w:w="20" w:type="dxa"/>
              <w:right w:w="20" w:type="dxa"/>
            </w:tcMar>
            <w:vAlign w:val="bottom"/>
          </w:tcPr>
          <w:p w14:paraId="2BFA218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tcBorders>
            <w:shd w:val="clear" w:color="auto" w:fill="auto"/>
            <w:tcMar>
              <w:top w:w="20" w:type="dxa"/>
              <w:left w:w="20" w:type="dxa"/>
              <w:bottom w:w="20" w:type="dxa"/>
              <w:right w:w="20" w:type="dxa"/>
            </w:tcMar>
            <w:vAlign w:val="bottom"/>
          </w:tcPr>
          <w:p w14:paraId="35E4114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3F849660" w14:textId="77777777" w:rsidTr="00E44BDD">
        <w:trPr>
          <w:trHeight w:val="300"/>
        </w:trPr>
        <w:tc>
          <w:tcPr>
            <w:tcW w:w="3066" w:type="pct"/>
            <w:shd w:val="clear" w:color="auto" w:fill="auto"/>
            <w:tcMar>
              <w:top w:w="20" w:type="dxa"/>
              <w:left w:w="20" w:type="dxa"/>
              <w:bottom w:w="20" w:type="dxa"/>
              <w:right w:w="20" w:type="dxa"/>
            </w:tcMar>
            <w:vAlign w:val="bottom"/>
          </w:tcPr>
          <w:p w14:paraId="2A72BDCD"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E81E8B"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(171)</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E86F64"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(1,336)</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50658AB"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3,710</w:t>
            </w:r>
          </w:p>
        </w:tc>
      </w:tr>
      <w:tr w:rsidR="00F66D15" w:rsidRPr="00202D29" w14:paraId="4C012247" w14:textId="77777777" w:rsidTr="00E44BDD">
        <w:trPr>
          <w:trHeight w:hRule="exact" w:val="300"/>
        </w:trPr>
        <w:tc>
          <w:tcPr>
            <w:tcW w:w="3066" w:type="pct"/>
            <w:shd w:val="clear" w:color="auto" w:fill="auto"/>
            <w:tcMar>
              <w:top w:w="20" w:type="dxa"/>
              <w:left w:w="20" w:type="dxa"/>
              <w:bottom w:w="20" w:type="dxa"/>
              <w:right w:w="20" w:type="dxa"/>
            </w:tcMar>
            <w:vAlign w:val="bottom"/>
          </w:tcPr>
          <w:p w14:paraId="5C89BD2F" w14:textId="77777777" w:rsidR="00F66D15" w:rsidRPr="00202D29" w:rsidRDefault="00F66D15" w:rsidP="00E44BD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B2BABE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456DE7F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24682FDE"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AD83B9" w14:textId="77777777" w:rsidTr="00E44BDD">
        <w:trPr>
          <w:trHeight w:val="300"/>
        </w:trPr>
        <w:tc>
          <w:tcPr>
            <w:tcW w:w="3066" w:type="pct"/>
            <w:shd w:val="clear" w:color="auto" w:fill="auto"/>
            <w:tcMar>
              <w:top w:w="20" w:type="dxa"/>
              <w:left w:w="20" w:type="dxa"/>
              <w:bottom w:w="20" w:type="dxa"/>
              <w:right w:w="20" w:type="dxa"/>
            </w:tcMar>
            <w:vAlign w:val="bottom"/>
          </w:tcPr>
          <w:p w14:paraId="628CD455"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4FBAB937"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496041E1"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0CCC38D9"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9AA9DC" w14:textId="77777777" w:rsidTr="00E44BDD">
        <w:trPr>
          <w:trHeight w:val="300"/>
        </w:trPr>
        <w:tc>
          <w:tcPr>
            <w:tcW w:w="3066" w:type="pct"/>
            <w:shd w:val="clear" w:color="auto" w:fill="auto"/>
            <w:tcMar>
              <w:top w:w="20" w:type="dxa"/>
              <w:left w:w="20" w:type="dxa"/>
              <w:bottom w:w="20" w:type="dxa"/>
              <w:right w:w="20" w:type="dxa"/>
            </w:tcMar>
            <w:vAlign w:val="bottom"/>
          </w:tcPr>
          <w:p w14:paraId="48A30E19" w14:textId="77777777" w:rsidR="00F66D15" w:rsidRPr="00202D29" w:rsidRDefault="00F66D15" w:rsidP="00E44BDD">
            <w:pPr>
              <w:pStyle w:val="T1TableStyle"/>
              <w:rPr>
                <w:rFonts w:asciiTheme="minorHAnsi" w:hAnsiTheme="minorHAnsi" w:cstheme="minorHAnsi"/>
                <w:color w:val="000000"/>
              </w:rPr>
            </w:pPr>
            <w:r w:rsidRPr="00202D29">
              <w:rPr>
                <w:rFonts w:asciiTheme="minorHAnsi" w:hAnsiTheme="minorHAnsi" w:cstheme="minorHAnsi"/>
                <w:color w:val="000000"/>
              </w:rPr>
              <w:t>4.1 State Service Employment and Management</w:t>
            </w:r>
          </w:p>
        </w:tc>
        <w:tc>
          <w:tcPr>
            <w:tcW w:w="645" w:type="pct"/>
            <w:shd w:val="clear" w:color="auto" w:fill="auto"/>
            <w:tcMar>
              <w:top w:w="20" w:type="dxa"/>
              <w:left w:w="20" w:type="dxa"/>
              <w:bottom w:w="20" w:type="dxa"/>
              <w:right w:w="20" w:type="dxa"/>
            </w:tcMar>
            <w:vAlign w:val="bottom"/>
          </w:tcPr>
          <w:p w14:paraId="3260B045"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9,144</w:t>
            </w:r>
          </w:p>
        </w:tc>
        <w:tc>
          <w:tcPr>
            <w:tcW w:w="645" w:type="pct"/>
            <w:shd w:val="clear" w:color="auto" w:fill="auto"/>
            <w:tcMar>
              <w:top w:w="20" w:type="dxa"/>
              <w:left w:w="20" w:type="dxa"/>
              <w:bottom w:w="20" w:type="dxa"/>
              <w:right w:w="20" w:type="dxa"/>
            </w:tcMar>
            <w:vAlign w:val="bottom"/>
          </w:tcPr>
          <w:p w14:paraId="4257231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14,183</w:t>
            </w:r>
          </w:p>
        </w:tc>
        <w:tc>
          <w:tcPr>
            <w:tcW w:w="644" w:type="pct"/>
            <w:shd w:val="clear" w:color="auto" w:fill="auto"/>
            <w:tcMar>
              <w:top w:w="20" w:type="dxa"/>
              <w:left w:w="20" w:type="dxa"/>
              <w:bottom w:w="20" w:type="dxa"/>
              <w:right w:w="20" w:type="dxa"/>
            </w:tcMar>
            <w:vAlign w:val="bottom"/>
          </w:tcPr>
          <w:p w14:paraId="23E99234"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11,396</w:t>
            </w:r>
          </w:p>
        </w:tc>
      </w:tr>
      <w:tr w:rsidR="00F66D15" w:rsidRPr="00202D29" w14:paraId="4B040F35" w14:textId="77777777" w:rsidTr="00E44BDD">
        <w:trPr>
          <w:trHeight w:val="300"/>
        </w:trPr>
        <w:tc>
          <w:tcPr>
            <w:tcW w:w="3066" w:type="pct"/>
            <w:shd w:val="clear" w:color="auto" w:fill="auto"/>
            <w:tcMar>
              <w:top w:w="20" w:type="dxa"/>
              <w:left w:w="20" w:type="dxa"/>
              <w:bottom w:w="20" w:type="dxa"/>
              <w:right w:w="20" w:type="dxa"/>
            </w:tcMar>
            <w:vAlign w:val="bottom"/>
          </w:tcPr>
          <w:p w14:paraId="12733604"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EBE9CE"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9,144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756013"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14,183</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F38361" w14:textId="77777777" w:rsidR="00F66D15" w:rsidRPr="00202D29" w:rsidRDefault="00F66D15" w:rsidP="00E44BDD">
            <w:pPr>
              <w:pStyle w:val="T1TableStyle"/>
              <w:jc w:val="right"/>
              <w:rPr>
                <w:rFonts w:asciiTheme="minorHAnsi" w:hAnsiTheme="minorHAnsi" w:cstheme="minorHAnsi"/>
                <w:b/>
                <w:color w:val="000000"/>
              </w:rPr>
            </w:pPr>
            <w:r w:rsidRPr="00202D29">
              <w:rPr>
                <w:rFonts w:asciiTheme="minorHAnsi" w:hAnsiTheme="minorHAnsi" w:cstheme="minorHAnsi"/>
                <w:b/>
                <w:color w:val="000000"/>
              </w:rPr>
              <w:t>11,396</w:t>
            </w:r>
          </w:p>
        </w:tc>
      </w:tr>
      <w:tr w:rsidR="00F66D15" w:rsidRPr="00202D29" w14:paraId="78354706" w14:textId="77777777" w:rsidTr="00E44BDD">
        <w:trPr>
          <w:trHeight w:val="300"/>
        </w:trPr>
        <w:tc>
          <w:tcPr>
            <w:tcW w:w="3066" w:type="pct"/>
            <w:shd w:val="clear" w:color="auto" w:fill="auto"/>
            <w:tcMar>
              <w:top w:w="20" w:type="dxa"/>
              <w:left w:w="20" w:type="dxa"/>
              <w:bottom w:w="20" w:type="dxa"/>
              <w:right w:w="20" w:type="dxa"/>
            </w:tcMar>
            <w:vAlign w:val="bottom"/>
          </w:tcPr>
          <w:p w14:paraId="75C83E77" w14:textId="77777777" w:rsidR="00F66D15" w:rsidRPr="00202D29" w:rsidRDefault="00F66D15" w:rsidP="00E44BDD">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E114FBF" w14:textId="77777777" w:rsidR="00F66D15" w:rsidRPr="00202D29" w:rsidRDefault="00F66D15" w:rsidP="00E44BDD">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192D1740"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1E1A2F3" w14:textId="77777777" w:rsidR="00F66D15" w:rsidRPr="00202D29" w:rsidRDefault="00F66D15" w:rsidP="00E44BD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312B945" w14:textId="77777777" w:rsidTr="00E44BDD">
        <w:trPr>
          <w:trHeight w:val="300"/>
        </w:trPr>
        <w:tc>
          <w:tcPr>
            <w:tcW w:w="3066" w:type="pct"/>
            <w:shd w:val="clear" w:color="auto" w:fill="auto"/>
            <w:tcMar>
              <w:top w:w="20" w:type="dxa"/>
              <w:left w:w="20" w:type="dxa"/>
              <w:bottom w:w="20" w:type="dxa"/>
              <w:right w:w="20" w:type="dxa"/>
            </w:tcMar>
            <w:vAlign w:val="bottom"/>
          </w:tcPr>
          <w:p w14:paraId="2EF2B009" w14:textId="77777777" w:rsidR="00F66D15" w:rsidRPr="00202D29" w:rsidRDefault="00F66D15" w:rsidP="00331714">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04</w:t>
            </w:r>
          </w:p>
        </w:tc>
        <w:tc>
          <w:tcPr>
            <w:tcW w:w="645" w:type="pct"/>
            <w:shd w:val="clear" w:color="auto" w:fill="auto"/>
            <w:tcMar>
              <w:top w:w="20" w:type="dxa"/>
              <w:left w:w="20" w:type="dxa"/>
              <w:bottom w:w="20" w:type="dxa"/>
              <w:right w:w="20" w:type="dxa"/>
            </w:tcMar>
            <w:vAlign w:val="bottom"/>
          </w:tcPr>
          <w:p w14:paraId="2F5810AD"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color w:val="000000"/>
              </w:rPr>
              <w:t>1,520</w:t>
            </w:r>
          </w:p>
        </w:tc>
        <w:tc>
          <w:tcPr>
            <w:tcW w:w="645" w:type="pct"/>
            <w:shd w:val="clear" w:color="auto" w:fill="auto"/>
            <w:tcMar>
              <w:top w:w="20" w:type="dxa"/>
              <w:left w:w="20" w:type="dxa"/>
              <w:bottom w:w="20" w:type="dxa"/>
              <w:right w:w="20" w:type="dxa"/>
            </w:tcMar>
            <w:vAlign w:val="bottom"/>
          </w:tcPr>
          <w:p w14:paraId="60849AA8"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1,396</w:t>
            </w:r>
          </w:p>
        </w:tc>
        <w:tc>
          <w:tcPr>
            <w:tcW w:w="644" w:type="pct"/>
            <w:shd w:val="clear" w:color="auto" w:fill="auto"/>
            <w:tcMar>
              <w:top w:w="20" w:type="dxa"/>
              <w:left w:w="20" w:type="dxa"/>
              <w:bottom w:w="20" w:type="dxa"/>
              <w:right w:w="20" w:type="dxa"/>
            </w:tcMar>
            <w:vAlign w:val="bottom"/>
          </w:tcPr>
          <w:p w14:paraId="5A2E08C1"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2,260</w:t>
            </w:r>
          </w:p>
        </w:tc>
      </w:tr>
      <w:tr w:rsidR="00F66D15" w:rsidRPr="00202D29" w14:paraId="418FA6C5" w14:textId="77777777" w:rsidTr="00BD5495">
        <w:trPr>
          <w:trHeight w:val="300"/>
        </w:trPr>
        <w:tc>
          <w:tcPr>
            <w:tcW w:w="3066" w:type="pct"/>
            <w:shd w:val="clear" w:color="auto" w:fill="auto"/>
            <w:tcMar>
              <w:top w:w="20" w:type="dxa"/>
              <w:left w:w="20" w:type="dxa"/>
              <w:bottom w:w="20" w:type="dxa"/>
              <w:right w:w="20" w:type="dxa"/>
            </w:tcMar>
            <w:vAlign w:val="bottom"/>
          </w:tcPr>
          <w:p w14:paraId="705A47C8" w14:textId="77777777" w:rsidR="00F66D15" w:rsidRPr="00202D29" w:rsidRDefault="00F66D15" w:rsidP="00331714">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04</w:t>
            </w:r>
          </w:p>
        </w:tc>
        <w:tc>
          <w:tcPr>
            <w:tcW w:w="645" w:type="pct"/>
            <w:tcBorders>
              <w:bottom w:val="single" w:sz="4" w:space="0" w:color="auto"/>
            </w:tcBorders>
            <w:shd w:val="clear" w:color="auto" w:fill="auto"/>
            <w:tcMar>
              <w:top w:w="20" w:type="dxa"/>
              <w:left w:w="20" w:type="dxa"/>
              <w:bottom w:w="20" w:type="dxa"/>
              <w:right w:w="20" w:type="dxa"/>
            </w:tcMar>
            <w:vAlign w:val="bottom"/>
          </w:tcPr>
          <w:p w14:paraId="5280BAF1"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color w:val="000000"/>
              </w:rPr>
              <w:t>(1,361)</w:t>
            </w:r>
          </w:p>
        </w:tc>
        <w:tc>
          <w:tcPr>
            <w:tcW w:w="645" w:type="pct"/>
            <w:shd w:val="clear" w:color="auto" w:fill="auto"/>
            <w:tcMar>
              <w:top w:w="20" w:type="dxa"/>
              <w:left w:w="20" w:type="dxa"/>
              <w:bottom w:w="20" w:type="dxa"/>
              <w:right w:w="20" w:type="dxa"/>
            </w:tcMar>
            <w:vAlign w:val="bottom"/>
          </w:tcPr>
          <w:p w14:paraId="2F908FFC"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(2,734)</w:t>
            </w:r>
          </w:p>
        </w:tc>
        <w:tc>
          <w:tcPr>
            <w:tcW w:w="644" w:type="pct"/>
            <w:shd w:val="clear" w:color="auto" w:fill="auto"/>
            <w:tcMar>
              <w:top w:w="20" w:type="dxa"/>
              <w:left w:w="20" w:type="dxa"/>
              <w:bottom w:w="20" w:type="dxa"/>
              <w:right w:w="20" w:type="dxa"/>
            </w:tcMar>
            <w:vAlign w:val="bottom"/>
          </w:tcPr>
          <w:p w14:paraId="57F0879E" w14:textId="77777777" w:rsidR="00F66D15" w:rsidRPr="00202D29" w:rsidRDefault="00F66D15" w:rsidP="00331714">
            <w:pPr>
              <w:pStyle w:val="T1TableStyle"/>
              <w:jc w:val="right"/>
              <w:rPr>
                <w:rFonts w:asciiTheme="minorHAnsi" w:hAnsiTheme="minorHAnsi" w:cstheme="minorHAnsi"/>
                <w:color w:val="000000"/>
              </w:rPr>
            </w:pPr>
            <w:r w:rsidRPr="00202D29">
              <w:rPr>
                <w:rFonts w:asciiTheme="minorHAnsi" w:hAnsiTheme="minorHAnsi" w:cstheme="minorHAnsi"/>
                <w:color w:val="000000"/>
              </w:rPr>
              <w:t>(2,233)</w:t>
            </w:r>
          </w:p>
        </w:tc>
      </w:tr>
      <w:tr w:rsidR="00F66D15" w:rsidRPr="00202D29" w14:paraId="5E94BFD7"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3EFD9C66" w14:textId="77777777" w:rsidR="00F66D15" w:rsidRPr="00202D29" w:rsidRDefault="00F66D15" w:rsidP="00331714">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04</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2265BDD0" w14:textId="77777777" w:rsidR="00F66D15" w:rsidRPr="00202D29" w:rsidRDefault="00F66D15" w:rsidP="00331714">
            <w:pPr>
              <w:pStyle w:val="T1TableStyle"/>
              <w:jc w:val="right"/>
              <w:rPr>
                <w:rFonts w:asciiTheme="minorHAnsi" w:hAnsiTheme="minorHAnsi" w:cstheme="minorHAnsi"/>
                <w:color w:val="FFFFFF"/>
              </w:rPr>
            </w:pPr>
            <w:r w:rsidRPr="00202D29">
              <w:rPr>
                <w:rFonts w:asciiTheme="minorHAnsi" w:hAnsiTheme="minorHAnsi" w:cstheme="minorHAnsi"/>
                <w:b/>
                <w:color w:val="000000"/>
              </w:rPr>
              <w:t>159</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342F965A" w14:textId="77777777" w:rsidR="00F66D15" w:rsidRPr="00202D29" w:rsidRDefault="00F66D15" w:rsidP="00331714">
            <w:pPr>
              <w:pStyle w:val="T1TableStyle"/>
              <w:jc w:val="right"/>
              <w:rPr>
                <w:rFonts w:asciiTheme="minorHAnsi" w:hAnsiTheme="minorHAnsi" w:cstheme="minorHAnsi"/>
                <w:b/>
                <w:color w:val="000000"/>
              </w:rPr>
            </w:pPr>
            <w:r w:rsidRPr="00202D29">
              <w:rPr>
                <w:rFonts w:asciiTheme="minorHAnsi" w:hAnsiTheme="minorHAnsi" w:cstheme="minorHAnsi"/>
                <w:b/>
                <w:color w:val="000000"/>
              </w:rPr>
              <w:t>(1,338)</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0A7C09B" w14:textId="77777777" w:rsidR="00F66D15" w:rsidRPr="00202D29" w:rsidRDefault="00F66D15" w:rsidP="00331714">
            <w:pPr>
              <w:pStyle w:val="T1TableStyle"/>
              <w:jc w:val="right"/>
              <w:rPr>
                <w:rFonts w:asciiTheme="minorHAnsi" w:hAnsiTheme="minorHAnsi" w:cstheme="minorHAnsi"/>
                <w:b/>
                <w:color w:val="000000"/>
              </w:rPr>
            </w:pPr>
            <w:r w:rsidRPr="00202D29">
              <w:rPr>
                <w:rFonts w:asciiTheme="minorHAnsi" w:hAnsiTheme="minorHAnsi" w:cstheme="minorHAnsi"/>
                <w:b/>
                <w:color w:val="000000"/>
              </w:rPr>
              <w:t>27</w:t>
            </w:r>
          </w:p>
        </w:tc>
      </w:tr>
    </w:tbl>
    <w:p w14:paraId="0B908A87" w14:textId="77777777" w:rsidR="00F66D15" w:rsidRPr="00202D29" w:rsidRDefault="00F66D15" w:rsidP="006F4780">
      <w:pPr>
        <w:pStyle w:val="T1TableStyle"/>
        <w:rPr>
          <w:rFonts w:ascii="Arial" w:hAnsi="Arial" w:cs="Arial"/>
        </w:rPr>
      </w:pPr>
    </w:p>
    <w:p w14:paraId="431F1457" w14:textId="414B9EA2" w:rsidR="00F66D15" w:rsidRPr="00202D29" w:rsidRDefault="00F66D15"/>
    <w:tbl>
      <w:tblPr>
        <w:tblW w:w="5000" w:type="pct"/>
        <w:tblLook w:val="04A0" w:firstRow="1" w:lastRow="0" w:firstColumn="1" w:lastColumn="0" w:noHBand="0" w:noVBand="1"/>
      </w:tblPr>
      <w:tblGrid>
        <w:gridCol w:w="5562"/>
        <w:gridCol w:w="1170"/>
        <w:gridCol w:w="1170"/>
        <w:gridCol w:w="1168"/>
      </w:tblGrid>
      <w:tr w:rsidR="00F66D15" w:rsidRPr="00202D29" w14:paraId="3D054083" w14:textId="77777777" w:rsidTr="008503EB">
        <w:trPr>
          <w:trHeight w:val="300"/>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1A5C2965" w14:textId="77777777" w:rsidR="00F66D15" w:rsidRPr="00202D29" w:rsidRDefault="00F66D15" w:rsidP="00B04F9C">
            <w:pPr>
              <w:pStyle w:val="Heading6"/>
            </w:pPr>
            <w:bookmarkStart w:id="132" w:name="_Toc209700391"/>
            <w:r w:rsidRPr="00202D29">
              <w:lastRenderedPageBreak/>
              <w:t>Output group 05 - Security and Emergency Management</w:t>
            </w:r>
            <w:bookmarkEnd w:id="132"/>
          </w:p>
          <w:p w14:paraId="5CACCEB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6C83708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0981361A"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30E9184" w14:textId="77777777" w:rsidTr="008503EB">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0D88BCDB"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1C1DA2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14DBC82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4E9AC89A"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26D22A2" w14:textId="77777777" w:rsidTr="008503EB">
        <w:trPr>
          <w:trHeight w:val="300"/>
        </w:trPr>
        <w:tc>
          <w:tcPr>
            <w:tcW w:w="3066" w:type="pct"/>
            <w:shd w:val="clear" w:color="auto" w:fill="auto"/>
            <w:tcMar>
              <w:top w:w="20" w:type="dxa"/>
              <w:left w:w="20" w:type="dxa"/>
              <w:bottom w:w="20" w:type="dxa"/>
              <w:right w:w="20" w:type="dxa"/>
            </w:tcMar>
            <w:vAlign w:val="bottom"/>
          </w:tcPr>
          <w:p w14:paraId="00F13911"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4126F8E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0F2854F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9508E3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091C8B90" w14:textId="77777777" w:rsidTr="008503EB">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6FD67957"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1F9EC4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3BEB1CD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45BD456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509DB449" w14:textId="77777777" w:rsidTr="008503EB">
        <w:trPr>
          <w:trHeight w:val="300"/>
        </w:trPr>
        <w:tc>
          <w:tcPr>
            <w:tcW w:w="3066" w:type="pct"/>
            <w:shd w:val="clear" w:color="auto" w:fill="auto"/>
            <w:tcMar>
              <w:top w:w="20" w:type="dxa"/>
              <w:left w:w="20" w:type="dxa"/>
              <w:bottom w:w="20" w:type="dxa"/>
              <w:right w:w="20" w:type="dxa"/>
            </w:tcMar>
            <w:vAlign w:val="bottom"/>
          </w:tcPr>
          <w:p w14:paraId="2722D28E"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7DF450B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0CAB45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B741D8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04547C3" w14:textId="77777777" w:rsidTr="008503EB">
        <w:trPr>
          <w:trHeight w:val="300"/>
        </w:trPr>
        <w:tc>
          <w:tcPr>
            <w:tcW w:w="3066" w:type="pct"/>
            <w:shd w:val="clear" w:color="auto" w:fill="auto"/>
            <w:tcMar>
              <w:top w:w="20" w:type="dxa"/>
              <w:left w:w="20" w:type="dxa"/>
              <w:bottom w:w="20" w:type="dxa"/>
              <w:right w:w="20" w:type="dxa"/>
            </w:tcMar>
            <w:vAlign w:val="bottom"/>
          </w:tcPr>
          <w:p w14:paraId="4D1A321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01010AA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18,612</w:t>
            </w:r>
          </w:p>
        </w:tc>
        <w:tc>
          <w:tcPr>
            <w:tcW w:w="645" w:type="pct"/>
            <w:shd w:val="clear" w:color="auto" w:fill="auto"/>
            <w:tcMar>
              <w:top w:w="20" w:type="dxa"/>
              <w:left w:w="20" w:type="dxa"/>
              <w:bottom w:w="20" w:type="dxa"/>
              <w:right w:w="20" w:type="dxa"/>
            </w:tcMar>
            <w:vAlign w:val="bottom"/>
          </w:tcPr>
          <w:p w14:paraId="20018DA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20,918</w:t>
            </w:r>
          </w:p>
        </w:tc>
        <w:tc>
          <w:tcPr>
            <w:tcW w:w="644" w:type="pct"/>
            <w:shd w:val="clear" w:color="auto" w:fill="auto"/>
            <w:tcMar>
              <w:top w:w="20" w:type="dxa"/>
              <w:left w:w="20" w:type="dxa"/>
              <w:bottom w:w="20" w:type="dxa"/>
              <w:right w:w="20" w:type="dxa"/>
            </w:tcMar>
            <w:vAlign w:val="bottom"/>
          </w:tcPr>
          <w:p w14:paraId="76A3AD8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9,720</w:t>
            </w:r>
          </w:p>
        </w:tc>
      </w:tr>
      <w:tr w:rsidR="00F66D15" w:rsidRPr="00202D29" w14:paraId="47615391" w14:textId="77777777" w:rsidTr="008503EB">
        <w:trPr>
          <w:trHeight w:val="300"/>
        </w:trPr>
        <w:tc>
          <w:tcPr>
            <w:tcW w:w="3066" w:type="pct"/>
            <w:shd w:val="clear" w:color="auto" w:fill="auto"/>
            <w:tcMar>
              <w:top w:w="20" w:type="dxa"/>
              <w:left w:w="20" w:type="dxa"/>
              <w:bottom w:w="20" w:type="dxa"/>
              <w:right w:w="20" w:type="dxa"/>
            </w:tcMar>
            <w:vAlign w:val="bottom"/>
          </w:tcPr>
          <w:p w14:paraId="7CDEBDC2"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0822A4F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w:t>
            </w:r>
          </w:p>
        </w:tc>
        <w:tc>
          <w:tcPr>
            <w:tcW w:w="645" w:type="pct"/>
            <w:shd w:val="clear" w:color="auto" w:fill="auto"/>
            <w:tcMar>
              <w:top w:w="20" w:type="dxa"/>
              <w:left w:w="20" w:type="dxa"/>
              <w:bottom w:w="20" w:type="dxa"/>
              <w:right w:w="20" w:type="dxa"/>
            </w:tcMar>
            <w:vAlign w:val="bottom"/>
          </w:tcPr>
          <w:p w14:paraId="341FE97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85</w:t>
            </w:r>
          </w:p>
        </w:tc>
        <w:tc>
          <w:tcPr>
            <w:tcW w:w="644" w:type="pct"/>
            <w:shd w:val="clear" w:color="auto" w:fill="auto"/>
            <w:tcMar>
              <w:top w:w="20" w:type="dxa"/>
              <w:left w:w="20" w:type="dxa"/>
              <w:bottom w:w="20" w:type="dxa"/>
              <w:right w:w="20" w:type="dxa"/>
            </w:tcMar>
            <w:vAlign w:val="bottom"/>
          </w:tcPr>
          <w:p w14:paraId="474BF0C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1,043</w:t>
            </w:r>
          </w:p>
        </w:tc>
      </w:tr>
      <w:tr w:rsidR="00F66D15" w:rsidRPr="00202D29" w14:paraId="0FD29B30" w14:textId="77777777" w:rsidTr="008503EB">
        <w:trPr>
          <w:trHeight w:val="300"/>
        </w:trPr>
        <w:tc>
          <w:tcPr>
            <w:tcW w:w="3066" w:type="pct"/>
            <w:shd w:val="clear" w:color="auto" w:fill="auto"/>
            <w:tcMar>
              <w:top w:w="20" w:type="dxa"/>
              <w:left w:w="20" w:type="dxa"/>
              <w:bottom w:w="20" w:type="dxa"/>
              <w:right w:w="20" w:type="dxa"/>
            </w:tcMar>
            <w:vAlign w:val="bottom"/>
          </w:tcPr>
          <w:p w14:paraId="7BCFC7E0"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6D33D34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5,685</w:t>
            </w:r>
          </w:p>
        </w:tc>
        <w:tc>
          <w:tcPr>
            <w:tcW w:w="645" w:type="pct"/>
            <w:shd w:val="clear" w:color="auto" w:fill="auto"/>
            <w:tcMar>
              <w:top w:w="20" w:type="dxa"/>
              <w:left w:w="20" w:type="dxa"/>
              <w:bottom w:w="20" w:type="dxa"/>
              <w:right w:w="20" w:type="dxa"/>
            </w:tcMar>
            <w:vAlign w:val="bottom"/>
          </w:tcPr>
          <w:p w14:paraId="783D7B8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3,578</w:t>
            </w:r>
          </w:p>
        </w:tc>
        <w:tc>
          <w:tcPr>
            <w:tcW w:w="644" w:type="pct"/>
            <w:shd w:val="clear" w:color="auto" w:fill="auto"/>
            <w:tcMar>
              <w:top w:w="20" w:type="dxa"/>
              <w:left w:w="20" w:type="dxa"/>
              <w:bottom w:w="20" w:type="dxa"/>
              <w:right w:w="20" w:type="dxa"/>
            </w:tcMar>
            <w:vAlign w:val="bottom"/>
          </w:tcPr>
          <w:p w14:paraId="69B9969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1,696</w:t>
            </w:r>
          </w:p>
        </w:tc>
      </w:tr>
      <w:tr w:rsidR="00F66D15" w:rsidRPr="00202D29" w14:paraId="3AC4BE8E" w14:textId="77777777" w:rsidTr="008503EB">
        <w:trPr>
          <w:trHeight w:val="300"/>
        </w:trPr>
        <w:tc>
          <w:tcPr>
            <w:tcW w:w="3066" w:type="pct"/>
            <w:shd w:val="clear" w:color="auto" w:fill="auto"/>
            <w:tcMar>
              <w:top w:w="20" w:type="dxa"/>
              <w:left w:w="20" w:type="dxa"/>
              <w:bottom w:w="20" w:type="dxa"/>
              <w:right w:w="20" w:type="dxa"/>
            </w:tcMar>
            <w:vAlign w:val="bottom"/>
          </w:tcPr>
          <w:p w14:paraId="1D9837BD"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39F031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24,411</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6462A0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24,581</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CC7098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12,459</w:t>
            </w:r>
          </w:p>
        </w:tc>
      </w:tr>
      <w:tr w:rsidR="00F66D15" w:rsidRPr="00202D29" w14:paraId="699A5A2D" w14:textId="77777777" w:rsidTr="00BD5495">
        <w:trPr>
          <w:trHeight w:hRule="exact" w:val="256"/>
        </w:trPr>
        <w:tc>
          <w:tcPr>
            <w:tcW w:w="3066" w:type="pct"/>
            <w:shd w:val="clear" w:color="auto" w:fill="auto"/>
            <w:tcMar>
              <w:top w:w="20" w:type="dxa"/>
              <w:left w:w="20" w:type="dxa"/>
              <w:bottom w:w="20" w:type="dxa"/>
              <w:right w:w="20" w:type="dxa"/>
            </w:tcMar>
            <w:vAlign w:val="bottom"/>
          </w:tcPr>
          <w:p w14:paraId="28CF30DE"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F9281F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29118A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336CA24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94AF0CD" w14:textId="77777777" w:rsidTr="008503EB">
        <w:trPr>
          <w:trHeight w:val="300"/>
        </w:trPr>
        <w:tc>
          <w:tcPr>
            <w:tcW w:w="3066" w:type="pct"/>
            <w:shd w:val="clear" w:color="auto" w:fill="auto"/>
            <w:tcMar>
              <w:top w:w="20" w:type="dxa"/>
              <w:left w:w="20" w:type="dxa"/>
              <w:bottom w:w="20" w:type="dxa"/>
              <w:right w:w="20" w:type="dxa"/>
            </w:tcMar>
            <w:vAlign w:val="bottom"/>
          </w:tcPr>
          <w:p w14:paraId="61826F20"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63EE055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D5028A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734A28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921D47E" w14:textId="77777777" w:rsidTr="008503EB">
        <w:trPr>
          <w:trHeight w:val="300"/>
        </w:trPr>
        <w:tc>
          <w:tcPr>
            <w:tcW w:w="3066" w:type="pct"/>
            <w:shd w:val="clear" w:color="auto" w:fill="auto"/>
            <w:tcMar>
              <w:top w:w="20" w:type="dxa"/>
              <w:left w:w="20" w:type="dxa"/>
              <w:bottom w:w="20" w:type="dxa"/>
              <w:right w:w="20" w:type="dxa"/>
            </w:tcMar>
            <w:vAlign w:val="bottom"/>
          </w:tcPr>
          <w:p w14:paraId="5B04BC51"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5FB9531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2,684</w:t>
            </w:r>
          </w:p>
        </w:tc>
        <w:tc>
          <w:tcPr>
            <w:tcW w:w="645" w:type="pct"/>
            <w:shd w:val="clear" w:color="auto" w:fill="auto"/>
            <w:tcMar>
              <w:top w:w="20" w:type="dxa"/>
              <w:left w:w="20" w:type="dxa"/>
              <w:bottom w:w="20" w:type="dxa"/>
              <w:right w:w="20" w:type="dxa"/>
            </w:tcMar>
            <w:vAlign w:val="bottom"/>
          </w:tcPr>
          <w:p w14:paraId="63B5166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3,805</w:t>
            </w:r>
          </w:p>
        </w:tc>
        <w:tc>
          <w:tcPr>
            <w:tcW w:w="644" w:type="pct"/>
            <w:shd w:val="clear" w:color="auto" w:fill="auto"/>
            <w:tcMar>
              <w:top w:w="20" w:type="dxa"/>
              <w:left w:w="20" w:type="dxa"/>
              <w:bottom w:w="20" w:type="dxa"/>
              <w:right w:w="20" w:type="dxa"/>
            </w:tcMar>
            <w:vAlign w:val="bottom"/>
          </w:tcPr>
          <w:p w14:paraId="352A76F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3,689</w:t>
            </w:r>
          </w:p>
        </w:tc>
      </w:tr>
      <w:tr w:rsidR="00F66D15" w:rsidRPr="00202D29" w14:paraId="2390CFB5" w14:textId="77777777" w:rsidTr="008503EB">
        <w:trPr>
          <w:trHeight w:val="300"/>
        </w:trPr>
        <w:tc>
          <w:tcPr>
            <w:tcW w:w="3066" w:type="pct"/>
            <w:shd w:val="clear" w:color="auto" w:fill="auto"/>
            <w:tcMar>
              <w:top w:w="20" w:type="dxa"/>
              <w:left w:w="20" w:type="dxa"/>
              <w:bottom w:w="20" w:type="dxa"/>
              <w:right w:w="20" w:type="dxa"/>
            </w:tcMar>
            <w:vAlign w:val="bottom"/>
          </w:tcPr>
          <w:p w14:paraId="61E1B08D"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2A3EF5B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401</w:t>
            </w:r>
          </w:p>
        </w:tc>
        <w:tc>
          <w:tcPr>
            <w:tcW w:w="645" w:type="pct"/>
            <w:shd w:val="clear" w:color="auto" w:fill="auto"/>
            <w:tcMar>
              <w:top w:w="20" w:type="dxa"/>
              <w:left w:w="20" w:type="dxa"/>
              <w:bottom w:w="20" w:type="dxa"/>
              <w:right w:w="20" w:type="dxa"/>
            </w:tcMar>
            <w:vAlign w:val="bottom"/>
          </w:tcPr>
          <w:p w14:paraId="4C64C41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536</w:t>
            </w:r>
          </w:p>
        </w:tc>
        <w:tc>
          <w:tcPr>
            <w:tcW w:w="644" w:type="pct"/>
            <w:shd w:val="clear" w:color="auto" w:fill="auto"/>
            <w:tcMar>
              <w:top w:w="20" w:type="dxa"/>
              <w:left w:w="20" w:type="dxa"/>
              <w:bottom w:w="20" w:type="dxa"/>
              <w:right w:w="20" w:type="dxa"/>
            </w:tcMar>
            <w:vAlign w:val="bottom"/>
          </w:tcPr>
          <w:p w14:paraId="50C4A8E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496</w:t>
            </w:r>
          </w:p>
        </w:tc>
      </w:tr>
      <w:tr w:rsidR="00F66D15" w:rsidRPr="00202D29" w14:paraId="420990C7" w14:textId="77777777" w:rsidTr="008503EB">
        <w:trPr>
          <w:trHeight w:val="300"/>
        </w:trPr>
        <w:tc>
          <w:tcPr>
            <w:tcW w:w="3066" w:type="pct"/>
            <w:shd w:val="clear" w:color="auto" w:fill="auto"/>
            <w:tcMar>
              <w:top w:w="20" w:type="dxa"/>
              <w:left w:w="20" w:type="dxa"/>
              <w:bottom w:w="20" w:type="dxa"/>
              <w:right w:w="20" w:type="dxa"/>
            </w:tcMar>
            <w:vAlign w:val="bottom"/>
          </w:tcPr>
          <w:p w14:paraId="057D1D29"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2BD46F8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27</w:t>
            </w:r>
          </w:p>
        </w:tc>
        <w:tc>
          <w:tcPr>
            <w:tcW w:w="645" w:type="pct"/>
            <w:shd w:val="clear" w:color="auto" w:fill="auto"/>
            <w:tcMar>
              <w:top w:w="20" w:type="dxa"/>
              <w:left w:w="20" w:type="dxa"/>
              <w:bottom w:w="20" w:type="dxa"/>
              <w:right w:w="20" w:type="dxa"/>
            </w:tcMar>
            <w:vAlign w:val="bottom"/>
          </w:tcPr>
          <w:p w14:paraId="0FC792B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13</w:t>
            </w:r>
          </w:p>
        </w:tc>
        <w:tc>
          <w:tcPr>
            <w:tcW w:w="644" w:type="pct"/>
            <w:shd w:val="clear" w:color="auto" w:fill="auto"/>
            <w:tcMar>
              <w:top w:w="20" w:type="dxa"/>
              <w:left w:w="20" w:type="dxa"/>
              <w:bottom w:w="20" w:type="dxa"/>
              <w:right w:w="20" w:type="dxa"/>
            </w:tcMar>
            <w:vAlign w:val="bottom"/>
          </w:tcPr>
          <w:p w14:paraId="765550C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35</w:t>
            </w:r>
          </w:p>
        </w:tc>
      </w:tr>
      <w:tr w:rsidR="00F66D15" w:rsidRPr="00202D29" w14:paraId="0F01A855" w14:textId="77777777" w:rsidTr="008503EB">
        <w:trPr>
          <w:trHeight w:val="300"/>
        </w:trPr>
        <w:tc>
          <w:tcPr>
            <w:tcW w:w="3066" w:type="pct"/>
            <w:shd w:val="clear" w:color="auto" w:fill="auto"/>
            <w:tcMar>
              <w:top w:w="20" w:type="dxa"/>
              <w:left w:w="20" w:type="dxa"/>
              <w:bottom w:w="20" w:type="dxa"/>
              <w:right w:w="20" w:type="dxa"/>
            </w:tcMar>
            <w:vAlign w:val="bottom"/>
          </w:tcPr>
          <w:p w14:paraId="04040713"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29902325"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9A1019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w:t>
            </w:r>
          </w:p>
        </w:tc>
        <w:tc>
          <w:tcPr>
            <w:tcW w:w="644" w:type="pct"/>
            <w:shd w:val="clear" w:color="auto" w:fill="auto"/>
            <w:tcMar>
              <w:top w:w="20" w:type="dxa"/>
              <w:left w:w="20" w:type="dxa"/>
              <w:bottom w:w="20" w:type="dxa"/>
              <w:right w:w="20" w:type="dxa"/>
            </w:tcMar>
            <w:vAlign w:val="bottom"/>
          </w:tcPr>
          <w:p w14:paraId="50C775D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r>
      <w:tr w:rsidR="00F66D15" w:rsidRPr="00202D29" w14:paraId="76153EAF" w14:textId="77777777" w:rsidTr="008503EB">
        <w:trPr>
          <w:trHeight w:val="300"/>
        </w:trPr>
        <w:tc>
          <w:tcPr>
            <w:tcW w:w="3066" w:type="pct"/>
            <w:shd w:val="clear" w:color="auto" w:fill="auto"/>
            <w:tcMar>
              <w:top w:w="20" w:type="dxa"/>
              <w:left w:w="20" w:type="dxa"/>
              <w:bottom w:w="20" w:type="dxa"/>
              <w:right w:w="20" w:type="dxa"/>
            </w:tcMar>
            <w:vAlign w:val="bottom"/>
          </w:tcPr>
          <w:p w14:paraId="4DA380D2"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1491DE1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shd w:val="clear" w:color="auto" w:fill="auto"/>
            <w:tcMar>
              <w:top w:w="20" w:type="dxa"/>
              <w:left w:w="20" w:type="dxa"/>
              <w:bottom w:w="20" w:type="dxa"/>
              <w:right w:w="20" w:type="dxa"/>
            </w:tcMar>
            <w:vAlign w:val="bottom"/>
          </w:tcPr>
          <w:p w14:paraId="3B02F8F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124</w:t>
            </w:r>
          </w:p>
        </w:tc>
        <w:tc>
          <w:tcPr>
            <w:tcW w:w="644" w:type="pct"/>
            <w:shd w:val="clear" w:color="auto" w:fill="auto"/>
            <w:tcMar>
              <w:top w:w="20" w:type="dxa"/>
              <w:left w:w="20" w:type="dxa"/>
              <w:bottom w:w="20" w:type="dxa"/>
              <w:right w:w="20" w:type="dxa"/>
            </w:tcMar>
            <w:vAlign w:val="bottom"/>
          </w:tcPr>
          <w:p w14:paraId="7C16144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289</w:t>
            </w:r>
          </w:p>
        </w:tc>
      </w:tr>
      <w:tr w:rsidR="00F66D15" w:rsidRPr="00202D29" w14:paraId="30E672C7" w14:textId="77777777" w:rsidTr="008503EB">
        <w:trPr>
          <w:trHeight w:val="300"/>
        </w:trPr>
        <w:tc>
          <w:tcPr>
            <w:tcW w:w="3066" w:type="pct"/>
            <w:shd w:val="clear" w:color="auto" w:fill="auto"/>
            <w:tcMar>
              <w:top w:w="20" w:type="dxa"/>
              <w:left w:w="20" w:type="dxa"/>
              <w:bottom w:w="20" w:type="dxa"/>
              <w:right w:w="20" w:type="dxa"/>
            </w:tcMar>
            <w:vAlign w:val="bottom"/>
          </w:tcPr>
          <w:p w14:paraId="2812BDAE"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72038AA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22</w:t>
            </w:r>
          </w:p>
        </w:tc>
        <w:tc>
          <w:tcPr>
            <w:tcW w:w="645" w:type="pct"/>
            <w:shd w:val="clear" w:color="auto" w:fill="auto"/>
            <w:tcMar>
              <w:top w:w="20" w:type="dxa"/>
              <w:left w:w="20" w:type="dxa"/>
              <w:bottom w:w="20" w:type="dxa"/>
              <w:right w:w="20" w:type="dxa"/>
            </w:tcMar>
            <w:vAlign w:val="bottom"/>
          </w:tcPr>
          <w:p w14:paraId="0CEB560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18</w:t>
            </w:r>
          </w:p>
        </w:tc>
        <w:tc>
          <w:tcPr>
            <w:tcW w:w="644" w:type="pct"/>
            <w:shd w:val="clear" w:color="auto" w:fill="auto"/>
            <w:tcMar>
              <w:top w:w="20" w:type="dxa"/>
              <w:left w:w="20" w:type="dxa"/>
              <w:bottom w:w="20" w:type="dxa"/>
              <w:right w:w="20" w:type="dxa"/>
            </w:tcMar>
            <w:vAlign w:val="bottom"/>
          </w:tcPr>
          <w:p w14:paraId="3B5116D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r>
      <w:tr w:rsidR="00F66D15" w:rsidRPr="00202D29" w14:paraId="656D29A4" w14:textId="77777777" w:rsidTr="008503EB">
        <w:trPr>
          <w:trHeight w:val="300"/>
        </w:trPr>
        <w:tc>
          <w:tcPr>
            <w:tcW w:w="3066" w:type="pct"/>
            <w:shd w:val="clear" w:color="auto" w:fill="auto"/>
            <w:tcMar>
              <w:top w:w="20" w:type="dxa"/>
              <w:left w:w="20" w:type="dxa"/>
              <w:bottom w:w="20" w:type="dxa"/>
              <w:right w:w="20" w:type="dxa"/>
            </w:tcMar>
            <w:vAlign w:val="bottom"/>
          </w:tcPr>
          <w:p w14:paraId="13CDFE02"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609651A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101</w:t>
            </w:r>
          </w:p>
        </w:tc>
        <w:tc>
          <w:tcPr>
            <w:tcW w:w="645" w:type="pct"/>
            <w:shd w:val="clear" w:color="auto" w:fill="auto"/>
            <w:tcMar>
              <w:top w:w="20" w:type="dxa"/>
              <w:left w:w="20" w:type="dxa"/>
              <w:bottom w:w="20" w:type="dxa"/>
              <w:right w:w="20" w:type="dxa"/>
            </w:tcMar>
            <w:vAlign w:val="bottom"/>
          </w:tcPr>
          <w:p w14:paraId="01C7D6C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391</w:t>
            </w:r>
          </w:p>
        </w:tc>
        <w:tc>
          <w:tcPr>
            <w:tcW w:w="644" w:type="pct"/>
            <w:shd w:val="clear" w:color="auto" w:fill="auto"/>
            <w:tcMar>
              <w:top w:w="20" w:type="dxa"/>
              <w:left w:w="20" w:type="dxa"/>
              <w:bottom w:w="20" w:type="dxa"/>
              <w:right w:w="20" w:type="dxa"/>
            </w:tcMar>
            <w:vAlign w:val="bottom"/>
          </w:tcPr>
          <w:p w14:paraId="6A8758F9"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88</w:t>
            </w:r>
          </w:p>
        </w:tc>
      </w:tr>
      <w:tr w:rsidR="00F66D15" w:rsidRPr="00202D29" w14:paraId="2E44687A" w14:textId="77777777" w:rsidTr="008503EB">
        <w:trPr>
          <w:trHeight w:val="300"/>
        </w:trPr>
        <w:tc>
          <w:tcPr>
            <w:tcW w:w="3066" w:type="pct"/>
            <w:shd w:val="clear" w:color="auto" w:fill="auto"/>
            <w:tcMar>
              <w:top w:w="20" w:type="dxa"/>
              <w:left w:w="20" w:type="dxa"/>
              <w:bottom w:w="20" w:type="dxa"/>
              <w:right w:w="20" w:type="dxa"/>
            </w:tcMar>
            <w:vAlign w:val="bottom"/>
          </w:tcPr>
          <w:p w14:paraId="27E3599D"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57F1982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693</w:t>
            </w:r>
          </w:p>
        </w:tc>
        <w:tc>
          <w:tcPr>
            <w:tcW w:w="645" w:type="pct"/>
            <w:shd w:val="clear" w:color="auto" w:fill="auto"/>
            <w:tcMar>
              <w:top w:w="20" w:type="dxa"/>
              <w:left w:w="20" w:type="dxa"/>
              <w:bottom w:w="20" w:type="dxa"/>
              <w:right w:w="20" w:type="dxa"/>
            </w:tcMar>
            <w:vAlign w:val="bottom"/>
          </w:tcPr>
          <w:p w14:paraId="6A65F763"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397</w:t>
            </w:r>
          </w:p>
        </w:tc>
        <w:tc>
          <w:tcPr>
            <w:tcW w:w="644" w:type="pct"/>
            <w:shd w:val="clear" w:color="auto" w:fill="auto"/>
            <w:tcMar>
              <w:top w:w="20" w:type="dxa"/>
              <w:left w:w="20" w:type="dxa"/>
              <w:bottom w:w="20" w:type="dxa"/>
              <w:right w:w="20" w:type="dxa"/>
            </w:tcMar>
            <w:vAlign w:val="bottom"/>
          </w:tcPr>
          <w:p w14:paraId="64D0832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419</w:t>
            </w:r>
          </w:p>
        </w:tc>
      </w:tr>
      <w:tr w:rsidR="00F66D15" w:rsidRPr="00202D29" w14:paraId="4152D407" w14:textId="77777777" w:rsidTr="008503EB">
        <w:trPr>
          <w:trHeight w:val="300"/>
        </w:trPr>
        <w:tc>
          <w:tcPr>
            <w:tcW w:w="3066" w:type="pct"/>
            <w:shd w:val="clear" w:color="auto" w:fill="auto"/>
            <w:tcMar>
              <w:top w:w="20" w:type="dxa"/>
              <w:left w:w="20" w:type="dxa"/>
              <w:bottom w:w="20" w:type="dxa"/>
              <w:right w:w="20" w:type="dxa"/>
            </w:tcMar>
            <w:vAlign w:val="bottom"/>
          </w:tcPr>
          <w:p w14:paraId="1168ED16"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015C138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4465CDC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w:t>
            </w:r>
          </w:p>
        </w:tc>
        <w:tc>
          <w:tcPr>
            <w:tcW w:w="644" w:type="pct"/>
            <w:shd w:val="clear" w:color="auto" w:fill="auto"/>
            <w:tcMar>
              <w:top w:w="20" w:type="dxa"/>
              <w:left w:w="20" w:type="dxa"/>
              <w:bottom w:w="20" w:type="dxa"/>
              <w:right w:w="20" w:type="dxa"/>
            </w:tcMar>
            <w:vAlign w:val="bottom"/>
          </w:tcPr>
          <w:p w14:paraId="10950E5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65</w:t>
            </w:r>
          </w:p>
        </w:tc>
      </w:tr>
      <w:tr w:rsidR="00F66D15" w:rsidRPr="00202D29" w14:paraId="047E25ED" w14:textId="77777777" w:rsidTr="008503EB">
        <w:trPr>
          <w:trHeight w:val="300"/>
        </w:trPr>
        <w:tc>
          <w:tcPr>
            <w:tcW w:w="3066" w:type="pct"/>
            <w:shd w:val="clear" w:color="auto" w:fill="auto"/>
            <w:tcMar>
              <w:top w:w="20" w:type="dxa"/>
              <w:left w:w="20" w:type="dxa"/>
              <w:bottom w:w="20" w:type="dxa"/>
              <w:right w:w="20" w:type="dxa"/>
            </w:tcMar>
            <w:vAlign w:val="bottom"/>
          </w:tcPr>
          <w:p w14:paraId="219CD687"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18DEC58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54D50C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40</w:t>
            </w:r>
          </w:p>
        </w:tc>
        <w:tc>
          <w:tcPr>
            <w:tcW w:w="644" w:type="pct"/>
            <w:shd w:val="clear" w:color="auto" w:fill="auto"/>
            <w:tcMar>
              <w:top w:w="20" w:type="dxa"/>
              <w:left w:w="20" w:type="dxa"/>
              <w:bottom w:w="20" w:type="dxa"/>
              <w:right w:w="20" w:type="dxa"/>
            </w:tcMar>
            <w:vAlign w:val="bottom"/>
          </w:tcPr>
          <w:p w14:paraId="722159C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48</w:t>
            </w:r>
          </w:p>
        </w:tc>
      </w:tr>
      <w:tr w:rsidR="00F66D15" w:rsidRPr="00202D29" w14:paraId="3BE4CF10" w14:textId="77777777" w:rsidTr="008503EB">
        <w:trPr>
          <w:trHeight w:val="300"/>
        </w:trPr>
        <w:tc>
          <w:tcPr>
            <w:tcW w:w="3066" w:type="pct"/>
            <w:shd w:val="clear" w:color="auto" w:fill="auto"/>
            <w:tcMar>
              <w:top w:w="20" w:type="dxa"/>
              <w:left w:w="20" w:type="dxa"/>
              <w:bottom w:w="20" w:type="dxa"/>
              <w:right w:w="20" w:type="dxa"/>
            </w:tcMar>
            <w:vAlign w:val="bottom"/>
          </w:tcPr>
          <w:p w14:paraId="7681A7AC"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670A62A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147678C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77</w:t>
            </w:r>
          </w:p>
        </w:tc>
        <w:tc>
          <w:tcPr>
            <w:tcW w:w="644" w:type="pct"/>
            <w:shd w:val="clear" w:color="auto" w:fill="auto"/>
            <w:tcMar>
              <w:top w:w="20" w:type="dxa"/>
              <w:left w:w="20" w:type="dxa"/>
              <w:bottom w:w="20" w:type="dxa"/>
              <w:right w:w="20" w:type="dxa"/>
            </w:tcMar>
            <w:vAlign w:val="bottom"/>
          </w:tcPr>
          <w:p w14:paraId="20035BC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82</w:t>
            </w:r>
          </w:p>
        </w:tc>
      </w:tr>
      <w:tr w:rsidR="00F66D15" w:rsidRPr="00202D29" w14:paraId="56E7B0AB" w14:textId="77777777" w:rsidTr="008503EB">
        <w:trPr>
          <w:trHeight w:val="300"/>
        </w:trPr>
        <w:tc>
          <w:tcPr>
            <w:tcW w:w="3066" w:type="pct"/>
            <w:shd w:val="clear" w:color="auto" w:fill="auto"/>
            <w:tcMar>
              <w:top w:w="20" w:type="dxa"/>
              <w:left w:w="20" w:type="dxa"/>
              <w:bottom w:w="20" w:type="dxa"/>
              <w:right w:w="20" w:type="dxa"/>
            </w:tcMar>
            <w:vAlign w:val="bottom"/>
          </w:tcPr>
          <w:p w14:paraId="53E8769F"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181B9B7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2,162</w:t>
            </w:r>
          </w:p>
        </w:tc>
        <w:tc>
          <w:tcPr>
            <w:tcW w:w="645" w:type="pct"/>
            <w:shd w:val="clear" w:color="auto" w:fill="auto"/>
            <w:tcMar>
              <w:top w:w="20" w:type="dxa"/>
              <w:left w:w="20" w:type="dxa"/>
              <w:bottom w:w="20" w:type="dxa"/>
              <w:right w:w="20" w:type="dxa"/>
            </w:tcMar>
            <w:vAlign w:val="bottom"/>
          </w:tcPr>
          <w:p w14:paraId="7628C93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417</w:t>
            </w:r>
          </w:p>
        </w:tc>
        <w:tc>
          <w:tcPr>
            <w:tcW w:w="644" w:type="pct"/>
            <w:shd w:val="clear" w:color="auto" w:fill="auto"/>
            <w:tcMar>
              <w:top w:w="20" w:type="dxa"/>
              <w:left w:w="20" w:type="dxa"/>
              <w:bottom w:w="20" w:type="dxa"/>
              <w:right w:w="20" w:type="dxa"/>
            </w:tcMar>
            <w:vAlign w:val="bottom"/>
          </w:tcPr>
          <w:p w14:paraId="15BB8B9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w:t>
            </w:r>
          </w:p>
        </w:tc>
      </w:tr>
      <w:tr w:rsidR="00F66D15" w:rsidRPr="00202D29" w14:paraId="79061052" w14:textId="77777777" w:rsidTr="008503EB">
        <w:trPr>
          <w:trHeight w:val="300"/>
        </w:trPr>
        <w:tc>
          <w:tcPr>
            <w:tcW w:w="3066" w:type="pct"/>
            <w:shd w:val="clear" w:color="auto" w:fill="auto"/>
            <w:tcMar>
              <w:top w:w="20" w:type="dxa"/>
              <w:left w:w="20" w:type="dxa"/>
              <w:bottom w:w="20" w:type="dxa"/>
              <w:right w:w="20" w:type="dxa"/>
            </w:tcMar>
            <w:vAlign w:val="bottom"/>
          </w:tcPr>
          <w:p w14:paraId="11717786"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49031CA1"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6</w:t>
            </w:r>
          </w:p>
        </w:tc>
        <w:tc>
          <w:tcPr>
            <w:tcW w:w="645" w:type="pct"/>
            <w:shd w:val="clear" w:color="auto" w:fill="auto"/>
            <w:tcMar>
              <w:top w:w="20" w:type="dxa"/>
              <w:left w:w="20" w:type="dxa"/>
              <w:bottom w:w="20" w:type="dxa"/>
              <w:right w:w="20" w:type="dxa"/>
            </w:tcMar>
            <w:vAlign w:val="bottom"/>
          </w:tcPr>
          <w:p w14:paraId="176E3B3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7AE3321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325</w:t>
            </w:r>
          </w:p>
        </w:tc>
      </w:tr>
      <w:tr w:rsidR="00F66D15" w:rsidRPr="00202D29" w14:paraId="21756DF0" w14:textId="77777777" w:rsidTr="008503EB">
        <w:trPr>
          <w:trHeight w:val="300"/>
        </w:trPr>
        <w:tc>
          <w:tcPr>
            <w:tcW w:w="3066" w:type="pct"/>
            <w:shd w:val="clear" w:color="auto" w:fill="auto"/>
            <w:tcMar>
              <w:top w:w="20" w:type="dxa"/>
              <w:left w:w="20" w:type="dxa"/>
              <w:bottom w:w="20" w:type="dxa"/>
              <w:right w:w="20" w:type="dxa"/>
            </w:tcMar>
            <w:vAlign w:val="bottom"/>
          </w:tcPr>
          <w:p w14:paraId="78AD03CF"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20781D4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44</w:t>
            </w:r>
          </w:p>
        </w:tc>
        <w:tc>
          <w:tcPr>
            <w:tcW w:w="645" w:type="pct"/>
            <w:shd w:val="clear" w:color="auto" w:fill="auto"/>
            <w:tcMar>
              <w:top w:w="20" w:type="dxa"/>
              <w:left w:w="20" w:type="dxa"/>
              <w:bottom w:w="20" w:type="dxa"/>
              <w:right w:w="20" w:type="dxa"/>
            </w:tcMar>
            <w:vAlign w:val="bottom"/>
          </w:tcPr>
          <w:p w14:paraId="3B08EB9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112</w:t>
            </w:r>
          </w:p>
        </w:tc>
        <w:tc>
          <w:tcPr>
            <w:tcW w:w="644" w:type="pct"/>
            <w:shd w:val="clear" w:color="auto" w:fill="auto"/>
            <w:tcMar>
              <w:top w:w="20" w:type="dxa"/>
              <w:left w:w="20" w:type="dxa"/>
              <w:bottom w:w="20" w:type="dxa"/>
              <w:right w:w="20" w:type="dxa"/>
            </w:tcMar>
            <w:vAlign w:val="bottom"/>
          </w:tcPr>
          <w:p w14:paraId="6043BB4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76</w:t>
            </w:r>
          </w:p>
        </w:tc>
      </w:tr>
      <w:tr w:rsidR="00F66D15" w:rsidRPr="00202D29" w14:paraId="79C512B3" w14:textId="77777777" w:rsidTr="008503EB">
        <w:trPr>
          <w:trHeight w:val="300"/>
        </w:trPr>
        <w:tc>
          <w:tcPr>
            <w:tcW w:w="3066" w:type="pct"/>
            <w:shd w:val="clear" w:color="auto" w:fill="auto"/>
            <w:tcMar>
              <w:top w:w="20" w:type="dxa"/>
              <w:left w:w="20" w:type="dxa"/>
              <w:bottom w:w="20" w:type="dxa"/>
              <w:right w:w="20" w:type="dxa"/>
            </w:tcMar>
            <w:vAlign w:val="bottom"/>
          </w:tcPr>
          <w:p w14:paraId="3107586B"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01D7DE9C"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16,530</w:t>
            </w:r>
          </w:p>
        </w:tc>
        <w:tc>
          <w:tcPr>
            <w:tcW w:w="645" w:type="pct"/>
            <w:shd w:val="clear" w:color="auto" w:fill="auto"/>
            <w:tcMar>
              <w:top w:w="20" w:type="dxa"/>
              <w:left w:w="20" w:type="dxa"/>
              <w:bottom w:w="20" w:type="dxa"/>
              <w:right w:w="20" w:type="dxa"/>
            </w:tcMar>
            <w:vAlign w:val="bottom"/>
          </w:tcPr>
          <w:p w14:paraId="5183C310"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13,726</w:t>
            </w:r>
          </w:p>
        </w:tc>
        <w:tc>
          <w:tcPr>
            <w:tcW w:w="644" w:type="pct"/>
            <w:shd w:val="clear" w:color="auto" w:fill="auto"/>
            <w:tcMar>
              <w:top w:w="20" w:type="dxa"/>
              <w:left w:w="20" w:type="dxa"/>
              <w:bottom w:w="20" w:type="dxa"/>
              <w:right w:w="20" w:type="dxa"/>
            </w:tcMar>
            <w:vAlign w:val="bottom"/>
          </w:tcPr>
          <w:p w14:paraId="46DF261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1,717</w:t>
            </w:r>
          </w:p>
        </w:tc>
      </w:tr>
      <w:tr w:rsidR="00F66D15" w:rsidRPr="00202D29" w14:paraId="16B46B0F" w14:textId="77777777" w:rsidTr="008503EB">
        <w:trPr>
          <w:trHeight w:val="300"/>
        </w:trPr>
        <w:tc>
          <w:tcPr>
            <w:tcW w:w="3066" w:type="pct"/>
            <w:shd w:val="clear" w:color="auto" w:fill="auto"/>
            <w:tcMar>
              <w:top w:w="20" w:type="dxa"/>
              <w:left w:w="20" w:type="dxa"/>
              <w:bottom w:w="20" w:type="dxa"/>
              <w:right w:w="20" w:type="dxa"/>
            </w:tcMar>
            <w:vAlign w:val="bottom"/>
          </w:tcPr>
          <w:p w14:paraId="186B4EC5"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67B9AB3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58EA3A0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2CC1826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12B38654" w14:textId="77777777" w:rsidTr="008503EB">
        <w:trPr>
          <w:trHeight w:val="300"/>
        </w:trPr>
        <w:tc>
          <w:tcPr>
            <w:tcW w:w="3066" w:type="pct"/>
            <w:shd w:val="clear" w:color="auto" w:fill="auto"/>
            <w:tcMar>
              <w:top w:w="20" w:type="dxa"/>
              <w:left w:w="20" w:type="dxa"/>
              <w:bottom w:w="20" w:type="dxa"/>
              <w:right w:w="20" w:type="dxa"/>
            </w:tcMar>
            <w:vAlign w:val="bottom"/>
          </w:tcPr>
          <w:p w14:paraId="227BD66C"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3DDBB04"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C5C2A65"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4,554</w:t>
            </w:r>
          </w:p>
        </w:tc>
        <w:tc>
          <w:tcPr>
            <w:tcW w:w="644" w:type="pct"/>
            <w:shd w:val="clear" w:color="auto" w:fill="auto"/>
            <w:tcMar>
              <w:top w:w="20" w:type="dxa"/>
              <w:left w:w="20" w:type="dxa"/>
              <w:bottom w:w="20" w:type="dxa"/>
              <w:right w:w="20" w:type="dxa"/>
            </w:tcMar>
            <w:vAlign w:val="bottom"/>
          </w:tcPr>
          <w:p w14:paraId="26D34966"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4,682</w:t>
            </w:r>
          </w:p>
        </w:tc>
      </w:tr>
      <w:tr w:rsidR="00F66D15" w:rsidRPr="00202D29" w14:paraId="2CAB79ED" w14:textId="77777777" w:rsidTr="008503EB">
        <w:trPr>
          <w:trHeight w:val="300"/>
        </w:trPr>
        <w:tc>
          <w:tcPr>
            <w:tcW w:w="3066" w:type="pct"/>
            <w:shd w:val="clear" w:color="auto" w:fill="auto"/>
            <w:tcMar>
              <w:top w:w="20" w:type="dxa"/>
              <w:left w:w="20" w:type="dxa"/>
              <w:bottom w:w="20" w:type="dxa"/>
              <w:right w:w="20" w:type="dxa"/>
            </w:tcMar>
            <w:vAlign w:val="bottom"/>
          </w:tcPr>
          <w:p w14:paraId="0C3507CE" w14:textId="77777777" w:rsidR="00F66D15" w:rsidRPr="00202D29" w:rsidRDefault="00F66D15" w:rsidP="00BA2C98">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697921A8"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1,706</w:t>
            </w:r>
          </w:p>
        </w:tc>
        <w:tc>
          <w:tcPr>
            <w:tcW w:w="645" w:type="pct"/>
            <w:shd w:val="clear" w:color="auto" w:fill="auto"/>
            <w:tcMar>
              <w:top w:w="20" w:type="dxa"/>
              <w:left w:w="20" w:type="dxa"/>
              <w:bottom w:w="20" w:type="dxa"/>
              <w:right w:w="20" w:type="dxa"/>
            </w:tcMar>
            <w:vAlign w:val="bottom"/>
          </w:tcPr>
          <w:p w14:paraId="670D103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4" w:type="pct"/>
            <w:shd w:val="clear" w:color="auto" w:fill="auto"/>
            <w:tcMar>
              <w:top w:w="20" w:type="dxa"/>
              <w:left w:w="20" w:type="dxa"/>
              <w:bottom w:w="20" w:type="dxa"/>
              <w:right w:w="20" w:type="dxa"/>
            </w:tcMar>
            <w:vAlign w:val="bottom"/>
          </w:tcPr>
          <w:p w14:paraId="7B349E5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290</w:t>
            </w:r>
          </w:p>
        </w:tc>
      </w:tr>
      <w:tr w:rsidR="00F66D15" w:rsidRPr="00202D29" w14:paraId="670F72BF" w14:textId="77777777" w:rsidTr="008503EB">
        <w:trPr>
          <w:trHeight w:val="300"/>
        </w:trPr>
        <w:tc>
          <w:tcPr>
            <w:tcW w:w="3066" w:type="pct"/>
            <w:shd w:val="clear" w:color="auto" w:fill="auto"/>
            <w:tcMar>
              <w:top w:w="20" w:type="dxa"/>
              <w:left w:w="20" w:type="dxa"/>
              <w:bottom w:w="20" w:type="dxa"/>
              <w:right w:w="20" w:type="dxa"/>
            </w:tcMar>
            <w:vAlign w:val="bottom"/>
          </w:tcPr>
          <w:p w14:paraId="49713890"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793C063"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24,379</w:t>
            </w:r>
          </w:p>
        </w:tc>
        <w:tc>
          <w:tcPr>
            <w:tcW w:w="645" w:type="pct"/>
            <w:tcBorders>
              <w:top w:val="single" w:sz="2" w:space="0" w:color="000000"/>
            </w:tcBorders>
            <w:shd w:val="clear" w:color="auto" w:fill="auto"/>
            <w:tcMar>
              <w:top w:w="20" w:type="dxa"/>
              <w:left w:w="20" w:type="dxa"/>
              <w:bottom w:w="20" w:type="dxa"/>
              <w:right w:w="20" w:type="dxa"/>
            </w:tcMar>
            <w:vAlign w:val="bottom"/>
          </w:tcPr>
          <w:p w14:paraId="1A4841CD"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24,522</w:t>
            </w:r>
          </w:p>
        </w:tc>
        <w:tc>
          <w:tcPr>
            <w:tcW w:w="644" w:type="pct"/>
            <w:tcBorders>
              <w:top w:val="single" w:sz="2" w:space="0" w:color="000000"/>
            </w:tcBorders>
            <w:shd w:val="clear" w:color="auto" w:fill="auto"/>
            <w:tcMar>
              <w:top w:w="20" w:type="dxa"/>
              <w:left w:w="20" w:type="dxa"/>
              <w:bottom w:w="20" w:type="dxa"/>
              <w:right w:w="20" w:type="dxa"/>
            </w:tcMar>
            <w:vAlign w:val="bottom"/>
          </w:tcPr>
          <w:p w14:paraId="611112EA"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12,513</w:t>
            </w:r>
          </w:p>
        </w:tc>
      </w:tr>
      <w:tr w:rsidR="00F66D15" w:rsidRPr="00202D29" w14:paraId="39C92C85" w14:textId="77777777" w:rsidTr="008503EB">
        <w:trPr>
          <w:trHeight w:val="300"/>
        </w:trPr>
        <w:tc>
          <w:tcPr>
            <w:tcW w:w="3066" w:type="pct"/>
            <w:shd w:val="clear" w:color="auto" w:fill="auto"/>
            <w:tcMar>
              <w:top w:w="20" w:type="dxa"/>
              <w:left w:w="20" w:type="dxa"/>
              <w:bottom w:w="20" w:type="dxa"/>
              <w:right w:w="20" w:type="dxa"/>
            </w:tcMar>
            <w:vAlign w:val="bottom"/>
          </w:tcPr>
          <w:p w14:paraId="56B1FE20"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056EEB51"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tcBorders>
            <w:shd w:val="clear" w:color="auto" w:fill="auto"/>
            <w:tcMar>
              <w:top w:w="20" w:type="dxa"/>
              <w:left w:w="20" w:type="dxa"/>
              <w:bottom w:w="20" w:type="dxa"/>
              <w:right w:w="20" w:type="dxa"/>
            </w:tcMar>
            <w:vAlign w:val="bottom"/>
          </w:tcPr>
          <w:p w14:paraId="0B46462A"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tcBorders>
            <w:shd w:val="clear" w:color="auto" w:fill="auto"/>
            <w:tcMar>
              <w:top w:w="20" w:type="dxa"/>
              <w:left w:w="20" w:type="dxa"/>
              <w:bottom w:w="20" w:type="dxa"/>
              <w:right w:w="20" w:type="dxa"/>
            </w:tcMar>
            <w:vAlign w:val="bottom"/>
          </w:tcPr>
          <w:p w14:paraId="21FE7487"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041E76AC" w14:textId="77777777" w:rsidTr="008503EB">
        <w:trPr>
          <w:trHeight w:val="300"/>
        </w:trPr>
        <w:tc>
          <w:tcPr>
            <w:tcW w:w="3066" w:type="pct"/>
            <w:shd w:val="clear" w:color="auto" w:fill="auto"/>
            <w:tcMar>
              <w:top w:w="20" w:type="dxa"/>
              <w:left w:w="20" w:type="dxa"/>
              <w:bottom w:w="20" w:type="dxa"/>
              <w:right w:w="20" w:type="dxa"/>
            </w:tcMar>
            <w:vAlign w:val="bottom"/>
          </w:tcPr>
          <w:p w14:paraId="75BDBD1C"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0B0CD05D"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tcBorders>
            <w:shd w:val="clear" w:color="auto" w:fill="auto"/>
            <w:tcMar>
              <w:top w:w="20" w:type="dxa"/>
              <w:left w:w="20" w:type="dxa"/>
              <w:bottom w:w="20" w:type="dxa"/>
              <w:right w:w="20" w:type="dxa"/>
            </w:tcMar>
            <w:vAlign w:val="bottom"/>
          </w:tcPr>
          <w:p w14:paraId="05A23690"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tcBorders>
            <w:shd w:val="clear" w:color="auto" w:fill="auto"/>
            <w:tcMar>
              <w:top w:w="20" w:type="dxa"/>
              <w:left w:w="20" w:type="dxa"/>
              <w:bottom w:w="20" w:type="dxa"/>
              <w:right w:w="20" w:type="dxa"/>
            </w:tcMar>
            <w:vAlign w:val="bottom"/>
          </w:tcPr>
          <w:p w14:paraId="3B13DD52"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21478756" w14:textId="77777777" w:rsidTr="008503EB">
        <w:trPr>
          <w:trHeight w:val="300"/>
        </w:trPr>
        <w:tc>
          <w:tcPr>
            <w:tcW w:w="3066" w:type="pct"/>
            <w:shd w:val="clear" w:color="auto" w:fill="auto"/>
            <w:tcMar>
              <w:top w:w="20" w:type="dxa"/>
              <w:left w:w="20" w:type="dxa"/>
              <w:bottom w:w="20" w:type="dxa"/>
              <w:right w:w="20" w:type="dxa"/>
            </w:tcMar>
            <w:vAlign w:val="bottom"/>
          </w:tcPr>
          <w:p w14:paraId="1FBB5CD5"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E521A1"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32</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E481DE9"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59</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B080BC"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(54)</w:t>
            </w:r>
          </w:p>
        </w:tc>
      </w:tr>
      <w:tr w:rsidR="00F66D15" w:rsidRPr="00202D29" w14:paraId="484305E9" w14:textId="77777777" w:rsidTr="00BD5495">
        <w:trPr>
          <w:trHeight w:hRule="exact" w:val="216"/>
        </w:trPr>
        <w:tc>
          <w:tcPr>
            <w:tcW w:w="3066" w:type="pct"/>
            <w:shd w:val="clear" w:color="auto" w:fill="auto"/>
            <w:tcMar>
              <w:top w:w="20" w:type="dxa"/>
              <w:left w:w="20" w:type="dxa"/>
              <w:bottom w:w="20" w:type="dxa"/>
              <w:right w:w="20" w:type="dxa"/>
            </w:tcMar>
            <w:vAlign w:val="bottom"/>
          </w:tcPr>
          <w:p w14:paraId="501FBC51" w14:textId="77777777" w:rsidR="00F66D15" w:rsidRPr="00202D29" w:rsidRDefault="00F66D15" w:rsidP="00BA2C9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C88539A"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44FC3587"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1A9E5C2E"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44A184B" w14:textId="77777777" w:rsidTr="008503EB">
        <w:trPr>
          <w:trHeight w:val="300"/>
        </w:trPr>
        <w:tc>
          <w:tcPr>
            <w:tcW w:w="3066" w:type="pct"/>
            <w:shd w:val="clear" w:color="auto" w:fill="auto"/>
            <w:tcMar>
              <w:top w:w="20" w:type="dxa"/>
              <w:left w:w="20" w:type="dxa"/>
              <w:bottom w:w="20" w:type="dxa"/>
              <w:right w:w="20" w:type="dxa"/>
            </w:tcMar>
            <w:vAlign w:val="bottom"/>
          </w:tcPr>
          <w:p w14:paraId="4E469422"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04ADCA0D"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1A2D0534"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C2D635F"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F3C5167" w14:textId="77777777" w:rsidTr="008503EB">
        <w:trPr>
          <w:trHeight w:val="300"/>
        </w:trPr>
        <w:tc>
          <w:tcPr>
            <w:tcW w:w="3066" w:type="pct"/>
            <w:shd w:val="clear" w:color="auto" w:fill="auto"/>
            <w:tcMar>
              <w:top w:w="20" w:type="dxa"/>
              <w:left w:w="20" w:type="dxa"/>
              <w:bottom w:w="20" w:type="dxa"/>
              <w:right w:w="20" w:type="dxa"/>
            </w:tcMar>
            <w:vAlign w:val="bottom"/>
          </w:tcPr>
          <w:p w14:paraId="2992B47D" w14:textId="77777777" w:rsidR="00F66D15" w:rsidRPr="00202D29" w:rsidRDefault="00F66D15" w:rsidP="00BA2C98">
            <w:pPr>
              <w:pStyle w:val="T1TableStyle"/>
              <w:rPr>
                <w:rFonts w:asciiTheme="minorHAnsi" w:hAnsiTheme="minorHAnsi" w:cstheme="minorHAnsi"/>
                <w:color w:val="000000"/>
              </w:rPr>
            </w:pPr>
            <w:r w:rsidRPr="00202D29">
              <w:rPr>
                <w:rFonts w:asciiTheme="minorHAnsi" w:hAnsiTheme="minorHAnsi" w:cstheme="minorHAnsi"/>
                <w:color w:val="000000"/>
              </w:rPr>
              <w:t>5.1 Security and Emergency Management</w:t>
            </w:r>
          </w:p>
        </w:tc>
        <w:tc>
          <w:tcPr>
            <w:tcW w:w="645" w:type="pct"/>
            <w:shd w:val="clear" w:color="auto" w:fill="auto"/>
            <w:tcMar>
              <w:top w:w="20" w:type="dxa"/>
              <w:left w:w="20" w:type="dxa"/>
              <w:bottom w:w="20" w:type="dxa"/>
              <w:right w:w="20" w:type="dxa"/>
            </w:tcMar>
            <w:vAlign w:val="bottom"/>
          </w:tcPr>
          <w:p w14:paraId="7C22DE9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24,379</w:t>
            </w:r>
          </w:p>
        </w:tc>
        <w:tc>
          <w:tcPr>
            <w:tcW w:w="645" w:type="pct"/>
            <w:shd w:val="clear" w:color="auto" w:fill="auto"/>
            <w:tcMar>
              <w:top w:w="20" w:type="dxa"/>
              <w:left w:w="20" w:type="dxa"/>
              <w:bottom w:w="20" w:type="dxa"/>
              <w:right w:w="20" w:type="dxa"/>
            </w:tcMar>
            <w:vAlign w:val="bottom"/>
          </w:tcPr>
          <w:p w14:paraId="60C18BF6"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24,522</w:t>
            </w:r>
          </w:p>
        </w:tc>
        <w:tc>
          <w:tcPr>
            <w:tcW w:w="644" w:type="pct"/>
            <w:shd w:val="clear" w:color="auto" w:fill="auto"/>
            <w:tcMar>
              <w:top w:w="20" w:type="dxa"/>
              <w:left w:w="20" w:type="dxa"/>
              <w:bottom w:w="20" w:type="dxa"/>
              <w:right w:w="20" w:type="dxa"/>
            </w:tcMar>
            <w:vAlign w:val="bottom"/>
          </w:tcPr>
          <w:p w14:paraId="7C233F32"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12,513</w:t>
            </w:r>
          </w:p>
        </w:tc>
      </w:tr>
      <w:tr w:rsidR="00F66D15" w:rsidRPr="00202D29" w14:paraId="7D68BEBB" w14:textId="77777777" w:rsidTr="008503EB">
        <w:trPr>
          <w:trHeight w:val="300"/>
        </w:trPr>
        <w:tc>
          <w:tcPr>
            <w:tcW w:w="3066" w:type="pct"/>
            <w:shd w:val="clear" w:color="auto" w:fill="auto"/>
            <w:tcMar>
              <w:top w:w="20" w:type="dxa"/>
              <w:left w:w="20" w:type="dxa"/>
              <w:bottom w:w="20" w:type="dxa"/>
              <w:right w:w="20" w:type="dxa"/>
            </w:tcMar>
            <w:vAlign w:val="bottom"/>
          </w:tcPr>
          <w:p w14:paraId="780BE083"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AB10AC8"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24,379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4F78AF9"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24,522</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79B5716" w14:textId="77777777" w:rsidR="00F66D15" w:rsidRPr="00202D29" w:rsidRDefault="00F66D15" w:rsidP="00BA2C98">
            <w:pPr>
              <w:pStyle w:val="T1TableStyle"/>
              <w:jc w:val="right"/>
              <w:rPr>
                <w:rFonts w:asciiTheme="minorHAnsi" w:hAnsiTheme="minorHAnsi" w:cstheme="minorHAnsi"/>
                <w:b/>
                <w:color w:val="000000"/>
              </w:rPr>
            </w:pPr>
            <w:r w:rsidRPr="00202D29">
              <w:rPr>
                <w:rFonts w:asciiTheme="minorHAnsi" w:hAnsiTheme="minorHAnsi" w:cstheme="minorHAnsi"/>
                <w:b/>
                <w:color w:val="000000"/>
              </w:rPr>
              <w:t>12,513</w:t>
            </w:r>
          </w:p>
        </w:tc>
      </w:tr>
      <w:tr w:rsidR="00F66D15" w:rsidRPr="00202D29" w14:paraId="26223539" w14:textId="77777777" w:rsidTr="008503EB">
        <w:trPr>
          <w:trHeight w:val="300"/>
        </w:trPr>
        <w:tc>
          <w:tcPr>
            <w:tcW w:w="3066" w:type="pct"/>
            <w:shd w:val="clear" w:color="auto" w:fill="auto"/>
            <w:tcMar>
              <w:top w:w="20" w:type="dxa"/>
              <w:left w:w="20" w:type="dxa"/>
              <w:bottom w:w="20" w:type="dxa"/>
              <w:right w:w="20" w:type="dxa"/>
            </w:tcMar>
            <w:vAlign w:val="bottom"/>
          </w:tcPr>
          <w:p w14:paraId="366A00AC" w14:textId="77777777" w:rsidR="00F66D15" w:rsidRPr="00202D29" w:rsidRDefault="00F66D15" w:rsidP="00BA2C98">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BA8A053" w14:textId="77777777" w:rsidR="00F66D15" w:rsidRPr="00202D29" w:rsidRDefault="00F66D15" w:rsidP="00BA2C98">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2F1B61D3"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884B50B" w14:textId="77777777" w:rsidR="00F66D15" w:rsidRPr="00202D29" w:rsidRDefault="00F66D15" w:rsidP="00BA2C9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438A09F" w14:textId="77777777" w:rsidTr="008503EB">
        <w:trPr>
          <w:trHeight w:val="300"/>
        </w:trPr>
        <w:tc>
          <w:tcPr>
            <w:tcW w:w="3066" w:type="pct"/>
            <w:shd w:val="clear" w:color="auto" w:fill="auto"/>
            <w:tcMar>
              <w:top w:w="20" w:type="dxa"/>
              <w:left w:w="20" w:type="dxa"/>
              <w:bottom w:w="20" w:type="dxa"/>
              <w:right w:w="20" w:type="dxa"/>
            </w:tcMar>
            <w:vAlign w:val="bottom"/>
          </w:tcPr>
          <w:p w14:paraId="09609777" w14:textId="77777777" w:rsidR="00F66D15" w:rsidRPr="00202D29" w:rsidRDefault="00F66D15" w:rsidP="006D7B2C">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05</w:t>
            </w:r>
          </w:p>
        </w:tc>
        <w:tc>
          <w:tcPr>
            <w:tcW w:w="645" w:type="pct"/>
            <w:shd w:val="clear" w:color="auto" w:fill="auto"/>
            <w:tcMar>
              <w:top w:w="20" w:type="dxa"/>
              <w:left w:w="20" w:type="dxa"/>
              <w:bottom w:w="20" w:type="dxa"/>
              <w:right w:w="20" w:type="dxa"/>
            </w:tcMar>
            <w:vAlign w:val="bottom"/>
          </w:tcPr>
          <w:p w14:paraId="599F55D8"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color w:val="000000"/>
              </w:rPr>
              <w:t>1,352</w:t>
            </w:r>
          </w:p>
        </w:tc>
        <w:tc>
          <w:tcPr>
            <w:tcW w:w="645" w:type="pct"/>
            <w:shd w:val="clear" w:color="auto" w:fill="auto"/>
            <w:tcMar>
              <w:top w:w="20" w:type="dxa"/>
              <w:left w:w="20" w:type="dxa"/>
              <w:bottom w:w="20" w:type="dxa"/>
              <w:right w:w="20" w:type="dxa"/>
            </w:tcMar>
            <w:vAlign w:val="bottom"/>
          </w:tcPr>
          <w:p w14:paraId="50AD205A"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1,810</w:t>
            </w:r>
          </w:p>
        </w:tc>
        <w:tc>
          <w:tcPr>
            <w:tcW w:w="644" w:type="pct"/>
            <w:shd w:val="clear" w:color="auto" w:fill="auto"/>
            <w:tcMar>
              <w:top w:w="20" w:type="dxa"/>
              <w:left w:w="20" w:type="dxa"/>
              <w:bottom w:w="20" w:type="dxa"/>
              <w:right w:w="20" w:type="dxa"/>
            </w:tcMar>
            <w:vAlign w:val="bottom"/>
          </w:tcPr>
          <w:p w14:paraId="1CBEF138"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1,895</w:t>
            </w:r>
          </w:p>
        </w:tc>
      </w:tr>
      <w:tr w:rsidR="00F66D15" w:rsidRPr="00202D29" w14:paraId="2F7A8A8D" w14:textId="77777777" w:rsidTr="006D7B2C">
        <w:trPr>
          <w:trHeight w:val="300"/>
        </w:trPr>
        <w:tc>
          <w:tcPr>
            <w:tcW w:w="3066" w:type="pct"/>
            <w:shd w:val="clear" w:color="auto" w:fill="auto"/>
            <w:tcMar>
              <w:top w:w="20" w:type="dxa"/>
              <w:left w:w="20" w:type="dxa"/>
              <w:bottom w:w="20" w:type="dxa"/>
              <w:right w:w="20" w:type="dxa"/>
            </w:tcMar>
            <w:vAlign w:val="bottom"/>
          </w:tcPr>
          <w:p w14:paraId="6B76E533" w14:textId="77777777" w:rsidR="00F66D15" w:rsidRPr="00202D29" w:rsidRDefault="00F66D15" w:rsidP="006D7B2C">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Output Group 05</w:t>
            </w:r>
          </w:p>
        </w:tc>
        <w:tc>
          <w:tcPr>
            <w:tcW w:w="645" w:type="pct"/>
            <w:tcBorders>
              <w:bottom w:val="single" w:sz="4" w:space="0" w:color="auto"/>
            </w:tcBorders>
            <w:shd w:val="clear" w:color="auto" w:fill="auto"/>
            <w:tcMar>
              <w:top w:w="20" w:type="dxa"/>
              <w:left w:w="20" w:type="dxa"/>
              <w:bottom w:w="20" w:type="dxa"/>
              <w:right w:w="20" w:type="dxa"/>
            </w:tcMar>
            <w:vAlign w:val="bottom"/>
          </w:tcPr>
          <w:p w14:paraId="4B43D5E1"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color w:val="000000"/>
              </w:rPr>
              <w:t>(512)</w:t>
            </w:r>
          </w:p>
        </w:tc>
        <w:tc>
          <w:tcPr>
            <w:tcW w:w="645" w:type="pct"/>
            <w:tcBorders>
              <w:bottom w:val="single" w:sz="4" w:space="0" w:color="auto"/>
            </w:tcBorders>
            <w:shd w:val="clear" w:color="auto" w:fill="auto"/>
            <w:tcMar>
              <w:top w:w="20" w:type="dxa"/>
              <w:left w:w="20" w:type="dxa"/>
              <w:bottom w:w="20" w:type="dxa"/>
              <w:right w:w="20" w:type="dxa"/>
            </w:tcMar>
            <w:vAlign w:val="bottom"/>
          </w:tcPr>
          <w:p w14:paraId="0470F86D"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(982)</w:t>
            </w:r>
          </w:p>
        </w:tc>
        <w:tc>
          <w:tcPr>
            <w:tcW w:w="644" w:type="pct"/>
            <w:shd w:val="clear" w:color="auto" w:fill="auto"/>
            <w:tcMar>
              <w:top w:w="20" w:type="dxa"/>
              <w:left w:w="20" w:type="dxa"/>
              <w:bottom w:w="20" w:type="dxa"/>
              <w:right w:w="20" w:type="dxa"/>
            </w:tcMar>
            <w:vAlign w:val="bottom"/>
          </w:tcPr>
          <w:p w14:paraId="7CF71F59" w14:textId="77777777" w:rsidR="00F66D15" w:rsidRPr="00202D29" w:rsidRDefault="00F66D15" w:rsidP="006D7B2C">
            <w:pPr>
              <w:pStyle w:val="T1TableStyle"/>
              <w:jc w:val="right"/>
              <w:rPr>
                <w:rFonts w:asciiTheme="minorHAnsi" w:hAnsiTheme="minorHAnsi" w:cstheme="minorHAnsi"/>
                <w:color w:val="000000"/>
              </w:rPr>
            </w:pPr>
            <w:r w:rsidRPr="00202D29">
              <w:rPr>
                <w:rFonts w:asciiTheme="minorHAnsi" w:hAnsiTheme="minorHAnsi" w:cstheme="minorHAnsi"/>
                <w:color w:val="000000"/>
              </w:rPr>
              <w:t>(1,092)</w:t>
            </w:r>
          </w:p>
        </w:tc>
      </w:tr>
      <w:tr w:rsidR="00F66D15" w:rsidRPr="00202D29" w14:paraId="757746EA"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0B220863" w14:textId="77777777" w:rsidR="00F66D15" w:rsidRPr="00202D29" w:rsidRDefault="00F66D15" w:rsidP="006D7B2C">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05</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33A8642E" w14:textId="77777777" w:rsidR="00F66D15" w:rsidRPr="00202D29" w:rsidRDefault="00F66D15" w:rsidP="006D7B2C">
            <w:pPr>
              <w:pStyle w:val="T1TableStyle"/>
              <w:jc w:val="right"/>
              <w:rPr>
                <w:rFonts w:asciiTheme="minorHAnsi" w:hAnsiTheme="minorHAnsi" w:cstheme="minorHAnsi"/>
                <w:color w:val="FFFFFF"/>
              </w:rPr>
            </w:pPr>
            <w:r w:rsidRPr="00202D29">
              <w:rPr>
                <w:rFonts w:asciiTheme="minorHAnsi" w:hAnsiTheme="minorHAnsi" w:cstheme="minorHAnsi"/>
                <w:b/>
                <w:color w:val="000000"/>
              </w:rPr>
              <w:t>840</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E18049D" w14:textId="77777777" w:rsidR="00F66D15" w:rsidRPr="00202D29" w:rsidRDefault="00F66D15" w:rsidP="006D7B2C">
            <w:pPr>
              <w:pStyle w:val="T1TableStyle"/>
              <w:jc w:val="right"/>
              <w:rPr>
                <w:rFonts w:asciiTheme="minorHAnsi" w:hAnsiTheme="minorHAnsi" w:cstheme="minorHAnsi"/>
                <w:b/>
                <w:color w:val="000000"/>
              </w:rPr>
            </w:pPr>
            <w:r w:rsidRPr="00202D29">
              <w:rPr>
                <w:rFonts w:asciiTheme="minorHAnsi" w:hAnsiTheme="minorHAnsi" w:cstheme="minorHAnsi"/>
                <w:b/>
                <w:color w:val="000000"/>
              </w:rPr>
              <w:t>828</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A75D4F3" w14:textId="77777777" w:rsidR="00F66D15" w:rsidRPr="00202D29" w:rsidRDefault="00F66D15" w:rsidP="006D7B2C">
            <w:pPr>
              <w:pStyle w:val="T1TableStyle"/>
              <w:jc w:val="right"/>
              <w:rPr>
                <w:rFonts w:asciiTheme="minorHAnsi" w:hAnsiTheme="minorHAnsi" w:cstheme="minorHAnsi"/>
                <w:b/>
                <w:color w:val="000000"/>
              </w:rPr>
            </w:pPr>
            <w:r w:rsidRPr="00202D29">
              <w:rPr>
                <w:rFonts w:asciiTheme="minorHAnsi" w:hAnsiTheme="minorHAnsi" w:cstheme="minorHAnsi"/>
                <w:b/>
                <w:color w:val="000000"/>
              </w:rPr>
              <w:t>803</w:t>
            </w:r>
          </w:p>
        </w:tc>
      </w:tr>
    </w:tbl>
    <w:p w14:paraId="7BE87AA3" w14:textId="77777777" w:rsidR="00F66D15" w:rsidRPr="00202D29" w:rsidRDefault="00F66D15" w:rsidP="006F4780">
      <w:pPr>
        <w:pStyle w:val="T1TableStyle"/>
        <w:rPr>
          <w:rFonts w:ascii="Arial" w:hAnsi="Arial" w:cs="Arial"/>
        </w:rPr>
      </w:pPr>
    </w:p>
    <w:tbl>
      <w:tblPr>
        <w:tblW w:w="5000" w:type="pct"/>
        <w:tblLook w:val="04A0" w:firstRow="1" w:lastRow="0" w:firstColumn="1" w:lastColumn="0" w:noHBand="0" w:noVBand="1"/>
      </w:tblPr>
      <w:tblGrid>
        <w:gridCol w:w="5562"/>
        <w:gridCol w:w="1170"/>
        <w:gridCol w:w="1170"/>
        <w:gridCol w:w="1168"/>
      </w:tblGrid>
      <w:tr w:rsidR="00F66D15" w:rsidRPr="00202D29" w14:paraId="4DEF2F63"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20B5B454" w14:textId="77777777" w:rsidR="00F66D15" w:rsidRPr="00202D29" w:rsidRDefault="00F66D15" w:rsidP="00B04F9C">
            <w:pPr>
              <w:pStyle w:val="Heading6"/>
            </w:pPr>
            <w:bookmarkStart w:id="133" w:name="_Toc209700392"/>
            <w:r w:rsidRPr="00202D29">
              <w:lastRenderedPageBreak/>
              <w:t>Output group 06 - Local Government</w:t>
            </w:r>
            <w:bookmarkEnd w:id="133"/>
          </w:p>
        </w:tc>
        <w:tc>
          <w:tcPr>
            <w:tcW w:w="645" w:type="pct"/>
            <w:tcBorders>
              <w:bottom w:val="single" w:sz="2" w:space="0" w:color="000000"/>
            </w:tcBorders>
            <w:shd w:val="clear" w:color="auto" w:fill="auto"/>
            <w:tcMar>
              <w:top w:w="20" w:type="dxa"/>
              <w:left w:w="20" w:type="dxa"/>
              <w:bottom w:w="20" w:type="dxa"/>
              <w:right w:w="20" w:type="dxa"/>
            </w:tcMar>
            <w:vAlign w:val="bottom"/>
          </w:tcPr>
          <w:p w14:paraId="75D3D0C1"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9FC7EF0"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bottom w:val="single" w:sz="2" w:space="0" w:color="000000"/>
            </w:tcBorders>
            <w:shd w:val="clear" w:color="auto" w:fill="auto"/>
            <w:tcMar>
              <w:top w:w="20" w:type="dxa"/>
              <w:left w:w="20" w:type="dxa"/>
              <w:bottom w:w="20" w:type="dxa"/>
              <w:right w:w="20" w:type="dxa"/>
            </w:tcMar>
            <w:vAlign w:val="bottom"/>
          </w:tcPr>
          <w:p w14:paraId="469E9CB9"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00D183AC"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6BF9BC0F"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6B0762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1AB15C7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2134C76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A985655" w14:textId="77777777" w:rsidTr="00BD5495">
        <w:trPr>
          <w:trHeight w:val="300"/>
          <w:tblHeader/>
        </w:trPr>
        <w:tc>
          <w:tcPr>
            <w:tcW w:w="3066" w:type="pct"/>
            <w:shd w:val="clear" w:color="auto" w:fill="auto"/>
            <w:tcMar>
              <w:top w:w="20" w:type="dxa"/>
              <w:left w:w="20" w:type="dxa"/>
              <w:bottom w:w="20" w:type="dxa"/>
              <w:right w:w="20" w:type="dxa"/>
            </w:tcMar>
            <w:vAlign w:val="bottom"/>
          </w:tcPr>
          <w:p w14:paraId="00B51024"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3D38E07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4A07FA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2F2A735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1CC803EC"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1134C06A"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FC66B9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6A1950F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8443C3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2371FDAF" w14:textId="77777777" w:rsidTr="00F73F22">
        <w:trPr>
          <w:trHeight w:val="300"/>
        </w:trPr>
        <w:tc>
          <w:tcPr>
            <w:tcW w:w="3066" w:type="pct"/>
            <w:shd w:val="clear" w:color="auto" w:fill="auto"/>
            <w:tcMar>
              <w:top w:w="20" w:type="dxa"/>
              <w:left w:w="20" w:type="dxa"/>
              <w:bottom w:w="20" w:type="dxa"/>
              <w:right w:w="20" w:type="dxa"/>
            </w:tcMar>
            <w:vAlign w:val="bottom"/>
          </w:tcPr>
          <w:p w14:paraId="404B2FB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1F71E45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6F525A5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456088E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5EE696" w14:textId="77777777" w:rsidTr="00F73F22">
        <w:trPr>
          <w:trHeight w:val="300"/>
        </w:trPr>
        <w:tc>
          <w:tcPr>
            <w:tcW w:w="3066" w:type="pct"/>
            <w:shd w:val="clear" w:color="auto" w:fill="auto"/>
            <w:tcMar>
              <w:top w:w="20" w:type="dxa"/>
              <w:left w:w="20" w:type="dxa"/>
              <w:bottom w:w="20" w:type="dxa"/>
              <w:right w:w="20" w:type="dxa"/>
            </w:tcMar>
            <w:vAlign w:val="bottom"/>
          </w:tcPr>
          <w:p w14:paraId="671DF9A4"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03FEE4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4,775</w:t>
            </w:r>
          </w:p>
        </w:tc>
        <w:tc>
          <w:tcPr>
            <w:tcW w:w="645" w:type="pct"/>
            <w:shd w:val="clear" w:color="auto" w:fill="auto"/>
            <w:tcMar>
              <w:top w:w="20" w:type="dxa"/>
              <w:left w:w="20" w:type="dxa"/>
              <w:bottom w:w="20" w:type="dxa"/>
              <w:right w:w="20" w:type="dxa"/>
            </w:tcMar>
            <w:vAlign w:val="bottom"/>
          </w:tcPr>
          <w:p w14:paraId="64A2B02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3,073</w:t>
            </w:r>
          </w:p>
        </w:tc>
        <w:tc>
          <w:tcPr>
            <w:tcW w:w="644" w:type="pct"/>
            <w:shd w:val="clear" w:color="auto" w:fill="auto"/>
            <w:tcMar>
              <w:top w:w="20" w:type="dxa"/>
              <w:left w:w="20" w:type="dxa"/>
              <w:bottom w:w="20" w:type="dxa"/>
              <w:right w:w="20" w:type="dxa"/>
            </w:tcMar>
            <w:vAlign w:val="bottom"/>
          </w:tcPr>
          <w:p w14:paraId="504C622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6,785</w:t>
            </w:r>
          </w:p>
        </w:tc>
      </w:tr>
      <w:tr w:rsidR="00F66D15" w:rsidRPr="00202D29" w14:paraId="68EDD6B6" w14:textId="77777777" w:rsidTr="00F73F22">
        <w:trPr>
          <w:trHeight w:val="300"/>
        </w:trPr>
        <w:tc>
          <w:tcPr>
            <w:tcW w:w="3066" w:type="pct"/>
            <w:shd w:val="clear" w:color="auto" w:fill="auto"/>
            <w:tcMar>
              <w:top w:w="20" w:type="dxa"/>
              <w:left w:w="20" w:type="dxa"/>
              <w:bottom w:w="20" w:type="dxa"/>
              <w:right w:w="20" w:type="dxa"/>
            </w:tcMar>
            <w:vAlign w:val="bottom"/>
          </w:tcPr>
          <w:p w14:paraId="5CC0CF99"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6BE908E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81</w:t>
            </w:r>
          </w:p>
        </w:tc>
        <w:tc>
          <w:tcPr>
            <w:tcW w:w="645" w:type="pct"/>
            <w:shd w:val="clear" w:color="auto" w:fill="auto"/>
            <w:tcMar>
              <w:top w:w="20" w:type="dxa"/>
              <w:left w:w="20" w:type="dxa"/>
              <w:bottom w:w="20" w:type="dxa"/>
              <w:right w:w="20" w:type="dxa"/>
            </w:tcMar>
            <w:vAlign w:val="bottom"/>
          </w:tcPr>
          <w:p w14:paraId="660699F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172</w:t>
            </w:r>
          </w:p>
        </w:tc>
        <w:tc>
          <w:tcPr>
            <w:tcW w:w="644" w:type="pct"/>
            <w:shd w:val="clear" w:color="auto" w:fill="auto"/>
            <w:tcMar>
              <w:top w:w="20" w:type="dxa"/>
              <w:left w:w="20" w:type="dxa"/>
              <w:bottom w:w="20" w:type="dxa"/>
              <w:right w:w="20" w:type="dxa"/>
            </w:tcMar>
            <w:vAlign w:val="bottom"/>
          </w:tcPr>
          <w:p w14:paraId="264CBCA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w:t>
            </w:r>
          </w:p>
        </w:tc>
      </w:tr>
      <w:tr w:rsidR="00F66D15" w:rsidRPr="00202D29" w14:paraId="5B8561A1" w14:textId="77777777" w:rsidTr="00F73F22">
        <w:trPr>
          <w:trHeight w:val="300"/>
        </w:trPr>
        <w:tc>
          <w:tcPr>
            <w:tcW w:w="3066" w:type="pct"/>
            <w:shd w:val="clear" w:color="auto" w:fill="auto"/>
            <w:tcMar>
              <w:top w:w="20" w:type="dxa"/>
              <w:left w:w="20" w:type="dxa"/>
              <w:bottom w:w="20" w:type="dxa"/>
              <w:right w:w="20" w:type="dxa"/>
            </w:tcMar>
            <w:vAlign w:val="bottom"/>
          </w:tcPr>
          <w:p w14:paraId="0752FCF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15BFDC2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137</w:t>
            </w:r>
          </w:p>
        </w:tc>
        <w:tc>
          <w:tcPr>
            <w:tcW w:w="645" w:type="pct"/>
            <w:shd w:val="clear" w:color="auto" w:fill="auto"/>
            <w:tcMar>
              <w:top w:w="20" w:type="dxa"/>
              <w:left w:w="20" w:type="dxa"/>
              <w:bottom w:w="20" w:type="dxa"/>
              <w:right w:w="20" w:type="dxa"/>
            </w:tcMar>
            <w:vAlign w:val="bottom"/>
          </w:tcPr>
          <w:p w14:paraId="7C6CF1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7A8BAD5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1887374F" w14:textId="77777777" w:rsidTr="00F73F22">
        <w:trPr>
          <w:trHeight w:val="300"/>
        </w:trPr>
        <w:tc>
          <w:tcPr>
            <w:tcW w:w="3066" w:type="pct"/>
            <w:shd w:val="clear" w:color="auto" w:fill="auto"/>
            <w:tcMar>
              <w:top w:w="20" w:type="dxa"/>
              <w:left w:w="20" w:type="dxa"/>
              <w:bottom w:w="20" w:type="dxa"/>
              <w:right w:w="20" w:type="dxa"/>
            </w:tcMar>
            <w:vAlign w:val="bottom"/>
          </w:tcPr>
          <w:p w14:paraId="26FF4FE8"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shd w:val="clear" w:color="auto" w:fill="auto"/>
            <w:tcMar>
              <w:top w:w="20" w:type="dxa"/>
              <w:left w:w="20" w:type="dxa"/>
              <w:bottom w:w="20" w:type="dxa"/>
              <w:right w:w="20" w:type="dxa"/>
            </w:tcMar>
            <w:vAlign w:val="bottom"/>
          </w:tcPr>
          <w:p w14:paraId="2BA938C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c>
          <w:tcPr>
            <w:tcW w:w="645" w:type="pct"/>
            <w:shd w:val="clear" w:color="auto" w:fill="auto"/>
            <w:tcMar>
              <w:top w:w="20" w:type="dxa"/>
              <w:left w:w="20" w:type="dxa"/>
              <w:bottom w:w="20" w:type="dxa"/>
              <w:right w:w="20" w:type="dxa"/>
            </w:tcMar>
            <w:vAlign w:val="bottom"/>
          </w:tcPr>
          <w:p w14:paraId="15F3AD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4065B2C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w:t>
            </w:r>
          </w:p>
        </w:tc>
      </w:tr>
      <w:tr w:rsidR="00F66D15" w:rsidRPr="00202D29" w14:paraId="46D034A0" w14:textId="77777777" w:rsidTr="00F73F22">
        <w:trPr>
          <w:trHeight w:val="300"/>
        </w:trPr>
        <w:tc>
          <w:tcPr>
            <w:tcW w:w="3066" w:type="pct"/>
            <w:shd w:val="clear" w:color="auto" w:fill="auto"/>
            <w:tcMar>
              <w:top w:w="20" w:type="dxa"/>
              <w:left w:w="20" w:type="dxa"/>
              <w:bottom w:w="20" w:type="dxa"/>
              <w:right w:w="20" w:type="dxa"/>
            </w:tcMar>
            <w:vAlign w:val="bottom"/>
          </w:tcPr>
          <w:p w14:paraId="1661971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EDE21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4,998</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08321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3,245</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75DDF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6,955</w:t>
            </w:r>
          </w:p>
        </w:tc>
      </w:tr>
      <w:tr w:rsidR="00F66D15" w:rsidRPr="00202D29" w14:paraId="1CB1F946" w14:textId="77777777" w:rsidTr="00F73F22">
        <w:trPr>
          <w:trHeight w:hRule="exact" w:val="300"/>
        </w:trPr>
        <w:tc>
          <w:tcPr>
            <w:tcW w:w="3066" w:type="pct"/>
            <w:shd w:val="clear" w:color="auto" w:fill="auto"/>
            <w:tcMar>
              <w:top w:w="20" w:type="dxa"/>
              <w:left w:w="20" w:type="dxa"/>
              <w:bottom w:w="20" w:type="dxa"/>
              <w:right w:w="20" w:type="dxa"/>
            </w:tcMar>
            <w:vAlign w:val="bottom"/>
          </w:tcPr>
          <w:p w14:paraId="3C7FC24E"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0C4DFE8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72B6DB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481D076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5573C8" w14:textId="77777777" w:rsidTr="00F73F22">
        <w:trPr>
          <w:trHeight w:val="300"/>
        </w:trPr>
        <w:tc>
          <w:tcPr>
            <w:tcW w:w="3066" w:type="pct"/>
            <w:shd w:val="clear" w:color="auto" w:fill="auto"/>
            <w:tcMar>
              <w:top w:w="20" w:type="dxa"/>
              <w:left w:w="20" w:type="dxa"/>
              <w:bottom w:w="20" w:type="dxa"/>
              <w:right w:w="20" w:type="dxa"/>
            </w:tcMar>
            <w:vAlign w:val="bottom"/>
          </w:tcPr>
          <w:p w14:paraId="72B4B9C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1A4744A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B22B52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3D8B9EB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3636DDE" w14:textId="77777777" w:rsidTr="00F73F22">
        <w:trPr>
          <w:trHeight w:val="300"/>
        </w:trPr>
        <w:tc>
          <w:tcPr>
            <w:tcW w:w="3066" w:type="pct"/>
            <w:shd w:val="clear" w:color="auto" w:fill="auto"/>
            <w:tcMar>
              <w:top w:w="20" w:type="dxa"/>
              <w:left w:w="20" w:type="dxa"/>
              <w:bottom w:w="20" w:type="dxa"/>
              <w:right w:w="20" w:type="dxa"/>
            </w:tcMar>
            <w:vAlign w:val="bottom"/>
          </w:tcPr>
          <w:p w14:paraId="59477F32"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26E77C34"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3,405</w:t>
            </w:r>
          </w:p>
        </w:tc>
        <w:tc>
          <w:tcPr>
            <w:tcW w:w="645" w:type="pct"/>
            <w:shd w:val="clear" w:color="auto" w:fill="auto"/>
            <w:tcMar>
              <w:top w:w="20" w:type="dxa"/>
              <w:left w:w="20" w:type="dxa"/>
              <w:bottom w:w="20" w:type="dxa"/>
              <w:right w:w="20" w:type="dxa"/>
            </w:tcMar>
            <w:vAlign w:val="bottom"/>
          </w:tcPr>
          <w:p w14:paraId="1994A4F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2,349</w:t>
            </w:r>
          </w:p>
        </w:tc>
        <w:tc>
          <w:tcPr>
            <w:tcW w:w="644" w:type="pct"/>
            <w:shd w:val="clear" w:color="auto" w:fill="auto"/>
            <w:tcMar>
              <w:top w:w="20" w:type="dxa"/>
              <w:left w:w="20" w:type="dxa"/>
              <w:bottom w:w="20" w:type="dxa"/>
              <w:right w:w="20" w:type="dxa"/>
            </w:tcMar>
            <w:vAlign w:val="bottom"/>
          </w:tcPr>
          <w:p w14:paraId="76897BE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4,278</w:t>
            </w:r>
          </w:p>
        </w:tc>
      </w:tr>
      <w:tr w:rsidR="00F66D15" w:rsidRPr="00202D29" w14:paraId="1D8F54D2" w14:textId="77777777" w:rsidTr="00F73F22">
        <w:trPr>
          <w:trHeight w:val="300"/>
        </w:trPr>
        <w:tc>
          <w:tcPr>
            <w:tcW w:w="3066" w:type="pct"/>
            <w:shd w:val="clear" w:color="auto" w:fill="auto"/>
            <w:tcMar>
              <w:top w:w="20" w:type="dxa"/>
              <w:left w:w="20" w:type="dxa"/>
              <w:bottom w:w="20" w:type="dxa"/>
              <w:right w:w="20" w:type="dxa"/>
            </w:tcMar>
            <w:vAlign w:val="bottom"/>
          </w:tcPr>
          <w:p w14:paraId="687A976A" w14:textId="77777777" w:rsidR="00F66D15" w:rsidRPr="00202D29" w:rsidRDefault="00F66D15" w:rsidP="006F4780">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420FBF6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491</w:t>
            </w:r>
          </w:p>
        </w:tc>
        <w:tc>
          <w:tcPr>
            <w:tcW w:w="645" w:type="pct"/>
            <w:shd w:val="clear" w:color="auto" w:fill="auto"/>
            <w:tcMar>
              <w:top w:w="20" w:type="dxa"/>
              <w:left w:w="20" w:type="dxa"/>
              <w:bottom w:w="20" w:type="dxa"/>
              <w:right w:w="20" w:type="dxa"/>
            </w:tcMar>
            <w:vAlign w:val="bottom"/>
          </w:tcPr>
          <w:p w14:paraId="712FDDD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353</w:t>
            </w:r>
          </w:p>
        </w:tc>
        <w:tc>
          <w:tcPr>
            <w:tcW w:w="644" w:type="pct"/>
            <w:shd w:val="clear" w:color="auto" w:fill="auto"/>
            <w:tcMar>
              <w:top w:w="20" w:type="dxa"/>
              <w:left w:w="20" w:type="dxa"/>
              <w:bottom w:w="20" w:type="dxa"/>
              <w:right w:w="20" w:type="dxa"/>
            </w:tcMar>
            <w:vAlign w:val="bottom"/>
          </w:tcPr>
          <w:p w14:paraId="545D6242"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599</w:t>
            </w:r>
          </w:p>
        </w:tc>
      </w:tr>
      <w:tr w:rsidR="00F66D15" w:rsidRPr="00202D29" w14:paraId="70A1493C" w14:textId="77777777" w:rsidTr="00F73F22">
        <w:trPr>
          <w:trHeight w:val="300"/>
        </w:trPr>
        <w:tc>
          <w:tcPr>
            <w:tcW w:w="3066" w:type="pct"/>
            <w:shd w:val="clear" w:color="auto" w:fill="auto"/>
            <w:tcMar>
              <w:top w:w="20" w:type="dxa"/>
              <w:left w:w="20" w:type="dxa"/>
              <w:bottom w:w="20" w:type="dxa"/>
              <w:right w:w="20" w:type="dxa"/>
            </w:tcMar>
            <w:vAlign w:val="bottom"/>
          </w:tcPr>
          <w:p w14:paraId="1EB5C3C6"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3E24415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5" w:type="pct"/>
            <w:shd w:val="clear" w:color="auto" w:fill="auto"/>
            <w:tcMar>
              <w:top w:w="20" w:type="dxa"/>
              <w:left w:w="20" w:type="dxa"/>
              <w:bottom w:w="20" w:type="dxa"/>
              <w:right w:w="20" w:type="dxa"/>
            </w:tcMar>
            <w:vAlign w:val="bottom"/>
          </w:tcPr>
          <w:p w14:paraId="0FEBB29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c>
          <w:tcPr>
            <w:tcW w:w="644" w:type="pct"/>
            <w:shd w:val="clear" w:color="auto" w:fill="auto"/>
            <w:tcMar>
              <w:top w:w="20" w:type="dxa"/>
              <w:left w:w="20" w:type="dxa"/>
              <w:bottom w:w="20" w:type="dxa"/>
              <w:right w:w="20" w:type="dxa"/>
            </w:tcMar>
            <w:vAlign w:val="bottom"/>
          </w:tcPr>
          <w:p w14:paraId="602E709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696E8468" w14:textId="77777777" w:rsidTr="00F73F22">
        <w:trPr>
          <w:trHeight w:val="300"/>
        </w:trPr>
        <w:tc>
          <w:tcPr>
            <w:tcW w:w="3066" w:type="pct"/>
            <w:shd w:val="clear" w:color="auto" w:fill="auto"/>
            <w:tcMar>
              <w:top w:w="20" w:type="dxa"/>
              <w:left w:w="20" w:type="dxa"/>
              <w:bottom w:w="20" w:type="dxa"/>
              <w:right w:w="20" w:type="dxa"/>
            </w:tcMar>
            <w:vAlign w:val="bottom"/>
          </w:tcPr>
          <w:p w14:paraId="76836579"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29D8DBB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w:t>
            </w:r>
          </w:p>
        </w:tc>
        <w:tc>
          <w:tcPr>
            <w:tcW w:w="645" w:type="pct"/>
            <w:shd w:val="clear" w:color="auto" w:fill="auto"/>
            <w:tcMar>
              <w:top w:w="20" w:type="dxa"/>
              <w:left w:w="20" w:type="dxa"/>
              <w:bottom w:w="20" w:type="dxa"/>
              <w:right w:w="20" w:type="dxa"/>
            </w:tcMar>
            <w:vAlign w:val="bottom"/>
          </w:tcPr>
          <w:p w14:paraId="7F714EE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38ECA47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30</w:t>
            </w:r>
          </w:p>
        </w:tc>
      </w:tr>
      <w:tr w:rsidR="00F66D15" w:rsidRPr="00202D29" w14:paraId="36412B16" w14:textId="77777777" w:rsidTr="00F73F22">
        <w:trPr>
          <w:trHeight w:val="300"/>
        </w:trPr>
        <w:tc>
          <w:tcPr>
            <w:tcW w:w="3066" w:type="pct"/>
            <w:shd w:val="clear" w:color="auto" w:fill="auto"/>
            <w:tcMar>
              <w:top w:w="20" w:type="dxa"/>
              <w:left w:w="20" w:type="dxa"/>
              <w:bottom w:w="20" w:type="dxa"/>
              <w:right w:w="20" w:type="dxa"/>
            </w:tcMar>
            <w:vAlign w:val="bottom"/>
          </w:tcPr>
          <w:p w14:paraId="4FDA6A7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093230A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5" w:type="pct"/>
            <w:shd w:val="clear" w:color="auto" w:fill="auto"/>
            <w:tcMar>
              <w:top w:w="20" w:type="dxa"/>
              <w:left w:w="20" w:type="dxa"/>
              <w:bottom w:w="20" w:type="dxa"/>
              <w:right w:w="20" w:type="dxa"/>
            </w:tcMar>
            <w:vAlign w:val="bottom"/>
          </w:tcPr>
          <w:p w14:paraId="6581CB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11</w:t>
            </w:r>
          </w:p>
        </w:tc>
        <w:tc>
          <w:tcPr>
            <w:tcW w:w="644" w:type="pct"/>
            <w:shd w:val="clear" w:color="auto" w:fill="auto"/>
            <w:tcMar>
              <w:top w:w="20" w:type="dxa"/>
              <w:left w:w="20" w:type="dxa"/>
              <w:bottom w:w="20" w:type="dxa"/>
              <w:right w:w="20" w:type="dxa"/>
            </w:tcMar>
            <w:vAlign w:val="bottom"/>
          </w:tcPr>
          <w:p w14:paraId="3F72E82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r>
      <w:tr w:rsidR="00F66D15" w:rsidRPr="00202D29" w14:paraId="7C1E1092" w14:textId="77777777" w:rsidTr="00F73F22">
        <w:trPr>
          <w:trHeight w:val="300"/>
        </w:trPr>
        <w:tc>
          <w:tcPr>
            <w:tcW w:w="3066" w:type="pct"/>
            <w:shd w:val="clear" w:color="auto" w:fill="auto"/>
            <w:tcMar>
              <w:top w:w="20" w:type="dxa"/>
              <w:left w:w="20" w:type="dxa"/>
              <w:bottom w:w="20" w:type="dxa"/>
              <w:right w:w="20" w:type="dxa"/>
            </w:tcMar>
            <w:vAlign w:val="bottom"/>
          </w:tcPr>
          <w:p w14:paraId="7D1EBBB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1F1340D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5" w:type="pct"/>
            <w:shd w:val="clear" w:color="auto" w:fill="auto"/>
            <w:tcMar>
              <w:top w:w="20" w:type="dxa"/>
              <w:left w:w="20" w:type="dxa"/>
              <w:bottom w:w="20" w:type="dxa"/>
              <w:right w:w="20" w:type="dxa"/>
            </w:tcMar>
            <w:vAlign w:val="bottom"/>
          </w:tcPr>
          <w:p w14:paraId="40AAE27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4" w:type="pct"/>
            <w:shd w:val="clear" w:color="auto" w:fill="auto"/>
            <w:tcMar>
              <w:top w:w="20" w:type="dxa"/>
              <w:left w:w="20" w:type="dxa"/>
              <w:bottom w:w="20" w:type="dxa"/>
              <w:right w:w="20" w:type="dxa"/>
            </w:tcMar>
            <w:vAlign w:val="bottom"/>
          </w:tcPr>
          <w:p w14:paraId="76BE430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4</w:t>
            </w:r>
          </w:p>
        </w:tc>
      </w:tr>
      <w:tr w:rsidR="00F66D15" w:rsidRPr="00202D29" w14:paraId="00179E41" w14:textId="77777777" w:rsidTr="00F73F22">
        <w:trPr>
          <w:trHeight w:val="300"/>
        </w:trPr>
        <w:tc>
          <w:tcPr>
            <w:tcW w:w="3066" w:type="pct"/>
            <w:shd w:val="clear" w:color="auto" w:fill="auto"/>
            <w:tcMar>
              <w:top w:w="20" w:type="dxa"/>
              <w:left w:w="20" w:type="dxa"/>
              <w:bottom w:w="20" w:type="dxa"/>
              <w:right w:w="20" w:type="dxa"/>
            </w:tcMar>
            <w:vAlign w:val="bottom"/>
          </w:tcPr>
          <w:p w14:paraId="286EB7B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3A899E2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343</w:t>
            </w:r>
          </w:p>
        </w:tc>
        <w:tc>
          <w:tcPr>
            <w:tcW w:w="645" w:type="pct"/>
            <w:shd w:val="clear" w:color="auto" w:fill="auto"/>
            <w:tcMar>
              <w:top w:w="20" w:type="dxa"/>
              <w:left w:w="20" w:type="dxa"/>
              <w:bottom w:w="20" w:type="dxa"/>
              <w:right w:w="20" w:type="dxa"/>
            </w:tcMar>
            <w:vAlign w:val="bottom"/>
          </w:tcPr>
          <w:p w14:paraId="4C84EF0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89</w:t>
            </w:r>
          </w:p>
        </w:tc>
        <w:tc>
          <w:tcPr>
            <w:tcW w:w="644" w:type="pct"/>
            <w:shd w:val="clear" w:color="auto" w:fill="auto"/>
            <w:tcMar>
              <w:top w:w="20" w:type="dxa"/>
              <w:left w:w="20" w:type="dxa"/>
              <w:bottom w:w="20" w:type="dxa"/>
              <w:right w:w="20" w:type="dxa"/>
            </w:tcMar>
            <w:vAlign w:val="bottom"/>
          </w:tcPr>
          <w:p w14:paraId="22D27D2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545</w:t>
            </w:r>
          </w:p>
        </w:tc>
      </w:tr>
      <w:tr w:rsidR="00F66D15" w:rsidRPr="00202D29" w14:paraId="09D48EBD" w14:textId="77777777" w:rsidTr="00F73F22">
        <w:trPr>
          <w:trHeight w:val="300"/>
        </w:trPr>
        <w:tc>
          <w:tcPr>
            <w:tcW w:w="3066" w:type="pct"/>
            <w:shd w:val="clear" w:color="auto" w:fill="auto"/>
            <w:tcMar>
              <w:top w:w="20" w:type="dxa"/>
              <w:left w:w="20" w:type="dxa"/>
              <w:bottom w:w="20" w:type="dxa"/>
              <w:right w:w="20" w:type="dxa"/>
            </w:tcMar>
            <w:vAlign w:val="bottom"/>
          </w:tcPr>
          <w:p w14:paraId="251EE4BA"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2D39877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c>
          <w:tcPr>
            <w:tcW w:w="645" w:type="pct"/>
            <w:shd w:val="clear" w:color="auto" w:fill="auto"/>
            <w:tcMar>
              <w:top w:w="20" w:type="dxa"/>
              <w:left w:w="20" w:type="dxa"/>
              <w:bottom w:w="20" w:type="dxa"/>
              <w:right w:w="20" w:type="dxa"/>
            </w:tcMar>
            <w:vAlign w:val="bottom"/>
          </w:tcPr>
          <w:p w14:paraId="130FBEAC"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67</w:t>
            </w:r>
          </w:p>
        </w:tc>
        <w:tc>
          <w:tcPr>
            <w:tcW w:w="644" w:type="pct"/>
            <w:shd w:val="clear" w:color="auto" w:fill="auto"/>
            <w:tcMar>
              <w:top w:w="20" w:type="dxa"/>
              <w:left w:w="20" w:type="dxa"/>
              <w:bottom w:w="20" w:type="dxa"/>
              <w:right w:w="20" w:type="dxa"/>
            </w:tcMar>
            <w:vAlign w:val="bottom"/>
          </w:tcPr>
          <w:p w14:paraId="5E12946A"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239</w:t>
            </w:r>
          </w:p>
        </w:tc>
      </w:tr>
      <w:tr w:rsidR="00F66D15" w:rsidRPr="00202D29" w14:paraId="27885183" w14:textId="77777777" w:rsidTr="00F73F22">
        <w:trPr>
          <w:trHeight w:val="300"/>
        </w:trPr>
        <w:tc>
          <w:tcPr>
            <w:tcW w:w="3066" w:type="pct"/>
            <w:shd w:val="clear" w:color="auto" w:fill="auto"/>
            <w:tcMar>
              <w:top w:w="20" w:type="dxa"/>
              <w:left w:w="20" w:type="dxa"/>
              <w:bottom w:w="20" w:type="dxa"/>
              <w:right w:w="20" w:type="dxa"/>
            </w:tcMar>
            <w:vAlign w:val="bottom"/>
          </w:tcPr>
          <w:p w14:paraId="3A748F2D"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24A572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5" w:type="pct"/>
            <w:shd w:val="clear" w:color="auto" w:fill="auto"/>
            <w:tcMar>
              <w:top w:w="20" w:type="dxa"/>
              <w:left w:w="20" w:type="dxa"/>
              <w:bottom w:w="20" w:type="dxa"/>
              <w:right w:w="20" w:type="dxa"/>
            </w:tcMar>
            <w:vAlign w:val="bottom"/>
          </w:tcPr>
          <w:p w14:paraId="7A306C4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44" w:type="pct"/>
            <w:shd w:val="clear" w:color="auto" w:fill="auto"/>
            <w:tcMar>
              <w:top w:w="20" w:type="dxa"/>
              <w:left w:w="20" w:type="dxa"/>
              <w:bottom w:w="20" w:type="dxa"/>
              <w:right w:w="20" w:type="dxa"/>
            </w:tcMar>
            <w:vAlign w:val="bottom"/>
          </w:tcPr>
          <w:p w14:paraId="2EB66D3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70</w:t>
            </w:r>
          </w:p>
        </w:tc>
      </w:tr>
      <w:tr w:rsidR="00F66D15" w:rsidRPr="00202D29" w14:paraId="1D616E6E" w14:textId="77777777" w:rsidTr="00F73F22">
        <w:trPr>
          <w:trHeight w:val="300"/>
        </w:trPr>
        <w:tc>
          <w:tcPr>
            <w:tcW w:w="3066" w:type="pct"/>
            <w:shd w:val="clear" w:color="auto" w:fill="auto"/>
            <w:tcMar>
              <w:top w:w="20" w:type="dxa"/>
              <w:left w:w="20" w:type="dxa"/>
              <w:bottom w:w="20" w:type="dxa"/>
              <w:right w:w="20" w:type="dxa"/>
            </w:tcMar>
            <w:vAlign w:val="bottom"/>
          </w:tcPr>
          <w:p w14:paraId="33ABDE77"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638246D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77</w:t>
            </w:r>
          </w:p>
        </w:tc>
        <w:tc>
          <w:tcPr>
            <w:tcW w:w="645" w:type="pct"/>
            <w:shd w:val="clear" w:color="auto" w:fill="auto"/>
            <w:tcMar>
              <w:top w:w="20" w:type="dxa"/>
              <w:left w:w="20" w:type="dxa"/>
              <w:bottom w:w="20" w:type="dxa"/>
              <w:right w:w="20" w:type="dxa"/>
            </w:tcMar>
            <w:vAlign w:val="bottom"/>
          </w:tcPr>
          <w:p w14:paraId="17E43DC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12</w:t>
            </w:r>
          </w:p>
        </w:tc>
        <w:tc>
          <w:tcPr>
            <w:tcW w:w="644" w:type="pct"/>
            <w:shd w:val="clear" w:color="auto" w:fill="auto"/>
            <w:tcMar>
              <w:top w:w="20" w:type="dxa"/>
              <w:left w:w="20" w:type="dxa"/>
              <w:bottom w:w="20" w:type="dxa"/>
              <w:right w:w="20" w:type="dxa"/>
            </w:tcMar>
            <w:vAlign w:val="bottom"/>
          </w:tcPr>
          <w:p w14:paraId="2A230AC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18</w:t>
            </w:r>
          </w:p>
        </w:tc>
      </w:tr>
      <w:tr w:rsidR="00F66D15" w:rsidRPr="00202D29" w14:paraId="2718E74F" w14:textId="77777777" w:rsidTr="00F73F22">
        <w:trPr>
          <w:trHeight w:val="300"/>
        </w:trPr>
        <w:tc>
          <w:tcPr>
            <w:tcW w:w="3066" w:type="pct"/>
            <w:shd w:val="clear" w:color="auto" w:fill="auto"/>
            <w:tcMar>
              <w:top w:w="20" w:type="dxa"/>
              <w:left w:w="20" w:type="dxa"/>
              <w:bottom w:w="20" w:type="dxa"/>
              <w:right w:w="20" w:type="dxa"/>
            </w:tcMar>
            <w:vAlign w:val="bottom"/>
          </w:tcPr>
          <w:p w14:paraId="3DD62849"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5BD44672"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99F59A7"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4" w:type="pct"/>
            <w:shd w:val="clear" w:color="auto" w:fill="auto"/>
            <w:tcMar>
              <w:top w:w="20" w:type="dxa"/>
              <w:left w:w="20" w:type="dxa"/>
              <w:bottom w:w="20" w:type="dxa"/>
              <w:right w:w="20" w:type="dxa"/>
            </w:tcMar>
            <w:vAlign w:val="bottom"/>
          </w:tcPr>
          <w:p w14:paraId="713F5E7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r>
      <w:tr w:rsidR="00F66D15" w:rsidRPr="00202D29" w14:paraId="11800FBA" w14:textId="77777777" w:rsidTr="00F73F22">
        <w:trPr>
          <w:trHeight w:val="300"/>
        </w:trPr>
        <w:tc>
          <w:tcPr>
            <w:tcW w:w="3066" w:type="pct"/>
            <w:shd w:val="clear" w:color="auto" w:fill="auto"/>
            <w:tcMar>
              <w:top w:w="20" w:type="dxa"/>
              <w:left w:w="20" w:type="dxa"/>
              <w:bottom w:w="20" w:type="dxa"/>
              <w:right w:w="20" w:type="dxa"/>
            </w:tcMar>
            <w:vAlign w:val="bottom"/>
          </w:tcPr>
          <w:p w14:paraId="016E8BF5"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08FBE9B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247</w:t>
            </w:r>
          </w:p>
        </w:tc>
        <w:tc>
          <w:tcPr>
            <w:tcW w:w="645" w:type="pct"/>
            <w:shd w:val="clear" w:color="auto" w:fill="auto"/>
            <w:tcMar>
              <w:top w:w="20" w:type="dxa"/>
              <w:left w:w="20" w:type="dxa"/>
              <w:bottom w:w="20" w:type="dxa"/>
              <w:right w:w="20" w:type="dxa"/>
            </w:tcMar>
            <w:vAlign w:val="bottom"/>
          </w:tcPr>
          <w:p w14:paraId="434184F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24</w:t>
            </w:r>
          </w:p>
        </w:tc>
        <w:tc>
          <w:tcPr>
            <w:tcW w:w="644" w:type="pct"/>
            <w:shd w:val="clear" w:color="auto" w:fill="auto"/>
            <w:tcMar>
              <w:top w:w="20" w:type="dxa"/>
              <w:left w:w="20" w:type="dxa"/>
              <w:bottom w:w="20" w:type="dxa"/>
              <w:right w:w="20" w:type="dxa"/>
            </w:tcMar>
            <w:vAlign w:val="bottom"/>
          </w:tcPr>
          <w:p w14:paraId="4396F69F"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153</w:t>
            </w:r>
          </w:p>
        </w:tc>
      </w:tr>
      <w:tr w:rsidR="00F66D15" w:rsidRPr="00202D29" w14:paraId="24130A4D" w14:textId="77777777" w:rsidTr="00F73F22">
        <w:trPr>
          <w:trHeight w:val="300"/>
        </w:trPr>
        <w:tc>
          <w:tcPr>
            <w:tcW w:w="3066" w:type="pct"/>
            <w:shd w:val="clear" w:color="auto" w:fill="auto"/>
            <w:tcMar>
              <w:top w:w="20" w:type="dxa"/>
              <w:left w:w="20" w:type="dxa"/>
              <w:bottom w:w="20" w:type="dxa"/>
              <w:right w:w="20" w:type="dxa"/>
            </w:tcMar>
            <w:vAlign w:val="bottom"/>
          </w:tcPr>
          <w:p w14:paraId="78E7FD80"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76F51AC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199</w:t>
            </w:r>
          </w:p>
        </w:tc>
        <w:tc>
          <w:tcPr>
            <w:tcW w:w="645" w:type="pct"/>
            <w:shd w:val="clear" w:color="auto" w:fill="auto"/>
            <w:tcMar>
              <w:top w:w="20" w:type="dxa"/>
              <w:left w:w="20" w:type="dxa"/>
              <w:bottom w:w="20" w:type="dxa"/>
              <w:right w:w="20" w:type="dxa"/>
            </w:tcMar>
            <w:vAlign w:val="bottom"/>
          </w:tcPr>
          <w:p w14:paraId="341100C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44" w:type="pct"/>
            <w:shd w:val="clear" w:color="auto" w:fill="auto"/>
            <w:tcMar>
              <w:top w:w="20" w:type="dxa"/>
              <w:left w:w="20" w:type="dxa"/>
              <w:bottom w:w="20" w:type="dxa"/>
              <w:right w:w="20" w:type="dxa"/>
            </w:tcMar>
            <w:vAlign w:val="bottom"/>
          </w:tcPr>
          <w:p w14:paraId="0B5702CC"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293</w:t>
            </w:r>
          </w:p>
        </w:tc>
      </w:tr>
      <w:tr w:rsidR="00F66D15" w:rsidRPr="00202D29" w14:paraId="75B81A7D" w14:textId="77777777" w:rsidTr="00F73F22">
        <w:trPr>
          <w:trHeight w:val="300"/>
        </w:trPr>
        <w:tc>
          <w:tcPr>
            <w:tcW w:w="3066" w:type="pct"/>
            <w:shd w:val="clear" w:color="auto" w:fill="auto"/>
            <w:tcMar>
              <w:top w:w="20" w:type="dxa"/>
              <w:left w:w="20" w:type="dxa"/>
              <w:bottom w:w="20" w:type="dxa"/>
              <w:right w:w="20" w:type="dxa"/>
            </w:tcMar>
            <w:vAlign w:val="bottom"/>
          </w:tcPr>
          <w:p w14:paraId="097EFCAD"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Sitting members fees</w:t>
            </w:r>
          </w:p>
        </w:tc>
        <w:tc>
          <w:tcPr>
            <w:tcW w:w="645" w:type="pct"/>
            <w:shd w:val="clear" w:color="auto" w:fill="auto"/>
            <w:tcMar>
              <w:top w:w="20" w:type="dxa"/>
              <w:left w:w="20" w:type="dxa"/>
              <w:bottom w:w="20" w:type="dxa"/>
              <w:right w:w="20" w:type="dxa"/>
            </w:tcMar>
            <w:vAlign w:val="bottom"/>
          </w:tcPr>
          <w:p w14:paraId="67B01E03"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A7C368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176</w:t>
            </w:r>
          </w:p>
        </w:tc>
        <w:tc>
          <w:tcPr>
            <w:tcW w:w="644" w:type="pct"/>
            <w:shd w:val="clear" w:color="auto" w:fill="auto"/>
            <w:tcMar>
              <w:top w:w="20" w:type="dxa"/>
              <w:left w:w="20" w:type="dxa"/>
              <w:bottom w:w="20" w:type="dxa"/>
              <w:right w:w="20" w:type="dxa"/>
            </w:tcMar>
            <w:vAlign w:val="bottom"/>
          </w:tcPr>
          <w:p w14:paraId="3A449FE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332</w:t>
            </w:r>
          </w:p>
        </w:tc>
      </w:tr>
      <w:tr w:rsidR="00F66D15" w:rsidRPr="00202D29" w14:paraId="11CDF8FC" w14:textId="77777777" w:rsidTr="00F73F22">
        <w:trPr>
          <w:trHeight w:val="300"/>
        </w:trPr>
        <w:tc>
          <w:tcPr>
            <w:tcW w:w="3066" w:type="pct"/>
            <w:shd w:val="clear" w:color="auto" w:fill="auto"/>
            <w:tcMar>
              <w:top w:w="20" w:type="dxa"/>
              <w:left w:w="20" w:type="dxa"/>
              <w:bottom w:w="20" w:type="dxa"/>
              <w:right w:w="20" w:type="dxa"/>
            </w:tcMar>
            <w:vAlign w:val="bottom"/>
          </w:tcPr>
          <w:p w14:paraId="32DD33FC"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6B2006B6"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50</w:t>
            </w:r>
          </w:p>
        </w:tc>
        <w:tc>
          <w:tcPr>
            <w:tcW w:w="645" w:type="pct"/>
            <w:shd w:val="clear" w:color="auto" w:fill="auto"/>
            <w:tcMar>
              <w:top w:w="20" w:type="dxa"/>
              <w:left w:w="20" w:type="dxa"/>
              <w:bottom w:w="20" w:type="dxa"/>
              <w:right w:w="20" w:type="dxa"/>
            </w:tcMar>
            <w:vAlign w:val="bottom"/>
          </w:tcPr>
          <w:p w14:paraId="46AE6EDA"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14</w:t>
            </w:r>
          </w:p>
        </w:tc>
        <w:tc>
          <w:tcPr>
            <w:tcW w:w="644" w:type="pct"/>
            <w:shd w:val="clear" w:color="auto" w:fill="auto"/>
            <w:tcMar>
              <w:top w:w="20" w:type="dxa"/>
              <w:left w:w="20" w:type="dxa"/>
              <w:bottom w:w="20" w:type="dxa"/>
              <w:right w:w="20" w:type="dxa"/>
            </w:tcMar>
            <w:vAlign w:val="bottom"/>
          </w:tcPr>
          <w:p w14:paraId="2CDF690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52</w:t>
            </w:r>
          </w:p>
        </w:tc>
      </w:tr>
      <w:tr w:rsidR="00F66D15" w:rsidRPr="00202D29" w14:paraId="55D6370E" w14:textId="77777777" w:rsidTr="00F73F22">
        <w:trPr>
          <w:trHeight w:val="300"/>
        </w:trPr>
        <w:tc>
          <w:tcPr>
            <w:tcW w:w="3066" w:type="pct"/>
            <w:shd w:val="clear" w:color="auto" w:fill="auto"/>
            <w:tcMar>
              <w:top w:w="20" w:type="dxa"/>
              <w:left w:w="20" w:type="dxa"/>
              <w:bottom w:w="20" w:type="dxa"/>
              <w:right w:w="20" w:type="dxa"/>
            </w:tcMar>
            <w:vAlign w:val="bottom"/>
          </w:tcPr>
          <w:p w14:paraId="25D5862F"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0B897A1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41E777D"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0FDABEC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821</w:t>
            </w:r>
          </w:p>
        </w:tc>
      </w:tr>
      <w:tr w:rsidR="00F66D15" w:rsidRPr="00202D29" w14:paraId="2CC27A82" w14:textId="77777777" w:rsidTr="00F73F22">
        <w:trPr>
          <w:trHeight w:val="300"/>
        </w:trPr>
        <w:tc>
          <w:tcPr>
            <w:tcW w:w="3066" w:type="pct"/>
            <w:shd w:val="clear" w:color="auto" w:fill="auto"/>
            <w:tcMar>
              <w:top w:w="20" w:type="dxa"/>
              <w:left w:w="20" w:type="dxa"/>
              <w:bottom w:w="20" w:type="dxa"/>
              <w:right w:w="20" w:type="dxa"/>
            </w:tcMar>
            <w:vAlign w:val="bottom"/>
          </w:tcPr>
          <w:p w14:paraId="160AEE9A"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3C704D9B"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B5E0DF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c>
          <w:tcPr>
            <w:tcW w:w="644" w:type="pct"/>
            <w:shd w:val="clear" w:color="auto" w:fill="auto"/>
            <w:tcMar>
              <w:top w:w="20" w:type="dxa"/>
              <w:left w:w="20" w:type="dxa"/>
              <w:bottom w:w="20" w:type="dxa"/>
              <w:right w:w="20" w:type="dxa"/>
            </w:tcMar>
            <w:vAlign w:val="bottom"/>
          </w:tcPr>
          <w:p w14:paraId="224ADB0E"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21627756" w14:textId="77777777" w:rsidTr="00F73F22">
        <w:trPr>
          <w:trHeight w:val="300"/>
        </w:trPr>
        <w:tc>
          <w:tcPr>
            <w:tcW w:w="3066" w:type="pct"/>
            <w:shd w:val="clear" w:color="auto" w:fill="auto"/>
            <w:tcMar>
              <w:top w:w="20" w:type="dxa"/>
              <w:left w:w="20" w:type="dxa"/>
              <w:bottom w:w="20" w:type="dxa"/>
              <w:right w:w="20" w:type="dxa"/>
            </w:tcMar>
            <w:vAlign w:val="bottom"/>
          </w:tcPr>
          <w:p w14:paraId="3BE29F93" w14:textId="77777777" w:rsidR="00F66D15" w:rsidRPr="00202D29" w:rsidRDefault="00F66D15" w:rsidP="00F708D5">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001095C9"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45" w:type="pct"/>
            <w:shd w:val="clear" w:color="auto" w:fill="auto"/>
            <w:tcMar>
              <w:top w:w="20" w:type="dxa"/>
              <w:left w:w="20" w:type="dxa"/>
              <w:bottom w:w="20" w:type="dxa"/>
              <w:right w:w="20" w:type="dxa"/>
            </w:tcMar>
            <w:vAlign w:val="bottom"/>
          </w:tcPr>
          <w:p w14:paraId="174EE92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44" w:type="pct"/>
            <w:shd w:val="clear" w:color="auto" w:fill="auto"/>
            <w:tcMar>
              <w:top w:w="20" w:type="dxa"/>
              <w:left w:w="20" w:type="dxa"/>
              <w:bottom w:w="20" w:type="dxa"/>
              <w:right w:w="20" w:type="dxa"/>
            </w:tcMar>
            <w:vAlign w:val="bottom"/>
          </w:tcPr>
          <w:p w14:paraId="495372A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38</w:t>
            </w:r>
          </w:p>
        </w:tc>
      </w:tr>
      <w:tr w:rsidR="00F66D15" w:rsidRPr="00202D29" w14:paraId="49C2EC2A" w14:textId="77777777" w:rsidTr="00F73F22">
        <w:trPr>
          <w:trHeight w:val="300"/>
        </w:trPr>
        <w:tc>
          <w:tcPr>
            <w:tcW w:w="3066" w:type="pct"/>
            <w:shd w:val="clear" w:color="auto" w:fill="auto"/>
            <w:tcMar>
              <w:top w:w="20" w:type="dxa"/>
              <w:left w:w="20" w:type="dxa"/>
              <w:bottom w:w="20" w:type="dxa"/>
              <w:right w:w="20" w:type="dxa"/>
            </w:tcMar>
            <w:vAlign w:val="bottom"/>
          </w:tcPr>
          <w:p w14:paraId="5988D982"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20D4410"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4,962</w:t>
            </w:r>
          </w:p>
        </w:tc>
        <w:tc>
          <w:tcPr>
            <w:tcW w:w="645" w:type="pct"/>
            <w:tcBorders>
              <w:top w:val="single" w:sz="2" w:space="0" w:color="000000"/>
            </w:tcBorders>
            <w:shd w:val="clear" w:color="auto" w:fill="auto"/>
            <w:tcMar>
              <w:top w:w="20" w:type="dxa"/>
              <w:left w:w="20" w:type="dxa"/>
              <w:bottom w:w="20" w:type="dxa"/>
              <w:right w:w="20" w:type="dxa"/>
            </w:tcMar>
            <w:vAlign w:val="bottom"/>
          </w:tcPr>
          <w:p w14:paraId="01F912FA"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3,158</w:t>
            </w:r>
          </w:p>
        </w:tc>
        <w:tc>
          <w:tcPr>
            <w:tcW w:w="644" w:type="pct"/>
            <w:tcBorders>
              <w:top w:val="single" w:sz="2" w:space="0" w:color="000000"/>
            </w:tcBorders>
            <w:shd w:val="clear" w:color="auto" w:fill="auto"/>
            <w:tcMar>
              <w:top w:w="20" w:type="dxa"/>
              <w:left w:w="20" w:type="dxa"/>
              <w:bottom w:w="20" w:type="dxa"/>
              <w:right w:w="20" w:type="dxa"/>
            </w:tcMar>
            <w:vAlign w:val="bottom"/>
          </w:tcPr>
          <w:p w14:paraId="4B59A95B"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7,576</w:t>
            </w:r>
          </w:p>
        </w:tc>
      </w:tr>
      <w:tr w:rsidR="00F66D15" w:rsidRPr="00202D29" w14:paraId="669C1366" w14:textId="77777777" w:rsidTr="00F73F22">
        <w:trPr>
          <w:trHeight w:val="300"/>
        </w:trPr>
        <w:tc>
          <w:tcPr>
            <w:tcW w:w="3066" w:type="pct"/>
            <w:shd w:val="clear" w:color="auto" w:fill="auto"/>
            <w:tcMar>
              <w:top w:w="20" w:type="dxa"/>
              <w:left w:w="20" w:type="dxa"/>
              <w:bottom w:w="20" w:type="dxa"/>
              <w:right w:w="20" w:type="dxa"/>
            </w:tcMar>
            <w:vAlign w:val="bottom"/>
          </w:tcPr>
          <w:p w14:paraId="55EAEB83"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059DBC7"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tcBorders>
            <w:shd w:val="clear" w:color="auto" w:fill="auto"/>
            <w:tcMar>
              <w:top w:w="20" w:type="dxa"/>
              <w:left w:w="20" w:type="dxa"/>
              <w:bottom w:w="20" w:type="dxa"/>
              <w:right w:w="20" w:type="dxa"/>
            </w:tcMar>
            <w:vAlign w:val="bottom"/>
          </w:tcPr>
          <w:p w14:paraId="02513D4F"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tcBorders>
            <w:shd w:val="clear" w:color="auto" w:fill="auto"/>
            <w:tcMar>
              <w:top w:w="20" w:type="dxa"/>
              <w:left w:w="20" w:type="dxa"/>
              <w:bottom w:w="20" w:type="dxa"/>
              <w:right w:w="20" w:type="dxa"/>
            </w:tcMar>
            <w:vAlign w:val="bottom"/>
          </w:tcPr>
          <w:p w14:paraId="01A9B547"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30DE16BA" w14:textId="77777777" w:rsidTr="00F73F22">
        <w:trPr>
          <w:trHeight w:val="300"/>
        </w:trPr>
        <w:tc>
          <w:tcPr>
            <w:tcW w:w="3066" w:type="pct"/>
            <w:shd w:val="clear" w:color="auto" w:fill="auto"/>
            <w:tcMar>
              <w:top w:w="20" w:type="dxa"/>
              <w:left w:w="20" w:type="dxa"/>
              <w:bottom w:w="20" w:type="dxa"/>
              <w:right w:w="20" w:type="dxa"/>
            </w:tcMar>
            <w:vAlign w:val="bottom"/>
          </w:tcPr>
          <w:p w14:paraId="0CA12025"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1C5AE7FC"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tcBorders>
            <w:shd w:val="clear" w:color="auto" w:fill="auto"/>
            <w:tcMar>
              <w:top w:w="20" w:type="dxa"/>
              <w:left w:w="20" w:type="dxa"/>
              <w:bottom w:w="20" w:type="dxa"/>
              <w:right w:w="20" w:type="dxa"/>
            </w:tcMar>
            <w:vAlign w:val="bottom"/>
          </w:tcPr>
          <w:p w14:paraId="66827F64"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tcBorders>
            <w:shd w:val="clear" w:color="auto" w:fill="auto"/>
            <w:tcMar>
              <w:top w:w="20" w:type="dxa"/>
              <w:left w:w="20" w:type="dxa"/>
              <w:bottom w:w="20" w:type="dxa"/>
              <w:right w:w="20" w:type="dxa"/>
            </w:tcMar>
            <w:vAlign w:val="bottom"/>
          </w:tcPr>
          <w:p w14:paraId="375E1F28"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67E2DBC1" w14:textId="77777777" w:rsidTr="00F73F22">
        <w:trPr>
          <w:trHeight w:val="300"/>
        </w:trPr>
        <w:tc>
          <w:tcPr>
            <w:tcW w:w="3066" w:type="pct"/>
            <w:shd w:val="clear" w:color="auto" w:fill="auto"/>
            <w:tcMar>
              <w:top w:w="20" w:type="dxa"/>
              <w:left w:w="20" w:type="dxa"/>
              <w:bottom w:w="20" w:type="dxa"/>
              <w:right w:w="20" w:type="dxa"/>
            </w:tcMar>
            <w:vAlign w:val="bottom"/>
          </w:tcPr>
          <w:p w14:paraId="531AA533"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40883E"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36</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6B78FE3"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87</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B17B761"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(621)</w:t>
            </w:r>
          </w:p>
        </w:tc>
      </w:tr>
      <w:tr w:rsidR="00F66D15" w:rsidRPr="00202D29" w14:paraId="66B0236B" w14:textId="77777777" w:rsidTr="00F73F22">
        <w:trPr>
          <w:trHeight w:hRule="exact" w:val="300"/>
        </w:trPr>
        <w:tc>
          <w:tcPr>
            <w:tcW w:w="3066" w:type="pct"/>
            <w:shd w:val="clear" w:color="auto" w:fill="auto"/>
            <w:tcMar>
              <w:top w:w="20" w:type="dxa"/>
              <w:left w:w="20" w:type="dxa"/>
              <w:bottom w:w="20" w:type="dxa"/>
              <w:right w:w="20" w:type="dxa"/>
            </w:tcMar>
            <w:vAlign w:val="bottom"/>
          </w:tcPr>
          <w:p w14:paraId="05155AF3" w14:textId="77777777" w:rsidR="00F66D15" w:rsidRPr="00202D29" w:rsidRDefault="00F66D15" w:rsidP="00F708D5">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1F4EDBF8"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2F597BB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16EB9497"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A2595DA" w14:textId="77777777" w:rsidTr="00F73F22">
        <w:trPr>
          <w:trHeight w:val="300"/>
        </w:trPr>
        <w:tc>
          <w:tcPr>
            <w:tcW w:w="3066" w:type="pct"/>
            <w:shd w:val="clear" w:color="auto" w:fill="auto"/>
            <w:tcMar>
              <w:top w:w="20" w:type="dxa"/>
              <w:left w:w="20" w:type="dxa"/>
              <w:bottom w:w="20" w:type="dxa"/>
              <w:right w:w="20" w:type="dxa"/>
            </w:tcMar>
            <w:vAlign w:val="bottom"/>
          </w:tcPr>
          <w:p w14:paraId="0E4BB36A"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092EA06F"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CCD7B45"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1FEE1B4"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11D69C3" w14:textId="77777777" w:rsidTr="00F73F22">
        <w:trPr>
          <w:trHeight w:val="300"/>
        </w:trPr>
        <w:tc>
          <w:tcPr>
            <w:tcW w:w="3066" w:type="pct"/>
            <w:shd w:val="clear" w:color="auto" w:fill="auto"/>
            <w:tcMar>
              <w:top w:w="20" w:type="dxa"/>
              <w:left w:w="20" w:type="dxa"/>
              <w:bottom w:w="20" w:type="dxa"/>
              <w:right w:w="20" w:type="dxa"/>
            </w:tcMar>
            <w:vAlign w:val="bottom"/>
          </w:tcPr>
          <w:p w14:paraId="4EF28F68"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6.1 Local Government</w:t>
            </w:r>
          </w:p>
        </w:tc>
        <w:tc>
          <w:tcPr>
            <w:tcW w:w="645" w:type="pct"/>
            <w:shd w:val="clear" w:color="auto" w:fill="auto"/>
            <w:tcMar>
              <w:top w:w="20" w:type="dxa"/>
              <w:left w:w="20" w:type="dxa"/>
              <w:bottom w:w="20" w:type="dxa"/>
              <w:right w:w="20" w:type="dxa"/>
            </w:tcMar>
            <w:vAlign w:val="bottom"/>
          </w:tcPr>
          <w:p w14:paraId="4A745FFF"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2,574</w:t>
            </w:r>
          </w:p>
        </w:tc>
        <w:tc>
          <w:tcPr>
            <w:tcW w:w="645" w:type="pct"/>
            <w:shd w:val="clear" w:color="auto" w:fill="auto"/>
            <w:tcMar>
              <w:top w:w="20" w:type="dxa"/>
              <w:left w:w="20" w:type="dxa"/>
              <w:bottom w:w="20" w:type="dxa"/>
              <w:right w:w="20" w:type="dxa"/>
            </w:tcMar>
            <w:vAlign w:val="bottom"/>
          </w:tcPr>
          <w:p w14:paraId="6D93A3F5"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2,553</w:t>
            </w:r>
          </w:p>
        </w:tc>
        <w:tc>
          <w:tcPr>
            <w:tcW w:w="644" w:type="pct"/>
            <w:shd w:val="clear" w:color="auto" w:fill="auto"/>
            <w:tcMar>
              <w:top w:w="20" w:type="dxa"/>
              <w:left w:w="20" w:type="dxa"/>
              <w:bottom w:w="20" w:type="dxa"/>
              <w:right w:w="20" w:type="dxa"/>
            </w:tcMar>
            <w:vAlign w:val="bottom"/>
          </w:tcPr>
          <w:p w14:paraId="5405E48A"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3,698</w:t>
            </w:r>
          </w:p>
        </w:tc>
      </w:tr>
      <w:tr w:rsidR="00F66D15" w:rsidRPr="00202D29" w14:paraId="22E85695" w14:textId="77777777" w:rsidTr="00F73F22">
        <w:trPr>
          <w:trHeight w:val="300"/>
        </w:trPr>
        <w:tc>
          <w:tcPr>
            <w:tcW w:w="3066" w:type="pct"/>
            <w:shd w:val="clear" w:color="auto" w:fill="auto"/>
            <w:tcMar>
              <w:top w:w="20" w:type="dxa"/>
              <w:left w:w="20" w:type="dxa"/>
              <w:bottom w:w="20" w:type="dxa"/>
              <w:right w:w="20" w:type="dxa"/>
            </w:tcMar>
            <w:vAlign w:val="bottom"/>
          </w:tcPr>
          <w:p w14:paraId="606F1955"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6.2 State Planning Office</w:t>
            </w:r>
            <w:r w:rsidRPr="00202D29">
              <w:rPr>
                <w:rFonts w:asciiTheme="minorHAnsi" w:hAnsiTheme="minorHAnsi" w:cstheme="minorHAnsi"/>
                <w:color w:val="000000"/>
                <w:vertAlign w:val="superscript"/>
              </w:rPr>
              <w:t>1</w:t>
            </w:r>
          </w:p>
        </w:tc>
        <w:tc>
          <w:tcPr>
            <w:tcW w:w="645" w:type="pct"/>
            <w:shd w:val="clear" w:color="auto" w:fill="auto"/>
            <w:tcMar>
              <w:top w:w="20" w:type="dxa"/>
              <w:left w:w="20" w:type="dxa"/>
              <w:bottom w:w="20" w:type="dxa"/>
              <w:right w:w="20" w:type="dxa"/>
            </w:tcMar>
            <w:vAlign w:val="bottom"/>
          </w:tcPr>
          <w:p w14:paraId="212BB443"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2,388</w:t>
            </w:r>
          </w:p>
        </w:tc>
        <w:tc>
          <w:tcPr>
            <w:tcW w:w="645" w:type="pct"/>
            <w:shd w:val="clear" w:color="auto" w:fill="auto"/>
            <w:tcMar>
              <w:top w:w="20" w:type="dxa"/>
              <w:left w:w="20" w:type="dxa"/>
              <w:bottom w:w="20" w:type="dxa"/>
              <w:right w:w="20" w:type="dxa"/>
            </w:tcMar>
            <w:vAlign w:val="bottom"/>
          </w:tcPr>
          <w:p w14:paraId="24AF403D"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605</w:t>
            </w:r>
          </w:p>
        </w:tc>
        <w:tc>
          <w:tcPr>
            <w:tcW w:w="644" w:type="pct"/>
            <w:shd w:val="clear" w:color="auto" w:fill="auto"/>
            <w:tcMar>
              <w:top w:w="20" w:type="dxa"/>
              <w:left w:w="20" w:type="dxa"/>
              <w:bottom w:w="20" w:type="dxa"/>
              <w:right w:w="20" w:type="dxa"/>
            </w:tcMar>
            <w:vAlign w:val="bottom"/>
          </w:tcPr>
          <w:p w14:paraId="72402C17"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3,879</w:t>
            </w:r>
          </w:p>
        </w:tc>
      </w:tr>
      <w:tr w:rsidR="00F66D15" w:rsidRPr="00202D29" w14:paraId="5ABA88B3" w14:textId="77777777" w:rsidTr="00F73F22">
        <w:trPr>
          <w:trHeight w:val="300"/>
        </w:trPr>
        <w:tc>
          <w:tcPr>
            <w:tcW w:w="3066" w:type="pct"/>
            <w:shd w:val="clear" w:color="auto" w:fill="auto"/>
            <w:tcMar>
              <w:top w:w="20" w:type="dxa"/>
              <w:left w:w="20" w:type="dxa"/>
              <w:bottom w:w="20" w:type="dxa"/>
              <w:right w:w="20" w:type="dxa"/>
            </w:tcMar>
            <w:vAlign w:val="bottom"/>
          </w:tcPr>
          <w:p w14:paraId="464E5F15"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7A27102"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4,962</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D64566"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3,158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0313491" w14:textId="77777777" w:rsidR="00F66D15" w:rsidRPr="00202D29" w:rsidRDefault="00F66D15" w:rsidP="00F708D5">
            <w:pPr>
              <w:pStyle w:val="T1TableStyle"/>
              <w:jc w:val="right"/>
              <w:rPr>
                <w:rFonts w:asciiTheme="minorHAnsi" w:hAnsiTheme="minorHAnsi" w:cstheme="minorHAnsi"/>
                <w:b/>
                <w:color w:val="000000"/>
              </w:rPr>
            </w:pPr>
            <w:r w:rsidRPr="00202D29">
              <w:rPr>
                <w:rFonts w:asciiTheme="minorHAnsi" w:hAnsiTheme="minorHAnsi" w:cstheme="minorHAnsi"/>
                <w:b/>
                <w:color w:val="000000"/>
              </w:rPr>
              <w:t>7,576</w:t>
            </w:r>
          </w:p>
        </w:tc>
      </w:tr>
      <w:tr w:rsidR="00F66D15" w:rsidRPr="00202D29" w14:paraId="507EEB00" w14:textId="77777777" w:rsidTr="00F73F22">
        <w:trPr>
          <w:trHeight w:val="300"/>
        </w:trPr>
        <w:tc>
          <w:tcPr>
            <w:tcW w:w="3066" w:type="pct"/>
            <w:shd w:val="clear" w:color="auto" w:fill="auto"/>
            <w:tcMar>
              <w:top w:w="20" w:type="dxa"/>
              <w:left w:w="20" w:type="dxa"/>
              <w:bottom w:w="20" w:type="dxa"/>
              <w:right w:w="20" w:type="dxa"/>
            </w:tcMar>
            <w:vAlign w:val="bottom"/>
          </w:tcPr>
          <w:p w14:paraId="411B15B1" w14:textId="77777777" w:rsidR="00F66D15" w:rsidRPr="00202D29" w:rsidRDefault="00F66D15" w:rsidP="00F708D5">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471BF8E6" w14:textId="77777777" w:rsidR="00F66D15" w:rsidRPr="00202D29" w:rsidRDefault="00F66D15" w:rsidP="00F708D5">
            <w:pPr>
              <w:pStyle w:val="T1TableStyle"/>
              <w:jc w:val="right"/>
              <w:rPr>
                <w:rFonts w:asciiTheme="minorHAnsi" w:hAnsiTheme="minorHAnsi" w:cstheme="minorHAnsi"/>
                <w:color w:val="FFFFFF"/>
              </w:rPr>
            </w:pPr>
          </w:p>
        </w:tc>
        <w:tc>
          <w:tcPr>
            <w:tcW w:w="645" w:type="pct"/>
            <w:shd w:val="clear" w:color="auto" w:fill="auto"/>
            <w:tcMar>
              <w:top w:w="20" w:type="dxa"/>
              <w:left w:w="20" w:type="dxa"/>
              <w:bottom w:w="20" w:type="dxa"/>
              <w:right w:w="20" w:type="dxa"/>
            </w:tcMar>
            <w:vAlign w:val="bottom"/>
          </w:tcPr>
          <w:p w14:paraId="172861FB" w14:textId="77777777" w:rsidR="00F66D15" w:rsidRPr="00202D29" w:rsidRDefault="00F66D15" w:rsidP="00F708D5">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0343862C" w14:textId="77777777" w:rsidR="00F66D15" w:rsidRPr="00202D29" w:rsidRDefault="00F66D15" w:rsidP="00F708D5">
            <w:pPr>
              <w:pStyle w:val="T1TableStyle"/>
              <w:jc w:val="right"/>
              <w:rPr>
                <w:rFonts w:asciiTheme="minorHAnsi" w:hAnsiTheme="minorHAnsi" w:cstheme="minorHAnsi"/>
                <w:color w:val="000000"/>
              </w:rPr>
            </w:pPr>
          </w:p>
        </w:tc>
      </w:tr>
      <w:tr w:rsidR="00F66D15" w:rsidRPr="00202D29" w14:paraId="05BB4C8F" w14:textId="77777777" w:rsidTr="00F73F22">
        <w:trPr>
          <w:trHeight w:val="300"/>
        </w:trPr>
        <w:tc>
          <w:tcPr>
            <w:tcW w:w="3066" w:type="pct"/>
            <w:shd w:val="clear" w:color="auto" w:fill="auto"/>
            <w:tcMar>
              <w:top w:w="20" w:type="dxa"/>
              <w:left w:w="20" w:type="dxa"/>
              <w:bottom w:w="20" w:type="dxa"/>
              <w:right w:w="20" w:type="dxa"/>
            </w:tcMar>
            <w:vAlign w:val="bottom"/>
          </w:tcPr>
          <w:p w14:paraId="300A2E81" w14:textId="77777777" w:rsidR="00F66D15" w:rsidRPr="00202D29" w:rsidRDefault="00F66D15" w:rsidP="00F708D5">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5" w:type="pct"/>
            <w:shd w:val="clear" w:color="auto" w:fill="auto"/>
            <w:tcMar>
              <w:top w:w="20" w:type="dxa"/>
              <w:left w:w="20" w:type="dxa"/>
              <w:bottom w:w="20" w:type="dxa"/>
              <w:right w:w="20" w:type="dxa"/>
            </w:tcMar>
            <w:vAlign w:val="bottom"/>
          </w:tcPr>
          <w:p w14:paraId="11A6CAA1" w14:textId="77777777" w:rsidR="00F66D15" w:rsidRPr="00202D29" w:rsidRDefault="00F66D15" w:rsidP="00F708D5">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45" w:type="pct"/>
            <w:shd w:val="clear" w:color="auto" w:fill="auto"/>
            <w:tcMar>
              <w:top w:w="20" w:type="dxa"/>
              <w:left w:w="20" w:type="dxa"/>
              <w:bottom w:w="20" w:type="dxa"/>
              <w:right w:w="20" w:type="dxa"/>
            </w:tcMar>
            <w:vAlign w:val="bottom"/>
          </w:tcPr>
          <w:p w14:paraId="46B84C1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74B1041" w14:textId="77777777" w:rsidR="00F66D15" w:rsidRPr="00202D29" w:rsidRDefault="00F66D15" w:rsidP="00F708D5">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5D0FA26" w14:textId="77777777" w:rsidTr="00F73F22">
        <w:trPr>
          <w:trHeight w:val="300"/>
        </w:trPr>
        <w:tc>
          <w:tcPr>
            <w:tcW w:w="3066" w:type="pct"/>
            <w:shd w:val="clear" w:color="auto" w:fill="auto"/>
            <w:tcMar>
              <w:top w:w="20" w:type="dxa"/>
              <w:left w:w="20" w:type="dxa"/>
              <w:bottom w:w="20" w:type="dxa"/>
              <w:right w:w="20" w:type="dxa"/>
            </w:tcMar>
            <w:vAlign w:val="bottom"/>
          </w:tcPr>
          <w:p w14:paraId="7D74AD3D"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Output Group 06</w:t>
            </w:r>
          </w:p>
        </w:tc>
        <w:tc>
          <w:tcPr>
            <w:tcW w:w="645" w:type="pct"/>
            <w:shd w:val="clear" w:color="auto" w:fill="auto"/>
            <w:tcMar>
              <w:top w:w="20" w:type="dxa"/>
              <w:left w:w="20" w:type="dxa"/>
              <w:bottom w:w="20" w:type="dxa"/>
              <w:right w:w="20" w:type="dxa"/>
            </w:tcMar>
            <w:vAlign w:val="bottom"/>
          </w:tcPr>
          <w:p w14:paraId="0026EC35"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color w:val="000000"/>
              </w:rPr>
              <w:t>(6)</w:t>
            </w:r>
          </w:p>
        </w:tc>
        <w:tc>
          <w:tcPr>
            <w:tcW w:w="645" w:type="pct"/>
            <w:shd w:val="clear" w:color="auto" w:fill="auto"/>
            <w:tcMar>
              <w:top w:w="20" w:type="dxa"/>
              <w:left w:w="20" w:type="dxa"/>
              <w:bottom w:w="20" w:type="dxa"/>
              <w:right w:w="20" w:type="dxa"/>
            </w:tcMar>
            <w:vAlign w:val="bottom"/>
          </w:tcPr>
          <w:p w14:paraId="70406838"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(442)</w:t>
            </w:r>
          </w:p>
        </w:tc>
        <w:tc>
          <w:tcPr>
            <w:tcW w:w="644" w:type="pct"/>
            <w:shd w:val="clear" w:color="auto" w:fill="auto"/>
            <w:tcMar>
              <w:top w:w="20" w:type="dxa"/>
              <w:left w:w="20" w:type="dxa"/>
              <w:bottom w:w="20" w:type="dxa"/>
              <w:right w:w="20" w:type="dxa"/>
            </w:tcMar>
            <w:vAlign w:val="bottom"/>
          </w:tcPr>
          <w:p w14:paraId="71EB2AAC"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(321)</w:t>
            </w:r>
          </w:p>
        </w:tc>
      </w:tr>
      <w:tr w:rsidR="00F66D15" w:rsidRPr="00202D29" w14:paraId="63074368" w14:textId="77777777" w:rsidTr="00D775F4">
        <w:trPr>
          <w:trHeight w:val="300"/>
        </w:trPr>
        <w:tc>
          <w:tcPr>
            <w:tcW w:w="3066" w:type="pct"/>
            <w:shd w:val="clear" w:color="auto" w:fill="auto"/>
            <w:tcMar>
              <w:top w:w="20" w:type="dxa"/>
              <w:left w:w="20" w:type="dxa"/>
              <w:bottom w:w="20" w:type="dxa"/>
              <w:right w:w="20" w:type="dxa"/>
            </w:tcMar>
            <w:vAlign w:val="bottom"/>
          </w:tcPr>
          <w:p w14:paraId="1D1972C7" w14:textId="77777777" w:rsidR="00F66D15" w:rsidRPr="00202D29" w:rsidRDefault="00F66D15" w:rsidP="00D775F4">
            <w:pPr>
              <w:pStyle w:val="T1TableStyle"/>
              <w:rPr>
                <w:rFonts w:asciiTheme="minorHAnsi" w:hAnsiTheme="minorHAnsi" w:cstheme="minorHAnsi"/>
                <w:color w:val="000000"/>
              </w:rPr>
            </w:pPr>
            <w:r w:rsidRPr="00202D29">
              <w:rPr>
                <w:rFonts w:asciiTheme="minorHAnsi" w:hAnsiTheme="minorHAnsi" w:cstheme="minorHAnsi"/>
                <w:color w:val="000000"/>
              </w:rPr>
              <w:lastRenderedPageBreak/>
              <w:t>Total liabilities incurred for Output Group 06</w:t>
            </w:r>
          </w:p>
        </w:tc>
        <w:tc>
          <w:tcPr>
            <w:tcW w:w="645" w:type="pct"/>
            <w:tcBorders>
              <w:bottom w:val="single" w:sz="4" w:space="0" w:color="auto"/>
            </w:tcBorders>
            <w:shd w:val="clear" w:color="auto" w:fill="auto"/>
            <w:tcMar>
              <w:top w:w="20" w:type="dxa"/>
              <w:left w:w="20" w:type="dxa"/>
              <w:bottom w:w="20" w:type="dxa"/>
              <w:right w:w="20" w:type="dxa"/>
            </w:tcMar>
            <w:vAlign w:val="bottom"/>
          </w:tcPr>
          <w:p w14:paraId="7454F024"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color w:val="000000"/>
              </w:rPr>
              <w:t>(790)</w:t>
            </w:r>
          </w:p>
        </w:tc>
        <w:tc>
          <w:tcPr>
            <w:tcW w:w="645" w:type="pct"/>
            <w:shd w:val="clear" w:color="auto" w:fill="auto"/>
            <w:tcMar>
              <w:top w:w="20" w:type="dxa"/>
              <w:left w:w="20" w:type="dxa"/>
              <w:bottom w:w="20" w:type="dxa"/>
              <w:right w:w="20" w:type="dxa"/>
            </w:tcMar>
            <w:vAlign w:val="bottom"/>
          </w:tcPr>
          <w:p w14:paraId="798D8997"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(578)</w:t>
            </w:r>
          </w:p>
        </w:tc>
        <w:tc>
          <w:tcPr>
            <w:tcW w:w="644" w:type="pct"/>
            <w:shd w:val="clear" w:color="auto" w:fill="auto"/>
            <w:tcMar>
              <w:top w:w="20" w:type="dxa"/>
              <w:left w:w="20" w:type="dxa"/>
              <w:bottom w:w="20" w:type="dxa"/>
              <w:right w:w="20" w:type="dxa"/>
            </w:tcMar>
            <w:vAlign w:val="bottom"/>
          </w:tcPr>
          <w:p w14:paraId="45E45114" w14:textId="77777777" w:rsidR="00F66D15" w:rsidRPr="00202D29" w:rsidRDefault="00F66D15" w:rsidP="00D775F4">
            <w:pPr>
              <w:pStyle w:val="T1TableStyle"/>
              <w:jc w:val="right"/>
              <w:rPr>
                <w:rFonts w:asciiTheme="minorHAnsi" w:hAnsiTheme="minorHAnsi" w:cstheme="minorHAnsi"/>
                <w:color w:val="000000"/>
              </w:rPr>
            </w:pPr>
            <w:r w:rsidRPr="00202D29">
              <w:rPr>
                <w:rFonts w:asciiTheme="minorHAnsi" w:hAnsiTheme="minorHAnsi" w:cstheme="minorHAnsi"/>
                <w:color w:val="000000"/>
              </w:rPr>
              <w:t>(1,269)</w:t>
            </w:r>
          </w:p>
        </w:tc>
      </w:tr>
      <w:tr w:rsidR="00F66D15" w:rsidRPr="00202D29" w14:paraId="358C475F"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28B1D023" w14:textId="77777777" w:rsidR="00F66D15" w:rsidRPr="00202D29" w:rsidRDefault="00F66D15" w:rsidP="00D775F4">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Output Group 06</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488AA302" w14:textId="77777777" w:rsidR="00F66D15" w:rsidRPr="00202D29" w:rsidRDefault="00F66D15" w:rsidP="00D775F4">
            <w:pPr>
              <w:pStyle w:val="T1TableStyle"/>
              <w:jc w:val="right"/>
              <w:rPr>
                <w:rFonts w:asciiTheme="minorHAnsi" w:hAnsiTheme="minorHAnsi" w:cstheme="minorHAnsi"/>
                <w:color w:val="FFFFFF"/>
              </w:rPr>
            </w:pPr>
            <w:r w:rsidRPr="00202D29">
              <w:rPr>
                <w:rFonts w:asciiTheme="minorHAnsi" w:hAnsiTheme="minorHAnsi" w:cstheme="minorHAnsi"/>
                <w:b/>
                <w:color w:val="000000"/>
              </w:rPr>
              <w:t>(796)</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99C6AD5" w14:textId="77777777" w:rsidR="00F66D15" w:rsidRPr="00202D29" w:rsidRDefault="00F66D15" w:rsidP="00D775F4">
            <w:pPr>
              <w:pStyle w:val="T1TableStyle"/>
              <w:jc w:val="right"/>
              <w:rPr>
                <w:rFonts w:asciiTheme="minorHAnsi" w:hAnsiTheme="minorHAnsi" w:cstheme="minorHAnsi"/>
                <w:b/>
                <w:color w:val="000000"/>
              </w:rPr>
            </w:pPr>
            <w:r w:rsidRPr="00202D29">
              <w:rPr>
                <w:rFonts w:asciiTheme="minorHAnsi" w:hAnsiTheme="minorHAnsi" w:cstheme="minorHAnsi"/>
                <w:b/>
                <w:color w:val="000000"/>
              </w:rPr>
              <w:t>(1,020)</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0BB1E75" w14:textId="77777777" w:rsidR="00F66D15" w:rsidRPr="00202D29" w:rsidRDefault="00F66D15" w:rsidP="00D775F4">
            <w:pPr>
              <w:pStyle w:val="T1TableStyle"/>
              <w:jc w:val="right"/>
              <w:rPr>
                <w:rFonts w:asciiTheme="minorHAnsi" w:hAnsiTheme="minorHAnsi" w:cstheme="minorHAnsi"/>
                <w:b/>
                <w:color w:val="000000"/>
              </w:rPr>
            </w:pPr>
            <w:r w:rsidRPr="00202D29">
              <w:rPr>
                <w:rFonts w:asciiTheme="minorHAnsi" w:hAnsiTheme="minorHAnsi" w:cstheme="minorHAnsi"/>
                <w:b/>
                <w:color w:val="000000"/>
              </w:rPr>
              <w:t>(1,590)</w:t>
            </w:r>
          </w:p>
        </w:tc>
      </w:tr>
    </w:tbl>
    <w:p w14:paraId="619ACB52" w14:textId="77777777" w:rsidR="00F66D15" w:rsidRPr="00202D29" w:rsidRDefault="00F66D15" w:rsidP="00A55733">
      <w:pPr>
        <w:pStyle w:val="Notes"/>
        <w:rPr>
          <w:b/>
          <w:bCs/>
        </w:rPr>
      </w:pPr>
    </w:p>
    <w:p w14:paraId="0A76F164" w14:textId="77777777" w:rsidR="00F66D15" w:rsidRPr="00202D29" w:rsidRDefault="00F66D15" w:rsidP="00A55733">
      <w:pPr>
        <w:pStyle w:val="Notes"/>
        <w:rPr>
          <w:b/>
          <w:bCs/>
        </w:rPr>
      </w:pPr>
      <w:r w:rsidRPr="00202D29">
        <w:rPr>
          <w:b/>
          <w:bCs/>
        </w:rPr>
        <w:t>Note:</w:t>
      </w:r>
    </w:p>
    <w:p w14:paraId="101752B0" w14:textId="77777777" w:rsidR="00F66D15" w:rsidRPr="00202D29" w:rsidRDefault="00F66D15" w:rsidP="00CA6E1B">
      <w:pPr>
        <w:pStyle w:val="Notes"/>
        <w:numPr>
          <w:ilvl w:val="0"/>
          <w:numId w:val="39"/>
        </w:numPr>
      </w:pPr>
      <w:r w:rsidRPr="00202D29">
        <w:t>Output 6.2 State Planning Office transferred to the Department of State Growth from 1 November 2024 because of a restructure of administrative arrangements. More information about this administrative restructure can be found at Note 12.2.</w:t>
      </w:r>
      <w:r w:rsidRPr="00202D29">
        <w:br w:type="page"/>
      </w:r>
    </w:p>
    <w:tbl>
      <w:tblPr>
        <w:tblW w:w="5000" w:type="pct"/>
        <w:tblLook w:val="04A0" w:firstRow="1" w:lastRow="0" w:firstColumn="1" w:lastColumn="0" w:noHBand="0" w:noVBand="1"/>
      </w:tblPr>
      <w:tblGrid>
        <w:gridCol w:w="5562"/>
        <w:gridCol w:w="1170"/>
        <w:gridCol w:w="1170"/>
        <w:gridCol w:w="1168"/>
      </w:tblGrid>
      <w:tr w:rsidR="00F66D15" w:rsidRPr="00202D29" w14:paraId="0A2ED866" w14:textId="77777777" w:rsidTr="00BD5495">
        <w:trPr>
          <w:trHeight w:val="300"/>
          <w:tblHeader/>
        </w:trPr>
        <w:tc>
          <w:tcPr>
            <w:tcW w:w="5000" w:type="pct"/>
            <w:gridSpan w:val="4"/>
            <w:tcBorders>
              <w:bottom w:val="single" w:sz="2" w:space="0" w:color="000000"/>
            </w:tcBorders>
            <w:shd w:val="clear" w:color="auto" w:fill="auto"/>
            <w:tcMar>
              <w:top w:w="20" w:type="dxa"/>
              <w:left w:w="20" w:type="dxa"/>
              <w:bottom w:w="20" w:type="dxa"/>
              <w:right w:w="20" w:type="dxa"/>
            </w:tcMar>
            <w:vAlign w:val="bottom"/>
          </w:tcPr>
          <w:p w14:paraId="69CBD6BE" w14:textId="77777777" w:rsidR="00F66D15" w:rsidRPr="00202D29" w:rsidRDefault="00F66D15" w:rsidP="00B04F9C">
            <w:pPr>
              <w:pStyle w:val="Heading6"/>
            </w:pPr>
            <w:bookmarkStart w:id="134" w:name="_Toc209700393"/>
            <w:r w:rsidRPr="00202D29">
              <w:lastRenderedPageBreak/>
              <w:t>Output group 07 - Community Partnerships and Priorities</w:t>
            </w:r>
            <w:bookmarkEnd w:id="134"/>
          </w:p>
          <w:p w14:paraId="4BFA28B0"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56F7D6D5"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p w14:paraId="7CF97C9F"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505F9DD" w14:textId="77777777" w:rsidTr="00BD5495">
        <w:trPr>
          <w:trHeight w:val="300"/>
          <w:tblHeader/>
        </w:trPr>
        <w:tc>
          <w:tcPr>
            <w:tcW w:w="3066" w:type="pct"/>
            <w:tcBorders>
              <w:top w:val="single" w:sz="2" w:space="0" w:color="000000"/>
            </w:tcBorders>
            <w:shd w:val="clear" w:color="auto" w:fill="auto"/>
            <w:tcMar>
              <w:top w:w="20" w:type="dxa"/>
              <w:left w:w="20" w:type="dxa"/>
              <w:bottom w:w="20" w:type="dxa"/>
              <w:right w:w="20" w:type="dxa"/>
            </w:tcMar>
            <w:vAlign w:val="bottom"/>
          </w:tcPr>
          <w:p w14:paraId="4230859D"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5A82B99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6416C2B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5839307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2D8815E" w14:textId="77777777" w:rsidTr="00BD5495">
        <w:trPr>
          <w:trHeight w:val="300"/>
          <w:tblHeader/>
        </w:trPr>
        <w:tc>
          <w:tcPr>
            <w:tcW w:w="3066" w:type="pct"/>
            <w:shd w:val="clear" w:color="auto" w:fill="auto"/>
            <w:tcMar>
              <w:top w:w="20" w:type="dxa"/>
              <w:left w:w="20" w:type="dxa"/>
              <w:bottom w:w="20" w:type="dxa"/>
              <w:right w:w="20" w:type="dxa"/>
            </w:tcMar>
            <w:vAlign w:val="bottom"/>
          </w:tcPr>
          <w:p w14:paraId="714F4D94"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0A600CB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21D5B71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1EDE57B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25AA0614" w14:textId="77777777" w:rsidTr="00BD5495">
        <w:trPr>
          <w:trHeight w:val="300"/>
          <w:tblHeader/>
        </w:trPr>
        <w:tc>
          <w:tcPr>
            <w:tcW w:w="3066" w:type="pct"/>
            <w:tcBorders>
              <w:bottom w:val="single" w:sz="2" w:space="0" w:color="000000"/>
            </w:tcBorders>
            <w:shd w:val="clear" w:color="auto" w:fill="auto"/>
            <w:tcMar>
              <w:top w:w="20" w:type="dxa"/>
              <w:left w:w="20" w:type="dxa"/>
              <w:bottom w:w="20" w:type="dxa"/>
              <w:right w:w="20" w:type="dxa"/>
            </w:tcMar>
            <w:vAlign w:val="bottom"/>
          </w:tcPr>
          <w:p w14:paraId="56E7C438"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45F86B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FBFE35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F803CD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A6FDF53" w14:textId="77777777" w:rsidTr="009B691B">
        <w:trPr>
          <w:trHeight w:val="300"/>
        </w:trPr>
        <w:tc>
          <w:tcPr>
            <w:tcW w:w="3066" w:type="pct"/>
            <w:shd w:val="clear" w:color="auto" w:fill="auto"/>
            <w:tcMar>
              <w:top w:w="20" w:type="dxa"/>
              <w:left w:w="20" w:type="dxa"/>
              <w:bottom w:w="20" w:type="dxa"/>
              <w:right w:w="20" w:type="dxa"/>
            </w:tcMar>
            <w:vAlign w:val="bottom"/>
          </w:tcPr>
          <w:p w14:paraId="06B7F35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59FE8A9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1518DCF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75E0C19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B90CEB8" w14:textId="77777777" w:rsidTr="009B691B">
        <w:trPr>
          <w:trHeight w:val="300"/>
        </w:trPr>
        <w:tc>
          <w:tcPr>
            <w:tcW w:w="3066" w:type="pct"/>
            <w:shd w:val="clear" w:color="auto" w:fill="auto"/>
            <w:tcMar>
              <w:top w:w="20" w:type="dxa"/>
              <w:left w:w="20" w:type="dxa"/>
              <w:bottom w:w="20" w:type="dxa"/>
              <w:right w:w="20" w:type="dxa"/>
            </w:tcMar>
            <w:vAlign w:val="bottom"/>
          </w:tcPr>
          <w:p w14:paraId="40D75DC7"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Revenue from appropriation</w:t>
            </w:r>
          </w:p>
        </w:tc>
        <w:tc>
          <w:tcPr>
            <w:tcW w:w="645" w:type="pct"/>
            <w:shd w:val="clear" w:color="auto" w:fill="auto"/>
            <w:tcMar>
              <w:top w:w="20" w:type="dxa"/>
              <w:left w:w="20" w:type="dxa"/>
              <w:bottom w:w="20" w:type="dxa"/>
              <w:right w:w="20" w:type="dxa"/>
            </w:tcMar>
            <w:vAlign w:val="bottom"/>
          </w:tcPr>
          <w:p w14:paraId="213560F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367,256</w:t>
            </w:r>
          </w:p>
        </w:tc>
        <w:tc>
          <w:tcPr>
            <w:tcW w:w="645" w:type="pct"/>
            <w:shd w:val="clear" w:color="auto" w:fill="auto"/>
            <w:tcMar>
              <w:top w:w="20" w:type="dxa"/>
              <w:left w:w="20" w:type="dxa"/>
              <w:bottom w:w="20" w:type="dxa"/>
              <w:right w:w="20" w:type="dxa"/>
            </w:tcMar>
            <w:vAlign w:val="bottom"/>
          </w:tcPr>
          <w:p w14:paraId="17D62DD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351,274</w:t>
            </w:r>
          </w:p>
        </w:tc>
        <w:tc>
          <w:tcPr>
            <w:tcW w:w="644" w:type="pct"/>
            <w:shd w:val="clear" w:color="auto" w:fill="auto"/>
            <w:tcMar>
              <w:top w:w="20" w:type="dxa"/>
              <w:left w:w="20" w:type="dxa"/>
              <w:bottom w:w="20" w:type="dxa"/>
              <w:right w:w="20" w:type="dxa"/>
            </w:tcMar>
            <w:vAlign w:val="bottom"/>
          </w:tcPr>
          <w:p w14:paraId="0EA859F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328,722</w:t>
            </w:r>
          </w:p>
        </w:tc>
      </w:tr>
      <w:tr w:rsidR="00F66D15" w:rsidRPr="00202D29" w14:paraId="2F4B47AC" w14:textId="77777777" w:rsidTr="009B691B">
        <w:trPr>
          <w:trHeight w:val="300"/>
        </w:trPr>
        <w:tc>
          <w:tcPr>
            <w:tcW w:w="3066" w:type="pct"/>
            <w:shd w:val="clear" w:color="auto" w:fill="auto"/>
            <w:tcMar>
              <w:top w:w="20" w:type="dxa"/>
              <w:left w:w="20" w:type="dxa"/>
              <w:bottom w:w="20" w:type="dxa"/>
              <w:right w:w="20" w:type="dxa"/>
            </w:tcMar>
            <w:vAlign w:val="bottom"/>
          </w:tcPr>
          <w:p w14:paraId="2D574F33"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09860FC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699</w:t>
            </w:r>
          </w:p>
        </w:tc>
        <w:tc>
          <w:tcPr>
            <w:tcW w:w="645" w:type="pct"/>
            <w:shd w:val="clear" w:color="auto" w:fill="auto"/>
            <w:tcMar>
              <w:top w:w="20" w:type="dxa"/>
              <w:left w:w="20" w:type="dxa"/>
              <w:bottom w:w="20" w:type="dxa"/>
              <w:right w:w="20" w:type="dxa"/>
            </w:tcMar>
            <w:vAlign w:val="bottom"/>
          </w:tcPr>
          <w:p w14:paraId="7718EEC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6,304</w:t>
            </w:r>
          </w:p>
        </w:tc>
        <w:tc>
          <w:tcPr>
            <w:tcW w:w="644" w:type="pct"/>
            <w:shd w:val="clear" w:color="auto" w:fill="auto"/>
            <w:tcMar>
              <w:top w:w="20" w:type="dxa"/>
              <w:left w:w="20" w:type="dxa"/>
              <w:bottom w:w="20" w:type="dxa"/>
              <w:right w:w="20" w:type="dxa"/>
            </w:tcMar>
            <w:vAlign w:val="bottom"/>
          </w:tcPr>
          <w:p w14:paraId="128C66A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5,257</w:t>
            </w:r>
          </w:p>
        </w:tc>
      </w:tr>
      <w:tr w:rsidR="00F66D15" w:rsidRPr="00202D29" w14:paraId="44DFA7E9" w14:textId="77777777" w:rsidTr="009B691B">
        <w:trPr>
          <w:trHeight w:val="300"/>
        </w:trPr>
        <w:tc>
          <w:tcPr>
            <w:tcW w:w="3066" w:type="pct"/>
            <w:shd w:val="clear" w:color="auto" w:fill="auto"/>
            <w:tcMar>
              <w:top w:w="20" w:type="dxa"/>
              <w:left w:w="20" w:type="dxa"/>
              <w:bottom w:w="20" w:type="dxa"/>
              <w:right w:w="20" w:type="dxa"/>
            </w:tcMar>
            <w:vAlign w:val="bottom"/>
          </w:tcPr>
          <w:p w14:paraId="760968FF"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620E04D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8,810</w:t>
            </w:r>
          </w:p>
        </w:tc>
        <w:tc>
          <w:tcPr>
            <w:tcW w:w="645" w:type="pct"/>
            <w:shd w:val="clear" w:color="auto" w:fill="auto"/>
            <w:tcMar>
              <w:top w:w="20" w:type="dxa"/>
              <w:left w:w="20" w:type="dxa"/>
              <w:bottom w:w="20" w:type="dxa"/>
              <w:right w:w="20" w:type="dxa"/>
            </w:tcMar>
            <w:vAlign w:val="bottom"/>
          </w:tcPr>
          <w:p w14:paraId="4EDC458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6,902</w:t>
            </w:r>
          </w:p>
        </w:tc>
        <w:tc>
          <w:tcPr>
            <w:tcW w:w="644" w:type="pct"/>
            <w:shd w:val="clear" w:color="auto" w:fill="auto"/>
            <w:tcMar>
              <w:top w:w="20" w:type="dxa"/>
              <w:left w:w="20" w:type="dxa"/>
              <w:bottom w:w="20" w:type="dxa"/>
              <w:right w:w="20" w:type="dxa"/>
            </w:tcMar>
            <w:vAlign w:val="bottom"/>
          </w:tcPr>
          <w:p w14:paraId="736355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8,936</w:t>
            </w:r>
          </w:p>
        </w:tc>
      </w:tr>
      <w:tr w:rsidR="00F66D15" w:rsidRPr="00202D29" w14:paraId="7854C5C1" w14:textId="77777777" w:rsidTr="000D3A8A">
        <w:trPr>
          <w:trHeight w:val="300"/>
        </w:trPr>
        <w:tc>
          <w:tcPr>
            <w:tcW w:w="3066" w:type="pct"/>
            <w:shd w:val="clear" w:color="auto" w:fill="auto"/>
            <w:tcMar>
              <w:top w:w="20" w:type="dxa"/>
              <w:left w:w="20" w:type="dxa"/>
              <w:bottom w:w="20" w:type="dxa"/>
              <w:right w:w="20" w:type="dxa"/>
            </w:tcMar>
            <w:vAlign w:val="bottom"/>
          </w:tcPr>
          <w:p w14:paraId="53397B06"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Sale of goods and services</w:t>
            </w:r>
          </w:p>
        </w:tc>
        <w:tc>
          <w:tcPr>
            <w:tcW w:w="645" w:type="pct"/>
            <w:tcBorders>
              <w:bottom w:val="single" w:sz="2" w:space="0" w:color="000000"/>
            </w:tcBorders>
            <w:shd w:val="clear" w:color="auto" w:fill="auto"/>
            <w:tcMar>
              <w:top w:w="20" w:type="dxa"/>
              <w:left w:w="20" w:type="dxa"/>
              <w:bottom w:w="20" w:type="dxa"/>
              <w:right w:w="20" w:type="dxa"/>
            </w:tcMar>
            <w:vAlign w:val="bottom"/>
          </w:tcPr>
          <w:p w14:paraId="5F3165C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2,438</w:t>
            </w:r>
          </w:p>
        </w:tc>
        <w:tc>
          <w:tcPr>
            <w:tcW w:w="645" w:type="pct"/>
            <w:tcBorders>
              <w:bottom w:val="single" w:sz="2" w:space="0" w:color="000000"/>
            </w:tcBorders>
            <w:shd w:val="clear" w:color="auto" w:fill="auto"/>
            <w:tcMar>
              <w:top w:w="20" w:type="dxa"/>
              <w:left w:w="20" w:type="dxa"/>
              <w:bottom w:w="20" w:type="dxa"/>
              <w:right w:w="20" w:type="dxa"/>
            </w:tcMar>
            <w:vAlign w:val="bottom"/>
          </w:tcPr>
          <w:p w14:paraId="051B54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44" w:type="pct"/>
            <w:tcBorders>
              <w:bottom w:val="single" w:sz="2" w:space="0" w:color="000000"/>
            </w:tcBorders>
            <w:shd w:val="clear" w:color="auto" w:fill="auto"/>
            <w:tcMar>
              <w:top w:w="20" w:type="dxa"/>
              <w:left w:w="20" w:type="dxa"/>
              <w:bottom w:w="20" w:type="dxa"/>
              <w:right w:w="20" w:type="dxa"/>
            </w:tcMar>
            <w:vAlign w:val="bottom"/>
          </w:tcPr>
          <w:p w14:paraId="0481884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w:t>
            </w:r>
          </w:p>
        </w:tc>
      </w:tr>
      <w:tr w:rsidR="00F66D15" w:rsidRPr="00202D29" w14:paraId="00E86571" w14:textId="77777777" w:rsidTr="000D3A8A">
        <w:trPr>
          <w:trHeight w:val="300"/>
        </w:trPr>
        <w:tc>
          <w:tcPr>
            <w:tcW w:w="3066" w:type="pct"/>
            <w:shd w:val="clear" w:color="auto" w:fill="auto"/>
            <w:tcMar>
              <w:top w:w="20" w:type="dxa"/>
              <w:left w:w="20" w:type="dxa"/>
              <w:bottom w:w="20" w:type="dxa"/>
              <w:right w:w="20" w:type="dxa"/>
            </w:tcMar>
            <w:vAlign w:val="bottom"/>
          </w:tcPr>
          <w:p w14:paraId="67337A6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3CEB432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379,203</w:t>
            </w:r>
          </w:p>
        </w:tc>
        <w:tc>
          <w:tcPr>
            <w:tcW w:w="645"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287B9CB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364,488</w:t>
            </w:r>
          </w:p>
        </w:tc>
        <w:tc>
          <w:tcPr>
            <w:tcW w:w="644" w:type="pct"/>
            <w:tcBorders>
              <w:top w:val="single" w:sz="2" w:space="0" w:color="000000"/>
              <w:bottom w:val="single" w:sz="4" w:space="0" w:color="auto"/>
            </w:tcBorders>
            <w:shd w:val="clear" w:color="auto" w:fill="auto"/>
            <w:tcMar>
              <w:top w:w="20" w:type="dxa"/>
              <w:left w:w="20" w:type="dxa"/>
              <w:bottom w:w="20" w:type="dxa"/>
              <w:right w:w="20" w:type="dxa"/>
            </w:tcMar>
            <w:vAlign w:val="bottom"/>
          </w:tcPr>
          <w:p w14:paraId="2938BE4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342,914</w:t>
            </w:r>
          </w:p>
        </w:tc>
      </w:tr>
      <w:tr w:rsidR="00F66D15" w:rsidRPr="00202D29" w14:paraId="6CC809B7" w14:textId="77777777" w:rsidTr="00575F16">
        <w:trPr>
          <w:trHeight w:hRule="exact" w:val="300"/>
        </w:trPr>
        <w:tc>
          <w:tcPr>
            <w:tcW w:w="3066" w:type="pct"/>
            <w:shd w:val="clear" w:color="auto" w:fill="auto"/>
            <w:tcMar>
              <w:top w:w="20" w:type="dxa"/>
              <w:left w:w="20" w:type="dxa"/>
              <w:bottom w:w="20" w:type="dxa"/>
              <w:right w:w="20" w:type="dxa"/>
            </w:tcMar>
            <w:vAlign w:val="bottom"/>
          </w:tcPr>
          <w:p w14:paraId="6E8843A4"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Net gain/(loss) on disposal of non-financial assets statutory receivables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C97CF2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66F2279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2E5966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645FB60F" w14:textId="77777777" w:rsidTr="00575F16">
        <w:trPr>
          <w:trHeight w:hRule="exact" w:val="300"/>
        </w:trPr>
        <w:tc>
          <w:tcPr>
            <w:tcW w:w="3066" w:type="pct"/>
            <w:shd w:val="clear" w:color="auto" w:fill="auto"/>
            <w:tcMar>
              <w:top w:w="20" w:type="dxa"/>
              <w:left w:w="20" w:type="dxa"/>
              <w:bottom w:w="20" w:type="dxa"/>
              <w:right w:w="20" w:type="dxa"/>
            </w:tcMar>
            <w:vAlign w:val="bottom"/>
          </w:tcPr>
          <w:p w14:paraId="5129AE16"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b/>
                <w:color w:val="000000"/>
              </w:rPr>
              <w:t>Total income from continuing operations</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47085E8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379,205</w:t>
            </w:r>
          </w:p>
        </w:tc>
        <w:tc>
          <w:tcPr>
            <w:tcW w:w="645"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271F476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364,488</w:t>
            </w:r>
          </w:p>
        </w:tc>
        <w:tc>
          <w:tcPr>
            <w:tcW w:w="644"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7602CC2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b/>
                <w:color w:val="000000"/>
              </w:rPr>
              <w:t>342,914</w:t>
            </w:r>
          </w:p>
        </w:tc>
      </w:tr>
      <w:tr w:rsidR="00F66D15" w:rsidRPr="00202D29" w14:paraId="4CE86DF9" w14:textId="77777777" w:rsidTr="00575F16">
        <w:trPr>
          <w:trHeight w:hRule="exact" w:val="300"/>
        </w:trPr>
        <w:tc>
          <w:tcPr>
            <w:tcW w:w="3066" w:type="pct"/>
            <w:shd w:val="clear" w:color="auto" w:fill="auto"/>
            <w:tcMar>
              <w:top w:w="20" w:type="dxa"/>
              <w:left w:w="20" w:type="dxa"/>
              <w:bottom w:w="20" w:type="dxa"/>
              <w:right w:w="20" w:type="dxa"/>
            </w:tcMar>
            <w:vAlign w:val="bottom"/>
          </w:tcPr>
          <w:p w14:paraId="46D843E0" w14:textId="77777777" w:rsidR="00F66D15" w:rsidRPr="00202D29" w:rsidRDefault="00F66D15" w:rsidP="000D3A8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71B0CDD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4" w:space="0" w:color="auto"/>
            </w:tcBorders>
            <w:shd w:val="clear" w:color="auto" w:fill="auto"/>
            <w:tcMar>
              <w:top w:w="20" w:type="dxa"/>
              <w:left w:w="20" w:type="dxa"/>
              <w:bottom w:w="20" w:type="dxa"/>
              <w:right w:w="20" w:type="dxa"/>
            </w:tcMar>
            <w:vAlign w:val="bottom"/>
          </w:tcPr>
          <w:p w14:paraId="26D5159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4" w:space="0" w:color="auto"/>
            </w:tcBorders>
            <w:shd w:val="clear" w:color="auto" w:fill="auto"/>
            <w:tcMar>
              <w:top w:w="20" w:type="dxa"/>
              <w:left w:w="20" w:type="dxa"/>
              <w:bottom w:w="20" w:type="dxa"/>
              <w:right w:w="20" w:type="dxa"/>
            </w:tcMar>
            <w:vAlign w:val="bottom"/>
          </w:tcPr>
          <w:p w14:paraId="57AAC22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B8633D4" w14:textId="77777777" w:rsidTr="009B691B">
        <w:trPr>
          <w:trHeight w:val="300"/>
        </w:trPr>
        <w:tc>
          <w:tcPr>
            <w:tcW w:w="3066" w:type="pct"/>
            <w:shd w:val="clear" w:color="auto" w:fill="auto"/>
            <w:tcMar>
              <w:top w:w="20" w:type="dxa"/>
              <w:left w:w="20" w:type="dxa"/>
              <w:bottom w:w="20" w:type="dxa"/>
              <w:right w:w="20" w:type="dxa"/>
            </w:tcMar>
            <w:vAlign w:val="bottom"/>
          </w:tcPr>
          <w:p w14:paraId="0BCFCEB0"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3E38F8A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2AA6DEE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5EC30AE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8E3D973" w14:textId="77777777" w:rsidTr="009B691B">
        <w:trPr>
          <w:trHeight w:val="300"/>
        </w:trPr>
        <w:tc>
          <w:tcPr>
            <w:tcW w:w="3066" w:type="pct"/>
            <w:shd w:val="clear" w:color="auto" w:fill="auto"/>
            <w:tcMar>
              <w:top w:w="20" w:type="dxa"/>
              <w:left w:w="20" w:type="dxa"/>
              <w:bottom w:w="20" w:type="dxa"/>
              <w:right w:w="20" w:type="dxa"/>
            </w:tcMar>
            <w:vAlign w:val="bottom"/>
          </w:tcPr>
          <w:p w14:paraId="667F4C24"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Salaries and wages</w:t>
            </w:r>
          </w:p>
        </w:tc>
        <w:tc>
          <w:tcPr>
            <w:tcW w:w="645" w:type="pct"/>
            <w:shd w:val="clear" w:color="auto" w:fill="auto"/>
            <w:tcMar>
              <w:top w:w="20" w:type="dxa"/>
              <w:left w:w="20" w:type="dxa"/>
              <w:bottom w:w="20" w:type="dxa"/>
              <w:right w:w="20" w:type="dxa"/>
            </w:tcMar>
            <w:vAlign w:val="bottom"/>
          </w:tcPr>
          <w:p w14:paraId="3C98F24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11,299</w:t>
            </w:r>
          </w:p>
        </w:tc>
        <w:tc>
          <w:tcPr>
            <w:tcW w:w="645" w:type="pct"/>
            <w:shd w:val="clear" w:color="auto" w:fill="auto"/>
            <w:tcMar>
              <w:top w:w="20" w:type="dxa"/>
              <w:left w:w="20" w:type="dxa"/>
              <w:bottom w:w="20" w:type="dxa"/>
              <w:right w:w="20" w:type="dxa"/>
            </w:tcMar>
            <w:vAlign w:val="bottom"/>
          </w:tcPr>
          <w:p w14:paraId="529412B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14,238</w:t>
            </w:r>
          </w:p>
        </w:tc>
        <w:tc>
          <w:tcPr>
            <w:tcW w:w="644" w:type="pct"/>
            <w:shd w:val="clear" w:color="auto" w:fill="auto"/>
            <w:tcMar>
              <w:top w:w="20" w:type="dxa"/>
              <w:left w:w="20" w:type="dxa"/>
              <w:bottom w:w="20" w:type="dxa"/>
              <w:right w:w="20" w:type="dxa"/>
            </w:tcMar>
            <w:vAlign w:val="bottom"/>
          </w:tcPr>
          <w:p w14:paraId="159DFC4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16,284</w:t>
            </w:r>
          </w:p>
        </w:tc>
      </w:tr>
      <w:tr w:rsidR="00F66D15" w:rsidRPr="00202D29" w14:paraId="44D0AB03" w14:textId="77777777" w:rsidTr="009B691B">
        <w:trPr>
          <w:trHeight w:val="300"/>
        </w:trPr>
        <w:tc>
          <w:tcPr>
            <w:tcW w:w="3066" w:type="pct"/>
            <w:shd w:val="clear" w:color="auto" w:fill="auto"/>
            <w:tcMar>
              <w:top w:w="20" w:type="dxa"/>
              <w:left w:w="20" w:type="dxa"/>
              <w:bottom w:w="20" w:type="dxa"/>
              <w:right w:w="20" w:type="dxa"/>
            </w:tcMar>
            <w:vAlign w:val="bottom"/>
          </w:tcPr>
          <w:p w14:paraId="081A10AF"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Superannuation</w:t>
            </w:r>
          </w:p>
        </w:tc>
        <w:tc>
          <w:tcPr>
            <w:tcW w:w="645" w:type="pct"/>
            <w:shd w:val="clear" w:color="auto" w:fill="auto"/>
            <w:tcMar>
              <w:top w:w="20" w:type="dxa"/>
              <w:left w:w="20" w:type="dxa"/>
              <w:bottom w:w="20" w:type="dxa"/>
              <w:right w:w="20" w:type="dxa"/>
            </w:tcMar>
            <w:vAlign w:val="bottom"/>
          </w:tcPr>
          <w:p w14:paraId="6AFEBF5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3,172</w:t>
            </w:r>
          </w:p>
        </w:tc>
        <w:tc>
          <w:tcPr>
            <w:tcW w:w="645" w:type="pct"/>
            <w:shd w:val="clear" w:color="auto" w:fill="auto"/>
            <w:tcMar>
              <w:top w:w="20" w:type="dxa"/>
              <w:left w:w="20" w:type="dxa"/>
              <w:bottom w:w="20" w:type="dxa"/>
              <w:right w:w="20" w:type="dxa"/>
            </w:tcMar>
            <w:vAlign w:val="bottom"/>
          </w:tcPr>
          <w:p w14:paraId="4A00896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2,000</w:t>
            </w:r>
          </w:p>
        </w:tc>
        <w:tc>
          <w:tcPr>
            <w:tcW w:w="644" w:type="pct"/>
            <w:shd w:val="clear" w:color="auto" w:fill="auto"/>
            <w:tcMar>
              <w:top w:w="20" w:type="dxa"/>
              <w:left w:w="20" w:type="dxa"/>
              <w:bottom w:w="20" w:type="dxa"/>
              <w:right w:w="20" w:type="dxa"/>
            </w:tcMar>
            <w:vAlign w:val="bottom"/>
          </w:tcPr>
          <w:p w14:paraId="11A367C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2,136</w:t>
            </w:r>
          </w:p>
        </w:tc>
      </w:tr>
      <w:tr w:rsidR="00F66D15" w:rsidRPr="00202D29" w14:paraId="629C357C" w14:textId="77777777" w:rsidTr="009B691B">
        <w:trPr>
          <w:trHeight w:val="300"/>
        </w:trPr>
        <w:tc>
          <w:tcPr>
            <w:tcW w:w="3066" w:type="pct"/>
            <w:shd w:val="clear" w:color="auto" w:fill="auto"/>
            <w:tcMar>
              <w:top w:w="20" w:type="dxa"/>
              <w:left w:w="20" w:type="dxa"/>
              <w:bottom w:w="20" w:type="dxa"/>
              <w:right w:w="20" w:type="dxa"/>
            </w:tcMar>
            <w:vAlign w:val="bottom"/>
          </w:tcPr>
          <w:p w14:paraId="143D5FA5"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expenses</w:t>
            </w:r>
          </w:p>
        </w:tc>
        <w:tc>
          <w:tcPr>
            <w:tcW w:w="645" w:type="pct"/>
            <w:shd w:val="clear" w:color="auto" w:fill="auto"/>
            <w:tcMar>
              <w:top w:w="20" w:type="dxa"/>
              <w:left w:w="20" w:type="dxa"/>
              <w:bottom w:w="20" w:type="dxa"/>
              <w:right w:w="20" w:type="dxa"/>
            </w:tcMar>
            <w:vAlign w:val="bottom"/>
          </w:tcPr>
          <w:p w14:paraId="118AF05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645" w:type="pct"/>
            <w:shd w:val="clear" w:color="auto" w:fill="auto"/>
            <w:tcMar>
              <w:top w:w="20" w:type="dxa"/>
              <w:left w:w="20" w:type="dxa"/>
              <w:bottom w:w="20" w:type="dxa"/>
              <w:right w:w="20" w:type="dxa"/>
            </w:tcMar>
            <w:vAlign w:val="bottom"/>
          </w:tcPr>
          <w:p w14:paraId="1A332AA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c>
          <w:tcPr>
            <w:tcW w:w="644" w:type="pct"/>
            <w:shd w:val="clear" w:color="auto" w:fill="auto"/>
            <w:tcMar>
              <w:top w:w="20" w:type="dxa"/>
              <w:left w:w="20" w:type="dxa"/>
              <w:bottom w:w="20" w:type="dxa"/>
              <w:right w:w="20" w:type="dxa"/>
            </w:tcMar>
            <w:vAlign w:val="bottom"/>
          </w:tcPr>
          <w:p w14:paraId="37F8E5F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r>
      <w:tr w:rsidR="00F66D15" w:rsidRPr="00202D29" w14:paraId="231C59FF" w14:textId="77777777" w:rsidTr="009B691B">
        <w:trPr>
          <w:trHeight w:val="300"/>
        </w:trPr>
        <w:tc>
          <w:tcPr>
            <w:tcW w:w="3066" w:type="pct"/>
            <w:shd w:val="clear" w:color="auto" w:fill="auto"/>
            <w:tcMar>
              <w:top w:w="20" w:type="dxa"/>
              <w:left w:w="20" w:type="dxa"/>
              <w:bottom w:w="20" w:type="dxa"/>
              <w:right w:w="20" w:type="dxa"/>
            </w:tcMar>
            <w:vAlign w:val="bottom"/>
          </w:tcPr>
          <w:p w14:paraId="1DBCCBB0"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645" w:type="pct"/>
            <w:shd w:val="clear" w:color="auto" w:fill="auto"/>
            <w:tcMar>
              <w:top w:w="20" w:type="dxa"/>
              <w:left w:w="20" w:type="dxa"/>
              <w:bottom w:w="20" w:type="dxa"/>
              <w:right w:w="20" w:type="dxa"/>
            </w:tcMar>
            <w:vAlign w:val="bottom"/>
          </w:tcPr>
          <w:p w14:paraId="6EDED92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470</w:t>
            </w:r>
          </w:p>
        </w:tc>
        <w:tc>
          <w:tcPr>
            <w:tcW w:w="645" w:type="pct"/>
            <w:shd w:val="clear" w:color="auto" w:fill="auto"/>
            <w:tcMar>
              <w:top w:w="20" w:type="dxa"/>
              <w:left w:w="20" w:type="dxa"/>
              <w:bottom w:w="20" w:type="dxa"/>
              <w:right w:w="20" w:type="dxa"/>
            </w:tcMar>
            <w:vAlign w:val="bottom"/>
          </w:tcPr>
          <w:p w14:paraId="763DB28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377</w:t>
            </w:r>
          </w:p>
        </w:tc>
        <w:tc>
          <w:tcPr>
            <w:tcW w:w="644" w:type="pct"/>
            <w:shd w:val="clear" w:color="auto" w:fill="auto"/>
            <w:tcMar>
              <w:top w:w="20" w:type="dxa"/>
              <w:left w:w="20" w:type="dxa"/>
              <w:bottom w:w="20" w:type="dxa"/>
              <w:right w:w="20" w:type="dxa"/>
            </w:tcMar>
            <w:vAlign w:val="bottom"/>
          </w:tcPr>
          <w:p w14:paraId="37F73E4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r>
      <w:tr w:rsidR="00F66D15" w:rsidRPr="00202D29" w14:paraId="7F9F95CC" w14:textId="77777777" w:rsidTr="009B691B">
        <w:trPr>
          <w:trHeight w:val="300"/>
        </w:trPr>
        <w:tc>
          <w:tcPr>
            <w:tcW w:w="3066" w:type="pct"/>
            <w:shd w:val="clear" w:color="auto" w:fill="auto"/>
            <w:tcMar>
              <w:top w:w="20" w:type="dxa"/>
              <w:left w:w="20" w:type="dxa"/>
              <w:bottom w:w="20" w:type="dxa"/>
              <w:right w:w="20" w:type="dxa"/>
            </w:tcMar>
            <w:vAlign w:val="bottom"/>
          </w:tcPr>
          <w:p w14:paraId="11B55452"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5" w:type="pct"/>
            <w:shd w:val="clear" w:color="auto" w:fill="auto"/>
            <w:tcMar>
              <w:top w:w="20" w:type="dxa"/>
              <w:left w:w="20" w:type="dxa"/>
              <w:bottom w:w="20" w:type="dxa"/>
              <w:right w:w="20" w:type="dxa"/>
            </w:tcMar>
            <w:vAlign w:val="bottom"/>
          </w:tcPr>
          <w:p w14:paraId="7470889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451</w:t>
            </w:r>
          </w:p>
        </w:tc>
        <w:tc>
          <w:tcPr>
            <w:tcW w:w="645" w:type="pct"/>
            <w:shd w:val="clear" w:color="auto" w:fill="auto"/>
            <w:tcMar>
              <w:top w:w="20" w:type="dxa"/>
              <w:left w:w="20" w:type="dxa"/>
              <w:bottom w:w="20" w:type="dxa"/>
              <w:right w:w="20" w:type="dxa"/>
            </w:tcMar>
            <w:vAlign w:val="bottom"/>
          </w:tcPr>
          <w:p w14:paraId="1C3592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118</w:t>
            </w:r>
          </w:p>
        </w:tc>
        <w:tc>
          <w:tcPr>
            <w:tcW w:w="644" w:type="pct"/>
            <w:shd w:val="clear" w:color="auto" w:fill="auto"/>
            <w:tcMar>
              <w:top w:w="20" w:type="dxa"/>
              <w:left w:w="20" w:type="dxa"/>
              <w:bottom w:w="20" w:type="dxa"/>
              <w:right w:w="20" w:type="dxa"/>
            </w:tcMar>
            <w:vAlign w:val="bottom"/>
          </w:tcPr>
          <w:p w14:paraId="4E49C88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257</w:t>
            </w:r>
          </w:p>
        </w:tc>
      </w:tr>
      <w:tr w:rsidR="00F66D15" w:rsidRPr="00202D29" w14:paraId="195DB895" w14:textId="77777777" w:rsidTr="009B691B">
        <w:trPr>
          <w:trHeight w:val="300"/>
        </w:trPr>
        <w:tc>
          <w:tcPr>
            <w:tcW w:w="3066" w:type="pct"/>
            <w:shd w:val="clear" w:color="auto" w:fill="auto"/>
            <w:tcMar>
              <w:top w:w="20" w:type="dxa"/>
              <w:left w:w="20" w:type="dxa"/>
              <w:bottom w:w="20" w:type="dxa"/>
              <w:right w:w="20" w:type="dxa"/>
            </w:tcMar>
            <w:vAlign w:val="bottom"/>
          </w:tcPr>
          <w:p w14:paraId="2842A560"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 xml:space="preserve"> Client services</w:t>
            </w:r>
          </w:p>
        </w:tc>
        <w:tc>
          <w:tcPr>
            <w:tcW w:w="645" w:type="pct"/>
            <w:shd w:val="clear" w:color="auto" w:fill="auto"/>
            <w:tcMar>
              <w:top w:w="20" w:type="dxa"/>
              <w:left w:w="20" w:type="dxa"/>
              <w:bottom w:w="20" w:type="dxa"/>
              <w:right w:w="20" w:type="dxa"/>
            </w:tcMar>
            <w:vAlign w:val="bottom"/>
          </w:tcPr>
          <w:p w14:paraId="1FCF2DD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A1F56E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553</w:t>
            </w:r>
          </w:p>
        </w:tc>
        <w:tc>
          <w:tcPr>
            <w:tcW w:w="644" w:type="pct"/>
            <w:shd w:val="clear" w:color="auto" w:fill="auto"/>
            <w:tcMar>
              <w:top w:w="20" w:type="dxa"/>
              <w:left w:w="20" w:type="dxa"/>
              <w:bottom w:w="20" w:type="dxa"/>
              <w:right w:w="20" w:type="dxa"/>
            </w:tcMar>
            <w:vAlign w:val="bottom"/>
          </w:tcPr>
          <w:p w14:paraId="4F55605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487</w:t>
            </w:r>
          </w:p>
        </w:tc>
      </w:tr>
      <w:tr w:rsidR="00F66D15" w:rsidRPr="00202D29" w14:paraId="7C41B81B" w14:textId="77777777" w:rsidTr="009B691B">
        <w:trPr>
          <w:trHeight w:val="300"/>
        </w:trPr>
        <w:tc>
          <w:tcPr>
            <w:tcW w:w="3066" w:type="pct"/>
            <w:shd w:val="clear" w:color="auto" w:fill="auto"/>
            <w:tcMar>
              <w:top w:w="20" w:type="dxa"/>
              <w:left w:w="20" w:type="dxa"/>
              <w:bottom w:w="20" w:type="dxa"/>
              <w:right w:w="20" w:type="dxa"/>
            </w:tcMar>
            <w:vAlign w:val="bottom"/>
          </w:tcPr>
          <w:p w14:paraId="3B7EF0D7"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Communications</w:t>
            </w:r>
          </w:p>
        </w:tc>
        <w:tc>
          <w:tcPr>
            <w:tcW w:w="645" w:type="pct"/>
            <w:shd w:val="clear" w:color="auto" w:fill="auto"/>
            <w:tcMar>
              <w:top w:w="20" w:type="dxa"/>
              <w:left w:w="20" w:type="dxa"/>
              <w:bottom w:w="20" w:type="dxa"/>
              <w:right w:w="20" w:type="dxa"/>
            </w:tcMar>
            <w:vAlign w:val="bottom"/>
          </w:tcPr>
          <w:p w14:paraId="0FEA313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202</w:t>
            </w:r>
          </w:p>
        </w:tc>
        <w:tc>
          <w:tcPr>
            <w:tcW w:w="645" w:type="pct"/>
            <w:shd w:val="clear" w:color="auto" w:fill="auto"/>
            <w:tcMar>
              <w:top w:w="20" w:type="dxa"/>
              <w:left w:w="20" w:type="dxa"/>
              <w:bottom w:w="20" w:type="dxa"/>
              <w:right w:w="20" w:type="dxa"/>
            </w:tcMar>
            <w:vAlign w:val="bottom"/>
          </w:tcPr>
          <w:p w14:paraId="266FAF6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58</w:t>
            </w:r>
          </w:p>
        </w:tc>
        <w:tc>
          <w:tcPr>
            <w:tcW w:w="644" w:type="pct"/>
            <w:shd w:val="clear" w:color="auto" w:fill="auto"/>
            <w:tcMar>
              <w:top w:w="20" w:type="dxa"/>
              <w:left w:w="20" w:type="dxa"/>
              <w:bottom w:w="20" w:type="dxa"/>
              <w:right w:w="20" w:type="dxa"/>
            </w:tcMar>
            <w:vAlign w:val="bottom"/>
          </w:tcPr>
          <w:p w14:paraId="25A9C04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32</w:t>
            </w:r>
          </w:p>
        </w:tc>
      </w:tr>
      <w:tr w:rsidR="00F66D15" w:rsidRPr="00202D29" w14:paraId="1C6027F3" w14:textId="77777777" w:rsidTr="009B691B">
        <w:trPr>
          <w:trHeight w:val="300"/>
        </w:trPr>
        <w:tc>
          <w:tcPr>
            <w:tcW w:w="3066" w:type="pct"/>
            <w:shd w:val="clear" w:color="auto" w:fill="auto"/>
            <w:tcMar>
              <w:top w:w="20" w:type="dxa"/>
              <w:left w:w="20" w:type="dxa"/>
              <w:bottom w:w="20" w:type="dxa"/>
              <w:right w:w="20" w:type="dxa"/>
            </w:tcMar>
            <w:vAlign w:val="bottom"/>
          </w:tcPr>
          <w:p w14:paraId="0040E7FC"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Consultants</w:t>
            </w:r>
          </w:p>
        </w:tc>
        <w:tc>
          <w:tcPr>
            <w:tcW w:w="645" w:type="pct"/>
            <w:shd w:val="clear" w:color="auto" w:fill="auto"/>
            <w:tcMar>
              <w:top w:w="20" w:type="dxa"/>
              <w:left w:w="20" w:type="dxa"/>
              <w:bottom w:w="20" w:type="dxa"/>
              <w:right w:w="20" w:type="dxa"/>
            </w:tcMar>
            <w:vAlign w:val="bottom"/>
          </w:tcPr>
          <w:p w14:paraId="551071E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312</w:t>
            </w:r>
          </w:p>
        </w:tc>
        <w:tc>
          <w:tcPr>
            <w:tcW w:w="645" w:type="pct"/>
            <w:shd w:val="clear" w:color="auto" w:fill="auto"/>
            <w:tcMar>
              <w:top w:w="20" w:type="dxa"/>
              <w:left w:w="20" w:type="dxa"/>
              <w:bottom w:w="20" w:type="dxa"/>
              <w:right w:w="20" w:type="dxa"/>
            </w:tcMar>
            <w:vAlign w:val="bottom"/>
          </w:tcPr>
          <w:p w14:paraId="72EEB66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926</w:t>
            </w:r>
          </w:p>
        </w:tc>
        <w:tc>
          <w:tcPr>
            <w:tcW w:w="644" w:type="pct"/>
            <w:shd w:val="clear" w:color="auto" w:fill="auto"/>
            <w:tcMar>
              <w:top w:w="20" w:type="dxa"/>
              <w:left w:w="20" w:type="dxa"/>
              <w:bottom w:w="20" w:type="dxa"/>
              <w:right w:w="20" w:type="dxa"/>
            </w:tcMar>
            <w:vAlign w:val="bottom"/>
          </w:tcPr>
          <w:p w14:paraId="4AD9B0C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271</w:t>
            </w:r>
          </w:p>
        </w:tc>
      </w:tr>
      <w:tr w:rsidR="00F66D15" w:rsidRPr="00202D29" w14:paraId="530827E6" w14:textId="77777777" w:rsidTr="009B691B">
        <w:trPr>
          <w:trHeight w:val="300"/>
        </w:trPr>
        <w:tc>
          <w:tcPr>
            <w:tcW w:w="3066" w:type="pct"/>
            <w:shd w:val="clear" w:color="auto" w:fill="auto"/>
            <w:tcMar>
              <w:top w:w="20" w:type="dxa"/>
              <w:left w:w="20" w:type="dxa"/>
              <w:bottom w:w="20" w:type="dxa"/>
              <w:right w:w="20" w:type="dxa"/>
            </w:tcMar>
            <w:vAlign w:val="bottom"/>
          </w:tcPr>
          <w:p w14:paraId="2FE964B4"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5" w:type="pct"/>
            <w:shd w:val="clear" w:color="auto" w:fill="auto"/>
            <w:tcMar>
              <w:top w:w="20" w:type="dxa"/>
              <w:left w:w="20" w:type="dxa"/>
              <w:bottom w:w="20" w:type="dxa"/>
              <w:right w:w="20" w:type="dxa"/>
            </w:tcMar>
            <w:vAlign w:val="bottom"/>
          </w:tcPr>
          <w:p w14:paraId="27C9158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140</w:t>
            </w:r>
          </w:p>
        </w:tc>
        <w:tc>
          <w:tcPr>
            <w:tcW w:w="645" w:type="pct"/>
            <w:shd w:val="clear" w:color="auto" w:fill="auto"/>
            <w:tcMar>
              <w:top w:w="20" w:type="dxa"/>
              <w:left w:w="20" w:type="dxa"/>
              <w:bottom w:w="20" w:type="dxa"/>
              <w:right w:w="20" w:type="dxa"/>
            </w:tcMar>
            <w:vAlign w:val="bottom"/>
          </w:tcPr>
          <w:p w14:paraId="684C72A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606</w:t>
            </w:r>
          </w:p>
        </w:tc>
        <w:tc>
          <w:tcPr>
            <w:tcW w:w="644" w:type="pct"/>
            <w:shd w:val="clear" w:color="auto" w:fill="auto"/>
            <w:tcMar>
              <w:top w:w="20" w:type="dxa"/>
              <w:left w:w="20" w:type="dxa"/>
              <w:bottom w:w="20" w:type="dxa"/>
              <w:right w:w="20" w:type="dxa"/>
            </w:tcMar>
            <w:vAlign w:val="bottom"/>
          </w:tcPr>
          <w:p w14:paraId="57D64B0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1,622</w:t>
            </w:r>
          </w:p>
        </w:tc>
      </w:tr>
      <w:tr w:rsidR="00F66D15" w:rsidRPr="00202D29" w14:paraId="5C12342C" w14:textId="77777777" w:rsidTr="009B691B">
        <w:trPr>
          <w:trHeight w:val="300"/>
        </w:trPr>
        <w:tc>
          <w:tcPr>
            <w:tcW w:w="3066" w:type="pct"/>
            <w:shd w:val="clear" w:color="auto" w:fill="auto"/>
            <w:tcMar>
              <w:top w:w="20" w:type="dxa"/>
              <w:left w:w="20" w:type="dxa"/>
              <w:bottom w:w="20" w:type="dxa"/>
              <w:right w:w="20" w:type="dxa"/>
            </w:tcMar>
            <w:vAlign w:val="bottom"/>
          </w:tcPr>
          <w:p w14:paraId="7AEF87C8"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Maintenance</w:t>
            </w:r>
          </w:p>
        </w:tc>
        <w:tc>
          <w:tcPr>
            <w:tcW w:w="645" w:type="pct"/>
            <w:shd w:val="clear" w:color="auto" w:fill="auto"/>
            <w:tcMar>
              <w:top w:w="20" w:type="dxa"/>
              <w:left w:w="20" w:type="dxa"/>
              <w:bottom w:w="20" w:type="dxa"/>
              <w:right w:w="20" w:type="dxa"/>
            </w:tcMar>
            <w:vAlign w:val="bottom"/>
          </w:tcPr>
          <w:p w14:paraId="5238EC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9</w:t>
            </w:r>
          </w:p>
        </w:tc>
        <w:tc>
          <w:tcPr>
            <w:tcW w:w="645" w:type="pct"/>
            <w:shd w:val="clear" w:color="auto" w:fill="auto"/>
            <w:tcMar>
              <w:top w:w="20" w:type="dxa"/>
              <w:left w:w="20" w:type="dxa"/>
              <w:bottom w:w="20" w:type="dxa"/>
              <w:right w:w="20" w:type="dxa"/>
            </w:tcMar>
            <w:vAlign w:val="bottom"/>
          </w:tcPr>
          <w:p w14:paraId="6CDDA8B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177</w:t>
            </w:r>
          </w:p>
        </w:tc>
        <w:tc>
          <w:tcPr>
            <w:tcW w:w="644" w:type="pct"/>
            <w:shd w:val="clear" w:color="auto" w:fill="auto"/>
            <w:tcMar>
              <w:top w:w="20" w:type="dxa"/>
              <w:left w:w="20" w:type="dxa"/>
              <w:bottom w:w="20" w:type="dxa"/>
              <w:right w:w="20" w:type="dxa"/>
            </w:tcMar>
            <w:vAlign w:val="bottom"/>
          </w:tcPr>
          <w:p w14:paraId="0E9DF02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510</w:t>
            </w:r>
          </w:p>
        </w:tc>
      </w:tr>
      <w:tr w:rsidR="00F66D15" w:rsidRPr="00202D29" w14:paraId="796E51E9" w14:textId="77777777" w:rsidTr="009B691B">
        <w:trPr>
          <w:trHeight w:val="300"/>
        </w:trPr>
        <w:tc>
          <w:tcPr>
            <w:tcW w:w="3066" w:type="pct"/>
            <w:shd w:val="clear" w:color="auto" w:fill="auto"/>
            <w:tcMar>
              <w:top w:w="20" w:type="dxa"/>
              <w:left w:w="20" w:type="dxa"/>
              <w:bottom w:w="20" w:type="dxa"/>
              <w:right w:w="20" w:type="dxa"/>
            </w:tcMar>
            <w:vAlign w:val="bottom"/>
          </w:tcPr>
          <w:p w14:paraId="4168646F"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Operating lease costs</w:t>
            </w:r>
          </w:p>
        </w:tc>
        <w:tc>
          <w:tcPr>
            <w:tcW w:w="645" w:type="pct"/>
            <w:shd w:val="clear" w:color="auto" w:fill="auto"/>
            <w:tcMar>
              <w:top w:w="20" w:type="dxa"/>
              <w:left w:w="20" w:type="dxa"/>
              <w:bottom w:w="20" w:type="dxa"/>
              <w:right w:w="20" w:type="dxa"/>
            </w:tcMar>
            <w:vAlign w:val="bottom"/>
          </w:tcPr>
          <w:p w14:paraId="5CE1D81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409</w:t>
            </w:r>
          </w:p>
        </w:tc>
        <w:tc>
          <w:tcPr>
            <w:tcW w:w="645" w:type="pct"/>
            <w:shd w:val="clear" w:color="auto" w:fill="auto"/>
            <w:tcMar>
              <w:top w:w="20" w:type="dxa"/>
              <w:left w:w="20" w:type="dxa"/>
              <w:bottom w:w="20" w:type="dxa"/>
              <w:right w:w="20" w:type="dxa"/>
            </w:tcMar>
            <w:vAlign w:val="bottom"/>
          </w:tcPr>
          <w:p w14:paraId="5F2C5F3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644" w:type="pct"/>
            <w:shd w:val="clear" w:color="auto" w:fill="auto"/>
            <w:tcMar>
              <w:top w:w="20" w:type="dxa"/>
              <w:left w:w="20" w:type="dxa"/>
              <w:bottom w:w="20" w:type="dxa"/>
              <w:right w:w="20" w:type="dxa"/>
            </w:tcMar>
            <w:vAlign w:val="bottom"/>
          </w:tcPr>
          <w:p w14:paraId="444DD84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53</w:t>
            </w:r>
          </w:p>
        </w:tc>
      </w:tr>
      <w:tr w:rsidR="00F66D15" w:rsidRPr="00202D29" w14:paraId="6E0F959C" w14:textId="77777777" w:rsidTr="009B691B">
        <w:trPr>
          <w:trHeight w:val="300"/>
        </w:trPr>
        <w:tc>
          <w:tcPr>
            <w:tcW w:w="3066" w:type="pct"/>
            <w:shd w:val="clear" w:color="auto" w:fill="auto"/>
            <w:tcMar>
              <w:top w:w="20" w:type="dxa"/>
              <w:left w:w="20" w:type="dxa"/>
              <w:bottom w:w="20" w:type="dxa"/>
              <w:right w:w="20" w:type="dxa"/>
            </w:tcMar>
            <w:vAlign w:val="bottom"/>
          </w:tcPr>
          <w:p w14:paraId="1849541A"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employee related expenses</w:t>
            </w:r>
          </w:p>
        </w:tc>
        <w:tc>
          <w:tcPr>
            <w:tcW w:w="645" w:type="pct"/>
            <w:shd w:val="clear" w:color="auto" w:fill="auto"/>
            <w:tcMar>
              <w:top w:w="20" w:type="dxa"/>
              <w:left w:w="20" w:type="dxa"/>
              <w:bottom w:w="20" w:type="dxa"/>
              <w:right w:w="20" w:type="dxa"/>
            </w:tcMar>
            <w:vAlign w:val="bottom"/>
          </w:tcPr>
          <w:p w14:paraId="502C380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B6EEC9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218</w:t>
            </w:r>
          </w:p>
        </w:tc>
        <w:tc>
          <w:tcPr>
            <w:tcW w:w="644" w:type="pct"/>
            <w:shd w:val="clear" w:color="auto" w:fill="auto"/>
            <w:tcMar>
              <w:top w:w="20" w:type="dxa"/>
              <w:left w:w="20" w:type="dxa"/>
              <w:bottom w:w="20" w:type="dxa"/>
              <w:right w:w="20" w:type="dxa"/>
            </w:tcMar>
            <w:vAlign w:val="bottom"/>
          </w:tcPr>
          <w:p w14:paraId="79773A9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263</w:t>
            </w:r>
          </w:p>
        </w:tc>
      </w:tr>
      <w:tr w:rsidR="00F66D15" w:rsidRPr="00202D29" w14:paraId="382CC658" w14:textId="77777777" w:rsidTr="009B691B">
        <w:trPr>
          <w:trHeight w:val="300"/>
        </w:trPr>
        <w:tc>
          <w:tcPr>
            <w:tcW w:w="3066" w:type="pct"/>
            <w:shd w:val="clear" w:color="auto" w:fill="auto"/>
            <w:tcMar>
              <w:top w:w="20" w:type="dxa"/>
              <w:left w:w="20" w:type="dxa"/>
              <w:bottom w:w="20" w:type="dxa"/>
              <w:right w:w="20" w:type="dxa"/>
            </w:tcMar>
            <w:vAlign w:val="bottom"/>
          </w:tcPr>
          <w:p w14:paraId="66EB6B18"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5" w:type="pct"/>
            <w:shd w:val="clear" w:color="auto" w:fill="auto"/>
            <w:tcMar>
              <w:top w:w="20" w:type="dxa"/>
              <w:left w:w="20" w:type="dxa"/>
              <w:bottom w:w="20" w:type="dxa"/>
              <w:right w:w="20" w:type="dxa"/>
            </w:tcMar>
            <w:vAlign w:val="bottom"/>
          </w:tcPr>
          <w:p w14:paraId="7078676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8,107</w:t>
            </w:r>
          </w:p>
        </w:tc>
        <w:tc>
          <w:tcPr>
            <w:tcW w:w="645" w:type="pct"/>
            <w:shd w:val="clear" w:color="auto" w:fill="auto"/>
            <w:tcMar>
              <w:top w:w="20" w:type="dxa"/>
              <w:left w:w="20" w:type="dxa"/>
              <w:bottom w:w="20" w:type="dxa"/>
              <w:right w:w="20" w:type="dxa"/>
            </w:tcMar>
            <w:vAlign w:val="bottom"/>
          </w:tcPr>
          <w:p w14:paraId="562506D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830</w:t>
            </w:r>
          </w:p>
        </w:tc>
        <w:tc>
          <w:tcPr>
            <w:tcW w:w="644" w:type="pct"/>
            <w:shd w:val="clear" w:color="auto" w:fill="auto"/>
            <w:tcMar>
              <w:top w:w="20" w:type="dxa"/>
              <w:left w:w="20" w:type="dxa"/>
              <w:bottom w:w="20" w:type="dxa"/>
              <w:right w:w="20" w:type="dxa"/>
            </w:tcMar>
            <w:vAlign w:val="bottom"/>
          </w:tcPr>
          <w:p w14:paraId="6584F15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r>
      <w:tr w:rsidR="00F66D15" w:rsidRPr="00202D29" w14:paraId="1A5D54A3" w14:textId="77777777" w:rsidTr="009B691B">
        <w:trPr>
          <w:trHeight w:val="300"/>
        </w:trPr>
        <w:tc>
          <w:tcPr>
            <w:tcW w:w="3066" w:type="pct"/>
            <w:shd w:val="clear" w:color="auto" w:fill="auto"/>
            <w:tcMar>
              <w:top w:w="20" w:type="dxa"/>
              <w:left w:w="20" w:type="dxa"/>
              <w:bottom w:w="20" w:type="dxa"/>
              <w:right w:w="20" w:type="dxa"/>
            </w:tcMar>
            <w:vAlign w:val="bottom"/>
          </w:tcPr>
          <w:p w14:paraId="28C1E8F9"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Property services</w:t>
            </w:r>
          </w:p>
        </w:tc>
        <w:tc>
          <w:tcPr>
            <w:tcW w:w="645" w:type="pct"/>
            <w:shd w:val="clear" w:color="auto" w:fill="auto"/>
            <w:tcMar>
              <w:top w:w="20" w:type="dxa"/>
              <w:left w:w="20" w:type="dxa"/>
              <w:bottom w:w="20" w:type="dxa"/>
              <w:right w:w="20" w:type="dxa"/>
            </w:tcMar>
            <w:vAlign w:val="bottom"/>
          </w:tcPr>
          <w:p w14:paraId="32136B7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317</w:t>
            </w:r>
          </w:p>
        </w:tc>
        <w:tc>
          <w:tcPr>
            <w:tcW w:w="645" w:type="pct"/>
            <w:shd w:val="clear" w:color="auto" w:fill="auto"/>
            <w:tcMar>
              <w:top w:w="20" w:type="dxa"/>
              <w:left w:w="20" w:type="dxa"/>
              <w:bottom w:w="20" w:type="dxa"/>
              <w:right w:w="20" w:type="dxa"/>
            </w:tcMar>
            <w:vAlign w:val="bottom"/>
          </w:tcPr>
          <w:p w14:paraId="2E0F0B0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264</w:t>
            </w:r>
          </w:p>
        </w:tc>
        <w:tc>
          <w:tcPr>
            <w:tcW w:w="644" w:type="pct"/>
            <w:shd w:val="clear" w:color="auto" w:fill="auto"/>
            <w:tcMar>
              <w:top w:w="20" w:type="dxa"/>
              <w:left w:w="20" w:type="dxa"/>
              <w:bottom w:w="20" w:type="dxa"/>
              <w:right w:w="20" w:type="dxa"/>
            </w:tcMar>
            <w:vAlign w:val="bottom"/>
          </w:tcPr>
          <w:p w14:paraId="1227C28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742</w:t>
            </w:r>
          </w:p>
        </w:tc>
      </w:tr>
      <w:tr w:rsidR="00F66D15" w:rsidRPr="00202D29" w14:paraId="1C1C169F" w14:textId="77777777" w:rsidTr="009B691B">
        <w:trPr>
          <w:trHeight w:val="300"/>
        </w:trPr>
        <w:tc>
          <w:tcPr>
            <w:tcW w:w="3066" w:type="pct"/>
            <w:shd w:val="clear" w:color="auto" w:fill="auto"/>
            <w:tcMar>
              <w:top w:w="20" w:type="dxa"/>
              <w:left w:w="20" w:type="dxa"/>
              <w:bottom w:w="20" w:type="dxa"/>
              <w:right w:w="20" w:type="dxa"/>
            </w:tcMar>
            <w:vAlign w:val="bottom"/>
          </w:tcPr>
          <w:p w14:paraId="0984A42B"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Sitting members fees</w:t>
            </w:r>
          </w:p>
        </w:tc>
        <w:tc>
          <w:tcPr>
            <w:tcW w:w="645" w:type="pct"/>
            <w:shd w:val="clear" w:color="auto" w:fill="auto"/>
            <w:tcMar>
              <w:top w:w="20" w:type="dxa"/>
              <w:left w:w="20" w:type="dxa"/>
              <w:bottom w:w="20" w:type="dxa"/>
              <w:right w:w="20" w:type="dxa"/>
            </w:tcMar>
            <w:vAlign w:val="bottom"/>
          </w:tcPr>
          <w:p w14:paraId="409ACCE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0DB2A39E"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135</w:t>
            </w:r>
          </w:p>
        </w:tc>
        <w:tc>
          <w:tcPr>
            <w:tcW w:w="644" w:type="pct"/>
            <w:shd w:val="clear" w:color="auto" w:fill="auto"/>
            <w:tcMar>
              <w:top w:w="20" w:type="dxa"/>
              <w:left w:w="20" w:type="dxa"/>
              <w:bottom w:w="20" w:type="dxa"/>
              <w:right w:w="20" w:type="dxa"/>
            </w:tcMar>
            <w:vAlign w:val="bottom"/>
          </w:tcPr>
          <w:p w14:paraId="193B89A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214</w:t>
            </w:r>
          </w:p>
        </w:tc>
      </w:tr>
      <w:tr w:rsidR="00F66D15" w:rsidRPr="00202D29" w14:paraId="7891138D" w14:textId="77777777" w:rsidTr="009B691B">
        <w:trPr>
          <w:trHeight w:val="300"/>
        </w:trPr>
        <w:tc>
          <w:tcPr>
            <w:tcW w:w="3066" w:type="pct"/>
            <w:shd w:val="clear" w:color="auto" w:fill="auto"/>
            <w:tcMar>
              <w:top w:w="20" w:type="dxa"/>
              <w:left w:w="20" w:type="dxa"/>
              <w:bottom w:w="20" w:type="dxa"/>
              <w:right w:w="20" w:type="dxa"/>
            </w:tcMar>
            <w:vAlign w:val="bottom"/>
          </w:tcPr>
          <w:p w14:paraId="7C9C9485"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Travel and transport</w:t>
            </w:r>
          </w:p>
        </w:tc>
        <w:tc>
          <w:tcPr>
            <w:tcW w:w="645" w:type="pct"/>
            <w:shd w:val="clear" w:color="auto" w:fill="auto"/>
            <w:tcMar>
              <w:top w:w="20" w:type="dxa"/>
              <w:left w:w="20" w:type="dxa"/>
              <w:bottom w:w="20" w:type="dxa"/>
              <w:right w:w="20" w:type="dxa"/>
            </w:tcMar>
            <w:vAlign w:val="bottom"/>
          </w:tcPr>
          <w:p w14:paraId="1DFAAC7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5" w:type="pct"/>
            <w:shd w:val="clear" w:color="auto" w:fill="auto"/>
            <w:tcMar>
              <w:top w:w="20" w:type="dxa"/>
              <w:left w:w="20" w:type="dxa"/>
              <w:bottom w:w="20" w:type="dxa"/>
              <w:right w:w="20" w:type="dxa"/>
            </w:tcMar>
            <w:vAlign w:val="bottom"/>
          </w:tcPr>
          <w:p w14:paraId="34B6949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326</w:t>
            </w:r>
          </w:p>
        </w:tc>
        <w:tc>
          <w:tcPr>
            <w:tcW w:w="644" w:type="pct"/>
            <w:shd w:val="clear" w:color="auto" w:fill="auto"/>
            <w:tcMar>
              <w:top w:w="20" w:type="dxa"/>
              <w:left w:w="20" w:type="dxa"/>
              <w:bottom w:w="20" w:type="dxa"/>
              <w:right w:w="20" w:type="dxa"/>
            </w:tcMar>
            <w:vAlign w:val="bottom"/>
          </w:tcPr>
          <w:p w14:paraId="5B7026E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541</w:t>
            </w:r>
          </w:p>
        </w:tc>
      </w:tr>
      <w:tr w:rsidR="00F66D15" w:rsidRPr="00202D29" w14:paraId="4996300D" w14:textId="77777777" w:rsidTr="009B691B">
        <w:trPr>
          <w:trHeight w:val="300"/>
        </w:trPr>
        <w:tc>
          <w:tcPr>
            <w:tcW w:w="3066" w:type="pct"/>
            <w:shd w:val="clear" w:color="auto" w:fill="auto"/>
            <w:tcMar>
              <w:top w:w="20" w:type="dxa"/>
              <w:left w:w="20" w:type="dxa"/>
              <w:bottom w:w="20" w:type="dxa"/>
              <w:right w:w="20" w:type="dxa"/>
            </w:tcMar>
            <w:vAlign w:val="bottom"/>
          </w:tcPr>
          <w:p w14:paraId="70A80BCB"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Grants and transfer payments</w:t>
            </w:r>
          </w:p>
        </w:tc>
        <w:tc>
          <w:tcPr>
            <w:tcW w:w="645" w:type="pct"/>
            <w:shd w:val="clear" w:color="auto" w:fill="auto"/>
            <w:tcMar>
              <w:top w:w="20" w:type="dxa"/>
              <w:left w:w="20" w:type="dxa"/>
              <w:bottom w:w="20" w:type="dxa"/>
              <w:right w:w="20" w:type="dxa"/>
            </w:tcMar>
            <w:vAlign w:val="bottom"/>
          </w:tcPr>
          <w:p w14:paraId="79D96972"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76,784</w:t>
            </w:r>
          </w:p>
        </w:tc>
        <w:tc>
          <w:tcPr>
            <w:tcW w:w="645" w:type="pct"/>
            <w:shd w:val="clear" w:color="auto" w:fill="auto"/>
            <w:tcMar>
              <w:top w:w="20" w:type="dxa"/>
              <w:left w:w="20" w:type="dxa"/>
              <w:bottom w:w="20" w:type="dxa"/>
              <w:right w:w="20" w:type="dxa"/>
            </w:tcMar>
            <w:vAlign w:val="bottom"/>
          </w:tcPr>
          <w:p w14:paraId="24AF409D"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62,268</w:t>
            </w:r>
          </w:p>
        </w:tc>
        <w:tc>
          <w:tcPr>
            <w:tcW w:w="644" w:type="pct"/>
            <w:shd w:val="clear" w:color="auto" w:fill="auto"/>
            <w:tcMar>
              <w:top w:w="20" w:type="dxa"/>
              <w:left w:w="20" w:type="dxa"/>
              <w:bottom w:w="20" w:type="dxa"/>
              <w:right w:w="20" w:type="dxa"/>
            </w:tcMar>
            <w:vAlign w:val="bottom"/>
          </w:tcPr>
          <w:p w14:paraId="724E86CC"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49,477</w:t>
            </w:r>
          </w:p>
        </w:tc>
      </w:tr>
      <w:tr w:rsidR="00F66D15" w:rsidRPr="00202D29" w14:paraId="09A3371C" w14:textId="77777777" w:rsidTr="009B691B">
        <w:trPr>
          <w:trHeight w:val="300"/>
        </w:trPr>
        <w:tc>
          <w:tcPr>
            <w:tcW w:w="3066" w:type="pct"/>
            <w:shd w:val="clear" w:color="auto" w:fill="auto"/>
            <w:tcMar>
              <w:top w:w="20" w:type="dxa"/>
              <w:left w:w="20" w:type="dxa"/>
              <w:bottom w:w="20" w:type="dxa"/>
              <w:right w:w="20" w:type="dxa"/>
            </w:tcMar>
            <w:vAlign w:val="bottom"/>
          </w:tcPr>
          <w:p w14:paraId="21BE4AF3"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Finance costs</w:t>
            </w:r>
          </w:p>
        </w:tc>
        <w:tc>
          <w:tcPr>
            <w:tcW w:w="645" w:type="pct"/>
            <w:shd w:val="clear" w:color="auto" w:fill="auto"/>
            <w:tcMar>
              <w:top w:w="20" w:type="dxa"/>
              <w:left w:w="20" w:type="dxa"/>
              <w:bottom w:w="20" w:type="dxa"/>
              <w:right w:w="20" w:type="dxa"/>
            </w:tcMar>
            <w:vAlign w:val="bottom"/>
          </w:tcPr>
          <w:p w14:paraId="1C4E192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7B27D4F1"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79</w:t>
            </w:r>
          </w:p>
        </w:tc>
        <w:tc>
          <w:tcPr>
            <w:tcW w:w="644" w:type="pct"/>
            <w:shd w:val="clear" w:color="auto" w:fill="auto"/>
            <w:tcMar>
              <w:top w:w="20" w:type="dxa"/>
              <w:left w:w="20" w:type="dxa"/>
              <w:bottom w:w="20" w:type="dxa"/>
              <w:right w:w="20" w:type="dxa"/>
            </w:tcMar>
            <w:vAlign w:val="bottom"/>
          </w:tcPr>
          <w:p w14:paraId="4221115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17</w:t>
            </w:r>
          </w:p>
        </w:tc>
      </w:tr>
      <w:tr w:rsidR="00F66D15" w:rsidRPr="00202D29" w14:paraId="1700C258" w14:textId="77777777" w:rsidTr="009B691B">
        <w:trPr>
          <w:trHeight w:val="300"/>
        </w:trPr>
        <w:tc>
          <w:tcPr>
            <w:tcW w:w="3066" w:type="pct"/>
            <w:shd w:val="clear" w:color="auto" w:fill="auto"/>
            <w:tcMar>
              <w:top w:w="20" w:type="dxa"/>
              <w:left w:w="20" w:type="dxa"/>
              <w:bottom w:w="20" w:type="dxa"/>
              <w:right w:w="20" w:type="dxa"/>
            </w:tcMar>
            <w:vAlign w:val="bottom"/>
          </w:tcPr>
          <w:p w14:paraId="5585F45A"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EFC0FF8"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277,654</w:t>
            </w:r>
          </w:p>
        </w:tc>
        <w:tc>
          <w:tcPr>
            <w:tcW w:w="645" w:type="pct"/>
            <w:shd w:val="clear" w:color="auto" w:fill="auto"/>
            <w:tcMar>
              <w:top w:w="20" w:type="dxa"/>
              <w:left w:w="20" w:type="dxa"/>
              <w:bottom w:w="20" w:type="dxa"/>
              <w:right w:w="20" w:type="dxa"/>
            </w:tcMar>
            <w:vAlign w:val="bottom"/>
          </w:tcPr>
          <w:p w14:paraId="76FD467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275,389</w:t>
            </w:r>
          </w:p>
        </w:tc>
        <w:tc>
          <w:tcPr>
            <w:tcW w:w="644" w:type="pct"/>
            <w:shd w:val="clear" w:color="auto" w:fill="auto"/>
            <w:tcMar>
              <w:top w:w="20" w:type="dxa"/>
              <w:left w:w="20" w:type="dxa"/>
              <w:bottom w:w="20" w:type="dxa"/>
              <w:right w:w="20" w:type="dxa"/>
            </w:tcMar>
            <w:vAlign w:val="bottom"/>
          </w:tcPr>
          <w:p w14:paraId="6D84B42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273,760</w:t>
            </w:r>
          </w:p>
        </w:tc>
      </w:tr>
      <w:tr w:rsidR="00F66D15" w:rsidRPr="00202D29" w14:paraId="2D57C10A" w14:textId="77777777" w:rsidTr="009B691B">
        <w:trPr>
          <w:trHeight w:val="300"/>
        </w:trPr>
        <w:tc>
          <w:tcPr>
            <w:tcW w:w="3066" w:type="pct"/>
            <w:shd w:val="clear" w:color="auto" w:fill="auto"/>
            <w:tcMar>
              <w:top w:w="20" w:type="dxa"/>
              <w:left w:w="20" w:type="dxa"/>
              <w:bottom w:w="20" w:type="dxa"/>
              <w:right w:w="20" w:type="dxa"/>
            </w:tcMar>
            <w:vAlign w:val="bottom"/>
          </w:tcPr>
          <w:p w14:paraId="132C7307" w14:textId="77777777" w:rsidR="00F66D15" w:rsidRPr="00202D29" w:rsidRDefault="00F66D15" w:rsidP="000D3A8A">
            <w:pPr>
              <w:pStyle w:val="T1TableStyle"/>
              <w:ind w:left="600"/>
              <w:rPr>
                <w:rFonts w:asciiTheme="minorHAnsi" w:hAnsiTheme="minorHAnsi" w:cstheme="minorHAnsi"/>
                <w:color w:val="000000"/>
              </w:rPr>
            </w:pPr>
            <w:r w:rsidRPr="00202D29">
              <w:rPr>
                <w:rFonts w:asciiTheme="minorHAnsi" w:hAnsiTheme="minorHAnsi" w:cstheme="minorHAnsi"/>
                <w:color w:val="000000"/>
              </w:rPr>
              <w:t>Other expenses</w:t>
            </w:r>
          </w:p>
        </w:tc>
        <w:tc>
          <w:tcPr>
            <w:tcW w:w="645" w:type="pct"/>
            <w:shd w:val="clear" w:color="auto" w:fill="auto"/>
            <w:tcMar>
              <w:top w:w="20" w:type="dxa"/>
              <w:left w:w="20" w:type="dxa"/>
              <w:bottom w:w="20" w:type="dxa"/>
              <w:right w:w="20" w:type="dxa"/>
            </w:tcMar>
            <w:vAlign w:val="bottom"/>
          </w:tcPr>
          <w:p w14:paraId="2B458AD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645" w:type="pct"/>
            <w:shd w:val="clear" w:color="auto" w:fill="auto"/>
            <w:tcMar>
              <w:top w:w="20" w:type="dxa"/>
              <w:left w:w="20" w:type="dxa"/>
              <w:bottom w:w="20" w:type="dxa"/>
              <w:right w:w="20" w:type="dxa"/>
            </w:tcMar>
            <w:vAlign w:val="bottom"/>
          </w:tcPr>
          <w:p w14:paraId="25EC35E5"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215</w:t>
            </w:r>
          </w:p>
        </w:tc>
        <w:tc>
          <w:tcPr>
            <w:tcW w:w="644" w:type="pct"/>
            <w:shd w:val="clear" w:color="auto" w:fill="auto"/>
            <w:tcMar>
              <w:top w:w="20" w:type="dxa"/>
              <w:left w:w="20" w:type="dxa"/>
              <w:bottom w:w="20" w:type="dxa"/>
              <w:right w:w="20" w:type="dxa"/>
            </w:tcMar>
            <w:vAlign w:val="bottom"/>
          </w:tcPr>
          <w:p w14:paraId="71DC5939"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282</w:t>
            </w:r>
          </w:p>
        </w:tc>
      </w:tr>
      <w:tr w:rsidR="00F66D15" w:rsidRPr="00202D29" w14:paraId="3B936593" w14:textId="77777777" w:rsidTr="009B691B">
        <w:trPr>
          <w:trHeight w:val="300"/>
        </w:trPr>
        <w:tc>
          <w:tcPr>
            <w:tcW w:w="3066" w:type="pct"/>
            <w:shd w:val="clear" w:color="auto" w:fill="auto"/>
            <w:tcMar>
              <w:top w:w="20" w:type="dxa"/>
              <w:left w:w="20" w:type="dxa"/>
              <w:bottom w:w="20" w:type="dxa"/>
              <w:right w:w="20" w:type="dxa"/>
            </w:tcMar>
            <w:vAlign w:val="bottom"/>
          </w:tcPr>
          <w:p w14:paraId="1A9574AD"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2A9D4BB"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379,694</w:t>
            </w:r>
          </w:p>
        </w:tc>
        <w:tc>
          <w:tcPr>
            <w:tcW w:w="645" w:type="pct"/>
            <w:tcBorders>
              <w:top w:val="single" w:sz="2" w:space="0" w:color="000000"/>
            </w:tcBorders>
            <w:shd w:val="clear" w:color="auto" w:fill="auto"/>
            <w:tcMar>
              <w:top w:w="20" w:type="dxa"/>
              <w:left w:w="20" w:type="dxa"/>
              <w:bottom w:w="20" w:type="dxa"/>
              <w:right w:w="20" w:type="dxa"/>
            </w:tcMar>
            <w:vAlign w:val="bottom"/>
          </w:tcPr>
          <w:p w14:paraId="7852F980"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358,878</w:t>
            </w:r>
          </w:p>
        </w:tc>
        <w:tc>
          <w:tcPr>
            <w:tcW w:w="644" w:type="pct"/>
            <w:tcBorders>
              <w:top w:val="single" w:sz="2" w:space="0" w:color="000000"/>
            </w:tcBorders>
            <w:shd w:val="clear" w:color="auto" w:fill="auto"/>
            <w:tcMar>
              <w:top w:w="20" w:type="dxa"/>
              <w:left w:w="20" w:type="dxa"/>
              <w:bottom w:w="20" w:type="dxa"/>
              <w:right w:w="20" w:type="dxa"/>
            </w:tcMar>
            <w:vAlign w:val="bottom"/>
          </w:tcPr>
          <w:p w14:paraId="223A8F2D"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348,374</w:t>
            </w:r>
          </w:p>
        </w:tc>
      </w:tr>
      <w:tr w:rsidR="00F66D15" w:rsidRPr="00202D29" w14:paraId="3143DD69" w14:textId="77777777" w:rsidTr="009B691B">
        <w:trPr>
          <w:trHeight w:val="300"/>
        </w:trPr>
        <w:tc>
          <w:tcPr>
            <w:tcW w:w="3066" w:type="pct"/>
            <w:shd w:val="clear" w:color="auto" w:fill="auto"/>
            <w:tcMar>
              <w:top w:w="20" w:type="dxa"/>
              <w:left w:w="20" w:type="dxa"/>
              <w:bottom w:w="20" w:type="dxa"/>
              <w:right w:w="20" w:type="dxa"/>
            </w:tcMar>
            <w:vAlign w:val="bottom"/>
          </w:tcPr>
          <w:p w14:paraId="20AC8308"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152BA074"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tcBorders>
            <w:shd w:val="clear" w:color="auto" w:fill="auto"/>
            <w:tcMar>
              <w:top w:w="20" w:type="dxa"/>
              <w:left w:w="20" w:type="dxa"/>
              <w:bottom w:w="20" w:type="dxa"/>
              <w:right w:w="20" w:type="dxa"/>
            </w:tcMar>
            <w:vAlign w:val="bottom"/>
          </w:tcPr>
          <w:p w14:paraId="45B72DC0"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tcBorders>
            <w:shd w:val="clear" w:color="auto" w:fill="auto"/>
            <w:tcMar>
              <w:top w:w="20" w:type="dxa"/>
              <w:left w:w="20" w:type="dxa"/>
              <w:bottom w:w="20" w:type="dxa"/>
              <w:right w:w="20" w:type="dxa"/>
            </w:tcMar>
            <w:vAlign w:val="bottom"/>
          </w:tcPr>
          <w:p w14:paraId="1F62EDA7"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6F156870" w14:textId="77777777" w:rsidTr="009B691B">
        <w:trPr>
          <w:trHeight w:val="300"/>
        </w:trPr>
        <w:tc>
          <w:tcPr>
            <w:tcW w:w="3066" w:type="pct"/>
            <w:shd w:val="clear" w:color="auto" w:fill="auto"/>
            <w:tcMar>
              <w:top w:w="20" w:type="dxa"/>
              <w:left w:w="20" w:type="dxa"/>
              <w:bottom w:w="20" w:type="dxa"/>
              <w:right w:w="20" w:type="dxa"/>
            </w:tcMar>
            <w:vAlign w:val="bottom"/>
          </w:tcPr>
          <w:p w14:paraId="1391D266"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5C4150F2"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tcBorders>
            <w:shd w:val="clear" w:color="auto" w:fill="auto"/>
            <w:tcMar>
              <w:top w:w="20" w:type="dxa"/>
              <w:left w:w="20" w:type="dxa"/>
              <w:bottom w:w="20" w:type="dxa"/>
              <w:right w:w="20" w:type="dxa"/>
            </w:tcMar>
            <w:vAlign w:val="bottom"/>
          </w:tcPr>
          <w:p w14:paraId="50CB2F1A"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tcBorders>
            <w:shd w:val="clear" w:color="auto" w:fill="auto"/>
            <w:tcMar>
              <w:top w:w="20" w:type="dxa"/>
              <w:left w:w="20" w:type="dxa"/>
              <w:bottom w:w="20" w:type="dxa"/>
              <w:right w:w="20" w:type="dxa"/>
            </w:tcMar>
            <w:vAlign w:val="bottom"/>
          </w:tcPr>
          <w:p w14:paraId="1DDAD476"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44F20600" w14:textId="77777777" w:rsidTr="009B691B">
        <w:trPr>
          <w:trHeight w:val="300"/>
        </w:trPr>
        <w:tc>
          <w:tcPr>
            <w:tcW w:w="3066" w:type="pct"/>
            <w:shd w:val="clear" w:color="auto" w:fill="auto"/>
            <w:tcMar>
              <w:top w:w="20" w:type="dxa"/>
              <w:left w:w="20" w:type="dxa"/>
              <w:bottom w:w="20" w:type="dxa"/>
              <w:right w:w="20" w:type="dxa"/>
            </w:tcMar>
            <w:vAlign w:val="bottom"/>
          </w:tcPr>
          <w:p w14:paraId="23548C06"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8C750D"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(489)</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07380BE"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5,610</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1EA6CE" w14:textId="77777777" w:rsidR="00F66D15" w:rsidRPr="00202D29" w:rsidRDefault="00F66D15" w:rsidP="000D3A8A">
            <w:pPr>
              <w:pStyle w:val="T1TableStyle"/>
              <w:jc w:val="right"/>
              <w:rPr>
                <w:rFonts w:asciiTheme="minorHAnsi" w:hAnsiTheme="minorHAnsi" w:cstheme="minorHAnsi"/>
                <w:b/>
                <w:color w:val="000000"/>
              </w:rPr>
            </w:pPr>
            <w:r w:rsidRPr="00202D29">
              <w:rPr>
                <w:rFonts w:asciiTheme="minorHAnsi" w:hAnsiTheme="minorHAnsi" w:cstheme="minorHAnsi"/>
                <w:b/>
                <w:color w:val="000000"/>
              </w:rPr>
              <w:t>(5,459)</w:t>
            </w:r>
          </w:p>
        </w:tc>
      </w:tr>
      <w:tr w:rsidR="00F66D15" w:rsidRPr="00202D29" w14:paraId="5950D501" w14:textId="77777777" w:rsidTr="009B691B">
        <w:trPr>
          <w:trHeight w:val="300"/>
        </w:trPr>
        <w:tc>
          <w:tcPr>
            <w:tcW w:w="3066" w:type="pct"/>
            <w:shd w:val="clear" w:color="auto" w:fill="auto"/>
            <w:tcMar>
              <w:top w:w="20" w:type="dxa"/>
              <w:left w:w="20" w:type="dxa"/>
              <w:bottom w:w="20" w:type="dxa"/>
              <w:right w:w="20" w:type="dxa"/>
            </w:tcMar>
            <w:vAlign w:val="bottom"/>
          </w:tcPr>
          <w:p w14:paraId="13DD0DB0" w14:textId="77777777" w:rsidR="00F66D15" w:rsidRPr="00202D29" w:rsidRDefault="00F66D15" w:rsidP="000D3A8A">
            <w:pPr>
              <w:pStyle w:val="T1TableStyle"/>
              <w:rPr>
                <w:rFonts w:asciiTheme="minorHAnsi" w:hAnsiTheme="minorHAnsi" w:cstheme="minorHAnsi"/>
                <w:b/>
                <w:color w:val="000000"/>
              </w:rPr>
            </w:pPr>
          </w:p>
        </w:tc>
        <w:tc>
          <w:tcPr>
            <w:tcW w:w="645" w:type="pct"/>
            <w:shd w:val="clear" w:color="auto" w:fill="auto"/>
            <w:tcMar>
              <w:top w:w="20" w:type="dxa"/>
              <w:left w:w="20" w:type="dxa"/>
              <w:bottom w:w="20" w:type="dxa"/>
              <w:right w:w="20" w:type="dxa"/>
            </w:tcMar>
            <w:vAlign w:val="bottom"/>
          </w:tcPr>
          <w:p w14:paraId="2262CAB1" w14:textId="77777777" w:rsidR="00F66D15" w:rsidRPr="00202D29" w:rsidRDefault="00F66D15" w:rsidP="000D3A8A">
            <w:pPr>
              <w:pStyle w:val="T1TableStyle"/>
              <w:jc w:val="right"/>
              <w:rPr>
                <w:rFonts w:asciiTheme="minorHAnsi" w:hAnsiTheme="minorHAnsi" w:cstheme="minorHAnsi"/>
                <w:color w:val="000000"/>
              </w:rPr>
            </w:pPr>
          </w:p>
        </w:tc>
        <w:tc>
          <w:tcPr>
            <w:tcW w:w="645" w:type="pct"/>
            <w:shd w:val="clear" w:color="auto" w:fill="auto"/>
            <w:tcMar>
              <w:top w:w="20" w:type="dxa"/>
              <w:left w:w="20" w:type="dxa"/>
              <w:bottom w:w="20" w:type="dxa"/>
              <w:right w:w="20" w:type="dxa"/>
            </w:tcMar>
            <w:vAlign w:val="bottom"/>
          </w:tcPr>
          <w:p w14:paraId="4306B327" w14:textId="77777777" w:rsidR="00F66D15" w:rsidRPr="00202D29" w:rsidRDefault="00F66D15" w:rsidP="000D3A8A">
            <w:pPr>
              <w:pStyle w:val="T1TableStyle"/>
              <w:jc w:val="right"/>
              <w:rPr>
                <w:rFonts w:asciiTheme="minorHAnsi" w:hAnsiTheme="minorHAnsi" w:cstheme="minorHAnsi"/>
                <w:color w:val="000000"/>
              </w:rPr>
            </w:pPr>
          </w:p>
        </w:tc>
        <w:tc>
          <w:tcPr>
            <w:tcW w:w="644" w:type="pct"/>
            <w:shd w:val="clear" w:color="auto" w:fill="auto"/>
            <w:tcMar>
              <w:top w:w="20" w:type="dxa"/>
              <w:left w:w="20" w:type="dxa"/>
              <w:bottom w:w="20" w:type="dxa"/>
              <w:right w:w="20" w:type="dxa"/>
            </w:tcMar>
            <w:vAlign w:val="bottom"/>
          </w:tcPr>
          <w:p w14:paraId="7313CA9D" w14:textId="77777777" w:rsidR="00F66D15" w:rsidRPr="00202D29" w:rsidRDefault="00F66D15" w:rsidP="000D3A8A">
            <w:pPr>
              <w:pStyle w:val="T1TableStyle"/>
              <w:jc w:val="right"/>
              <w:rPr>
                <w:rFonts w:asciiTheme="minorHAnsi" w:hAnsiTheme="minorHAnsi" w:cstheme="minorHAnsi"/>
                <w:color w:val="000000"/>
              </w:rPr>
            </w:pPr>
          </w:p>
        </w:tc>
      </w:tr>
      <w:tr w:rsidR="00F66D15" w:rsidRPr="00202D29" w14:paraId="27C8F51C" w14:textId="77777777" w:rsidTr="009B691B">
        <w:trPr>
          <w:trHeight w:val="300"/>
        </w:trPr>
        <w:tc>
          <w:tcPr>
            <w:tcW w:w="3066" w:type="pct"/>
            <w:shd w:val="clear" w:color="auto" w:fill="auto"/>
            <w:tcMar>
              <w:top w:w="20" w:type="dxa"/>
              <w:left w:w="20" w:type="dxa"/>
              <w:bottom w:w="20" w:type="dxa"/>
              <w:right w:w="20" w:type="dxa"/>
            </w:tcMar>
            <w:vAlign w:val="bottom"/>
          </w:tcPr>
          <w:p w14:paraId="0D087DD4" w14:textId="77777777" w:rsidR="00F66D15" w:rsidRPr="00202D29" w:rsidRDefault="00F66D15" w:rsidP="000D3A8A">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19CFE82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80A44E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D036F1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F23C8C0" w14:textId="77777777" w:rsidTr="009B691B">
        <w:trPr>
          <w:trHeight w:val="300"/>
        </w:trPr>
        <w:tc>
          <w:tcPr>
            <w:tcW w:w="3066" w:type="pct"/>
            <w:shd w:val="clear" w:color="auto" w:fill="auto"/>
            <w:tcMar>
              <w:top w:w="20" w:type="dxa"/>
              <w:left w:w="20" w:type="dxa"/>
              <w:bottom w:w="20" w:type="dxa"/>
              <w:right w:w="20" w:type="dxa"/>
            </w:tcMar>
            <w:vAlign w:val="bottom"/>
          </w:tcPr>
          <w:p w14:paraId="636FF867"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7.1 Disability Services</w:t>
            </w:r>
          </w:p>
        </w:tc>
        <w:tc>
          <w:tcPr>
            <w:tcW w:w="645" w:type="pct"/>
            <w:shd w:val="clear" w:color="auto" w:fill="auto"/>
            <w:tcMar>
              <w:top w:w="20" w:type="dxa"/>
              <w:left w:w="20" w:type="dxa"/>
              <w:bottom w:w="20" w:type="dxa"/>
              <w:right w:w="20" w:type="dxa"/>
            </w:tcMar>
            <w:vAlign w:val="bottom"/>
          </w:tcPr>
          <w:p w14:paraId="59998153"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287,783</w:t>
            </w:r>
          </w:p>
        </w:tc>
        <w:tc>
          <w:tcPr>
            <w:tcW w:w="645" w:type="pct"/>
            <w:shd w:val="clear" w:color="auto" w:fill="auto"/>
            <w:tcMar>
              <w:top w:w="20" w:type="dxa"/>
              <w:left w:w="20" w:type="dxa"/>
              <w:bottom w:w="20" w:type="dxa"/>
              <w:right w:w="20" w:type="dxa"/>
            </w:tcMar>
            <w:vAlign w:val="bottom"/>
          </w:tcPr>
          <w:p w14:paraId="71033B4B"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285,378</w:t>
            </w:r>
          </w:p>
        </w:tc>
        <w:tc>
          <w:tcPr>
            <w:tcW w:w="644" w:type="pct"/>
            <w:shd w:val="clear" w:color="auto" w:fill="auto"/>
            <w:tcMar>
              <w:top w:w="20" w:type="dxa"/>
              <w:left w:w="20" w:type="dxa"/>
              <w:bottom w:w="20" w:type="dxa"/>
              <w:right w:w="20" w:type="dxa"/>
            </w:tcMar>
            <w:vAlign w:val="bottom"/>
          </w:tcPr>
          <w:p w14:paraId="2406ACE6"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270,086</w:t>
            </w:r>
          </w:p>
        </w:tc>
      </w:tr>
      <w:tr w:rsidR="00F66D15" w:rsidRPr="00202D29" w14:paraId="03391363" w14:textId="77777777" w:rsidTr="009B691B">
        <w:trPr>
          <w:trHeight w:val="300"/>
        </w:trPr>
        <w:tc>
          <w:tcPr>
            <w:tcW w:w="3066" w:type="pct"/>
            <w:shd w:val="clear" w:color="auto" w:fill="auto"/>
            <w:tcMar>
              <w:top w:w="20" w:type="dxa"/>
              <w:left w:w="20" w:type="dxa"/>
              <w:bottom w:w="20" w:type="dxa"/>
              <w:right w:w="20" w:type="dxa"/>
            </w:tcMar>
            <w:vAlign w:val="bottom"/>
          </w:tcPr>
          <w:p w14:paraId="0AD93563" w14:textId="77777777" w:rsidR="00F66D15" w:rsidRPr="00202D29" w:rsidRDefault="00F66D15" w:rsidP="000D3A8A">
            <w:pPr>
              <w:pStyle w:val="T1TableStyle"/>
              <w:rPr>
                <w:rFonts w:asciiTheme="minorHAnsi" w:hAnsiTheme="minorHAnsi" w:cstheme="minorHAnsi"/>
                <w:color w:val="000000"/>
              </w:rPr>
            </w:pPr>
            <w:r w:rsidRPr="00202D29">
              <w:rPr>
                <w:rFonts w:asciiTheme="minorHAnsi" w:hAnsiTheme="minorHAnsi" w:cstheme="minorHAnsi"/>
                <w:color w:val="000000"/>
              </w:rPr>
              <w:t>7.2 Community Services</w:t>
            </w:r>
          </w:p>
        </w:tc>
        <w:tc>
          <w:tcPr>
            <w:tcW w:w="645" w:type="pct"/>
            <w:shd w:val="clear" w:color="auto" w:fill="auto"/>
            <w:tcMar>
              <w:top w:w="20" w:type="dxa"/>
              <w:left w:w="20" w:type="dxa"/>
              <w:bottom w:w="20" w:type="dxa"/>
              <w:right w:w="20" w:type="dxa"/>
            </w:tcMar>
            <w:vAlign w:val="bottom"/>
          </w:tcPr>
          <w:p w14:paraId="49E1BCF4"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25,813</w:t>
            </w:r>
          </w:p>
        </w:tc>
        <w:tc>
          <w:tcPr>
            <w:tcW w:w="645" w:type="pct"/>
            <w:shd w:val="clear" w:color="auto" w:fill="auto"/>
            <w:tcMar>
              <w:top w:w="20" w:type="dxa"/>
              <w:left w:w="20" w:type="dxa"/>
              <w:bottom w:w="20" w:type="dxa"/>
              <w:right w:w="20" w:type="dxa"/>
            </w:tcMar>
            <w:vAlign w:val="bottom"/>
          </w:tcPr>
          <w:p w14:paraId="741ABA0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23,900</w:t>
            </w:r>
          </w:p>
        </w:tc>
        <w:tc>
          <w:tcPr>
            <w:tcW w:w="644" w:type="pct"/>
            <w:shd w:val="clear" w:color="auto" w:fill="auto"/>
            <w:tcMar>
              <w:top w:w="20" w:type="dxa"/>
              <w:left w:w="20" w:type="dxa"/>
              <w:bottom w:w="20" w:type="dxa"/>
              <w:right w:w="20" w:type="dxa"/>
            </w:tcMar>
            <w:vAlign w:val="bottom"/>
          </w:tcPr>
          <w:p w14:paraId="405E7847"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23,839</w:t>
            </w:r>
          </w:p>
        </w:tc>
      </w:tr>
      <w:tr w:rsidR="00F66D15" w:rsidRPr="00202D29" w14:paraId="5DA91938" w14:textId="77777777" w:rsidTr="009B691B">
        <w:trPr>
          <w:trHeight w:val="300"/>
        </w:trPr>
        <w:tc>
          <w:tcPr>
            <w:tcW w:w="3066" w:type="pct"/>
            <w:shd w:val="clear" w:color="auto" w:fill="auto"/>
            <w:tcMar>
              <w:top w:w="20" w:type="dxa"/>
              <w:left w:w="20" w:type="dxa"/>
              <w:bottom w:w="20" w:type="dxa"/>
              <w:right w:w="20" w:type="dxa"/>
            </w:tcMar>
            <w:vAlign w:val="bottom"/>
          </w:tcPr>
          <w:p w14:paraId="3FA97D67" w14:textId="77777777" w:rsidR="00F66D15" w:rsidRPr="00202D29" w:rsidRDefault="00F66D15" w:rsidP="00A93ECD">
            <w:pPr>
              <w:pStyle w:val="T1TableStyle"/>
              <w:rPr>
                <w:rFonts w:asciiTheme="minorHAnsi" w:hAnsiTheme="minorHAnsi"/>
              </w:rPr>
            </w:pPr>
            <w:r w:rsidRPr="00202D29">
              <w:rPr>
                <w:rFonts w:asciiTheme="minorHAnsi" w:hAnsiTheme="minorHAnsi"/>
              </w:rPr>
              <w:lastRenderedPageBreak/>
              <w:t>7.3 Community Development</w:t>
            </w:r>
          </w:p>
        </w:tc>
        <w:tc>
          <w:tcPr>
            <w:tcW w:w="645" w:type="pct"/>
            <w:shd w:val="clear" w:color="auto" w:fill="auto"/>
            <w:tcMar>
              <w:top w:w="20" w:type="dxa"/>
              <w:left w:w="20" w:type="dxa"/>
              <w:bottom w:w="20" w:type="dxa"/>
              <w:right w:w="20" w:type="dxa"/>
            </w:tcMar>
            <w:vAlign w:val="bottom"/>
          </w:tcPr>
          <w:p w14:paraId="643CBA5A"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28,510</w:t>
            </w:r>
          </w:p>
        </w:tc>
        <w:tc>
          <w:tcPr>
            <w:tcW w:w="645" w:type="pct"/>
            <w:shd w:val="clear" w:color="auto" w:fill="auto"/>
            <w:tcMar>
              <w:top w:w="20" w:type="dxa"/>
              <w:left w:w="20" w:type="dxa"/>
              <w:bottom w:w="20" w:type="dxa"/>
              <w:right w:w="20" w:type="dxa"/>
            </w:tcMar>
            <w:vAlign w:val="bottom"/>
          </w:tcPr>
          <w:p w14:paraId="08C5E8B0"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21,645</w:t>
            </w:r>
          </w:p>
        </w:tc>
        <w:tc>
          <w:tcPr>
            <w:tcW w:w="644" w:type="pct"/>
            <w:shd w:val="clear" w:color="auto" w:fill="auto"/>
            <w:tcMar>
              <w:top w:w="20" w:type="dxa"/>
              <w:left w:w="20" w:type="dxa"/>
              <w:bottom w:w="20" w:type="dxa"/>
              <w:right w:w="20" w:type="dxa"/>
            </w:tcMar>
            <w:vAlign w:val="bottom"/>
          </w:tcPr>
          <w:p w14:paraId="2B7C612F" w14:textId="77777777" w:rsidR="00F66D15" w:rsidRPr="00202D29" w:rsidRDefault="00F66D15" w:rsidP="000D3A8A">
            <w:pPr>
              <w:pStyle w:val="T1TableStyle"/>
              <w:jc w:val="right"/>
              <w:rPr>
                <w:rFonts w:asciiTheme="minorHAnsi" w:hAnsiTheme="minorHAnsi" w:cstheme="minorHAnsi"/>
                <w:color w:val="000000"/>
              </w:rPr>
            </w:pPr>
            <w:r w:rsidRPr="00202D29">
              <w:rPr>
                <w:rFonts w:asciiTheme="minorHAnsi" w:hAnsiTheme="minorHAnsi" w:cstheme="minorHAnsi"/>
                <w:color w:val="000000"/>
              </w:rPr>
              <w:t>12,214</w:t>
            </w:r>
          </w:p>
        </w:tc>
      </w:tr>
      <w:tr w:rsidR="00F66D15" w:rsidRPr="00202D29" w14:paraId="708DE17D" w14:textId="77777777" w:rsidTr="009B691B">
        <w:trPr>
          <w:trHeight w:val="300"/>
        </w:trPr>
        <w:tc>
          <w:tcPr>
            <w:tcW w:w="3066" w:type="pct"/>
            <w:shd w:val="clear" w:color="auto" w:fill="auto"/>
            <w:tcMar>
              <w:top w:w="20" w:type="dxa"/>
              <w:left w:w="20" w:type="dxa"/>
              <w:bottom w:w="20" w:type="dxa"/>
              <w:right w:w="20" w:type="dxa"/>
            </w:tcMar>
            <w:vAlign w:val="bottom"/>
          </w:tcPr>
          <w:p w14:paraId="3B396EAF" w14:textId="77777777" w:rsidR="00F66D15" w:rsidRPr="00202D29" w:rsidRDefault="00F66D15" w:rsidP="00A93ECD">
            <w:pPr>
              <w:pStyle w:val="T1TableStyle"/>
              <w:rPr>
                <w:rFonts w:asciiTheme="minorHAnsi" w:hAnsiTheme="minorHAnsi" w:cs="Arial"/>
              </w:rPr>
            </w:pPr>
            <w:r w:rsidRPr="00202D29">
              <w:rPr>
                <w:rFonts w:asciiTheme="minorHAnsi" w:hAnsiTheme="minorHAnsi" w:cs="Arial"/>
              </w:rPr>
              <w:t>7.4 Child and Youth Wellbeing</w:t>
            </w:r>
          </w:p>
        </w:tc>
        <w:tc>
          <w:tcPr>
            <w:tcW w:w="645" w:type="pct"/>
            <w:shd w:val="clear" w:color="auto" w:fill="auto"/>
            <w:tcMar>
              <w:top w:w="20" w:type="dxa"/>
              <w:left w:w="20" w:type="dxa"/>
              <w:bottom w:w="20" w:type="dxa"/>
              <w:right w:w="20" w:type="dxa"/>
            </w:tcMar>
            <w:vAlign w:val="bottom"/>
          </w:tcPr>
          <w:p w14:paraId="2557F449"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9,687</w:t>
            </w:r>
          </w:p>
        </w:tc>
        <w:tc>
          <w:tcPr>
            <w:tcW w:w="645" w:type="pct"/>
            <w:shd w:val="clear" w:color="auto" w:fill="auto"/>
            <w:tcMar>
              <w:top w:w="20" w:type="dxa"/>
              <w:left w:w="20" w:type="dxa"/>
              <w:bottom w:w="20" w:type="dxa"/>
              <w:right w:w="20" w:type="dxa"/>
            </w:tcMar>
            <w:vAlign w:val="bottom"/>
          </w:tcPr>
          <w:p w14:paraId="3A435DA6"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9,281</w:t>
            </w:r>
          </w:p>
        </w:tc>
        <w:tc>
          <w:tcPr>
            <w:tcW w:w="644" w:type="pct"/>
            <w:shd w:val="clear" w:color="auto" w:fill="auto"/>
            <w:tcMar>
              <w:top w:w="20" w:type="dxa"/>
              <w:left w:w="20" w:type="dxa"/>
              <w:bottom w:w="20" w:type="dxa"/>
              <w:right w:w="20" w:type="dxa"/>
            </w:tcMar>
            <w:vAlign w:val="bottom"/>
          </w:tcPr>
          <w:p w14:paraId="456C8DEF" w14:textId="77777777" w:rsidR="00F66D15" w:rsidRPr="00202D29" w:rsidRDefault="00F66D15" w:rsidP="000D3A8A">
            <w:pPr>
              <w:pStyle w:val="T1TableStyle"/>
              <w:jc w:val="right"/>
              <w:rPr>
                <w:rFonts w:ascii="Arial" w:hAnsi="Arial" w:cs="Arial"/>
                <w:color w:val="000000"/>
                <w:sz w:val="22"/>
              </w:rPr>
            </w:pPr>
            <w:r w:rsidRPr="00202D29">
              <w:rPr>
                <w:rFonts w:ascii="Arial" w:hAnsi="Arial" w:cs="Arial"/>
                <w:color w:val="000000"/>
                <w:sz w:val="22"/>
              </w:rPr>
              <w:t>9,607</w:t>
            </w:r>
          </w:p>
        </w:tc>
      </w:tr>
      <w:tr w:rsidR="00F66D15" w:rsidRPr="00202D29" w14:paraId="7B2B4D4D" w14:textId="77777777" w:rsidTr="009B691B">
        <w:trPr>
          <w:trHeight w:val="300"/>
        </w:trPr>
        <w:tc>
          <w:tcPr>
            <w:tcW w:w="3066" w:type="pct"/>
            <w:shd w:val="clear" w:color="auto" w:fill="auto"/>
            <w:tcMar>
              <w:top w:w="20" w:type="dxa"/>
              <w:left w:w="20" w:type="dxa"/>
              <w:bottom w:w="20" w:type="dxa"/>
              <w:right w:w="20" w:type="dxa"/>
            </w:tcMar>
            <w:vAlign w:val="bottom"/>
          </w:tcPr>
          <w:p w14:paraId="0E10662F" w14:textId="77777777" w:rsidR="00F66D15" w:rsidRPr="00202D29" w:rsidRDefault="00F66D15" w:rsidP="00A93ECD">
            <w:pPr>
              <w:pStyle w:val="T1TableStyle"/>
              <w:rPr>
                <w:rFonts w:asciiTheme="minorHAnsi" w:hAnsiTheme="minorHAnsi" w:cs="Arial"/>
              </w:rPr>
            </w:pPr>
            <w:r w:rsidRPr="00202D29">
              <w:rPr>
                <w:rFonts w:asciiTheme="minorHAnsi" w:hAnsiTheme="minorHAnsi" w:cs="Arial"/>
              </w:rPr>
              <w:t>7.5 Tasmania's Third Family and Sexual Violence Action Plan: Survivors at the Centre 2022-2027</w:t>
            </w:r>
          </w:p>
        </w:tc>
        <w:tc>
          <w:tcPr>
            <w:tcW w:w="645" w:type="pct"/>
            <w:shd w:val="clear" w:color="auto" w:fill="auto"/>
            <w:tcMar>
              <w:top w:w="20" w:type="dxa"/>
              <w:left w:w="20" w:type="dxa"/>
              <w:bottom w:w="20" w:type="dxa"/>
              <w:right w:w="20" w:type="dxa"/>
            </w:tcMar>
            <w:vAlign w:val="bottom"/>
          </w:tcPr>
          <w:p w14:paraId="262CD099"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19,402</w:t>
            </w:r>
          </w:p>
        </w:tc>
        <w:tc>
          <w:tcPr>
            <w:tcW w:w="645" w:type="pct"/>
            <w:shd w:val="clear" w:color="auto" w:fill="auto"/>
            <w:tcMar>
              <w:top w:w="20" w:type="dxa"/>
              <w:left w:w="20" w:type="dxa"/>
              <w:bottom w:w="20" w:type="dxa"/>
              <w:right w:w="20" w:type="dxa"/>
            </w:tcMar>
            <w:vAlign w:val="bottom"/>
          </w:tcPr>
          <w:p w14:paraId="204B47EA"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12,204</w:t>
            </w:r>
          </w:p>
        </w:tc>
        <w:tc>
          <w:tcPr>
            <w:tcW w:w="644" w:type="pct"/>
            <w:shd w:val="clear" w:color="auto" w:fill="auto"/>
            <w:tcMar>
              <w:top w:w="20" w:type="dxa"/>
              <w:left w:w="20" w:type="dxa"/>
              <w:bottom w:w="20" w:type="dxa"/>
              <w:right w:w="20" w:type="dxa"/>
            </w:tcMar>
            <w:vAlign w:val="bottom"/>
          </w:tcPr>
          <w:p w14:paraId="031296A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19,218</w:t>
            </w:r>
          </w:p>
        </w:tc>
      </w:tr>
      <w:tr w:rsidR="00F66D15" w:rsidRPr="00202D29" w14:paraId="04F00870" w14:textId="77777777" w:rsidTr="009B691B">
        <w:trPr>
          <w:trHeight w:val="300"/>
        </w:trPr>
        <w:tc>
          <w:tcPr>
            <w:tcW w:w="3066" w:type="pct"/>
            <w:shd w:val="clear" w:color="auto" w:fill="auto"/>
            <w:tcMar>
              <w:top w:w="20" w:type="dxa"/>
              <w:left w:w="20" w:type="dxa"/>
              <w:bottom w:w="20" w:type="dxa"/>
              <w:right w:w="20" w:type="dxa"/>
            </w:tcMar>
            <w:vAlign w:val="bottom"/>
          </w:tcPr>
          <w:p w14:paraId="474176BD"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7.6 Women's Policy</w:t>
            </w:r>
          </w:p>
        </w:tc>
        <w:tc>
          <w:tcPr>
            <w:tcW w:w="645" w:type="pct"/>
            <w:shd w:val="clear" w:color="auto" w:fill="auto"/>
            <w:tcMar>
              <w:top w:w="20" w:type="dxa"/>
              <w:left w:w="20" w:type="dxa"/>
              <w:bottom w:w="20" w:type="dxa"/>
              <w:right w:w="20" w:type="dxa"/>
            </w:tcMar>
            <w:vAlign w:val="bottom"/>
          </w:tcPr>
          <w:p w14:paraId="3575137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660</w:t>
            </w:r>
          </w:p>
        </w:tc>
        <w:tc>
          <w:tcPr>
            <w:tcW w:w="645" w:type="pct"/>
            <w:shd w:val="clear" w:color="auto" w:fill="auto"/>
            <w:tcMar>
              <w:top w:w="20" w:type="dxa"/>
              <w:left w:w="20" w:type="dxa"/>
              <w:bottom w:w="20" w:type="dxa"/>
              <w:right w:w="20" w:type="dxa"/>
            </w:tcMar>
            <w:vAlign w:val="bottom"/>
          </w:tcPr>
          <w:p w14:paraId="677992A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1,062</w:t>
            </w:r>
          </w:p>
        </w:tc>
        <w:tc>
          <w:tcPr>
            <w:tcW w:w="644" w:type="pct"/>
            <w:shd w:val="clear" w:color="auto" w:fill="auto"/>
            <w:tcMar>
              <w:top w:w="20" w:type="dxa"/>
              <w:left w:w="20" w:type="dxa"/>
              <w:bottom w:w="20" w:type="dxa"/>
              <w:right w:w="20" w:type="dxa"/>
            </w:tcMar>
            <w:vAlign w:val="bottom"/>
          </w:tcPr>
          <w:p w14:paraId="3DFBEE4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1,860</w:t>
            </w:r>
          </w:p>
        </w:tc>
      </w:tr>
      <w:tr w:rsidR="00F66D15" w:rsidRPr="00202D29" w14:paraId="5F8E16AA" w14:textId="77777777" w:rsidTr="009B691B">
        <w:trPr>
          <w:trHeight w:val="300"/>
        </w:trPr>
        <w:tc>
          <w:tcPr>
            <w:tcW w:w="3066" w:type="pct"/>
            <w:shd w:val="clear" w:color="auto" w:fill="auto"/>
            <w:tcMar>
              <w:top w:w="20" w:type="dxa"/>
              <w:left w:w="20" w:type="dxa"/>
              <w:bottom w:w="20" w:type="dxa"/>
              <w:right w:w="20" w:type="dxa"/>
            </w:tcMar>
            <w:vAlign w:val="bottom"/>
          </w:tcPr>
          <w:p w14:paraId="0780557B"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7.7 Veterans' Affairs</w:t>
            </w:r>
          </w:p>
        </w:tc>
        <w:tc>
          <w:tcPr>
            <w:tcW w:w="645" w:type="pct"/>
            <w:shd w:val="clear" w:color="auto" w:fill="auto"/>
            <w:tcMar>
              <w:top w:w="20" w:type="dxa"/>
              <w:left w:w="20" w:type="dxa"/>
              <w:bottom w:w="20" w:type="dxa"/>
              <w:right w:w="20" w:type="dxa"/>
            </w:tcMar>
            <w:vAlign w:val="bottom"/>
          </w:tcPr>
          <w:p w14:paraId="615C0A4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623</w:t>
            </w:r>
          </w:p>
        </w:tc>
        <w:tc>
          <w:tcPr>
            <w:tcW w:w="645" w:type="pct"/>
            <w:shd w:val="clear" w:color="auto" w:fill="auto"/>
            <w:tcMar>
              <w:top w:w="20" w:type="dxa"/>
              <w:left w:w="20" w:type="dxa"/>
              <w:bottom w:w="20" w:type="dxa"/>
              <w:right w:w="20" w:type="dxa"/>
            </w:tcMar>
            <w:vAlign w:val="bottom"/>
          </w:tcPr>
          <w:p w14:paraId="23032148"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746</w:t>
            </w:r>
          </w:p>
        </w:tc>
        <w:tc>
          <w:tcPr>
            <w:tcW w:w="644" w:type="pct"/>
            <w:shd w:val="clear" w:color="auto" w:fill="auto"/>
            <w:tcMar>
              <w:top w:w="20" w:type="dxa"/>
              <w:left w:w="20" w:type="dxa"/>
              <w:bottom w:w="20" w:type="dxa"/>
              <w:right w:w="20" w:type="dxa"/>
            </w:tcMar>
            <w:vAlign w:val="bottom"/>
          </w:tcPr>
          <w:p w14:paraId="4A2098A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567</w:t>
            </w:r>
          </w:p>
        </w:tc>
      </w:tr>
      <w:tr w:rsidR="00F66D15" w:rsidRPr="00202D29" w14:paraId="664DA013" w14:textId="77777777" w:rsidTr="009B691B">
        <w:trPr>
          <w:trHeight w:val="300"/>
        </w:trPr>
        <w:tc>
          <w:tcPr>
            <w:tcW w:w="3066" w:type="pct"/>
            <w:shd w:val="clear" w:color="auto" w:fill="auto"/>
            <w:tcMar>
              <w:top w:w="20" w:type="dxa"/>
              <w:left w:w="20" w:type="dxa"/>
              <w:bottom w:w="20" w:type="dxa"/>
              <w:right w:w="20" w:type="dxa"/>
            </w:tcMar>
            <w:vAlign w:val="bottom"/>
          </w:tcPr>
          <w:p w14:paraId="69084E39"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7.8 Office of Aboriginal Affairs</w:t>
            </w:r>
          </w:p>
        </w:tc>
        <w:tc>
          <w:tcPr>
            <w:tcW w:w="645" w:type="pct"/>
            <w:shd w:val="clear" w:color="auto" w:fill="auto"/>
            <w:tcMar>
              <w:top w:w="20" w:type="dxa"/>
              <w:left w:w="20" w:type="dxa"/>
              <w:bottom w:w="20" w:type="dxa"/>
              <w:right w:w="20" w:type="dxa"/>
            </w:tcMar>
            <w:vAlign w:val="bottom"/>
          </w:tcPr>
          <w:p w14:paraId="7EADD212"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1,993</w:t>
            </w:r>
          </w:p>
        </w:tc>
        <w:tc>
          <w:tcPr>
            <w:tcW w:w="645" w:type="pct"/>
            <w:shd w:val="clear" w:color="auto" w:fill="auto"/>
            <w:tcMar>
              <w:top w:w="20" w:type="dxa"/>
              <w:left w:w="20" w:type="dxa"/>
              <w:bottom w:w="20" w:type="dxa"/>
              <w:right w:w="20" w:type="dxa"/>
            </w:tcMar>
            <w:vAlign w:val="bottom"/>
          </w:tcPr>
          <w:p w14:paraId="6D60F5EC"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2,842</w:t>
            </w:r>
          </w:p>
        </w:tc>
        <w:tc>
          <w:tcPr>
            <w:tcW w:w="644" w:type="pct"/>
            <w:shd w:val="clear" w:color="auto" w:fill="auto"/>
            <w:tcMar>
              <w:top w:w="20" w:type="dxa"/>
              <w:left w:w="20" w:type="dxa"/>
              <w:bottom w:w="20" w:type="dxa"/>
              <w:right w:w="20" w:type="dxa"/>
            </w:tcMar>
            <w:vAlign w:val="bottom"/>
          </w:tcPr>
          <w:p w14:paraId="3BC74277"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5,648</w:t>
            </w:r>
          </w:p>
        </w:tc>
      </w:tr>
      <w:tr w:rsidR="00F66D15" w:rsidRPr="00202D29" w14:paraId="27B755E6" w14:textId="77777777" w:rsidTr="009B691B">
        <w:trPr>
          <w:trHeight w:val="300"/>
        </w:trPr>
        <w:tc>
          <w:tcPr>
            <w:tcW w:w="3066" w:type="pct"/>
            <w:shd w:val="clear" w:color="auto" w:fill="auto"/>
            <w:tcMar>
              <w:top w:w="20" w:type="dxa"/>
              <w:left w:w="20" w:type="dxa"/>
              <w:bottom w:w="20" w:type="dxa"/>
              <w:right w:w="20" w:type="dxa"/>
            </w:tcMar>
            <w:vAlign w:val="bottom"/>
          </w:tcPr>
          <w:p w14:paraId="4B02F8BB"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7.9 Aboriginal Heritage Tasmania</w:t>
            </w:r>
            <w:r w:rsidRPr="00202D29">
              <w:rPr>
                <w:rFonts w:ascii="Arial" w:hAnsi="Arial" w:cs="Arial"/>
                <w:color w:val="000000"/>
                <w:vertAlign w:val="superscript"/>
              </w:rPr>
              <w:t>1</w:t>
            </w:r>
          </w:p>
        </w:tc>
        <w:tc>
          <w:tcPr>
            <w:tcW w:w="645" w:type="pct"/>
            <w:shd w:val="clear" w:color="auto" w:fill="auto"/>
            <w:tcMar>
              <w:top w:w="20" w:type="dxa"/>
              <w:left w:w="20" w:type="dxa"/>
              <w:bottom w:w="20" w:type="dxa"/>
              <w:right w:w="20" w:type="dxa"/>
            </w:tcMar>
            <w:vAlign w:val="bottom"/>
          </w:tcPr>
          <w:p w14:paraId="4C0CF320"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5,223</w:t>
            </w:r>
          </w:p>
        </w:tc>
        <w:tc>
          <w:tcPr>
            <w:tcW w:w="645" w:type="pct"/>
            <w:shd w:val="clear" w:color="auto" w:fill="auto"/>
            <w:tcMar>
              <w:top w:w="20" w:type="dxa"/>
              <w:left w:w="20" w:type="dxa"/>
              <w:bottom w:w="20" w:type="dxa"/>
              <w:right w:w="20" w:type="dxa"/>
            </w:tcMar>
            <w:vAlign w:val="bottom"/>
          </w:tcPr>
          <w:p w14:paraId="27D8009F"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1,820</w:t>
            </w:r>
          </w:p>
        </w:tc>
        <w:tc>
          <w:tcPr>
            <w:tcW w:w="644" w:type="pct"/>
            <w:shd w:val="clear" w:color="auto" w:fill="auto"/>
            <w:tcMar>
              <w:top w:w="20" w:type="dxa"/>
              <w:left w:w="20" w:type="dxa"/>
              <w:bottom w:w="20" w:type="dxa"/>
              <w:right w:w="20" w:type="dxa"/>
            </w:tcMar>
            <w:vAlign w:val="bottom"/>
          </w:tcPr>
          <w:p w14:paraId="249CA01E"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5,335</w:t>
            </w:r>
          </w:p>
        </w:tc>
      </w:tr>
      <w:tr w:rsidR="00F66D15" w:rsidRPr="00202D29" w14:paraId="6A9AE05A" w14:textId="77777777" w:rsidTr="009B691B">
        <w:trPr>
          <w:trHeight w:val="300"/>
        </w:trPr>
        <w:tc>
          <w:tcPr>
            <w:tcW w:w="3066" w:type="pct"/>
            <w:shd w:val="clear" w:color="auto" w:fill="auto"/>
            <w:tcMar>
              <w:top w:w="20" w:type="dxa"/>
              <w:left w:w="20" w:type="dxa"/>
              <w:bottom w:w="20" w:type="dxa"/>
              <w:right w:w="20" w:type="dxa"/>
            </w:tcMar>
            <w:vAlign w:val="bottom"/>
          </w:tcPr>
          <w:p w14:paraId="3F671878"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Total</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228B1B"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379,694</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53F9101"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358,878</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AAB97F"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348,374</w:t>
            </w:r>
          </w:p>
        </w:tc>
      </w:tr>
      <w:tr w:rsidR="00F66D15" w:rsidRPr="00202D29" w14:paraId="550B79E7" w14:textId="77777777" w:rsidTr="009B691B">
        <w:trPr>
          <w:trHeight w:val="300"/>
        </w:trPr>
        <w:tc>
          <w:tcPr>
            <w:tcW w:w="3066" w:type="pct"/>
            <w:shd w:val="clear" w:color="auto" w:fill="auto"/>
            <w:tcMar>
              <w:top w:w="20" w:type="dxa"/>
              <w:left w:w="20" w:type="dxa"/>
              <w:bottom w:w="20" w:type="dxa"/>
              <w:right w:w="20" w:type="dxa"/>
            </w:tcMar>
            <w:vAlign w:val="bottom"/>
          </w:tcPr>
          <w:p w14:paraId="529DC4C6"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Net Assets</w:t>
            </w:r>
          </w:p>
        </w:tc>
        <w:tc>
          <w:tcPr>
            <w:tcW w:w="645" w:type="pct"/>
            <w:shd w:val="clear" w:color="auto" w:fill="auto"/>
            <w:tcMar>
              <w:top w:w="20" w:type="dxa"/>
              <w:left w:w="20" w:type="dxa"/>
              <w:bottom w:w="20" w:type="dxa"/>
              <w:right w:w="20" w:type="dxa"/>
            </w:tcMar>
            <w:vAlign w:val="bottom"/>
          </w:tcPr>
          <w:p w14:paraId="0992B5E0"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FFFFFF"/>
              </w:rPr>
              <w:t xml:space="preserve"> </w:t>
            </w:r>
          </w:p>
        </w:tc>
        <w:tc>
          <w:tcPr>
            <w:tcW w:w="645" w:type="pct"/>
            <w:shd w:val="clear" w:color="auto" w:fill="auto"/>
            <w:tcMar>
              <w:top w:w="20" w:type="dxa"/>
              <w:left w:w="20" w:type="dxa"/>
              <w:bottom w:w="20" w:type="dxa"/>
              <w:right w:w="20" w:type="dxa"/>
            </w:tcMar>
            <w:vAlign w:val="bottom"/>
          </w:tcPr>
          <w:p w14:paraId="5C5812F6"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 xml:space="preserve"> </w:t>
            </w:r>
          </w:p>
        </w:tc>
        <w:tc>
          <w:tcPr>
            <w:tcW w:w="644" w:type="pct"/>
            <w:shd w:val="clear" w:color="auto" w:fill="auto"/>
            <w:tcMar>
              <w:top w:w="20" w:type="dxa"/>
              <w:left w:w="20" w:type="dxa"/>
              <w:bottom w:w="20" w:type="dxa"/>
              <w:right w:w="20" w:type="dxa"/>
            </w:tcMar>
            <w:vAlign w:val="bottom"/>
          </w:tcPr>
          <w:p w14:paraId="39DC573C"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3DAE23D5" w14:textId="77777777" w:rsidTr="009B691B">
        <w:trPr>
          <w:trHeight w:val="300"/>
        </w:trPr>
        <w:tc>
          <w:tcPr>
            <w:tcW w:w="3066" w:type="pct"/>
            <w:shd w:val="clear" w:color="auto" w:fill="auto"/>
            <w:tcMar>
              <w:top w:w="20" w:type="dxa"/>
              <w:left w:w="20" w:type="dxa"/>
              <w:bottom w:w="20" w:type="dxa"/>
              <w:right w:w="20" w:type="dxa"/>
            </w:tcMar>
            <w:vAlign w:val="bottom"/>
          </w:tcPr>
          <w:p w14:paraId="34507C58"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Total assets deployed for Output Group 07</w:t>
            </w:r>
          </w:p>
        </w:tc>
        <w:tc>
          <w:tcPr>
            <w:tcW w:w="645" w:type="pct"/>
            <w:shd w:val="clear" w:color="auto" w:fill="auto"/>
            <w:tcMar>
              <w:top w:w="20" w:type="dxa"/>
              <w:left w:w="20" w:type="dxa"/>
              <w:bottom w:w="20" w:type="dxa"/>
              <w:right w:w="20" w:type="dxa"/>
            </w:tcMar>
            <w:vAlign w:val="bottom"/>
          </w:tcPr>
          <w:p w14:paraId="0EBF0541"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000000"/>
              </w:rPr>
              <w:t>7,633</w:t>
            </w:r>
          </w:p>
        </w:tc>
        <w:tc>
          <w:tcPr>
            <w:tcW w:w="645" w:type="pct"/>
            <w:shd w:val="clear" w:color="auto" w:fill="auto"/>
            <w:tcMar>
              <w:top w:w="20" w:type="dxa"/>
              <w:left w:w="20" w:type="dxa"/>
              <w:bottom w:w="20" w:type="dxa"/>
              <w:right w:w="20" w:type="dxa"/>
            </w:tcMar>
            <w:vAlign w:val="bottom"/>
          </w:tcPr>
          <w:p w14:paraId="51393474"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3,862</w:t>
            </w:r>
          </w:p>
        </w:tc>
        <w:tc>
          <w:tcPr>
            <w:tcW w:w="644" w:type="pct"/>
            <w:shd w:val="clear" w:color="auto" w:fill="auto"/>
            <w:tcMar>
              <w:top w:w="20" w:type="dxa"/>
              <w:left w:w="20" w:type="dxa"/>
              <w:bottom w:w="20" w:type="dxa"/>
              <w:right w:w="20" w:type="dxa"/>
            </w:tcMar>
            <w:vAlign w:val="bottom"/>
          </w:tcPr>
          <w:p w14:paraId="1A9E159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900</w:t>
            </w:r>
          </w:p>
        </w:tc>
      </w:tr>
      <w:tr w:rsidR="00F66D15" w:rsidRPr="00202D29" w14:paraId="0C62C24B" w14:textId="77777777" w:rsidTr="0029184F">
        <w:trPr>
          <w:trHeight w:val="300"/>
        </w:trPr>
        <w:tc>
          <w:tcPr>
            <w:tcW w:w="3066" w:type="pct"/>
            <w:shd w:val="clear" w:color="auto" w:fill="auto"/>
            <w:tcMar>
              <w:top w:w="20" w:type="dxa"/>
              <w:left w:w="20" w:type="dxa"/>
              <w:bottom w:w="20" w:type="dxa"/>
              <w:right w:w="20" w:type="dxa"/>
            </w:tcMar>
            <w:vAlign w:val="bottom"/>
          </w:tcPr>
          <w:p w14:paraId="5CA17925" w14:textId="77777777" w:rsidR="00F66D15" w:rsidRPr="00202D29" w:rsidRDefault="00F66D15" w:rsidP="000D3A8A">
            <w:pPr>
              <w:pStyle w:val="T1TableStyle"/>
              <w:rPr>
                <w:rFonts w:ascii="Arial" w:hAnsi="Arial" w:cs="Arial"/>
                <w:color w:val="000000"/>
              </w:rPr>
            </w:pPr>
            <w:r w:rsidRPr="00202D29">
              <w:rPr>
                <w:rFonts w:ascii="Arial" w:hAnsi="Arial" w:cs="Arial"/>
                <w:color w:val="000000"/>
              </w:rPr>
              <w:t>Total liabilities incurred for Output Group 07</w:t>
            </w:r>
          </w:p>
        </w:tc>
        <w:tc>
          <w:tcPr>
            <w:tcW w:w="645" w:type="pct"/>
            <w:tcBorders>
              <w:bottom w:val="single" w:sz="4" w:space="0" w:color="auto"/>
            </w:tcBorders>
            <w:shd w:val="clear" w:color="auto" w:fill="auto"/>
            <w:tcMar>
              <w:top w:w="20" w:type="dxa"/>
              <w:left w:w="20" w:type="dxa"/>
              <w:bottom w:w="20" w:type="dxa"/>
              <w:right w:w="20" w:type="dxa"/>
            </w:tcMar>
            <w:vAlign w:val="bottom"/>
          </w:tcPr>
          <w:p w14:paraId="39B16752" w14:textId="77777777" w:rsidR="00F66D15" w:rsidRPr="00202D29" w:rsidRDefault="00F66D15" w:rsidP="000D3A8A">
            <w:pPr>
              <w:pStyle w:val="T1TableStyle"/>
              <w:jc w:val="right"/>
              <w:rPr>
                <w:rFonts w:ascii="Arial" w:hAnsi="Arial" w:cs="Arial"/>
                <w:color w:val="FFFFFF"/>
              </w:rPr>
            </w:pPr>
            <w:r w:rsidRPr="00202D29">
              <w:rPr>
                <w:rFonts w:ascii="Arial" w:hAnsi="Arial" w:cs="Arial"/>
                <w:color w:val="000000"/>
              </w:rPr>
              <w:t>(5,222)</w:t>
            </w:r>
          </w:p>
        </w:tc>
        <w:tc>
          <w:tcPr>
            <w:tcW w:w="645" w:type="pct"/>
            <w:shd w:val="clear" w:color="auto" w:fill="auto"/>
            <w:tcMar>
              <w:top w:w="20" w:type="dxa"/>
              <w:left w:w="20" w:type="dxa"/>
              <w:bottom w:w="20" w:type="dxa"/>
              <w:right w:w="20" w:type="dxa"/>
            </w:tcMar>
            <w:vAlign w:val="bottom"/>
          </w:tcPr>
          <w:p w14:paraId="65D57753"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(5,353)</w:t>
            </w:r>
          </w:p>
        </w:tc>
        <w:tc>
          <w:tcPr>
            <w:tcW w:w="644" w:type="pct"/>
            <w:shd w:val="clear" w:color="auto" w:fill="auto"/>
            <w:tcMar>
              <w:top w:w="20" w:type="dxa"/>
              <w:left w:w="20" w:type="dxa"/>
              <w:bottom w:w="20" w:type="dxa"/>
              <w:right w:w="20" w:type="dxa"/>
            </w:tcMar>
            <w:vAlign w:val="bottom"/>
          </w:tcPr>
          <w:p w14:paraId="494F9061" w14:textId="77777777" w:rsidR="00F66D15" w:rsidRPr="00202D29" w:rsidRDefault="00F66D15" w:rsidP="000D3A8A">
            <w:pPr>
              <w:pStyle w:val="T1TableStyle"/>
              <w:jc w:val="right"/>
              <w:rPr>
                <w:rFonts w:ascii="Arial" w:hAnsi="Arial" w:cs="Arial"/>
                <w:color w:val="000000"/>
              </w:rPr>
            </w:pPr>
            <w:r w:rsidRPr="00202D29">
              <w:rPr>
                <w:rFonts w:ascii="Arial" w:hAnsi="Arial" w:cs="Arial"/>
                <w:color w:val="000000"/>
              </w:rPr>
              <w:t>(8,986)</w:t>
            </w:r>
          </w:p>
        </w:tc>
      </w:tr>
      <w:tr w:rsidR="00F66D15" w:rsidRPr="00202D29" w14:paraId="04ED7C88"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43C45DAF" w14:textId="77777777" w:rsidR="00F66D15" w:rsidRPr="00202D29" w:rsidRDefault="00F66D15" w:rsidP="000D3A8A">
            <w:pPr>
              <w:pStyle w:val="T1TableStyle"/>
              <w:rPr>
                <w:rFonts w:ascii="Arial" w:hAnsi="Arial" w:cs="Arial"/>
                <w:b/>
                <w:color w:val="000000"/>
              </w:rPr>
            </w:pPr>
            <w:r w:rsidRPr="00202D29">
              <w:rPr>
                <w:rFonts w:ascii="Arial" w:hAnsi="Arial" w:cs="Arial"/>
                <w:b/>
                <w:color w:val="000000"/>
              </w:rPr>
              <w:t>Net assets deployed for Output Group 07</w:t>
            </w:r>
          </w:p>
        </w:tc>
        <w:tc>
          <w:tcPr>
            <w:tcW w:w="645"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F4AE361" w14:textId="77777777" w:rsidR="00F66D15" w:rsidRPr="00202D29" w:rsidRDefault="00F66D15" w:rsidP="000D3A8A">
            <w:pPr>
              <w:pStyle w:val="T1TableStyle"/>
              <w:jc w:val="right"/>
              <w:rPr>
                <w:rFonts w:ascii="Arial" w:hAnsi="Arial" w:cs="Arial"/>
                <w:color w:val="FFFFFF"/>
              </w:rPr>
            </w:pPr>
            <w:r w:rsidRPr="00202D29">
              <w:rPr>
                <w:rFonts w:ascii="Arial" w:hAnsi="Arial" w:cs="Arial"/>
                <w:b/>
                <w:color w:val="000000"/>
              </w:rPr>
              <w:t>2,411</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701F427"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(1,491)</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10055F0" w14:textId="77777777" w:rsidR="00F66D15" w:rsidRPr="00202D29" w:rsidRDefault="00F66D15" w:rsidP="000D3A8A">
            <w:pPr>
              <w:pStyle w:val="T1TableStyle"/>
              <w:jc w:val="right"/>
              <w:rPr>
                <w:rFonts w:ascii="Arial" w:hAnsi="Arial" w:cs="Arial"/>
                <w:b/>
                <w:color w:val="000000"/>
              </w:rPr>
            </w:pPr>
            <w:r w:rsidRPr="00202D29">
              <w:rPr>
                <w:rFonts w:ascii="Arial" w:hAnsi="Arial" w:cs="Arial"/>
                <w:b/>
                <w:color w:val="000000"/>
              </w:rPr>
              <w:t>(8,086)</w:t>
            </w:r>
          </w:p>
        </w:tc>
      </w:tr>
    </w:tbl>
    <w:p w14:paraId="25CF248E" w14:textId="77777777" w:rsidR="00F66D15" w:rsidRPr="00202D29" w:rsidRDefault="00F66D15" w:rsidP="00A55733">
      <w:pPr>
        <w:pStyle w:val="Notes"/>
        <w:rPr>
          <w:b/>
          <w:bCs/>
        </w:rPr>
      </w:pPr>
      <w:r w:rsidRPr="00202D29">
        <w:rPr>
          <w:b/>
          <w:bCs/>
        </w:rPr>
        <w:t>Note:</w:t>
      </w:r>
    </w:p>
    <w:p w14:paraId="16BA34F0" w14:textId="77777777" w:rsidR="00F66D15" w:rsidRPr="00202D29" w:rsidRDefault="00F66D15" w:rsidP="00CA6E1B">
      <w:pPr>
        <w:pStyle w:val="Notes"/>
        <w:numPr>
          <w:ilvl w:val="0"/>
          <w:numId w:val="40"/>
        </w:numPr>
      </w:pPr>
      <w:r w:rsidRPr="00202D29">
        <w:t>Output 7.9 Aboriginal Heritage Tasmania transferred to the Department of Natural Resources and Environment Tasmania from 1 November 2024 because of a restructure of administrative arrangements. More information about this administrative restructure can be found at Note 12.1.</w:t>
      </w:r>
      <w:r w:rsidRPr="00202D29">
        <w:br w:type="page"/>
      </w:r>
    </w:p>
    <w:p w14:paraId="008D8B1C" w14:textId="77777777" w:rsidR="00F66D15" w:rsidRPr="00202D29" w:rsidRDefault="00F66D15" w:rsidP="006F4780">
      <w:pPr>
        <w:pStyle w:val="T1TableStyle"/>
        <w:rPr>
          <w:rFonts w:ascii="Arial" w:hAnsi="Arial" w:cs="Arial"/>
        </w:rPr>
      </w:pPr>
    </w:p>
    <w:tbl>
      <w:tblPr>
        <w:tblW w:w="5000" w:type="pct"/>
        <w:tblLook w:val="04A0" w:firstRow="1" w:lastRow="0" w:firstColumn="1" w:lastColumn="0" w:noHBand="0" w:noVBand="1"/>
      </w:tblPr>
      <w:tblGrid>
        <w:gridCol w:w="5562"/>
        <w:gridCol w:w="1170"/>
        <w:gridCol w:w="1170"/>
        <w:gridCol w:w="1168"/>
      </w:tblGrid>
      <w:tr w:rsidR="00F66D15" w:rsidRPr="00202D29" w14:paraId="26F8F48D"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511E5792" w14:textId="77777777" w:rsidR="00F66D15" w:rsidRPr="00202D29" w:rsidRDefault="00F66D15" w:rsidP="00B04F9C">
            <w:pPr>
              <w:pStyle w:val="Heading6"/>
            </w:pPr>
            <w:bookmarkStart w:id="135" w:name="_Toc209700394"/>
            <w:r w:rsidRPr="00202D29">
              <w:t>Output group 91 - Grants and Subsidies</w:t>
            </w:r>
            <w:bookmarkEnd w:id="135"/>
          </w:p>
        </w:tc>
        <w:tc>
          <w:tcPr>
            <w:tcW w:w="645" w:type="pct"/>
            <w:tcBorders>
              <w:bottom w:val="single" w:sz="2" w:space="0" w:color="000000"/>
            </w:tcBorders>
            <w:shd w:val="clear" w:color="auto" w:fill="auto"/>
            <w:tcMar>
              <w:top w:w="20" w:type="dxa"/>
              <w:left w:w="20" w:type="dxa"/>
              <w:bottom w:w="20" w:type="dxa"/>
              <w:right w:w="20" w:type="dxa"/>
            </w:tcMar>
            <w:vAlign w:val="bottom"/>
          </w:tcPr>
          <w:p w14:paraId="14126C8C" w14:textId="77777777" w:rsidR="00F66D15" w:rsidRPr="00202D29" w:rsidRDefault="00F66D15" w:rsidP="00B04F9C">
            <w:pPr>
              <w:pStyle w:val="Heading6"/>
              <w:rPr>
                <w:rFonts w:ascii="Arial" w:hAnsi="Arial" w:cs="Arial"/>
                <w:color w:val="000000"/>
                <w:sz w:val="2"/>
              </w:rPr>
            </w:pPr>
            <w:r w:rsidRPr="00202D29">
              <w:rPr>
                <w:rFonts w:ascii="Arial" w:hAnsi="Arial" w:cs="Arial"/>
                <w:color w:val="000000"/>
                <w:sz w:val="2"/>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21DAFEC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bottom w:val="single" w:sz="2" w:space="0" w:color="000000"/>
            </w:tcBorders>
            <w:shd w:val="clear" w:color="auto" w:fill="auto"/>
            <w:tcMar>
              <w:top w:w="20" w:type="dxa"/>
              <w:left w:w="20" w:type="dxa"/>
              <w:bottom w:w="20" w:type="dxa"/>
              <w:right w:w="20" w:type="dxa"/>
            </w:tcMar>
            <w:vAlign w:val="bottom"/>
          </w:tcPr>
          <w:p w14:paraId="696D739B"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2BF03857" w14:textId="77777777" w:rsidTr="00C90031">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37CA86A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F9BE4A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5" w:type="pct"/>
            <w:tcBorders>
              <w:top w:val="single" w:sz="2" w:space="0" w:color="000000"/>
            </w:tcBorders>
            <w:shd w:val="clear" w:color="auto" w:fill="auto"/>
            <w:tcMar>
              <w:top w:w="20" w:type="dxa"/>
              <w:left w:w="20" w:type="dxa"/>
              <w:bottom w:w="20" w:type="dxa"/>
              <w:right w:w="20" w:type="dxa"/>
            </w:tcMar>
            <w:vAlign w:val="bottom"/>
          </w:tcPr>
          <w:p w14:paraId="4A9F6814"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44" w:type="pct"/>
            <w:tcBorders>
              <w:top w:val="single" w:sz="2" w:space="0" w:color="000000"/>
            </w:tcBorders>
            <w:shd w:val="clear" w:color="auto" w:fill="auto"/>
            <w:tcMar>
              <w:top w:w="20" w:type="dxa"/>
              <w:left w:w="20" w:type="dxa"/>
              <w:bottom w:w="20" w:type="dxa"/>
              <w:right w:w="20" w:type="dxa"/>
            </w:tcMar>
            <w:vAlign w:val="bottom"/>
          </w:tcPr>
          <w:p w14:paraId="6068B4E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D5DDCCF" w14:textId="77777777" w:rsidTr="00C90031">
        <w:trPr>
          <w:trHeight w:val="300"/>
        </w:trPr>
        <w:tc>
          <w:tcPr>
            <w:tcW w:w="3066" w:type="pct"/>
            <w:shd w:val="clear" w:color="auto" w:fill="auto"/>
            <w:tcMar>
              <w:top w:w="20" w:type="dxa"/>
              <w:left w:w="20" w:type="dxa"/>
              <w:bottom w:w="20" w:type="dxa"/>
              <w:right w:w="20" w:type="dxa"/>
            </w:tcMar>
            <w:vAlign w:val="bottom"/>
          </w:tcPr>
          <w:p w14:paraId="39AE2D35" w14:textId="77777777" w:rsidR="00F66D15" w:rsidRPr="00202D29" w:rsidRDefault="00F66D15" w:rsidP="006F4780">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5" w:type="pct"/>
            <w:shd w:val="clear" w:color="auto" w:fill="auto"/>
            <w:tcMar>
              <w:top w:w="20" w:type="dxa"/>
              <w:left w:w="20" w:type="dxa"/>
              <w:bottom w:w="20" w:type="dxa"/>
              <w:right w:w="20" w:type="dxa"/>
            </w:tcMar>
            <w:vAlign w:val="bottom"/>
          </w:tcPr>
          <w:p w14:paraId="6A092EA8"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45" w:type="pct"/>
            <w:shd w:val="clear" w:color="auto" w:fill="auto"/>
            <w:tcMar>
              <w:top w:w="20" w:type="dxa"/>
              <w:left w:w="20" w:type="dxa"/>
              <w:bottom w:w="20" w:type="dxa"/>
              <w:right w:w="20" w:type="dxa"/>
            </w:tcMar>
            <w:vAlign w:val="bottom"/>
          </w:tcPr>
          <w:p w14:paraId="7D4FCC27"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44" w:type="pct"/>
            <w:shd w:val="clear" w:color="auto" w:fill="auto"/>
            <w:tcMar>
              <w:top w:w="20" w:type="dxa"/>
              <w:left w:w="20" w:type="dxa"/>
              <w:bottom w:w="20" w:type="dxa"/>
              <w:right w:w="20" w:type="dxa"/>
            </w:tcMar>
            <w:vAlign w:val="bottom"/>
          </w:tcPr>
          <w:p w14:paraId="7957EE4C"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4B2EA632"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54ECCD23"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B868CB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5" w:type="pct"/>
            <w:tcBorders>
              <w:bottom w:val="single" w:sz="2" w:space="0" w:color="000000"/>
            </w:tcBorders>
            <w:shd w:val="clear" w:color="auto" w:fill="auto"/>
            <w:tcMar>
              <w:top w:w="20" w:type="dxa"/>
              <w:left w:w="20" w:type="dxa"/>
              <w:bottom w:w="20" w:type="dxa"/>
              <w:right w:w="20" w:type="dxa"/>
            </w:tcMar>
            <w:vAlign w:val="bottom"/>
          </w:tcPr>
          <w:p w14:paraId="13CFEEAB"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44" w:type="pct"/>
            <w:tcBorders>
              <w:bottom w:val="single" w:sz="2" w:space="0" w:color="000000"/>
            </w:tcBorders>
            <w:shd w:val="clear" w:color="auto" w:fill="auto"/>
            <w:tcMar>
              <w:top w:w="20" w:type="dxa"/>
              <w:left w:w="20" w:type="dxa"/>
              <w:bottom w:w="20" w:type="dxa"/>
              <w:right w:w="20" w:type="dxa"/>
            </w:tcMar>
            <w:vAlign w:val="bottom"/>
          </w:tcPr>
          <w:p w14:paraId="2B03C87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543C5DE" w14:textId="77777777" w:rsidTr="00C90031">
        <w:trPr>
          <w:trHeight w:val="300"/>
        </w:trPr>
        <w:tc>
          <w:tcPr>
            <w:tcW w:w="3066" w:type="pct"/>
            <w:shd w:val="clear" w:color="auto" w:fill="auto"/>
            <w:tcMar>
              <w:top w:w="20" w:type="dxa"/>
              <w:left w:w="20" w:type="dxa"/>
              <w:bottom w:w="20" w:type="dxa"/>
              <w:right w:w="20" w:type="dxa"/>
            </w:tcMar>
            <w:vAlign w:val="bottom"/>
          </w:tcPr>
          <w:p w14:paraId="57AA96A4"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Income from continuing operations</w:t>
            </w:r>
          </w:p>
        </w:tc>
        <w:tc>
          <w:tcPr>
            <w:tcW w:w="645" w:type="pct"/>
            <w:shd w:val="clear" w:color="auto" w:fill="auto"/>
            <w:tcMar>
              <w:top w:w="20" w:type="dxa"/>
              <w:left w:w="20" w:type="dxa"/>
              <w:bottom w:w="20" w:type="dxa"/>
              <w:right w:w="20" w:type="dxa"/>
            </w:tcMar>
            <w:vAlign w:val="bottom"/>
          </w:tcPr>
          <w:p w14:paraId="4662008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8BBD51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8EA080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3CA3DB4" w14:textId="77777777" w:rsidTr="00C90031">
        <w:trPr>
          <w:trHeight w:val="300"/>
        </w:trPr>
        <w:tc>
          <w:tcPr>
            <w:tcW w:w="3066" w:type="pct"/>
            <w:shd w:val="clear" w:color="auto" w:fill="auto"/>
            <w:tcMar>
              <w:top w:w="20" w:type="dxa"/>
              <w:left w:w="20" w:type="dxa"/>
              <w:bottom w:w="20" w:type="dxa"/>
              <w:right w:w="20" w:type="dxa"/>
            </w:tcMar>
            <w:vAlign w:val="bottom"/>
          </w:tcPr>
          <w:p w14:paraId="740ACC1B"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Other revenue</w:t>
            </w:r>
          </w:p>
        </w:tc>
        <w:tc>
          <w:tcPr>
            <w:tcW w:w="645" w:type="pct"/>
            <w:shd w:val="clear" w:color="auto" w:fill="auto"/>
            <w:tcMar>
              <w:top w:w="20" w:type="dxa"/>
              <w:left w:w="20" w:type="dxa"/>
              <w:bottom w:w="20" w:type="dxa"/>
              <w:right w:w="20" w:type="dxa"/>
            </w:tcMar>
            <w:vAlign w:val="bottom"/>
          </w:tcPr>
          <w:p w14:paraId="5D452EA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21CA14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4" w:type="pct"/>
            <w:shd w:val="clear" w:color="auto" w:fill="auto"/>
            <w:tcMar>
              <w:top w:w="20" w:type="dxa"/>
              <w:left w:w="20" w:type="dxa"/>
              <w:bottom w:w="20" w:type="dxa"/>
              <w:right w:w="20" w:type="dxa"/>
            </w:tcMar>
            <w:vAlign w:val="bottom"/>
          </w:tcPr>
          <w:p w14:paraId="5F62FE7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888</w:t>
            </w:r>
          </w:p>
        </w:tc>
      </w:tr>
      <w:tr w:rsidR="00F66D15" w:rsidRPr="00202D29" w14:paraId="2EA25A65" w14:textId="77777777" w:rsidTr="00C90031">
        <w:trPr>
          <w:trHeight w:val="300"/>
        </w:trPr>
        <w:tc>
          <w:tcPr>
            <w:tcW w:w="3066" w:type="pct"/>
            <w:shd w:val="clear" w:color="auto" w:fill="auto"/>
            <w:tcMar>
              <w:top w:w="20" w:type="dxa"/>
              <w:left w:w="20" w:type="dxa"/>
              <w:bottom w:w="20" w:type="dxa"/>
              <w:right w:w="20" w:type="dxa"/>
            </w:tcMar>
            <w:vAlign w:val="bottom"/>
          </w:tcPr>
          <w:p w14:paraId="30AE0DFD"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5" w:type="pct"/>
            <w:shd w:val="clear" w:color="auto" w:fill="auto"/>
            <w:tcMar>
              <w:top w:w="20" w:type="dxa"/>
              <w:left w:w="20" w:type="dxa"/>
              <w:bottom w:w="20" w:type="dxa"/>
              <w:right w:w="20" w:type="dxa"/>
            </w:tcMar>
            <w:vAlign w:val="bottom"/>
          </w:tcPr>
          <w:p w14:paraId="205B7675"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6FDC2E4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6CE880C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296</w:t>
            </w:r>
          </w:p>
        </w:tc>
      </w:tr>
      <w:tr w:rsidR="00F66D15" w:rsidRPr="00202D29" w14:paraId="6821EC6E" w14:textId="77777777" w:rsidTr="00C90031">
        <w:trPr>
          <w:trHeight w:val="300"/>
        </w:trPr>
        <w:tc>
          <w:tcPr>
            <w:tcW w:w="3066" w:type="pct"/>
            <w:shd w:val="clear" w:color="auto" w:fill="auto"/>
            <w:tcMar>
              <w:top w:w="20" w:type="dxa"/>
              <w:left w:w="20" w:type="dxa"/>
              <w:bottom w:w="20" w:type="dxa"/>
              <w:right w:w="20" w:type="dxa"/>
            </w:tcMar>
            <w:vAlign w:val="bottom"/>
          </w:tcPr>
          <w:p w14:paraId="25729C66"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continuing operations</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E6C86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A1E41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5B9133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45156BEC" w14:textId="77777777" w:rsidTr="00C90031">
        <w:trPr>
          <w:trHeight w:hRule="exact" w:val="300"/>
        </w:trPr>
        <w:tc>
          <w:tcPr>
            <w:tcW w:w="3066" w:type="pct"/>
            <w:shd w:val="clear" w:color="auto" w:fill="auto"/>
            <w:tcMar>
              <w:top w:w="20" w:type="dxa"/>
              <w:left w:w="20" w:type="dxa"/>
              <w:bottom w:w="20" w:type="dxa"/>
              <w:right w:w="20" w:type="dxa"/>
            </w:tcMar>
            <w:vAlign w:val="bottom"/>
          </w:tcPr>
          <w:p w14:paraId="7878298D"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34DEEE2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762FF3E"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5BE6ECC0"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01B9D67" w14:textId="77777777" w:rsidTr="00C90031">
        <w:trPr>
          <w:trHeight w:val="300"/>
        </w:trPr>
        <w:tc>
          <w:tcPr>
            <w:tcW w:w="3066" w:type="pct"/>
            <w:shd w:val="clear" w:color="auto" w:fill="auto"/>
            <w:tcMar>
              <w:top w:w="20" w:type="dxa"/>
              <w:left w:w="20" w:type="dxa"/>
              <w:bottom w:w="20" w:type="dxa"/>
              <w:right w:w="20" w:type="dxa"/>
            </w:tcMar>
            <w:vAlign w:val="bottom"/>
          </w:tcPr>
          <w:p w14:paraId="61DA2555"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Expenses from continuing operations</w:t>
            </w:r>
          </w:p>
        </w:tc>
        <w:tc>
          <w:tcPr>
            <w:tcW w:w="645" w:type="pct"/>
            <w:shd w:val="clear" w:color="auto" w:fill="auto"/>
            <w:tcMar>
              <w:top w:w="20" w:type="dxa"/>
              <w:left w:w="20" w:type="dxa"/>
              <w:bottom w:w="20" w:type="dxa"/>
              <w:right w:w="20" w:type="dxa"/>
            </w:tcMar>
            <w:vAlign w:val="bottom"/>
          </w:tcPr>
          <w:p w14:paraId="08D71D9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3F9749C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29F53C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944E6E6" w14:textId="77777777" w:rsidTr="00C90031">
        <w:trPr>
          <w:trHeight w:val="300"/>
        </w:trPr>
        <w:tc>
          <w:tcPr>
            <w:tcW w:w="3066" w:type="pct"/>
            <w:shd w:val="clear" w:color="auto" w:fill="auto"/>
            <w:tcMar>
              <w:top w:w="20" w:type="dxa"/>
              <w:left w:w="20" w:type="dxa"/>
              <w:bottom w:w="20" w:type="dxa"/>
              <w:right w:w="20" w:type="dxa"/>
            </w:tcMar>
            <w:vAlign w:val="bottom"/>
          </w:tcPr>
          <w:p w14:paraId="7E724BA9" w14:textId="77777777" w:rsidR="00F66D15" w:rsidRPr="00202D29" w:rsidRDefault="00F66D15" w:rsidP="00F25F12">
            <w:pPr>
              <w:pStyle w:val="T1TableStyle"/>
              <w:rPr>
                <w:rFonts w:asciiTheme="minorHAnsi" w:hAnsiTheme="minorHAnsi" w:cstheme="minorHAnsi"/>
                <w:color w:val="000000"/>
              </w:rPr>
            </w:pPr>
            <w:r w:rsidRPr="00202D29">
              <w:rPr>
                <w:rFonts w:asciiTheme="minorHAnsi" w:hAnsiTheme="minorHAnsi" w:cstheme="minorHAnsi"/>
                <w:color w:val="000000"/>
              </w:rPr>
              <w:t>Contributions provided</w:t>
            </w:r>
          </w:p>
        </w:tc>
        <w:tc>
          <w:tcPr>
            <w:tcW w:w="645" w:type="pct"/>
            <w:shd w:val="clear" w:color="auto" w:fill="auto"/>
            <w:tcMar>
              <w:top w:w="20" w:type="dxa"/>
              <w:left w:w="20" w:type="dxa"/>
              <w:bottom w:w="20" w:type="dxa"/>
              <w:right w:w="20" w:type="dxa"/>
            </w:tcMar>
            <w:vAlign w:val="bottom"/>
          </w:tcPr>
          <w:p w14:paraId="01CD8B09"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455B7677"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60DC94C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1,184</w:t>
            </w:r>
          </w:p>
        </w:tc>
      </w:tr>
      <w:tr w:rsidR="00F66D15" w:rsidRPr="00202D29" w14:paraId="4E50FB30" w14:textId="77777777" w:rsidTr="00C90031">
        <w:trPr>
          <w:trHeight w:val="300"/>
        </w:trPr>
        <w:tc>
          <w:tcPr>
            <w:tcW w:w="3066" w:type="pct"/>
            <w:shd w:val="clear" w:color="auto" w:fill="auto"/>
            <w:tcMar>
              <w:top w:w="20" w:type="dxa"/>
              <w:left w:w="20" w:type="dxa"/>
              <w:bottom w:w="20" w:type="dxa"/>
              <w:right w:w="20" w:type="dxa"/>
            </w:tcMar>
            <w:vAlign w:val="bottom"/>
          </w:tcPr>
          <w:p w14:paraId="335AAD0B"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38AD4E45"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6BA08DA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tcBorders>
            <w:shd w:val="clear" w:color="auto" w:fill="auto"/>
            <w:tcMar>
              <w:top w:w="20" w:type="dxa"/>
              <w:left w:w="20" w:type="dxa"/>
              <w:bottom w:w="20" w:type="dxa"/>
              <w:right w:w="20" w:type="dxa"/>
            </w:tcMar>
            <w:vAlign w:val="bottom"/>
          </w:tcPr>
          <w:p w14:paraId="0966F85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373FA198" w14:textId="77777777" w:rsidTr="00C90031">
        <w:trPr>
          <w:trHeight w:val="300"/>
        </w:trPr>
        <w:tc>
          <w:tcPr>
            <w:tcW w:w="3066" w:type="pct"/>
            <w:shd w:val="clear" w:color="auto" w:fill="auto"/>
            <w:tcMar>
              <w:top w:w="20" w:type="dxa"/>
              <w:left w:w="20" w:type="dxa"/>
              <w:bottom w:w="20" w:type="dxa"/>
              <w:right w:w="20" w:type="dxa"/>
            </w:tcMar>
            <w:vAlign w:val="bottom"/>
          </w:tcPr>
          <w:p w14:paraId="13C1506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Net result from continuing operations</w:t>
            </w:r>
          </w:p>
        </w:tc>
        <w:tc>
          <w:tcPr>
            <w:tcW w:w="645" w:type="pct"/>
            <w:tcBorders>
              <w:top w:val="single" w:sz="2" w:space="0" w:color="000000"/>
            </w:tcBorders>
            <w:shd w:val="clear" w:color="auto" w:fill="auto"/>
            <w:tcMar>
              <w:top w:w="20" w:type="dxa"/>
              <w:left w:w="20" w:type="dxa"/>
              <w:bottom w:w="20" w:type="dxa"/>
              <w:right w:w="20" w:type="dxa"/>
            </w:tcMar>
            <w:vAlign w:val="bottom"/>
          </w:tcPr>
          <w:p w14:paraId="7A35814F"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71AEBF5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tcBorders>
            <w:shd w:val="clear" w:color="auto" w:fill="auto"/>
            <w:tcMar>
              <w:top w:w="20" w:type="dxa"/>
              <w:left w:w="20" w:type="dxa"/>
              <w:bottom w:w="20" w:type="dxa"/>
              <w:right w:w="20" w:type="dxa"/>
            </w:tcMar>
            <w:vAlign w:val="bottom"/>
          </w:tcPr>
          <w:p w14:paraId="57F042CD"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2E0DD47F" w14:textId="77777777" w:rsidTr="00C90031">
        <w:trPr>
          <w:trHeight w:val="300"/>
        </w:trPr>
        <w:tc>
          <w:tcPr>
            <w:tcW w:w="3066" w:type="pct"/>
            <w:shd w:val="clear" w:color="auto" w:fill="auto"/>
            <w:tcMar>
              <w:top w:w="20" w:type="dxa"/>
              <w:left w:w="20" w:type="dxa"/>
              <w:bottom w:w="20" w:type="dxa"/>
              <w:right w:w="20" w:type="dxa"/>
            </w:tcMar>
            <w:vAlign w:val="bottom"/>
          </w:tcPr>
          <w:p w14:paraId="1F270602"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5" w:type="pct"/>
            <w:tcBorders>
              <w:top w:val="single" w:sz="2" w:space="0" w:color="000000"/>
            </w:tcBorders>
            <w:shd w:val="clear" w:color="auto" w:fill="auto"/>
            <w:tcMar>
              <w:top w:w="20" w:type="dxa"/>
              <w:left w:w="20" w:type="dxa"/>
              <w:bottom w:w="20" w:type="dxa"/>
              <w:right w:w="20" w:type="dxa"/>
            </w:tcMar>
            <w:vAlign w:val="bottom"/>
          </w:tcPr>
          <w:p w14:paraId="371E40A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tcBorders>
            <w:shd w:val="clear" w:color="auto" w:fill="auto"/>
            <w:tcMar>
              <w:top w:w="20" w:type="dxa"/>
              <w:left w:w="20" w:type="dxa"/>
              <w:bottom w:w="20" w:type="dxa"/>
              <w:right w:w="20" w:type="dxa"/>
            </w:tcMar>
            <w:vAlign w:val="bottom"/>
          </w:tcPr>
          <w:p w14:paraId="1EA272C0"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tcBorders>
            <w:shd w:val="clear" w:color="auto" w:fill="auto"/>
            <w:tcMar>
              <w:top w:w="20" w:type="dxa"/>
              <w:left w:w="20" w:type="dxa"/>
              <w:bottom w:w="20" w:type="dxa"/>
              <w:right w:w="20" w:type="dxa"/>
            </w:tcMar>
            <w:vAlign w:val="bottom"/>
          </w:tcPr>
          <w:p w14:paraId="5918F8CE"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545A8564" w14:textId="77777777" w:rsidTr="00C90031">
        <w:trPr>
          <w:trHeight w:val="300"/>
        </w:trPr>
        <w:tc>
          <w:tcPr>
            <w:tcW w:w="3066" w:type="pct"/>
            <w:shd w:val="clear" w:color="auto" w:fill="auto"/>
            <w:tcMar>
              <w:top w:w="20" w:type="dxa"/>
              <w:left w:w="20" w:type="dxa"/>
              <w:bottom w:w="20" w:type="dxa"/>
              <w:right w:w="20" w:type="dxa"/>
            </w:tcMar>
            <w:vAlign w:val="bottom"/>
          </w:tcPr>
          <w:p w14:paraId="639DE7E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BD7362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447152"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EBC2EC1"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3E54D41B" w14:textId="77777777" w:rsidTr="00C90031">
        <w:trPr>
          <w:trHeight w:hRule="exact" w:val="300"/>
        </w:trPr>
        <w:tc>
          <w:tcPr>
            <w:tcW w:w="3066" w:type="pct"/>
            <w:shd w:val="clear" w:color="auto" w:fill="auto"/>
            <w:tcMar>
              <w:top w:w="20" w:type="dxa"/>
              <w:left w:w="20" w:type="dxa"/>
              <w:bottom w:w="20" w:type="dxa"/>
              <w:right w:w="20" w:type="dxa"/>
            </w:tcMar>
            <w:vAlign w:val="bottom"/>
          </w:tcPr>
          <w:p w14:paraId="2FBC4105" w14:textId="77777777" w:rsidR="00F66D15" w:rsidRPr="00202D29" w:rsidRDefault="00F66D15" w:rsidP="006F478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41721AC"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tcBorders>
              <w:top w:val="single" w:sz="2" w:space="0" w:color="000000"/>
            </w:tcBorders>
            <w:shd w:val="clear" w:color="auto" w:fill="auto"/>
            <w:tcMar>
              <w:top w:w="20" w:type="dxa"/>
              <w:left w:w="20" w:type="dxa"/>
              <w:bottom w:w="20" w:type="dxa"/>
              <w:right w:w="20" w:type="dxa"/>
            </w:tcMar>
            <w:vAlign w:val="bottom"/>
          </w:tcPr>
          <w:p w14:paraId="6673C0EA"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tcBorders>
              <w:top w:val="single" w:sz="2" w:space="0" w:color="000000"/>
            </w:tcBorders>
            <w:shd w:val="clear" w:color="auto" w:fill="auto"/>
            <w:tcMar>
              <w:top w:w="20" w:type="dxa"/>
              <w:left w:w="20" w:type="dxa"/>
              <w:bottom w:w="20" w:type="dxa"/>
              <w:right w:w="20" w:type="dxa"/>
            </w:tcMar>
            <w:vAlign w:val="bottom"/>
          </w:tcPr>
          <w:p w14:paraId="01BCAD66"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E12BB04" w14:textId="77777777" w:rsidTr="00C90031">
        <w:trPr>
          <w:trHeight w:val="300"/>
        </w:trPr>
        <w:tc>
          <w:tcPr>
            <w:tcW w:w="3066" w:type="pct"/>
            <w:shd w:val="clear" w:color="auto" w:fill="auto"/>
            <w:tcMar>
              <w:top w:w="20" w:type="dxa"/>
              <w:left w:w="20" w:type="dxa"/>
              <w:bottom w:w="20" w:type="dxa"/>
              <w:right w:w="20" w:type="dxa"/>
            </w:tcMar>
            <w:vAlign w:val="bottom"/>
          </w:tcPr>
          <w:p w14:paraId="5759F689"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Expense by output</w:t>
            </w:r>
          </w:p>
        </w:tc>
        <w:tc>
          <w:tcPr>
            <w:tcW w:w="645" w:type="pct"/>
            <w:shd w:val="clear" w:color="auto" w:fill="auto"/>
            <w:tcMar>
              <w:top w:w="20" w:type="dxa"/>
              <w:left w:w="20" w:type="dxa"/>
              <w:bottom w:w="20" w:type="dxa"/>
              <w:right w:w="20" w:type="dxa"/>
            </w:tcMar>
            <w:vAlign w:val="bottom"/>
          </w:tcPr>
          <w:p w14:paraId="3153D7BD"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78882BB3"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44" w:type="pct"/>
            <w:shd w:val="clear" w:color="auto" w:fill="auto"/>
            <w:tcMar>
              <w:top w:w="20" w:type="dxa"/>
              <w:left w:w="20" w:type="dxa"/>
              <w:bottom w:w="20" w:type="dxa"/>
              <w:right w:w="20" w:type="dxa"/>
            </w:tcMar>
            <w:vAlign w:val="bottom"/>
          </w:tcPr>
          <w:p w14:paraId="1B015B28"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BDD3358" w14:textId="77777777" w:rsidTr="00C90031">
        <w:trPr>
          <w:trHeight w:val="300"/>
        </w:trPr>
        <w:tc>
          <w:tcPr>
            <w:tcW w:w="3066" w:type="pct"/>
            <w:shd w:val="clear" w:color="auto" w:fill="auto"/>
            <w:tcMar>
              <w:top w:w="20" w:type="dxa"/>
              <w:left w:w="20" w:type="dxa"/>
              <w:bottom w:w="20" w:type="dxa"/>
              <w:right w:w="20" w:type="dxa"/>
            </w:tcMar>
            <w:vAlign w:val="bottom"/>
          </w:tcPr>
          <w:p w14:paraId="4F9D45BE" w14:textId="77777777" w:rsidR="00F66D15" w:rsidRPr="00202D29" w:rsidRDefault="00F66D15" w:rsidP="006F4780">
            <w:pPr>
              <w:pStyle w:val="T1TableStyle"/>
              <w:rPr>
                <w:rFonts w:asciiTheme="minorHAnsi" w:hAnsiTheme="minorHAnsi" w:cstheme="minorHAnsi"/>
                <w:color w:val="000000"/>
              </w:rPr>
            </w:pPr>
            <w:r w:rsidRPr="00202D29">
              <w:rPr>
                <w:rFonts w:asciiTheme="minorHAnsi" w:hAnsiTheme="minorHAnsi" w:cstheme="minorHAnsi"/>
                <w:color w:val="000000"/>
              </w:rPr>
              <w:t xml:space="preserve"> </w:t>
            </w:r>
          </w:p>
        </w:tc>
        <w:tc>
          <w:tcPr>
            <w:tcW w:w="645" w:type="pct"/>
            <w:shd w:val="clear" w:color="auto" w:fill="auto"/>
            <w:tcMar>
              <w:top w:w="20" w:type="dxa"/>
              <w:left w:w="20" w:type="dxa"/>
              <w:bottom w:w="20" w:type="dxa"/>
              <w:right w:w="20" w:type="dxa"/>
            </w:tcMar>
            <w:vAlign w:val="bottom"/>
          </w:tcPr>
          <w:p w14:paraId="5F897A31"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45" w:type="pct"/>
            <w:shd w:val="clear" w:color="auto" w:fill="auto"/>
            <w:tcMar>
              <w:top w:w="20" w:type="dxa"/>
              <w:left w:w="20" w:type="dxa"/>
              <w:bottom w:w="20" w:type="dxa"/>
              <w:right w:w="20" w:type="dxa"/>
            </w:tcMar>
            <w:vAlign w:val="bottom"/>
          </w:tcPr>
          <w:p w14:paraId="3821806B"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44" w:type="pct"/>
            <w:shd w:val="clear" w:color="auto" w:fill="auto"/>
            <w:tcMar>
              <w:top w:w="20" w:type="dxa"/>
              <w:left w:w="20" w:type="dxa"/>
              <w:bottom w:w="20" w:type="dxa"/>
              <w:right w:w="20" w:type="dxa"/>
            </w:tcMar>
            <w:vAlign w:val="bottom"/>
          </w:tcPr>
          <w:p w14:paraId="784861CF" w14:textId="77777777" w:rsidR="00F66D15" w:rsidRPr="00202D29" w:rsidRDefault="00F66D15" w:rsidP="006F4780">
            <w:pPr>
              <w:pStyle w:val="T1TableStyle"/>
              <w:jc w:val="right"/>
              <w:rPr>
                <w:rFonts w:asciiTheme="minorHAnsi" w:hAnsiTheme="minorHAnsi" w:cstheme="minorHAnsi"/>
                <w:color w:val="000000"/>
              </w:rPr>
            </w:pPr>
            <w:r w:rsidRPr="00202D29">
              <w:rPr>
                <w:rFonts w:asciiTheme="minorHAnsi" w:hAnsiTheme="minorHAnsi" w:cstheme="minorHAnsi"/>
                <w:color w:val="000000"/>
              </w:rPr>
              <w:t>1,184</w:t>
            </w:r>
          </w:p>
        </w:tc>
      </w:tr>
      <w:tr w:rsidR="00F66D15" w:rsidRPr="00202D29" w14:paraId="53F218C6"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4007753C" w14:textId="77777777" w:rsidR="00F66D15" w:rsidRPr="00202D29" w:rsidRDefault="00F66D15" w:rsidP="006F4780">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79295676"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45"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1E6DAA3"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1,144</w:t>
            </w:r>
          </w:p>
        </w:tc>
        <w:tc>
          <w:tcPr>
            <w:tcW w:w="64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505E7D19" w14:textId="77777777" w:rsidR="00F66D15" w:rsidRPr="00202D29" w:rsidRDefault="00F66D15" w:rsidP="006F4780">
            <w:pPr>
              <w:pStyle w:val="T1TableStyle"/>
              <w:jc w:val="right"/>
              <w:rPr>
                <w:rFonts w:asciiTheme="minorHAnsi" w:hAnsiTheme="minorHAnsi" w:cstheme="minorHAnsi"/>
                <w:b/>
                <w:color w:val="000000"/>
              </w:rPr>
            </w:pPr>
            <w:r w:rsidRPr="00202D29">
              <w:rPr>
                <w:rFonts w:asciiTheme="minorHAnsi" w:hAnsiTheme="minorHAnsi" w:cstheme="minorHAnsi"/>
                <w:b/>
                <w:color w:val="000000"/>
              </w:rPr>
              <w:t>1,184</w:t>
            </w:r>
          </w:p>
        </w:tc>
      </w:tr>
      <w:tr w:rsidR="00F66D15" w:rsidRPr="00202D29" w14:paraId="4A0EC2F4" w14:textId="77777777" w:rsidTr="00A93ECD">
        <w:trPr>
          <w:trHeight w:hRule="exact" w:val="300"/>
        </w:trPr>
        <w:tc>
          <w:tcPr>
            <w:tcW w:w="3066" w:type="pct"/>
            <w:tcBorders>
              <w:top w:val="single" w:sz="4" w:space="0" w:color="1A1A1A" w:themeColor="text1"/>
            </w:tcBorders>
            <w:shd w:val="clear" w:color="auto" w:fill="auto"/>
            <w:tcMar>
              <w:top w:w="20" w:type="dxa"/>
              <w:left w:w="20" w:type="dxa"/>
              <w:bottom w:w="20" w:type="dxa"/>
              <w:right w:w="20" w:type="dxa"/>
            </w:tcMar>
            <w:vAlign w:val="bottom"/>
          </w:tcPr>
          <w:p w14:paraId="09AD44F7"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5" w:type="pct"/>
            <w:tcBorders>
              <w:top w:val="single" w:sz="4" w:space="0" w:color="1A1A1A" w:themeColor="text1"/>
            </w:tcBorders>
            <w:shd w:val="clear" w:color="auto" w:fill="auto"/>
            <w:tcMar>
              <w:top w:w="20" w:type="dxa"/>
              <w:left w:w="20" w:type="dxa"/>
              <w:bottom w:w="20" w:type="dxa"/>
              <w:right w:w="20" w:type="dxa"/>
            </w:tcMar>
            <w:vAlign w:val="bottom"/>
          </w:tcPr>
          <w:p w14:paraId="573B73D2" w14:textId="77777777" w:rsidR="00F66D15" w:rsidRPr="00202D29" w:rsidRDefault="00F66D15" w:rsidP="006F4780">
            <w:pPr>
              <w:pStyle w:val="T1TableStyle"/>
              <w:jc w:val="right"/>
              <w:rPr>
                <w:rFonts w:ascii="Arial" w:hAnsi="Arial" w:cs="Arial"/>
                <w:color w:val="000000"/>
                <w:sz w:val="2"/>
              </w:rPr>
            </w:pPr>
            <w:r w:rsidRPr="00202D29">
              <w:rPr>
                <w:rFonts w:ascii="Arial" w:hAnsi="Arial" w:cs="Arial"/>
                <w:color w:val="000000"/>
                <w:sz w:val="2"/>
              </w:rPr>
              <w:t xml:space="preserve"> </w:t>
            </w:r>
          </w:p>
        </w:tc>
        <w:tc>
          <w:tcPr>
            <w:tcW w:w="645" w:type="pct"/>
            <w:tcBorders>
              <w:top w:val="single" w:sz="4" w:space="0" w:color="1A1A1A" w:themeColor="text1"/>
            </w:tcBorders>
            <w:shd w:val="clear" w:color="auto" w:fill="auto"/>
            <w:tcMar>
              <w:top w:w="20" w:type="dxa"/>
              <w:left w:w="20" w:type="dxa"/>
              <w:bottom w:w="20" w:type="dxa"/>
              <w:right w:w="20" w:type="dxa"/>
            </w:tcMar>
            <w:vAlign w:val="bottom"/>
          </w:tcPr>
          <w:p w14:paraId="1ED7330E"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c>
          <w:tcPr>
            <w:tcW w:w="644" w:type="pct"/>
            <w:tcBorders>
              <w:top w:val="single" w:sz="4" w:space="0" w:color="1A1A1A" w:themeColor="text1"/>
            </w:tcBorders>
            <w:shd w:val="clear" w:color="auto" w:fill="auto"/>
            <w:tcMar>
              <w:top w:w="20" w:type="dxa"/>
              <w:left w:w="20" w:type="dxa"/>
              <w:bottom w:w="20" w:type="dxa"/>
              <w:right w:w="20" w:type="dxa"/>
            </w:tcMar>
            <w:vAlign w:val="bottom"/>
          </w:tcPr>
          <w:p w14:paraId="40CE6BEA" w14:textId="77777777" w:rsidR="00F66D15" w:rsidRPr="00202D29" w:rsidRDefault="00F66D15" w:rsidP="006F4780">
            <w:pPr>
              <w:pStyle w:val="T1TableStyle"/>
              <w:jc w:val="center"/>
              <w:rPr>
                <w:rFonts w:ascii="Arial" w:hAnsi="Arial" w:cs="Arial"/>
                <w:color w:val="000000"/>
                <w:sz w:val="2"/>
              </w:rPr>
            </w:pPr>
            <w:r w:rsidRPr="00202D29">
              <w:rPr>
                <w:rFonts w:ascii="Arial" w:hAnsi="Arial" w:cs="Arial"/>
                <w:color w:val="000000"/>
                <w:sz w:val="2"/>
              </w:rPr>
              <w:t xml:space="preserve"> </w:t>
            </w:r>
          </w:p>
        </w:tc>
      </w:tr>
    </w:tbl>
    <w:p w14:paraId="3359E767" w14:textId="77777777" w:rsidR="00F66D15" w:rsidRPr="00202D29" w:rsidRDefault="00F66D15" w:rsidP="006F4780">
      <w:pPr>
        <w:pStyle w:val="T1TableStyle"/>
        <w:rPr>
          <w:rFonts w:ascii="Arial" w:hAnsi="Arial" w:cs="Arial"/>
        </w:rPr>
      </w:pPr>
      <w:r w:rsidRPr="00202D29">
        <w:rPr>
          <w:rFonts w:ascii="Arial" w:hAnsi="Arial" w:cs="Arial"/>
          <w:highlight w:val="yellow"/>
        </w:rPr>
        <w:br w:type="page"/>
      </w:r>
    </w:p>
    <w:p w14:paraId="1B0F2F50" w14:textId="77777777" w:rsidR="00F66D15" w:rsidRPr="00202D29" w:rsidRDefault="00F66D15" w:rsidP="00F720A2">
      <w:pPr>
        <w:spacing w:after="0"/>
        <w:rPr>
          <w:rFonts w:cs="Arial"/>
          <w:b/>
          <w:szCs w:val="22"/>
          <w:highlight w:val="yellow"/>
        </w:rPr>
      </w:pPr>
    </w:p>
    <w:p w14:paraId="3096E22F" w14:textId="77777777" w:rsidR="00F66D15" w:rsidRPr="00202D29" w:rsidRDefault="00F66D15" w:rsidP="00B04F9C">
      <w:pPr>
        <w:pStyle w:val="Heading6"/>
        <w:rPr>
          <w:caps/>
        </w:rPr>
      </w:pPr>
      <w:bookmarkStart w:id="136" w:name="_Toc209700395"/>
      <w:r w:rsidRPr="00202D29">
        <w:t>Capital Investment Program</w:t>
      </w:r>
      <w:bookmarkEnd w:id="136"/>
    </w:p>
    <w:tbl>
      <w:tblPr>
        <w:tblW w:w="5000" w:type="pct"/>
        <w:tblLook w:val="04A0" w:firstRow="1" w:lastRow="0" w:firstColumn="1" w:lastColumn="0" w:noHBand="0" w:noVBand="1"/>
      </w:tblPr>
      <w:tblGrid>
        <w:gridCol w:w="5562"/>
        <w:gridCol w:w="1177"/>
        <w:gridCol w:w="1199"/>
        <w:gridCol w:w="1132"/>
      </w:tblGrid>
      <w:tr w:rsidR="00F66D15" w:rsidRPr="00202D29" w14:paraId="2DB53880" w14:textId="77777777" w:rsidTr="00C90031">
        <w:trPr>
          <w:trHeight w:val="300"/>
        </w:trPr>
        <w:tc>
          <w:tcPr>
            <w:tcW w:w="3066" w:type="pct"/>
            <w:tcBorders>
              <w:top w:val="single" w:sz="2" w:space="0" w:color="000000"/>
            </w:tcBorders>
            <w:shd w:val="clear" w:color="auto" w:fill="auto"/>
            <w:tcMar>
              <w:top w:w="20" w:type="dxa"/>
              <w:left w:w="20" w:type="dxa"/>
              <w:bottom w:w="20" w:type="dxa"/>
              <w:right w:w="20" w:type="dxa"/>
            </w:tcMar>
            <w:vAlign w:val="bottom"/>
          </w:tcPr>
          <w:p w14:paraId="277001EA" w14:textId="77777777" w:rsidR="00F66D15" w:rsidRPr="00202D29" w:rsidRDefault="00F66D15" w:rsidP="0063038C">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0F062383"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661" w:type="pct"/>
            <w:tcBorders>
              <w:top w:val="single" w:sz="2" w:space="0" w:color="000000"/>
            </w:tcBorders>
            <w:shd w:val="clear" w:color="auto" w:fill="auto"/>
            <w:tcMar>
              <w:top w:w="20" w:type="dxa"/>
              <w:left w:w="20" w:type="dxa"/>
              <w:bottom w:w="20" w:type="dxa"/>
              <w:right w:w="20" w:type="dxa"/>
            </w:tcMar>
            <w:vAlign w:val="bottom"/>
          </w:tcPr>
          <w:p w14:paraId="798D0039"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2025</w:t>
            </w:r>
          </w:p>
        </w:tc>
        <w:tc>
          <w:tcPr>
            <w:tcW w:w="624" w:type="pct"/>
            <w:tcBorders>
              <w:top w:val="single" w:sz="2" w:space="0" w:color="000000"/>
            </w:tcBorders>
            <w:shd w:val="clear" w:color="auto" w:fill="auto"/>
            <w:tcMar>
              <w:top w:w="20" w:type="dxa"/>
              <w:left w:w="20" w:type="dxa"/>
              <w:bottom w:w="20" w:type="dxa"/>
              <w:right w:w="20" w:type="dxa"/>
            </w:tcMar>
            <w:vAlign w:val="bottom"/>
          </w:tcPr>
          <w:p w14:paraId="314E8E48"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2024</w:t>
            </w:r>
          </w:p>
        </w:tc>
      </w:tr>
      <w:tr w:rsidR="00F66D15" w:rsidRPr="00202D29" w14:paraId="470EAFF3" w14:textId="77777777" w:rsidTr="00C90031">
        <w:trPr>
          <w:trHeight w:val="300"/>
        </w:trPr>
        <w:tc>
          <w:tcPr>
            <w:tcW w:w="3066" w:type="pct"/>
            <w:shd w:val="clear" w:color="auto" w:fill="auto"/>
            <w:tcMar>
              <w:top w:w="20" w:type="dxa"/>
              <w:left w:w="20" w:type="dxa"/>
              <w:bottom w:w="20" w:type="dxa"/>
              <w:right w:w="20" w:type="dxa"/>
            </w:tcMar>
            <w:vAlign w:val="bottom"/>
          </w:tcPr>
          <w:p w14:paraId="1C453FE6" w14:textId="77777777" w:rsidR="00F66D15" w:rsidRPr="00202D29" w:rsidRDefault="00F66D15" w:rsidP="0063038C">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649" w:type="pct"/>
            <w:shd w:val="clear" w:color="auto" w:fill="auto"/>
            <w:tcMar>
              <w:top w:w="20" w:type="dxa"/>
              <w:left w:w="20" w:type="dxa"/>
              <w:bottom w:w="20" w:type="dxa"/>
              <w:right w:w="20" w:type="dxa"/>
            </w:tcMar>
            <w:vAlign w:val="bottom"/>
          </w:tcPr>
          <w:p w14:paraId="27B11347"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Budget</w:t>
            </w:r>
          </w:p>
        </w:tc>
        <w:tc>
          <w:tcPr>
            <w:tcW w:w="661" w:type="pct"/>
            <w:shd w:val="clear" w:color="auto" w:fill="auto"/>
            <w:tcMar>
              <w:top w:w="20" w:type="dxa"/>
              <w:left w:w="20" w:type="dxa"/>
              <w:bottom w:w="20" w:type="dxa"/>
              <w:right w:w="20" w:type="dxa"/>
            </w:tcMar>
            <w:vAlign w:val="bottom"/>
          </w:tcPr>
          <w:p w14:paraId="4F3D5186"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c>
          <w:tcPr>
            <w:tcW w:w="624" w:type="pct"/>
            <w:shd w:val="clear" w:color="auto" w:fill="auto"/>
            <w:tcMar>
              <w:top w:w="20" w:type="dxa"/>
              <w:left w:w="20" w:type="dxa"/>
              <w:bottom w:w="20" w:type="dxa"/>
              <w:right w:w="20" w:type="dxa"/>
            </w:tcMar>
            <w:vAlign w:val="bottom"/>
          </w:tcPr>
          <w:p w14:paraId="7E6D6D7F"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Actual</w:t>
            </w:r>
          </w:p>
        </w:tc>
      </w:tr>
      <w:tr w:rsidR="00F66D15" w:rsidRPr="00202D29" w14:paraId="57AEBBE9" w14:textId="77777777" w:rsidTr="00C90031">
        <w:trPr>
          <w:trHeight w:val="300"/>
        </w:trPr>
        <w:tc>
          <w:tcPr>
            <w:tcW w:w="3066" w:type="pct"/>
            <w:tcBorders>
              <w:bottom w:val="single" w:sz="2" w:space="0" w:color="000000"/>
            </w:tcBorders>
            <w:shd w:val="clear" w:color="auto" w:fill="auto"/>
            <w:tcMar>
              <w:top w:w="20" w:type="dxa"/>
              <w:left w:w="20" w:type="dxa"/>
              <w:bottom w:w="20" w:type="dxa"/>
              <w:right w:w="20" w:type="dxa"/>
            </w:tcMar>
            <w:vAlign w:val="bottom"/>
          </w:tcPr>
          <w:p w14:paraId="1980DF3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bottom w:val="single" w:sz="2" w:space="0" w:color="000000"/>
            </w:tcBorders>
            <w:shd w:val="clear" w:color="auto" w:fill="auto"/>
            <w:tcMar>
              <w:top w:w="20" w:type="dxa"/>
              <w:left w:w="20" w:type="dxa"/>
              <w:bottom w:w="20" w:type="dxa"/>
              <w:right w:w="20" w:type="dxa"/>
            </w:tcMar>
            <w:vAlign w:val="bottom"/>
          </w:tcPr>
          <w:p w14:paraId="7FFFDD99"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661" w:type="pct"/>
            <w:tcBorders>
              <w:bottom w:val="single" w:sz="2" w:space="0" w:color="000000"/>
            </w:tcBorders>
            <w:shd w:val="clear" w:color="auto" w:fill="auto"/>
            <w:tcMar>
              <w:top w:w="20" w:type="dxa"/>
              <w:left w:w="20" w:type="dxa"/>
              <w:bottom w:w="20" w:type="dxa"/>
              <w:right w:w="20" w:type="dxa"/>
            </w:tcMar>
            <w:vAlign w:val="bottom"/>
          </w:tcPr>
          <w:p w14:paraId="15E5459F"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c>
          <w:tcPr>
            <w:tcW w:w="624" w:type="pct"/>
            <w:tcBorders>
              <w:bottom w:val="single" w:sz="2" w:space="0" w:color="000000"/>
            </w:tcBorders>
            <w:shd w:val="clear" w:color="auto" w:fill="auto"/>
            <w:tcMar>
              <w:top w:w="20" w:type="dxa"/>
              <w:left w:w="20" w:type="dxa"/>
              <w:bottom w:w="20" w:type="dxa"/>
              <w:right w:w="20" w:type="dxa"/>
            </w:tcMar>
            <w:vAlign w:val="bottom"/>
          </w:tcPr>
          <w:p w14:paraId="17ACB52A" w14:textId="77777777" w:rsidR="00F66D15" w:rsidRPr="00202D29" w:rsidRDefault="00F66D15" w:rsidP="0063038C">
            <w:pPr>
              <w:pStyle w:val="T1TableStyle"/>
              <w:jc w:val="right"/>
              <w:rPr>
                <w:rFonts w:asciiTheme="minorHAnsi" w:hAnsiTheme="minorHAnsi" w:cstheme="minorHAnsi"/>
                <w:b/>
                <w:iCs/>
                <w:color w:val="000000"/>
              </w:rPr>
            </w:pPr>
            <w:r w:rsidRPr="00202D29">
              <w:rPr>
                <w:rFonts w:asciiTheme="minorHAnsi" w:hAnsiTheme="minorHAnsi" w:cstheme="minorHAnsi"/>
                <w:b/>
                <w:iCs/>
                <w:color w:val="000000"/>
              </w:rPr>
              <w:t>$'000</w:t>
            </w:r>
          </w:p>
        </w:tc>
      </w:tr>
      <w:tr w:rsidR="00F66D15" w:rsidRPr="00202D29" w14:paraId="005D11B3" w14:textId="77777777" w:rsidTr="00C90031">
        <w:trPr>
          <w:trHeight w:val="300"/>
        </w:trPr>
        <w:tc>
          <w:tcPr>
            <w:tcW w:w="3066" w:type="pct"/>
            <w:shd w:val="clear" w:color="auto" w:fill="auto"/>
            <w:tcMar>
              <w:top w:w="20" w:type="dxa"/>
              <w:left w:w="20" w:type="dxa"/>
              <w:bottom w:w="20" w:type="dxa"/>
              <w:right w:w="20" w:type="dxa"/>
            </w:tcMar>
            <w:vAlign w:val="bottom"/>
          </w:tcPr>
          <w:p w14:paraId="656BC790"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Continuing Operations</w:t>
            </w:r>
          </w:p>
        </w:tc>
        <w:tc>
          <w:tcPr>
            <w:tcW w:w="649" w:type="pct"/>
            <w:shd w:val="clear" w:color="auto" w:fill="auto"/>
            <w:tcMar>
              <w:top w:w="20" w:type="dxa"/>
              <w:left w:w="20" w:type="dxa"/>
              <w:bottom w:w="20" w:type="dxa"/>
              <w:right w:w="20" w:type="dxa"/>
            </w:tcMar>
            <w:vAlign w:val="bottom"/>
          </w:tcPr>
          <w:p w14:paraId="72D3CB0E"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4221DFEE"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28989371"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40743CE" w14:textId="77777777" w:rsidTr="00C90031">
        <w:trPr>
          <w:trHeight w:val="300"/>
        </w:trPr>
        <w:tc>
          <w:tcPr>
            <w:tcW w:w="3066" w:type="pct"/>
            <w:shd w:val="clear" w:color="auto" w:fill="auto"/>
            <w:tcMar>
              <w:top w:w="20" w:type="dxa"/>
              <w:left w:w="20" w:type="dxa"/>
              <w:bottom w:w="20" w:type="dxa"/>
              <w:right w:w="20" w:type="dxa"/>
            </w:tcMar>
            <w:vAlign w:val="bottom"/>
          </w:tcPr>
          <w:p w14:paraId="0D7CA39F"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Revenue and other income from transactions</w:t>
            </w:r>
          </w:p>
        </w:tc>
        <w:tc>
          <w:tcPr>
            <w:tcW w:w="649" w:type="pct"/>
            <w:shd w:val="clear" w:color="auto" w:fill="auto"/>
            <w:tcMar>
              <w:top w:w="20" w:type="dxa"/>
              <w:left w:w="20" w:type="dxa"/>
              <w:bottom w:w="20" w:type="dxa"/>
              <w:right w:w="20" w:type="dxa"/>
            </w:tcMar>
            <w:vAlign w:val="bottom"/>
          </w:tcPr>
          <w:p w14:paraId="019DC8F5"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1D3317B5"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4C21495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D11914C" w14:textId="77777777" w:rsidTr="00C90031">
        <w:trPr>
          <w:trHeight w:val="300"/>
        </w:trPr>
        <w:tc>
          <w:tcPr>
            <w:tcW w:w="3066" w:type="pct"/>
            <w:shd w:val="clear" w:color="auto" w:fill="auto"/>
            <w:tcMar>
              <w:top w:w="20" w:type="dxa"/>
              <w:left w:w="20" w:type="dxa"/>
              <w:bottom w:w="20" w:type="dxa"/>
              <w:right w:w="20" w:type="dxa"/>
            </w:tcMar>
            <w:vAlign w:val="bottom"/>
          </w:tcPr>
          <w:p w14:paraId="15C10E54" w14:textId="77777777" w:rsidR="00F66D15" w:rsidRPr="00202D29" w:rsidRDefault="00F66D15" w:rsidP="0063038C">
            <w:pPr>
              <w:pStyle w:val="T1TableStyle"/>
              <w:rPr>
                <w:rFonts w:asciiTheme="minorHAnsi" w:hAnsiTheme="minorHAnsi" w:cstheme="minorHAnsi"/>
                <w:color w:val="000000"/>
              </w:rPr>
            </w:pPr>
            <w:r w:rsidRPr="00202D29">
              <w:rPr>
                <w:rFonts w:asciiTheme="minorHAnsi" w:hAnsiTheme="minorHAnsi" w:cstheme="minorHAnsi"/>
                <w:color w:val="000000"/>
              </w:rPr>
              <w:t>Appropriation revenue - works and services</w:t>
            </w:r>
          </w:p>
        </w:tc>
        <w:tc>
          <w:tcPr>
            <w:tcW w:w="649" w:type="pct"/>
            <w:shd w:val="clear" w:color="auto" w:fill="auto"/>
            <w:tcMar>
              <w:top w:w="20" w:type="dxa"/>
              <w:left w:w="20" w:type="dxa"/>
              <w:bottom w:w="20" w:type="dxa"/>
              <w:right w:w="20" w:type="dxa"/>
            </w:tcMar>
            <w:vAlign w:val="bottom"/>
          </w:tcPr>
          <w:p w14:paraId="2A4F73D9"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451C22AD"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4" w:type="pct"/>
            <w:shd w:val="clear" w:color="auto" w:fill="auto"/>
            <w:tcMar>
              <w:top w:w="20" w:type="dxa"/>
              <w:left w:w="20" w:type="dxa"/>
              <w:bottom w:w="20" w:type="dxa"/>
              <w:right w:w="20" w:type="dxa"/>
            </w:tcMar>
            <w:vAlign w:val="bottom"/>
          </w:tcPr>
          <w:p w14:paraId="636B0E54"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5C6C6A98" w14:textId="77777777" w:rsidTr="00C90031">
        <w:trPr>
          <w:trHeight w:val="300"/>
        </w:trPr>
        <w:tc>
          <w:tcPr>
            <w:tcW w:w="3066" w:type="pct"/>
            <w:shd w:val="clear" w:color="auto" w:fill="auto"/>
            <w:tcMar>
              <w:top w:w="20" w:type="dxa"/>
              <w:left w:w="20" w:type="dxa"/>
              <w:bottom w:w="20" w:type="dxa"/>
              <w:right w:w="20" w:type="dxa"/>
            </w:tcMar>
            <w:vAlign w:val="bottom"/>
          </w:tcPr>
          <w:p w14:paraId="45FFCFD9"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Total revenue and other income from transactions</w:t>
            </w:r>
          </w:p>
        </w:tc>
        <w:tc>
          <w:tcPr>
            <w:tcW w:w="649" w:type="pct"/>
            <w:tcBorders>
              <w:top w:val="single" w:sz="2" w:space="0" w:color="000000"/>
            </w:tcBorders>
            <w:shd w:val="clear" w:color="auto" w:fill="auto"/>
            <w:tcMar>
              <w:top w:w="20" w:type="dxa"/>
              <w:left w:w="20" w:type="dxa"/>
              <w:bottom w:w="20" w:type="dxa"/>
              <w:right w:w="20" w:type="dxa"/>
            </w:tcMar>
            <w:vAlign w:val="bottom"/>
          </w:tcPr>
          <w:p w14:paraId="01D59D5D"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tcBorders>
            <w:shd w:val="clear" w:color="auto" w:fill="auto"/>
            <w:tcMar>
              <w:top w:w="20" w:type="dxa"/>
              <w:left w:w="20" w:type="dxa"/>
              <w:bottom w:w="20" w:type="dxa"/>
              <w:right w:w="20" w:type="dxa"/>
            </w:tcMar>
            <w:vAlign w:val="bottom"/>
          </w:tcPr>
          <w:p w14:paraId="7B02B0FA"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24" w:type="pct"/>
            <w:tcBorders>
              <w:top w:val="single" w:sz="2" w:space="0" w:color="000000"/>
            </w:tcBorders>
            <w:shd w:val="clear" w:color="auto" w:fill="auto"/>
            <w:tcMar>
              <w:top w:w="20" w:type="dxa"/>
              <w:left w:w="20" w:type="dxa"/>
              <w:bottom w:w="20" w:type="dxa"/>
              <w:right w:w="20" w:type="dxa"/>
            </w:tcMar>
            <w:vAlign w:val="bottom"/>
          </w:tcPr>
          <w:p w14:paraId="314C6FDE" w14:textId="77777777" w:rsidR="00F66D15" w:rsidRPr="00202D29" w:rsidRDefault="00F66D15" w:rsidP="0063038C">
            <w:pPr>
              <w:pStyle w:val="T1TableStyle"/>
              <w:jc w:val="right"/>
              <w:rPr>
                <w:rFonts w:asciiTheme="minorHAnsi" w:hAnsiTheme="minorHAnsi" w:cstheme="minorHAnsi"/>
                <w:b/>
                <w:color w:val="000000"/>
              </w:rPr>
            </w:pPr>
            <w:r w:rsidRPr="00202D29">
              <w:rPr>
                <w:rFonts w:asciiTheme="minorHAnsi" w:hAnsiTheme="minorHAnsi" w:cstheme="minorHAnsi"/>
                <w:b/>
                <w:color w:val="000000"/>
              </w:rPr>
              <w:t>855</w:t>
            </w:r>
          </w:p>
        </w:tc>
      </w:tr>
      <w:tr w:rsidR="00F66D15" w:rsidRPr="00202D29" w14:paraId="6C4EC655" w14:textId="77777777" w:rsidTr="00C90031">
        <w:trPr>
          <w:trHeight w:hRule="exact" w:val="300"/>
        </w:trPr>
        <w:tc>
          <w:tcPr>
            <w:tcW w:w="3066" w:type="pct"/>
            <w:shd w:val="clear" w:color="auto" w:fill="auto"/>
            <w:tcMar>
              <w:top w:w="20" w:type="dxa"/>
              <w:left w:w="20" w:type="dxa"/>
              <w:bottom w:w="20" w:type="dxa"/>
              <w:right w:w="20" w:type="dxa"/>
            </w:tcMar>
            <w:vAlign w:val="bottom"/>
          </w:tcPr>
          <w:p w14:paraId="464225FB"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shd w:val="clear" w:color="auto" w:fill="auto"/>
            <w:tcMar>
              <w:top w:w="20" w:type="dxa"/>
              <w:left w:w="20" w:type="dxa"/>
              <w:bottom w:w="20" w:type="dxa"/>
              <w:right w:w="20" w:type="dxa"/>
            </w:tcMar>
            <w:vAlign w:val="bottom"/>
          </w:tcPr>
          <w:p w14:paraId="72B7E313"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138F4864"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7AD8DACC"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C29807B" w14:textId="77777777" w:rsidTr="00C90031">
        <w:trPr>
          <w:trHeight w:val="300"/>
        </w:trPr>
        <w:tc>
          <w:tcPr>
            <w:tcW w:w="3066" w:type="pct"/>
            <w:shd w:val="clear" w:color="auto" w:fill="auto"/>
            <w:tcMar>
              <w:top w:w="20" w:type="dxa"/>
              <w:left w:w="20" w:type="dxa"/>
              <w:bottom w:w="20" w:type="dxa"/>
              <w:right w:w="20" w:type="dxa"/>
            </w:tcMar>
            <w:vAlign w:val="bottom"/>
          </w:tcPr>
          <w:p w14:paraId="251B9F65" w14:textId="77777777" w:rsidR="00F66D15" w:rsidRPr="00202D29" w:rsidRDefault="00F66D15" w:rsidP="0063038C">
            <w:pPr>
              <w:pStyle w:val="T1TableStyle"/>
              <w:rPr>
                <w:rFonts w:asciiTheme="minorHAnsi" w:hAnsiTheme="minorHAnsi" w:cstheme="minorHAnsi"/>
                <w:b/>
                <w:color w:val="000000"/>
              </w:rPr>
            </w:pPr>
            <w:r w:rsidRPr="00202D29">
              <w:rPr>
                <w:rFonts w:asciiTheme="minorHAnsi" w:hAnsiTheme="minorHAnsi" w:cstheme="minorHAnsi"/>
                <w:b/>
                <w:color w:val="000000"/>
              </w:rPr>
              <w:t>Expenses from transactions</w:t>
            </w:r>
          </w:p>
        </w:tc>
        <w:tc>
          <w:tcPr>
            <w:tcW w:w="649" w:type="pct"/>
            <w:shd w:val="clear" w:color="auto" w:fill="auto"/>
            <w:tcMar>
              <w:top w:w="20" w:type="dxa"/>
              <w:left w:w="20" w:type="dxa"/>
              <w:bottom w:w="20" w:type="dxa"/>
              <w:right w:w="20" w:type="dxa"/>
            </w:tcMar>
            <w:vAlign w:val="bottom"/>
          </w:tcPr>
          <w:p w14:paraId="2FBEAA8D"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40A1BA4A"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17748546" w14:textId="77777777" w:rsidR="00F66D15" w:rsidRPr="00202D29" w:rsidRDefault="00F66D15" w:rsidP="0063038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294F1C4" w14:textId="77777777" w:rsidTr="00C90031">
        <w:trPr>
          <w:trHeight w:val="300"/>
        </w:trPr>
        <w:tc>
          <w:tcPr>
            <w:tcW w:w="3066" w:type="pct"/>
            <w:shd w:val="clear" w:color="auto" w:fill="auto"/>
            <w:tcMar>
              <w:top w:w="20" w:type="dxa"/>
              <w:left w:w="20" w:type="dxa"/>
              <w:bottom w:w="20" w:type="dxa"/>
              <w:right w:w="20" w:type="dxa"/>
            </w:tcMar>
            <w:vAlign w:val="bottom"/>
          </w:tcPr>
          <w:p w14:paraId="0F32D56A" w14:textId="77777777" w:rsidR="00F66D15" w:rsidRPr="00202D29" w:rsidRDefault="00F66D15" w:rsidP="0063038C">
            <w:pPr>
              <w:pStyle w:val="T1TableStyle"/>
              <w:rPr>
                <w:rFonts w:asciiTheme="minorHAnsi" w:hAnsiTheme="minorHAnsi" w:cstheme="minorHAnsi"/>
                <w:color w:val="000000"/>
              </w:rPr>
            </w:pPr>
            <w:r w:rsidRPr="00202D29">
              <w:rPr>
                <w:rFonts w:asciiTheme="minorHAnsi" w:hAnsiTheme="minorHAnsi" w:cstheme="minorHAnsi"/>
                <w:color w:val="000000"/>
              </w:rPr>
              <w:t>Grants</w:t>
            </w:r>
          </w:p>
        </w:tc>
        <w:tc>
          <w:tcPr>
            <w:tcW w:w="649" w:type="pct"/>
            <w:shd w:val="clear" w:color="auto" w:fill="auto"/>
            <w:tcMar>
              <w:top w:w="20" w:type="dxa"/>
              <w:left w:w="20" w:type="dxa"/>
              <w:bottom w:w="20" w:type="dxa"/>
              <w:right w:w="20" w:type="dxa"/>
            </w:tcMar>
            <w:vAlign w:val="bottom"/>
          </w:tcPr>
          <w:p w14:paraId="2C31F82F"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140AF127"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02D222FD" w14:textId="77777777" w:rsidR="00F66D15" w:rsidRPr="00202D29" w:rsidRDefault="00F66D15" w:rsidP="0063038C">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DCA4400" w14:textId="77777777" w:rsidTr="00A55842">
        <w:trPr>
          <w:trHeight w:val="300"/>
        </w:trPr>
        <w:tc>
          <w:tcPr>
            <w:tcW w:w="3066" w:type="pct"/>
            <w:shd w:val="clear" w:color="auto" w:fill="auto"/>
            <w:tcMar>
              <w:top w:w="20" w:type="dxa"/>
              <w:left w:w="20" w:type="dxa"/>
              <w:bottom w:w="20" w:type="dxa"/>
              <w:right w:w="20" w:type="dxa"/>
            </w:tcMar>
            <w:vAlign w:val="bottom"/>
          </w:tcPr>
          <w:p w14:paraId="370BCC57"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649" w:type="pct"/>
            <w:shd w:val="clear" w:color="auto" w:fill="auto"/>
            <w:tcMar>
              <w:top w:w="20" w:type="dxa"/>
              <w:left w:w="20" w:type="dxa"/>
              <w:bottom w:w="20" w:type="dxa"/>
              <w:right w:w="20" w:type="dxa"/>
            </w:tcMar>
          </w:tcPr>
          <w:p w14:paraId="5AAAF1CE"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tcPr>
          <w:p w14:paraId="6B0B619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2EACFF48"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5</w:t>
            </w:r>
          </w:p>
        </w:tc>
      </w:tr>
      <w:tr w:rsidR="00F66D15" w:rsidRPr="00202D29" w14:paraId="4E1A7ED2" w14:textId="77777777" w:rsidTr="00D447AC">
        <w:trPr>
          <w:trHeight w:val="300"/>
        </w:trPr>
        <w:tc>
          <w:tcPr>
            <w:tcW w:w="3066" w:type="pct"/>
            <w:shd w:val="clear" w:color="auto" w:fill="auto"/>
            <w:tcMar>
              <w:top w:w="20" w:type="dxa"/>
              <w:left w:w="20" w:type="dxa"/>
              <w:bottom w:w="20" w:type="dxa"/>
              <w:right w:w="20" w:type="dxa"/>
            </w:tcMar>
            <w:vAlign w:val="bottom"/>
          </w:tcPr>
          <w:p w14:paraId="139F7B7C"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649" w:type="pct"/>
            <w:shd w:val="clear" w:color="auto" w:fill="auto"/>
            <w:tcMar>
              <w:top w:w="20" w:type="dxa"/>
              <w:left w:w="20" w:type="dxa"/>
              <w:bottom w:w="20" w:type="dxa"/>
              <w:right w:w="20" w:type="dxa"/>
            </w:tcMar>
          </w:tcPr>
          <w:p w14:paraId="68510276"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06D84E7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c>
          <w:tcPr>
            <w:tcW w:w="624" w:type="pct"/>
            <w:shd w:val="clear" w:color="auto" w:fill="auto"/>
            <w:tcMar>
              <w:top w:w="20" w:type="dxa"/>
              <w:left w:w="20" w:type="dxa"/>
              <w:bottom w:w="20" w:type="dxa"/>
              <w:right w:w="20" w:type="dxa"/>
            </w:tcMar>
            <w:vAlign w:val="bottom"/>
          </w:tcPr>
          <w:p w14:paraId="3347371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386</w:t>
            </w:r>
          </w:p>
        </w:tc>
      </w:tr>
      <w:tr w:rsidR="00F66D15" w:rsidRPr="00202D29" w14:paraId="06636E0E" w14:textId="77777777" w:rsidTr="00D447AC">
        <w:trPr>
          <w:trHeight w:val="300"/>
        </w:trPr>
        <w:tc>
          <w:tcPr>
            <w:tcW w:w="3066" w:type="pct"/>
            <w:shd w:val="clear" w:color="auto" w:fill="auto"/>
            <w:tcMar>
              <w:top w:w="20" w:type="dxa"/>
              <w:left w:w="20" w:type="dxa"/>
              <w:bottom w:w="20" w:type="dxa"/>
              <w:right w:w="20" w:type="dxa"/>
            </w:tcMar>
            <w:vAlign w:val="bottom"/>
          </w:tcPr>
          <w:p w14:paraId="698020F8"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Maintenance</w:t>
            </w:r>
          </w:p>
        </w:tc>
        <w:tc>
          <w:tcPr>
            <w:tcW w:w="649" w:type="pct"/>
            <w:shd w:val="clear" w:color="auto" w:fill="auto"/>
            <w:tcMar>
              <w:top w:w="20" w:type="dxa"/>
              <w:left w:w="20" w:type="dxa"/>
              <w:bottom w:w="20" w:type="dxa"/>
              <w:right w:w="20" w:type="dxa"/>
            </w:tcMar>
          </w:tcPr>
          <w:p w14:paraId="737DAC66"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374BAAE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36</w:t>
            </w:r>
          </w:p>
        </w:tc>
        <w:tc>
          <w:tcPr>
            <w:tcW w:w="624" w:type="pct"/>
            <w:shd w:val="clear" w:color="auto" w:fill="auto"/>
            <w:tcMar>
              <w:top w:w="20" w:type="dxa"/>
              <w:left w:w="20" w:type="dxa"/>
              <w:bottom w:w="20" w:type="dxa"/>
              <w:right w:w="20" w:type="dxa"/>
            </w:tcMar>
            <w:vAlign w:val="bottom"/>
          </w:tcPr>
          <w:p w14:paraId="6CE7743E"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r>
      <w:tr w:rsidR="00F66D15" w:rsidRPr="00202D29" w14:paraId="4ACF63C8" w14:textId="77777777" w:rsidTr="00D447AC">
        <w:trPr>
          <w:trHeight w:val="300"/>
        </w:trPr>
        <w:tc>
          <w:tcPr>
            <w:tcW w:w="3066" w:type="pct"/>
            <w:shd w:val="clear" w:color="auto" w:fill="auto"/>
            <w:tcMar>
              <w:top w:w="20" w:type="dxa"/>
              <w:left w:w="20" w:type="dxa"/>
              <w:bottom w:w="20" w:type="dxa"/>
              <w:right w:w="20" w:type="dxa"/>
            </w:tcMar>
            <w:vAlign w:val="bottom"/>
          </w:tcPr>
          <w:p w14:paraId="2F81C88F"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649" w:type="pct"/>
            <w:shd w:val="clear" w:color="auto" w:fill="auto"/>
            <w:tcMar>
              <w:top w:w="20" w:type="dxa"/>
              <w:left w:w="20" w:type="dxa"/>
              <w:bottom w:w="20" w:type="dxa"/>
              <w:right w:w="20" w:type="dxa"/>
            </w:tcMar>
          </w:tcPr>
          <w:p w14:paraId="20F7D5A4"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5ECBB730"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483F98A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181</w:t>
            </w:r>
          </w:p>
        </w:tc>
      </w:tr>
      <w:tr w:rsidR="00F66D15" w:rsidRPr="00202D29" w14:paraId="78DFBB05" w14:textId="77777777" w:rsidTr="00D447AC">
        <w:trPr>
          <w:trHeight w:val="300"/>
        </w:trPr>
        <w:tc>
          <w:tcPr>
            <w:tcW w:w="3066" w:type="pct"/>
            <w:shd w:val="clear" w:color="auto" w:fill="auto"/>
            <w:tcMar>
              <w:top w:w="20" w:type="dxa"/>
              <w:left w:w="20" w:type="dxa"/>
              <w:bottom w:w="20" w:type="dxa"/>
              <w:right w:w="20" w:type="dxa"/>
            </w:tcMar>
            <w:vAlign w:val="bottom"/>
          </w:tcPr>
          <w:p w14:paraId="1133BCD6"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Property services</w:t>
            </w:r>
          </w:p>
        </w:tc>
        <w:tc>
          <w:tcPr>
            <w:tcW w:w="649" w:type="pct"/>
            <w:shd w:val="clear" w:color="auto" w:fill="auto"/>
            <w:tcMar>
              <w:top w:w="20" w:type="dxa"/>
              <w:left w:w="20" w:type="dxa"/>
              <w:bottom w:w="20" w:type="dxa"/>
              <w:right w:w="20" w:type="dxa"/>
            </w:tcMar>
          </w:tcPr>
          <w:p w14:paraId="08E014A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17859D1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139</w:t>
            </w:r>
          </w:p>
        </w:tc>
        <w:tc>
          <w:tcPr>
            <w:tcW w:w="624" w:type="pct"/>
            <w:shd w:val="clear" w:color="auto" w:fill="auto"/>
            <w:tcMar>
              <w:top w:w="20" w:type="dxa"/>
              <w:left w:w="20" w:type="dxa"/>
              <w:bottom w:w="20" w:type="dxa"/>
              <w:right w:w="20" w:type="dxa"/>
            </w:tcMar>
            <w:vAlign w:val="bottom"/>
          </w:tcPr>
          <w:p w14:paraId="7BE770C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47342249" w14:textId="77777777" w:rsidTr="00D447AC">
        <w:trPr>
          <w:trHeight w:val="300"/>
        </w:trPr>
        <w:tc>
          <w:tcPr>
            <w:tcW w:w="3066" w:type="pct"/>
            <w:shd w:val="clear" w:color="auto" w:fill="auto"/>
            <w:tcMar>
              <w:top w:w="20" w:type="dxa"/>
              <w:left w:w="20" w:type="dxa"/>
              <w:bottom w:w="20" w:type="dxa"/>
              <w:right w:w="20" w:type="dxa"/>
            </w:tcMar>
            <w:vAlign w:val="bottom"/>
          </w:tcPr>
          <w:p w14:paraId="3A16988A"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649" w:type="pct"/>
            <w:shd w:val="clear" w:color="auto" w:fill="auto"/>
            <w:tcMar>
              <w:top w:w="20" w:type="dxa"/>
              <w:left w:w="20" w:type="dxa"/>
              <w:bottom w:w="20" w:type="dxa"/>
              <w:right w:w="20" w:type="dxa"/>
            </w:tcMar>
          </w:tcPr>
          <w:p w14:paraId="0FE6CB5D"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2414717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3F51FBC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r>
      <w:tr w:rsidR="00F66D15" w:rsidRPr="00202D29" w14:paraId="7BDD094A" w14:textId="77777777" w:rsidTr="00C90031">
        <w:trPr>
          <w:trHeight w:val="300"/>
        </w:trPr>
        <w:tc>
          <w:tcPr>
            <w:tcW w:w="3066" w:type="pct"/>
            <w:shd w:val="clear" w:color="auto" w:fill="auto"/>
            <w:tcMar>
              <w:top w:w="20" w:type="dxa"/>
              <w:left w:w="20" w:type="dxa"/>
              <w:bottom w:w="20" w:type="dxa"/>
              <w:right w:w="20" w:type="dxa"/>
            </w:tcMar>
            <w:vAlign w:val="bottom"/>
          </w:tcPr>
          <w:p w14:paraId="36141812"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Total expenses from transactions</w:t>
            </w:r>
          </w:p>
        </w:tc>
        <w:tc>
          <w:tcPr>
            <w:tcW w:w="649" w:type="pct"/>
            <w:tcBorders>
              <w:top w:val="single" w:sz="2" w:space="0" w:color="000000"/>
            </w:tcBorders>
            <w:shd w:val="clear" w:color="auto" w:fill="auto"/>
            <w:tcMar>
              <w:top w:w="20" w:type="dxa"/>
              <w:left w:w="20" w:type="dxa"/>
              <w:bottom w:w="20" w:type="dxa"/>
              <w:right w:w="20" w:type="dxa"/>
            </w:tcMar>
            <w:vAlign w:val="bottom"/>
          </w:tcPr>
          <w:p w14:paraId="3BEC444E"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tcBorders>
            <w:shd w:val="clear" w:color="auto" w:fill="auto"/>
            <w:tcMar>
              <w:top w:w="20" w:type="dxa"/>
              <w:left w:w="20" w:type="dxa"/>
              <w:bottom w:w="20" w:type="dxa"/>
              <w:right w:w="20" w:type="dxa"/>
            </w:tcMar>
            <w:vAlign w:val="bottom"/>
          </w:tcPr>
          <w:p w14:paraId="72052F09"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185</w:t>
            </w:r>
          </w:p>
        </w:tc>
        <w:tc>
          <w:tcPr>
            <w:tcW w:w="624" w:type="pct"/>
            <w:tcBorders>
              <w:top w:val="single" w:sz="2" w:space="0" w:color="000000"/>
            </w:tcBorders>
            <w:shd w:val="clear" w:color="auto" w:fill="auto"/>
            <w:tcMar>
              <w:top w:w="20" w:type="dxa"/>
              <w:left w:w="20" w:type="dxa"/>
              <w:bottom w:w="20" w:type="dxa"/>
              <w:right w:w="20" w:type="dxa"/>
            </w:tcMar>
            <w:vAlign w:val="bottom"/>
          </w:tcPr>
          <w:p w14:paraId="4BEA7025"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604</w:t>
            </w:r>
          </w:p>
        </w:tc>
      </w:tr>
      <w:tr w:rsidR="00F66D15" w:rsidRPr="00202D29" w14:paraId="6A485809" w14:textId="77777777" w:rsidTr="00C90031">
        <w:trPr>
          <w:trHeight w:val="300"/>
        </w:trPr>
        <w:tc>
          <w:tcPr>
            <w:tcW w:w="3066" w:type="pct"/>
            <w:shd w:val="clear" w:color="auto" w:fill="auto"/>
            <w:tcMar>
              <w:top w:w="20" w:type="dxa"/>
              <w:left w:w="20" w:type="dxa"/>
              <w:bottom w:w="20" w:type="dxa"/>
              <w:right w:w="20" w:type="dxa"/>
            </w:tcMar>
            <w:vAlign w:val="bottom"/>
          </w:tcPr>
          <w:p w14:paraId="69BA5185"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result from transactions (net operating balance)</w:t>
            </w:r>
          </w:p>
        </w:tc>
        <w:tc>
          <w:tcPr>
            <w:tcW w:w="649" w:type="pct"/>
            <w:tcBorders>
              <w:top w:val="single" w:sz="2" w:space="0" w:color="000000"/>
            </w:tcBorders>
            <w:shd w:val="clear" w:color="auto" w:fill="auto"/>
            <w:tcMar>
              <w:top w:w="20" w:type="dxa"/>
              <w:left w:w="20" w:type="dxa"/>
              <w:bottom w:w="20" w:type="dxa"/>
              <w:right w:w="20" w:type="dxa"/>
            </w:tcMar>
            <w:vAlign w:val="bottom"/>
          </w:tcPr>
          <w:p w14:paraId="2BD63C0D"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tcBorders>
            <w:shd w:val="clear" w:color="auto" w:fill="auto"/>
            <w:tcMar>
              <w:top w:w="20" w:type="dxa"/>
              <w:left w:w="20" w:type="dxa"/>
              <w:bottom w:w="20" w:type="dxa"/>
              <w:right w:w="20" w:type="dxa"/>
            </w:tcMar>
            <w:vAlign w:val="bottom"/>
          </w:tcPr>
          <w:p w14:paraId="54CA854E"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tcBorders>
            <w:shd w:val="clear" w:color="auto" w:fill="auto"/>
            <w:tcMar>
              <w:top w:w="20" w:type="dxa"/>
              <w:left w:w="20" w:type="dxa"/>
              <w:bottom w:w="20" w:type="dxa"/>
              <w:right w:w="20" w:type="dxa"/>
            </w:tcMar>
            <w:vAlign w:val="bottom"/>
          </w:tcPr>
          <w:p w14:paraId="7868DF38"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2D735BC3" w14:textId="77777777" w:rsidTr="00C90031">
        <w:trPr>
          <w:trHeight w:val="300"/>
        </w:trPr>
        <w:tc>
          <w:tcPr>
            <w:tcW w:w="3066" w:type="pct"/>
            <w:shd w:val="clear" w:color="auto" w:fill="auto"/>
            <w:tcMar>
              <w:top w:w="20" w:type="dxa"/>
              <w:left w:w="20" w:type="dxa"/>
              <w:bottom w:w="20" w:type="dxa"/>
              <w:right w:w="20" w:type="dxa"/>
            </w:tcMar>
            <w:vAlign w:val="bottom"/>
          </w:tcPr>
          <w:p w14:paraId="7466324C"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Result</w:t>
            </w:r>
          </w:p>
        </w:tc>
        <w:tc>
          <w:tcPr>
            <w:tcW w:w="649" w:type="pct"/>
            <w:tcBorders>
              <w:top w:val="single" w:sz="2" w:space="0" w:color="000000"/>
            </w:tcBorders>
            <w:shd w:val="clear" w:color="auto" w:fill="auto"/>
            <w:tcMar>
              <w:top w:w="20" w:type="dxa"/>
              <w:left w:w="20" w:type="dxa"/>
              <w:bottom w:w="20" w:type="dxa"/>
              <w:right w:w="20" w:type="dxa"/>
            </w:tcMar>
            <w:vAlign w:val="bottom"/>
          </w:tcPr>
          <w:p w14:paraId="0FA4966F"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tcBorders>
            <w:shd w:val="clear" w:color="auto" w:fill="auto"/>
            <w:tcMar>
              <w:top w:w="20" w:type="dxa"/>
              <w:left w:w="20" w:type="dxa"/>
              <w:bottom w:w="20" w:type="dxa"/>
              <w:right w:w="20" w:type="dxa"/>
            </w:tcMar>
            <w:vAlign w:val="bottom"/>
          </w:tcPr>
          <w:p w14:paraId="382BC783"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tcBorders>
            <w:shd w:val="clear" w:color="auto" w:fill="auto"/>
            <w:tcMar>
              <w:top w:w="20" w:type="dxa"/>
              <w:left w:w="20" w:type="dxa"/>
              <w:bottom w:w="20" w:type="dxa"/>
              <w:right w:w="20" w:type="dxa"/>
            </w:tcMar>
            <w:vAlign w:val="bottom"/>
          </w:tcPr>
          <w:p w14:paraId="0291C65C"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15E116F5" w14:textId="77777777" w:rsidTr="00C90031">
        <w:trPr>
          <w:trHeight w:val="300"/>
        </w:trPr>
        <w:tc>
          <w:tcPr>
            <w:tcW w:w="3066" w:type="pct"/>
            <w:shd w:val="clear" w:color="auto" w:fill="auto"/>
            <w:tcMar>
              <w:top w:w="20" w:type="dxa"/>
              <w:left w:w="20" w:type="dxa"/>
              <w:bottom w:w="20" w:type="dxa"/>
              <w:right w:w="20" w:type="dxa"/>
            </w:tcMar>
            <w:vAlign w:val="bottom"/>
          </w:tcPr>
          <w:p w14:paraId="3D94255A"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Comprehensive Result</w:t>
            </w:r>
          </w:p>
        </w:tc>
        <w:tc>
          <w:tcPr>
            <w:tcW w:w="6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769D28C"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6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BF316F"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65</w:t>
            </w:r>
          </w:p>
        </w:tc>
        <w:tc>
          <w:tcPr>
            <w:tcW w:w="6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ED82A7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r w:rsidR="00F66D15" w:rsidRPr="00202D29" w14:paraId="128761CE" w14:textId="77777777" w:rsidTr="00C90031">
        <w:trPr>
          <w:trHeight w:hRule="exact" w:val="300"/>
        </w:trPr>
        <w:tc>
          <w:tcPr>
            <w:tcW w:w="3066" w:type="pct"/>
            <w:shd w:val="clear" w:color="auto" w:fill="auto"/>
            <w:tcMar>
              <w:top w:w="20" w:type="dxa"/>
              <w:left w:w="20" w:type="dxa"/>
              <w:bottom w:w="20" w:type="dxa"/>
              <w:right w:w="20" w:type="dxa"/>
            </w:tcMar>
            <w:vAlign w:val="bottom"/>
          </w:tcPr>
          <w:p w14:paraId="773A69AD"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16F5064A"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tcBorders>
              <w:top w:val="single" w:sz="2" w:space="0" w:color="000000"/>
            </w:tcBorders>
            <w:shd w:val="clear" w:color="auto" w:fill="auto"/>
            <w:tcMar>
              <w:top w:w="20" w:type="dxa"/>
              <w:left w:w="20" w:type="dxa"/>
              <w:bottom w:w="20" w:type="dxa"/>
              <w:right w:w="20" w:type="dxa"/>
            </w:tcMar>
            <w:vAlign w:val="bottom"/>
          </w:tcPr>
          <w:p w14:paraId="50FF02D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tcBorders>
              <w:top w:val="single" w:sz="2" w:space="0" w:color="000000"/>
            </w:tcBorders>
            <w:shd w:val="clear" w:color="auto" w:fill="auto"/>
            <w:tcMar>
              <w:top w:w="20" w:type="dxa"/>
              <w:left w:w="20" w:type="dxa"/>
              <w:bottom w:w="20" w:type="dxa"/>
              <w:right w:w="20" w:type="dxa"/>
            </w:tcMar>
            <w:vAlign w:val="bottom"/>
          </w:tcPr>
          <w:p w14:paraId="621D20FD"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57EC15" w14:textId="77777777" w:rsidTr="00C90031">
        <w:trPr>
          <w:trHeight w:val="300"/>
        </w:trPr>
        <w:tc>
          <w:tcPr>
            <w:tcW w:w="3066" w:type="pct"/>
            <w:shd w:val="clear" w:color="auto" w:fill="auto"/>
            <w:tcMar>
              <w:top w:w="20" w:type="dxa"/>
              <w:left w:w="20" w:type="dxa"/>
              <w:bottom w:w="20" w:type="dxa"/>
              <w:right w:w="20" w:type="dxa"/>
            </w:tcMar>
            <w:vAlign w:val="bottom"/>
          </w:tcPr>
          <w:p w14:paraId="6EBFD1C8"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Expense by project</w:t>
            </w:r>
          </w:p>
        </w:tc>
        <w:tc>
          <w:tcPr>
            <w:tcW w:w="649" w:type="pct"/>
            <w:shd w:val="clear" w:color="auto" w:fill="auto"/>
            <w:tcMar>
              <w:top w:w="20" w:type="dxa"/>
              <w:left w:w="20" w:type="dxa"/>
              <w:bottom w:w="20" w:type="dxa"/>
              <w:right w:w="20" w:type="dxa"/>
            </w:tcMar>
            <w:vAlign w:val="bottom"/>
          </w:tcPr>
          <w:p w14:paraId="4FDFDD77"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5A400927"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65ABFEB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3B3175A" w14:textId="77777777" w:rsidTr="00C90031">
        <w:trPr>
          <w:trHeight w:val="300"/>
        </w:trPr>
        <w:tc>
          <w:tcPr>
            <w:tcW w:w="3066" w:type="pct"/>
            <w:shd w:val="clear" w:color="auto" w:fill="auto"/>
            <w:tcMar>
              <w:top w:w="20" w:type="dxa"/>
              <w:left w:w="20" w:type="dxa"/>
              <w:bottom w:w="20" w:type="dxa"/>
              <w:right w:w="20" w:type="dxa"/>
            </w:tcMar>
            <w:vAlign w:val="bottom"/>
          </w:tcPr>
          <w:p w14:paraId="5208922F"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Service Tasmania Shops Capital Investment</w:t>
            </w:r>
          </w:p>
        </w:tc>
        <w:tc>
          <w:tcPr>
            <w:tcW w:w="649" w:type="pct"/>
            <w:shd w:val="clear" w:color="auto" w:fill="auto"/>
            <w:tcMar>
              <w:top w:w="20" w:type="dxa"/>
              <w:left w:w="20" w:type="dxa"/>
              <w:bottom w:w="20" w:type="dxa"/>
              <w:right w:w="20" w:type="dxa"/>
            </w:tcMar>
            <w:vAlign w:val="bottom"/>
          </w:tcPr>
          <w:p w14:paraId="2DDCE387"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61" w:type="pct"/>
            <w:shd w:val="clear" w:color="auto" w:fill="auto"/>
            <w:tcMar>
              <w:top w:w="20" w:type="dxa"/>
              <w:left w:w="20" w:type="dxa"/>
              <w:bottom w:w="20" w:type="dxa"/>
              <w:right w:w="20" w:type="dxa"/>
            </w:tcMar>
            <w:vAlign w:val="bottom"/>
          </w:tcPr>
          <w:p w14:paraId="0E116C57"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185</w:t>
            </w:r>
          </w:p>
        </w:tc>
        <w:tc>
          <w:tcPr>
            <w:tcW w:w="624" w:type="pct"/>
            <w:shd w:val="clear" w:color="auto" w:fill="auto"/>
            <w:tcMar>
              <w:top w:w="20" w:type="dxa"/>
              <w:left w:w="20" w:type="dxa"/>
              <w:bottom w:w="20" w:type="dxa"/>
              <w:right w:w="20" w:type="dxa"/>
            </w:tcMar>
            <w:vAlign w:val="bottom"/>
          </w:tcPr>
          <w:p w14:paraId="4D760538"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39</w:t>
            </w:r>
          </w:p>
        </w:tc>
      </w:tr>
      <w:tr w:rsidR="00F66D15" w:rsidRPr="00202D29" w14:paraId="1DC40452" w14:textId="77777777" w:rsidTr="00C90031">
        <w:trPr>
          <w:trHeight w:val="300"/>
        </w:trPr>
        <w:tc>
          <w:tcPr>
            <w:tcW w:w="3066" w:type="pct"/>
            <w:shd w:val="clear" w:color="auto" w:fill="auto"/>
            <w:tcMar>
              <w:top w:w="20" w:type="dxa"/>
              <w:left w:w="20" w:type="dxa"/>
              <w:bottom w:w="20" w:type="dxa"/>
              <w:right w:w="20" w:type="dxa"/>
            </w:tcMar>
            <w:vAlign w:val="bottom"/>
          </w:tcPr>
          <w:p w14:paraId="4893A1A6"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Cyber Security</w:t>
            </w:r>
          </w:p>
        </w:tc>
        <w:tc>
          <w:tcPr>
            <w:tcW w:w="649" w:type="pct"/>
            <w:shd w:val="clear" w:color="auto" w:fill="auto"/>
            <w:tcMar>
              <w:top w:w="20" w:type="dxa"/>
              <w:left w:w="20" w:type="dxa"/>
              <w:bottom w:w="20" w:type="dxa"/>
              <w:right w:w="20" w:type="dxa"/>
            </w:tcMar>
            <w:vAlign w:val="bottom"/>
          </w:tcPr>
          <w:p w14:paraId="62AD41D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2BC4659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287B504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565</w:t>
            </w:r>
          </w:p>
        </w:tc>
      </w:tr>
      <w:tr w:rsidR="00F66D15" w:rsidRPr="00202D29" w14:paraId="664307DB" w14:textId="77777777" w:rsidTr="00C90031">
        <w:trPr>
          <w:trHeight w:val="300"/>
        </w:trPr>
        <w:tc>
          <w:tcPr>
            <w:tcW w:w="3066" w:type="pct"/>
            <w:shd w:val="clear" w:color="auto" w:fill="auto"/>
            <w:tcMar>
              <w:top w:w="20" w:type="dxa"/>
              <w:left w:w="20" w:type="dxa"/>
              <w:bottom w:w="20" w:type="dxa"/>
              <w:right w:w="20" w:type="dxa"/>
            </w:tcMar>
            <w:vAlign w:val="bottom"/>
          </w:tcPr>
          <w:p w14:paraId="03E684AD"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6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D7C8DE1"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6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E5BD0F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185</w:t>
            </w:r>
          </w:p>
        </w:tc>
        <w:tc>
          <w:tcPr>
            <w:tcW w:w="6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6BB67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604</w:t>
            </w:r>
          </w:p>
        </w:tc>
      </w:tr>
      <w:tr w:rsidR="00F66D15" w:rsidRPr="00202D29" w14:paraId="6D9624EA" w14:textId="77777777" w:rsidTr="00C90031">
        <w:trPr>
          <w:trHeight w:hRule="exact" w:val="300"/>
        </w:trPr>
        <w:tc>
          <w:tcPr>
            <w:tcW w:w="3066" w:type="pct"/>
            <w:shd w:val="clear" w:color="auto" w:fill="auto"/>
            <w:tcMar>
              <w:top w:w="20" w:type="dxa"/>
              <w:left w:w="20" w:type="dxa"/>
              <w:bottom w:w="20" w:type="dxa"/>
              <w:right w:w="20" w:type="dxa"/>
            </w:tcMar>
            <w:vAlign w:val="bottom"/>
          </w:tcPr>
          <w:p w14:paraId="3491519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49" w:type="pct"/>
            <w:tcBorders>
              <w:top w:val="single" w:sz="2" w:space="0" w:color="000000"/>
            </w:tcBorders>
            <w:shd w:val="clear" w:color="auto" w:fill="auto"/>
            <w:tcMar>
              <w:top w:w="20" w:type="dxa"/>
              <w:left w:w="20" w:type="dxa"/>
              <w:bottom w:w="20" w:type="dxa"/>
              <w:right w:w="20" w:type="dxa"/>
            </w:tcMar>
            <w:vAlign w:val="bottom"/>
          </w:tcPr>
          <w:p w14:paraId="45F429C8"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tcBorders>
              <w:top w:val="single" w:sz="2" w:space="0" w:color="000000"/>
            </w:tcBorders>
            <w:shd w:val="clear" w:color="auto" w:fill="auto"/>
            <w:tcMar>
              <w:top w:w="20" w:type="dxa"/>
              <w:left w:w="20" w:type="dxa"/>
              <w:bottom w:w="20" w:type="dxa"/>
              <w:right w:w="20" w:type="dxa"/>
            </w:tcMar>
            <w:vAlign w:val="bottom"/>
          </w:tcPr>
          <w:p w14:paraId="42F3B745"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tcBorders>
              <w:top w:val="single" w:sz="2" w:space="0" w:color="000000"/>
            </w:tcBorders>
            <w:shd w:val="clear" w:color="auto" w:fill="auto"/>
            <w:tcMar>
              <w:top w:w="20" w:type="dxa"/>
              <w:left w:w="20" w:type="dxa"/>
              <w:bottom w:w="20" w:type="dxa"/>
              <w:right w:w="20" w:type="dxa"/>
            </w:tcMar>
            <w:vAlign w:val="bottom"/>
          </w:tcPr>
          <w:p w14:paraId="1ACAB533"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62BB555" w14:textId="77777777" w:rsidTr="00C90031">
        <w:trPr>
          <w:trHeight w:val="300"/>
        </w:trPr>
        <w:tc>
          <w:tcPr>
            <w:tcW w:w="3066" w:type="pct"/>
            <w:shd w:val="clear" w:color="auto" w:fill="auto"/>
            <w:tcMar>
              <w:top w:w="20" w:type="dxa"/>
              <w:left w:w="20" w:type="dxa"/>
              <w:bottom w:w="20" w:type="dxa"/>
              <w:right w:w="20" w:type="dxa"/>
            </w:tcMar>
            <w:vAlign w:val="bottom"/>
          </w:tcPr>
          <w:p w14:paraId="34131879"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assets</w:t>
            </w:r>
          </w:p>
        </w:tc>
        <w:tc>
          <w:tcPr>
            <w:tcW w:w="649" w:type="pct"/>
            <w:shd w:val="clear" w:color="auto" w:fill="auto"/>
            <w:tcMar>
              <w:top w:w="20" w:type="dxa"/>
              <w:left w:w="20" w:type="dxa"/>
              <w:bottom w:w="20" w:type="dxa"/>
              <w:right w:w="20" w:type="dxa"/>
            </w:tcMar>
            <w:vAlign w:val="bottom"/>
          </w:tcPr>
          <w:p w14:paraId="5B9EB059"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61" w:type="pct"/>
            <w:shd w:val="clear" w:color="auto" w:fill="auto"/>
            <w:tcMar>
              <w:top w:w="20" w:type="dxa"/>
              <w:left w:w="20" w:type="dxa"/>
              <w:bottom w:w="20" w:type="dxa"/>
              <w:right w:w="20" w:type="dxa"/>
            </w:tcMar>
            <w:vAlign w:val="bottom"/>
          </w:tcPr>
          <w:p w14:paraId="71E030BA"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4" w:type="pct"/>
            <w:shd w:val="clear" w:color="auto" w:fill="auto"/>
            <w:tcMar>
              <w:top w:w="20" w:type="dxa"/>
              <w:left w:w="20" w:type="dxa"/>
              <w:bottom w:w="20" w:type="dxa"/>
              <w:right w:w="20" w:type="dxa"/>
            </w:tcMar>
            <w:vAlign w:val="bottom"/>
          </w:tcPr>
          <w:p w14:paraId="40BA4D13" w14:textId="77777777" w:rsidR="00F66D15" w:rsidRPr="00202D29" w:rsidRDefault="00F66D15" w:rsidP="00EF670A">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22EF001" w14:textId="77777777" w:rsidTr="00C90031">
        <w:trPr>
          <w:trHeight w:val="300"/>
        </w:trPr>
        <w:tc>
          <w:tcPr>
            <w:tcW w:w="3066" w:type="pct"/>
            <w:shd w:val="clear" w:color="auto" w:fill="auto"/>
            <w:tcMar>
              <w:top w:w="20" w:type="dxa"/>
              <w:left w:w="20" w:type="dxa"/>
              <w:bottom w:w="20" w:type="dxa"/>
              <w:right w:w="20" w:type="dxa"/>
            </w:tcMar>
            <w:vAlign w:val="bottom"/>
          </w:tcPr>
          <w:p w14:paraId="15D85925"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Total assets deployed for Capital Investment Program</w:t>
            </w:r>
          </w:p>
        </w:tc>
        <w:tc>
          <w:tcPr>
            <w:tcW w:w="649" w:type="pct"/>
            <w:shd w:val="clear" w:color="auto" w:fill="auto"/>
            <w:tcMar>
              <w:top w:w="20" w:type="dxa"/>
              <w:left w:w="20" w:type="dxa"/>
              <w:bottom w:w="20" w:type="dxa"/>
              <w:right w:w="20" w:type="dxa"/>
            </w:tcMar>
            <w:vAlign w:val="bottom"/>
          </w:tcPr>
          <w:p w14:paraId="27E09D0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719</w:t>
            </w:r>
          </w:p>
        </w:tc>
        <w:tc>
          <w:tcPr>
            <w:tcW w:w="661" w:type="pct"/>
            <w:shd w:val="clear" w:color="auto" w:fill="auto"/>
            <w:tcMar>
              <w:top w:w="20" w:type="dxa"/>
              <w:left w:w="20" w:type="dxa"/>
              <w:bottom w:w="20" w:type="dxa"/>
              <w:right w:w="20" w:type="dxa"/>
            </w:tcMar>
            <w:vAlign w:val="bottom"/>
          </w:tcPr>
          <w:p w14:paraId="6EF62043"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105</w:t>
            </w:r>
          </w:p>
        </w:tc>
        <w:tc>
          <w:tcPr>
            <w:tcW w:w="624" w:type="pct"/>
            <w:shd w:val="clear" w:color="auto" w:fill="auto"/>
            <w:tcMar>
              <w:top w:w="20" w:type="dxa"/>
              <w:left w:w="20" w:type="dxa"/>
              <w:bottom w:w="20" w:type="dxa"/>
              <w:right w:w="20" w:type="dxa"/>
            </w:tcMar>
            <w:vAlign w:val="bottom"/>
          </w:tcPr>
          <w:p w14:paraId="7340A60B"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251</w:t>
            </w:r>
          </w:p>
        </w:tc>
      </w:tr>
      <w:tr w:rsidR="00F66D15" w:rsidRPr="00202D29" w14:paraId="4C15B0D4" w14:textId="77777777" w:rsidTr="00BD5495">
        <w:trPr>
          <w:trHeight w:val="300"/>
        </w:trPr>
        <w:tc>
          <w:tcPr>
            <w:tcW w:w="3066" w:type="pct"/>
            <w:shd w:val="clear" w:color="auto" w:fill="auto"/>
            <w:tcMar>
              <w:top w:w="20" w:type="dxa"/>
              <w:left w:w="20" w:type="dxa"/>
              <w:bottom w:w="20" w:type="dxa"/>
              <w:right w:w="20" w:type="dxa"/>
            </w:tcMar>
            <w:vAlign w:val="bottom"/>
          </w:tcPr>
          <w:p w14:paraId="2DBA2185" w14:textId="77777777" w:rsidR="00F66D15" w:rsidRPr="00202D29" w:rsidRDefault="00F66D15" w:rsidP="00EF670A">
            <w:pPr>
              <w:pStyle w:val="T1TableStyle"/>
              <w:rPr>
                <w:rFonts w:asciiTheme="minorHAnsi" w:hAnsiTheme="minorHAnsi" w:cstheme="minorHAnsi"/>
                <w:color w:val="000000"/>
              </w:rPr>
            </w:pPr>
            <w:r w:rsidRPr="00202D29">
              <w:rPr>
                <w:rFonts w:asciiTheme="minorHAnsi" w:hAnsiTheme="minorHAnsi" w:cstheme="minorHAnsi"/>
                <w:color w:val="000000"/>
              </w:rPr>
              <w:t>Total liabilities incurred for Capital Investment Program</w:t>
            </w:r>
          </w:p>
        </w:tc>
        <w:tc>
          <w:tcPr>
            <w:tcW w:w="649" w:type="pct"/>
            <w:tcBorders>
              <w:bottom w:val="single" w:sz="4" w:space="0" w:color="auto"/>
            </w:tcBorders>
            <w:shd w:val="clear" w:color="auto" w:fill="auto"/>
            <w:tcMar>
              <w:top w:w="20" w:type="dxa"/>
              <w:left w:w="20" w:type="dxa"/>
              <w:bottom w:w="20" w:type="dxa"/>
              <w:right w:w="20" w:type="dxa"/>
            </w:tcMar>
            <w:vAlign w:val="bottom"/>
          </w:tcPr>
          <w:p w14:paraId="58A4A5E9"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61" w:type="pct"/>
            <w:shd w:val="clear" w:color="auto" w:fill="auto"/>
            <w:tcMar>
              <w:top w:w="20" w:type="dxa"/>
              <w:left w:w="20" w:type="dxa"/>
              <w:bottom w:w="20" w:type="dxa"/>
              <w:right w:w="20" w:type="dxa"/>
            </w:tcMar>
            <w:vAlign w:val="bottom"/>
          </w:tcPr>
          <w:p w14:paraId="3F7DB722"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4" w:type="pct"/>
            <w:shd w:val="clear" w:color="auto" w:fill="auto"/>
            <w:tcMar>
              <w:top w:w="20" w:type="dxa"/>
              <w:left w:w="20" w:type="dxa"/>
              <w:bottom w:w="20" w:type="dxa"/>
              <w:right w:w="20" w:type="dxa"/>
            </w:tcMar>
            <w:vAlign w:val="bottom"/>
          </w:tcPr>
          <w:p w14:paraId="54E764DF" w14:textId="77777777" w:rsidR="00F66D15" w:rsidRPr="00202D29" w:rsidRDefault="00F66D15" w:rsidP="00EF670A">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5E09AC7" w14:textId="77777777" w:rsidTr="00A93ECD">
        <w:trPr>
          <w:trHeight w:val="300"/>
        </w:trPr>
        <w:tc>
          <w:tcPr>
            <w:tcW w:w="3066" w:type="pct"/>
            <w:tcBorders>
              <w:bottom w:val="single" w:sz="4" w:space="0" w:color="1A1A1A" w:themeColor="text1"/>
            </w:tcBorders>
            <w:shd w:val="clear" w:color="auto" w:fill="auto"/>
            <w:tcMar>
              <w:top w:w="20" w:type="dxa"/>
              <w:left w:w="20" w:type="dxa"/>
              <w:bottom w:w="20" w:type="dxa"/>
              <w:right w:w="20" w:type="dxa"/>
            </w:tcMar>
            <w:vAlign w:val="bottom"/>
          </w:tcPr>
          <w:p w14:paraId="772D8B7B" w14:textId="77777777" w:rsidR="00F66D15" w:rsidRPr="00202D29" w:rsidRDefault="00F66D15" w:rsidP="00EF670A">
            <w:pPr>
              <w:pStyle w:val="T1TableStyle"/>
              <w:rPr>
                <w:rFonts w:asciiTheme="minorHAnsi" w:hAnsiTheme="minorHAnsi" w:cstheme="minorHAnsi"/>
                <w:b/>
                <w:color w:val="000000"/>
              </w:rPr>
            </w:pPr>
            <w:r w:rsidRPr="00202D29">
              <w:rPr>
                <w:rFonts w:asciiTheme="minorHAnsi" w:hAnsiTheme="minorHAnsi" w:cstheme="minorHAnsi"/>
                <w:b/>
                <w:color w:val="000000"/>
              </w:rPr>
              <w:t>Net assets deployed for Capital Investment Program</w:t>
            </w:r>
          </w:p>
        </w:tc>
        <w:tc>
          <w:tcPr>
            <w:tcW w:w="649" w:type="pct"/>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294CDF0D" w14:textId="77777777" w:rsidR="00F66D15" w:rsidRPr="00202D29" w:rsidRDefault="00F66D15" w:rsidP="00BD5495">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719 </w:t>
            </w:r>
          </w:p>
        </w:tc>
        <w:tc>
          <w:tcPr>
            <w:tcW w:w="661"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0515C8D2"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105</w:t>
            </w:r>
          </w:p>
        </w:tc>
        <w:tc>
          <w:tcPr>
            <w:tcW w:w="624"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FC5E4A0" w14:textId="77777777" w:rsidR="00F66D15" w:rsidRPr="00202D29" w:rsidRDefault="00F66D15" w:rsidP="00EF670A">
            <w:pPr>
              <w:pStyle w:val="T1TableStyle"/>
              <w:jc w:val="right"/>
              <w:rPr>
                <w:rFonts w:asciiTheme="minorHAnsi" w:hAnsiTheme="minorHAnsi" w:cstheme="minorHAnsi"/>
                <w:b/>
                <w:color w:val="000000"/>
              </w:rPr>
            </w:pPr>
            <w:r w:rsidRPr="00202D29">
              <w:rPr>
                <w:rFonts w:asciiTheme="minorHAnsi" w:hAnsiTheme="minorHAnsi" w:cstheme="minorHAnsi"/>
                <w:b/>
                <w:color w:val="000000"/>
              </w:rPr>
              <w:t>251</w:t>
            </w:r>
          </w:p>
        </w:tc>
      </w:tr>
    </w:tbl>
    <w:p w14:paraId="249E972A" w14:textId="77777777" w:rsidR="00F66D15" w:rsidRPr="00202D29" w:rsidRDefault="00F66D15" w:rsidP="0063038C">
      <w:pPr>
        <w:pStyle w:val="T1TableStyle"/>
        <w:rPr>
          <w:rFonts w:ascii="Arial" w:hAnsi="Arial" w:cs="Arial"/>
          <w:sz w:val="18"/>
          <w:szCs w:val="18"/>
        </w:rPr>
      </w:pPr>
    </w:p>
    <w:p w14:paraId="7319FC0C" w14:textId="77777777" w:rsidR="00F66D15" w:rsidRPr="00202D29" w:rsidRDefault="00F66D15" w:rsidP="00A04545">
      <w:pPr>
        <w:spacing w:after="0"/>
        <w:rPr>
          <w:rFonts w:cs="Arial"/>
          <w:sz w:val="18"/>
          <w:szCs w:val="18"/>
          <w:highlight w:val="yellow"/>
        </w:rPr>
      </w:pPr>
      <w:r w:rsidRPr="00202D29">
        <w:rPr>
          <w:rFonts w:cs="Arial"/>
          <w:i/>
          <w:iCs/>
          <w:sz w:val="18"/>
          <w:szCs w:val="18"/>
          <w:highlight w:val="yellow"/>
        </w:rPr>
        <w:br w:type="page"/>
      </w:r>
    </w:p>
    <w:p w14:paraId="46E757BD" w14:textId="2691B0FF" w:rsidR="00F66D15" w:rsidRPr="00202D29" w:rsidRDefault="00F66D15" w:rsidP="00B04F9C">
      <w:pPr>
        <w:pStyle w:val="Heading4"/>
      </w:pPr>
      <w:bookmarkStart w:id="137" w:name="_Toc209700396"/>
      <w:r w:rsidRPr="00202D29">
        <w:lastRenderedPageBreak/>
        <w:t>2.2</w:t>
      </w:r>
      <w:r w:rsidRPr="00202D29">
        <w:tab/>
        <w:t xml:space="preserve">Reconciliation of total output groups </w:t>
      </w:r>
      <w:r w:rsidR="00B04F9C" w:rsidRPr="00202D29">
        <w:br/>
      </w:r>
      <w:r w:rsidRPr="00202D29">
        <w:t xml:space="preserve">comprehensive result to Statement of </w:t>
      </w:r>
      <w:r w:rsidR="00B04F9C" w:rsidRPr="00202D29">
        <w:br/>
      </w:r>
      <w:r w:rsidRPr="00202D29">
        <w:t>Comprehensive Income</w:t>
      </w:r>
      <w:bookmarkEnd w:id="137"/>
    </w:p>
    <w:tbl>
      <w:tblPr>
        <w:tblW w:w="5000" w:type="pct"/>
        <w:tblLook w:val="04A0" w:firstRow="1" w:lastRow="0" w:firstColumn="1" w:lastColumn="0" w:noHBand="0" w:noVBand="1"/>
      </w:tblPr>
      <w:tblGrid>
        <w:gridCol w:w="4993"/>
        <w:gridCol w:w="1359"/>
        <w:gridCol w:w="1359"/>
        <w:gridCol w:w="1359"/>
      </w:tblGrid>
      <w:tr w:rsidR="00F66D15" w:rsidRPr="00202D29" w14:paraId="0C10B238" w14:textId="77777777" w:rsidTr="00C90031">
        <w:trPr>
          <w:trHeight w:val="300"/>
        </w:trPr>
        <w:tc>
          <w:tcPr>
            <w:tcW w:w="2752" w:type="pct"/>
            <w:tcBorders>
              <w:top w:val="single" w:sz="2" w:space="0" w:color="000000"/>
            </w:tcBorders>
            <w:shd w:val="clear" w:color="auto" w:fill="auto"/>
            <w:tcMar>
              <w:top w:w="20" w:type="dxa"/>
              <w:left w:w="20" w:type="dxa"/>
              <w:bottom w:w="20" w:type="dxa"/>
              <w:right w:w="20" w:type="dxa"/>
            </w:tcMar>
            <w:vAlign w:val="bottom"/>
          </w:tcPr>
          <w:p w14:paraId="341DBF68"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tcBorders>
            <w:shd w:val="clear" w:color="auto" w:fill="auto"/>
            <w:tcMar>
              <w:top w:w="20" w:type="dxa"/>
              <w:left w:w="20" w:type="dxa"/>
              <w:bottom w:w="20" w:type="dxa"/>
              <w:right w:w="20" w:type="dxa"/>
            </w:tcMar>
            <w:vAlign w:val="bottom"/>
          </w:tcPr>
          <w:p w14:paraId="7444D923"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104B042F"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28EC4B47"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38840EEB" w14:textId="77777777" w:rsidTr="00C90031">
        <w:trPr>
          <w:trHeight w:val="300"/>
        </w:trPr>
        <w:tc>
          <w:tcPr>
            <w:tcW w:w="2752" w:type="pct"/>
            <w:shd w:val="clear" w:color="auto" w:fill="auto"/>
            <w:tcMar>
              <w:top w:w="20" w:type="dxa"/>
              <w:left w:w="20" w:type="dxa"/>
              <w:bottom w:w="20" w:type="dxa"/>
              <w:right w:w="20" w:type="dxa"/>
            </w:tcMar>
            <w:vAlign w:val="bottom"/>
          </w:tcPr>
          <w:p w14:paraId="7791D67F" w14:textId="77777777" w:rsidR="00F66D15" w:rsidRPr="00202D29" w:rsidRDefault="00F66D15" w:rsidP="00D13803">
            <w:pPr>
              <w:pStyle w:val="T1TableStyle"/>
              <w:rPr>
                <w:rFonts w:ascii="Arial" w:hAnsi="Arial" w:cs="Arial"/>
                <w:b/>
                <w:i/>
                <w:color w:val="000000"/>
              </w:rPr>
            </w:pPr>
            <w:r w:rsidRPr="00202D29">
              <w:rPr>
                <w:rFonts w:ascii="Arial" w:hAnsi="Arial" w:cs="Arial"/>
                <w:b/>
                <w:i/>
                <w:color w:val="000000"/>
              </w:rPr>
              <w:t xml:space="preserve"> </w:t>
            </w:r>
          </w:p>
        </w:tc>
        <w:tc>
          <w:tcPr>
            <w:tcW w:w="749" w:type="pct"/>
            <w:shd w:val="clear" w:color="auto" w:fill="auto"/>
            <w:tcMar>
              <w:top w:w="20" w:type="dxa"/>
              <w:left w:w="20" w:type="dxa"/>
              <w:bottom w:w="20" w:type="dxa"/>
              <w:right w:w="20" w:type="dxa"/>
            </w:tcMar>
            <w:vAlign w:val="bottom"/>
          </w:tcPr>
          <w:p w14:paraId="30DEC345"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Budget</w:t>
            </w:r>
          </w:p>
        </w:tc>
        <w:tc>
          <w:tcPr>
            <w:tcW w:w="749" w:type="pct"/>
            <w:shd w:val="clear" w:color="auto" w:fill="auto"/>
            <w:tcMar>
              <w:top w:w="20" w:type="dxa"/>
              <w:left w:w="20" w:type="dxa"/>
              <w:bottom w:w="20" w:type="dxa"/>
              <w:right w:w="20" w:type="dxa"/>
            </w:tcMar>
            <w:vAlign w:val="bottom"/>
          </w:tcPr>
          <w:p w14:paraId="6CF5EEBA"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Actual</w:t>
            </w:r>
          </w:p>
        </w:tc>
        <w:tc>
          <w:tcPr>
            <w:tcW w:w="749" w:type="pct"/>
            <w:shd w:val="clear" w:color="auto" w:fill="auto"/>
            <w:tcMar>
              <w:top w:w="20" w:type="dxa"/>
              <w:left w:w="20" w:type="dxa"/>
              <w:bottom w:w="20" w:type="dxa"/>
              <w:right w:w="20" w:type="dxa"/>
            </w:tcMar>
            <w:vAlign w:val="bottom"/>
          </w:tcPr>
          <w:p w14:paraId="31D44C68"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5EC8FB16" w14:textId="77777777" w:rsidTr="00C90031">
        <w:trPr>
          <w:trHeight w:val="300"/>
        </w:trPr>
        <w:tc>
          <w:tcPr>
            <w:tcW w:w="2752" w:type="pct"/>
            <w:tcBorders>
              <w:bottom w:val="single" w:sz="2" w:space="0" w:color="000000"/>
            </w:tcBorders>
            <w:shd w:val="clear" w:color="auto" w:fill="auto"/>
            <w:tcMar>
              <w:top w:w="20" w:type="dxa"/>
              <w:left w:w="20" w:type="dxa"/>
              <w:bottom w:w="20" w:type="dxa"/>
              <w:right w:w="20" w:type="dxa"/>
            </w:tcMar>
            <w:vAlign w:val="bottom"/>
          </w:tcPr>
          <w:p w14:paraId="3D3D1EBE"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bottom w:val="single" w:sz="2" w:space="0" w:color="000000"/>
            </w:tcBorders>
            <w:shd w:val="clear" w:color="auto" w:fill="auto"/>
            <w:tcMar>
              <w:top w:w="20" w:type="dxa"/>
              <w:left w:w="20" w:type="dxa"/>
              <w:bottom w:w="20" w:type="dxa"/>
              <w:right w:w="20" w:type="dxa"/>
            </w:tcMar>
            <w:vAlign w:val="bottom"/>
          </w:tcPr>
          <w:p w14:paraId="6CD142E7"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30076A1"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3D3C8BE" w14:textId="77777777" w:rsidR="00F66D15" w:rsidRPr="00202D29" w:rsidRDefault="00F66D15" w:rsidP="00F43849">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2E0F4853" w14:textId="77777777" w:rsidTr="00C90031">
        <w:trPr>
          <w:trHeight w:val="300"/>
        </w:trPr>
        <w:tc>
          <w:tcPr>
            <w:tcW w:w="2752" w:type="pct"/>
            <w:shd w:val="clear" w:color="auto" w:fill="auto"/>
            <w:tcMar>
              <w:top w:w="20" w:type="dxa"/>
              <w:left w:w="20" w:type="dxa"/>
              <w:bottom w:w="20" w:type="dxa"/>
              <w:right w:w="20" w:type="dxa"/>
            </w:tcMar>
            <w:vAlign w:val="bottom"/>
          </w:tcPr>
          <w:p w14:paraId="5F556191" w14:textId="77777777" w:rsidR="00F66D15" w:rsidRPr="00202D29" w:rsidRDefault="00F66D15" w:rsidP="00D13803">
            <w:pPr>
              <w:pStyle w:val="T1TableStyle"/>
              <w:rPr>
                <w:rFonts w:ascii="Arial" w:hAnsi="Arial" w:cs="Arial"/>
                <w:b/>
                <w:color w:val="000000"/>
              </w:rPr>
            </w:pPr>
            <w:r w:rsidRPr="00202D29">
              <w:rPr>
                <w:rFonts w:ascii="Arial" w:hAnsi="Arial" w:cs="Arial"/>
                <w:b/>
                <w:color w:val="000000"/>
              </w:rPr>
              <w:t>Total comprehensive result of Output Groups</w:t>
            </w:r>
          </w:p>
        </w:tc>
        <w:tc>
          <w:tcPr>
            <w:tcW w:w="749" w:type="pct"/>
            <w:tcBorders>
              <w:bottom w:val="single" w:sz="2" w:space="0" w:color="000000"/>
            </w:tcBorders>
            <w:shd w:val="clear" w:color="auto" w:fill="auto"/>
            <w:tcMar>
              <w:top w:w="20" w:type="dxa"/>
              <w:left w:w="20" w:type="dxa"/>
              <w:bottom w:w="20" w:type="dxa"/>
              <w:right w:w="20" w:type="dxa"/>
            </w:tcMar>
            <w:vAlign w:val="bottom"/>
          </w:tcPr>
          <w:p w14:paraId="698CEB10"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(2,904)</w:t>
            </w:r>
          </w:p>
        </w:tc>
        <w:tc>
          <w:tcPr>
            <w:tcW w:w="749" w:type="pct"/>
            <w:tcBorders>
              <w:bottom w:val="single" w:sz="2" w:space="0" w:color="000000"/>
            </w:tcBorders>
            <w:shd w:val="clear" w:color="auto" w:fill="auto"/>
            <w:tcMar>
              <w:top w:w="20" w:type="dxa"/>
              <w:left w:w="20" w:type="dxa"/>
              <w:bottom w:w="20" w:type="dxa"/>
              <w:right w:w="20" w:type="dxa"/>
            </w:tcMar>
            <w:vAlign w:val="bottom"/>
          </w:tcPr>
          <w:p w14:paraId="5E22BA86"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1,114</w:t>
            </w:r>
          </w:p>
        </w:tc>
        <w:tc>
          <w:tcPr>
            <w:tcW w:w="749" w:type="pct"/>
            <w:tcBorders>
              <w:bottom w:val="single" w:sz="2" w:space="0" w:color="000000"/>
            </w:tcBorders>
            <w:shd w:val="clear" w:color="auto" w:fill="auto"/>
            <w:tcMar>
              <w:top w:w="20" w:type="dxa"/>
              <w:left w:w="20" w:type="dxa"/>
              <w:bottom w:w="20" w:type="dxa"/>
              <w:right w:w="20" w:type="dxa"/>
            </w:tcMar>
            <w:vAlign w:val="bottom"/>
          </w:tcPr>
          <w:p w14:paraId="755A8E3A"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(3,623)</w:t>
            </w:r>
          </w:p>
        </w:tc>
      </w:tr>
      <w:tr w:rsidR="00F66D15" w:rsidRPr="00202D29" w14:paraId="6DA4D8DE" w14:textId="77777777" w:rsidTr="00C90031">
        <w:trPr>
          <w:trHeight w:hRule="exact" w:val="300"/>
        </w:trPr>
        <w:tc>
          <w:tcPr>
            <w:tcW w:w="2752" w:type="pct"/>
            <w:shd w:val="clear" w:color="auto" w:fill="auto"/>
            <w:tcMar>
              <w:top w:w="20" w:type="dxa"/>
              <w:left w:w="20" w:type="dxa"/>
              <w:bottom w:w="20" w:type="dxa"/>
              <w:right w:w="20" w:type="dxa"/>
            </w:tcMar>
            <w:vAlign w:val="bottom"/>
          </w:tcPr>
          <w:p w14:paraId="1B56585E" w14:textId="77777777" w:rsidR="00F66D15" w:rsidRPr="00202D29" w:rsidRDefault="00F66D15" w:rsidP="00D13803">
            <w:pPr>
              <w:pStyle w:val="T1TableStyle"/>
              <w:jc w:val="center"/>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88DB2C"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F4D1CB2"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52C037" w14:textId="77777777" w:rsidR="00F66D15" w:rsidRPr="00202D29" w:rsidRDefault="00F66D15" w:rsidP="00D13803">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65C9A31B" w14:textId="77777777" w:rsidTr="00A93ECD">
        <w:trPr>
          <w:trHeight w:val="300"/>
        </w:trPr>
        <w:tc>
          <w:tcPr>
            <w:tcW w:w="2752" w:type="pct"/>
            <w:tcBorders>
              <w:bottom w:val="single" w:sz="4" w:space="0" w:color="1A1A1A" w:themeColor="text1"/>
            </w:tcBorders>
            <w:shd w:val="clear" w:color="auto" w:fill="auto"/>
            <w:tcMar>
              <w:top w:w="20" w:type="dxa"/>
              <w:left w:w="20" w:type="dxa"/>
              <w:bottom w:w="20" w:type="dxa"/>
              <w:right w:w="20" w:type="dxa"/>
            </w:tcMar>
            <w:vAlign w:val="bottom"/>
          </w:tcPr>
          <w:p w14:paraId="6820A326" w14:textId="77777777" w:rsidR="00F66D15" w:rsidRPr="00202D29" w:rsidRDefault="00F66D15" w:rsidP="00D13803">
            <w:pPr>
              <w:pStyle w:val="T1TableStyle"/>
              <w:rPr>
                <w:rFonts w:ascii="Arial" w:hAnsi="Arial" w:cs="Arial"/>
                <w:b/>
                <w:color w:val="000000"/>
              </w:rPr>
            </w:pPr>
            <w:r w:rsidRPr="00202D29">
              <w:rPr>
                <w:rFonts w:ascii="Arial" w:hAnsi="Arial" w:cs="Arial"/>
                <w:b/>
                <w:color w:val="000000"/>
              </w:rPr>
              <w:t>Comprehensive result</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471FD53A"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(2,904)</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B43E58B"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1,114</w:t>
            </w:r>
          </w:p>
        </w:tc>
        <w:tc>
          <w:tcPr>
            <w:tcW w:w="749" w:type="pct"/>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66C9C64F" w14:textId="77777777" w:rsidR="00F66D15" w:rsidRPr="00202D29" w:rsidRDefault="00F66D15" w:rsidP="00D13803">
            <w:pPr>
              <w:pStyle w:val="T1TableStyle"/>
              <w:jc w:val="right"/>
              <w:rPr>
                <w:rFonts w:ascii="Arial" w:hAnsi="Arial" w:cs="Arial"/>
                <w:b/>
                <w:color w:val="000000"/>
              </w:rPr>
            </w:pPr>
            <w:r w:rsidRPr="00202D29">
              <w:rPr>
                <w:rFonts w:ascii="Arial" w:hAnsi="Arial" w:cs="Arial"/>
                <w:b/>
                <w:color w:val="000000"/>
              </w:rPr>
              <w:t>(3,623)</w:t>
            </w:r>
          </w:p>
        </w:tc>
      </w:tr>
    </w:tbl>
    <w:p w14:paraId="03833DEB" w14:textId="77777777" w:rsidR="00F66D15" w:rsidRPr="00202D29" w:rsidRDefault="00F66D15" w:rsidP="00D13803">
      <w:pPr>
        <w:pStyle w:val="T1TableStyle"/>
        <w:rPr>
          <w:rFonts w:ascii="Arial" w:hAnsi="Arial" w:cs="Arial"/>
        </w:rPr>
      </w:pPr>
    </w:p>
    <w:p w14:paraId="5CEB248E" w14:textId="77777777" w:rsidR="00F66D15" w:rsidRPr="00202D29" w:rsidRDefault="00F66D15" w:rsidP="00B04F9C">
      <w:pPr>
        <w:pStyle w:val="Heading4"/>
      </w:pPr>
      <w:bookmarkStart w:id="138" w:name="_Toc209700397"/>
      <w:r w:rsidRPr="00202D29">
        <w:t>2.3</w:t>
      </w:r>
      <w:r w:rsidRPr="00202D29">
        <w:tab/>
        <w:t>Reconciliation of total output groups net assets to Statement of Financial Position</w:t>
      </w:r>
      <w:bookmarkEnd w:id="138"/>
    </w:p>
    <w:tbl>
      <w:tblPr>
        <w:tblW w:w="9072" w:type="dxa"/>
        <w:tblLook w:val="04A0" w:firstRow="1" w:lastRow="0" w:firstColumn="1" w:lastColumn="0" w:noHBand="0" w:noVBand="1"/>
      </w:tblPr>
      <w:tblGrid>
        <w:gridCol w:w="6306"/>
        <w:gridCol w:w="386"/>
        <w:gridCol w:w="1174"/>
        <w:gridCol w:w="1206"/>
      </w:tblGrid>
      <w:tr w:rsidR="00F66D15" w:rsidRPr="00202D29" w14:paraId="2D25D8E8" w14:textId="77777777" w:rsidTr="00F03ACE">
        <w:trPr>
          <w:trHeight w:val="300"/>
        </w:trPr>
        <w:tc>
          <w:tcPr>
            <w:tcW w:w="0" w:type="auto"/>
            <w:tcBorders>
              <w:top w:val="single" w:sz="4" w:space="0" w:color="auto"/>
              <w:left w:val="nil"/>
              <w:bottom w:val="nil"/>
              <w:right w:val="nil"/>
            </w:tcBorders>
            <w:shd w:val="clear" w:color="auto" w:fill="auto"/>
            <w:noWrap/>
            <w:vAlign w:val="bottom"/>
            <w:hideMark/>
          </w:tcPr>
          <w:p w14:paraId="43E640AA" w14:textId="77777777" w:rsidR="00F66D15" w:rsidRPr="00202D29" w:rsidRDefault="00F66D15" w:rsidP="00F03ACE">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734B94DE" w14:textId="77777777" w:rsidR="00F66D15" w:rsidRPr="00202D29" w:rsidRDefault="00F66D15" w:rsidP="00F03ACE">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359B040E"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2025</w:t>
            </w:r>
          </w:p>
        </w:tc>
        <w:tc>
          <w:tcPr>
            <w:tcW w:w="0" w:type="auto"/>
            <w:tcBorders>
              <w:top w:val="single" w:sz="4" w:space="0" w:color="auto"/>
              <w:left w:val="nil"/>
              <w:bottom w:val="nil"/>
              <w:right w:val="nil"/>
            </w:tcBorders>
            <w:shd w:val="clear" w:color="auto" w:fill="auto"/>
            <w:noWrap/>
            <w:vAlign w:val="bottom"/>
            <w:hideMark/>
          </w:tcPr>
          <w:p w14:paraId="16F76D39"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2024</w:t>
            </w:r>
          </w:p>
        </w:tc>
      </w:tr>
      <w:tr w:rsidR="00F66D15" w:rsidRPr="00202D29" w14:paraId="258CB25E" w14:textId="77777777" w:rsidTr="00F03ACE">
        <w:trPr>
          <w:trHeight w:val="300"/>
        </w:trPr>
        <w:tc>
          <w:tcPr>
            <w:tcW w:w="0" w:type="auto"/>
            <w:tcBorders>
              <w:top w:val="nil"/>
              <w:left w:val="nil"/>
              <w:bottom w:val="nil"/>
              <w:right w:val="nil"/>
            </w:tcBorders>
            <w:shd w:val="clear" w:color="auto" w:fill="auto"/>
            <w:noWrap/>
            <w:vAlign w:val="bottom"/>
            <w:hideMark/>
          </w:tcPr>
          <w:p w14:paraId="1FFF14C6" w14:textId="77777777" w:rsidR="00F66D15" w:rsidRPr="00202D29" w:rsidRDefault="00F66D15" w:rsidP="00F03ACE">
            <w:pPr>
              <w:spacing w:after="0"/>
              <w:jc w:val="center"/>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17CCB744" w14:textId="77777777" w:rsidR="00F66D15" w:rsidRPr="00202D29" w:rsidRDefault="00F66D15" w:rsidP="00F03ACE">
            <w:pPr>
              <w:spacing w:after="0"/>
              <w:rPr>
                <w:rFonts w:cs="Arial"/>
                <w:sz w:val="20"/>
                <w:szCs w:val="20"/>
              </w:rPr>
            </w:pPr>
          </w:p>
        </w:tc>
        <w:tc>
          <w:tcPr>
            <w:tcW w:w="0" w:type="auto"/>
            <w:tcBorders>
              <w:top w:val="nil"/>
              <w:left w:val="nil"/>
              <w:bottom w:val="nil"/>
              <w:right w:val="nil"/>
            </w:tcBorders>
            <w:shd w:val="clear" w:color="auto" w:fill="auto"/>
            <w:noWrap/>
            <w:vAlign w:val="bottom"/>
            <w:hideMark/>
          </w:tcPr>
          <w:p w14:paraId="239F5C2F"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Actual</w:t>
            </w:r>
          </w:p>
        </w:tc>
        <w:tc>
          <w:tcPr>
            <w:tcW w:w="0" w:type="auto"/>
            <w:tcBorders>
              <w:top w:val="nil"/>
              <w:left w:val="nil"/>
              <w:bottom w:val="nil"/>
              <w:right w:val="nil"/>
            </w:tcBorders>
            <w:shd w:val="clear" w:color="auto" w:fill="auto"/>
            <w:noWrap/>
            <w:vAlign w:val="bottom"/>
            <w:hideMark/>
          </w:tcPr>
          <w:p w14:paraId="33A03E8F"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Actual</w:t>
            </w:r>
          </w:p>
        </w:tc>
      </w:tr>
      <w:tr w:rsidR="00F66D15" w:rsidRPr="00202D29" w14:paraId="2EEF2955"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21A37F64" w14:textId="77777777" w:rsidR="00F66D15" w:rsidRPr="00202D29" w:rsidRDefault="00F66D15" w:rsidP="00F03ACE">
            <w:pPr>
              <w:spacing w:after="0"/>
              <w:rPr>
                <w:rFonts w:cs="Arial"/>
                <w:color w:val="000000"/>
                <w:sz w:val="20"/>
                <w:szCs w:val="20"/>
              </w:rPr>
            </w:pPr>
            <w:r w:rsidRPr="00202D29">
              <w:rPr>
                <w:rFonts w:cs="Arial"/>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185ADE7F" w14:textId="77777777" w:rsidR="00F66D15" w:rsidRPr="00202D29" w:rsidRDefault="00F66D15" w:rsidP="00F03ACE">
            <w:pPr>
              <w:spacing w:after="0"/>
              <w:jc w:val="center"/>
              <w:rPr>
                <w:rFonts w:cs="Arial"/>
                <w:b/>
                <w:bCs/>
                <w:color w:val="000000"/>
                <w:sz w:val="20"/>
                <w:szCs w:val="20"/>
              </w:rPr>
            </w:pPr>
            <w:r w:rsidRPr="00202D29">
              <w:rPr>
                <w:rFonts w:cs="Arial"/>
                <w:b/>
                <w:b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71166655"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0360AD90" w14:textId="77777777" w:rsidR="00F66D15" w:rsidRPr="00202D29" w:rsidRDefault="00F66D15" w:rsidP="00F03ACE">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3DA77359" w14:textId="77777777" w:rsidTr="006C0553">
        <w:trPr>
          <w:trHeight w:val="300"/>
        </w:trPr>
        <w:tc>
          <w:tcPr>
            <w:tcW w:w="0" w:type="auto"/>
            <w:tcBorders>
              <w:top w:val="nil"/>
              <w:left w:val="nil"/>
              <w:bottom w:val="nil"/>
              <w:right w:val="nil"/>
            </w:tcBorders>
            <w:shd w:val="clear" w:color="auto" w:fill="auto"/>
            <w:noWrap/>
            <w:vAlign w:val="bottom"/>
            <w:hideMark/>
          </w:tcPr>
          <w:p w14:paraId="28116850"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Total net assets deployed for Output Groups</w:t>
            </w:r>
          </w:p>
        </w:tc>
        <w:tc>
          <w:tcPr>
            <w:tcW w:w="0" w:type="auto"/>
            <w:tcBorders>
              <w:top w:val="nil"/>
              <w:left w:val="nil"/>
              <w:bottom w:val="nil"/>
              <w:right w:val="nil"/>
            </w:tcBorders>
            <w:shd w:val="clear" w:color="auto" w:fill="auto"/>
            <w:noWrap/>
            <w:vAlign w:val="bottom"/>
            <w:hideMark/>
          </w:tcPr>
          <w:p w14:paraId="3EDB9503" w14:textId="77777777" w:rsidR="00F66D15" w:rsidRPr="00202D29" w:rsidRDefault="00F66D15" w:rsidP="00E1695C">
            <w:pPr>
              <w:spacing w:after="0"/>
              <w:rPr>
                <w:rFonts w:cs="Arial"/>
                <w:b/>
                <w:bCs/>
                <w:color w:val="000000"/>
                <w:sz w:val="20"/>
                <w:szCs w:val="20"/>
              </w:rPr>
            </w:pPr>
          </w:p>
        </w:tc>
        <w:tc>
          <w:tcPr>
            <w:tcW w:w="0" w:type="auto"/>
            <w:tcBorders>
              <w:top w:val="single" w:sz="4" w:space="0" w:color="auto"/>
              <w:left w:val="nil"/>
              <w:bottom w:val="nil"/>
              <w:right w:val="nil"/>
            </w:tcBorders>
            <w:shd w:val="clear" w:color="auto" w:fill="auto"/>
            <w:noWrap/>
            <w:vAlign w:val="bottom"/>
          </w:tcPr>
          <w:p w14:paraId="08F066AA"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(248)</w:t>
            </w:r>
          </w:p>
        </w:tc>
        <w:tc>
          <w:tcPr>
            <w:tcW w:w="0" w:type="auto"/>
            <w:tcBorders>
              <w:top w:val="single" w:sz="4" w:space="0" w:color="auto"/>
              <w:left w:val="nil"/>
              <w:bottom w:val="nil"/>
              <w:right w:val="nil"/>
            </w:tcBorders>
            <w:shd w:val="clear" w:color="auto" w:fill="auto"/>
            <w:noWrap/>
            <w:vAlign w:val="bottom"/>
          </w:tcPr>
          <w:p w14:paraId="099F41AE"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(1,818)</w:t>
            </w:r>
          </w:p>
        </w:tc>
      </w:tr>
      <w:tr w:rsidR="00F66D15" w:rsidRPr="00202D29" w14:paraId="6BA51E63" w14:textId="77777777" w:rsidTr="006C0553">
        <w:trPr>
          <w:trHeight w:val="300"/>
        </w:trPr>
        <w:tc>
          <w:tcPr>
            <w:tcW w:w="0" w:type="auto"/>
            <w:tcBorders>
              <w:top w:val="nil"/>
              <w:left w:val="nil"/>
              <w:bottom w:val="nil"/>
              <w:right w:val="nil"/>
            </w:tcBorders>
            <w:shd w:val="clear" w:color="auto" w:fill="auto"/>
            <w:noWrap/>
            <w:vAlign w:val="bottom"/>
            <w:hideMark/>
          </w:tcPr>
          <w:p w14:paraId="5C00ED94" w14:textId="77777777" w:rsidR="00F66D15" w:rsidRPr="00202D29" w:rsidRDefault="00F66D15" w:rsidP="00E1695C">
            <w:pPr>
              <w:spacing w:after="0"/>
              <w:jc w:val="right"/>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2AA73536" w14:textId="77777777" w:rsidR="00F66D15" w:rsidRPr="00202D29" w:rsidRDefault="00F66D15" w:rsidP="00E1695C">
            <w:pPr>
              <w:spacing w:after="0"/>
              <w:rPr>
                <w:rFonts w:cs="Arial"/>
                <w:sz w:val="20"/>
                <w:szCs w:val="20"/>
              </w:rPr>
            </w:pPr>
          </w:p>
        </w:tc>
        <w:tc>
          <w:tcPr>
            <w:tcW w:w="0" w:type="auto"/>
            <w:tcBorders>
              <w:top w:val="nil"/>
              <w:left w:val="nil"/>
              <w:bottom w:val="nil"/>
              <w:right w:val="nil"/>
            </w:tcBorders>
            <w:shd w:val="clear" w:color="auto" w:fill="auto"/>
            <w:noWrap/>
            <w:vAlign w:val="bottom"/>
          </w:tcPr>
          <w:p w14:paraId="6BB1286A" w14:textId="77777777" w:rsidR="00F66D15" w:rsidRPr="00202D29" w:rsidRDefault="00F66D15" w:rsidP="00E1695C">
            <w:pPr>
              <w:spacing w:after="0"/>
              <w:jc w:val="right"/>
              <w:rPr>
                <w:rFonts w:cs="Arial"/>
                <w:sz w:val="20"/>
                <w:szCs w:val="20"/>
              </w:rPr>
            </w:pPr>
          </w:p>
        </w:tc>
        <w:tc>
          <w:tcPr>
            <w:tcW w:w="0" w:type="auto"/>
            <w:tcBorders>
              <w:top w:val="nil"/>
              <w:left w:val="nil"/>
              <w:bottom w:val="nil"/>
              <w:right w:val="nil"/>
            </w:tcBorders>
            <w:shd w:val="clear" w:color="auto" w:fill="auto"/>
            <w:noWrap/>
            <w:vAlign w:val="bottom"/>
          </w:tcPr>
          <w:p w14:paraId="06685582" w14:textId="77777777" w:rsidR="00F66D15" w:rsidRPr="00202D29" w:rsidRDefault="00F66D15" w:rsidP="00E1695C">
            <w:pPr>
              <w:spacing w:after="0"/>
              <w:jc w:val="right"/>
              <w:rPr>
                <w:rFonts w:cs="Arial"/>
                <w:sz w:val="20"/>
                <w:szCs w:val="20"/>
              </w:rPr>
            </w:pPr>
          </w:p>
        </w:tc>
      </w:tr>
      <w:tr w:rsidR="00F66D15" w:rsidRPr="00202D29" w14:paraId="11EF88B7" w14:textId="77777777" w:rsidTr="006C0553">
        <w:trPr>
          <w:trHeight w:val="300"/>
        </w:trPr>
        <w:tc>
          <w:tcPr>
            <w:tcW w:w="0" w:type="auto"/>
            <w:tcBorders>
              <w:top w:val="nil"/>
              <w:left w:val="nil"/>
              <w:bottom w:val="nil"/>
              <w:right w:val="nil"/>
            </w:tcBorders>
            <w:shd w:val="clear" w:color="auto" w:fill="auto"/>
            <w:noWrap/>
            <w:vAlign w:val="bottom"/>
            <w:hideMark/>
          </w:tcPr>
          <w:p w14:paraId="388BA4B7"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Reconciliation to net assets</w:t>
            </w:r>
          </w:p>
        </w:tc>
        <w:tc>
          <w:tcPr>
            <w:tcW w:w="0" w:type="auto"/>
            <w:tcBorders>
              <w:top w:val="nil"/>
              <w:left w:val="nil"/>
              <w:bottom w:val="nil"/>
              <w:right w:val="nil"/>
            </w:tcBorders>
            <w:shd w:val="clear" w:color="auto" w:fill="auto"/>
            <w:noWrap/>
            <w:vAlign w:val="bottom"/>
            <w:hideMark/>
          </w:tcPr>
          <w:p w14:paraId="603AD7EC" w14:textId="77777777" w:rsidR="00F66D15" w:rsidRPr="00202D29" w:rsidRDefault="00F66D15" w:rsidP="00E1695C">
            <w:pPr>
              <w:spacing w:after="0"/>
              <w:rPr>
                <w:rFonts w:cs="Arial"/>
                <w:b/>
                <w:bCs/>
                <w:color w:val="000000"/>
                <w:sz w:val="20"/>
                <w:szCs w:val="20"/>
              </w:rPr>
            </w:pPr>
          </w:p>
        </w:tc>
        <w:tc>
          <w:tcPr>
            <w:tcW w:w="0" w:type="auto"/>
            <w:tcBorders>
              <w:top w:val="nil"/>
              <w:left w:val="nil"/>
              <w:bottom w:val="nil"/>
              <w:right w:val="nil"/>
            </w:tcBorders>
            <w:shd w:val="clear" w:color="auto" w:fill="auto"/>
            <w:noWrap/>
            <w:vAlign w:val="bottom"/>
          </w:tcPr>
          <w:p w14:paraId="4C7A5199" w14:textId="77777777" w:rsidR="00F66D15" w:rsidRPr="00202D29" w:rsidRDefault="00F66D15" w:rsidP="00E1695C">
            <w:pPr>
              <w:spacing w:after="0"/>
              <w:jc w:val="right"/>
              <w:rPr>
                <w:rFonts w:cs="Arial"/>
                <w:sz w:val="20"/>
                <w:szCs w:val="20"/>
              </w:rPr>
            </w:pPr>
          </w:p>
        </w:tc>
        <w:tc>
          <w:tcPr>
            <w:tcW w:w="0" w:type="auto"/>
            <w:tcBorders>
              <w:top w:val="nil"/>
              <w:left w:val="nil"/>
              <w:bottom w:val="nil"/>
              <w:right w:val="nil"/>
            </w:tcBorders>
            <w:shd w:val="clear" w:color="auto" w:fill="auto"/>
            <w:noWrap/>
            <w:vAlign w:val="bottom"/>
          </w:tcPr>
          <w:p w14:paraId="0B9944C2" w14:textId="77777777" w:rsidR="00F66D15" w:rsidRPr="00202D29" w:rsidRDefault="00F66D15" w:rsidP="00E1695C">
            <w:pPr>
              <w:spacing w:after="0"/>
              <w:jc w:val="right"/>
              <w:rPr>
                <w:rFonts w:cs="Arial"/>
                <w:sz w:val="20"/>
                <w:szCs w:val="20"/>
              </w:rPr>
            </w:pPr>
          </w:p>
        </w:tc>
      </w:tr>
      <w:tr w:rsidR="00F66D15" w:rsidRPr="00202D29" w14:paraId="64288876" w14:textId="77777777" w:rsidTr="006C0553">
        <w:trPr>
          <w:trHeight w:val="300"/>
        </w:trPr>
        <w:tc>
          <w:tcPr>
            <w:tcW w:w="0" w:type="auto"/>
            <w:tcBorders>
              <w:top w:val="nil"/>
              <w:left w:val="nil"/>
              <w:bottom w:val="nil"/>
              <w:right w:val="nil"/>
            </w:tcBorders>
            <w:shd w:val="clear" w:color="auto" w:fill="auto"/>
            <w:noWrap/>
            <w:vAlign w:val="bottom"/>
            <w:hideMark/>
          </w:tcPr>
          <w:p w14:paraId="2D5C9DD6" w14:textId="77777777" w:rsidR="00F66D15" w:rsidRPr="00202D29" w:rsidRDefault="00F66D15" w:rsidP="00E1695C">
            <w:pPr>
              <w:spacing w:after="0"/>
              <w:rPr>
                <w:rFonts w:cs="Arial"/>
                <w:color w:val="000000"/>
                <w:sz w:val="20"/>
                <w:szCs w:val="20"/>
              </w:rPr>
            </w:pPr>
            <w:r w:rsidRPr="00202D29">
              <w:rPr>
                <w:rFonts w:cs="Arial"/>
                <w:color w:val="000000"/>
                <w:sz w:val="20"/>
                <w:szCs w:val="20"/>
              </w:rPr>
              <w:t>Assets unallocated to Output Groups</w:t>
            </w:r>
          </w:p>
        </w:tc>
        <w:tc>
          <w:tcPr>
            <w:tcW w:w="0" w:type="auto"/>
            <w:tcBorders>
              <w:top w:val="nil"/>
              <w:left w:val="nil"/>
              <w:bottom w:val="nil"/>
              <w:right w:val="nil"/>
            </w:tcBorders>
            <w:shd w:val="clear" w:color="auto" w:fill="auto"/>
            <w:noWrap/>
            <w:vAlign w:val="bottom"/>
            <w:hideMark/>
          </w:tcPr>
          <w:p w14:paraId="551FEDE9" w14:textId="4DA5865D" w:rsidR="00F66D15" w:rsidRPr="00202D29" w:rsidRDefault="00F66D15" w:rsidP="00E1695C">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44F6F550"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c>
          <w:tcPr>
            <w:tcW w:w="0" w:type="auto"/>
            <w:tcBorders>
              <w:top w:val="nil"/>
              <w:left w:val="nil"/>
              <w:bottom w:val="nil"/>
              <w:right w:val="nil"/>
            </w:tcBorders>
            <w:shd w:val="clear" w:color="auto" w:fill="auto"/>
            <w:noWrap/>
            <w:vAlign w:val="bottom"/>
          </w:tcPr>
          <w:p w14:paraId="512DC698"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r>
      <w:tr w:rsidR="00F66D15" w:rsidRPr="00202D29" w14:paraId="0B748690" w14:textId="77777777" w:rsidTr="00F25DD8">
        <w:trPr>
          <w:trHeight w:val="300"/>
        </w:trPr>
        <w:tc>
          <w:tcPr>
            <w:tcW w:w="0" w:type="auto"/>
            <w:tcBorders>
              <w:top w:val="nil"/>
              <w:left w:val="nil"/>
              <w:bottom w:val="nil"/>
              <w:right w:val="nil"/>
            </w:tcBorders>
            <w:shd w:val="clear" w:color="auto" w:fill="auto"/>
            <w:noWrap/>
            <w:vAlign w:val="bottom"/>
            <w:hideMark/>
          </w:tcPr>
          <w:p w14:paraId="02080F81" w14:textId="77777777" w:rsidR="00F66D15" w:rsidRPr="00202D29" w:rsidRDefault="00F66D15" w:rsidP="00E1695C">
            <w:pPr>
              <w:spacing w:after="0"/>
              <w:rPr>
                <w:rFonts w:cs="Arial"/>
                <w:color w:val="000000"/>
                <w:sz w:val="20"/>
                <w:szCs w:val="20"/>
              </w:rPr>
            </w:pPr>
            <w:r w:rsidRPr="00202D29">
              <w:rPr>
                <w:rFonts w:cs="Arial"/>
                <w:color w:val="000000"/>
                <w:sz w:val="20"/>
                <w:szCs w:val="20"/>
              </w:rPr>
              <w:t>Liabilities unallocated to Output Groups</w:t>
            </w:r>
          </w:p>
        </w:tc>
        <w:tc>
          <w:tcPr>
            <w:tcW w:w="0" w:type="auto"/>
            <w:tcBorders>
              <w:top w:val="nil"/>
              <w:left w:val="nil"/>
              <w:bottom w:val="nil"/>
              <w:right w:val="nil"/>
            </w:tcBorders>
            <w:shd w:val="clear" w:color="auto" w:fill="auto"/>
            <w:noWrap/>
            <w:vAlign w:val="bottom"/>
          </w:tcPr>
          <w:p w14:paraId="0A478C47" w14:textId="3B9AAB66" w:rsidR="00F66D15" w:rsidRPr="00202D29" w:rsidRDefault="00F66D15" w:rsidP="00E1695C">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75DD2D0D"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c>
          <w:tcPr>
            <w:tcW w:w="0" w:type="auto"/>
            <w:tcBorders>
              <w:top w:val="nil"/>
              <w:left w:val="nil"/>
              <w:bottom w:val="nil"/>
              <w:right w:val="nil"/>
            </w:tcBorders>
            <w:shd w:val="clear" w:color="auto" w:fill="auto"/>
            <w:noWrap/>
            <w:vAlign w:val="bottom"/>
          </w:tcPr>
          <w:p w14:paraId="41163177" w14:textId="77777777" w:rsidR="00F66D15" w:rsidRPr="00202D29" w:rsidRDefault="00F66D15" w:rsidP="00E1695C">
            <w:pPr>
              <w:spacing w:after="0"/>
              <w:jc w:val="right"/>
              <w:rPr>
                <w:rFonts w:cs="Arial"/>
                <w:color w:val="000000"/>
                <w:sz w:val="20"/>
                <w:szCs w:val="20"/>
              </w:rPr>
            </w:pPr>
            <w:r w:rsidRPr="00202D29">
              <w:rPr>
                <w:rFonts w:cs="Arial"/>
                <w:color w:val="000000"/>
                <w:sz w:val="20"/>
                <w:szCs w:val="20"/>
              </w:rPr>
              <w:t>….</w:t>
            </w:r>
          </w:p>
        </w:tc>
      </w:tr>
      <w:tr w:rsidR="00F66D15" w:rsidRPr="00202D29" w14:paraId="0178A0A6" w14:textId="77777777" w:rsidTr="005407F3">
        <w:trPr>
          <w:trHeight w:val="300"/>
        </w:trPr>
        <w:tc>
          <w:tcPr>
            <w:tcW w:w="0" w:type="auto"/>
            <w:tcBorders>
              <w:top w:val="nil"/>
              <w:left w:val="nil"/>
              <w:bottom w:val="single" w:sz="4" w:space="0" w:color="auto"/>
              <w:right w:val="nil"/>
            </w:tcBorders>
            <w:shd w:val="clear" w:color="auto" w:fill="auto"/>
            <w:noWrap/>
            <w:vAlign w:val="bottom"/>
            <w:hideMark/>
          </w:tcPr>
          <w:p w14:paraId="105AFE1C" w14:textId="77777777" w:rsidR="00F66D15" w:rsidRPr="00202D29" w:rsidRDefault="00F66D15" w:rsidP="00E1695C">
            <w:pPr>
              <w:spacing w:after="0"/>
              <w:rPr>
                <w:rFonts w:cs="Arial"/>
                <w:b/>
                <w:bCs/>
                <w:color w:val="000000"/>
                <w:sz w:val="20"/>
                <w:szCs w:val="20"/>
              </w:rPr>
            </w:pPr>
            <w:r w:rsidRPr="00202D29">
              <w:rPr>
                <w:rFonts w:cs="Arial"/>
                <w:b/>
                <w:bCs/>
                <w:color w:val="000000"/>
                <w:sz w:val="20"/>
                <w:szCs w:val="20"/>
              </w:rPr>
              <w:t>Net Assets</w:t>
            </w:r>
          </w:p>
        </w:tc>
        <w:tc>
          <w:tcPr>
            <w:tcW w:w="0" w:type="auto"/>
            <w:tcBorders>
              <w:top w:val="nil"/>
              <w:left w:val="nil"/>
              <w:bottom w:val="single" w:sz="4" w:space="0" w:color="auto"/>
              <w:right w:val="nil"/>
            </w:tcBorders>
            <w:shd w:val="clear" w:color="auto" w:fill="auto"/>
            <w:noWrap/>
            <w:vAlign w:val="bottom"/>
            <w:hideMark/>
          </w:tcPr>
          <w:p w14:paraId="0DD329B4" w14:textId="77777777" w:rsidR="00F66D15" w:rsidRPr="00202D29" w:rsidRDefault="00F66D15" w:rsidP="00E1695C">
            <w:pPr>
              <w:spacing w:after="0"/>
              <w:jc w:val="right"/>
              <w:rPr>
                <w:rFonts w:cs="Arial"/>
                <w:color w:val="FFFFFF"/>
                <w:sz w:val="20"/>
                <w:szCs w:val="20"/>
              </w:rPr>
            </w:pPr>
            <w:r w:rsidRPr="00202D29">
              <w:rPr>
                <w:rFonts w:cs="Arial"/>
                <w:color w:val="FFFFFF"/>
                <w:sz w:val="20"/>
                <w:szCs w:val="20"/>
              </w:rPr>
              <w:t> </w:t>
            </w:r>
          </w:p>
        </w:tc>
        <w:tc>
          <w:tcPr>
            <w:tcW w:w="0" w:type="auto"/>
            <w:tcBorders>
              <w:top w:val="single" w:sz="4" w:space="0" w:color="auto"/>
              <w:left w:val="nil"/>
              <w:bottom w:val="single" w:sz="4" w:space="0" w:color="auto"/>
              <w:right w:val="nil"/>
            </w:tcBorders>
            <w:shd w:val="clear" w:color="auto" w:fill="auto"/>
            <w:noWrap/>
            <w:vAlign w:val="bottom"/>
          </w:tcPr>
          <w:p w14:paraId="78F39456"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(248)</w:t>
            </w:r>
          </w:p>
        </w:tc>
        <w:tc>
          <w:tcPr>
            <w:tcW w:w="0" w:type="auto"/>
            <w:tcBorders>
              <w:top w:val="single" w:sz="4" w:space="0" w:color="auto"/>
              <w:left w:val="nil"/>
              <w:bottom w:val="single" w:sz="4" w:space="0" w:color="auto"/>
              <w:right w:val="nil"/>
            </w:tcBorders>
            <w:shd w:val="clear" w:color="auto" w:fill="auto"/>
            <w:noWrap/>
            <w:vAlign w:val="bottom"/>
          </w:tcPr>
          <w:p w14:paraId="338E9F0E" w14:textId="77777777" w:rsidR="00F66D15" w:rsidRPr="00202D29" w:rsidRDefault="00F66D15" w:rsidP="00E1695C">
            <w:pPr>
              <w:spacing w:after="0"/>
              <w:jc w:val="right"/>
              <w:rPr>
                <w:rFonts w:cs="Arial"/>
                <w:b/>
                <w:bCs/>
                <w:color w:val="000000"/>
                <w:sz w:val="20"/>
                <w:szCs w:val="20"/>
              </w:rPr>
            </w:pPr>
            <w:r w:rsidRPr="00202D29">
              <w:rPr>
                <w:rFonts w:cs="Arial"/>
                <w:b/>
                <w:bCs/>
                <w:color w:val="000000"/>
                <w:sz w:val="20"/>
                <w:szCs w:val="20"/>
              </w:rPr>
              <w:t>(1,818)</w:t>
            </w:r>
          </w:p>
        </w:tc>
      </w:tr>
    </w:tbl>
    <w:p w14:paraId="0BB7BB80" w14:textId="77777777" w:rsidR="00F66D15" w:rsidRPr="00202D29" w:rsidRDefault="00F66D15">
      <w:pPr>
        <w:spacing w:after="0"/>
        <w:rPr>
          <w:rFonts w:cs="Arial"/>
          <w:color w:val="4F81BD"/>
        </w:rPr>
      </w:pPr>
      <w:r w:rsidRPr="00202D29">
        <w:rPr>
          <w:rFonts w:cs="Arial"/>
        </w:rPr>
        <w:br w:type="page"/>
      </w:r>
    </w:p>
    <w:p w14:paraId="22A0E403" w14:textId="1F3092E2" w:rsidR="00F66D15" w:rsidRPr="00202D29" w:rsidRDefault="00F66D15" w:rsidP="00B04F9C">
      <w:pPr>
        <w:pStyle w:val="Heading4"/>
      </w:pPr>
      <w:bookmarkStart w:id="139" w:name="_Toc209700398"/>
      <w:r w:rsidRPr="00202D29">
        <w:lastRenderedPageBreak/>
        <w:t>NOTE 3</w:t>
      </w:r>
      <w:r w:rsidR="00B04F9C" w:rsidRPr="00202D29">
        <w:t xml:space="preserve"> </w:t>
      </w:r>
      <w:r w:rsidRPr="00202D29">
        <w:t xml:space="preserve">Expenditure under Australian </w:t>
      </w:r>
      <w:r w:rsidR="00B04F9C" w:rsidRPr="00202D29">
        <w:br/>
      </w:r>
      <w:r w:rsidRPr="00202D29">
        <w:t>Government Funding Arrangements</w:t>
      </w:r>
      <w:bookmarkEnd w:id="139"/>
    </w:p>
    <w:tbl>
      <w:tblPr>
        <w:tblW w:w="9071" w:type="dxa"/>
        <w:tblLook w:val="04A0" w:firstRow="1" w:lastRow="0" w:firstColumn="1" w:lastColumn="0" w:noHBand="0" w:noVBand="1"/>
      </w:tblPr>
      <w:tblGrid>
        <w:gridCol w:w="4535"/>
        <w:gridCol w:w="1134"/>
        <w:gridCol w:w="1134"/>
        <w:gridCol w:w="142"/>
        <w:gridCol w:w="992"/>
        <w:gridCol w:w="142"/>
        <w:gridCol w:w="992"/>
      </w:tblGrid>
      <w:tr w:rsidR="00F66D15" w:rsidRPr="00202D29" w14:paraId="73CB47AF" w14:textId="77777777" w:rsidTr="00B04F9C">
        <w:trPr>
          <w:trHeight w:val="300"/>
        </w:trPr>
        <w:tc>
          <w:tcPr>
            <w:tcW w:w="4535" w:type="dxa"/>
            <w:tcBorders>
              <w:top w:val="single" w:sz="4" w:space="0" w:color="auto"/>
              <w:left w:val="nil"/>
              <w:bottom w:val="nil"/>
              <w:right w:val="nil"/>
            </w:tcBorders>
            <w:shd w:val="clear" w:color="auto" w:fill="auto"/>
            <w:noWrap/>
            <w:vAlign w:val="bottom"/>
          </w:tcPr>
          <w:p w14:paraId="11580326" w14:textId="77777777" w:rsidR="00F66D15" w:rsidRPr="00202D29" w:rsidRDefault="00F66D15" w:rsidP="001B26A8">
            <w:pPr>
              <w:spacing w:after="0"/>
              <w:rPr>
                <w:rFonts w:cstheme="minorHAnsi"/>
                <w:sz w:val="20"/>
                <w:szCs w:val="20"/>
              </w:rPr>
            </w:pPr>
          </w:p>
        </w:tc>
        <w:tc>
          <w:tcPr>
            <w:tcW w:w="2410" w:type="dxa"/>
            <w:gridSpan w:val="3"/>
            <w:tcBorders>
              <w:top w:val="single" w:sz="4" w:space="0" w:color="auto"/>
              <w:left w:val="nil"/>
              <w:bottom w:val="nil"/>
              <w:right w:val="nil"/>
            </w:tcBorders>
          </w:tcPr>
          <w:p w14:paraId="787D7F89" w14:textId="77777777" w:rsidR="00F66D15" w:rsidRPr="00202D29" w:rsidRDefault="00F66D15" w:rsidP="001B26A8">
            <w:pPr>
              <w:spacing w:after="0"/>
              <w:jc w:val="center"/>
              <w:rPr>
                <w:rFonts w:cstheme="minorHAnsi"/>
                <w:b/>
                <w:sz w:val="20"/>
                <w:szCs w:val="20"/>
              </w:rPr>
            </w:pPr>
            <w:r w:rsidRPr="00202D29">
              <w:rPr>
                <w:rFonts w:cstheme="minorHAnsi"/>
                <w:b/>
                <w:sz w:val="20"/>
                <w:szCs w:val="20"/>
              </w:rPr>
              <w:t>State Funded</w:t>
            </w:r>
          </w:p>
        </w:tc>
        <w:tc>
          <w:tcPr>
            <w:tcW w:w="2126" w:type="dxa"/>
            <w:gridSpan w:val="3"/>
            <w:tcBorders>
              <w:top w:val="single" w:sz="4" w:space="0" w:color="auto"/>
              <w:left w:val="nil"/>
              <w:bottom w:val="nil"/>
              <w:right w:val="nil"/>
            </w:tcBorders>
            <w:shd w:val="clear" w:color="auto" w:fill="auto"/>
            <w:noWrap/>
            <w:vAlign w:val="bottom"/>
          </w:tcPr>
          <w:p w14:paraId="0192B235" w14:textId="257FA1A6" w:rsidR="00F66D15" w:rsidRPr="00202D29" w:rsidRDefault="00F66D15" w:rsidP="001B26A8">
            <w:pPr>
              <w:spacing w:after="0"/>
              <w:jc w:val="center"/>
              <w:rPr>
                <w:rFonts w:cstheme="minorHAnsi"/>
                <w:b/>
                <w:bCs/>
                <w:color w:val="000000"/>
                <w:sz w:val="20"/>
                <w:szCs w:val="20"/>
              </w:rPr>
            </w:pPr>
            <w:r w:rsidRPr="00202D29">
              <w:rPr>
                <w:rFonts w:cstheme="minorHAnsi"/>
                <w:b/>
                <w:sz w:val="20"/>
                <w:szCs w:val="20"/>
              </w:rPr>
              <w:t xml:space="preserve">Australian </w:t>
            </w:r>
            <w:r w:rsidR="00B04F9C" w:rsidRPr="00202D29">
              <w:rPr>
                <w:rFonts w:cstheme="minorHAnsi"/>
                <w:b/>
                <w:sz w:val="20"/>
                <w:szCs w:val="20"/>
              </w:rPr>
              <w:br/>
            </w:r>
            <w:r w:rsidRPr="00202D29">
              <w:rPr>
                <w:rFonts w:cstheme="minorHAnsi"/>
                <w:b/>
                <w:sz w:val="20"/>
                <w:szCs w:val="20"/>
              </w:rPr>
              <w:t>Government Funding</w:t>
            </w:r>
          </w:p>
        </w:tc>
      </w:tr>
      <w:tr w:rsidR="00F66D15" w:rsidRPr="00202D29" w14:paraId="60EFA8D0" w14:textId="77777777" w:rsidTr="00B04F9C">
        <w:trPr>
          <w:trHeight w:val="300"/>
        </w:trPr>
        <w:tc>
          <w:tcPr>
            <w:tcW w:w="4535" w:type="dxa"/>
            <w:tcBorders>
              <w:top w:val="single" w:sz="4" w:space="0" w:color="auto"/>
              <w:left w:val="nil"/>
              <w:bottom w:val="nil"/>
              <w:right w:val="nil"/>
            </w:tcBorders>
            <w:shd w:val="clear" w:color="auto" w:fill="auto"/>
            <w:noWrap/>
            <w:vAlign w:val="bottom"/>
            <w:hideMark/>
          </w:tcPr>
          <w:p w14:paraId="5889F9C3" w14:textId="77777777" w:rsidR="00F66D15" w:rsidRPr="00202D29" w:rsidRDefault="00F66D15" w:rsidP="001B26A8">
            <w:pPr>
              <w:spacing w:after="0"/>
              <w:rPr>
                <w:rFonts w:cstheme="minorHAnsi"/>
                <w:sz w:val="20"/>
                <w:szCs w:val="20"/>
              </w:rPr>
            </w:pPr>
          </w:p>
        </w:tc>
        <w:tc>
          <w:tcPr>
            <w:tcW w:w="1134" w:type="dxa"/>
            <w:tcBorders>
              <w:top w:val="single" w:sz="4" w:space="0" w:color="auto"/>
              <w:left w:val="nil"/>
              <w:bottom w:val="nil"/>
              <w:right w:val="nil"/>
            </w:tcBorders>
            <w:vAlign w:val="bottom"/>
          </w:tcPr>
          <w:p w14:paraId="403F9684"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2025</w:t>
            </w:r>
          </w:p>
        </w:tc>
        <w:tc>
          <w:tcPr>
            <w:tcW w:w="1276" w:type="dxa"/>
            <w:gridSpan w:val="2"/>
            <w:tcBorders>
              <w:top w:val="single" w:sz="4" w:space="0" w:color="auto"/>
              <w:left w:val="nil"/>
              <w:bottom w:val="nil"/>
              <w:right w:val="nil"/>
            </w:tcBorders>
            <w:shd w:val="clear" w:color="auto" w:fill="auto"/>
            <w:noWrap/>
            <w:vAlign w:val="bottom"/>
            <w:hideMark/>
          </w:tcPr>
          <w:p w14:paraId="627E1646"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2024</w:t>
            </w:r>
          </w:p>
        </w:tc>
        <w:tc>
          <w:tcPr>
            <w:tcW w:w="1134" w:type="dxa"/>
            <w:gridSpan w:val="2"/>
            <w:tcBorders>
              <w:top w:val="single" w:sz="4" w:space="0" w:color="auto"/>
              <w:left w:val="nil"/>
              <w:bottom w:val="nil"/>
              <w:right w:val="nil"/>
            </w:tcBorders>
            <w:shd w:val="clear" w:color="auto" w:fill="auto"/>
            <w:noWrap/>
            <w:vAlign w:val="bottom"/>
            <w:hideMark/>
          </w:tcPr>
          <w:p w14:paraId="1A2970D8"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2025</w:t>
            </w:r>
          </w:p>
        </w:tc>
        <w:tc>
          <w:tcPr>
            <w:tcW w:w="992" w:type="dxa"/>
            <w:tcBorders>
              <w:top w:val="single" w:sz="4" w:space="0" w:color="auto"/>
              <w:left w:val="nil"/>
              <w:bottom w:val="nil"/>
              <w:right w:val="nil"/>
            </w:tcBorders>
            <w:shd w:val="clear" w:color="auto" w:fill="auto"/>
            <w:noWrap/>
            <w:vAlign w:val="bottom"/>
            <w:hideMark/>
          </w:tcPr>
          <w:p w14:paraId="42DADA25"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2024</w:t>
            </w:r>
          </w:p>
        </w:tc>
      </w:tr>
      <w:tr w:rsidR="00F66D15" w:rsidRPr="00202D29" w14:paraId="4785D24A" w14:textId="77777777" w:rsidTr="00B04F9C">
        <w:trPr>
          <w:trHeight w:val="300"/>
        </w:trPr>
        <w:tc>
          <w:tcPr>
            <w:tcW w:w="4535" w:type="dxa"/>
            <w:tcBorders>
              <w:top w:val="nil"/>
              <w:left w:val="nil"/>
              <w:bottom w:val="nil"/>
              <w:right w:val="nil"/>
            </w:tcBorders>
            <w:shd w:val="clear" w:color="auto" w:fill="auto"/>
            <w:noWrap/>
            <w:vAlign w:val="bottom"/>
            <w:hideMark/>
          </w:tcPr>
          <w:p w14:paraId="652C1890" w14:textId="77777777" w:rsidR="00F66D15" w:rsidRPr="00202D29" w:rsidRDefault="00F66D15" w:rsidP="001B26A8">
            <w:pPr>
              <w:spacing w:after="0"/>
              <w:jc w:val="center"/>
              <w:rPr>
                <w:rFonts w:cstheme="minorHAnsi"/>
                <w:b/>
                <w:bCs/>
                <w:color w:val="000000"/>
                <w:sz w:val="20"/>
                <w:szCs w:val="20"/>
              </w:rPr>
            </w:pPr>
          </w:p>
        </w:tc>
        <w:tc>
          <w:tcPr>
            <w:tcW w:w="1134" w:type="dxa"/>
            <w:tcBorders>
              <w:top w:val="nil"/>
              <w:left w:val="nil"/>
              <w:bottom w:val="nil"/>
              <w:right w:val="nil"/>
            </w:tcBorders>
            <w:vAlign w:val="bottom"/>
          </w:tcPr>
          <w:p w14:paraId="67B746D1"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Actual</w:t>
            </w:r>
          </w:p>
        </w:tc>
        <w:tc>
          <w:tcPr>
            <w:tcW w:w="1134" w:type="dxa"/>
            <w:tcBorders>
              <w:top w:val="nil"/>
              <w:left w:val="nil"/>
              <w:bottom w:val="nil"/>
              <w:right w:val="nil"/>
            </w:tcBorders>
            <w:shd w:val="clear" w:color="auto" w:fill="auto"/>
            <w:noWrap/>
            <w:vAlign w:val="bottom"/>
            <w:hideMark/>
          </w:tcPr>
          <w:p w14:paraId="7D24BF73" w14:textId="77777777" w:rsidR="00F66D15" w:rsidRPr="00202D29" w:rsidRDefault="00F66D15" w:rsidP="001B26A8">
            <w:pPr>
              <w:spacing w:after="0"/>
              <w:jc w:val="right"/>
              <w:rPr>
                <w:rFonts w:cstheme="minorHAnsi"/>
                <w:sz w:val="20"/>
                <w:szCs w:val="20"/>
              </w:rPr>
            </w:pPr>
            <w:r w:rsidRPr="00202D29">
              <w:rPr>
                <w:rFonts w:cstheme="minorHAnsi"/>
                <w:b/>
                <w:bCs/>
                <w:color w:val="000000"/>
                <w:sz w:val="20"/>
                <w:szCs w:val="20"/>
              </w:rPr>
              <w:t>Actual</w:t>
            </w:r>
          </w:p>
        </w:tc>
        <w:tc>
          <w:tcPr>
            <w:tcW w:w="1134" w:type="dxa"/>
            <w:gridSpan w:val="2"/>
            <w:tcBorders>
              <w:top w:val="nil"/>
              <w:left w:val="nil"/>
              <w:bottom w:val="nil"/>
              <w:right w:val="nil"/>
            </w:tcBorders>
            <w:shd w:val="clear" w:color="auto" w:fill="auto"/>
            <w:noWrap/>
            <w:vAlign w:val="bottom"/>
            <w:hideMark/>
          </w:tcPr>
          <w:p w14:paraId="05D1A4D4"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Actual</w:t>
            </w:r>
          </w:p>
        </w:tc>
        <w:tc>
          <w:tcPr>
            <w:tcW w:w="1134" w:type="dxa"/>
            <w:gridSpan w:val="2"/>
            <w:tcBorders>
              <w:top w:val="nil"/>
              <w:left w:val="nil"/>
              <w:bottom w:val="nil"/>
              <w:right w:val="nil"/>
            </w:tcBorders>
            <w:shd w:val="clear" w:color="auto" w:fill="auto"/>
            <w:noWrap/>
            <w:vAlign w:val="bottom"/>
            <w:hideMark/>
          </w:tcPr>
          <w:p w14:paraId="56AD0AD8"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Actual</w:t>
            </w:r>
          </w:p>
        </w:tc>
      </w:tr>
      <w:tr w:rsidR="00F66D15" w:rsidRPr="00202D29" w14:paraId="5D3CD9EA" w14:textId="77777777" w:rsidTr="00B04F9C">
        <w:trPr>
          <w:trHeight w:val="300"/>
        </w:trPr>
        <w:tc>
          <w:tcPr>
            <w:tcW w:w="4535" w:type="dxa"/>
            <w:tcBorders>
              <w:top w:val="nil"/>
              <w:left w:val="nil"/>
              <w:bottom w:val="single" w:sz="4" w:space="0" w:color="auto"/>
              <w:right w:val="nil"/>
            </w:tcBorders>
            <w:shd w:val="clear" w:color="auto" w:fill="auto"/>
            <w:noWrap/>
            <w:vAlign w:val="bottom"/>
            <w:hideMark/>
          </w:tcPr>
          <w:p w14:paraId="73E14835" w14:textId="77777777" w:rsidR="00F66D15" w:rsidRPr="00202D29" w:rsidRDefault="00F66D15" w:rsidP="001B26A8">
            <w:pPr>
              <w:spacing w:after="0"/>
              <w:rPr>
                <w:rFonts w:cstheme="minorHAnsi"/>
                <w:color w:val="000000"/>
                <w:sz w:val="20"/>
                <w:szCs w:val="20"/>
              </w:rPr>
            </w:pPr>
            <w:r w:rsidRPr="00202D29">
              <w:rPr>
                <w:rFonts w:cstheme="minorHAnsi"/>
                <w:color w:val="000000"/>
                <w:sz w:val="20"/>
                <w:szCs w:val="20"/>
              </w:rPr>
              <w:t> </w:t>
            </w:r>
          </w:p>
        </w:tc>
        <w:tc>
          <w:tcPr>
            <w:tcW w:w="1134" w:type="dxa"/>
            <w:tcBorders>
              <w:top w:val="nil"/>
              <w:left w:val="nil"/>
              <w:bottom w:val="single" w:sz="4" w:space="0" w:color="auto"/>
              <w:right w:val="nil"/>
            </w:tcBorders>
            <w:vAlign w:val="bottom"/>
          </w:tcPr>
          <w:p w14:paraId="249C059A"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tcBorders>
              <w:top w:val="nil"/>
              <w:left w:val="nil"/>
              <w:bottom w:val="single" w:sz="4" w:space="0" w:color="auto"/>
              <w:right w:val="nil"/>
            </w:tcBorders>
            <w:shd w:val="clear" w:color="auto" w:fill="auto"/>
            <w:noWrap/>
            <w:vAlign w:val="bottom"/>
            <w:hideMark/>
          </w:tcPr>
          <w:p w14:paraId="108FB19A"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gridSpan w:val="2"/>
            <w:tcBorders>
              <w:top w:val="nil"/>
              <w:left w:val="nil"/>
              <w:bottom w:val="single" w:sz="4" w:space="0" w:color="auto"/>
              <w:right w:val="nil"/>
            </w:tcBorders>
            <w:shd w:val="clear" w:color="auto" w:fill="auto"/>
            <w:noWrap/>
            <w:vAlign w:val="bottom"/>
            <w:hideMark/>
          </w:tcPr>
          <w:p w14:paraId="739D0D73"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c>
          <w:tcPr>
            <w:tcW w:w="1134" w:type="dxa"/>
            <w:gridSpan w:val="2"/>
            <w:tcBorders>
              <w:top w:val="nil"/>
              <w:left w:val="nil"/>
              <w:bottom w:val="single" w:sz="4" w:space="0" w:color="auto"/>
              <w:right w:val="nil"/>
            </w:tcBorders>
            <w:shd w:val="clear" w:color="auto" w:fill="auto"/>
            <w:noWrap/>
            <w:vAlign w:val="bottom"/>
            <w:hideMark/>
          </w:tcPr>
          <w:p w14:paraId="6B19F0EE" w14:textId="77777777" w:rsidR="00F66D15" w:rsidRPr="00202D29" w:rsidRDefault="00F66D15" w:rsidP="001B26A8">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02C840A6" w14:textId="77777777" w:rsidTr="00B04F9C">
        <w:trPr>
          <w:trHeight w:val="300"/>
        </w:trPr>
        <w:tc>
          <w:tcPr>
            <w:tcW w:w="4535" w:type="dxa"/>
            <w:tcBorders>
              <w:top w:val="nil"/>
              <w:left w:val="nil"/>
              <w:bottom w:val="nil"/>
              <w:right w:val="nil"/>
            </w:tcBorders>
            <w:shd w:val="clear" w:color="auto" w:fill="auto"/>
            <w:noWrap/>
            <w:vAlign w:val="bottom"/>
            <w:hideMark/>
          </w:tcPr>
          <w:p w14:paraId="0280BECD" w14:textId="77777777" w:rsidR="00F66D15" w:rsidRPr="00202D29" w:rsidRDefault="00F66D15" w:rsidP="001B26A8">
            <w:pPr>
              <w:spacing w:after="0"/>
              <w:rPr>
                <w:rFonts w:cstheme="minorHAnsi"/>
                <w:b/>
                <w:bCs/>
                <w:color w:val="000000"/>
                <w:sz w:val="20"/>
                <w:szCs w:val="20"/>
              </w:rPr>
            </w:pPr>
            <w:r w:rsidRPr="00202D29">
              <w:rPr>
                <w:rFonts w:cstheme="minorHAnsi"/>
                <w:b/>
                <w:bCs/>
                <w:color w:val="000000"/>
                <w:sz w:val="20"/>
                <w:szCs w:val="20"/>
              </w:rPr>
              <w:t>National Partnership Program</w:t>
            </w:r>
          </w:p>
        </w:tc>
        <w:tc>
          <w:tcPr>
            <w:tcW w:w="1134" w:type="dxa"/>
            <w:tcBorders>
              <w:top w:val="nil"/>
              <w:left w:val="nil"/>
              <w:bottom w:val="nil"/>
              <w:right w:val="nil"/>
            </w:tcBorders>
          </w:tcPr>
          <w:p w14:paraId="20247B51" w14:textId="77777777" w:rsidR="00F66D15" w:rsidRPr="00202D29" w:rsidRDefault="00F66D15" w:rsidP="001B26A8">
            <w:pPr>
              <w:spacing w:after="0"/>
              <w:rPr>
                <w:rFonts w:cstheme="minorHAnsi"/>
                <w:b/>
                <w:bCs/>
                <w:color w:val="000000"/>
                <w:sz w:val="20"/>
                <w:szCs w:val="20"/>
              </w:rPr>
            </w:pPr>
          </w:p>
        </w:tc>
        <w:tc>
          <w:tcPr>
            <w:tcW w:w="1134" w:type="dxa"/>
            <w:tcBorders>
              <w:top w:val="nil"/>
              <w:left w:val="nil"/>
              <w:bottom w:val="nil"/>
              <w:right w:val="nil"/>
            </w:tcBorders>
            <w:shd w:val="clear" w:color="auto" w:fill="auto"/>
            <w:noWrap/>
            <w:vAlign w:val="bottom"/>
            <w:hideMark/>
          </w:tcPr>
          <w:p w14:paraId="329B98C9" w14:textId="77777777" w:rsidR="00F66D15" w:rsidRPr="00202D29" w:rsidRDefault="00F66D15" w:rsidP="001B26A8">
            <w:pPr>
              <w:spacing w:after="0"/>
              <w:rPr>
                <w:rFonts w:cstheme="minorHAnsi"/>
                <w:b/>
                <w:bCs/>
                <w:color w:val="000000"/>
                <w:sz w:val="20"/>
                <w:szCs w:val="20"/>
              </w:rPr>
            </w:pPr>
          </w:p>
        </w:tc>
        <w:tc>
          <w:tcPr>
            <w:tcW w:w="1134" w:type="dxa"/>
            <w:gridSpan w:val="2"/>
            <w:tcBorders>
              <w:top w:val="single" w:sz="4" w:space="0" w:color="auto"/>
              <w:left w:val="nil"/>
              <w:bottom w:val="nil"/>
              <w:right w:val="nil"/>
            </w:tcBorders>
            <w:shd w:val="clear" w:color="auto" w:fill="auto"/>
            <w:noWrap/>
            <w:vAlign w:val="bottom"/>
            <w:hideMark/>
          </w:tcPr>
          <w:p w14:paraId="16413701" w14:textId="77777777" w:rsidR="00F66D15" w:rsidRPr="00202D29" w:rsidRDefault="00F66D15" w:rsidP="001B26A8">
            <w:pPr>
              <w:spacing w:after="0"/>
              <w:jc w:val="right"/>
              <w:rPr>
                <w:rFonts w:cstheme="minorHAnsi"/>
                <w:b/>
                <w:bCs/>
                <w:color w:val="000000"/>
                <w:sz w:val="20"/>
                <w:szCs w:val="20"/>
              </w:rPr>
            </w:pPr>
          </w:p>
        </w:tc>
        <w:tc>
          <w:tcPr>
            <w:tcW w:w="1134" w:type="dxa"/>
            <w:gridSpan w:val="2"/>
            <w:tcBorders>
              <w:top w:val="single" w:sz="4" w:space="0" w:color="auto"/>
              <w:left w:val="nil"/>
              <w:bottom w:val="nil"/>
              <w:right w:val="nil"/>
            </w:tcBorders>
            <w:shd w:val="clear" w:color="auto" w:fill="auto"/>
            <w:noWrap/>
            <w:vAlign w:val="bottom"/>
            <w:hideMark/>
          </w:tcPr>
          <w:p w14:paraId="5EE7EEFD" w14:textId="77777777" w:rsidR="00F66D15" w:rsidRPr="00202D29" w:rsidRDefault="00F66D15" w:rsidP="001B26A8">
            <w:pPr>
              <w:spacing w:after="0"/>
              <w:jc w:val="right"/>
              <w:rPr>
                <w:rFonts w:cstheme="minorHAnsi"/>
                <w:b/>
                <w:bCs/>
                <w:color w:val="000000"/>
                <w:sz w:val="20"/>
                <w:szCs w:val="20"/>
              </w:rPr>
            </w:pPr>
          </w:p>
        </w:tc>
      </w:tr>
      <w:tr w:rsidR="00F66D15" w:rsidRPr="00202D29" w14:paraId="5105E887" w14:textId="77777777" w:rsidTr="00B04F9C">
        <w:trPr>
          <w:trHeight w:val="300"/>
        </w:trPr>
        <w:tc>
          <w:tcPr>
            <w:tcW w:w="4535" w:type="dxa"/>
            <w:tcBorders>
              <w:top w:val="nil"/>
              <w:left w:val="nil"/>
              <w:bottom w:val="nil"/>
              <w:right w:val="nil"/>
            </w:tcBorders>
            <w:shd w:val="clear" w:color="auto" w:fill="auto"/>
            <w:noWrap/>
            <w:vAlign w:val="bottom"/>
            <w:hideMark/>
          </w:tcPr>
          <w:p w14:paraId="5764C086" w14:textId="77777777" w:rsidR="00F66D15" w:rsidRPr="00202D29" w:rsidRDefault="00F66D15" w:rsidP="001B26A8">
            <w:pPr>
              <w:spacing w:after="0"/>
              <w:rPr>
                <w:rFonts w:cstheme="minorHAnsi"/>
                <w:b/>
                <w:iCs/>
                <w:color w:val="000000"/>
                <w:sz w:val="20"/>
                <w:szCs w:val="20"/>
              </w:rPr>
            </w:pPr>
            <w:r w:rsidRPr="00202D29">
              <w:rPr>
                <w:rFonts w:cstheme="minorHAnsi"/>
                <w:b/>
                <w:iCs/>
                <w:color w:val="000000"/>
                <w:sz w:val="20"/>
                <w:szCs w:val="20"/>
              </w:rPr>
              <w:t>Environment</w:t>
            </w:r>
          </w:p>
        </w:tc>
        <w:tc>
          <w:tcPr>
            <w:tcW w:w="1134" w:type="dxa"/>
            <w:tcBorders>
              <w:top w:val="nil"/>
              <w:left w:val="nil"/>
              <w:bottom w:val="nil"/>
              <w:right w:val="nil"/>
            </w:tcBorders>
          </w:tcPr>
          <w:p w14:paraId="4F3AB291" w14:textId="77777777" w:rsidR="00F66D15" w:rsidRPr="00202D29" w:rsidRDefault="00F66D15" w:rsidP="001B26A8">
            <w:pPr>
              <w:spacing w:after="0"/>
              <w:rPr>
                <w:rFonts w:cstheme="minorHAnsi"/>
                <w:sz w:val="20"/>
                <w:szCs w:val="20"/>
              </w:rPr>
            </w:pPr>
          </w:p>
        </w:tc>
        <w:tc>
          <w:tcPr>
            <w:tcW w:w="1134" w:type="dxa"/>
            <w:tcBorders>
              <w:top w:val="nil"/>
              <w:left w:val="nil"/>
              <w:bottom w:val="nil"/>
              <w:right w:val="nil"/>
            </w:tcBorders>
            <w:shd w:val="clear" w:color="auto" w:fill="auto"/>
            <w:noWrap/>
            <w:vAlign w:val="bottom"/>
            <w:hideMark/>
          </w:tcPr>
          <w:p w14:paraId="19E14603" w14:textId="77777777" w:rsidR="00F66D15" w:rsidRPr="00202D29" w:rsidRDefault="00F66D15" w:rsidP="001B26A8">
            <w:pPr>
              <w:spacing w:after="0"/>
              <w:rPr>
                <w:rFonts w:cstheme="minorHAnsi"/>
                <w:sz w:val="20"/>
                <w:szCs w:val="20"/>
              </w:rPr>
            </w:pPr>
          </w:p>
        </w:tc>
        <w:tc>
          <w:tcPr>
            <w:tcW w:w="1134" w:type="dxa"/>
            <w:gridSpan w:val="2"/>
            <w:tcBorders>
              <w:top w:val="nil"/>
              <w:left w:val="nil"/>
              <w:bottom w:val="nil"/>
              <w:right w:val="nil"/>
            </w:tcBorders>
            <w:shd w:val="clear" w:color="auto" w:fill="auto"/>
            <w:noWrap/>
            <w:vAlign w:val="bottom"/>
            <w:hideMark/>
          </w:tcPr>
          <w:p w14:paraId="724792B1" w14:textId="77777777" w:rsidR="00F66D15" w:rsidRPr="00202D29" w:rsidRDefault="00F66D15" w:rsidP="001B26A8">
            <w:pPr>
              <w:spacing w:after="0"/>
              <w:jc w:val="right"/>
              <w:rPr>
                <w:rFonts w:cstheme="minorHAnsi"/>
                <w:sz w:val="20"/>
                <w:szCs w:val="20"/>
              </w:rPr>
            </w:pPr>
          </w:p>
        </w:tc>
        <w:tc>
          <w:tcPr>
            <w:tcW w:w="1134" w:type="dxa"/>
            <w:gridSpan w:val="2"/>
            <w:tcBorders>
              <w:top w:val="nil"/>
              <w:left w:val="nil"/>
              <w:bottom w:val="nil"/>
              <w:right w:val="nil"/>
            </w:tcBorders>
            <w:shd w:val="clear" w:color="auto" w:fill="auto"/>
            <w:noWrap/>
            <w:vAlign w:val="bottom"/>
            <w:hideMark/>
          </w:tcPr>
          <w:p w14:paraId="3ED37395" w14:textId="77777777" w:rsidR="00F66D15" w:rsidRPr="00202D29" w:rsidRDefault="00F66D15" w:rsidP="001B26A8">
            <w:pPr>
              <w:spacing w:after="0"/>
              <w:jc w:val="right"/>
              <w:rPr>
                <w:rFonts w:cstheme="minorHAnsi"/>
                <w:sz w:val="20"/>
                <w:szCs w:val="20"/>
              </w:rPr>
            </w:pPr>
          </w:p>
        </w:tc>
      </w:tr>
      <w:tr w:rsidR="00F66D15" w:rsidRPr="00202D29" w14:paraId="5E648E7A" w14:textId="77777777" w:rsidTr="00B04F9C">
        <w:trPr>
          <w:trHeight w:val="300"/>
        </w:trPr>
        <w:tc>
          <w:tcPr>
            <w:tcW w:w="4535" w:type="dxa"/>
            <w:tcBorders>
              <w:top w:val="nil"/>
              <w:left w:val="nil"/>
              <w:bottom w:val="nil"/>
              <w:right w:val="nil"/>
            </w:tcBorders>
            <w:shd w:val="clear" w:color="auto" w:fill="auto"/>
            <w:noWrap/>
            <w:vAlign w:val="bottom"/>
          </w:tcPr>
          <w:p w14:paraId="6AB6753B" w14:textId="77777777" w:rsidR="00F66D15" w:rsidRPr="00202D29" w:rsidRDefault="00F66D15" w:rsidP="001B26A8">
            <w:pPr>
              <w:spacing w:after="0"/>
              <w:rPr>
                <w:rFonts w:cstheme="minorHAnsi"/>
                <w:bCs/>
                <w:iCs/>
                <w:color w:val="000000"/>
                <w:sz w:val="20"/>
                <w:szCs w:val="20"/>
              </w:rPr>
            </w:pPr>
            <w:r w:rsidRPr="00202D29">
              <w:rPr>
                <w:rFonts w:cstheme="minorHAnsi"/>
                <w:bCs/>
                <w:iCs/>
                <w:color w:val="000000"/>
                <w:sz w:val="20"/>
                <w:szCs w:val="20"/>
              </w:rPr>
              <w:t>Management of the World Heritage Values of Tasmanian Wilderness</w:t>
            </w:r>
          </w:p>
        </w:tc>
        <w:tc>
          <w:tcPr>
            <w:tcW w:w="1134" w:type="dxa"/>
            <w:tcBorders>
              <w:top w:val="nil"/>
              <w:left w:val="nil"/>
              <w:right w:val="nil"/>
            </w:tcBorders>
            <w:vAlign w:val="bottom"/>
          </w:tcPr>
          <w:p w14:paraId="74BC51BD" w14:textId="77777777" w:rsidR="00F66D15" w:rsidRPr="00202D29" w:rsidRDefault="00F66D15" w:rsidP="00865D20">
            <w:pPr>
              <w:spacing w:after="0"/>
              <w:jc w:val="right"/>
              <w:rPr>
                <w:rFonts w:cstheme="minorHAnsi"/>
                <w:b/>
                <w:bCs/>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hideMark/>
          </w:tcPr>
          <w:p w14:paraId="7798C2C8" w14:textId="77777777" w:rsidR="00F66D15" w:rsidRPr="00202D29" w:rsidRDefault="00F66D15" w:rsidP="00F00F4E">
            <w:pPr>
              <w:spacing w:after="0"/>
              <w:jc w:val="right"/>
              <w:rPr>
                <w:rFonts w:cstheme="minorHAnsi"/>
                <w:b/>
                <w:bCs/>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hideMark/>
          </w:tcPr>
          <w:p w14:paraId="3A756E10" w14:textId="77777777" w:rsidR="00F66D15" w:rsidRPr="00202D29" w:rsidRDefault="00F66D15" w:rsidP="001B26A8">
            <w:pPr>
              <w:spacing w:after="0"/>
              <w:jc w:val="right"/>
              <w:rPr>
                <w:rFonts w:cstheme="minorHAnsi"/>
                <w:sz w:val="20"/>
                <w:szCs w:val="20"/>
              </w:rPr>
            </w:pPr>
            <w:r w:rsidRPr="00202D29">
              <w:rPr>
                <w:rFonts w:cstheme="minorHAnsi"/>
                <w:sz w:val="20"/>
                <w:szCs w:val="20"/>
              </w:rPr>
              <w:t>541</w:t>
            </w:r>
          </w:p>
        </w:tc>
        <w:tc>
          <w:tcPr>
            <w:tcW w:w="1134" w:type="dxa"/>
            <w:gridSpan w:val="2"/>
            <w:tcBorders>
              <w:top w:val="nil"/>
              <w:left w:val="nil"/>
              <w:bottom w:val="nil"/>
              <w:right w:val="nil"/>
            </w:tcBorders>
            <w:shd w:val="clear" w:color="auto" w:fill="auto"/>
            <w:noWrap/>
            <w:vAlign w:val="bottom"/>
            <w:hideMark/>
          </w:tcPr>
          <w:p w14:paraId="460C3BF2" w14:textId="77777777" w:rsidR="00F66D15" w:rsidRPr="00202D29" w:rsidRDefault="00F66D15" w:rsidP="001B26A8">
            <w:pPr>
              <w:spacing w:after="0"/>
              <w:jc w:val="right"/>
              <w:rPr>
                <w:rFonts w:cstheme="minorHAnsi"/>
                <w:sz w:val="20"/>
                <w:szCs w:val="20"/>
              </w:rPr>
            </w:pPr>
            <w:r w:rsidRPr="00202D29">
              <w:rPr>
                <w:rFonts w:cstheme="minorHAnsi"/>
                <w:sz w:val="20"/>
                <w:szCs w:val="20"/>
              </w:rPr>
              <w:t>1,151</w:t>
            </w:r>
          </w:p>
        </w:tc>
      </w:tr>
      <w:tr w:rsidR="00F66D15" w:rsidRPr="00202D29" w14:paraId="1123DAA6" w14:textId="77777777" w:rsidTr="00B04F9C">
        <w:trPr>
          <w:trHeight w:val="300"/>
        </w:trPr>
        <w:tc>
          <w:tcPr>
            <w:tcW w:w="4535" w:type="dxa"/>
            <w:tcBorders>
              <w:top w:val="nil"/>
              <w:left w:val="nil"/>
              <w:bottom w:val="nil"/>
              <w:right w:val="nil"/>
            </w:tcBorders>
            <w:shd w:val="clear" w:color="auto" w:fill="auto"/>
            <w:noWrap/>
            <w:vAlign w:val="bottom"/>
          </w:tcPr>
          <w:p w14:paraId="52BAB6CF"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Recreational Fishing and Camping Facilities</w:t>
            </w:r>
          </w:p>
        </w:tc>
        <w:tc>
          <w:tcPr>
            <w:tcW w:w="1134" w:type="dxa"/>
            <w:tcBorders>
              <w:top w:val="nil"/>
              <w:left w:val="nil"/>
              <w:right w:val="nil"/>
            </w:tcBorders>
            <w:vAlign w:val="bottom"/>
          </w:tcPr>
          <w:p w14:paraId="600410E5"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1708F80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E2038C0"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52E0287"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84</w:t>
            </w:r>
          </w:p>
        </w:tc>
      </w:tr>
      <w:tr w:rsidR="00F66D15" w:rsidRPr="00202D29" w14:paraId="7F8DB490" w14:textId="77777777" w:rsidTr="00B04F9C">
        <w:trPr>
          <w:trHeight w:val="300"/>
        </w:trPr>
        <w:tc>
          <w:tcPr>
            <w:tcW w:w="4535" w:type="dxa"/>
            <w:tcBorders>
              <w:top w:val="nil"/>
              <w:left w:val="nil"/>
              <w:bottom w:val="nil"/>
              <w:right w:val="nil"/>
            </w:tcBorders>
            <w:shd w:val="clear" w:color="auto" w:fill="auto"/>
            <w:noWrap/>
            <w:vAlign w:val="bottom"/>
          </w:tcPr>
          <w:p w14:paraId="2787D179"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Regional Drought Resilience Planning</w:t>
            </w:r>
          </w:p>
        </w:tc>
        <w:tc>
          <w:tcPr>
            <w:tcW w:w="1134" w:type="dxa"/>
            <w:tcBorders>
              <w:top w:val="nil"/>
              <w:left w:val="nil"/>
              <w:right w:val="nil"/>
            </w:tcBorders>
            <w:vAlign w:val="bottom"/>
          </w:tcPr>
          <w:p w14:paraId="207BC728"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44</w:t>
            </w:r>
          </w:p>
        </w:tc>
        <w:tc>
          <w:tcPr>
            <w:tcW w:w="1134" w:type="dxa"/>
            <w:tcBorders>
              <w:top w:val="nil"/>
              <w:left w:val="nil"/>
              <w:right w:val="nil"/>
            </w:tcBorders>
            <w:shd w:val="clear" w:color="auto" w:fill="auto"/>
            <w:noWrap/>
            <w:vAlign w:val="bottom"/>
          </w:tcPr>
          <w:p w14:paraId="479405D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112</w:t>
            </w:r>
          </w:p>
        </w:tc>
        <w:tc>
          <w:tcPr>
            <w:tcW w:w="1134" w:type="dxa"/>
            <w:gridSpan w:val="2"/>
            <w:tcBorders>
              <w:top w:val="nil"/>
              <w:left w:val="nil"/>
              <w:bottom w:val="nil"/>
              <w:right w:val="nil"/>
            </w:tcBorders>
            <w:shd w:val="clear" w:color="auto" w:fill="auto"/>
            <w:noWrap/>
            <w:vAlign w:val="bottom"/>
          </w:tcPr>
          <w:p w14:paraId="14B13824"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490</w:t>
            </w:r>
          </w:p>
        </w:tc>
        <w:tc>
          <w:tcPr>
            <w:tcW w:w="1134" w:type="dxa"/>
            <w:gridSpan w:val="2"/>
            <w:tcBorders>
              <w:top w:val="nil"/>
              <w:left w:val="nil"/>
              <w:bottom w:val="nil"/>
              <w:right w:val="nil"/>
            </w:tcBorders>
            <w:shd w:val="clear" w:color="auto" w:fill="auto"/>
            <w:noWrap/>
            <w:vAlign w:val="bottom"/>
          </w:tcPr>
          <w:p w14:paraId="6DC37C8A"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473</w:t>
            </w:r>
          </w:p>
        </w:tc>
      </w:tr>
      <w:tr w:rsidR="00F66D15" w:rsidRPr="00202D29" w14:paraId="3439FC23" w14:textId="77777777" w:rsidTr="00B04F9C">
        <w:trPr>
          <w:trHeight w:val="300"/>
        </w:trPr>
        <w:tc>
          <w:tcPr>
            <w:tcW w:w="4535" w:type="dxa"/>
            <w:tcBorders>
              <w:top w:val="nil"/>
              <w:left w:val="nil"/>
              <w:bottom w:val="nil"/>
              <w:right w:val="nil"/>
            </w:tcBorders>
            <w:shd w:val="clear" w:color="auto" w:fill="auto"/>
            <w:noWrap/>
            <w:vAlign w:val="bottom"/>
          </w:tcPr>
          <w:p w14:paraId="7A54F105"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Disaster Ready Fund</w:t>
            </w:r>
          </w:p>
        </w:tc>
        <w:tc>
          <w:tcPr>
            <w:tcW w:w="1134" w:type="dxa"/>
            <w:tcBorders>
              <w:top w:val="nil"/>
              <w:left w:val="nil"/>
              <w:right w:val="nil"/>
            </w:tcBorders>
            <w:vAlign w:val="bottom"/>
          </w:tcPr>
          <w:p w14:paraId="27AF3EA2"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902A366"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5432BAA"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2,852</w:t>
            </w:r>
          </w:p>
        </w:tc>
        <w:tc>
          <w:tcPr>
            <w:tcW w:w="1134" w:type="dxa"/>
            <w:gridSpan w:val="2"/>
            <w:tcBorders>
              <w:top w:val="nil"/>
              <w:left w:val="nil"/>
              <w:bottom w:val="nil"/>
              <w:right w:val="nil"/>
            </w:tcBorders>
            <w:shd w:val="clear" w:color="auto" w:fill="auto"/>
            <w:noWrap/>
            <w:vAlign w:val="bottom"/>
          </w:tcPr>
          <w:p w14:paraId="3CEEE7A8"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1,274</w:t>
            </w:r>
          </w:p>
        </w:tc>
      </w:tr>
      <w:tr w:rsidR="00F66D15" w:rsidRPr="00202D29" w14:paraId="033D1614" w14:textId="77777777" w:rsidTr="00B04F9C">
        <w:trPr>
          <w:trHeight w:val="300"/>
        </w:trPr>
        <w:tc>
          <w:tcPr>
            <w:tcW w:w="4535" w:type="dxa"/>
            <w:tcBorders>
              <w:top w:val="nil"/>
              <w:left w:val="nil"/>
              <w:bottom w:val="nil"/>
              <w:right w:val="nil"/>
            </w:tcBorders>
            <w:shd w:val="clear" w:color="auto" w:fill="auto"/>
            <w:noWrap/>
            <w:vAlign w:val="bottom"/>
          </w:tcPr>
          <w:p w14:paraId="2F8A97F8"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Community Services (including Disability)</w:t>
            </w:r>
          </w:p>
        </w:tc>
        <w:tc>
          <w:tcPr>
            <w:tcW w:w="1134" w:type="dxa"/>
            <w:tcBorders>
              <w:top w:val="nil"/>
              <w:left w:val="nil"/>
              <w:right w:val="nil"/>
            </w:tcBorders>
            <w:vAlign w:val="bottom"/>
          </w:tcPr>
          <w:p w14:paraId="72F4C2FB" w14:textId="77777777" w:rsidR="00F66D15" w:rsidRPr="00202D29" w:rsidRDefault="00F66D15" w:rsidP="000268BF">
            <w:pPr>
              <w:spacing w:after="0"/>
              <w:jc w:val="right"/>
              <w:rPr>
                <w:rFonts w:cstheme="minorHAnsi"/>
                <w:color w:val="000000"/>
                <w:sz w:val="20"/>
                <w:szCs w:val="20"/>
              </w:rPr>
            </w:pPr>
          </w:p>
        </w:tc>
        <w:tc>
          <w:tcPr>
            <w:tcW w:w="1134" w:type="dxa"/>
            <w:tcBorders>
              <w:top w:val="nil"/>
              <w:left w:val="nil"/>
              <w:right w:val="nil"/>
            </w:tcBorders>
            <w:shd w:val="clear" w:color="auto" w:fill="auto"/>
            <w:noWrap/>
            <w:vAlign w:val="bottom"/>
          </w:tcPr>
          <w:p w14:paraId="32E918BC"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3366C063"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07EF5283" w14:textId="77777777" w:rsidR="00F66D15" w:rsidRPr="00202D29" w:rsidRDefault="00F66D15" w:rsidP="000268BF">
            <w:pPr>
              <w:spacing w:after="0"/>
              <w:jc w:val="right"/>
              <w:rPr>
                <w:rFonts w:cstheme="minorHAnsi"/>
                <w:color w:val="000000"/>
                <w:sz w:val="20"/>
                <w:szCs w:val="20"/>
              </w:rPr>
            </w:pPr>
          </w:p>
        </w:tc>
      </w:tr>
      <w:tr w:rsidR="00F66D15" w:rsidRPr="00202D29" w14:paraId="18A813A0" w14:textId="77777777" w:rsidTr="00B04F9C">
        <w:trPr>
          <w:trHeight w:val="300"/>
        </w:trPr>
        <w:tc>
          <w:tcPr>
            <w:tcW w:w="4535" w:type="dxa"/>
            <w:tcBorders>
              <w:top w:val="nil"/>
              <w:left w:val="nil"/>
              <w:bottom w:val="nil"/>
              <w:right w:val="nil"/>
            </w:tcBorders>
            <w:shd w:val="clear" w:color="auto" w:fill="auto"/>
            <w:noWrap/>
            <w:vAlign w:val="bottom"/>
          </w:tcPr>
          <w:p w14:paraId="5984B05E"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Changing Places</w:t>
            </w:r>
          </w:p>
        </w:tc>
        <w:tc>
          <w:tcPr>
            <w:tcW w:w="1134" w:type="dxa"/>
            <w:tcBorders>
              <w:top w:val="nil"/>
              <w:left w:val="nil"/>
              <w:right w:val="nil"/>
            </w:tcBorders>
          </w:tcPr>
          <w:p w14:paraId="526EDB58"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1E19D9B"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47680698"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78</w:t>
            </w:r>
          </w:p>
        </w:tc>
        <w:tc>
          <w:tcPr>
            <w:tcW w:w="1134" w:type="dxa"/>
            <w:gridSpan w:val="2"/>
            <w:tcBorders>
              <w:top w:val="nil"/>
              <w:left w:val="nil"/>
              <w:bottom w:val="nil"/>
              <w:right w:val="nil"/>
            </w:tcBorders>
            <w:shd w:val="clear" w:color="auto" w:fill="auto"/>
            <w:noWrap/>
            <w:vAlign w:val="bottom"/>
          </w:tcPr>
          <w:p w14:paraId="7CD1D367"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r>
      <w:tr w:rsidR="00F66D15" w:rsidRPr="00202D29" w14:paraId="590A35B8" w14:textId="77777777" w:rsidTr="00B04F9C">
        <w:trPr>
          <w:trHeight w:val="300"/>
        </w:trPr>
        <w:tc>
          <w:tcPr>
            <w:tcW w:w="4535" w:type="dxa"/>
            <w:tcBorders>
              <w:top w:val="nil"/>
              <w:left w:val="nil"/>
              <w:bottom w:val="nil"/>
              <w:right w:val="nil"/>
            </w:tcBorders>
            <w:shd w:val="clear" w:color="auto" w:fill="auto"/>
            <w:noWrap/>
            <w:vAlign w:val="bottom"/>
          </w:tcPr>
          <w:p w14:paraId="0305A8B0"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Municipal and Essential Services Transition Fund (Cape Barron Island)</w:t>
            </w:r>
          </w:p>
        </w:tc>
        <w:tc>
          <w:tcPr>
            <w:tcW w:w="1134" w:type="dxa"/>
            <w:tcBorders>
              <w:top w:val="nil"/>
              <w:left w:val="nil"/>
              <w:right w:val="nil"/>
            </w:tcBorders>
          </w:tcPr>
          <w:p w14:paraId="0B2506F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2688C67D"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68337FF1"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7</w:t>
            </w:r>
          </w:p>
        </w:tc>
        <w:tc>
          <w:tcPr>
            <w:tcW w:w="1134" w:type="dxa"/>
            <w:gridSpan w:val="2"/>
            <w:tcBorders>
              <w:top w:val="nil"/>
              <w:left w:val="nil"/>
              <w:bottom w:val="nil"/>
              <w:right w:val="nil"/>
            </w:tcBorders>
            <w:shd w:val="clear" w:color="auto" w:fill="auto"/>
            <w:noWrap/>
            <w:vAlign w:val="bottom"/>
          </w:tcPr>
          <w:p w14:paraId="1AC029A4"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2,052</w:t>
            </w:r>
          </w:p>
        </w:tc>
      </w:tr>
      <w:tr w:rsidR="00F66D15" w:rsidRPr="00202D29" w14:paraId="273693D6" w14:textId="77777777" w:rsidTr="00B04F9C">
        <w:trPr>
          <w:trHeight w:val="300"/>
        </w:trPr>
        <w:tc>
          <w:tcPr>
            <w:tcW w:w="4535" w:type="dxa"/>
            <w:tcBorders>
              <w:top w:val="nil"/>
              <w:left w:val="nil"/>
              <w:bottom w:val="nil"/>
              <w:right w:val="nil"/>
            </w:tcBorders>
            <w:shd w:val="clear" w:color="auto" w:fill="auto"/>
            <w:noWrap/>
            <w:vAlign w:val="bottom"/>
          </w:tcPr>
          <w:p w14:paraId="77BBB612"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Family, Domestic and Sexual Violence Support</w:t>
            </w:r>
          </w:p>
        </w:tc>
        <w:tc>
          <w:tcPr>
            <w:tcW w:w="1134" w:type="dxa"/>
            <w:tcBorders>
              <w:top w:val="nil"/>
              <w:left w:val="nil"/>
              <w:right w:val="nil"/>
            </w:tcBorders>
          </w:tcPr>
          <w:p w14:paraId="7744D5C2"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26C9722F"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192E2E8C"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1,630</w:t>
            </w:r>
          </w:p>
        </w:tc>
        <w:tc>
          <w:tcPr>
            <w:tcW w:w="1134" w:type="dxa"/>
            <w:gridSpan w:val="2"/>
            <w:tcBorders>
              <w:top w:val="nil"/>
              <w:left w:val="nil"/>
              <w:bottom w:val="nil"/>
              <w:right w:val="nil"/>
            </w:tcBorders>
            <w:shd w:val="clear" w:color="auto" w:fill="auto"/>
            <w:noWrap/>
            <w:vAlign w:val="bottom"/>
          </w:tcPr>
          <w:p w14:paraId="1BBC708D"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2,371</w:t>
            </w:r>
          </w:p>
        </w:tc>
      </w:tr>
      <w:tr w:rsidR="00F66D15" w:rsidRPr="00202D29" w14:paraId="02A25D22" w14:textId="77777777" w:rsidTr="00B04F9C">
        <w:trPr>
          <w:trHeight w:val="300"/>
        </w:trPr>
        <w:tc>
          <w:tcPr>
            <w:tcW w:w="4535" w:type="dxa"/>
            <w:tcBorders>
              <w:top w:val="nil"/>
              <w:left w:val="nil"/>
              <w:bottom w:val="nil"/>
              <w:right w:val="nil"/>
            </w:tcBorders>
            <w:shd w:val="clear" w:color="auto" w:fill="auto"/>
            <w:noWrap/>
            <w:vAlign w:val="bottom"/>
          </w:tcPr>
          <w:p w14:paraId="73D23E93" w14:textId="2C6923F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 xml:space="preserve">Family, Domestic and Sexual frontline and </w:t>
            </w:r>
            <w:r w:rsidR="00B04F9C" w:rsidRPr="00202D29">
              <w:rPr>
                <w:rFonts w:cstheme="minorHAnsi"/>
                <w:iCs/>
                <w:color w:val="000000"/>
                <w:sz w:val="20"/>
                <w:szCs w:val="20"/>
              </w:rPr>
              <w:br/>
            </w:r>
            <w:r w:rsidRPr="00202D29">
              <w:rPr>
                <w:rFonts w:cstheme="minorHAnsi"/>
                <w:iCs/>
                <w:color w:val="000000"/>
                <w:sz w:val="20"/>
                <w:szCs w:val="20"/>
              </w:rPr>
              <w:t>community</w:t>
            </w:r>
          </w:p>
        </w:tc>
        <w:tc>
          <w:tcPr>
            <w:tcW w:w="1134" w:type="dxa"/>
            <w:tcBorders>
              <w:top w:val="nil"/>
              <w:left w:val="nil"/>
              <w:right w:val="nil"/>
            </w:tcBorders>
          </w:tcPr>
          <w:p w14:paraId="63B77254"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FA9F422"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06077A3F"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4,401</w:t>
            </w:r>
          </w:p>
        </w:tc>
        <w:tc>
          <w:tcPr>
            <w:tcW w:w="1134" w:type="dxa"/>
            <w:gridSpan w:val="2"/>
            <w:tcBorders>
              <w:top w:val="nil"/>
              <w:left w:val="nil"/>
              <w:bottom w:val="nil"/>
              <w:right w:val="nil"/>
            </w:tcBorders>
            <w:shd w:val="clear" w:color="auto" w:fill="auto"/>
            <w:noWrap/>
            <w:vAlign w:val="bottom"/>
          </w:tcPr>
          <w:p w14:paraId="67E977B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1,848</w:t>
            </w:r>
          </w:p>
        </w:tc>
      </w:tr>
      <w:tr w:rsidR="00F66D15" w:rsidRPr="00202D29" w14:paraId="3ABBECE7" w14:textId="77777777" w:rsidTr="00B04F9C">
        <w:trPr>
          <w:trHeight w:val="300"/>
        </w:trPr>
        <w:tc>
          <w:tcPr>
            <w:tcW w:w="4535" w:type="dxa"/>
            <w:tcBorders>
              <w:top w:val="nil"/>
              <w:left w:val="nil"/>
              <w:bottom w:val="nil"/>
              <w:right w:val="nil"/>
            </w:tcBorders>
            <w:shd w:val="clear" w:color="auto" w:fill="auto"/>
            <w:noWrap/>
            <w:vAlign w:val="bottom"/>
          </w:tcPr>
          <w:p w14:paraId="29DB96ED" w14:textId="77777777" w:rsidR="00F66D15" w:rsidRPr="00202D29" w:rsidRDefault="00F66D15" w:rsidP="00865D20">
            <w:pPr>
              <w:spacing w:after="0"/>
              <w:rPr>
                <w:rFonts w:cstheme="minorHAnsi"/>
                <w:iCs/>
                <w:color w:val="000000"/>
                <w:sz w:val="20"/>
                <w:szCs w:val="20"/>
              </w:rPr>
            </w:pPr>
            <w:r w:rsidRPr="00202D29">
              <w:rPr>
                <w:rFonts w:cstheme="minorHAnsi"/>
                <w:iCs/>
                <w:color w:val="000000"/>
                <w:sz w:val="20"/>
                <w:szCs w:val="20"/>
              </w:rPr>
              <w:t>Emergency Food Relief</w:t>
            </w:r>
          </w:p>
        </w:tc>
        <w:tc>
          <w:tcPr>
            <w:tcW w:w="1134" w:type="dxa"/>
            <w:tcBorders>
              <w:top w:val="nil"/>
              <w:left w:val="nil"/>
              <w:right w:val="nil"/>
            </w:tcBorders>
          </w:tcPr>
          <w:p w14:paraId="6839D711"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right w:val="nil"/>
            </w:tcBorders>
            <w:shd w:val="clear" w:color="auto" w:fill="auto"/>
            <w:noWrap/>
            <w:vAlign w:val="bottom"/>
          </w:tcPr>
          <w:p w14:paraId="0DFC9746"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1,710</w:t>
            </w:r>
          </w:p>
        </w:tc>
        <w:tc>
          <w:tcPr>
            <w:tcW w:w="1134" w:type="dxa"/>
            <w:gridSpan w:val="2"/>
            <w:tcBorders>
              <w:top w:val="nil"/>
              <w:left w:val="nil"/>
              <w:bottom w:val="nil"/>
              <w:right w:val="nil"/>
            </w:tcBorders>
            <w:shd w:val="clear" w:color="auto" w:fill="auto"/>
            <w:noWrap/>
            <w:vAlign w:val="bottom"/>
          </w:tcPr>
          <w:p w14:paraId="2E4401B7"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0202A68C" w14:textId="77777777" w:rsidR="00F66D15" w:rsidRPr="00202D29" w:rsidRDefault="00F66D15" w:rsidP="00865D20">
            <w:pPr>
              <w:spacing w:after="0"/>
              <w:jc w:val="right"/>
              <w:rPr>
                <w:rFonts w:cstheme="minorHAnsi"/>
                <w:color w:val="000000"/>
                <w:sz w:val="20"/>
                <w:szCs w:val="20"/>
              </w:rPr>
            </w:pPr>
            <w:r w:rsidRPr="00202D29">
              <w:rPr>
                <w:rFonts w:cstheme="minorHAnsi"/>
                <w:color w:val="000000"/>
                <w:sz w:val="20"/>
                <w:szCs w:val="20"/>
              </w:rPr>
              <w:t>1,300</w:t>
            </w:r>
          </w:p>
        </w:tc>
      </w:tr>
      <w:tr w:rsidR="00F66D15" w:rsidRPr="00202D29" w14:paraId="1C589D00" w14:textId="77777777" w:rsidTr="00B04F9C">
        <w:trPr>
          <w:trHeight w:val="300"/>
        </w:trPr>
        <w:tc>
          <w:tcPr>
            <w:tcW w:w="4535" w:type="dxa"/>
            <w:tcBorders>
              <w:top w:val="nil"/>
              <w:left w:val="nil"/>
              <w:bottom w:val="nil"/>
              <w:right w:val="nil"/>
            </w:tcBorders>
            <w:shd w:val="clear" w:color="auto" w:fill="auto"/>
            <w:noWrap/>
            <w:vAlign w:val="bottom"/>
          </w:tcPr>
          <w:p w14:paraId="567C1B8E"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Housing</w:t>
            </w:r>
          </w:p>
        </w:tc>
        <w:tc>
          <w:tcPr>
            <w:tcW w:w="1134" w:type="dxa"/>
            <w:tcBorders>
              <w:top w:val="nil"/>
              <w:left w:val="nil"/>
              <w:right w:val="nil"/>
            </w:tcBorders>
            <w:vAlign w:val="bottom"/>
          </w:tcPr>
          <w:p w14:paraId="723A0BEC" w14:textId="77777777" w:rsidR="00F66D15" w:rsidRPr="00202D29" w:rsidRDefault="00F66D15" w:rsidP="000268BF">
            <w:pPr>
              <w:spacing w:after="0"/>
              <w:jc w:val="right"/>
              <w:rPr>
                <w:rFonts w:cstheme="minorHAnsi"/>
                <w:color w:val="000000"/>
                <w:sz w:val="20"/>
                <w:szCs w:val="20"/>
              </w:rPr>
            </w:pPr>
          </w:p>
        </w:tc>
        <w:tc>
          <w:tcPr>
            <w:tcW w:w="1134" w:type="dxa"/>
            <w:tcBorders>
              <w:top w:val="nil"/>
              <w:left w:val="nil"/>
              <w:right w:val="nil"/>
            </w:tcBorders>
            <w:shd w:val="clear" w:color="auto" w:fill="auto"/>
            <w:noWrap/>
            <w:vAlign w:val="bottom"/>
          </w:tcPr>
          <w:p w14:paraId="37E847CF"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65179967" w14:textId="77777777" w:rsidR="00F66D15" w:rsidRPr="00202D29" w:rsidRDefault="00F66D15" w:rsidP="000268BF">
            <w:pPr>
              <w:spacing w:after="0"/>
              <w:jc w:val="right"/>
              <w:rPr>
                <w:rFonts w:cstheme="minorHAnsi"/>
                <w:color w:val="000000"/>
                <w:sz w:val="20"/>
                <w:szCs w:val="20"/>
              </w:rPr>
            </w:pPr>
          </w:p>
        </w:tc>
        <w:tc>
          <w:tcPr>
            <w:tcW w:w="1134" w:type="dxa"/>
            <w:gridSpan w:val="2"/>
            <w:tcBorders>
              <w:top w:val="nil"/>
              <w:left w:val="nil"/>
              <w:bottom w:val="nil"/>
              <w:right w:val="nil"/>
            </w:tcBorders>
            <w:shd w:val="clear" w:color="auto" w:fill="auto"/>
            <w:noWrap/>
            <w:vAlign w:val="bottom"/>
          </w:tcPr>
          <w:p w14:paraId="5564F004" w14:textId="77777777" w:rsidR="00F66D15" w:rsidRPr="00202D29" w:rsidRDefault="00F66D15" w:rsidP="000268BF">
            <w:pPr>
              <w:spacing w:after="0"/>
              <w:jc w:val="right"/>
              <w:rPr>
                <w:rFonts w:cstheme="minorHAnsi"/>
                <w:color w:val="000000"/>
                <w:sz w:val="20"/>
                <w:szCs w:val="20"/>
              </w:rPr>
            </w:pPr>
          </w:p>
        </w:tc>
      </w:tr>
      <w:tr w:rsidR="00F66D15" w:rsidRPr="00202D29" w14:paraId="2C4FDD99" w14:textId="77777777" w:rsidTr="00B04F9C">
        <w:trPr>
          <w:trHeight w:val="300"/>
        </w:trPr>
        <w:tc>
          <w:tcPr>
            <w:tcW w:w="4535" w:type="dxa"/>
            <w:tcBorders>
              <w:top w:val="nil"/>
              <w:left w:val="nil"/>
              <w:bottom w:val="nil"/>
              <w:right w:val="nil"/>
            </w:tcBorders>
            <w:shd w:val="clear" w:color="auto" w:fill="auto"/>
            <w:noWrap/>
            <w:vAlign w:val="bottom"/>
          </w:tcPr>
          <w:p w14:paraId="0E8BD0C9" w14:textId="77777777" w:rsidR="00F66D15" w:rsidRPr="00202D29" w:rsidRDefault="00F66D15" w:rsidP="000268BF">
            <w:pPr>
              <w:spacing w:after="0"/>
              <w:rPr>
                <w:rFonts w:cstheme="minorHAnsi"/>
                <w:iCs/>
                <w:color w:val="000000"/>
                <w:sz w:val="20"/>
                <w:szCs w:val="20"/>
              </w:rPr>
            </w:pPr>
            <w:r w:rsidRPr="00202D29">
              <w:rPr>
                <w:rFonts w:cstheme="minorHAnsi"/>
                <w:iCs/>
                <w:color w:val="000000"/>
                <w:sz w:val="20"/>
                <w:szCs w:val="20"/>
              </w:rPr>
              <w:t>Social Housing Accelerator Payment</w:t>
            </w:r>
          </w:p>
        </w:tc>
        <w:tc>
          <w:tcPr>
            <w:tcW w:w="1134" w:type="dxa"/>
            <w:tcBorders>
              <w:top w:val="nil"/>
              <w:left w:val="nil"/>
              <w:bottom w:val="single" w:sz="4" w:space="0" w:color="auto"/>
              <w:right w:val="nil"/>
            </w:tcBorders>
            <w:vAlign w:val="bottom"/>
          </w:tcPr>
          <w:p w14:paraId="24D562F2"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tcBorders>
              <w:top w:val="nil"/>
              <w:left w:val="nil"/>
              <w:bottom w:val="single" w:sz="4" w:space="0" w:color="auto"/>
              <w:right w:val="nil"/>
            </w:tcBorders>
            <w:shd w:val="clear" w:color="auto" w:fill="auto"/>
            <w:noWrap/>
            <w:vAlign w:val="bottom"/>
          </w:tcPr>
          <w:p w14:paraId="2941B309"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w:t>
            </w:r>
          </w:p>
        </w:tc>
        <w:tc>
          <w:tcPr>
            <w:tcW w:w="1134" w:type="dxa"/>
            <w:gridSpan w:val="2"/>
            <w:tcBorders>
              <w:top w:val="nil"/>
              <w:left w:val="nil"/>
              <w:bottom w:val="nil"/>
              <w:right w:val="nil"/>
            </w:tcBorders>
            <w:shd w:val="clear" w:color="auto" w:fill="auto"/>
            <w:noWrap/>
            <w:vAlign w:val="bottom"/>
          </w:tcPr>
          <w:p w14:paraId="587E20EE"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1,144</w:t>
            </w:r>
          </w:p>
        </w:tc>
        <w:tc>
          <w:tcPr>
            <w:tcW w:w="1134" w:type="dxa"/>
            <w:gridSpan w:val="2"/>
            <w:tcBorders>
              <w:top w:val="nil"/>
              <w:left w:val="nil"/>
              <w:bottom w:val="nil"/>
              <w:right w:val="nil"/>
            </w:tcBorders>
            <w:shd w:val="clear" w:color="auto" w:fill="auto"/>
            <w:noWrap/>
            <w:vAlign w:val="bottom"/>
          </w:tcPr>
          <w:p w14:paraId="79C2414B" w14:textId="77777777" w:rsidR="00F66D15" w:rsidRPr="00202D29" w:rsidRDefault="00F66D15" w:rsidP="000268BF">
            <w:pPr>
              <w:spacing w:after="0"/>
              <w:jc w:val="right"/>
              <w:rPr>
                <w:rFonts w:cstheme="minorHAnsi"/>
                <w:color w:val="000000"/>
                <w:sz w:val="20"/>
                <w:szCs w:val="20"/>
              </w:rPr>
            </w:pPr>
            <w:r w:rsidRPr="00202D29">
              <w:rPr>
                <w:rFonts w:cstheme="minorHAnsi"/>
                <w:color w:val="000000"/>
                <w:sz w:val="20"/>
                <w:szCs w:val="20"/>
              </w:rPr>
              <w:t>296</w:t>
            </w:r>
          </w:p>
        </w:tc>
      </w:tr>
      <w:tr w:rsidR="00F66D15" w:rsidRPr="00202D29" w14:paraId="7CAF569C" w14:textId="77777777" w:rsidTr="00B04F9C">
        <w:trPr>
          <w:trHeight w:val="300"/>
        </w:trPr>
        <w:tc>
          <w:tcPr>
            <w:tcW w:w="4535" w:type="dxa"/>
            <w:tcBorders>
              <w:top w:val="nil"/>
              <w:left w:val="nil"/>
              <w:bottom w:val="single" w:sz="4" w:space="0" w:color="auto"/>
              <w:right w:val="nil"/>
            </w:tcBorders>
            <w:shd w:val="clear" w:color="auto" w:fill="auto"/>
            <w:noWrap/>
            <w:vAlign w:val="bottom"/>
            <w:hideMark/>
          </w:tcPr>
          <w:p w14:paraId="0EF4FA19" w14:textId="77777777" w:rsidR="00F66D15" w:rsidRPr="00202D29" w:rsidRDefault="00F66D15" w:rsidP="000268BF">
            <w:pPr>
              <w:spacing w:after="0"/>
              <w:rPr>
                <w:rFonts w:cstheme="minorHAnsi"/>
                <w:b/>
                <w:bCs/>
                <w:iCs/>
                <w:color w:val="000000"/>
                <w:sz w:val="20"/>
                <w:szCs w:val="20"/>
              </w:rPr>
            </w:pPr>
            <w:r w:rsidRPr="00202D29">
              <w:rPr>
                <w:rFonts w:cstheme="minorHAnsi"/>
                <w:b/>
                <w:bCs/>
                <w:iCs/>
                <w:color w:val="000000"/>
                <w:sz w:val="20"/>
                <w:szCs w:val="20"/>
              </w:rPr>
              <w:t>Total</w:t>
            </w:r>
          </w:p>
        </w:tc>
        <w:tc>
          <w:tcPr>
            <w:tcW w:w="1134" w:type="dxa"/>
            <w:tcBorders>
              <w:top w:val="single" w:sz="4" w:space="0" w:color="auto"/>
              <w:left w:val="nil"/>
              <w:bottom w:val="single" w:sz="4" w:space="0" w:color="auto"/>
              <w:right w:val="nil"/>
            </w:tcBorders>
            <w:vAlign w:val="bottom"/>
          </w:tcPr>
          <w:p w14:paraId="672B3771" w14:textId="77777777" w:rsidR="00F66D15" w:rsidRPr="00202D29" w:rsidRDefault="00F66D15" w:rsidP="000268BF">
            <w:pPr>
              <w:spacing w:after="0"/>
              <w:jc w:val="right"/>
              <w:rPr>
                <w:rFonts w:cstheme="minorHAnsi"/>
                <w:b/>
                <w:color w:val="000000"/>
                <w:sz w:val="20"/>
                <w:szCs w:val="20"/>
              </w:rPr>
            </w:pPr>
            <w:r w:rsidRPr="00202D29">
              <w:rPr>
                <w:rFonts w:cstheme="minorHAnsi"/>
                <w:b/>
                <w:color w:val="000000"/>
                <w:sz w:val="20"/>
                <w:szCs w:val="20"/>
              </w:rPr>
              <w:t>44</w:t>
            </w:r>
          </w:p>
        </w:tc>
        <w:tc>
          <w:tcPr>
            <w:tcW w:w="1134" w:type="dxa"/>
            <w:tcBorders>
              <w:top w:val="single" w:sz="4" w:space="0" w:color="auto"/>
              <w:left w:val="nil"/>
              <w:bottom w:val="single" w:sz="4" w:space="0" w:color="auto"/>
              <w:right w:val="nil"/>
            </w:tcBorders>
            <w:shd w:val="clear" w:color="auto" w:fill="auto"/>
            <w:noWrap/>
            <w:vAlign w:val="bottom"/>
          </w:tcPr>
          <w:p w14:paraId="7FFAEA40" w14:textId="77777777" w:rsidR="00F66D15" w:rsidRPr="00202D29" w:rsidRDefault="00F66D15" w:rsidP="000268BF">
            <w:pPr>
              <w:spacing w:after="0"/>
              <w:jc w:val="right"/>
              <w:rPr>
                <w:rFonts w:cstheme="minorHAnsi"/>
                <w:b/>
                <w:color w:val="000000"/>
                <w:sz w:val="20"/>
                <w:szCs w:val="20"/>
              </w:rPr>
            </w:pPr>
            <w:r w:rsidRPr="00202D29">
              <w:rPr>
                <w:rFonts w:cstheme="minorHAnsi"/>
                <w:b/>
                <w:color w:val="000000"/>
                <w:sz w:val="20"/>
                <w:szCs w:val="20"/>
              </w:rPr>
              <w:t>1,822</w:t>
            </w:r>
          </w:p>
        </w:tc>
        <w:tc>
          <w:tcPr>
            <w:tcW w:w="1134" w:type="dxa"/>
            <w:gridSpan w:val="2"/>
            <w:tcBorders>
              <w:top w:val="single" w:sz="4" w:space="0" w:color="auto"/>
              <w:left w:val="nil"/>
              <w:bottom w:val="single" w:sz="4" w:space="0" w:color="auto"/>
              <w:right w:val="nil"/>
            </w:tcBorders>
            <w:shd w:val="clear" w:color="auto" w:fill="auto"/>
            <w:noWrap/>
            <w:vAlign w:val="bottom"/>
          </w:tcPr>
          <w:p w14:paraId="57F99149" w14:textId="77777777" w:rsidR="00F66D15" w:rsidRPr="00202D29" w:rsidRDefault="00F66D15" w:rsidP="000268BF">
            <w:pPr>
              <w:spacing w:after="0"/>
              <w:jc w:val="right"/>
              <w:rPr>
                <w:rFonts w:cstheme="minorHAnsi"/>
                <w:b/>
                <w:bCs/>
                <w:color w:val="000000"/>
                <w:sz w:val="20"/>
                <w:szCs w:val="20"/>
              </w:rPr>
            </w:pPr>
            <w:r w:rsidRPr="00202D29">
              <w:rPr>
                <w:rFonts w:cstheme="minorHAnsi"/>
                <w:b/>
                <w:bCs/>
                <w:color w:val="000000"/>
                <w:sz w:val="20"/>
                <w:szCs w:val="20"/>
              </w:rPr>
              <w:t>11,143</w:t>
            </w:r>
          </w:p>
        </w:tc>
        <w:tc>
          <w:tcPr>
            <w:tcW w:w="1134" w:type="dxa"/>
            <w:gridSpan w:val="2"/>
            <w:tcBorders>
              <w:top w:val="single" w:sz="4" w:space="0" w:color="auto"/>
              <w:left w:val="nil"/>
              <w:bottom w:val="single" w:sz="4" w:space="0" w:color="auto"/>
              <w:right w:val="nil"/>
            </w:tcBorders>
            <w:shd w:val="clear" w:color="auto" w:fill="auto"/>
            <w:noWrap/>
            <w:vAlign w:val="bottom"/>
          </w:tcPr>
          <w:p w14:paraId="1C477710" w14:textId="77777777" w:rsidR="00F66D15" w:rsidRPr="00202D29" w:rsidRDefault="00F66D15" w:rsidP="000268BF">
            <w:pPr>
              <w:spacing w:after="0"/>
              <w:jc w:val="right"/>
              <w:rPr>
                <w:rFonts w:cstheme="minorHAnsi"/>
                <w:b/>
                <w:bCs/>
                <w:color w:val="000000"/>
                <w:sz w:val="20"/>
                <w:szCs w:val="20"/>
              </w:rPr>
            </w:pPr>
            <w:r w:rsidRPr="00202D29">
              <w:rPr>
                <w:rFonts w:cstheme="minorHAnsi"/>
                <w:b/>
                <w:bCs/>
                <w:color w:val="000000"/>
                <w:sz w:val="20"/>
                <w:szCs w:val="20"/>
              </w:rPr>
              <w:t>10,850</w:t>
            </w:r>
          </w:p>
        </w:tc>
      </w:tr>
    </w:tbl>
    <w:p w14:paraId="6D9A888B" w14:textId="77777777" w:rsidR="00F66D15" w:rsidRPr="00202D29" w:rsidRDefault="00F66D15">
      <w:pPr>
        <w:spacing w:after="0"/>
        <w:rPr>
          <w:rFonts w:cs="Arial"/>
          <w:color w:val="4F81BD"/>
          <w:sz w:val="32"/>
        </w:rPr>
      </w:pPr>
      <w:r w:rsidRPr="00202D29">
        <w:rPr>
          <w:rFonts w:cs="Arial"/>
        </w:rPr>
        <w:br w:type="page"/>
      </w:r>
    </w:p>
    <w:p w14:paraId="5C752FA9" w14:textId="77777777" w:rsidR="00F66D15" w:rsidRPr="00202D29" w:rsidRDefault="00F66D15" w:rsidP="00B04F9C">
      <w:pPr>
        <w:pStyle w:val="Heading4"/>
      </w:pPr>
      <w:bookmarkStart w:id="140" w:name="_Toc209700399"/>
      <w:r w:rsidRPr="00202D29">
        <w:lastRenderedPageBreak/>
        <w:t>NOTE 4</w:t>
      </w:r>
      <w:r w:rsidRPr="00202D29">
        <w:tab/>
        <w:t>Explanations of material variances between Budget and Actual Outcomes</w:t>
      </w:r>
      <w:bookmarkEnd w:id="140"/>
    </w:p>
    <w:p w14:paraId="16B24748" w14:textId="77777777" w:rsidR="00F66D15" w:rsidRPr="00202D29" w:rsidRDefault="00F66D15" w:rsidP="0067130F">
      <w:r w:rsidRPr="00202D29">
        <w:t>Budget information refers to original estimates as disclosed in the 2024-25 Budget Papers and is not subject to audit.</w:t>
      </w:r>
    </w:p>
    <w:p w14:paraId="50654350" w14:textId="77777777" w:rsidR="00F66D15" w:rsidRPr="00202D29" w:rsidRDefault="00F66D15" w:rsidP="0067130F">
      <w:r w:rsidRPr="00202D29">
        <w:t>Variances are considered material where the variance exceeds the greater of 10 per cent of Budget estimate and $500,000.</w:t>
      </w:r>
    </w:p>
    <w:p w14:paraId="57D429B4" w14:textId="77777777" w:rsidR="00F66D15" w:rsidRPr="00202D29" w:rsidRDefault="00F66D15" w:rsidP="00B04F9C">
      <w:pPr>
        <w:pStyle w:val="Heading5"/>
      </w:pPr>
      <w:bookmarkStart w:id="141" w:name="_Toc209700400"/>
      <w:r w:rsidRPr="00202D29">
        <w:t>4.1</w:t>
      </w:r>
      <w:r w:rsidRPr="00202D29">
        <w:tab/>
        <w:t>Statement of comprehensive income</w:t>
      </w:r>
      <w:bookmarkEnd w:id="141"/>
    </w:p>
    <w:tbl>
      <w:tblPr>
        <w:tblW w:w="9072" w:type="dxa"/>
        <w:tblLook w:val="04A0" w:firstRow="1" w:lastRow="0" w:firstColumn="1" w:lastColumn="0" w:noHBand="0" w:noVBand="1"/>
      </w:tblPr>
      <w:tblGrid>
        <w:gridCol w:w="3634"/>
        <w:gridCol w:w="916"/>
        <w:gridCol w:w="1074"/>
        <w:gridCol w:w="982"/>
        <w:gridCol w:w="1233"/>
        <w:gridCol w:w="1233"/>
      </w:tblGrid>
      <w:tr w:rsidR="00F66D15" w:rsidRPr="00202D29" w14:paraId="00F9B2BC" w14:textId="77777777" w:rsidTr="00C07659">
        <w:trPr>
          <w:trHeight w:val="283"/>
        </w:trPr>
        <w:tc>
          <w:tcPr>
            <w:tcW w:w="0" w:type="auto"/>
            <w:tcBorders>
              <w:top w:val="single" w:sz="4" w:space="0" w:color="auto"/>
              <w:left w:val="nil"/>
              <w:bottom w:val="nil"/>
              <w:right w:val="nil"/>
            </w:tcBorders>
            <w:shd w:val="clear" w:color="auto" w:fill="auto"/>
            <w:noWrap/>
            <w:vAlign w:val="bottom"/>
            <w:hideMark/>
          </w:tcPr>
          <w:p w14:paraId="0150CFD6" w14:textId="77777777" w:rsidR="00F66D15" w:rsidRPr="00202D29" w:rsidRDefault="00F66D15" w:rsidP="00F03ACE">
            <w:pPr>
              <w:rPr>
                <w:rFonts w:cstheme="minorHAnsi"/>
                <w:b/>
                <w:i/>
                <w:sz w:val="20"/>
                <w:szCs w:val="20"/>
              </w:rPr>
            </w:pPr>
            <w:r w:rsidRPr="00202D29">
              <w:rPr>
                <w:rFonts w:cstheme="minorHAnsi"/>
                <w:b/>
                <w:i/>
                <w:sz w:val="20"/>
                <w:szCs w:val="20"/>
              </w:rPr>
              <w:t> </w:t>
            </w:r>
          </w:p>
        </w:tc>
        <w:tc>
          <w:tcPr>
            <w:tcW w:w="0" w:type="auto"/>
            <w:tcBorders>
              <w:top w:val="single" w:sz="4" w:space="0" w:color="auto"/>
              <w:left w:val="nil"/>
              <w:bottom w:val="nil"/>
              <w:right w:val="nil"/>
            </w:tcBorders>
            <w:shd w:val="clear" w:color="auto" w:fill="auto"/>
            <w:noWrap/>
            <w:vAlign w:val="bottom"/>
            <w:hideMark/>
          </w:tcPr>
          <w:p w14:paraId="1441F85F" w14:textId="77777777" w:rsidR="00F66D15" w:rsidRPr="00202D29" w:rsidRDefault="00F66D15" w:rsidP="00F03ACE">
            <w:pPr>
              <w:rPr>
                <w:rFonts w:cstheme="minorHAnsi"/>
                <w:b/>
                <w:iCs/>
                <w:sz w:val="20"/>
                <w:szCs w:val="20"/>
              </w:rPr>
            </w:pPr>
            <w:r w:rsidRPr="00202D29">
              <w:rPr>
                <w:rFonts w:cstheme="minorHAnsi"/>
                <w:b/>
                <w:iCs/>
                <w:sz w:val="20"/>
                <w:szCs w:val="20"/>
              </w:rPr>
              <w:t>Notes</w:t>
            </w:r>
          </w:p>
        </w:tc>
        <w:tc>
          <w:tcPr>
            <w:tcW w:w="0" w:type="auto"/>
            <w:tcBorders>
              <w:top w:val="single" w:sz="4" w:space="0" w:color="auto"/>
              <w:left w:val="nil"/>
              <w:bottom w:val="nil"/>
              <w:right w:val="nil"/>
            </w:tcBorders>
            <w:shd w:val="clear" w:color="auto" w:fill="auto"/>
            <w:noWrap/>
            <w:vAlign w:val="bottom"/>
            <w:hideMark/>
          </w:tcPr>
          <w:p w14:paraId="41E20DC2" w14:textId="77777777" w:rsidR="00F66D15" w:rsidRPr="00202D29" w:rsidRDefault="00F66D15" w:rsidP="00F03ACE">
            <w:pPr>
              <w:jc w:val="right"/>
              <w:rPr>
                <w:rFonts w:cstheme="minorHAnsi"/>
                <w:b/>
                <w:iCs/>
                <w:sz w:val="20"/>
                <w:szCs w:val="20"/>
              </w:rPr>
            </w:pPr>
            <w:r w:rsidRPr="00202D29">
              <w:rPr>
                <w:rFonts w:cstheme="minorHAnsi"/>
                <w:b/>
                <w:iCs/>
                <w:sz w:val="20"/>
                <w:szCs w:val="20"/>
              </w:rPr>
              <w:t>Budget</w:t>
            </w:r>
          </w:p>
        </w:tc>
        <w:tc>
          <w:tcPr>
            <w:tcW w:w="0" w:type="auto"/>
            <w:tcBorders>
              <w:top w:val="single" w:sz="4" w:space="0" w:color="auto"/>
              <w:left w:val="nil"/>
              <w:bottom w:val="nil"/>
              <w:right w:val="nil"/>
            </w:tcBorders>
            <w:shd w:val="clear" w:color="auto" w:fill="auto"/>
            <w:noWrap/>
            <w:vAlign w:val="bottom"/>
            <w:hideMark/>
          </w:tcPr>
          <w:p w14:paraId="1836A821" w14:textId="77777777" w:rsidR="00F66D15" w:rsidRPr="00202D29" w:rsidRDefault="00F66D15" w:rsidP="00F03ACE">
            <w:pPr>
              <w:jc w:val="right"/>
              <w:rPr>
                <w:rFonts w:cstheme="minorHAnsi"/>
                <w:b/>
                <w:iCs/>
                <w:sz w:val="20"/>
                <w:szCs w:val="20"/>
              </w:rPr>
            </w:pPr>
            <w:r w:rsidRPr="00202D29">
              <w:rPr>
                <w:rFonts w:cstheme="minorHAnsi"/>
                <w:b/>
                <w:iCs/>
                <w:sz w:val="20"/>
                <w:szCs w:val="20"/>
              </w:rPr>
              <w:t>Actual</w:t>
            </w:r>
          </w:p>
        </w:tc>
        <w:tc>
          <w:tcPr>
            <w:tcW w:w="0" w:type="auto"/>
            <w:tcBorders>
              <w:top w:val="single" w:sz="4" w:space="0" w:color="auto"/>
              <w:left w:val="nil"/>
              <w:bottom w:val="nil"/>
              <w:right w:val="nil"/>
            </w:tcBorders>
            <w:shd w:val="clear" w:color="auto" w:fill="auto"/>
            <w:noWrap/>
            <w:vAlign w:val="bottom"/>
            <w:hideMark/>
          </w:tcPr>
          <w:p w14:paraId="03DCB14A" w14:textId="77777777" w:rsidR="00F66D15" w:rsidRPr="00202D29" w:rsidRDefault="00F66D15" w:rsidP="00F03ACE">
            <w:pPr>
              <w:jc w:val="right"/>
              <w:rPr>
                <w:rFonts w:cstheme="minorHAnsi"/>
                <w:b/>
                <w:iCs/>
                <w:sz w:val="20"/>
                <w:szCs w:val="20"/>
              </w:rPr>
            </w:pPr>
            <w:r w:rsidRPr="00202D29">
              <w:rPr>
                <w:rFonts w:cstheme="minorHAnsi"/>
                <w:b/>
                <w:iCs/>
                <w:sz w:val="20"/>
                <w:szCs w:val="20"/>
              </w:rPr>
              <w:t>Variance</w:t>
            </w:r>
          </w:p>
        </w:tc>
        <w:tc>
          <w:tcPr>
            <w:tcW w:w="0" w:type="auto"/>
            <w:tcBorders>
              <w:top w:val="single" w:sz="4" w:space="0" w:color="auto"/>
              <w:left w:val="nil"/>
              <w:bottom w:val="nil"/>
              <w:right w:val="nil"/>
            </w:tcBorders>
            <w:shd w:val="clear" w:color="auto" w:fill="auto"/>
            <w:noWrap/>
            <w:vAlign w:val="bottom"/>
            <w:hideMark/>
          </w:tcPr>
          <w:p w14:paraId="448A194F" w14:textId="77777777" w:rsidR="00F66D15" w:rsidRPr="00202D29" w:rsidRDefault="00F66D15" w:rsidP="00F03ACE">
            <w:pPr>
              <w:jc w:val="right"/>
              <w:rPr>
                <w:rFonts w:cstheme="minorHAnsi"/>
                <w:b/>
                <w:iCs/>
                <w:sz w:val="20"/>
                <w:szCs w:val="20"/>
              </w:rPr>
            </w:pPr>
            <w:r w:rsidRPr="00202D29">
              <w:rPr>
                <w:rFonts w:cstheme="minorHAnsi"/>
                <w:b/>
                <w:iCs/>
                <w:sz w:val="20"/>
                <w:szCs w:val="20"/>
              </w:rPr>
              <w:t>Variance</w:t>
            </w:r>
          </w:p>
        </w:tc>
      </w:tr>
      <w:tr w:rsidR="00F66D15" w:rsidRPr="00202D29" w14:paraId="1E5FAAFA" w14:textId="77777777" w:rsidTr="00C07659">
        <w:trPr>
          <w:trHeight w:val="283"/>
        </w:trPr>
        <w:tc>
          <w:tcPr>
            <w:tcW w:w="0" w:type="auto"/>
            <w:tcBorders>
              <w:top w:val="nil"/>
              <w:left w:val="nil"/>
              <w:bottom w:val="single" w:sz="4" w:space="0" w:color="auto"/>
              <w:right w:val="nil"/>
            </w:tcBorders>
            <w:shd w:val="clear" w:color="auto" w:fill="auto"/>
            <w:noWrap/>
            <w:vAlign w:val="bottom"/>
            <w:hideMark/>
          </w:tcPr>
          <w:p w14:paraId="064A9145" w14:textId="77777777" w:rsidR="00F66D15" w:rsidRPr="00202D29" w:rsidRDefault="00F66D15" w:rsidP="00F03ACE">
            <w:pPr>
              <w:rPr>
                <w:rFonts w:cstheme="minorHAnsi"/>
                <w:b/>
                <w:i/>
                <w:sz w:val="20"/>
                <w:szCs w:val="20"/>
              </w:rPr>
            </w:pPr>
            <w:r w:rsidRPr="00202D29">
              <w:rPr>
                <w:rFonts w:cstheme="minorHAnsi"/>
                <w:b/>
                <w:i/>
                <w:sz w:val="20"/>
                <w:szCs w:val="20"/>
              </w:rPr>
              <w:t> </w:t>
            </w:r>
          </w:p>
        </w:tc>
        <w:tc>
          <w:tcPr>
            <w:tcW w:w="0" w:type="auto"/>
            <w:tcBorders>
              <w:top w:val="nil"/>
              <w:left w:val="nil"/>
              <w:bottom w:val="single" w:sz="4" w:space="0" w:color="auto"/>
              <w:right w:val="nil"/>
            </w:tcBorders>
            <w:shd w:val="clear" w:color="auto" w:fill="auto"/>
            <w:noWrap/>
            <w:vAlign w:val="bottom"/>
            <w:hideMark/>
          </w:tcPr>
          <w:p w14:paraId="75B3B5AB" w14:textId="77777777" w:rsidR="00F66D15" w:rsidRPr="00202D29" w:rsidRDefault="00F66D15" w:rsidP="00F03ACE">
            <w:pPr>
              <w:rPr>
                <w:rFonts w:cstheme="minorHAnsi"/>
                <w:b/>
                <w:iCs/>
                <w:sz w:val="20"/>
                <w:szCs w:val="20"/>
              </w:rPr>
            </w:pPr>
          </w:p>
        </w:tc>
        <w:tc>
          <w:tcPr>
            <w:tcW w:w="0" w:type="auto"/>
            <w:tcBorders>
              <w:top w:val="nil"/>
              <w:left w:val="nil"/>
              <w:bottom w:val="single" w:sz="4" w:space="0" w:color="auto"/>
              <w:right w:val="nil"/>
            </w:tcBorders>
            <w:shd w:val="clear" w:color="auto" w:fill="auto"/>
            <w:noWrap/>
            <w:vAlign w:val="bottom"/>
            <w:hideMark/>
          </w:tcPr>
          <w:p w14:paraId="0A4D4FE7"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52FEFEFF"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1B8971AD" w14:textId="77777777" w:rsidR="00F66D15" w:rsidRPr="00202D29" w:rsidRDefault="00F66D15" w:rsidP="00F03ACE">
            <w:pPr>
              <w:jc w:val="right"/>
              <w:rPr>
                <w:rFonts w:cstheme="minorHAnsi"/>
                <w:b/>
                <w:iCs/>
                <w:sz w:val="20"/>
                <w:szCs w:val="20"/>
              </w:rPr>
            </w:pPr>
            <w:r w:rsidRPr="00202D29">
              <w:rPr>
                <w:rFonts w:cstheme="minorHAnsi"/>
                <w:b/>
                <w:iCs/>
                <w:sz w:val="20"/>
                <w:szCs w:val="20"/>
              </w:rPr>
              <w:t>$'000</w:t>
            </w:r>
          </w:p>
        </w:tc>
        <w:tc>
          <w:tcPr>
            <w:tcW w:w="0" w:type="auto"/>
            <w:tcBorders>
              <w:top w:val="nil"/>
              <w:left w:val="nil"/>
              <w:bottom w:val="single" w:sz="4" w:space="0" w:color="auto"/>
              <w:right w:val="nil"/>
            </w:tcBorders>
            <w:shd w:val="clear" w:color="auto" w:fill="auto"/>
            <w:noWrap/>
            <w:vAlign w:val="bottom"/>
            <w:hideMark/>
          </w:tcPr>
          <w:p w14:paraId="02DAC90D" w14:textId="77777777" w:rsidR="00F66D15" w:rsidRPr="00202D29" w:rsidRDefault="00F66D15" w:rsidP="00F03ACE">
            <w:pPr>
              <w:jc w:val="right"/>
              <w:rPr>
                <w:rFonts w:cstheme="minorHAnsi"/>
                <w:b/>
                <w:iCs/>
                <w:sz w:val="20"/>
                <w:szCs w:val="20"/>
              </w:rPr>
            </w:pPr>
            <w:r w:rsidRPr="00202D29">
              <w:rPr>
                <w:rFonts w:cstheme="minorHAnsi"/>
                <w:b/>
                <w:iCs/>
                <w:sz w:val="20"/>
                <w:szCs w:val="20"/>
              </w:rPr>
              <w:t>%</w:t>
            </w:r>
          </w:p>
        </w:tc>
      </w:tr>
      <w:tr w:rsidR="00F66D15" w:rsidRPr="00202D29" w14:paraId="13912B1A" w14:textId="77777777" w:rsidTr="00F03ACE">
        <w:trPr>
          <w:trHeight w:val="300"/>
        </w:trPr>
        <w:tc>
          <w:tcPr>
            <w:tcW w:w="0" w:type="auto"/>
            <w:tcBorders>
              <w:top w:val="nil"/>
              <w:left w:val="nil"/>
              <w:bottom w:val="nil"/>
              <w:right w:val="nil"/>
            </w:tcBorders>
            <w:shd w:val="clear" w:color="auto" w:fill="auto"/>
            <w:noWrap/>
            <w:vAlign w:val="bottom"/>
            <w:hideMark/>
          </w:tcPr>
          <w:p w14:paraId="572EF597" w14:textId="77777777" w:rsidR="00F66D15" w:rsidRPr="00202D29" w:rsidRDefault="00F66D15" w:rsidP="00F03ACE">
            <w:pPr>
              <w:rPr>
                <w:rFonts w:cstheme="minorHAnsi"/>
                <w:iCs/>
                <w:sz w:val="20"/>
                <w:szCs w:val="20"/>
              </w:rPr>
            </w:pPr>
            <w:r w:rsidRPr="00202D29">
              <w:rPr>
                <w:rFonts w:cstheme="minorHAnsi"/>
                <w:iCs/>
                <w:sz w:val="20"/>
                <w:szCs w:val="20"/>
              </w:rPr>
              <w:t>Appropriation revenue – rollover</w:t>
            </w:r>
          </w:p>
        </w:tc>
        <w:tc>
          <w:tcPr>
            <w:tcW w:w="0" w:type="auto"/>
            <w:tcBorders>
              <w:top w:val="nil"/>
              <w:left w:val="nil"/>
              <w:bottom w:val="nil"/>
              <w:right w:val="nil"/>
            </w:tcBorders>
            <w:shd w:val="clear" w:color="auto" w:fill="auto"/>
            <w:noWrap/>
            <w:vAlign w:val="bottom"/>
            <w:hideMark/>
          </w:tcPr>
          <w:p w14:paraId="3F907840" w14:textId="77777777" w:rsidR="00F66D15" w:rsidRPr="00202D29" w:rsidRDefault="00F66D15" w:rsidP="005B4B97">
            <w:pPr>
              <w:jc w:val="center"/>
              <w:rPr>
                <w:rFonts w:cstheme="minorHAnsi"/>
                <w:iCs/>
                <w:sz w:val="20"/>
                <w:szCs w:val="20"/>
              </w:rPr>
            </w:pPr>
            <w:r w:rsidRPr="00202D29">
              <w:rPr>
                <w:rFonts w:cstheme="minorHAnsi"/>
                <w:iCs/>
                <w:sz w:val="20"/>
                <w:szCs w:val="20"/>
              </w:rPr>
              <w:t>a)</w:t>
            </w:r>
          </w:p>
        </w:tc>
        <w:tc>
          <w:tcPr>
            <w:tcW w:w="0" w:type="auto"/>
            <w:tcBorders>
              <w:top w:val="nil"/>
              <w:left w:val="nil"/>
              <w:bottom w:val="nil"/>
              <w:right w:val="nil"/>
            </w:tcBorders>
            <w:shd w:val="clear" w:color="auto" w:fill="auto"/>
            <w:noWrap/>
            <w:vAlign w:val="bottom"/>
            <w:hideMark/>
          </w:tcPr>
          <w:p w14:paraId="2461F349" w14:textId="77777777" w:rsidR="00F66D15" w:rsidRPr="00202D29" w:rsidRDefault="00F66D15" w:rsidP="00F03ACE">
            <w:pPr>
              <w:jc w:val="right"/>
              <w:rPr>
                <w:rFonts w:cstheme="minorHAnsi"/>
                <w:sz w:val="20"/>
                <w:szCs w:val="20"/>
              </w:rPr>
            </w:pPr>
            <w:r w:rsidRPr="00202D29">
              <w:rPr>
                <w:rFonts w:cstheme="minorHAnsi"/>
                <w:sz w:val="20"/>
                <w:szCs w:val="20"/>
              </w:rPr>
              <w:t>9,001</w:t>
            </w:r>
          </w:p>
        </w:tc>
        <w:tc>
          <w:tcPr>
            <w:tcW w:w="0" w:type="auto"/>
            <w:tcBorders>
              <w:top w:val="nil"/>
              <w:left w:val="nil"/>
              <w:bottom w:val="nil"/>
              <w:right w:val="nil"/>
            </w:tcBorders>
            <w:shd w:val="clear" w:color="auto" w:fill="auto"/>
            <w:noWrap/>
            <w:vAlign w:val="bottom"/>
            <w:hideMark/>
          </w:tcPr>
          <w:p w14:paraId="5CBF0EA9" w14:textId="77777777" w:rsidR="00F66D15" w:rsidRPr="00202D29" w:rsidRDefault="00F66D15" w:rsidP="00F03ACE">
            <w:pPr>
              <w:jc w:val="right"/>
              <w:rPr>
                <w:rFonts w:cstheme="minorHAnsi"/>
                <w:sz w:val="20"/>
                <w:szCs w:val="20"/>
              </w:rPr>
            </w:pPr>
            <w:r w:rsidRPr="00202D29">
              <w:rPr>
                <w:rFonts w:cstheme="minorHAnsi"/>
                <w:sz w:val="20"/>
                <w:szCs w:val="20"/>
              </w:rPr>
              <w:t>7,673</w:t>
            </w:r>
          </w:p>
        </w:tc>
        <w:tc>
          <w:tcPr>
            <w:tcW w:w="0" w:type="auto"/>
            <w:tcBorders>
              <w:top w:val="nil"/>
              <w:left w:val="nil"/>
              <w:bottom w:val="nil"/>
              <w:right w:val="nil"/>
            </w:tcBorders>
            <w:shd w:val="clear" w:color="auto" w:fill="auto"/>
            <w:noWrap/>
            <w:vAlign w:val="bottom"/>
            <w:hideMark/>
          </w:tcPr>
          <w:p w14:paraId="28A24CC0" w14:textId="77777777" w:rsidR="00F66D15" w:rsidRPr="00202D29" w:rsidRDefault="00F66D15" w:rsidP="00F03ACE">
            <w:pPr>
              <w:jc w:val="right"/>
              <w:rPr>
                <w:rFonts w:cstheme="minorHAnsi"/>
                <w:sz w:val="20"/>
                <w:szCs w:val="20"/>
              </w:rPr>
            </w:pPr>
            <w:r w:rsidRPr="00202D29">
              <w:rPr>
                <w:rFonts w:cstheme="minorHAnsi"/>
                <w:sz w:val="20"/>
                <w:szCs w:val="20"/>
              </w:rPr>
              <w:t>(1,328)</w:t>
            </w:r>
          </w:p>
        </w:tc>
        <w:tc>
          <w:tcPr>
            <w:tcW w:w="0" w:type="auto"/>
            <w:tcBorders>
              <w:top w:val="nil"/>
              <w:left w:val="nil"/>
              <w:bottom w:val="nil"/>
              <w:right w:val="nil"/>
            </w:tcBorders>
            <w:shd w:val="clear" w:color="auto" w:fill="auto"/>
            <w:noWrap/>
            <w:vAlign w:val="bottom"/>
            <w:hideMark/>
          </w:tcPr>
          <w:p w14:paraId="7567360B" w14:textId="77777777" w:rsidR="00F66D15" w:rsidRPr="00202D29" w:rsidRDefault="00F66D15" w:rsidP="00F03ACE">
            <w:pPr>
              <w:jc w:val="right"/>
              <w:rPr>
                <w:rFonts w:cstheme="minorHAnsi"/>
                <w:sz w:val="20"/>
                <w:szCs w:val="20"/>
              </w:rPr>
            </w:pPr>
            <w:r w:rsidRPr="00202D29">
              <w:rPr>
                <w:rFonts w:cstheme="minorHAnsi"/>
                <w:sz w:val="20"/>
                <w:szCs w:val="20"/>
              </w:rPr>
              <w:t>(15)</w:t>
            </w:r>
          </w:p>
        </w:tc>
      </w:tr>
      <w:tr w:rsidR="00F66D15" w:rsidRPr="00202D29" w14:paraId="53E33959" w14:textId="77777777" w:rsidTr="00F03ACE">
        <w:trPr>
          <w:trHeight w:val="300"/>
        </w:trPr>
        <w:tc>
          <w:tcPr>
            <w:tcW w:w="0" w:type="auto"/>
            <w:tcBorders>
              <w:top w:val="nil"/>
              <w:left w:val="nil"/>
              <w:bottom w:val="nil"/>
              <w:right w:val="nil"/>
            </w:tcBorders>
            <w:shd w:val="clear" w:color="auto" w:fill="auto"/>
            <w:noWrap/>
            <w:vAlign w:val="bottom"/>
          </w:tcPr>
          <w:p w14:paraId="432F3586" w14:textId="77777777" w:rsidR="00F66D15" w:rsidRPr="00202D29" w:rsidRDefault="00F66D15" w:rsidP="00F03ACE">
            <w:pPr>
              <w:rPr>
                <w:rFonts w:cstheme="minorHAnsi"/>
                <w:iCs/>
                <w:sz w:val="20"/>
                <w:szCs w:val="20"/>
              </w:rPr>
            </w:pPr>
            <w:r w:rsidRPr="00202D29">
              <w:rPr>
                <w:rFonts w:cstheme="minorHAnsi"/>
                <w:iCs/>
                <w:sz w:val="20"/>
                <w:szCs w:val="20"/>
              </w:rPr>
              <w:t>Grants</w:t>
            </w:r>
          </w:p>
        </w:tc>
        <w:tc>
          <w:tcPr>
            <w:tcW w:w="0" w:type="auto"/>
            <w:tcBorders>
              <w:top w:val="nil"/>
              <w:left w:val="nil"/>
              <w:bottom w:val="nil"/>
              <w:right w:val="nil"/>
            </w:tcBorders>
            <w:shd w:val="clear" w:color="auto" w:fill="auto"/>
            <w:noWrap/>
            <w:vAlign w:val="bottom"/>
          </w:tcPr>
          <w:p w14:paraId="05252E8C" w14:textId="77777777" w:rsidR="00F66D15" w:rsidRPr="00202D29" w:rsidRDefault="00F66D15" w:rsidP="005B4B97">
            <w:pPr>
              <w:jc w:val="center"/>
              <w:rPr>
                <w:rFonts w:cstheme="minorHAnsi"/>
                <w:iCs/>
                <w:sz w:val="20"/>
                <w:szCs w:val="20"/>
              </w:rPr>
            </w:pPr>
            <w:r w:rsidRPr="00202D29">
              <w:rPr>
                <w:rFonts w:cstheme="minorHAnsi"/>
                <w:iCs/>
                <w:sz w:val="20"/>
                <w:szCs w:val="20"/>
              </w:rPr>
              <w:t>b)</w:t>
            </w:r>
          </w:p>
        </w:tc>
        <w:tc>
          <w:tcPr>
            <w:tcW w:w="0" w:type="auto"/>
            <w:tcBorders>
              <w:top w:val="nil"/>
              <w:left w:val="nil"/>
              <w:bottom w:val="nil"/>
              <w:right w:val="nil"/>
            </w:tcBorders>
            <w:shd w:val="clear" w:color="auto" w:fill="auto"/>
            <w:noWrap/>
            <w:vAlign w:val="bottom"/>
          </w:tcPr>
          <w:p w14:paraId="7E7774AA" w14:textId="77777777" w:rsidR="00F66D15" w:rsidRPr="00202D29" w:rsidRDefault="00F66D15" w:rsidP="00F03ACE">
            <w:pPr>
              <w:jc w:val="right"/>
              <w:rPr>
                <w:rFonts w:cstheme="minorHAnsi"/>
                <w:sz w:val="20"/>
                <w:szCs w:val="20"/>
              </w:rPr>
            </w:pPr>
            <w:r w:rsidRPr="00202D29">
              <w:rPr>
                <w:rFonts w:cstheme="minorHAnsi"/>
                <w:sz w:val="20"/>
                <w:szCs w:val="20"/>
              </w:rPr>
              <w:t>15,667</w:t>
            </w:r>
          </w:p>
        </w:tc>
        <w:tc>
          <w:tcPr>
            <w:tcW w:w="0" w:type="auto"/>
            <w:tcBorders>
              <w:top w:val="nil"/>
              <w:left w:val="nil"/>
              <w:bottom w:val="nil"/>
              <w:right w:val="nil"/>
            </w:tcBorders>
            <w:shd w:val="clear" w:color="auto" w:fill="auto"/>
            <w:noWrap/>
            <w:vAlign w:val="bottom"/>
          </w:tcPr>
          <w:p w14:paraId="47C3ACB9" w14:textId="77777777" w:rsidR="00F66D15" w:rsidRPr="00202D29" w:rsidRDefault="00F66D15" w:rsidP="00F03ACE">
            <w:pPr>
              <w:jc w:val="right"/>
              <w:rPr>
                <w:rFonts w:cstheme="minorHAnsi"/>
                <w:sz w:val="20"/>
                <w:szCs w:val="20"/>
              </w:rPr>
            </w:pPr>
            <w:r w:rsidRPr="00202D29">
              <w:rPr>
                <w:rFonts w:cstheme="minorHAnsi"/>
                <w:sz w:val="20"/>
                <w:szCs w:val="20"/>
              </w:rPr>
              <w:t>11,754</w:t>
            </w:r>
          </w:p>
        </w:tc>
        <w:tc>
          <w:tcPr>
            <w:tcW w:w="0" w:type="auto"/>
            <w:tcBorders>
              <w:top w:val="nil"/>
              <w:left w:val="nil"/>
              <w:bottom w:val="nil"/>
              <w:right w:val="nil"/>
            </w:tcBorders>
            <w:shd w:val="clear" w:color="auto" w:fill="auto"/>
            <w:noWrap/>
            <w:vAlign w:val="bottom"/>
          </w:tcPr>
          <w:p w14:paraId="38C5FE90" w14:textId="77777777" w:rsidR="00F66D15" w:rsidRPr="00202D29" w:rsidRDefault="00F66D15" w:rsidP="00F03ACE">
            <w:pPr>
              <w:jc w:val="right"/>
              <w:rPr>
                <w:rFonts w:cstheme="minorHAnsi"/>
                <w:sz w:val="20"/>
                <w:szCs w:val="20"/>
              </w:rPr>
            </w:pPr>
            <w:r w:rsidRPr="00202D29">
              <w:rPr>
                <w:rFonts w:cstheme="minorHAnsi"/>
                <w:sz w:val="20"/>
                <w:szCs w:val="20"/>
              </w:rPr>
              <w:t>(3,910)</w:t>
            </w:r>
          </w:p>
        </w:tc>
        <w:tc>
          <w:tcPr>
            <w:tcW w:w="0" w:type="auto"/>
            <w:tcBorders>
              <w:top w:val="nil"/>
              <w:left w:val="nil"/>
              <w:bottom w:val="nil"/>
              <w:right w:val="nil"/>
            </w:tcBorders>
            <w:shd w:val="clear" w:color="auto" w:fill="auto"/>
            <w:noWrap/>
            <w:vAlign w:val="bottom"/>
          </w:tcPr>
          <w:p w14:paraId="1EC3AD7C" w14:textId="77777777" w:rsidR="00F66D15" w:rsidRPr="00202D29" w:rsidRDefault="00F66D15" w:rsidP="00F03ACE">
            <w:pPr>
              <w:jc w:val="right"/>
              <w:rPr>
                <w:rFonts w:cstheme="minorHAnsi"/>
                <w:sz w:val="20"/>
                <w:szCs w:val="20"/>
              </w:rPr>
            </w:pPr>
            <w:r w:rsidRPr="00202D29">
              <w:rPr>
                <w:rFonts w:cstheme="minorHAnsi"/>
                <w:sz w:val="20"/>
                <w:szCs w:val="20"/>
              </w:rPr>
              <w:t>(25)</w:t>
            </w:r>
          </w:p>
        </w:tc>
      </w:tr>
      <w:tr w:rsidR="00F66D15" w:rsidRPr="00202D29" w14:paraId="3E421F3E" w14:textId="77777777" w:rsidTr="00F03ACE">
        <w:trPr>
          <w:trHeight w:val="300"/>
        </w:trPr>
        <w:tc>
          <w:tcPr>
            <w:tcW w:w="0" w:type="auto"/>
            <w:tcBorders>
              <w:top w:val="nil"/>
              <w:left w:val="nil"/>
              <w:bottom w:val="nil"/>
              <w:right w:val="nil"/>
            </w:tcBorders>
            <w:shd w:val="clear" w:color="auto" w:fill="auto"/>
            <w:noWrap/>
            <w:vAlign w:val="bottom"/>
          </w:tcPr>
          <w:p w14:paraId="4F1BFA3A" w14:textId="77777777" w:rsidR="00F66D15" w:rsidRPr="00202D29" w:rsidRDefault="00F66D15" w:rsidP="00F03ACE">
            <w:pPr>
              <w:rPr>
                <w:rFonts w:cstheme="minorHAnsi"/>
                <w:iCs/>
                <w:sz w:val="20"/>
                <w:szCs w:val="20"/>
              </w:rPr>
            </w:pPr>
            <w:r w:rsidRPr="00202D29">
              <w:rPr>
                <w:rFonts w:cstheme="minorHAnsi"/>
                <w:iCs/>
                <w:sz w:val="20"/>
                <w:szCs w:val="20"/>
              </w:rPr>
              <w:t>Sales of goods and services</w:t>
            </w:r>
          </w:p>
        </w:tc>
        <w:tc>
          <w:tcPr>
            <w:tcW w:w="0" w:type="auto"/>
            <w:tcBorders>
              <w:top w:val="nil"/>
              <w:left w:val="nil"/>
              <w:bottom w:val="nil"/>
              <w:right w:val="nil"/>
            </w:tcBorders>
            <w:shd w:val="clear" w:color="auto" w:fill="auto"/>
            <w:noWrap/>
            <w:vAlign w:val="bottom"/>
          </w:tcPr>
          <w:p w14:paraId="7F5B5650" w14:textId="77777777" w:rsidR="00F66D15" w:rsidRPr="00202D29" w:rsidRDefault="00F66D15" w:rsidP="005B4B97">
            <w:pPr>
              <w:jc w:val="center"/>
              <w:rPr>
                <w:rFonts w:cstheme="minorHAnsi"/>
                <w:iCs/>
                <w:sz w:val="20"/>
                <w:szCs w:val="20"/>
              </w:rPr>
            </w:pPr>
            <w:r w:rsidRPr="00202D29">
              <w:rPr>
                <w:rFonts w:cstheme="minorHAnsi"/>
                <w:iCs/>
                <w:sz w:val="20"/>
                <w:szCs w:val="20"/>
              </w:rPr>
              <w:t>c)</w:t>
            </w:r>
          </w:p>
        </w:tc>
        <w:tc>
          <w:tcPr>
            <w:tcW w:w="0" w:type="auto"/>
            <w:tcBorders>
              <w:top w:val="nil"/>
              <w:left w:val="nil"/>
              <w:bottom w:val="nil"/>
              <w:right w:val="nil"/>
            </w:tcBorders>
            <w:shd w:val="clear" w:color="auto" w:fill="auto"/>
            <w:noWrap/>
            <w:vAlign w:val="bottom"/>
          </w:tcPr>
          <w:p w14:paraId="6E0B33B2" w14:textId="77777777" w:rsidR="00F66D15" w:rsidRPr="00202D29" w:rsidRDefault="00F66D15" w:rsidP="00F03ACE">
            <w:pPr>
              <w:jc w:val="right"/>
              <w:rPr>
                <w:rFonts w:cstheme="minorHAnsi"/>
                <w:sz w:val="20"/>
                <w:szCs w:val="20"/>
              </w:rPr>
            </w:pPr>
            <w:r w:rsidRPr="00202D29">
              <w:rPr>
                <w:rFonts w:cstheme="minorHAnsi"/>
                <w:sz w:val="20"/>
                <w:szCs w:val="20"/>
              </w:rPr>
              <w:t>37,568</w:t>
            </w:r>
          </w:p>
        </w:tc>
        <w:tc>
          <w:tcPr>
            <w:tcW w:w="0" w:type="auto"/>
            <w:tcBorders>
              <w:top w:val="nil"/>
              <w:left w:val="nil"/>
              <w:bottom w:val="nil"/>
              <w:right w:val="nil"/>
            </w:tcBorders>
            <w:shd w:val="clear" w:color="auto" w:fill="auto"/>
            <w:noWrap/>
            <w:vAlign w:val="bottom"/>
          </w:tcPr>
          <w:p w14:paraId="3ECB1E96" w14:textId="77777777" w:rsidR="00F66D15" w:rsidRPr="00202D29" w:rsidRDefault="00F66D15" w:rsidP="00F03ACE">
            <w:pPr>
              <w:jc w:val="right"/>
              <w:rPr>
                <w:rFonts w:cstheme="minorHAnsi"/>
                <w:sz w:val="20"/>
                <w:szCs w:val="20"/>
              </w:rPr>
            </w:pPr>
            <w:r w:rsidRPr="00202D29">
              <w:rPr>
                <w:rFonts w:cstheme="minorHAnsi"/>
                <w:sz w:val="20"/>
                <w:szCs w:val="20"/>
              </w:rPr>
              <w:t>29,129</w:t>
            </w:r>
          </w:p>
        </w:tc>
        <w:tc>
          <w:tcPr>
            <w:tcW w:w="0" w:type="auto"/>
            <w:tcBorders>
              <w:top w:val="nil"/>
              <w:left w:val="nil"/>
              <w:bottom w:val="nil"/>
              <w:right w:val="nil"/>
            </w:tcBorders>
            <w:shd w:val="clear" w:color="auto" w:fill="auto"/>
            <w:noWrap/>
            <w:vAlign w:val="bottom"/>
          </w:tcPr>
          <w:p w14:paraId="11614220" w14:textId="77777777" w:rsidR="00F66D15" w:rsidRPr="00202D29" w:rsidRDefault="00F66D15" w:rsidP="00F03ACE">
            <w:pPr>
              <w:jc w:val="right"/>
              <w:rPr>
                <w:rFonts w:cstheme="minorHAnsi"/>
                <w:sz w:val="20"/>
                <w:szCs w:val="20"/>
              </w:rPr>
            </w:pPr>
            <w:r w:rsidRPr="00202D29">
              <w:rPr>
                <w:rFonts w:cstheme="minorHAnsi"/>
                <w:sz w:val="20"/>
                <w:szCs w:val="20"/>
              </w:rPr>
              <w:t>(8,439)</w:t>
            </w:r>
          </w:p>
        </w:tc>
        <w:tc>
          <w:tcPr>
            <w:tcW w:w="0" w:type="auto"/>
            <w:tcBorders>
              <w:top w:val="nil"/>
              <w:left w:val="nil"/>
              <w:bottom w:val="nil"/>
              <w:right w:val="nil"/>
            </w:tcBorders>
            <w:shd w:val="clear" w:color="auto" w:fill="auto"/>
            <w:noWrap/>
            <w:vAlign w:val="bottom"/>
          </w:tcPr>
          <w:p w14:paraId="5B329319" w14:textId="77777777" w:rsidR="00F66D15" w:rsidRPr="00202D29" w:rsidRDefault="00F66D15" w:rsidP="00F03ACE">
            <w:pPr>
              <w:jc w:val="right"/>
              <w:rPr>
                <w:rFonts w:cstheme="minorHAnsi"/>
                <w:sz w:val="20"/>
                <w:szCs w:val="20"/>
              </w:rPr>
            </w:pPr>
            <w:r w:rsidRPr="00202D29">
              <w:rPr>
                <w:rFonts w:cstheme="minorHAnsi"/>
                <w:sz w:val="20"/>
                <w:szCs w:val="20"/>
              </w:rPr>
              <w:t>(22)</w:t>
            </w:r>
          </w:p>
        </w:tc>
      </w:tr>
      <w:tr w:rsidR="00F66D15" w:rsidRPr="00202D29" w14:paraId="1332C384" w14:textId="77777777" w:rsidTr="00F03ACE">
        <w:trPr>
          <w:trHeight w:val="300"/>
        </w:trPr>
        <w:tc>
          <w:tcPr>
            <w:tcW w:w="0" w:type="auto"/>
            <w:tcBorders>
              <w:top w:val="nil"/>
              <w:left w:val="nil"/>
              <w:bottom w:val="nil"/>
              <w:right w:val="nil"/>
            </w:tcBorders>
            <w:shd w:val="clear" w:color="auto" w:fill="auto"/>
            <w:noWrap/>
            <w:vAlign w:val="bottom"/>
          </w:tcPr>
          <w:p w14:paraId="09B55C5A" w14:textId="77777777" w:rsidR="00F66D15" w:rsidRPr="00202D29" w:rsidRDefault="00F66D15" w:rsidP="00F03ACE">
            <w:pPr>
              <w:rPr>
                <w:rFonts w:cstheme="minorHAnsi"/>
                <w:iCs/>
                <w:sz w:val="20"/>
                <w:szCs w:val="20"/>
              </w:rPr>
            </w:pPr>
            <w:r w:rsidRPr="00202D29">
              <w:rPr>
                <w:rFonts w:cstheme="minorHAnsi"/>
                <w:iCs/>
                <w:sz w:val="20"/>
                <w:szCs w:val="20"/>
              </w:rPr>
              <w:t>Other revenue</w:t>
            </w:r>
          </w:p>
        </w:tc>
        <w:tc>
          <w:tcPr>
            <w:tcW w:w="0" w:type="auto"/>
            <w:tcBorders>
              <w:top w:val="nil"/>
              <w:left w:val="nil"/>
              <w:bottom w:val="nil"/>
              <w:right w:val="nil"/>
            </w:tcBorders>
            <w:shd w:val="clear" w:color="auto" w:fill="auto"/>
            <w:noWrap/>
            <w:vAlign w:val="bottom"/>
          </w:tcPr>
          <w:p w14:paraId="0DA49F79" w14:textId="77777777" w:rsidR="00F66D15" w:rsidRPr="00202D29" w:rsidRDefault="00F66D15" w:rsidP="005B4B97">
            <w:pPr>
              <w:jc w:val="center"/>
              <w:rPr>
                <w:rFonts w:cstheme="minorHAnsi"/>
                <w:iCs/>
                <w:sz w:val="20"/>
                <w:szCs w:val="20"/>
              </w:rPr>
            </w:pPr>
            <w:r w:rsidRPr="00202D29">
              <w:rPr>
                <w:rFonts w:cstheme="minorHAnsi"/>
                <w:iCs/>
                <w:sz w:val="20"/>
                <w:szCs w:val="20"/>
              </w:rPr>
              <w:t>d)</w:t>
            </w:r>
          </w:p>
        </w:tc>
        <w:tc>
          <w:tcPr>
            <w:tcW w:w="0" w:type="auto"/>
            <w:tcBorders>
              <w:top w:val="nil"/>
              <w:left w:val="nil"/>
              <w:bottom w:val="nil"/>
              <w:right w:val="nil"/>
            </w:tcBorders>
            <w:shd w:val="clear" w:color="auto" w:fill="auto"/>
            <w:noWrap/>
            <w:vAlign w:val="bottom"/>
          </w:tcPr>
          <w:p w14:paraId="7F868FF6" w14:textId="77777777" w:rsidR="00F66D15" w:rsidRPr="00202D29" w:rsidRDefault="00F66D15" w:rsidP="00F03ACE">
            <w:pPr>
              <w:jc w:val="right"/>
              <w:rPr>
                <w:rFonts w:cstheme="minorHAnsi"/>
                <w:sz w:val="20"/>
                <w:szCs w:val="20"/>
              </w:rPr>
            </w:pPr>
            <w:r w:rsidRPr="00202D29">
              <w:rPr>
                <w:rFonts w:cstheme="minorHAnsi"/>
                <w:sz w:val="20"/>
                <w:szCs w:val="20"/>
              </w:rPr>
              <w:t>3,368</w:t>
            </w:r>
          </w:p>
        </w:tc>
        <w:tc>
          <w:tcPr>
            <w:tcW w:w="0" w:type="auto"/>
            <w:tcBorders>
              <w:top w:val="nil"/>
              <w:left w:val="nil"/>
              <w:bottom w:val="nil"/>
              <w:right w:val="nil"/>
            </w:tcBorders>
            <w:shd w:val="clear" w:color="auto" w:fill="auto"/>
            <w:noWrap/>
            <w:vAlign w:val="bottom"/>
          </w:tcPr>
          <w:p w14:paraId="684DDA9C" w14:textId="77777777" w:rsidR="00F66D15" w:rsidRPr="00202D29" w:rsidRDefault="00F66D15" w:rsidP="00F03ACE">
            <w:pPr>
              <w:jc w:val="right"/>
              <w:rPr>
                <w:rFonts w:cstheme="minorHAnsi"/>
                <w:sz w:val="20"/>
                <w:szCs w:val="20"/>
              </w:rPr>
            </w:pPr>
            <w:r w:rsidRPr="00202D29">
              <w:rPr>
                <w:rFonts w:cstheme="minorHAnsi"/>
                <w:sz w:val="20"/>
                <w:szCs w:val="20"/>
              </w:rPr>
              <w:t>14,425</w:t>
            </w:r>
          </w:p>
        </w:tc>
        <w:tc>
          <w:tcPr>
            <w:tcW w:w="0" w:type="auto"/>
            <w:tcBorders>
              <w:top w:val="nil"/>
              <w:left w:val="nil"/>
              <w:bottom w:val="nil"/>
              <w:right w:val="nil"/>
            </w:tcBorders>
            <w:shd w:val="clear" w:color="auto" w:fill="auto"/>
            <w:noWrap/>
            <w:vAlign w:val="bottom"/>
          </w:tcPr>
          <w:p w14:paraId="0DC87176" w14:textId="77777777" w:rsidR="00F66D15" w:rsidRPr="00202D29" w:rsidRDefault="00F66D15" w:rsidP="00F03ACE">
            <w:pPr>
              <w:jc w:val="right"/>
              <w:rPr>
                <w:rFonts w:cstheme="minorHAnsi"/>
                <w:sz w:val="20"/>
                <w:szCs w:val="20"/>
              </w:rPr>
            </w:pPr>
            <w:r w:rsidRPr="00202D29">
              <w:rPr>
                <w:rFonts w:cstheme="minorHAnsi"/>
                <w:sz w:val="20"/>
                <w:szCs w:val="20"/>
              </w:rPr>
              <w:t>11,057</w:t>
            </w:r>
          </w:p>
        </w:tc>
        <w:tc>
          <w:tcPr>
            <w:tcW w:w="0" w:type="auto"/>
            <w:tcBorders>
              <w:top w:val="nil"/>
              <w:left w:val="nil"/>
              <w:bottom w:val="nil"/>
              <w:right w:val="nil"/>
            </w:tcBorders>
            <w:shd w:val="clear" w:color="auto" w:fill="auto"/>
            <w:noWrap/>
            <w:vAlign w:val="bottom"/>
          </w:tcPr>
          <w:p w14:paraId="5DB566BA" w14:textId="77777777" w:rsidR="00F66D15" w:rsidRPr="00202D29" w:rsidRDefault="00F66D15" w:rsidP="00F03ACE">
            <w:pPr>
              <w:jc w:val="right"/>
              <w:rPr>
                <w:rFonts w:cstheme="minorHAnsi"/>
                <w:sz w:val="20"/>
                <w:szCs w:val="20"/>
              </w:rPr>
            </w:pPr>
            <w:r w:rsidRPr="00202D29">
              <w:rPr>
                <w:rFonts w:cstheme="minorHAnsi"/>
                <w:sz w:val="20"/>
                <w:szCs w:val="20"/>
              </w:rPr>
              <w:t>328</w:t>
            </w:r>
          </w:p>
        </w:tc>
      </w:tr>
      <w:tr w:rsidR="00F66D15" w:rsidRPr="00202D29" w14:paraId="4D3B3A0F" w14:textId="77777777" w:rsidTr="00F03ACE">
        <w:trPr>
          <w:trHeight w:val="300"/>
        </w:trPr>
        <w:tc>
          <w:tcPr>
            <w:tcW w:w="0" w:type="auto"/>
            <w:tcBorders>
              <w:top w:val="nil"/>
              <w:left w:val="nil"/>
              <w:bottom w:val="nil"/>
              <w:right w:val="nil"/>
            </w:tcBorders>
            <w:shd w:val="clear" w:color="auto" w:fill="auto"/>
            <w:noWrap/>
            <w:vAlign w:val="bottom"/>
          </w:tcPr>
          <w:p w14:paraId="1D835F8B" w14:textId="77777777" w:rsidR="00F66D15" w:rsidRPr="00202D29" w:rsidRDefault="00F66D15" w:rsidP="00F03ACE">
            <w:pPr>
              <w:rPr>
                <w:rFonts w:cstheme="minorHAnsi"/>
                <w:iCs/>
                <w:sz w:val="20"/>
                <w:szCs w:val="20"/>
              </w:rPr>
            </w:pPr>
            <w:r w:rsidRPr="00202D29">
              <w:rPr>
                <w:rFonts w:cstheme="minorHAnsi"/>
                <w:iCs/>
                <w:sz w:val="20"/>
                <w:szCs w:val="20"/>
              </w:rPr>
              <w:t>Superannuation</w:t>
            </w:r>
          </w:p>
        </w:tc>
        <w:tc>
          <w:tcPr>
            <w:tcW w:w="0" w:type="auto"/>
            <w:tcBorders>
              <w:top w:val="nil"/>
              <w:left w:val="nil"/>
              <w:bottom w:val="nil"/>
              <w:right w:val="nil"/>
            </w:tcBorders>
            <w:shd w:val="clear" w:color="auto" w:fill="auto"/>
            <w:noWrap/>
            <w:vAlign w:val="bottom"/>
          </w:tcPr>
          <w:p w14:paraId="53F52100" w14:textId="77777777" w:rsidR="00F66D15" w:rsidRPr="00202D29" w:rsidRDefault="00F66D15" w:rsidP="005B4B97">
            <w:pPr>
              <w:jc w:val="center"/>
              <w:rPr>
                <w:rFonts w:cstheme="minorHAnsi"/>
                <w:iCs/>
                <w:sz w:val="20"/>
                <w:szCs w:val="20"/>
              </w:rPr>
            </w:pPr>
            <w:r w:rsidRPr="00202D29">
              <w:rPr>
                <w:rFonts w:cstheme="minorHAnsi"/>
                <w:iCs/>
                <w:sz w:val="20"/>
                <w:szCs w:val="20"/>
              </w:rPr>
              <w:t>e)</w:t>
            </w:r>
          </w:p>
        </w:tc>
        <w:tc>
          <w:tcPr>
            <w:tcW w:w="0" w:type="auto"/>
            <w:tcBorders>
              <w:top w:val="nil"/>
              <w:left w:val="nil"/>
              <w:bottom w:val="nil"/>
              <w:right w:val="nil"/>
            </w:tcBorders>
            <w:shd w:val="clear" w:color="auto" w:fill="auto"/>
            <w:noWrap/>
            <w:vAlign w:val="bottom"/>
          </w:tcPr>
          <w:p w14:paraId="7DFFDE1B" w14:textId="77777777" w:rsidR="00F66D15" w:rsidRPr="00202D29" w:rsidRDefault="00F66D15" w:rsidP="00F03ACE">
            <w:pPr>
              <w:jc w:val="right"/>
              <w:rPr>
                <w:rFonts w:cstheme="minorHAnsi"/>
                <w:sz w:val="20"/>
                <w:szCs w:val="20"/>
              </w:rPr>
            </w:pPr>
            <w:r w:rsidRPr="00202D29">
              <w:rPr>
                <w:rFonts w:cstheme="minorHAnsi"/>
                <w:sz w:val="20"/>
                <w:szCs w:val="20"/>
              </w:rPr>
              <w:t>14,980</w:t>
            </w:r>
          </w:p>
        </w:tc>
        <w:tc>
          <w:tcPr>
            <w:tcW w:w="0" w:type="auto"/>
            <w:tcBorders>
              <w:top w:val="nil"/>
              <w:left w:val="nil"/>
              <w:bottom w:val="nil"/>
              <w:right w:val="nil"/>
            </w:tcBorders>
            <w:shd w:val="clear" w:color="auto" w:fill="auto"/>
            <w:noWrap/>
            <w:vAlign w:val="bottom"/>
          </w:tcPr>
          <w:p w14:paraId="5BF89B3B" w14:textId="77777777" w:rsidR="00F66D15" w:rsidRPr="00202D29" w:rsidRDefault="00F66D15" w:rsidP="00F03ACE">
            <w:pPr>
              <w:jc w:val="right"/>
              <w:rPr>
                <w:rFonts w:cstheme="minorHAnsi"/>
                <w:sz w:val="20"/>
                <w:szCs w:val="20"/>
              </w:rPr>
            </w:pPr>
            <w:r w:rsidRPr="00202D29">
              <w:rPr>
                <w:rFonts w:cstheme="minorHAnsi"/>
                <w:sz w:val="20"/>
                <w:szCs w:val="20"/>
              </w:rPr>
              <w:t>12,861</w:t>
            </w:r>
          </w:p>
        </w:tc>
        <w:tc>
          <w:tcPr>
            <w:tcW w:w="0" w:type="auto"/>
            <w:tcBorders>
              <w:top w:val="nil"/>
              <w:left w:val="nil"/>
              <w:bottom w:val="nil"/>
              <w:right w:val="nil"/>
            </w:tcBorders>
            <w:shd w:val="clear" w:color="auto" w:fill="auto"/>
            <w:noWrap/>
            <w:vAlign w:val="bottom"/>
          </w:tcPr>
          <w:p w14:paraId="6B681626" w14:textId="77777777" w:rsidR="00F66D15" w:rsidRPr="00202D29" w:rsidRDefault="00F66D15" w:rsidP="00F03ACE">
            <w:pPr>
              <w:jc w:val="right"/>
              <w:rPr>
                <w:rFonts w:cstheme="minorHAnsi"/>
                <w:sz w:val="20"/>
                <w:szCs w:val="20"/>
              </w:rPr>
            </w:pPr>
            <w:r w:rsidRPr="00202D29">
              <w:rPr>
                <w:rFonts w:cstheme="minorHAnsi"/>
                <w:sz w:val="20"/>
                <w:szCs w:val="20"/>
              </w:rPr>
              <w:t>(2,119)</w:t>
            </w:r>
          </w:p>
        </w:tc>
        <w:tc>
          <w:tcPr>
            <w:tcW w:w="0" w:type="auto"/>
            <w:tcBorders>
              <w:top w:val="nil"/>
              <w:left w:val="nil"/>
              <w:bottom w:val="nil"/>
              <w:right w:val="nil"/>
            </w:tcBorders>
            <w:shd w:val="clear" w:color="auto" w:fill="auto"/>
            <w:noWrap/>
            <w:vAlign w:val="bottom"/>
          </w:tcPr>
          <w:p w14:paraId="1326A957" w14:textId="77777777" w:rsidR="00F66D15" w:rsidRPr="00202D29" w:rsidRDefault="00F66D15" w:rsidP="00F03ACE">
            <w:pPr>
              <w:jc w:val="right"/>
              <w:rPr>
                <w:rFonts w:cstheme="minorHAnsi"/>
                <w:sz w:val="20"/>
                <w:szCs w:val="20"/>
              </w:rPr>
            </w:pPr>
            <w:r w:rsidRPr="00202D29">
              <w:rPr>
                <w:rFonts w:cstheme="minorHAnsi"/>
                <w:sz w:val="20"/>
                <w:szCs w:val="20"/>
              </w:rPr>
              <w:t>(14)</w:t>
            </w:r>
          </w:p>
        </w:tc>
      </w:tr>
      <w:tr w:rsidR="00F66D15" w:rsidRPr="00202D29" w14:paraId="310772E4" w14:textId="77777777" w:rsidTr="00F03ACE">
        <w:trPr>
          <w:trHeight w:val="300"/>
        </w:trPr>
        <w:tc>
          <w:tcPr>
            <w:tcW w:w="0" w:type="auto"/>
            <w:tcBorders>
              <w:top w:val="nil"/>
              <w:left w:val="nil"/>
              <w:bottom w:val="nil"/>
              <w:right w:val="nil"/>
            </w:tcBorders>
            <w:shd w:val="clear" w:color="auto" w:fill="auto"/>
            <w:noWrap/>
            <w:vAlign w:val="bottom"/>
          </w:tcPr>
          <w:p w14:paraId="742F27EA" w14:textId="77777777" w:rsidR="00F66D15" w:rsidRPr="00202D29" w:rsidRDefault="00F66D15" w:rsidP="00F03ACE">
            <w:pPr>
              <w:rPr>
                <w:rFonts w:cstheme="minorHAnsi"/>
                <w:iCs/>
                <w:sz w:val="20"/>
                <w:szCs w:val="20"/>
              </w:rPr>
            </w:pPr>
            <w:r w:rsidRPr="00202D29">
              <w:rPr>
                <w:rFonts w:cstheme="minorHAnsi"/>
                <w:iCs/>
                <w:sz w:val="20"/>
                <w:szCs w:val="20"/>
              </w:rPr>
              <w:t>Depreciation</w:t>
            </w:r>
          </w:p>
        </w:tc>
        <w:tc>
          <w:tcPr>
            <w:tcW w:w="0" w:type="auto"/>
            <w:tcBorders>
              <w:top w:val="nil"/>
              <w:left w:val="nil"/>
              <w:bottom w:val="nil"/>
              <w:right w:val="nil"/>
            </w:tcBorders>
            <w:shd w:val="clear" w:color="auto" w:fill="auto"/>
            <w:noWrap/>
            <w:vAlign w:val="bottom"/>
          </w:tcPr>
          <w:p w14:paraId="501B2D60" w14:textId="77777777" w:rsidR="00F66D15" w:rsidRPr="00202D29" w:rsidRDefault="00F66D15" w:rsidP="005B4B97">
            <w:pPr>
              <w:jc w:val="center"/>
              <w:rPr>
                <w:rFonts w:cstheme="minorHAnsi"/>
                <w:iCs/>
                <w:sz w:val="20"/>
                <w:szCs w:val="20"/>
              </w:rPr>
            </w:pPr>
            <w:r w:rsidRPr="00202D29">
              <w:rPr>
                <w:rFonts w:cstheme="minorHAnsi"/>
                <w:iCs/>
                <w:sz w:val="20"/>
                <w:szCs w:val="20"/>
              </w:rPr>
              <w:t>f)</w:t>
            </w:r>
          </w:p>
        </w:tc>
        <w:tc>
          <w:tcPr>
            <w:tcW w:w="0" w:type="auto"/>
            <w:tcBorders>
              <w:top w:val="nil"/>
              <w:left w:val="nil"/>
              <w:bottom w:val="nil"/>
              <w:right w:val="nil"/>
            </w:tcBorders>
            <w:shd w:val="clear" w:color="auto" w:fill="auto"/>
            <w:noWrap/>
            <w:vAlign w:val="bottom"/>
          </w:tcPr>
          <w:p w14:paraId="3DA88EF9" w14:textId="77777777" w:rsidR="00F66D15" w:rsidRPr="00202D29" w:rsidRDefault="00F66D15" w:rsidP="00F03ACE">
            <w:pPr>
              <w:jc w:val="right"/>
              <w:rPr>
                <w:rFonts w:cstheme="minorHAnsi"/>
                <w:sz w:val="20"/>
                <w:szCs w:val="20"/>
              </w:rPr>
            </w:pPr>
            <w:r w:rsidRPr="00202D29">
              <w:rPr>
                <w:rFonts w:cstheme="minorHAnsi"/>
                <w:sz w:val="20"/>
                <w:szCs w:val="20"/>
              </w:rPr>
              <w:t>1,769</w:t>
            </w:r>
          </w:p>
        </w:tc>
        <w:tc>
          <w:tcPr>
            <w:tcW w:w="0" w:type="auto"/>
            <w:tcBorders>
              <w:top w:val="nil"/>
              <w:left w:val="nil"/>
              <w:bottom w:val="nil"/>
              <w:right w:val="nil"/>
            </w:tcBorders>
            <w:shd w:val="clear" w:color="auto" w:fill="auto"/>
            <w:noWrap/>
            <w:vAlign w:val="bottom"/>
          </w:tcPr>
          <w:p w14:paraId="0681AACC" w14:textId="77777777" w:rsidR="00F66D15" w:rsidRPr="00202D29" w:rsidRDefault="00F66D15" w:rsidP="00F03ACE">
            <w:pPr>
              <w:jc w:val="right"/>
              <w:rPr>
                <w:rFonts w:cstheme="minorHAnsi"/>
                <w:sz w:val="20"/>
                <w:szCs w:val="20"/>
              </w:rPr>
            </w:pPr>
            <w:r w:rsidRPr="00202D29">
              <w:rPr>
                <w:rFonts w:cstheme="minorHAnsi"/>
                <w:sz w:val="20"/>
                <w:szCs w:val="20"/>
              </w:rPr>
              <w:t>3,042</w:t>
            </w:r>
          </w:p>
        </w:tc>
        <w:tc>
          <w:tcPr>
            <w:tcW w:w="0" w:type="auto"/>
            <w:tcBorders>
              <w:top w:val="nil"/>
              <w:left w:val="nil"/>
              <w:bottom w:val="nil"/>
              <w:right w:val="nil"/>
            </w:tcBorders>
            <w:shd w:val="clear" w:color="auto" w:fill="auto"/>
            <w:noWrap/>
            <w:vAlign w:val="bottom"/>
          </w:tcPr>
          <w:p w14:paraId="3781FA66" w14:textId="77777777" w:rsidR="00F66D15" w:rsidRPr="00202D29" w:rsidRDefault="00F66D15" w:rsidP="00F03ACE">
            <w:pPr>
              <w:jc w:val="right"/>
              <w:rPr>
                <w:rFonts w:cstheme="minorHAnsi"/>
                <w:sz w:val="20"/>
                <w:szCs w:val="20"/>
              </w:rPr>
            </w:pPr>
            <w:r w:rsidRPr="00202D29">
              <w:rPr>
                <w:rFonts w:cstheme="minorHAnsi"/>
                <w:sz w:val="20"/>
                <w:szCs w:val="20"/>
              </w:rPr>
              <w:t>1,273</w:t>
            </w:r>
          </w:p>
        </w:tc>
        <w:tc>
          <w:tcPr>
            <w:tcW w:w="0" w:type="auto"/>
            <w:tcBorders>
              <w:top w:val="nil"/>
              <w:left w:val="nil"/>
              <w:bottom w:val="nil"/>
              <w:right w:val="nil"/>
            </w:tcBorders>
            <w:shd w:val="clear" w:color="auto" w:fill="auto"/>
            <w:noWrap/>
            <w:vAlign w:val="bottom"/>
          </w:tcPr>
          <w:p w14:paraId="106FEDEE" w14:textId="77777777" w:rsidR="00F66D15" w:rsidRPr="00202D29" w:rsidRDefault="00F66D15" w:rsidP="00F03ACE">
            <w:pPr>
              <w:jc w:val="right"/>
              <w:rPr>
                <w:rFonts w:cstheme="minorHAnsi"/>
                <w:sz w:val="20"/>
                <w:szCs w:val="20"/>
              </w:rPr>
            </w:pPr>
            <w:r w:rsidRPr="00202D29">
              <w:rPr>
                <w:rFonts w:cstheme="minorHAnsi"/>
                <w:sz w:val="20"/>
                <w:szCs w:val="20"/>
              </w:rPr>
              <w:t>72</w:t>
            </w:r>
          </w:p>
        </w:tc>
      </w:tr>
      <w:tr w:rsidR="00F66D15" w:rsidRPr="00202D29" w14:paraId="7E6381AD" w14:textId="77777777" w:rsidTr="00F03ACE">
        <w:trPr>
          <w:trHeight w:val="300"/>
        </w:trPr>
        <w:tc>
          <w:tcPr>
            <w:tcW w:w="0" w:type="auto"/>
            <w:tcBorders>
              <w:top w:val="nil"/>
              <w:left w:val="nil"/>
              <w:bottom w:val="nil"/>
              <w:right w:val="nil"/>
            </w:tcBorders>
            <w:shd w:val="clear" w:color="auto" w:fill="auto"/>
            <w:noWrap/>
            <w:vAlign w:val="bottom"/>
          </w:tcPr>
          <w:p w14:paraId="05CF6DD9" w14:textId="77777777" w:rsidR="00F66D15" w:rsidRPr="00202D29" w:rsidRDefault="00F66D15" w:rsidP="00F03ACE">
            <w:pPr>
              <w:rPr>
                <w:rFonts w:cstheme="minorHAnsi"/>
                <w:iCs/>
                <w:sz w:val="20"/>
                <w:szCs w:val="20"/>
              </w:rPr>
            </w:pPr>
            <w:r w:rsidRPr="00202D29">
              <w:rPr>
                <w:rFonts w:cstheme="minorHAnsi"/>
                <w:iCs/>
                <w:sz w:val="20"/>
                <w:szCs w:val="20"/>
              </w:rPr>
              <w:t>Amortisation</w:t>
            </w:r>
          </w:p>
        </w:tc>
        <w:tc>
          <w:tcPr>
            <w:tcW w:w="0" w:type="auto"/>
            <w:tcBorders>
              <w:top w:val="nil"/>
              <w:left w:val="nil"/>
              <w:bottom w:val="nil"/>
              <w:right w:val="nil"/>
            </w:tcBorders>
            <w:shd w:val="clear" w:color="auto" w:fill="auto"/>
            <w:noWrap/>
            <w:vAlign w:val="bottom"/>
          </w:tcPr>
          <w:p w14:paraId="01B5C938" w14:textId="77777777" w:rsidR="00F66D15" w:rsidRPr="00202D29" w:rsidRDefault="00F66D15" w:rsidP="005B4B97">
            <w:pPr>
              <w:jc w:val="center"/>
              <w:rPr>
                <w:rFonts w:cstheme="minorHAnsi"/>
                <w:iCs/>
                <w:sz w:val="20"/>
                <w:szCs w:val="20"/>
              </w:rPr>
            </w:pPr>
            <w:r w:rsidRPr="00202D29">
              <w:rPr>
                <w:rFonts w:cstheme="minorHAnsi"/>
                <w:iCs/>
                <w:sz w:val="20"/>
                <w:szCs w:val="20"/>
              </w:rPr>
              <w:t>g)</w:t>
            </w:r>
          </w:p>
        </w:tc>
        <w:tc>
          <w:tcPr>
            <w:tcW w:w="0" w:type="auto"/>
            <w:tcBorders>
              <w:top w:val="nil"/>
              <w:left w:val="nil"/>
              <w:bottom w:val="nil"/>
              <w:right w:val="nil"/>
            </w:tcBorders>
            <w:shd w:val="clear" w:color="auto" w:fill="auto"/>
            <w:noWrap/>
            <w:vAlign w:val="bottom"/>
          </w:tcPr>
          <w:p w14:paraId="35F52357" w14:textId="77777777" w:rsidR="00F66D15" w:rsidRPr="00202D29" w:rsidRDefault="00F66D15" w:rsidP="00F03ACE">
            <w:pPr>
              <w:jc w:val="right"/>
              <w:rPr>
                <w:rFonts w:cstheme="minorHAnsi"/>
                <w:sz w:val="20"/>
                <w:szCs w:val="20"/>
              </w:rPr>
            </w:pPr>
            <w:r w:rsidRPr="00202D29">
              <w:rPr>
                <w:rFonts w:cstheme="minorHAnsi"/>
                <w:sz w:val="20"/>
                <w:szCs w:val="20"/>
              </w:rPr>
              <w:t>….</w:t>
            </w:r>
          </w:p>
        </w:tc>
        <w:tc>
          <w:tcPr>
            <w:tcW w:w="0" w:type="auto"/>
            <w:tcBorders>
              <w:top w:val="nil"/>
              <w:left w:val="nil"/>
              <w:bottom w:val="nil"/>
              <w:right w:val="nil"/>
            </w:tcBorders>
            <w:shd w:val="clear" w:color="auto" w:fill="auto"/>
            <w:noWrap/>
            <w:vAlign w:val="bottom"/>
          </w:tcPr>
          <w:p w14:paraId="18598AB7" w14:textId="77777777" w:rsidR="00F66D15" w:rsidRPr="00202D29" w:rsidRDefault="00F66D15" w:rsidP="00F03ACE">
            <w:pPr>
              <w:jc w:val="right"/>
              <w:rPr>
                <w:rFonts w:cstheme="minorHAnsi"/>
                <w:sz w:val="20"/>
                <w:szCs w:val="20"/>
              </w:rPr>
            </w:pPr>
            <w:r w:rsidRPr="00202D29">
              <w:rPr>
                <w:rFonts w:cstheme="minorHAnsi"/>
                <w:sz w:val="20"/>
                <w:szCs w:val="20"/>
              </w:rPr>
              <w:t>1,124</w:t>
            </w:r>
          </w:p>
        </w:tc>
        <w:tc>
          <w:tcPr>
            <w:tcW w:w="0" w:type="auto"/>
            <w:tcBorders>
              <w:top w:val="nil"/>
              <w:left w:val="nil"/>
              <w:bottom w:val="nil"/>
              <w:right w:val="nil"/>
            </w:tcBorders>
            <w:shd w:val="clear" w:color="auto" w:fill="auto"/>
            <w:noWrap/>
            <w:vAlign w:val="bottom"/>
          </w:tcPr>
          <w:p w14:paraId="3E2B4B3F" w14:textId="77777777" w:rsidR="00F66D15" w:rsidRPr="00202D29" w:rsidRDefault="00F66D15" w:rsidP="00F03ACE">
            <w:pPr>
              <w:jc w:val="right"/>
              <w:rPr>
                <w:rFonts w:cstheme="minorHAnsi"/>
                <w:sz w:val="20"/>
                <w:szCs w:val="20"/>
              </w:rPr>
            </w:pPr>
            <w:r w:rsidRPr="00202D29">
              <w:rPr>
                <w:rFonts w:cstheme="minorHAnsi"/>
                <w:sz w:val="20"/>
                <w:szCs w:val="20"/>
              </w:rPr>
              <w:t>1,124</w:t>
            </w:r>
          </w:p>
        </w:tc>
        <w:tc>
          <w:tcPr>
            <w:tcW w:w="0" w:type="auto"/>
            <w:tcBorders>
              <w:top w:val="nil"/>
              <w:left w:val="nil"/>
              <w:bottom w:val="nil"/>
              <w:right w:val="nil"/>
            </w:tcBorders>
            <w:shd w:val="clear" w:color="auto" w:fill="auto"/>
            <w:noWrap/>
            <w:vAlign w:val="bottom"/>
          </w:tcPr>
          <w:p w14:paraId="1DF295A4" w14:textId="77777777" w:rsidR="00F66D15" w:rsidRPr="00202D29" w:rsidRDefault="00F66D15" w:rsidP="00F03ACE">
            <w:pPr>
              <w:jc w:val="right"/>
              <w:rPr>
                <w:rFonts w:cstheme="minorHAnsi"/>
                <w:sz w:val="20"/>
                <w:szCs w:val="20"/>
              </w:rPr>
            </w:pPr>
            <w:r w:rsidRPr="00202D29">
              <w:rPr>
                <w:rFonts w:cstheme="minorHAnsi"/>
                <w:sz w:val="20"/>
                <w:szCs w:val="20"/>
              </w:rPr>
              <w:t>100</w:t>
            </w:r>
          </w:p>
        </w:tc>
      </w:tr>
      <w:tr w:rsidR="00F66D15" w:rsidRPr="00202D29" w14:paraId="71252342" w14:textId="77777777" w:rsidTr="00F03ACE">
        <w:trPr>
          <w:trHeight w:val="300"/>
        </w:trPr>
        <w:tc>
          <w:tcPr>
            <w:tcW w:w="0" w:type="auto"/>
            <w:tcBorders>
              <w:top w:val="nil"/>
              <w:left w:val="nil"/>
              <w:bottom w:val="nil"/>
              <w:right w:val="nil"/>
            </w:tcBorders>
            <w:shd w:val="clear" w:color="auto" w:fill="auto"/>
            <w:noWrap/>
            <w:vAlign w:val="bottom"/>
          </w:tcPr>
          <w:p w14:paraId="4A72C687" w14:textId="77777777" w:rsidR="00F66D15" w:rsidRPr="00202D29" w:rsidRDefault="00F66D15" w:rsidP="00F03ACE">
            <w:pPr>
              <w:rPr>
                <w:rFonts w:cstheme="minorHAnsi"/>
                <w:iCs/>
                <w:sz w:val="20"/>
                <w:szCs w:val="20"/>
              </w:rPr>
            </w:pPr>
            <w:r w:rsidRPr="00202D29">
              <w:rPr>
                <w:rFonts w:cstheme="minorHAnsi"/>
                <w:iCs/>
                <w:sz w:val="20"/>
                <w:szCs w:val="20"/>
              </w:rPr>
              <w:t>Supplies and Consumables</w:t>
            </w:r>
          </w:p>
        </w:tc>
        <w:tc>
          <w:tcPr>
            <w:tcW w:w="0" w:type="auto"/>
            <w:tcBorders>
              <w:top w:val="nil"/>
              <w:left w:val="nil"/>
              <w:bottom w:val="nil"/>
              <w:right w:val="nil"/>
            </w:tcBorders>
            <w:shd w:val="clear" w:color="auto" w:fill="auto"/>
            <w:noWrap/>
            <w:vAlign w:val="bottom"/>
          </w:tcPr>
          <w:p w14:paraId="30370C79" w14:textId="77777777" w:rsidR="00F66D15" w:rsidRPr="00202D29" w:rsidRDefault="00F66D15" w:rsidP="005B4B97">
            <w:pPr>
              <w:jc w:val="center"/>
              <w:rPr>
                <w:rFonts w:cstheme="minorHAnsi"/>
                <w:iCs/>
                <w:sz w:val="20"/>
                <w:szCs w:val="20"/>
              </w:rPr>
            </w:pPr>
            <w:r w:rsidRPr="00202D29">
              <w:rPr>
                <w:rFonts w:cstheme="minorHAnsi"/>
                <w:iCs/>
                <w:sz w:val="20"/>
                <w:szCs w:val="20"/>
              </w:rPr>
              <w:t>h)</w:t>
            </w:r>
          </w:p>
        </w:tc>
        <w:tc>
          <w:tcPr>
            <w:tcW w:w="0" w:type="auto"/>
            <w:tcBorders>
              <w:top w:val="nil"/>
              <w:left w:val="nil"/>
              <w:bottom w:val="nil"/>
              <w:right w:val="nil"/>
            </w:tcBorders>
            <w:shd w:val="clear" w:color="auto" w:fill="auto"/>
            <w:noWrap/>
            <w:vAlign w:val="bottom"/>
          </w:tcPr>
          <w:p w14:paraId="4AE65938" w14:textId="77777777" w:rsidR="00F66D15" w:rsidRPr="00202D29" w:rsidRDefault="00F66D15" w:rsidP="00F03ACE">
            <w:pPr>
              <w:jc w:val="right"/>
              <w:rPr>
                <w:rFonts w:cstheme="minorHAnsi"/>
                <w:sz w:val="20"/>
                <w:szCs w:val="20"/>
              </w:rPr>
            </w:pPr>
            <w:r w:rsidRPr="00202D29">
              <w:rPr>
                <w:rFonts w:cstheme="minorHAnsi"/>
                <w:sz w:val="20"/>
                <w:szCs w:val="20"/>
              </w:rPr>
              <w:t>70,763</w:t>
            </w:r>
          </w:p>
        </w:tc>
        <w:tc>
          <w:tcPr>
            <w:tcW w:w="0" w:type="auto"/>
            <w:tcBorders>
              <w:top w:val="nil"/>
              <w:left w:val="nil"/>
              <w:bottom w:val="nil"/>
              <w:right w:val="nil"/>
            </w:tcBorders>
            <w:shd w:val="clear" w:color="auto" w:fill="auto"/>
            <w:noWrap/>
            <w:vAlign w:val="bottom"/>
          </w:tcPr>
          <w:p w14:paraId="01F99C54" w14:textId="77777777" w:rsidR="00F66D15" w:rsidRPr="00202D29" w:rsidRDefault="00F66D15" w:rsidP="00F03ACE">
            <w:pPr>
              <w:jc w:val="right"/>
              <w:rPr>
                <w:rFonts w:cstheme="minorHAnsi"/>
                <w:sz w:val="20"/>
                <w:szCs w:val="20"/>
              </w:rPr>
            </w:pPr>
            <w:r w:rsidRPr="00202D29">
              <w:rPr>
                <w:rFonts w:cstheme="minorHAnsi"/>
                <w:sz w:val="20"/>
                <w:szCs w:val="20"/>
              </w:rPr>
              <w:t>56,390</w:t>
            </w:r>
          </w:p>
        </w:tc>
        <w:tc>
          <w:tcPr>
            <w:tcW w:w="0" w:type="auto"/>
            <w:tcBorders>
              <w:top w:val="nil"/>
              <w:left w:val="nil"/>
              <w:bottom w:val="nil"/>
              <w:right w:val="nil"/>
            </w:tcBorders>
            <w:shd w:val="clear" w:color="auto" w:fill="auto"/>
            <w:noWrap/>
            <w:vAlign w:val="bottom"/>
          </w:tcPr>
          <w:p w14:paraId="5FEEF3F7" w14:textId="77777777" w:rsidR="00F66D15" w:rsidRPr="00202D29" w:rsidRDefault="00F66D15" w:rsidP="00F03ACE">
            <w:pPr>
              <w:jc w:val="right"/>
              <w:rPr>
                <w:rFonts w:cstheme="minorHAnsi"/>
                <w:sz w:val="20"/>
                <w:szCs w:val="20"/>
              </w:rPr>
            </w:pPr>
            <w:r w:rsidRPr="00202D29">
              <w:rPr>
                <w:rFonts w:cstheme="minorHAnsi"/>
                <w:sz w:val="20"/>
                <w:szCs w:val="20"/>
              </w:rPr>
              <w:t>(14,373)</w:t>
            </w:r>
          </w:p>
        </w:tc>
        <w:tc>
          <w:tcPr>
            <w:tcW w:w="0" w:type="auto"/>
            <w:tcBorders>
              <w:top w:val="nil"/>
              <w:left w:val="nil"/>
              <w:bottom w:val="nil"/>
              <w:right w:val="nil"/>
            </w:tcBorders>
            <w:shd w:val="clear" w:color="auto" w:fill="auto"/>
            <w:noWrap/>
            <w:vAlign w:val="bottom"/>
          </w:tcPr>
          <w:p w14:paraId="6D124670" w14:textId="77777777" w:rsidR="00F66D15" w:rsidRPr="00202D29" w:rsidRDefault="00F66D15" w:rsidP="00F03ACE">
            <w:pPr>
              <w:jc w:val="right"/>
              <w:rPr>
                <w:rFonts w:cstheme="minorHAnsi"/>
                <w:sz w:val="20"/>
                <w:szCs w:val="20"/>
              </w:rPr>
            </w:pPr>
            <w:r w:rsidRPr="00202D29">
              <w:rPr>
                <w:rFonts w:cstheme="minorHAnsi"/>
                <w:sz w:val="20"/>
                <w:szCs w:val="20"/>
              </w:rPr>
              <w:t>(20)</w:t>
            </w:r>
          </w:p>
        </w:tc>
      </w:tr>
      <w:tr w:rsidR="00F66D15" w:rsidRPr="00202D29" w14:paraId="055E1352" w14:textId="77777777" w:rsidTr="00F03ACE">
        <w:trPr>
          <w:trHeight w:val="300"/>
        </w:trPr>
        <w:tc>
          <w:tcPr>
            <w:tcW w:w="0" w:type="auto"/>
            <w:tcBorders>
              <w:top w:val="nil"/>
              <w:left w:val="nil"/>
              <w:bottom w:val="nil"/>
              <w:right w:val="nil"/>
            </w:tcBorders>
            <w:shd w:val="clear" w:color="auto" w:fill="auto"/>
            <w:noWrap/>
            <w:vAlign w:val="bottom"/>
          </w:tcPr>
          <w:p w14:paraId="38C67C76" w14:textId="77777777" w:rsidR="00F66D15" w:rsidRPr="00202D29" w:rsidRDefault="00F66D15" w:rsidP="00F03ACE">
            <w:pPr>
              <w:rPr>
                <w:rFonts w:cstheme="minorHAnsi"/>
                <w:iCs/>
                <w:sz w:val="20"/>
                <w:szCs w:val="20"/>
              </w:rPr>
            </w:pPr>
            <w:r w:rsidRPr="00202D29">
              <w:rPr>
                <w:rFonts w:cstheme="minorHAnsi"/>
                <w:iCs/>
                <w:sz w:val="20"/>
                <w:szCs w:val="20"/>
              </w:rPr>
              <w:t>Grants and subsidies</w:t>
            </w:r>
          </w:p>
        </w:tc>
        <w:tc>
          <w:tcPr>
            <w:tcW w:w="0" w:type="auto"/>
            <w:tcBorders>
              <w:top w:val="nil"/>
              <w:left w:val="nil"/>
              <w:bottom w:val="nil"/>
              <w:right w:val="nil"/>
            </w:tcBorders>
            <w:shd w:val="clear" w:color="auto" w:fill="auto"/>
            <w:noWrap/>
            <w:vAlign w:val="bottom"/>
          </w:tcPr>
          <w:p w14:paraId="31A17A7C" w14:textId="77777777" w:rsidR="00F66D15" w:rsidRPr="00202D29" w:rsidRDefault="00F66D15" w:rsidP="005B4B97">
            <w:pPr>
              <w:jc w:val="center"/>
              <w:rPr>
                <w:rFonts w:cstheme="minorHAnsi"/>
                <w:iCs/>
                <w:sz w:val="20"/>
                <w:szCs w:val="20"/>
              </w:rPr>
            </w:pPr>
            <w:r w:rsidRPr="00202D29">
              <w:rPr>
                <w:rFonts w:cstheme="minorHAnsi"/>
                <w:iCs/>
                <w:sz w:val="20"/>
                <w:szCs w:val="20"/>
              </w:rPr>
              <w:t>i)</w:t>
            </w:r>
          </w:p>
        </w:tc>
        <w:tc>
          <w:tcPr>
            <w:tcW w:w="0" w:type="auto"/>
            <w:tcBorders>
              <w:top w:val="nil"/>
              <w:left w:val="nil"/>
              <w:bottom w:val="nil"/>
              <w:right w:val="nil"/>
            </w:tcBorders>
            <w:shd w:val="clear" w:color="auto" w:fill="auto"/>
            <w:noWrap/>
            <w:vAlign w:val="bottom"/>
          </w:tcPr>
          <w:p w14:paraId="1AE4A2B1" w14:textId="77777777" w:rsidR="00F66D15" w:rsidRPr="00202D29" w:rsidRDefault="00F66D15" w:rsidP="00F03ACE">
            <w:pPr>
              <w:jc w:val="right"/>
              <w:rPr>
                <w:rFonts w:cstheme="minorHAnsi"/>
                <w:sz w:val="20"/>
                <w:szCs w:val="20"/>
              </w:rPr>
            </w:pPr>
            <w:r w:rsidRPr="00202D29">
              <w:rPr>
                <w:rFonts w:cstheme="minorHAnsi"/>
                <w:sz w:val="20"/>
                <w:szCs w:val="20"/>
              </w:rPr>
              <w:t>98,791</w:t>
            </w:r>
          </w:p>
        </w:tc>
        <w:tc>
          <w:tcPr>
            <w:tcW w:w="0" w:type="auto"/>
            <w:tcBorders>
              <w:top w:val="nil"/>
              <w:left w:val="nil"/>
              <w:bottom w:val="nil"/>
              <w:right w:val="nil"/>
            </w:tcBorders>
            <w:shd w:val="clear" w:color="auto" w:fill="auto"/>
            <w:noWrap/>
            <w:vAlign w:val="bottom"/>
          </w:tcPr>
          <w:p w14:paraId="50422A41" w14:textId="77777777" w:rsidR="00F66D15" w:rsidRPr="00202D29" w:rsidRDefault="00F66D15" w:rsidP="00F03ACE">
            <w:pPr>
              <w:jc w:val="right"/>
              <w:rPr>
                <w:rFonts w:cstheme="minorHAnsi"/>
                <w:sz w:val="20"/>
                <w:szCs w:val="20"/>
              </w:rPr>
            </w:pPr>
            <w:r w:rsidRPr="00202D29">
              <w:rPr>
                <w:rFonts w:cstheme="minorHAnsi"/>
                <w:sz w:val="20"/>
                <w:szCs w:val="20"/>
              </w:rPr>
              <w:t>81,828</w:t>
            </w:r>
          </w:p>
        </w:tc>
        <w:tc>
          <w:tcPr>
            <w:tcW w:w="0" w:type="auto"/>
            <w:tcBorders>
              <w:top w:val="nil"/>
              <w:left w:val="nil"/>
              <w:bottom w:val="nil"/>
              <w:right w:val="nil"/>
            </w:tcBorders>
            <w:shd w:val="clear" w:color="auto" w:fill="auto"/>
            <w:noWrap/>
            <w:vAlign w:val="bottom"/>
          </w:tcPr>
          <w:p w14:paraId="155BE42C" w14:textId="77777777" w:rsidR="00F66D15" w:rsidRPr="00202D29" w:rsidRDefault="00F66D15" w:rsidP="00F03ACE">
            <w:pPr>
              <w:jc w:val="right"/>
              <w:rPr>
                <w:rFonts w:cstheme="minorHAnsi"/>
                <w:sz w:val="20"/>
                <w:szCs w:val="20"/>
              </w:rPr>
            </w:pPr>
            <w:r w:rsidRPr="00202D29">
              <w:rPr>
                <w:rFonts w:cstheme="minorHAnsi"/>
                <w:sz w:val="20"/>
                <w:szCs w:val="20"/>
              </w:rPr>
              <w:t>(16,963)</w:t>
            </w:r>
          </w:p>
        </w:tc>
        <w:tc>
          <w:tcPr>
            <w:tcW w:w="0" w:type="auto"/>
            <w:tcBorders>
              <w:top w:val="nil"/>
              <w:left w:val="nil"/>
              <w:bottom w:val="nil"/>
              <w:right w:val="nil"/>
            </w:tcBorders>
            <w:shd w:val="clear" w:color="auto" w:fill="auto"/>
            <w:noWrap/>
            <w:vAlign w:val="bottom"/>
          </w:tcPr>
          <w:p w14:paraId="014D1653" w14:textId="77777777" w:rsidR="00F66D15" w:rsidRPr="00202D29" w:rsidRDefault="00F66D15" w:rsidP="00F03ACE">
            <w:pPr>
              <w:jc w:val="right"/>
              <w:rPr>
                <w:rFonts w:cstheme="minorHAnsi"/>
                <w:sz w:val="20"/>
                <w:szCs w:val="20"/>
              </w:rPr>
            </w:pPr>
            <w:r w:rsidRPr="00202D29">
              <w:rPr>
                <w:rFonts w:cstheme="minorHAnsi"/>
                <w:sz w:val="20"/>
                <w:szCs w:val="20"/>
              </w:rPr>
              <w:t>(17)</w:t>
            </w:r>
          </w:p>
        </w:tc>
      </w:tr>
      <w:tr w:rsidR="00F66D15" w:rsidRPr="00202D29" w14:paraId="4650D391" w14:textId="77777777" w:rsidTr="007D40AC">
        <w:trPr>
          <w:trHeight w:val="300"/>
        </w:trPr>
        <w:tc>
          <w:tcPr>
            <w:tcW w:w="0" w:type="auto"/>
            <w:tcBorders>
              <w:top w:val="nil"/>
              <w:left w:val="nil"/>
              <w:right w:val="nil"/>
            </w:tcBorders>
            <w:shd w:val="clear" w:color="auto" w:fill="auto"/>
            <w:noWrap/>
            <w:vAlign w:val="bottom"/>
          </w:tcPr>
          <w:p w14:paraId="0517E7DE" w14:textId="77777777" w:rsidR="00F66D15" w:rsidRPr="00202D29" w:rsidRDefault="00F66D15" w:rsidP="00F03ACE">
            <w:pPr>
              <w:rPr>
                <w:rFonts w:cstheme="minorHAnsi"/>
                <w:iCs/>
                <w:sz w:val="20"/>
                <w:szCs w:val="20"/>
              </w:rPr>
            </w:pPr>
            <w:r w:rsidRPr="00202D29">
              <w:rPr>
                <w:rFonts w:cstheme="minorHAnsi"/>
                <w:iCs/>
                <w:sz w:val="20"/>
                <w:szCs w:val="20"/>
              </w:rPr>
              <w:t>Finance costs</w:t>
            </w:r>
          </w:p>
        </w:tc>
        <w:tc>
          <w:tcPr>
            <w:tcW w:w="0" w:type="auto"/>
            <w:tcBorders>
              <w:top w:val="nil"/>
              <w:left w:val="nil"/>
              <w:right w:val="nil"/>
            </w:tcBorders>
            <w:shd w:val="clear" w:color="auto" w:fill="auto"/>
            <w:noWrap/>
            <w:vAlign w:val="bottom"/>
          </w:tcPr>
          <w:p w14:paraId="0126DBAB" w14:textId="77777777" w:rsidR="00F66D15" w:rsidRPr="00202D29" w:rsidRDefault="00F66D15" w:rsidP="005B4B97">
            <w:pPr>
              <w:jc w:val="center"/>
              <w:rPr>
                <w:rFonts w:cstheme="minorHAnsi"/>
                <w:iCs/>
                <w:sz w:val="20"/>
                <w:szCs w:val="20"/>
              </w:rPr>
            </w:pPr>
            <w:r w:rsidRPr="00202D29">
              <w:rPr>
                <w:rFonts w:cstheme="minorHAnsi"/>
                <w:iCs/>
                <w:sz w:val="20"/>
                <w:szCs w:val="20"/>
              </w:rPr>
              <w:t>j)</w:t>
            </w:r>
          </w:p>
        </w:tc>
        <w:tc>
          <w:tcPr>
            <w:tcW w:w="0" w:type="auto"/>
            <w:tcBorders>
              <w:top w:val="nil"/>
              <w:left w:val="nil"/>
              <w:right w:val="nil"/>
            </w:tcBorders>
            <w:shd w:val="clear" w:color="auto" w:fill="auto"/>
            <w:noWrap/>
            <w:vAlign w:val="bottom"/>
          </w:tcPr>
          <w:p w14:paraId="4AC5E32C" w14:textId="77777777" w:rsidR="00F66D15" w:rsidRPr="00202D29" w:rsidRDefault="00F66D15" w:rsidP="00F03ACE">
            <w:pPr>
              <w:jc w:val="right"/>
              <w:rPr>
                <w:rFonts w:cstheme="minorHAnsi"/>
                <w:sz w:val="20"/>
                <w:szCs w:val="20"/>
              </w:rPr>
            </w:pPr>
            <w:r w:rsidRPr="00202D29">
              <w:rPr>
                <w:rFonts w:cstheme="minorHAnsi"/>
                <w:sz w:val="20"/>
                <w:szCs w:val="20"/>
              </w:rPr>
              <w:t>190</w:t>
            </w:r>
          </w:p>
        </w:tc>
        <w:tc>
          <w:tcPr>
            <w:tcW w:w="0" w:type="auto"/>
            <w:tcBorders>
              <w:top w:val="nil"/>
              <w:left w:val="nil"/>
              <w:right w:val="nil"/>
            </w:tcBorders>
            <w:shd w:val="clear" w:color="auto" w:fill="auto"/>
            <w:noWrap/>
            <w:vAlign w:val="bottom"/>
          </w:tcPr>
          <w:p w14:paraId="24A8F243" w14:textId="77777777" w:rsidR="00F66D15" w:rsidRPr="00202D29" w:rsidRDefault="00F66D15" w:rsidP="00F03ACE">
            <w:pPr>
              <w:jc w:val="right"/>
              <w:rPr>
                <w:rFonts w:cstheme="minorHAnsi"/>
                <w:sz w:val="20"/>
                <w:szCs w:val="20"/>
              </w:rPr>
            </w:pPr>
            <w:r w:rsidRPr="00202D29">
              <w:rPr>
                <w:rFonts w:cstheme="minorHAnsi"/>
                <w:sz w:val="20"/>
                <w:szCs w:val="20"/>
              </w:rPr>
              <w:t>743</w:t>
            </w:r>
          </w:p>
        </w:tc>
        <w:tc>
          <w:tcPr>
            <w:tcW w:w="0" w:type="auto"/>
            <w:tcBorders>
              <w:top w:val="nil"/>
              <w:left w:val="nil"/>
              <w:right w:val="nil"/>
            </w:tcBorders>
            <w:shd w:val="clear" w:color="auto" w:fill="auto"/>
            <w:noWrap/>
            <w:vAlign w:val="bottom"/>
          </w:tcPr>
          <w:p w14:paraId="0062C591" w14:textId="77777777" w:rsidR="00F66D15" w:rsidRPr="00202D29" w:rsidRDefault="00F66D15" w:rsidP="00F03ACE">
            <w:pPr>
              <w:jc w:val="right"/>
              <w:rPr>
                <w:rFonts w:cstheme="minorHAnsi"/>
                <w:sz w:val="20"/>
                <w:szCs w:val="20"/>
              </w:rPr>
            </w:pPr>
            <w:r w:rsidRPr="00202D29">
              <w:rPr>
                <w:rFonts w:cstheme="minorHAnsi"/>
                <w:sz w:val="20"/>
                <w:szCs w:val="20"/>
              </w:rPr>
              <w:t>553</w:t>
            </w:r>
          </w:p>
        </w:tc>
        <w:tc>
          <w:tcPr>
            <w:tcW w:w="0" w:type="auto"/>
            <w:tcBorders>
              <w:top w:val="nil"/>
              <w:left w:val="nil"/>
              <w:right w:val="nil"/>
            </w:tcBorders>
            <w:shd w:val="clear" w:color="auto" w:fill="auto"/>
            <w:noWrap/>
            <w:vAlign w:val="bottom"/>
          </w:tcPr>
          <w:p w14:paraId="6841FB41" w14:textId="77777777" w:rsidR="00F66D15" w:rsidRPr="00202D29" w:rsidRDefault="00F66D15" w:rsidP="00F03ACE">
            <w:pPr>
              <w:jc w:val="right"/>
              <w:rPr>
                <w:rFonts w:cstheme="minorHAnsi"/>
                <w:sz w:val="20"/>
                <w:szCs w:val="20"/>
              </w:rPr>
            </w:pPr>
            <w:r w:rsidRPr="00202D29">
              <w:rPr>
                <w:rFonts w:cstheme="minorHAnsi"/>
                <w:sz w:val="20"/>
                <w:szCs w:val="20"/>
              </w:rPr>
              <w:t>291</w:t>
            </w:r>
          </w:p>
        </w:tc>
      </w:tr>
      <w:tr w:rsidR="00F66D15" w:rsidRPr="00202D29" w14:paraId="791873FD" w14:textId="77777777" w:rsidTr="005B4B97">
        <w:trPr>
          <w:trHeight w:val="300"/>
        </w:trPr>
        <w:tc>
          <w:tcPr>
            <w:tcW w:w="0" w:type="auto"/>
            <w:tcBorders>
              <w:top w:val="nil"/>
              <w:left w:val="nil"/>
              <w:bottom w:val="single" w:sz="4" w:space="0" w:color="auto"/>
              <w:right w:val="nil"/>
            </w:tcBorders>
            <w:shd w:val="clear" w:color="auto" w:fill="auto"/>
            <w:noWrap/>
            <w:vAlign w:val="bottom"/>
          </w:tcPr>
          <w:p w14:paraId="25D13992" w14:textId="77777777" w:rsidR="00F66D15" w:rsidRPr="00202D29" w:rsidRDefault="00F66D15" w:rsidP="00F03ACE">
            <w:pPr>
              <w:rPr>
                <w:rFonts w:cstheme="minorHAnsi"/>
                <w:iCs/>
                <w:sz w:val="20"/>
                <w:szCs w:val="20"/>
              </w:rPr>
            </w:pPr>
            <w:r w:rsidRPr="00202D29">
              <w:rPr>
                <w:rFonts w:cstheme="minorHAnsi"/>
                <w:iCs/>
                <w:sz w:val="20"/>
                <w:szCs w:val="20"/>
              </w:rPr>
              <w:t>Other expenses</w:t>
            </w:r>
          </w:p>
        </w:tc>
        <w:tc>
          <w:tcPr>
            <w:tcW w:w="0" w:type="auto"/>
            <w:tcBorders>
              <w:top w:val="nil"/>
              <w:left w:val="nil"/>
              <w:bottom w:val="single" w:sz="4" w:space="0" w:color="auto"/>
              <w:right w:val="nil"/>
            </w:tcBorders>
            <w:shd w:val="clear" w:color="auto" w:fill="auto"/>
            <w:noWrap/>
            <w:vAlign w:val="bottom"/>
          </w:tcPr>
          <w:p w14:paraId="669A4BFC" w14:textId="77777777" w:rsidR="00F66D15" w:rsidRPr="00202D29" w:rsidRDefault="00F66D15" w:rsidP="00F03ACE">
            <w:pPr>
              <w:jc w:val="center"/>
              <w:rPr>
                <w:rFonts w:cstheme="minorHAnsi"/>
                <w:iCs/>
                <w:sz w:val="20"/>
                <w:szCs w:val="20"/>
              </w:rPr>
            </w:pPr>
            <w:r w:rsidRPr="00202D29">
              <w:rPr>
                <w:rFonts w:cstheme="minorHAnsi"/>
                <w:iCs/>
                <w:sz w:val="20"/>
                <w:szCs w:val="20"/>
              </w:rPr>
              <w:t>k)</w:t>
            </w:r>
          </w:p>
        </w:tc>
        <w:tc>
          <w:tcPr>
            <w:tcW w:w="0" w:type="auto"/>
            <w:tcBorders>
              <w:top w:val="nil"/>
              <w:left w:val="nil"/>
              <w:bottom w:val="single" w:sz="4" w:space="0" w:color="auto"/>
              <w:right w:val="nil"/>
            </w:tcBorders>
            <w:shd w:val="clear" w:color="auto" w:fill="auto"/>
            <w:noWrap/>
            <w:vAlign w:val="bottom"/>
          </w:tcPr>
          <w:p w14:paraId="4861FA5B" w14:textId="77777777" w:rsidR="00F66D15" w:rsidRPr="00202D29" w:rsidRDefault="00F66D15" w:rsidP="00F03ACE">
            <w:pPr>
              <w:jc w:val="right"/>
              <w:rPr>
                <w:rFonts w:cstheme="minorHAnsi"/>
                <w:iCs/>
                <w:sz w:val="20"/>
                <w:szCs w:val="20"/>
              </w:rPr>
            </w:pPr>
            <w:r w:rsidRPr="00202D29">
              <w:rPr>
                <w:rFonts w:cstheme="minorHAnsi"/>
                <w:iCs/>
                <w:sz w:val="20"/>
                <w:szCs w:val="20"/>
              </w:rPr>
              <w:t>2,030</w:t>
            </w:r>
          </w:p>
        </w:tc>
        <w:tc>
          <w:tcPr>
            <w:tcW w:w="0" w:type="auto"/>
            <w:tcBorders>
              <w:top w:val="nil"/>
              <w:left w:val="nil"/>
              <w:bottom w:val="single" w:sz="4" w:space="0" w:color="auto"/>
              <w:right w:val="nil"/>
            </w:tcBorders>
            <w:shd w:val="clear" w:color="auto" w:fill="auto"/>
            <w:noWrap/>
            <w:vAlign w:val="bottom"/>
          </w:tcPr>
          <w:p w14:paraId="71CE5FE7" w14:textId="77777777" w:rsidR="00F66D15" w:rsidRPr="00202D29" w:rsidRDefault="00F66D15" w:rsidP="00F03ACE">
            <w:pPr>
              <w:jc w:val="right"/>
              <w:rPr>
                <w:rFonts w:cstheme="minorHAnsi"/>
                <w:iCs/>
                <w:sz w:val="20"/>
                <w:szCs w:val="20"/>
              </w:rPr>
            </w:pPr>
            <w:r w:rsidRPr="00202D29">
              <w:rPr>
                <w:rFonts w:cstheme="minorHAnsi"/>
                <w:iCs/>
                <w:sz w:val="20"/>
                <w:szCs w:val="20"/>
              </w:rPr>
              <w:t>608</w:t>
            </w:r>
          </w:p>
        </w:tc>
        <w:tc>
          <w:tcPr>
            <w:tcW w:w="0" w:type="auto"/>
            <w:tcBorders>
              <w:top w:val="nil"/>
              <w:left w:val="nil"/>
              <w:bottom w:val="single" w:sz="4" w:space="0" w:color="auto"/>
              <w:right w:val="nil"/>
            </w:tcBorders>
            <w:shd w:val="clear" w:color="auto" w:fill="auto"/>
            <w:noWrap/>
            <w:vAlign w:val="bottom"/>
          </w:tcPr>
          <w:p w14:paraId="154221DF" w14:textId="77777777" w:rsidR="00F66D15" w:rsidRPr="00202D29" w:rsidRDefault="00F66D15" w:rsidP="00F03ACE">
            <w:pPr>
              <w:jc w:val="right"/>
              <w:rPr>
                <w:rFonts w:cstheme="minorHAnsi"/>
                <w:iCs/>
                <w:sz w:val="20"/>
                <w:szCs w:val="20"/>
              </w:rPr>
            </w:pPr>
            <w:r w:rsidRPr="00202D29">
              <w:rPr>
                <w:rFonts w:cstheme="minorHAnsi"/>
                <w:iCs/>
                <w:sz w:val="20"/>
                <w:szCs w:val="20"/>
              </w:rPr>
              <w:t>(1,422)</w:t>
            </w:r>
          </w:p>
        </w:tc>
        <w:tc>
          <w:tcPr>
            <w:tcW w:w="0" w:type="auto"/>
            <w:tcBorders>
              <w:top w:val="nil"/>
              <w:left w:val="nil"/>
              <w:bottom w:val="single" w:sz="4" w:space="0" w:color="auto"/>
              <w:right w:val="nil"/>
            </w:tcBorders>
            <w:shd w:val="clear" w:color="auto" w:fill="auto"/>
            <w:noWrap/>
            <w:vAlign w:val="bottom"/>
          </w:tcPr>
          <w:p w14:paraId="251A32B8" w14:textId="77777777" w:rsidR="00F66D15" w:rsidRPr="00202D29" w:rsidRDefault="00F66D15" w:rsidP="00F03ACE">
            <w:pPr>
              <w:jc w:val="right"/>
              <w:rPr>
                <w:rFonts w:cstheme="minorHAnsi"/>
                <w:iCs/>
                <w:sz w:val="20"/>
                <w:szCs w:val="20"/>
              </w:rPr>
            </w:pPr>
            <w:r w:rsidRPr="00202D29">
              <w:rPr>
                <w:rFonts w:cstheme="minorHAnsi"/>
                <w:iCs/>
                <w:sz w:val="20"/>
                <w:szCs w:val="20"/>
              </w:rPr>
              <w:t>(70)</w:t>
            </w:r>
          </w:p>
        </w:tc>
      </w:tr>
    </w:tbl>
    <w:p w14:paraId="3A26A520" w14:textId="77777777" w:rsidR="00F66D15" w:rsidRPr="00202D29" w:rsidRDefault="00F66D15" w:rsidP="0067130F">
      <w:pPr>
        <w:pStyle w:val="Notes"/>
        <w:rPr>
          <w:b/>
          <w:bCs/>
        </w:rPr>
      </w:pPr>
      <w:r w:rsidRPr="00202D29">
        <w:rPr>
          <w:b/>
          <w:bCs/>
        </w:rPr>
        <w:t>Notes to Statement of Comprehensive Income variances</w:t>
      </w:r>
    </w:p>
    <w:tbl>
      <w:tblPr>
        <w:tblW w:w="9365" w:type="dxa"/>
        <w:tblInd w:w="93" w:type="dxa"/>
        <w:tblLook w:val="04A0" w:firstRow="1" w:lastRow="0" w:firstColumn="1" w:lastColumn="0" w:noHBand="0" w:noVBand="1"/>
      </w:tblPr>
      <w:tblGrid>
        <w:gridCol w:w="9365"/>
      </w:tblGrid>
      <w:tr w:rsidR="00F66D15" w:rsidRPr="00202D29" w14:paraId="7A504866" w14:textId="77777777" w:rsidTr="00D32A20">
        <w:trPr>
          <w:trHeight w:val="300"/>
        </w:trPr>
        <w:tc>
          <w:tcPr>
            <w:tcW w:w="9365" w:type="dxa"/>
            <w:tcBorders>
              <w:top w:val="nil"/>
              <w:left w:val="nil"/>
              <w:bottom w:val="nil"/>
              <w:right w:val="nil"/>
            </w:tcBorders>
            <w:shd w:val="clear" w:color="auto" w:fill="auto"/>
            <w:noWrap/>
          </w:tcPr>
          <w:tbl>
            <w:tblPr>
              <w:tblW w:w="9056" w:type="dxa"/>
              <w:tblInd w:w="93" w:type="dxa"/>
              <w:tblLook w:val="04A0" w:firstRow="1" w:lastRow="0" w:firstColumn="1" w:lastColumn="0" w:noHBand="0" w:noVBand="1"/>
            </w:tblPr>
            <w:tblGrid>
              <w:gridCol w:w="9056"/>
            </w:tblGrid>
            <w:tr w:rsidR="00F66D15" w:rsidRPr="00202D29" w14:paraId="589BB702" w14:textId="77777777" w:rsidTr="00F03ACE">
              <w:trPr>
                <w:trHeight w:val="300"/>
              </w:trPr>
              <w:tc>
                <w:tcPr>
                  <w:tcW w:w="9056" w:type="dxa"/>
                  <w:tcBorders>
                    <w:top w:val="nil"/>
                    <w:left w:val="nil"/>
                    <w:bottom w:val="nil"/>
                    <w:right w:val="nil"/>
                  </w:tcBorders>
                  <w:shd w:val="clear" w:color="auto" w:fill="auto"/>
                  <w:noWrap/>
                  <w:vAlign w:val="bottom"/>
                </w:tcPr>
                <w:p w14:paraId="77998BF9" w14:textId="77777777" w:rsidR="00F66D15" w:rsidRPr="00202D29" w:rsidRDefault="00F66D15" w:rsidP="00CA6E1B">
                  <w:pPr>
                    <w:pStyle w:val="Notes"/>
                    <w:numPr>
                      <w:ilvl w:val="0"/>
                      <w:numId w:val="41"/>
                    </w:numPr>
                    <w:rPr>
                      <w:i/>
                    </w:rPr>
                  </w:pPr>
                  <w:r w:rsidRPr="00202D29">
                    <w:t>The lower than budgeted Appropriation revenue – rollover reflects the transfer of funding to the Department of Natural Resources and Environment Tasmania for the Royal Commission into National Natural Disaster Arrangements ($1,211,000) and the administrative restructure for the State Planning Office with remaining rollover funding transferring to Department of State Growth ($117,000).</w:t>
                  </w:r>
                </w:p>
              </w:tc>
            </w:tr>
            <w:tr w:rsidR="00F66D15" w:rsidRPr="00202D29" w14:paraId="16BC2F7D" w14:textId="77777777" w:rsidTr="00F03ACE">
              <w:trPr>
                <w:trHeight w:val="300"/>
              </w:trPr>
              <w:tc>
                <w:tcPr>
                  <w:tcW w:w="9056" w:type="dxa"/>
                  <w:tcBorders>
                    <w:top w:val="nil"/>
                    <w:left w:val="nil"/>
                    <w:bottom w:val="nil"/>
                    <w:right w:val="nil"/>
                  </w:tcBorders>
                  <w:shd w:val="clear" w:color="auto" w:fill="auto"/>
                  <w:noWrap/>
                  <w:vAlign w:val="bottom"/>
                </w:tcPr>
                <w:p w14:paraId="68C8A2C3" w14:textId="77777777" w:rsidR="00F66D15" w:rsidRPr="00202D29" w:rsidRDefault="00F66D15" w:rsidP="00CA6E1B">
                  <w:pPr>
                    <w:pStyle w:val="Notes"/>
                    <w:numPr>
                      <w:ilvl w:val="0"/>
                      <w:numId w:val="41"/>
                    </w:numPr>
                  </w:pPr>
                  <w:r w:rsidRPr="00202D29">
                    <w:t xml:space="preserve">The lower than budgeted Grants primarily reflects lower revenue than expected for the Disaster Ready Fund and Family, Domestic and Sexual Violence Support National Partnership Arrangements. Further, the Budget included funding for the </w:t>
                  </w:r>
                  <w:r w:rsidRPr="00202D29">
                    <w:rPr>
                      <w:rFonts w:eastAsia="Times New Roman"/>
                      <w:color w:val="000000"/>
                    </w:rPr>
                    <w:t xml:space="preserve">Management of the World Heritage Values of Tasmanian Wilderness National Partnership Arrangement. Responsibility for this National Partnership Agreement (NPA) transferred to the </w:t>
                  </w:r>
                  <w:r w:rsidRPr="00202D29">
                    <w:t>Department of Natural Resources and Environment Tasmania from 1 November 2024 under the administrative restructure.</w:t>
                  </w:r>
                </w:p>
                <w:p w14:paraId="74190747" w14:textId="77777777" w:rsidR="00F66D15" w:rsidRPr="00202D29" w:rsidRDefault="00F66D15" w:rsidP="00CA6E1B">
                  <w:pPr>
                    <w:pStyle w:val="Notes"/>
                    <w:numPr>
                      <w:ilvl w:val="0"/>
                      <w:numId w:val="41"/>
                    </w:numPr>
                  </w:pPr>
                  <w:r w:rsidRPr="00202D29">
                    <w:t>The lower than budgeted Sales of goods and services primarily reflects lower than expected revenue across various outputs including Output 3.3 Delivery of IT Services, Output 4.1 State Service Employment and Management and Output 7.2 Community Services. These variances were primarily due to misclassification in the 2024-25 Original Budget for revenue as Sales of goods and services rather than Other revenue.</w:t>
                  </w:r>
                </w:p>
                <w:p w14:paraId="7F3912F8" w14:textId="77777777" w:rsidR="00F66D15" w:rsidRPr="00202D29" w:rsidRDefault="00F66D15" w:rsidP="00CA6E1B">
                  <w:pPr>
                    <w:pStyle w:val="Notes"/>
                    <w:numPr>
                      <w:ilvl w:val="0"/>
                      <w:numId w:val="41"/>
                    </w:numPr>
                  </w:pPr>
                  <w:r w:rsidRPr="00202D29">
                    <w:t xml:space="preserve">The higher than budgeted Other revenue primarily reflects contributions from the Community Support Levy to the Gambling Support Program ($5,229,000), contributions from the Department of Health for the Human Resources Transformation Project ($3,265,000), reimbursement of expenditure from the Department for Education, Children and Young People for the Youth Justice Facility ($1,425,000), reimbursement of expenditure from the Department of Treasury and Finance for the Cyber Hubs </w:t>
                  </w:r>
                  <w:r w:rsidRPr="00202D29">
                    <w:lastRenderedPageBreak/>
                    <w:t>Program ($722,000) and reimbursement of expenditure from the Department for Education, Children and Young People for the Healthy Lunches Program ($519,000).</w:t>
                  </w:r>
                </w:p>
                <w:p w14:paraId="4B99AEC0" w14:textId="77777777" w:rsidR="00F66D15" w:rsidRPr="00202D29" w:rsidRDefault="00F66D15" w:rsidP="00CA6E1B">
                  <w:pPr>
                    <w:pStyle w:val="Notes"/>
                    <w:numPr>
                      <w:ilvl w:val="0"/>
                      <w:numId w:val="41"/>
                    </w:numPr>
                  </w:pPr>
                  <w:r w:rsidRPr="00202D29">
                    <w:t>The lower than budgeted Superannuation expenditure primarily reflects lower than expected Superannuation for Output 1.1 Strategic Policy and Advice. This variance was primarily due to misclassification in the 2024-25 Original Budget for expenditure as Superannuation rather than Employee benefits.</w:t>
                  </w:r>
                </w:p>
                <w:p w14:paraId="61D1E2ED" w14:textId="77777777" w:rsidR="00F66D15" w:rsidRPr="00202D29" w:rsidRDefault="00F66D15" w:rsidP="00CA6E1B">
                  <w:pPr>
                    <w:pStyle w:val="Notes"/>
                    <w:numPr>
                      <w:ilvl w:val="0"/>
                      <w:numId w:val="41"/>
                    </w:numPr>
                  </w:pPr>
                  <w:r w:rsidRPr="00202D29">
                    <w:t>The higher than budgeted Depreciation expenditure primarily reflects higher than expected Depreciation for Ministerial and Parliamentary Support related to Right-of-Use Assets for Electorate Office leases.</w:t>
                  </w:r>
                </w:p>
                <w:p w14:paraId="4BFB7C82" w14:textId="77777777" w:rsidR="00F66D15" w:rsidRPr="00202D29" w:rsidRDefault="00F66D15" w:rsidP="00CA6E1B">
                  <w:pPr>
                    <w:pStyle w:val="Notes"/>
                    <w:numPr>
                      <w:ilvl w:val="0"/>
                      <w:numId w:val="41"/>
                    </w:numPr>
                  </w:pPr>
                  <w:r w:rsidRPr="00202D29">
                    <w:t>Amortisation expenditure primarily reflects amortisation for the MyServiceTas digital platform that was not reflected in the original budget.</w:t>
                  </w:r>
                </w:p>
                <w:p w14:paraId="09E45BF9" w14:textId="77777777" w:rsidR="00F66D15" w:rsidRPr="00202D29" w:rsidRDefault="00F66D15" w:rsidP="00CA6E1B">
                  <w:pPr>
                    <w:pStyle w:val="Notes"/>
                    <w:numPr>
                      <w:ilvl w:val="0"/>
                      <w:numId w:val="41"/>
                    </w:numPr>
                  </w:pPr>
                  <w:r w:rsidRPr="00202D29">
                    <w:t xml:space="preserve">The lower than budgeted Supplies and consumables primarily reflects lower than budgeted expenditure for Ministerial and Parliamentary Services ($5,912,000), lower than budget Supplies and Consumables expenditure for Output 7.5 </w:t>
                  </w:r>
                  <w:r w:rsidRPr="00202D29">
                    <w:rPr>
                      <w:color w:val="000000"/>
                    </w:rPr>
                    <w:t xml:space="preserve">Tasmania's Third Family and Sexual Violence Action Plan: Survivors at the Centre 2022-2027 ($5,678,000) and </w:t>
                  </w:r>
                  <w:r w:rsidRPr="00202D29">
                    <w:t>lower than budgeted expenditure for Output 3.3 Delivery of IT Services ($2,807,000). These variances were primarily due to misclassification in the 2024-25 Original Budget for expenditure as Supplies and Consumables rather than Salaries and Other transfer payments.</w:t>
                  </w:r>
                </w:p>
                <w:p w14:paraId="18A923A5" w14:textId="77777777" w:rsidR="00F66D15" w:rsidRPr="00202D29" w:rsidRDefault="00F66D15" w:rsidP="00CA6E1B">
                  <w:pPr>
                    <w:pStyle w:val="Notes"/>
                    <w:numPr>
                      <w:ilvl w:val="0"/>
                      <w:numId w:val="41"/>
                    </w:numPr>
                  </w:pPr>
                  <w:r w:rsidRPr="00202D29">
                    <w:t>The lower than budgeted Grants and subsidies primarily reflects lower than budgeted expenditure for grants related to Output 7.1 Disability Services ($9,056,000) and lower than budgeted expenditure for grants related to election and other grant commitments for Community Services and Community Development ($8,340,000).</w:t>
                  </w:r>
                </w:p>
                <w:p w14:paraId="2BC92FA8" w14:textId="77777777" w:rsidR="00F66D15" w:rsidRPr="00202D29" w:rsidRDefault="00F66D15" w:rsidP="00CA6E1B">
                  <w:pPr>
                    <w:pStyle w:val="Notes"/>
                    <w:numPr>
                      <w:ilvl w:val="0"/>
                      <w:numId w:val="41"/>
                    </w:numPr>
                  </w:pPr>
                  <w:r w:rsidRPr="00202D29">
                    <w:t>The higher than budgeted Finance costs reflects the additional cost of servicing new leases for Ministerial and Parliamentary Support Electorate Offices due to the increase in the size of the House of Assembly to 35 seats and Service Tasmania Shops.</w:t>
                  </w:r>
                </w:p>
                <w:p w14:paraId="60361B24" w14:textId="77777777" w:rsidR="00F66D15" w:rsidRPr="00202D29" w:rsidRDefault="00F66D15" w:rsidP="00CA6E1B">
                  <w:pPr>
                    <w:pStyle w:val="Notes"/>
                    <w:numPr>
                      <w:ilvl w:val="0"/>
                      <w:numId w:val="41"/>
                    </w:numPr>
                  </w:pPr>
                  <w:r w:rsidRPr="00202D29">
                    <w:t>The lower than budgeted other expenses reflects lower than anticipated disaster relief payments within Output 5.1 Security and Emergency Management.</w:t>
                  </w:r>
                </w:p>
              </w:tc>
            </w:tr>
          </w:tbl>
          <w:p w14:paraId="4C76881B" w14:textId="77777777" w:rsidR="00F66D15" w:rsidRPr="00202D29" w:rsidRDefault="00F66D15" w:rsidP="0067130F">
            <w:pPr>
              <w:pStyle w:val="Notes"/>
              <w:rPr>
                <w:rFonts w:ascii="Arial" w:hAnsi="Arial"/>
                <w:sz w:val="20"/>
              </w:rPr>
            </w:pPr>
          </w:p>
        </w:tc>
      </w:tr>
    </w:tbl>
    <w:p w14:paraId="74F67407" w14:textId="77777777" w:rsidR="00F66D15" w:rsidRPr="00202D29" w:rsidRDefault="00F66D15">
      <w:pPr>
        <w:spacing w:after="0"/>
        <w:rPr>
          <w:rFonts w:cs="Arial"/>
          <w:color w:val="4F81BD"/>
          <w:highlight w:val="yellow"/>
        </w:rPr>
      </w:pPr>
      <w:r w:rsidRPr="00202D29">
        <w:rPr>
          <w:rFonts w:cs="Arial"/>
          <w:highlight w:val="yellow"/>
        </w:rPr>
        <w:lastRenderedPageBreak/>
        <w:br w:type="page"/>
      </w:r>
    </w:p>
    <w:p w14:paraId="2DCE1DDD" w14:textId="77777777" w:rsidR="00F66D15" w:rsidRPr="00202D29" w:rsidRDefault="00F66D15" w:rsidP="00B04F9C">
      <w:pPr>
        <w:pStyle w:val="Heading5"/>
      </w:pPr>
      <w:bookmarkStart w:id="142" w:name="_Toc209700401"/>
      <w:r w:rsidRPr="00202D29">
        <w:lastRenderedPageBreak/>
        <w:t>4.2</w:t>
      </w:r>
      <w:r w:rsidRPr="00202D29">
        <w:tab/>
        <w:t>Statement of financial position</w:t>
      </w:r>
      <w:bookmarkEnd w:id="142"/>
    </w:p>
    <w:p w14:paraId="575C81B9" w14:textId="77777777" w:rsidR="00F66D15" w:rsidRPr="00202D29" w:rsidRDefault="00F66D15" w:rsidP="0067130F">
      <w:r w:rsidRPr="00202D29">
        <w:t>Budget estimates for the 2024-25 Statement of Financial Position were compiled prior to the completion of the actual outcomes for 2023-24. As a result, the actual variance from the Original Budget estimate will be impacted by the difference between estimated and actual opening balances for 2024-25. The following variance analysis therefore includes major movements between the 30 June 2024 and 30 June 2025 actual balances.</w:t>
      </w:r>
    </w:p>
    <w:tbl>
      <w:tblPr>
        <w:tblW w:w="9072" w:type="dxa"/>
        <w:tblInd w:w="-30" w:type="dxa"/>
        <w:tblLayout w:type="fixed"/>
        <w:tblLook w:val="0000" w:firstRow="0" w:lastRow="0" w:firstColumn="0" w:lastColumn="0" w:noHBand="0" w:noVBand="0"/>
      </w:tblPr>
      <w:tblGrid>
        <w:gridCol w:w="2865"/>
        <w:gridCol w:w="851"/>
        <w:gridCol w:w="992"/>
        <w:gridCol w:w="992"/>
        <w:gridCol w:w="993"/>
        <w:gridCol w:w="1134"/>
        <w:gridCol w:w="1245"/>
      </w:tblGrid>
      <w:tr w:rsidR="00F66D15" w:rsidRPr="00202D29" w14:paraId="733227EE" w14:textId="77777777" w:rsidTr="00BD5495">
        <w:trPr>
          <w:trHeight w:val="290"/>
        </w:trPr>
        <w:tc>
          <w:tcPr>
            <w:tcW w:w="2865" w:type="dxa"/>
            <w:tcBorders>
              <w:top w:val="single" w:sz="6" w:space="0" w:color="auto"/>
              <w:left w:val="nil"/>
              <w:bottom w:val="nil"/>
              <w:right w:val="nil"/>
            </w:tcBorders>
          </w:tcPr>
          <w:p w14:paraId="12E97944" w14:textId="77777777" w:rsidR="00F66D15" w:rsidRPr="00202D29" w:rsidRDefault="00F66D15" w:rsidP="00F03ACE">
            <w:pPr>
              <w:spacing w:after="0"/>
              <w:rPr>
                <w:rFonts w:cstheme="minorHAnsi"/>
                <w:b/>
                <w:bCs/>
                <w:i/>
                <w:iCs/>
                <w:sz w:val="20"/>
                <w:szCs w:val="20"/>
              </w:rPr>
            </w:pPr>
          </w:p>
        </w:tc>
        <w:tc>
          <w:tcPr>
            <w:tcW w:w="851" w:type="dxa"/>
            <w:tcBorders>
              <w:top w:val="single" w:sz="6" w:space="0" w:color="auto"/>
              <w:left w:val="nil"/>
              <w:bottom w:val="nil"/>
              <w:right w:val="nil"/>
            </w:tcBorders>
          </w:tcPr>
          <w:p w14:paraId="21DDDE20" w14:textId="77777777" w:rsidR="00F66D15" w:rsidRPr="00202D29" w:rsidRDefault="00F66D15" w:rsidP="00F03ACE">
            <w:pPr>
              <w:spacing w:after="0"/>
              <w:rPr>
                <w:rFonts w:cstheme="minorHAnsi"/>
                <w:b/>
                <w:bCs/>
                <w:sz w:val="20"/>
                <w:szCs w:val="20"/>
              </w:rPr>
            </w:pPr>
          </w:p>
        </w:tc>
        <w:tc>
          <w:tcPr>
            <w:tcW w:w="992" w:type="dxa"/>
            <w:tcBorders>
              <w:top w:val="single" w:sz="6" w:space="0" w:color="auto"/>
              <w:left w:val="nil"/>
              <w:bottom w:val="nil"/>
              <w:right w:val="nil"/>
            </w:tcBorders>
          </w:tcPr>
          <w:p w14:paraId="579F42D9"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2025</w:t>
            </w:r>
          </w:p>
        </w:tc>
        <w:tc>
          <w:tcPr>
            <w:tcW w:w="992" w:type="dxa"/>
            <w:tcBorders>
              <w:top w:val="single" w:sz="6" w:space="0" w:color="auto"/>
              <w:left w:val="nil"/>
              <w:bottom w:val="nil"/>
              <w:right w:val="nil"/>
            </w:tcBorders>
          </w:tcPr>
          <w:p w14:paraId="13D454C7"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2025</w:t>
            </w:r>
          </w:p>
        </w:tc>
        <w:tc>
          <w:tcPr>
            <w:tcW w:w="993" w:type="dxa"/>
            <w:tcBorders>
              <w:top w:val="single" w:sz="6" w:space="0" w:color="auto"/>
              <w:left w:val="nil"/>
              <w:bottom w:val="nil"/>
              <w:right w:val="nil"/>
            </w:tcBorders>
          </w:tcPr>
          <w:p w14:paraId="53C516E1"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2024</w:t>
            </w:r>
          </w:p>
        </w:tc>
        <w:tc>
          <w:tcPr>
            <w:tcW w:w="1134" w:type="dxa"/>
            <w:tcBorders>
              <w:top w:val="single" w:sz="6" w:space="0" w:color="auto"/>
              <w:left w:val="nil"/>
              <w:bottom w:val="nil"/>
              <w:right w:val="nil"/>
            </w:tcBorders>
          </w:tcPr>
          <w:p w14:paraId="4B0BA59B"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Variance</w:t>
            </w:r>
          </w:p>
        </w:tc>
        <w:tc>
          <w:tcPr>
            <w:tcW w:w="1245" w:type="dxa"/>
            <w:tcBorders>
              <w:top w:val="single" w:sz="6" w:space="0" w:color="auto"/>
              <w:left w:val="nil"/>
              <w:bottom w:val="nil"/>
              <w:right w:val="nil"/>
            </w:tcBorders>
          </w:tcPr>
          <w:p w14:paraId="18DD0C6B"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Variance</w:t>
            </w:r>
          </w:p>
        </w:tc>
      </w:tr>
      <w:tr w:rsidR="00F66D15" w:rsidRPr="00202D29" w14:paraId="24AC62A8" w14:textId="77777777" w:rsidTr="00BD5495">
        <w:trPr>
          <w:trHeight w:val="290"/>
        </w:trPr>
        <w:tc>
          <w:tcPr>
            <w:tcW w:w="2865" w:type="dxa"/>
            <w:tcBorders>
              <w:top w:val="nil"/>
              <w:left w:val="nil"/>
              <w:bottom w:val="nil"/>
              <w:right w:val="nil"/>
            </w:tcBorders>
          </w:tcPr>
          <w:p w14:paraId="6632C51A" w14:textId="77777777" w:rsidR="00F66D15" w:rsidRPr="00202D29" w:rsidRDefault="00F66D15" w:rsidP="00F03ACE">
            <w:pPr>
              <w:spacing w:after="0"/>
              <w:rPr>
                <w:rFonts w:cstheme="minorHAnsi"/>
                <w:b/>
                <w:bCs/>
                <w:i/>
                <w:iCs/>
                <w:sz w:val="20"/>
                <w:szCs w:val="20"/>
              </w:rPr>
            </w:pPr>
          </w:p>
        </w:tc>
        <w:tc>
          <w:tcPr>
            <w:tcW w:w="851" w:type="dxa"/>
            <w:tcBorders>
              <w:top w:val="nil"/>
              <w:left w:val="nil"/>
              <w:bottom w:val="nil"/>
              <w:right w:val="nil"/>
            </w:tcBorders>
          </w:tcPr>
          <w:p w14:paraId="44C06929" w14:textId="77777777" w:rsidR="00F66D15" w:rsidRPr="00202D29" w:rsidRDefault="00F66D15" w:rsidP="00F03ACE">
            <w:pPr>
              <w:spacing w:after="0"/>
              <w:jc w:val="center"/>
              <w:rPr>
                <w:rFonts w:cstheme="minorHAnsi"/>
                <w:b/>
                <w:bCs/>
                <w:sz w:val="20"/>
                <w:szCs w:val="20"/>
              </w:rPr>
            </w:pPr>
            <w:r w:rsidRPr="00202D29">
              <w:rPr>
                <w:rFonts w:cstheme="minorHAnsi"/>
                <w:b/>
                <w:bCs/>
                <w:sz w:val="20"/>
                <w:szCs w:val="20"/>
              </w:rPr>
              <w:t>Notes</w:t>
            </w:r>
          </w:p>
        </w:tc>
        <w:tc>
          <w:tcPr>
            <w:tcW w:w="992" w:type="dxa"/>
            <w:tcBorders>
              <w:top w:val="nil"/>
              <w:left w:val="nil"/>
              <w:bottom w:val="nil"/>
              <w:right w:val="nil"/>
            </w:tcBorders>
          </w:tcPr>
          <w:p w14:paraId="248F2742"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Budget</w:t>
            </w:r>
          </w:p>
        </w:tc>
        <w:tc>
          <w:tcPr>
            <w:tcW w:w="992" w:type="dxa"/>
            <w:tcBorders>
              <w:top w:val="nil"/>
              <w:left w:val="nil"/>
              <w:bottom w:val="nil"/>
              <w:right w:val="nil"/>
            </w:tcBorders>
          </w:tcPr>
          <w:p w14:paraId="22E1CEE4"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c>
          <w:tcPr>
            <w:tcW w:w="993" w:type="dxa"/>
            <w:tcBorders>
              <w:top w:val="nil"/>
              <w:left w:val="nil"/>
              <w:bottom w:val="nil"/>
              <w:right w:val="nil"/>
            </w:tcBorders>
          </w:tcPr>
          <w:p w14:paraId="4BCAD85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c>
          <w:tcPr>
            <w:tcW w:w="1134" w:type="dxa"/>
            <w:tcBorders>
              <w:top w:val="nil"/>
              <w:left w:val="nil"/>
              <w:bottom w:val="nil"/>
              <w:right w:val="nil"/>
            </w:tcBorders>
          </w:tcPr>
          <w:p w14:paraId="3FDA87CD"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Budget</w:t>
            </w:r>
          </w:p>
        </w:tc>
        <w:tc>
          <w:tcPr>
            <w:tcW w:w="1245" w:type="dxa"/>
            <w:tcBorders>
              <w:top w:val="nil"/>
              <w:left w:val="nil"/>
              <w:bottom w:val="nil"/>
              <w:right w:val="nil"/>
            </w:tcBorders>
          </w:tcPr>
          <w:p w14:paraId="3D98A987"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Actual</w:t>
            </w:r>
          </w:p>
        </w:tc>
      </w:tr>
      <w:tr w:rsidR="00F66D15" w:rsidRPr="00202D29" w14:paraId="426DD63B" w14:textId="77777777" w:rsidTr="00BD5495">
        <w:trPr>
          <w:trHeight w:val="290"/>
        </w:trPr>
        <w:tc>
          <w:tcPr>
            <w:tcW w:w="2865" w:type="dxa"/>
            <w:tcBorders>
              <w:top w:val="nil"/>
              <w:left w:val="nil"/>
              <w:bottom w:val="single" w:sz="6" w:space="0" w:color="auto"/>
              <w:right w:val="nil"/>
            </w:tcBorders>
          </w:tcPr>
          <w:p w14:paraId="04518CDE" w14:textId="77777777" w:rsidR="00F66D15" w:rsidRPr="00202D29" w:rsidRDefault="00F66D15" w:rsidP="00F03ACE">
            <w:pPr>
              <w:spacing w:after="0"/>
              <w:rPr>
                <w:rFonts w:cstheme="minorHAnsi"/>
                <w:b/>
                <w:bCs/>
                <w:i/>
                <w:iCs/>
                <w:sz w:val="20"/>
                <w:szCs w:val="20"/>
              </w:rPr>
            </w:pPr>
          </w:p>
        </w:tc>
        <w:tc>
          <w:tcPr>
            <w:tcW w:w="851" w:type="dxa"/>
            <w:tcBorders>
              <w:top w:val="nil"/>
              <w:left w:val="nil"/>
              <w:bottom w:val="single" w:sz="6" w:space="0" w:color="auto"/>
              <w:right w:val="nil"/>
            </w:tcBorders>
          </w:tcPr>
          <w:p w14:paraId="4795DF37" w14:textId="77777777" w:rsidR="00F66D15" w:rsidRPr="00202D29" w:rsidRDefault="00F66D15" w:rsidP="00F03ACE">
            <w:pPr>
              <w:spacing w:after="0"/>
              <w:jc w:val="center"/>
              <w:rPr>
                <w:rFonts w:cstheme="minorHAnsi"/>
                <w:b/>
                <w:bCs/>
                <w:sz w:val="20"/>
                <w:szCs w:val="20"/>
              </w:rPr>
            </w:pPr>
          </w:p>
        </w:tc>
        <w:tc>
          <w:tcPr>
            <w:tcW w:w="992" w:type="dxa"/>
            <w:tcBorders>
              <w:top w:val="nil"/>
              <w:left w:val="nil"/>
              <w:bottom w:val="single" w:sz="6" w:space="0" w:color="auto"/>
              <w:right w:val="nil"/>
            </w:tcBorders>
          </w:tcPr>
          <w:p w14:paraId="5BA10E2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992" w:type="dxa"/>
            <w:tcBorders>
              <w:top w:val="nil"/>
              <w:left w:val="nil"/>
              <w:bottom w:val="single" w:sz="6" w:space="0" w:color="auto"/>
              <w:right w:val="nil"/>
            </w:tcBorders>
          </w:tcPr>
          <w:p w14:paraId="4CA8F1D1"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993" w:type="dxa"/>
            <w:tcBorders>
              <w:top w:val="nil"/>
              <w:left w:val="nil"/>
              <w:bottom w:val="single" w:sz="6" w:space="0" w:color="auto"/>
              <w:right w:val="nil"/>
            </w:tcBorders>
          </w:tcPr>
          <w:p w14:paraId="0851BE3D"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1134" w:type="dxa"/>
            <w:tcBorders>
              <w:top w:val="nil"/>
              <w:left w:val="nil"/>
              <w:bottom w:val="single" w:sz="6" w:space="0" w:color="auto"/>
              <w:right w:val="nil"/>
            </w:tcBorders>
          </w:tcPr>
          <w:p w14:paraId="42FBDF6F"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c>
          <w:tcPr>
            <w:tcW w:w="1245" w:type="dxa"/>
            <w:tcBorders>
              <w:top w:val="nil"/>
              <w:left w:val="nil"/>
              <w:bottom w:val="single" w:sz="6" w:space="0" w:color="auto"/>
              <w:right w:val="nil"/>
            </w:tcBorders>
          </w:tcPr>
          <w:p w14:paraId="53B784C8" w14:textId="77777777" w:rsidR="00F66D15" w:rsidRPr="00202D29" w:rsidRDefault="00F66D15" w:rsidP="00F03ACE">
            <w:pPr>
              <w:spacing w:after="0"/>
              <w:jc w:val="right"/>
              <w:rPr>
                <w:rFonts w:cstheme="minorHAnsi"/>
                <w:b/>
                <w:bCs/>
                <w:sz w:val="20"/>
                <w:szCs w:val="20"/>
              </w:rPr>
            </w:pPr>
            <w:r w:rsidRPr="00202D29">
              <w:rPr>
                <w:rFonts w:cstheme="minorHAnsi"/>
                <w:b/>
                <w:bCs/>
                <w:sz w:val="20"/>
                <w:szCs w:val="20"/>
              </w:rPr>
              <w:t>$'000</w:t>
            </w:r>
          </w:p>
        </w:tc>
      </w:tr>
      <w:tr w:rsidR="00F66D15" w:rsidRPr="00202D29" w14:paraId="33EB43D7" w14:textId="77777777" w:rsidTr="00BD5495">
        <w:trPr>
          <w:trHeight w:val="290"/>
        </w:trPr>
        <w:tc>
          <w:tcPr>
            <w:tcW w:w="2865" w:type="dxa"/>
            <w:tcBorders>
              <w:top w:val="nil"/>
              <w:left w:val="nil"/>
              <w:bottom w:val="nil"/>
              <w:right w:val="nil"/>
            </w:tcBorders>
          </w:tcPr>
          <w:p w14:paraId="0AC06CA7" w14:textId="77777777" w:rsidR="00F66D15" w:rsidRPr="00202D29" w:rsidRDefault="00F66D15" w:rsidP="00F03ACE">
            <w:pPr>
              <w:spacing w:after="0"/>
              <w:rPr>
                <w:rFonts w:cstheme="minorHAnsi"/>
                <w:sz w:val="20"/>
                <w:szCs w:val="20"/>
              </w:rPr>
            </w:pPr>
            <w:r w:rsidRPr="00202D29">
              <w:rPr>
                <w:rFonts w:cstheme="minorHAnsi"/>
                <w:sz w:val="20"/>
                <w:szCs w:val="20"/>
              </w:rPr>
              <w:t>Cash and cash equivalents</w:t>
            </w:r>
          </w:p>
        </w:tc>
        <w:tc>
          <w:tcPr>
            <w:tcW w:w="851" w:type="dxa"/>
            <w:tcBorders>
              <w:top w:val="nil"/>
              <w:left w:val="nil"/>
              <w:bottom w:val="nil"/>
              <w:right w:val="nil"/>
            </w:tcBorders>
          </w:tcPr>
          <w:p w14:paraId="131506A2" w14:textId="77777777" w:rsidR="00F66D15" w:rsidRPr="00202D29" w:rsidRDefault="00F66D15" w:rsidP="00F03ACE">
            <w:pPr>
              <w:spacing w:after="0"/>
              <w:jc w:val="center"/>
              <w:rPr>
                <w:rFonts w:cstheme="minorHAnsi"/>
                <w:sz w:val="20"/>
                <w:szCs w:val="20"/>
              </w:rPr>
            </w:pPr>
            <w:r w:rsidRPr="00202D29">
              <w:rPr>
                <w:rFonts w:cstheme="minorHAnsi"/>
                <w:sz w:val="20"/>
                <w:szCs w:val="20"/>
              </w:rPr>
              <w:t>a)</w:t>
            </w:r>
          </w:p>
        </w:tc>
        <w:tc>
          <w:tcPr>
            <w:tcW w:w="992" w:type="dxa"/>
            <w:tcBorders>
              <w:top w:val="nil"/>
              <w:left w:val="nil"/>
              <w:bottom w:val="nil"/>
              <w:right w:val="nil"/>
            </w:tcBorders>
            <w:vAlign w:val="bottom"/>
          </w:tcPr>
          <w:p w14:paraId="28AC1EAA" w14:textId="77777777" w:rsidR="00F66D15" w:rsidRPr="00202D29" w:rsidRDefault="00F66D15" w:rsidP="00F03ACE">
            <w:pPr>
              <w:spacing w:after="0"/>
              <w:jc w:val="right"/>
              <w:rPr>
                <w:rFonts w:cstheme="minorHAnsi"/>
                <w:sz w:val="20"/>
                <w:szCs w:val="20"/>
              </w:rPr>
            </w:pPr>
            <w:r w:rsidRPr="00202D29">
              <w:rPr>
                <w:rFonts w:cstheme="minorHAnsi"/>
                <w:sz w:val="20"/>
                <w:szCs w:val="20"/>
              </w:rPr>
              <w:t>5,304</w:t>
            </w:r>
          </w:p>
        </w:tc>
        <w:tc>
          <w:tcPr>
            <w:tcW w:w="992" w:type="dxa"/>
            <w:tcBorders>
              <w:top w:val="nil"/>
              <w:left w:val="nil"/>
              <w:bottom w:val="nil"/>
              <w:right w:val="nil"/>
            </w:tcBorders>
            <w:vAlign w:val="bottom"/>
          </w:tcPr>
          <w:p w14:paraId="6E2120DE" w14:textId="77777777" w:rsidR="00F66D15" w:rsidRPr="00202D29" w:rsidRDefault="00F66D15" w:rsidP="00F03ACE">
            <w:pPr>
              <w:spacing w:after="0"/>
              <w:jc w:val="right"/>
              <w:rPr>
                <w:rFonts w:cstheme="minorHAnsi"/>
                <w:sz w:val="20"/>
                <w:szCs w:val="20"/>
              </w:rPr>
            </w:pPr>
            <w:r w:rsidRPr="00202D29">
              <w:rPr>
                <w:rFonts w:cstheme="minorHAnsi"/>
                <w:sz w:val="20"/>
                <w:szCs w:val="20"/>
              </w:rPr>
              <w:t>8,702</w:t>
            </w:r>
          </w:p>
        </w:tc>
        <w:tc>
          <w:tcPr>
            <w:tcW w:w="993" w:type="dxa"/>
            <w:tcBorders>
              <w:top w:val="nil"/>
              <w:left w:val="nil"/>
              <w:bottom w:val="nil"/>
              <w:right w:val="nil"/>
            </w:tcBorders>
            <w:vAlign w:val="bottom"/>
          </w:tcPr>
          <w:p w14:paraId="07F6DEEF" w14:textId="77777777" w:rsidR="00F66D15" w:rsidRPr="00202D29" w:rsidRDefault="00F66D15" w:rsidP="00F03ACE">
            <w:pPr>
              <w:spacing w:after="0"/>
              <w:jc w:val="right"/>
              <w:rPr>
                <w:rFonts w:cstheme="minorHAnsi"/>
                <w:sz w:val="20"/>
                <w:szCs w:val="20"/>
              </w:rPr>
            </w:pPr>
            <w:r w:rsidRPr="00202D29">
              <w:rPr>
                <w:rFonts w:cstheme="minorHAnsi"/>
                <w:sz w:val="20"/>
                <w:szCs w:val="20"/>
              </w:rPr>
              <w:t>10,997</w:t>
            </w:r>
          </w:p>
        </w:tc>
        <w:tc>
          <w:tcPr>
            <w:tcW w:w="1134" w:type="dxa"/>
            <w:tcBorders>
              <w:top w:val="nil"/>
              <w:left w:val="nil"/>
              <w:bottom w:val="nil"/>
              <w:right w:val="nil"/>
            </w:tcBorders>
            <w:vAlign w:val="bottom"/>
          </w:tcPr>
          <w:p w14:paraId="24D33B16" w14:textId="77777777" w:rsidR="00F66D15" w:rsidRPr="00202D29" w:rsidRDefault="00F66D15" w:rsidP="00F03ACE">
            <w:pPr>
              <w:spacing w:after="0"/>
              <w:jc w:val="right"/>
              <w:rPr>
                <w:rFonts w:cstheme="minorHAnsi"/>
                <w:sz w:val="20"/>
                <w:szCs w:val="20"/>
              </w:rPr>
            </w:pPr>
            <w:r w:rsidRPr="00202D29">
              <w:rPr>
                <w:rFonts w:cstheme="minorHAnsi"/>
                <w:sz w:val="20"/>
                <w:szCs w:val="20"/>
              </w:rPr>
              <w:t>3,398</w:t>
            </w:r>
          </w:p>
        </w:tc>
        <w:tc>
          <w:tcPr>
            <w:tcW w:w="1245" w:type="dxa"/>
            <w:tcBorders>
              <w:top w:val="nil"/>
              <w:left w:val="nil"/>
              <w:bottom w:val="nil"/>
              <w:right w:val="nil"/>
            </w:tcBorders>
            <w:vAlign w:val="bottom"/>
          </w:tcPr>
          <w:p w14:paraId="568E80AD" w14:textId="77777777" w:rsidR="00F66D15" w:rsidRPr="00202D29" w:rsidRDefault="00F66D15" w:rsidP="00F03ACE">
            <w:pPr>
              <w:spacing w:after="0"/>
              <w:jc w:val="right"/>
              <w:rPr>
                <w:rFonts w:cstheme="minorHAnsi"/>
                <w:sz w:val="20"/>
                <w:szCs w:val="20"/>
              </w:rPr>
            </w:pPr>
            <w:r w:rsidRPr="00202D29">
              <w:rPr>
                <w:rFonts w:cstheme="minorHAnsi"/>
                <w:sz w:val="20"/>
                <w:szCs w:val="20"/>
              </w:rPr>
              <w:t>(2,295)</w:t>
            </w:r>
          </w:p>
        </w:tc>
      </w:tr>
      <w:tr w:rsidR="00F66D15" w:rsidRPr="00202D29" w14:paraId="5E0C9CCB" w14:textId="77777777" w:rsidTr="00BD5495">
        <w:trPr>
          <w:trHeight w:val="290"/>
        </w:trPr>
        <w:tc>
          <w:tcPr>
            <w:tcW w:w="2865" w:type="dxa"/>
            <w:tcBorders>
              <w:top w:val="nil"/>
              <w:left w:val="nil"/>
              <w:bottom w:val="nil"/>
              <w:right w:val="nil"/>
            </w:tcBorders>
          </w:tcPr>
          <w:p w14:paraId="63966486" w14:textId="77777777" w:rsidR="00F66D15" w:rsidRPr="00202D29" w:rsidRDefault="00F66D15" w:rsidP="00F03ACE">
            <w:pPr>
              <w:spacing w:after="0"/>
              <w:rPr>
                <w:rFonts w:cstheme="minorHAnsi"/>
                <w:sz w:val="20"/>
                <w:szCs w:val="20"/>
              </w:rPr>
            </w:pPr>
            <w:r w:rsidRPr="00202D29">
              <w:rPr>
                <w:rFonts w:cstheme="minorHAnsi"/>
                <w:sz w:val="20"/>
                <w:szCs w:val="20"/>
              </w:rPr>
              <w:t>Receivables</w:t>
            </w:r>
          </w:p>
        </w:tc>
        <w:tc>
          <w:tcPr>
            <w:tcW w:w="851" w:type="dxa"/>
            <w:tcBorders>
              <w:top w:val="nil"/>
              <w:left w:val="nil"/>
              <w:bottom w:val="nil"/>
              <w:right w:val="nil"/>
            </w:tcBorders>
          </w:tcPr>
          <w:p w14:paraId="1B9B4538" w14:textId="77777777" w:rsidR="00F66D15" w:rsidRPr="00202D29" w:rsidRDefault="00F66D15" w:rsidP="00F03ACE">
            <w:pPr>
              <w:spacing w:after="0"/>
              <w:jc w:val="center"/>
              <w:rPr>
                <w:rFonts w:cstheme="minorHAnsi"/>
                <w:sz w:val="20"/>
                <w:szCs w:val="20"/>
              </w:rPr>
            </w:pPr>
            <w:r w:rsidRPr="00202D29">
              <w:rPr>
                <w:rFonts w:cstheme="minorHAnsi"/>
                <w:sz w:val="20"/>
                <w:szCs w:val="20"/>
              </w:rPr>
              <w:t>b)</w:t>
            </w:r>
          </w:p>
        </w:tc>
        <w:tc>
          <w:tcPr>
            <w:tcW w:w="992" w:type="dxa"/>
            <w:tcBorders>
              <w:top w:val="nil"/>
              <w:left w:val="nil"/>
              <w:bottom w:val="nil"/>
              <w:right w:val="nil"/>
            </w:tcBorders>
            <w:shd w:val="clear" w:color="auto" w:fill="auto"/>
            <w:vAlign w:val="bottom"/>
          </w:tcPr>
          <w:p w14:paraId="2EBB3555" w14:textId="77777777" w:rsidR="00F66D15" w:rsidRPr="00202D29" w:rsidRDefault="00F66D15" w:rsidP="00F03ACE">
            <w:pPr>
              <w:spacing w:after="0"/>
              <w:jc w:val="right"/>
              <w:rPr>
                <w:rFonts w:cstheme="minorHAnsi"/>
                <w:sz w:val="20"/>
                <w:szCs w:val="20"/>
              </w:rPr>
            </w:pPr>
            <w:r w:rsidRPr="00202D29">
              <w:rPr>
                <w:rFonts w:cstheme="minorHAnsi"/>
                <w:sz w:val="20"/>
                <w:szCs w:val="20"/>
              </w:rPr>
              <w:t>13,296</w:t>
            </w:r>
          </w:p>
        </w:tc>
        <w:tc>
          <w:tcPr>
            <w:tcW w:w="992" w:type="dxa"/>
            <w:tcBorders>
              <w:top w:val="nil"/>
              <w:left w:val="nil"/>
              <w:bottom w:val="nil"/>
              <w:right w:val="nil"/>
            </w:tcBorders>
            <w:shd w:val="clear" w:color="auto" w:fill="auto"/>
            <w:vAlign w:val="bottom"/>
          </w:tcPr>
          <w:p w14:paraId="5EF9DC5D" w14:textId="77777777" w:rsidR="00F66D15" w:rsidRPr="00202D29" w:rsidRDefault="00F66D15" w:rsidP="00F03ACE">
            <w:pPr>
              <w:spacing w:after="0"/>
              <w:jc w:val="right"/>
              <w:rPr>
                <w:rFonts w:cstheme="minorHAnsi"/>
                <w:sz w:val="20"/>
                <w:szCs w:val="20"/>
              </w:rPr>
            </w:pPr>
            <w:r w:rsidRPr="00202D29">
              <w:rPr>
                <w:rFonts w:cstheme="minorHAnsi"/>
                <w:sz w:val="20"/>
                <w:szCs w:val="20"/>
              </w:rPr>
              <w:t>5,334</w:t>
            </w:r>
          </w:p>
        </w:tc>
        <w:tc>
          <w:tcPr>
            <w:tcW w:w="993" w:type="dxa"/>
            <w:tcBorders>
              <w:top w:val="nil"/>
              <w:left w:val="nil"/>
              <w:bottom w:val="nil"/>
              <w:right w:val="nil"/>
            </w:tcBorders>
            <w:shd w:val="clear" w:color="auto" w:fill="auto"/>
            <w:vAlign w:val="bottom"/>
          </w:tcPr>
          <w:p w14:paraId="3287B780" w14:textId="77777777" w:rsidR="00F66D15" w:rsidRPr="00202D29" w:rsidRDefault="00F66D15" w:rsidP="00F03ACE">
            <w:pPr>
              <w:spacing w:after="0"/>
              <w:jc w:val="right"/>
              <w:rPr>
                <w:rFonts w:cstheme="minorHAnsi"/>
                <w:sz w:val="20"/>
                <w:szCs w:val="20"/>
              </w:rPr>
            </w:pPr>
            <w:r w:rsidRPr="00202D29">
              <w:rPr>
                <w:rFonts w:cstheme="minorHAnsi"/>
                <w:sz w:val="20"/>
                <w:szCs w:val="20"/>
              </w:rPr>
              <w:t>6,699</w:t>
            </w:r>
          </w:p>
        </w:tc>
        <w:tc>
          <w:tcPr>
            <w:tcW w:w="1134" w:type="dxa"/>
            <w:tcBorders>
              <w:top w:val="nil"/>
              <w:left w:val="nil"/>
              <w:bottom w:val="nil"/>
              <w:right w:val="nil"/>
            </w:tcBorders>
            <w:shd w:val="clear" w:color="auto" w:fill="auto"/>
            <w:vAlign w:val="bottom"/>
          </w:tcPr>
          <w:p w14:paraId="1B976991" w14:textId="77777777" w:rsidR="00F66D15" w:rsidRPr="00202D29" w:rsidRDefault="00F66D15" w:rsidP="00F03ACE">
            <w:pPr>
              <w:spacing w:after="0"/>
              <w:jc w:val="right"/>
              <w:rPr>
                <w:rFonts w:cstheme="minorHAnsi"/>
                <w:sz w:val="20"/>
                <w:szCs w:val="20"/>
              </w:rPr>
            </w:pPr>
            <w:r w:rsidRPr="00202D29">
              <w:rPr>
                <w:rFonts w:cstheme="minorHAnsi"/>
                <w:sz w:val="20"/>
                <w:szCs w:val="20"/>
              </w:rPr>
              <w:t>(7,962)</w:t>
            </w:r>
          </w:p>
        </w:tc>
        <w:tc>
          <w:tcPr>
            <w:tcW w:w="1245" w:type="dxa"/>
            <w:tcBorders>
              <w:top w:val="nil"/>
              <w:left w:val="nil"/>
              <w:bottom w:val="nil"/>
              <w:right w:val="nil"/>
            </w:tcBorders>
            <w:shd w:val="clear" w:color="auto" w:fill="auto"/>
            <w:vAlign w:val="bottom"/>
          </w:tcPr>
          <w:p w14:paraId="1AB99EC5" w14:textId="77777777" w:rsidR="00F66D15" w:rsidRPr="00202D29" w:rsidRDefault="00F66D15" w:rsidP="00F03ACE">
            <w:pPr>
              <w:spacing w:after="0"/>
              <w:jc w:val="right"/>
              <w:rPr>
                <w:rFonts w:cstheme="minorHAnsi"/>
                <w:sz w:val="20"/>
                <w:szCs w:val="20"/>
              </w:rPr>
            </w:pPr>
            <w:r w:rsidRPr="00202D29">
              <w:rPr>
                <w:rFonts w:cstheme="minorHAnsi"/>
                <w:sz w:val="20"/>
                <w:szCs w:val="20"/>
              </w:rPr>
              <w:t>(1,365)</w:t>
            </w:r>
          </w:p>
        </w:tc>
      </w:tr>
      <w:tr w:rsidR="00F66D15" w:rsidRPr="00202D29" w14:paraId="0C5DD326" w14:textId="77777777" w:rsidTr="00BD5495">
        <w:trPr>
          <w:trHeight w:val="290"/>
        </w:trPr>
        <w:tc>
          <w:tcPr>
            <w:tcW w:w="2865" w:type="dxa"/>
            <w:tcBorders>
              <w:top w:val="nil"/>
              <w:left w:val="nil"/>
              <w:bottom w:val="nil"/>
              <w:right w:val="nil"/>
            </w:tcBorders>
          </w:tcPr>
          <w:p w14:paraId="24E7FE8D" w14:textId="77777777" w:rsidR="00F66D15" w:rsidRPr="00202D29" w:rsidRDefault="00F66D15" w:rsidP="00F03ACE">
            <w:pPr>
              <w:spacing w:after="0"/>
              <w:rPr>
                <w:rFonts w:cstheme="minorHAnsi"/>
                <w:sz w:val="20"/>
                <w:szCs w:val="20"/>
              </w:rPr>
            </w:pPr>
            <w:r w:rsidRPr="00202D29">
              <w:rPr>
                <w:rFonts w:cstheme="minorHAnsi"/>
                <w:sz w:val="20"/>
                <w:szCs w:val="20"/>
              </w:rPr>
              <w:t>Property, plant, equipment and leasehold improvements</w:t>
            </w:r>
          </w:p>
        </w:tc>
        <w:tc>
          <w:tcPr>
            <w:tcW w:w="851" w:type="dxa"/>
            <w:tcBorders>
              <w:top w:val="nil"/>
              <w:left w:val="nil"/>
              <w:bottom w:val="nil"/>
              <w:right w:val="nil"/>
            </w:tcBorders>
          </w:tcPr>
          <w:p w14:paraId="731D22CA" w14:textId="77777777" w:rsidR="00F66D15" w:rsidRPr="00202D29" w:rsidRDefault="00F66D15" w:rsidP="00F03ACE">
            <w:pPr>
              <w:spacing w:after="0"/>
              <w:jc w:val="center"/>
              <w:rPr>
                <w:rFonts w:cstheme="minorHAnsi"/>
                <w:sz w:val="20"/>
                <w:szCs w:val="20"/>
              </w:rPr>
            </w:pPr>
            <w:r w:rsidRPr="00202D29">
              <w:rPr>
                <w:rFonts w:cstheme="minorHAnsi"/>
                <w:sz w:val="20"/>
                <w:szCs w:val="20"/>
              </w:rPr>
              <w:t>c)</w:t>
            </w:r>
          </w:p>
        </w:tc>
        <w:tc>
          <w:tcPr>
            <w:tcW w:w="992" w:type="dxa"/>
            <w:tcBorders>
              <w:top w:val="nil"/>
              <w:left w:val="nil"/>
              <w:bottom w:val="nil"/>
              <w:right w:val="nil"/>
            </w:tcBorders>
            <w:shd w:val="clear" w:color="auto" w:fill="auto"/>
            <w:vAlign w:val="bottom"/>
          </w:tcPr>
          <w:p w14:paraId="3FCC88BB" w14:textId="77777777" w:rsidR="00F66D15" w:rsidRPr="00202D29" w:rsidRDefault="00F66D15" w:rsidP="00F03ACE">
            <w:pPr>
              <w:spacing w:after="0"/>
              <w:jc w:val="right"/>
              <w:rPr>
                <w:rFonts w:cstheme="minorHAnsi"/>
                <w:sz w:val="20"/>
                <w:szCs w:val="20"/>
              </w:rPr>
            </w:pPr>
            <w:r w:rsidRPr="00202D29">
              <w:rPr>
                <w:rFonts w:cstheme="minorHAnsi"/>
                <w:sz w:val="20"/>
                <w:szCs w:val="20"/>
              </w:rPr>
              <w:t>3,064</w:t>
            </w:r>
          </w:p>
        </w:tc>
        <w:tc>
          <w:tcPr>
            <w:tcW w:w="992" w:type="dxa"/>
            <w:tcBorders>
              <w:top w:val="nil"/>
              <w:left w:val="nil"/>
              <w:bottom w:val="nil"/>
              <w:right w:val="nil"/>
            </w:tcBorders>
            <w:shd w:val="clear" w:color="auto" w:fill="auto"/>
            <w:vAlign w:val="bottom"/>
          </w:tcPr>
          <w:p w14:paraId="24A656C3" w14:textId="77777777" w:rsidR="00F66D15" w:rsidRPr="00202D29" w:rsidRDefault="00F66D15" w:rsidP="00F03ACE">
            <w:pPr>
              <w:spacing w:after="0"/>
              <w:jc w:val="right"/>
              <w:rPr>
                <w:rFonts w:cstheme="minorHAnsi"/>
                <w:sz w:val="20"/>
                <w:szCs w:val="20"/>
              </w:rPr>
            </w:pPr>
            <w:r w:rsidRPr="00202D29">
              <w:rPr>
                <w:rFonts w:cstheme="minorHAnsi"/>
                <w:sz w:val="20"/>
                <w:szCs w:val="20"/>
              </w:rPr>
              <w:t>6,261</w:t>
            </w:r>
          </w:p>
        </w:tc>
        <w:tc>
          <w:tcPr>
            <w:tcW w:w="993" w:type="dxa"/>
            <w:tcBorders>
              <w:top w:val="nil"/>
              <w:left w:val="nil"/>
              <w:bottom w:val="nil"/>
              <w:right w:val="nil"/>
            </w:tcBorders>
            <w:shd w:val="clear" w:color="auto" w:fill="auto"/>
            <w:vAlign w:val="bottom"/>
          </w:tcPr>
          <w:p w14:paraId="1C5B2EBD" w14:textId="77777777" w:rsidR="00F66D15" w:rsidRPr="00202D29" w:rsidRDefault="00F66D15" w:rsidP="00F03ACE">
            <w:pPr>
              <w:spacing w:after="0"/>
              <w:jc w:val="right"/>
              <w:rPr>
                <w:rFonts w:cstheme="minorHAnsi"/>
                <w:sz w:val="20"/>
                <w:szCs w:val="20"/>
              </w:rPr>
            </w:pPr>
            <w:r w:rsidRPr="00202D29">
              <w:rPr>
                <w:rFonts w:cstheme="minorHAnsi"/>
                <w:sz w:val="20"/>
                <w:szCs w:val="20"/>
              </w:rPr>
              <w:t>3,971</w:t>
            </w:r>
          </w:p>
        </w:tc>
        <w:tc>
          <w:tcPr>
            <w:tcW w:w="1134" w:type="dxa"/>
            <w:tcBorders>
              <w:top w:val="nil"/>
              <w:left w:val="nil"/>
              <w:bottom w:val="nil"/>
              <w:right w:val="nil"/>
            </w:tcBorders>
            <w:shd w:val="clear" w:color="auto" w:fill="auto"/>
            <w:vAlign w:val="bottom"/>
          </w:tcPr>
          <w:p w14:paraId="711CCF77" w14:textId="77777777" w:rsidR="00F66D15" w:rsidRPr="00202D29" w:rsidRDefault="00F66D15" w:rsidP="00F03ACE">
            <w:pPr>
              <w:spacing w:after="0"/>
              <w:jc w:val="right"/>
              <w:rPr>
                <w:rFonts w:cstheme="minorHAnsi"/>
                <w:sz w:val="20"/>
                <w:szCs w:val="20"/>
              </w:rPr>
            </w:pPr>
            <w:r w:rsidRPr="00202D29">
              <w:rPr>
                <w:rFonts w:cstheme="minorHAnsi"/>
                <w:sz w:val="20"/>
                <w:szCs w:val="20"/>
              </w:rPr>
              <w:t>3,197</w:t>
            </w:r>
          </w:p>
        </w:tc>
        <w:tc>
          <w:tcPr>
            <w:tcW w:w="1245" w:type="dxa"/>
            <w:tcBorders>
              <w:top w:val="nil"/>
              <w:left w:val="nil"/>
              <w:bottom w:val="nil"/>
              <w:right w:val="nil"/>
            </w:tcBorders>
            <w:shd w:val="clear" w:color="auto" w:fill="auto"/>
            <w:vAlign w:val="bottom"/>
          </w:tcPr>
          <w:p w14:paraId="794FFB04" w14:textId="77777777" w:rsidR="00F66D15" w:rsidRPr="00202D29" w:rsidRDefault="00F66D15" w:rsidP="00F03ACE">
            <w:pPr>
              <w:spacing w:after="0"/>
              <w:jc w:val="right"/>
              <w:rPr>
                <w:rFonts w:cstheme="minorHAnsi"/>
                <w:sz w:val="20"/>
                <w:szCs w:val="20"/>
              </w:rPr>
            </w:pPr>
            <w:r w:rsidRPr="00202D29">
              <w:rPr>
                <w:rFonts w:cstheme="minorHAnsi"/>
                <w:sz w:val="20"/>
                <w:szCs w:val="20"/>
              </w:rPr>
              <w:t>2,290</w:t>
            </w:r>
          </w:p>
        </w:tc>
      </w:tr>
      <w:tr w:rsidR="00F66D15" w:rsidRPr="00202D29" w14:paraId="0E990EB4" w14:textId="77777777" w:rsidTr="00BD5495">
        <w:trPr>
          <w:trHeight w:val="290"/>
        </w:trPr>
        <w:tc>
          <w:tcPr>
            <w:tcW w:w="2865" w:type="dxa"/>
            <w:tcBorders>
              <w:top w:val="nil"/>
              <w:left w:val="nil"/>
              <w:bottom w:val="nil"/>
              <w:right w:val="nil"/>
            </w:tcBorders>
          </w:tcPr>
          <w:p w14:paraId="067A14AD" w14:textId="77777777" w:rsidR="00F66D15" w:rsidRPr="00202D29" w:rsidRDefault="00F66D15" w:rsidP="00F03ACE">
            <w:pPr>
              <w:spacing w:after="0"/>
              <w:rPr>
                <w:rFonts w:cstheme="minorHAnsi"/>
                <w:sz w:val="20"/>
                <w:szCs w:val="20"/>
              </w:rPr>
            </w:pPr>
            <w:r w:rsidRPr="00202D29">
              <w:rPr>
                <w:rFonts w:cstheme="minorHAnsi"/>
                <w:sz w:val="20"/>
                <w:szCs w:val="20"/>
              </w:rPr>
              <w:t>Right-of-use assets</w:t>
            </w:r>
          </w:p>
        </w:tc>
        <w:tc>
          <w:tcPr>
            <w:tcW w:w="851" w:type="dxa"/>
            <w:tcBorders>
              <w:top w:val="nil"/>
              <w:left w:val="nil"/>
              <w:bottom w:val="nil"/>
              <w:right w:val="nil"/>
            </w:tcBorders>
          </w:tcPr>
          <w:p w14:paraId="1477E959" w14:textId="77777777" w:rsidR="00F66D15" w:rsidRPr="00202D29" w:rsidRDefault="00F66D15" w:rsidP="00F03ACE">
            <w:pPr>
              <w:spacing w:after="0"/>
              <w:jc w:val="center"/>
              <w:rPr>
                <w:rFonts w:cstheme="minorHAnsi"/>
                <w:sz w:val="20"/>
                <w:szCs w:val="20"/>
              </w:rPr>
            </w:pPr>
            <w:r w:rsidRPr="00202D29">
              <w:rPr>
                <w:rFonts w:cstheme="minorHAnsi"/>
                <w:sz w:val="20"/>
                <w:szCs w:val="20"/>
              </w:rPr>
              <w:t>d)</w:t>
            </w:r>
          </w:p>
        </w:tc>
        <w:tc>
          <w:tcPr>
            <w:tcW w:w="992" w:type="dxa"/>
            <w:tcBorders>
              <w:top w:val="nil"/>
              <w:left w:val="nil"/>
              <w:bottom w:val="nil"/>
              <w:right w:val="nil"/>
            </w:tcBorders>
            <w:shd w:val="clear" w:color="auto" w:fill="auto"/>
            <w:vAlign w:val="bottom"/>
          </w:tcPr>
          <w:p w14:paraId="573FAD29" w14:textId="77777777" w:rsidR="00F66D15" w:rsidRPr="00202D29" w:rsidRDefault="00F66D15" w:rsidP="00F03ACE">
            <w:pPr>
              <w:spacing w:after="0"/>
              <w:jc w:val="right"/>
              <w:rPr>
                <w:rFonts w:cstheme="minorHAnsi"/>
                <w:sz w:val="20"/>
                <w:szCs w:val="20"/>
              </w:rPr>
            </w:pPr>
            <w:r w:rsidRPr="00202D29">
              <w:rPr>
                <w:rFonts w:cstheme="minorHAnsi"/>
                <w:sz w:val="20"/>
                <w:szCs w:val="20"/>
              </w:rPr>
              <w:t>6,160</w:t>
            </w:r>
          </w:p>
        </w:tc>
        <w:tc>
          <w:tcPr>
            <w:tcW w:w="992" w:type="dxa"/>
            <w:tcBorders>
              <w:top w:val="nil"/>
              <w:left w:val="nil"/>
              <w:bottom w:val="nil"/>
              <w:right w:val="nil"/>
            </w:tcBorders>
            <w:shd w:val="clear" w:color="auto" w:fill="auto"/>
            <w:vAlign w:val="bottom"/>
          </w:tcPr>
          <w:p w14:paraId="40E2CFB7" w14:textId="77777777" w:rsidR="00F66D15" w:rsidRPr="00202D29" w:rsidRDefault="00F66D15" w:rsidP="00F03ACE">
            <w:pPr>
              <w:spacing w:after="0"/>
              <w:jc w:val="right"/>
              <w:rPr>
                <w:rFonts w:cstheme="minorHAnsi"/>
                <w:sz w:val="20"/>
                <w:szCs w:val="20"/>
              </w:rPr>
            </w:pPr>
            <w:r w:rsidRPr="00202D29">
              <w:rPr>
                <w:rFonts w:cstheme="minorHAnsi"/>
                <w:sz w:val="20"/>
                <w:szCs w:val="20"/>
              </w:rPr>
              <w:t>13,443</w:t>
            </w:r>
          </w:p>
        </w:tc>
        <w:tc>
          <w:tcPr>
            <w:tcW w:w="993" w:type="dxa"/>
            <w:tcBorders>
              <w:top w:val="nil"/>
              <w:left w:val="nil"/>
              <w:bottom w:val="nil"/>
              <w:right w:val="nil"/>
            </w:tcBorders>
            <w:shd w:val="clear" w:color="auto" w:fill="auto"/>
            <w:vAlign w:val="bottom"/>
          </w:tcPr>
          <w:p w14:paraId="584786CE" w14:textId="77777777" w:rsidR="00F66D15" w:rsidRPr="00202D29" w:rsidRDefault="00F66D15" w:rsidP="00F03ACE">
            <w:pPr>
              <w:spacing w:after="0"/>
              <w:jc w:val="right"/>
              <w:rPr>
                <w:rFonts w:cstheme="minorHAnsi"/>
                <w:sz w:val="20"/>
                <w:szCs w:val="20"/>
              </w:rPr>
            </w:pPr>
            <w:r w:rsidRPr="00202D29">
              <w:rPr>
                <w:rFonts w:cstheme="minorHAnsi"/>
                <w:sz w:val="20"/>
                <w:szCs w:val="20"/>
              </w:rPr>
              <w:t>9,625</w:t>
            </w:r>
          </w:p>
        </w:tc>
        <w:tc>
          <w:tcPr>
            <w:tcW w:w="1134" w:type="dxa"/>
            <w:tcBorders>
              <w:top w:val="nil"/>
              <w:left w:val="nil"/>
              <w:bottom w:val="nil"/>
              <w:right w:val="nil"/>
            </w:tcBorders>
            <w:shd w:val="clear" w:color="auto" w:fill="auto"/>
            <w:vAlign w:val="bottom"/>
          </w:tcPr>
          <w:p w14:paraId="4B0B792F" w14:textId="77777777" w:rsidR="00F66D15" w:rsidRPr="00202D29" w:rsidRDefault="00F66D15" w:rsidP="00F03ACE">
            <w:pPr>
              <w:spacing w:after="0"/>
              <w:jc w:val="right"/>
              <w:rPr>
                <w:rFonts w:cstheme="minorHAnsi"/>
                <w:sz w:val="20"/>
                <w:szCs w:val="20"/>
              </w:rPr>
            </w:pPr>
            <w:r w:rsidRPr="00202D29">
              <w:rPr>
                <w:rFonts w:cstheme="minorHAnsi"/>
                <w:sz w:val="20"/>
                <w:szCs w:val="20"/>
              </w:rPr>
              <w:t>7,283</w:t>
            </w:r>
          </w:p>
        </w:tc>
        <w:tc>
          <w:tcPr>
            <w:tcW w:w="1245" w:type="dxa"/>
            <w:tcBorders>
              <w:top w:val="nil"/>
              <w:left w:val="nil"/>
              <w:bottom w:val="nil"/>
              <w:right w:val="nil"/>
            </w:tcBorders>
            <w:shd w:val="clear" w:color="auto" w:fill="auto"/>
            <w:vAlign w:val="bottom"/>
          </w:tcPr>
          <w:p w14:paraId="1234CC94" w14:textId="77777777" w:rsidR="00F66D15" w:rsidRPr="00202D29" w:rsidRDefault="00F66D15" w:rsidP="00F03ACE">
            <w:pPr>
              <w:spacing w:after="0"/>
              <w:jc w:val="right"/>
              <w:rPr>
                <w:rFonts w:cstheme="minorHAnsi"/>
                <w:sz w:val="20"/>
                <w:szCs w:val="20"/>
              </w:rPr>
            </w:pPr>
            <w:r w:rsidRPr="00202D29">
              <w:rPr>
                <w:rFonts w:cstheme="minorHAnsi"/>
                <w:sz w:val="20"/>
                <w:szCs w:val="20"/>
              </w:rPr>
              <w:t>3,818</w:t>
            </w:r>
          </w:p>
        </w:tc>
      </w:tr>
      <w:tr w:rsidR="00F66D15" w:rsidRPr="00202D29" w14:paraId="6B0F3F0D" w14:textId="77777777" w:rsidTr="00BD5495">
        <w:trPr>
          <w:trHeight w:val="290"/>
        </w:trPr>
        <w:tc>
          <w:tcPr>
            <w:tcW w:w="2865" w:type="dxa"/>
            <w:tcBorders>
              <w:top w:val="nil"/>
              <w:left w:val="nil"/>
              <w:bottom w:val="nil"/>
              <w:right w:val="nil"/>
            </w:tcBorders>
          </w:tcPr>
          <w:p w14:paraId="20D5C711" w14:textId="77777777" w:rsidR="00F66D15" w:rsidRPr="00202D29" w:rsidRDefault="00F66D15" w:rsidP="00F03ACE">
            <w:pPr>
              <w:spacing w:after="0"/>
              <w:rPr>
                <w:rFonts w:cstheme="minorHAnsi"/>
                <w:sz w:val="20"/>
                <w:szCs w:val="20"/>
              </w:rPr>
            </w:pPr>
            <w:r w:rsidRPr="00202D29">
              <w:rPr>
                <w:rFonts w:cstheme="minorHAnsi"/>
                <w:sz w:val="20"/>
                <w:szCs w:val="20"/>
              </w:rPr>
              <w:t>Intangibles</w:t>
            </w:r>
          </w:p>
        </w:tc>
        <w:tc>
          <w:tcPr>
            <w:tcW w:w="851" w:type="dxa"/>
            <w:tcBorders>
              <w:top w:val="nil"/>
              <w:left w:val="nil"/>
              <w:bottom w:val="nil"/>
              <w:right w:val="nil"/>
            </w:tcBorders>
          </w:tcPr>
          <w:p w14:paraId="44428914" w14:textId="77777777" w:rsidR="00F66D15" w:rsidRPr="00202D29" w:rsidRDefault="00F66D15" w:rsidP="00F03ACE">
            <w:pPr>
              <w:spacing w:after="0"/>
              <w:jc w:val="center"/>
              <w:rPr>
                <w:rFonts w:cstheme="minorHAnsi"/>
                <w:sz w:val="20"/>
                <w:szCs w:val="20"/>
              </w:rPr>
            </w:pPr>
            <w:r w:rsidRPr="00202D29">
              <w:rPr>
                <w:rFonts w:cstheme="minorHAnsi"/>
                <w:sz w:val="20"/>
                <w:szCs w:val="20"/>
              </w:rPr>
              <w:t>e)</w:t>
            </w:r>
          </w:p>
        </w:tc>
        <w:tc>
          <w:tcPr>
            <w:tcW w:w="992" w:type="dxa"/>
            <w:tcBorders>
              <w:top w:val="nil"/>
              <w:left w:val="nil"/>
              <w:bottom w:val="nil"/>
              <w:right w:val="nil"/>
            </w:tcBorders>
            <w:shd w:val="clear" w:color="auto" w:fill="auto"/>
            <w:vAlign w:val="bottom"/>
          </w:tcPr>
          <w:p w14:paraId="47919D0E" w14:textId="77777777" w:rsidR="00F66D15" w:rsidRPr="00202D29" w:rsidRDefault="00F66D15" w:rsidP="00F03ACE">
            <w:pPr>
              <w:spacing w:after="0"/>
              <w:jc w:val="right"/>
              <w:rPr>
                <w:rFonts w:cstheme="minorHAnsi"/>
                <w:sz w:val="20"/>
                <w:szCs w:val="20"/>
              </w:rPr>
            </w:pPr>
            <w:r w:rsidRPr="00202D29">
              <w:rPr>
                <w:rFonts w:cstheme="minorHAnsi"/>
                <w:sz w:val="20"/>
                <w:szCs w:val="20"/>
              </w:rPr>
              <w:t>1,572</w:t>
            </w:r>
          </w:p>
        </w:tc>
        <w:tc>
          <w:tcPr>
            <w:tcW w:w="992" w:type="dxa"/>
            <w:tcBorders>
              <w:top w:val="nil"/>
              <w:left w:val="nil"/>
              <w:bottom w:val="nil"/>
              <w:right w:val="nil"/>
            </w:tcBorders>
            <w:shd w:val="clear" w:color="auto" w:fill="auto"/>
            <w:vAlign w:val="bottom"/>
          </w:tcPr>
          <w:p w14:paraId="3843054B" w14:textId="77777777" w:rsidR="00F66D15" w:rsidRPr="00202D29" w:rsidRDefault="00F66D15" w:rsidP="00F03ACE">
            <w:pPr>
              <w:spacing w:after="0"/>
              <w:jc w:val="right"/>
              <w:rPr>
                <w:rFonts w:cstheme="minorHAnsi"/>
                <w:sz w:val="20"/>
                <w:szCs w:val="20"/>
              </w:rPr>
            </w:pPr>
            <w:r w:rsidRPr="00202D29">
              <w:rPr>
                <w:rFonts w:cstheme="minorHAnsi"/>
                <w:sz w:val="20"/>
                <w:szCs w:val="20"/>
              </w:rPr>
              <w:t>2,987</w:t>
            </w:r>
          </w:p>
        </w:tc>
        <w:tc>
          <w:tcPr>
            <w:tcW w:w="993" w:type="dxa"/>
            <w:tcBorders>
              <w:top w:val="nil"/>
              <w:left w:val="nil"/>
              <w:bottom w:val="nil"/>
              <w:right w:val="nil"/>
            </w:tcBorders>
            <w:shd w:val="clear" w:color="auto" w:fill="auto"/>
            <w:vAlign w:val="bottom"/>
          </w:tcPr>
          <w:p w14:paraId="7E2ED49A" w14:textId="77777777" w:rsidR="00F66D15" w:rsidRPr="00202D29" w:rsidRDefault="00F66D15" w:rsidP="00F03ACE">
            <w:pPr>
              <w:spacing w:after="0"/>
              <w:jc w:val="right"/>
              <w:rPr>
                <w:rFonts w:cstheme="minorHAnsi"/>
                <w:sz w:val="20"/>
                <w:szCs w:val="20"/>
              </w:rPr>
            </w:pPr>
            <w:r w:rsidRPr="00202D29">
              <w:rPr>
                <w:rFonts w:cstheme="minorHAnsi"/>
                <w:sz w:val="20"/>
                <w:szCs w:val="20"/>
              </w:rPr>
              <w:t>3,685</w:t>
            </w:r>
          </w:p>
        </w:tc>
        <w:tc>
          <w:tcPr>
            <w:tcW w:w="1134" w:type="dxa"/>
            <w:tcBorders>
              <w:top w:val="nil"/>
              <w:left w:val="nil"/>
              <w:bottom w:val="nil"/>
              <w:right w:val="nil"/>
            </w:tcBorders>
            <w:shd w:val="clear" w:color="auto" w:fill="auto"/>
            <w:vAlign w:val="bottom"/>
          </w:tcPr>
          <w:p w14:paraId="659F0749" w14:textId="77777777" w:rsidR="00F66D15" w:rsidRPr="00202D29" w:rsidRDefault="00F66D15" w:rsidP="00F03ACE">
            <w:pPr>
              <w:spacing w:after="0"/>
              <w:jc w:val="right"/>
              <w:rPr>
                <w:rFonts w:cstheme="minorHAnsi"/>
                <w:sz w:val="20"/>
                <w:szCs w:val="20"/>
              </w:rPr>
            </w:pPr>
            <w:r w:rsidRPr="00202D29">
              <w:rPr>
                <w:rFonts w:cstheme="minorHAnsi"/>
                <w:sz w:val="20"/>
                <w:szCs w:val="20"/>
              </w:rPr>
              <w:t>1,415</w:t>
            </w:r>
          </w:p>
        </w:tc>
        <w:tc>
          <w:tcPr>
            <w:tcW w:w="1245" w:type="dxa"/>
            <w:tcBorders>
              <w:top w:val="nil"/>
              <w:left w:val="nil"/>
              <w:bottom w:val="nil"/>
              <w:right w:val="nil"/>
            </w:tcBorders>
            <w:shd w:val="clear" w:color="auto" w:fill="auto"/>
            <w:vAlign w:val="bottom"/>
          </w:tcPr>
          <w:p w14:paraId="20E778BA" w14:textId="77777777" w:rsidR="00F66D15" w:rsidRPr="00202D29" w:rsidRDefault="00F66D15" w:rsidP="00F03ACE">
            <w:pPr>
              <w:spacing w:after="0"/>
              <w:jc w:val="right"/>
              <w:rPr>
                <w:rFonts w:cstheme="minorHAnsi"/>
                <w:sz w:val="20"/>
                <w:szCs w:val="20"/>
              </w:rPr>
            </w:pPr>
            <w:r w:rsidRPr="00202D29">
              <w:rPr>
                <w:rFonts w:cstheme="minorHAnsi"/>
                <w:sz w:val="20"/>
                <w:szCs w:val="20"/>
              </w:rPr>
              <w:t>(698)</w:t>
            </w:r>
          </w:p>
        </w:tc>
      </w:tr>
      <w:tr w:rsidR="00F66D15" w:rsidRPr="00202D29" w14:paraId="5FC8EF19" w14:textId="77777777" w:rsidTr="00BD5495">
        <w:trPr>
          <w:trHeight w:val="290"/>
        </w:trPr>
        <w:tc>
          <w:tcPr>
            <w:tcW w:w="2865" w:type="dxa"/>
            <w:tcBorders>
              <w:top w:val="nil"/>
              <w:left w:val="nil"/>
              <w:bottom w:val="nil"/>
              <w:right w:val="nil"/>
            </w:tcBorders>
          </w:tcPr>
          <w:p w14:paraId="42F2BA80" w14:textId="77777777" w:rsidR="00F66D15" w:rsidRPr="00202D29" w:rsidRDefault="00F66D15" w:rsidP="00F03ACE">
            <w:pPr>
              <w:spacing w:after="0"/>
              <w:rPr>
                <w:rFonts w:cstheme="minorHAnsi"/>
                <w:sz w:val="20"/>
                <w:szCs w:val="20"/>
              </w:rPr>
            </w:pPr>
            <w:r w:rsidRPr="00202D29">
              <w:rPr>
                <w:rFonts w:cstheme="minorHAnsi"/>
                <w:sz w:val="20"/>
                <w:szCs w:val="20"/>
              </w:rPr>
              <w:t>Other non-financial assets</w:t>
            </w:r>
          </w:p>
        </w:tc>
        <w:tc>
          <w:tcPr>
            <w:tcW w:w="851" w:type="dxa"/>
            <w:tcBorders>
              <w:top w:val="nil"/>
              <w:left w:val="nil"/>
              <w:bottom w:val="nil"/>
              <w:right w:val="nil"/>
            </w:tcBorders>
          </w:tcPr>
          <w:p w14:paraId="74E9A62D" w14:textId="77777777" w:rsidR="00F66D15" w:rsidRPr="00202D29" w:rsidRDefault="00F66D15" w:rsidP="00F03ACE">
            <w:pPr>
              <w:spacing w:after="0"/>
              <w:jc w:val="center"/>
              <w:rPr>
                <w:rFonts w:cstheme="minorHAnsi"/>
                <w:sz w:val="20"/>
                <w:szCs w:val="20"/>
              </w:rPr>
            </w:pPr>
            <w:r w:rsidRPr="00202D29">
              <w:rPr>
                <w:rFonts w:cstheme="minorHAnsi"/>
                <w:sz w:val="20"/>
                <w:szCs w:val="20"/>
              </w:rPr>
              <w:t>f)</w:t>
            </w:r>
          </w:p>
        </w:tc>
        <w:tc>
          <w:tcPr>
            <w:tcW w:w="992" w:type="dxa"/>
            <w:tcBorders>
              <w:top w:val="nil"/>
              <w:left w:val="nil"/>
              <w:bottom w:val="nil"/>
              <w:right w:val="nil"/>
            </w:tcBorders>
            <w:shd w:val="clear" w:color="auto" w:fill="auto"/>
            <w:vAlign w:val="bottom"/>
          </w:tcPr>
          <w:p w14:paraId="4298F8D8" w14:textId="77777777" w:rsidR="00F66D15" w:rsidRPr="00202D29" w:rsidRDefault="00F66D15" w:rsidP="00F03ACE">
            <w:pPr>
              <w:spacing w:after="0"/>
              <w:jc w:val="right"/>
              <w:rPr>
                <w:rFonts w:cstheme="minorHAnsi"/>
                <w:sz w:val="20"/>
                <w:szCs w:val="20"/>
              </w:rPr>
            </w:pPr>
            <w:r w:rsidRPr="00202D29">
              <w:rPr>
                <w:rFonts w:cstheme="minorHAnsi"/>
                <w:sz w:val="20"/>
                <w:szCs w:val="20"/>
              </w:rPr>
              <w:t>2,370</w:t>
            </w:r>
          </w:p>
        </w:tc>
        <w:tc>
          <w:tcPr>
            <w:tcW w:w="992" w:type="dxa"/>
            <w:tcBorders>
              <w:top w:val="nil"/>
              <w:left w:val="nil"/>
              <w:bottom w:val="nil"/>
              <w:right w:val="nil"/>
            </w:tcBorders>
            <w:shd w:val="clear" w:color="auto" w:fill="auto"/>
            <w:vAlign w:val="bottom"/>
          </w:tcPr>
          <w:p w14:paraId="018F50E9" w14:textId="77777777" w:rsidR="00F66D15" w:rsidRPr="00202D29" w:rsidRDefault="00F66D15" w:rsidP="00F03ACE">
            <w:pPr>
              <w:spacing w:after="0"/>
              <w:jc w:val="right"/>
              <w:rPr>
                <w:rFonts w:cstheme="minorHAnsi"/>
                <w:sz w:val="20"/>
                <w:szCs w:val="20"/>
              </w:rPr>
            </w:pPr>
            <w:r w:rsidRPr="00202D29">
              <w:rPr>
                <w:rFonts w:cstheme="minorHAnsi"/>
                <w:sz w:val="20"/>
                <w:szCs w:val="20"/>
              </w:rPr>
              <w:t>4,042</w:t>
            </w:r>
          </w:p>
        </w:tc>
        <w:tc>
          <w:tcPr>
            <w:tcW w:w="993" w:type="dxa"/>
            <w:tcBorders>
              <w:top w:val="nil"/>
              <w:left w:val="nil"/>
              <w:bottom w:val="nil"/>
              <w:right w:val="nil"/>
            </w:tcBorders>
            <w:shd w:val="clear" w:color="auto" w:fill="auto"/>
            <w:vAlign w:val="bottom"/>
          </w:tcPr>
          <w:p w14:paraId="721FB755" w14:textId="77777777" w:rsidR="00F66D15" w:rsidRPr="00202D29" w:rsidRDefault="00F66D15" w:rsidP="00F03ACE">
            <w:pPr>
              <w:spacing w:after="0"/>
              <w:jc w:val="right"/>
              <w:rPr>
                <w:rFonts w:cstheme="minorHAnsi"/>
                <w:sz w:val="20"/>
                <w:szCs w:val="20"/>
              </w:rPr>
            </w:pPr>
            <w:r w:rsidRPr="00202D29">
              <w:rPr>
                <w:rFonts w:cstheme="minorHAnsi"/>
                <w:sz w:val="20"/>
                <w:szCs w:val="20"/>
              </w:rPr>
              <w:t>3,459</w:t>
            </w:r>
          </w:p>
        </w:tc>
        <w:tc>
          <w:tcPr>
            <w:tcW w:w="1134" w:type="dxa"/>
            <w:tcBorders>
              <w:top w:val="nil"/>
              <w:left w:val="nil"/>
              <w:bottom w:val="nil"/>
              <w:right w:val="nil"/>
            </w:tcBorders>
            <w:shd w:val="clear" w:color="auto" w:fill="auto"/>
            <w:vAlign w:val="bottom"/>
          </w:tcPr>
          <w:p w14:paraId="45C93D07" w14:textId="77777777" w:rsidR="00F66D15" w:rsidRPr="00202D29" w:rsidRDefault="00F66D15" w:rsidP="00F03ACE">
            <w:pPr>
              <w:spacing w:after="0"/>
              <w:jc w:val="right"/>
              <w:rPr>
                <w:rFonts w:cstheme="minorHAnsi"/>
                <w:sz w:val="20"/>
                <w:szCs w:val="20"/>
              </w:rPr>
            </w:pPr>
            <w:r w:rsidRPr="00202D29">
              <w:rPr>
                <w:rFonts w:cstheme="minorHAnsi"/>
                <w:sz w:val="20"/>
                <w:szCs w:val="20"/>
              </w:rPr>
              <w:t>1,672</w:t>
            </w:r>
          </w:p>
        </w:tc>
        <w:tc>
          <w:tcPr>
            <w:tcW w:w="1245" w:type="dxa"/>
            <w:tcBorders>
              <w:top w:val="nil"/>
              <w:left w:val="nil"/>
              <w:bottom w:val="nil"/>
              <w:right w:val="nil"/>
            </w:tcBorders>
            <w:shd w:val="clear" w:color="auto" w:fill="auto"/>
            <w:vAlign w:val="bottom"/>
          </w:tcPr>
          <w:p w14:paraId="54371261" w14:textId="77777777" w:rsidR="00F66D15" w:rsidRPr="00202D29" w:rsidRDefault="00F66D15" w:rsidP="00F03ACE">
            <w:pPr>
              <w:spacing w:after="0"/>
              <w:jc w:val="right"/>
              <w:rPr>
                <w:rFonts w:cstheme="minorHAnsi"/>
                <w:sz w:val="20"/>
                <w:szCs w:val="20"/>
              </w:rPr>
            </w:pPr>
            <w:r w:rsidRPr="00202D29">
              <w:rPr>
                <w:rFonts w:cstheme="minorHAnsi"/>
                <w:sz w:val="20"/>
                <w:szCs w:val="20"/>
              </w:rPr>
              <w:t>583</w:t>
            </w:r>
          </w:p>
        </w:tc>
      </w:tr>
      <w:tr w:rsidR="00F66D15" w:rsidRPr="00202D29" w14:paraId="1D30FA8C" w14:textId="77777777" w:rsidTr="00BD5495">
        <w:trPr>
          <w:trHeight w:val="290"/>
        </w:trPr>
        <w:tc>
          <w:tcPr>
            <w:tcW w:w="2865" w:type="dxa"/>
            <w:tcBorders>
              <w:top w:val="nil"/>
              <w:left w:val="nil"/>
              <w:bottom w:val="nil"/>
              <w:right w:val="nil"/>
            </w:tcBorders>
          </w:tcPr>
          <w:p w14:paraId="3A898672" w14:textId="77777777" w:rsidR="00F66D15" w:rsidRPr="00202D29" w:rsidRDefault="00F66D15" w:rsidP="00F03ACE">
            <w:pPr>
              <w:spacing w:after="0"/>
              <w:rPr>
                <w:rFonts w:cstheme="minorHAnsi"/>
                <w:sz w:val="20"/>
                <w:szCs w:val="20"/>
              </w:rPr>
            </w:pPr>
            <w:r w:rsidRPr="00202D29">
              <w:rPr>
                <w:rFonts w:cstheme="minorHAnsi"/>
                <w:sz w:val="20"/>
                <w:szCs w:val="20"/>
              </w:rPr>
              <w:t>Payables</w:t>
            </w:r>
          </w:p>
        </w:tc>
        <w:tc>
          <w:tcPr>
            <w:tcW w:w="851" w:type="dxa"/>
            <w:tcBorders>
              <w:top w:val="nil"/>
              <w:left w:val="nil"/>
              <w:bottom w:val="nil"/>
              <w:right w:val="nil"/>
            </w:tcBorders>
          </w:tcPr>
          <w:p w14:paraId="48F7A0A0" w14:textId="77777777" w:rsidR="00F66D15" w:rsidRPr="00202D29" w:rsidRDefault="00F66D15" w:rsidP="00F03ACE">
            <w:pPr>
              <w:spacing w:after="0"/>
              <w:jc w:val="center"/>
              <w:rPr>
                <w:rFonts w:cstheme="minorHAnsi"/>
                <w:sz w:val="20"/>
                <w:szCs w:val="20"/>
              </w:rPr>
            </w:pPr>
            <w:r w:rsidRPr="00202D29">
              <w:rPr>
                <w:rFonts w:cstheme="minorHAnsi"/>
                <w:sz w:val="20"/>
                <w:szCs w:val="20"/>
              </w:rPr>
              <w:t>g)</w:t>
            </w:r>
          </w:p>
        </w:tc>
        <w:tc>
          <w:tcPr>
            <w:tcW w:w="992" w:type="dxa"/>
            <w:tcBorders>
              <w:top w:val="nil"/>
              <w:left w:val="nil"/>
              <w:bottom w:val="nil"/>
              <w:right w:val="nil"/>
            </w:tcBorders>
            <w:vAlign w:val="bottom"/>
          </w:tcPr>
          <w:p w14:paraId="5ED9F277" w14:textId="77777777" w:rsidR="00F66D15" w:rsidRPr="00202D29" w:rsidRDefault="00F66D15" w:rsidP="00F03ACE">
            <w:pPr>
              <w:spacing w:after="0"/>
              <w:jc w:val="right"/>
              <w:rPr>
                <w:rFonts w:cstheme="minorHAnsi"/>
                <w:sz w:val="20"/>
                <w:szCs w:val="20"/>
              </w:rPr>
            </w:pPr>
            <w:r w:rsidRPr="00202D29">
              <w:rPr>
                <w:rFonts w:cstheme="minorHAnsi"/>
                <w:sz w:val="20"/>
                <w:szCs w:val="20"/>
              </w:rPr>
              <w:t>3,294</w:t>
            </w:r>
          </w:p>
        </w:tc>
        <w:tc>
          <w:tcPr>
            <w:tcW w:w="992" w:type="dxa"/>
            <w:tcBorders>
              <w:top w:val="nil"/>
              <w:left w:val="nil"/>
              <w:bottom w:val="nil"/>
              <w:right w:val="nil"/>
            </w:tcBorders>
            <w:vAlign w:val="bottom"/>
          </w:tcPr>
          <w:p w14:paraId="6A379EFD" w14:textId="77777777" w:rsidR="00F66D15" w:rsidRPr="00202D29" w:rsidRDefault="00F66D15" w:rsidP="00F03ACE">
            <w:pPr>
              <w:spacing w:after="0"/>
              <w:jc w:val="right"/>
              <w:rPr>
                <w:rFonts w:cstheme="minorHAnsi"/>
                <w:sz w:val="20"/>
                <w:szCs w:val="20"/>
              </w:rPr>
            </w:pPr>
            <w:r w:rsidRPr="00202D29">
              <w:rPr>
                <w:rFonts w:cstheme="minorHAnsi"/>
                <w:sz w:val="20"/>
                <w:szCs w:val="20"/>
              </w:rPr>
              <w:t>1,966</w:t>
            </w:r>
          </w:p>
        </w:tc>
        <w:tc>
          <w:tcPr>
            <w:tcW w:w="993" w:type="dxa"/>
            <w:tcBorders>
              <w:top w:val="nil"/>
              <w:left w:val="nil"/>
              <w:bottom w:val="nil"/>
              <w:right w:val="nil"/>
            </w:tcBorders>
            <w:vAlign w:val="bottom"/>
          </w:tcPr>
          <w:p w14:paraId="72DB2EFE" w14:textId="77777777" w:rsidR="00F66D15" w:rsidRPr="00202D29" w:rsidRDefault="00F66D15" w:rsidP="00F03ACE">
            <w:pPr>
              <w:spacing w:after="0"/>
              <w:jc w:val="right"/>
              <w:rPr>
                <w:rFonts w:cstheme="minorHAnsi"/>
                <w:sz w:val="20"/>
                <w:szCs w:val="20"/>
              </w:rPr>
            </w:pPr>
            <w:r w:rsidRPr="00202D29">
              <w:rPr>
                <w:rFonts w:cstheme="minorHAnsi"/>
                <w:sz w:val="20"/>
                <w:szCs w:val="20"/>
              </w:rPr>
              <w:t>6,602</w:t>
            </w:r>
          </w:p>
        </w:tc>
        <w:tc>
          <w:tcPr>
            <w:tcW w:w="1134" w:type="dxa"/>
            <w:tcBorders>
              <w:top w:val="nil"/>
              <w:left w:val="nil"/>
              <w:bottom w:val="nil"/>
              <w:right w:val="nil"/>
            </w:tcBorders>
            <w:vAlign w:val="bottom"/>
          </w:tcPr>
          <w:p w14:paraId="5DA6B35E" w14:textId="77777777" w:rsidR="00F66D15" w:rsidRPr="00202D29" w:rsidRDefault="00F66D15" w:rsidP="00F03ACE">
            <w:pPr>
              <w:spacing w:after="0"/>
              <w:jc w:val="right"/>
              <w:rPr>
                <w:rFonts w:cstheme="minorHAnsi"/>
                <w:sz w:val="20"/>
                <w:szCs w:val="20"/>
              </w:rPr>
            </w:pPr>
            <w:r w:rsidRPr="00202D29">
              <w:rPr>
                <w:rFonts w:cstheme="minorHAnsi"/>
                <w:sz w:val="20"/>
                <w:szCs w:val="20"/>
              </w:rPr>
              <w:t>(1,328)</w:t>
            </w:r>
          </w:p>
        </w:tc>
        <w:tc>
          <w:tcPr>
            <w:tcW w:w="1245" w:type="dxa"/>
            <w:tcBorders>
              <w:top w:val="nil"/>
              <w:left w:val="nil"/>
              <w:bottom w:val="nil"/>
              <w:right w:val="nil"/>
            </w:tcBorders>
            <w:vAlign w:val="bottom"/>
          </w:tcPr>
          <w:p w14:paraId="5F3C08F8" w14:textId="77777777" w:rsidR="00F66D15" w:rsidRPr="00202D29" w:rsidRDefault="00F66D15" w:rsidP="00F03ACE">
            <w:pPr>
              <w:spacing w:after="0"/>
              <w:jc w:val="right"/>
              <w:rPr>
                <w:rFonts w:cstheme="minorHAnsi"/>
                <w:sz w:val="20"/>
                <w:szCs w:val="20"/>
              </w:rPr>
            </w:pPr>
            <w:r w:rsidRPr="00202D29">
              <w:rPr>
                <w:rFonts w:cstheme="minorHAnsi"/>
                <w:sz w:val="20"/>
                <w:szCs w:val="20"/>
              </w:rPr>
              <w:t>(4,636)</w:t>
            </w:r>
          </w:p>
        </w:tc>
      </w:tr>
      <w:tr w:rsidR="00F66D15" w:rsidRPr="00202D29" w14:paraId="16BAEF4E" w14:textId="77777777" w:rsidTr="00BD5495">
        <w:trPr>
          <w:trHeight w:val="290"/>
        </w:trPr>
        <w:tc>
          <w:tcPr>
            <w:tcW w:w="2865" w:type="dxa"/>
            <w:tcBorders>
              <w:top w:val="nil"/>
              <w:left w:val="nil"/>
              <w:right w:val="nil"/>
            </w:tcBorders>
          </w:tcPr>
          <w:p w14:paraId="7B088846" w14:textId="77777777" w:rsidR="00F66D15" w:rsidRPr="00202D29" w:rsidRDefault="00F66D15" w:rsidP="00F03ACE">
            <w:pPr>
              <w:spacing w:after="0"/>
              <w:rPr>
                <w:rFonts w:cstheme="minorHAnsi"/>
                <w:sz w:val="20"/>
                <w:szCs w:val="20"/>
              </w:rPr>
            </w:pPr>
            <w:r w:rsidRPr="00202D29">
              <w:rPr>
                <w:rFonts w:cstheme="minorHAnsi"/>
                <w:sz w:val="20"/>
                <w:szCs w:val="20"/>
              </w:rPr>
              <w:t>Employee Benefits Liability</w:t>
            </w:r>
          </w:p>
        </w:tc>
        <w:tc>
          <w:tcPr>
            <w:tcW w:w="851" w:type="dxa"/>
            <w:tcBorders>
              <w:top w:val="nil"/>
              <w:left w:val="nil"/>
              <w:right w:val="nil"/>
            </w:tcBorders>
          </w:tcPr>
          <w:p w14:paraId="1160E735" w14:textId="77777777" w:rsidR="00F66D15" w:rsidRPr="00202D29" w:rsidRDefault="00F66D15" w:rsidP="00F03ACE">
            <w:pPr>
              <w:spacing w:after="0"/>
              <w:jc w:val="center"/>
              <w:rPr>
                <w:rFonts w:cstheme="minorHAnsi"/>
                <w:sz w:val="20"/>
                <w:szCs w:val="20"/>
              </w:rPr>
            </w:pPr>
            <w:r w:rsidRPr="00202D29">
              <w:rPr>
                <w:rFonts w:cstheme="minorHAnsi"/>
                <w:sz w:val="20"/>
                <w:szCs w:val="20"/>
              </w:rPr>
              <w:t>h)</w:t>
            </w:r>
          </w:p>
        </w:tc>
        <w:tc>
          <w:tcPr>
            <w:tcW w:w="992" w:type="dxa"/>
            <w:tcBorders>
              <w:top w:val="nil"/>
              <w:left w:val="nil"/>
              <w:right w:val="nil"/>
            </w:tcBorders>
            <w:vAlign w:val="bottom"/>
          </w:tcPr>
          <w:p w14:paraId="4D92A6CF" w14:textId="77777777" w:rsidR="00F66D15" w:rsidRPr="00202D29" w:rsidRDefault="00F66D15" w:rsidP="00F03ACE">
            <w:pPr>
              <w:spacing w:after="0"/>
              <w:jc w:val="right"/>
              <w:rPr>
                <w:rFonts w:cstheme="minorHAnsi"/>
                <w:sz w:val="20"/>
                <w:szCs w:val="20"/>
              </w:rPr>
            </w:pPr>
            <w:r w:rsidRPr="00202D29">
              <w:rPr>
                <w:rFonts w:cstheme="minorHAnsi"/>
                <w:sz w:val="20"/>
                <w:szCs w:val="20"/>
              </w:rPr>
              <w:t>19,123</w:t>
            </w:r>
          </w:p>
        </w:tc>
        <w:tc>
          <w:tcPr>
            <w:tcW w:w="992" w:type="dxa"/>
            <w:tcBorders>
              <w:top w:val="nil"/>
              <w:left w:val="nil"/>
              <w:right w:val="nil"/>
            </w:tcBorders>
            <w:vAlign w:val="bottom"/>
          </w:tcPr>
          <w:p w14:paraId="0E1622C7" w14:textId="77777777" w:rsidR="00F66D15" w:rsidRPr="00202D29" w:rsidRDefault="00F66D15" w:rsidP="00F03ACE">
            <w:pPr>
              <w:spacing w:after="0"/>
              <w:jc w:val="right"/>
              <w:rPr>
                <w:rFonts w:cstheme="minorHAnsi"/>
                <w:sz w:val="20"/>
                <w:szCs w:val="20"/>
              </w:rPr>
            </w:pPr>
            <w:r w:rsidRPr="00202D29">
              <w:rPr>
                <w:rFonts w:cstheme="minorHAnsi"/>
                <w:sz w:val="20"/>
                <w:szCs w:val="20"/>
              </w:rPr>
              <w:t>23,243</w:t>
            </w:r>
          </w:p>
        </w:tc>
        <w:tc>
          <w:tcPr>
            <w:tcW w:w="993" w:type="dxa"/>
            <w:tcBorders>
              <w:top w:val="nil"/>
              <w:left w:val="nil"/>
              <w:right w:val="nil"/>
            </w:tcBorders>
            <w:vAlign w:val="bottom"/>
          </w:tcPr>
          <w:p w14:paraId="0240DC07" w14:textId="77777777" w:rsidR="00F66D15" w:rsidRPr="00202D29" w:rsidRDefault="00F66D15" w:rsidP="00F03ACE">
            <w:pPr>
              <w:spacing w:after="0"/>
              <w:jc w:val="right"/>
              <w:rPr>
                <w:rFonts w:cstheme="minorHAnsi"/>
                <w:sz w:val="20"/>
                <w:szCs w:val="20"/>
              </w:rPr>
            </w:pPr>
            <w:r w:rsidRPr="00202D29">
              <w:rPr>
                <w:rFonts w:cstheme="minorHAnsi"/>
                <w:sz w:val="20"/>
                <w:szCs w:val="20"/>
              </w:rPr>
              <w:t>22,265</w:t>
            </w:r>
          </w:p>
        </w:tc>
        <w:tc>
          <w:tcPr>
            <w:tcW w:w="1134" w:type="dxa"/>
            <w:tcBorders>
              <w:top w:val="nil"/>
              <w:left w:val="nil"/>
              <w:right w:val="nil"/>
            </w:tcBorders>
            <w:vAlign w:val="bottom"/>
          </w:tcPr>
          <w:p w14:paraId="0D45A0B5" w14:textId="77777777" w:rsidR="00F66D15" w:rsidRPr="00202D29" w:rsidRDefault="00F66D15" w:rsidP="00F03ACE">
            <w:pPr>
              <w:spacing w:after="0"/>
              <w:jc w:val="right"/>
              <w:rPr>
                <w:rFonts w:cstheme="minorHAnsi"/>
                <w:sz w:val="20"/>
                <w:szCs w:val="20"/>
              </w:rPr>
            </w:pPr>
            <w:r w:rsidRPr="00202D29">
              <w:rPr>
                <w:rFonts w:cstheme="minorHAnsi"/>
                <w:sz w:val="20"/>
                <w:szCs w:val="20"/>
              </w:rPr>
              <w:t>4,120</w:t>
            </w:r>
          </w:p>
        </w:tc>
        <w:tc>
          <w:tcPr>
            <w:tcW w:w="1245" w:type="dxa"/>
            <w:tcBorders>
              <w:top w:val="nil"/>
              <w:left w:val="nil"/>
              <w:right w:val="nil"/>
            </w:tcBorders>
            <w:vAlign w:val="bottom"/>
          </w:tcPr>
          <w:p w14:paraId="43330105" w14:textId="77777777" w:rsidR="00F66D15" w:rsidRPr="00202D29" w:rsidRDefault="00F66D15" w:rsidP="00F03ACE">
            <w:pPr>
              <w:spacing w:after="0"/>
              <w:jc w:val="right"/>
              <w:rPr>
                <w:rFonts w:cstheme="minorHAnsi"/>
                <w:sz w:val="20"/>
                <w:szCs w:val="20"/>
              </w:rPr>
            </w:pPr>
            <w:r w:rsidRPr="00202D29">
              <w:rPr>
                <w:rFonts w:cstheme="minorHAnsi"/>
                <w:sz w:val="20"/>
                <w:szCs w:val="20"/>
              </w:rPr>
              <w:t>978</w:t>
            </w:r>
          </w:p>
        </w:tc>
      </w:tr>
      <w:tr w:rsidR="00F66D15" w:rsidRPr="00202D29" w14:paraId="2F6439CA" w14:textId="77777777" w:rsidTr="00BD5495">
        <w:trPr>
          <w:trHeight w:val="290"/>
        </w:trPr>
        <w:tc>
          <w:tcPr>
            <w:tcW w:w="2865" w:type="dxa"/>
            <w:tcBorders>
              <w:top w:val="nil"/>
              <w:left w:val="nil"/>
              <w:bottom w:val="single" w:sz="4" w:space="0" w:color="auto"/>
              <w:right w:val="nil"/>
            </w:tcBorders>
          </w:tcPr>
          <w:p w14:paraId="1C7B4D5E" w14:textId="77777777" w:rsidR="00F66D15" w:rsidRPr="00202D29" w:rsidRDefault="00F66D15" w:rsidP="00F03ACE">
            <w:pPr>
              <w:spacing w:after="0"/>
              <w:rPr>
                <w:rFonts w:cstheme="minorHAnsi"/>
                <w:sz w:val="20"/>
                <w:szCs w:val="20"/>
              </w:rPr>
            </w:pPr>
            <w:r w:rsidRPr="00202D29">
              <w:rPr>
                <w:rFonts w:cstheme="minorHAnsi"/>
                <w:sz w:val="20"/>
                <w:szCs w:val="20"/>
              </w:rPr>
              <w:t>Lease liabilities</w:t>
            </w:r>
          </w:p>
        </w:tc>
        <w:tc>
          <w:tcPr>
            <w:tcW w:w="851" w:type="dxa"/>
            <w:tcBorders>
              <w:top w:val="nil"/>
              <w:left w:val="nil"/>
              <w:bottom w:val="single" w:sz="4" w:space="0" w:color="auto"/>
              <w:right w:val="nil"/>
            </w:tcBorders>
          </w:tcPr>
          <w:p w14:paraId="4153D44F" w14:textId="77777777" w:rsidR="00F66D15" w:rsidRPr="00202D29" w:rsidRDefault="00F66D15" w:rsidP="00F03ACE">
            <w:pPr>
              <w:spacing w:after="0"/>
              <w:jc w:val="center"/>
              <w:rPr>
                <w:rFonts w:cstheme="minorHAnsi"/>
                <w:sz w:val="20"/>
                <w:szCs w:val="20"/>
              </w:rPr>
            </w:pPr>
            <w:r w:rsidRPr="00202D29">
              <w:rPr>
                <w:rFonts w:cstheme="minorHAnsi"/>
                <w:sz w:val="20"/>
                <w:szCs w:val="20"/>
              </w:rPr>
              <w:t>i)</w:t>
            </w:r>
          </w:p>
        </w:tc>
        <w:tc>
          <w:tcPr>
            <w:tcW w:w="992" w:type="dxa"/>
            <w:tcBorders>
              <w:top w:val="nil"/>
              <w:left w:val="nil"/>
              <w:bottom w:val="single" w:sz="4" w:space="0" w:color="auto"/>
              <w:right w:val="nil"/>
            </w:tcBorders>
            <w:vAlign w:val="bottom"/>
          </w:tcPr>
          <w:p w14:paraId="4804A747" w14:textId="77777777" w:rsidR="00F66D15" w:rsidRPr="00202D29" w:rsidRDefault="00F66D15" w:rsidP="00F03ACE">
            <w:pPr>
              <w:spacing w:after="0"/>
              <w:jc w:val="right"/>
              <w:rPr>
                <w:rFonts w:cstheme="minorHAnsi"/>
                <w:sz w:val="20"/>
                <w:szCs w:val="20"/>
              </w:rPr>
            </w:pPr>
            <w:r w:rsidRPr="00202D29">
              <w:rPr>
                <w:rFonts w:cstheme="minorHAnsi"/>
                <w:sz w:val="20"/>
                <w:szCs w:val="20"/>
              </w:rPr>
              <w:t>7,223</w:t>
            </w:r>
          </w:p>
        </w:tc>
        <w:tc>
          <w:tcPr>
            <w:tcW w:w="992" w:type="dxa"/>
            <w:tcBorders>
              <w:top w:val="nil"/>
              <w:left w:val="nil"/>
              <w:bottom w:val="single" w:sz="4" w:space="0" w:color="auto"/>
              <w:right w:val="nil"/>
            </w:tcBorders>
            <w:vAlign w:val="bottom"/>
          </w:tcPr>
          <w:p w14:paraId="75921AB1" w14:textId="77777777" w:rsidR="00F66D15" w:rsidRPr="00202D29" w:rsidRDefault="00F66D15" w:rsidP="00F03ACE">
            <w:pPr>
              <w:spacing w:after="0"/>
              <w:jc w:val="right"/>
              <w:rPr>
                <w:rFonts w:cstheme="minorHAnsi"/>
                <w:sz w:val="20"/>
                <w:szCs w:val="20"/>
              </w:rPr>
            </w:pPr>
            <w:r w:rsidRPr="00202D29">
              <w:rPr>
                <w:rFonts w:cstheme="minorHAnsi"/>
                <w:sz w:val="20"/>
                <w:szCs w:val="20"/>
              </w:rPr>
              <w:t>14,648</w:t>
            </w:r>
          </w:p>
        </w:tc>
        <w:tc>
          <w:tcPr>
            <w:tcW w:w="993" w:type="dxa"/>
            <w:tcBorders>
              <w:top w:val="nil"/>
              <w:left w:val="nil"/>
              <w:bottom w:val="single" w:sz="4" w:space="0" w:color="auto"/>
              <w:right w:val="nil"/>
            </w:tcBorders>
            <w:vAlign w:val="bottom"/>
          </w:tcPr>
          <w:p w14:paraId="0116F895" w14:textId="77777777" w:rsidR="00F66D15" w:rsidRPr="00202D29" w:rsidRDefault="00F66D15" w:rsidP="00F03ACE">
            <w:pPr>
              <w:spacing w:after="0"/>
              <w:jc w:val="right"/>
              <w:rPr>
                <w:rFonts w:cstheme="minorHAnsi"/>
                <w:sz w:val="20"/>
                <w:szCs w:val="20"/>
              </w:rPr>
            </w:pPr>
            <w:r w:rsidRPr="00202D29">
              <w:rPr>
                <w:rFonts w:cstheme="minorHAnsi"/>
                <w:sz w:val="20"/>
                <w:szCs w:val="20"/>
              </w:rPr>
              <w:t>10,482</w:t>
            </w:r>
          </w:p>
        </w:tc>
        <w:tc>
          <w:tcPr>
            <w:tcW w:w="1134" w:type="dxa"/>
            <w:tcBorders>
              <w:top w:val="nil"/>
              <w:left w:val="nil"/>
              <w:bottom w:val="single" w:sz="4" w:space="0" w:color="auto"/>
              <w:right w:val="nil"/>
            </w:tcBorders>
            <w:vAlign w:val="bottom"/>
          </w:tcPr>
          <w:p w14:paraId="694B1E67" w14:textId="77777777" w:rsidR="00F66D15" w:rsidRPr="00202D29" w:rsidRDefault="00F66D15" w:rsidP="00F03ACE">
            <w:pPr>
              <w:spacing w:after="0"/>
              <w:jc w:val="right"/>
              <w:rPr>
                <w:rFonts w:cstheme="minorHAnsi"/>
                <w:sz w:val="20"/>
                <w:szCs w:val="20"/>
              </w:rPr>
            </w:pPr>
            <w:r w:rsidRPr="00202D29">
              <w:rPr>
                <w:rFonts w:cstheme="minorHAnsi"/>
                <w:sz w:val="20"/>
                <w:szCs w:val="20"/>
              </w:rPr>
              <w:t>7,425</w:t>
            </w:r>
          </w:p>
        </w:tc>
        <w:tc>
          <w:tcPr>
            <w:tcW w:w="1245" w:type="dxa"/>
            <w:tcBorders>
              <w:top w:val="nil"/>
              <w:left w:val="nil"/>
              <w:bottom w:val="single" w:sz="4" w:space="0" w:color="auto"/>
              <w:right w:val="nil"/>
            </w:tcBorders>
            <w:vAlign w:val="bottom"/>
          </w:tcPr>
          <w:p w14:paraId="01DA510E" w14:textId="77777777" w:rsidR="00F66D15" w:rsidRPr="00202D29" w:rsidRDefault="00F66D15" w:rsidP="00F03ACE">
            <w:pPr>
              <w:spacing w:after="0"/>
              <w:jc w:val="right"/>
              <w:rPr>
                <w:rFonts w:cstheme="minorHAnsi"/>
                <w:sz w:val="20"/>
                <w:szCs w:val="20"/>
              </w:rPr>
            </w:pPr>
            <w:r w:rsidRPr="00202D29">
              <w:rPr>
                <w:rFonts w:cstheme="minorHAnsi"/>
                <w:sz w:val="20"/>
                <w:szCs w:val="20"/>
              </w:rPr>
              <w:t>4,166</w:t>
            </w:r>
          </w:p>
        </w:tc>
      </w:tr>
    </w:tbl>
    <w:p w14:paraId="3309BA9A" w14:textId="77777777" w:rsidR="00F66D15" w:rsidRPr="00202D29" w:rsidRDefault="00F66D15" w:rsidP="0067130F">
      <w:pPr>
        <w:pStyle w:val="Notes"/>
        <w:rPr>
          <w:b/>
          <w:bCs/>
        </w:rPr>
      </w:pPr>
      <w:r w:rsidRPr="00202D29">
        <w:rPr>
          <w:b/>
          <w:bCs/>
        </w:rPr>
        <w:t>Notes to Statement of Financial Position - Budget variances</w:t>
      </w:r>
    </w:p>
    <w:p w14:paraId="1748639D" w14:textId="77777777" w:rsidR="00F66D15" w:rsidRPr="00202D29" w:rsidRDefault="00F66D15" w:rsidP="0067130F">
      <w:pPr>
        <w:pStyle w:val="Notes"/>
        <w:rPr>
          <w:rFonts w:ascii="Arial" w:hAnsi="Arial"/>
        </w:rPr>
      </w:pPr>
      <w:r w:rsidRPr="00202D29">
        <w:rPr>
          <w:rFonts w:ascii="Arial" w:hAnsi="Arial"/>
        </w:rPr>
        <w:t>Variations are primarily due to:</w:t>
      </w:r>
    </w:p>
    <w:p w14:paraId="4F224451" w14:textId="77777777" w:rsidR="00F66D15" w:rsidRPr="00202D29" w:rsidRDefault="00F66D15" w:rsidP="00CA6E1B">
      <w:pPr>
        <w:pStyle w:val="Notes"/>
        <w:numPr>
          <w:ilvl w:val="0"/>
          <w:numId w:val="42"/>
        </w:numPr>
      </w:pPr>
      <w:r w:rsidRPr="00202D29">
        <w:t>The higher than budgeted Cash and cash equivalents reflects higher cash balances as at 30 June 2025 for Output 3.2 Management and Ongoing Development of Service Tasmania ($2,608,000), Output 3.3 Delivery of IT Services ($1,847,000) and Output 7.2 Community Services ($910,000), offset by lower than budgeted Cash and cash equivalents for Output 2.1 Management of Executive Government Processes ($1,939,000).</w:t>
      </w:r>
    </w:p>
    <w:p w14:paraId="70A3BFCC" w14:textId="77777777" w:rsidR="00F66D15" w:rsidRPr="00202D29" w:rsidRDefault="00F66D15" w:rsidP="00CA6E1B">
      <w:pPr>
        <w:pStyle w:val="Notes"/>
        <w:numPr>
          <w:ilvl w:val="0"/>
          <w:numId w:val="42"/>
        </w:numPr>
      </w:pPr>
      <w:r w:rsidRPr="00202D29">
        <w:t>The lower than budgeted Receivables reflects lower receivables balances for Output 7.1 Disability Services ($5,644,000), Output 2.1 Management of Executive Government Processes ($1,465,000) and Output 4.1 State Service Employment and Management ($501,000).</w:t>
      </w:r>
    </w:p>
    <w:p w14:paraId="5501F649" w14:textId="77777777" w:rsidR="00F66D15" w:rsidRPr="00202D29" w:rsidRDefault="00F66D15" w:rsidP="00CA6E1B">
      <w:pPr>
        <w:pStyle w:val="Notes"/>
        <w:numPr>
          <w:ilvl w:val="0"/>
          <w:numId w:val="42"/>
        </w:numPr>
      </w:pPr>
      <w:r w:rsidRPr="00202D29">
        <w:t>The higher than budgeted Property, plant, equipment and leasehold improvements primarily reflects capitalisation of fit out costs for Ministerial and Electorate Offices and associated equipment due to the increase in the size of the House of Assembly ($2,993,000).</w:t>
      </w:r>
    </w:p>
    <w:p w14:paraId="47522E0E" w14:textId="77777777" w:rsidR="00F66D15" w:rsidRPr="00202D29" w:rsidRDefault="00F66D15" w:rsidP="00CA6E1B">
      <w:pPr>
        <w:pStyle w:val="Notes"/>
        <w:numPr>
          <w:ilvl w:val="0"/>
          <w:numId w:val="42"/>
        </w:numPr>
      </w:pPr>
      <w:r w:rsidRPr="00202D29">
        <w:t>The higher than budgeted Right-of-use assets primarily reflects leases of Ministerial and Electorate Offices ($3,931,000) due to the increase in the size of the House of Assembly, lease of office accommodation for the Disability Commissioner ($1,786,000) and leases of Service Tasmania shops ($1,733,000).</w:t>
      </w:r>
    </w:p>
    <w:p w14:paraId="36BD9944" w14:textId="77777777" w:rsidR="00F66D15" w:rsidRPr="00202D29" w:rsidRDefault="00F66D15" w:rsidP="00CA6E1B">
      <w:pPr>
        <w:pStyle w:val="Notes"/>
        <w:numPr>
          <w:ilvl w:val="0"/>
          <w:numId w:val="42"/>
        </w:numPr>
      </w:pPr>
      <w:r w:rsidRPr="00202D29">
        <w:t>The higher than budgeted Intangibles reflects the capitalisation of the MyServiceTas digital portal ($1,034,000).</w:t>
      </w:r>
    </w:p>
    <w:p w14:paraId="22AD98CD" w14:textId="77777777" w:rsidR="00F66D15" w:rsidRPr="00202D29" w:rsidRDefault="00F66D15" w:rsidP="00CA6E1B">
      <w:pPr>
        <w:pStyle w:val="Notes"/>
        <w:numPr>
          <w:ilvl w:val="0"/>
          <w:numId w:val="42"/>
        </w:numPr>
      </w:pPr>
      <w:r w:rsidRPr="00202D29">
        <w:t>The higher than budgeted Other non-financial assets reflects higher than anticipated prepayments mainly related to software for Output 3.3 Delivery of IT Services.</w:t>
      </w:r>
    </w:p>
    <w:p w14:paraId="78CBB4CE" w14:textId="77777777" w:rsidR="00F66D15" w:rsidRPr="00202D29" w:rsidRDefault="00F66D15" w:rsidP="00CA6E1B">
      <w:pPr>
        <w:pStyle w:val="Notes"/>
        <w:numPr>
          <w:ilvl w:val="0"/>
          <w:numId w:val="42"/>
        </w:numPr>
      </w:pPr>
      <w:r w:rsidRPr="00202D29">
        <w:t>The lower than budgeted Payables reflects lower than anticipated accrued expenses.</w:t>
      </w:r>
    </w:p>
    <w:p w14:paraId="39E435DA" w14:textId="77777777" w:rsidR="00F66D15" w:rsidRPr="00202D29" w:rsidRDefault="00F66D15" w:rsidP="00CA6E1B">
      <w:pPr>
        <w:pStyle w:val="Notes"/>
        <w:numPr>
          <w:ilvl w:val="0"/>
          <w:numId w:val="42"/>
        </w:numPr>
      </w:pPr>
      <w:r w:rsidRPr="00202D29">
        <w:t>The higher than budgeted Employees benefits liability is primarily due to higher liabilities than estimated in Output 1.1 Strategic Policy and Advice ($1,306,000), Output 4.1 State Service Employment and Management ($1,259,000), Ministerial and Parliamentary Support ($1,165,000) and Output 3.2 Management and Ongoing Development of Service Tasmania ($770,000).</w:t>
      </w:r>
    </w:p>
    <w:p w14:paraId="02F2BF25" w14:textId="77777777" w:rsidR="00F66D15" w:rsidRPr="00202D29" w:rsidRDefault="00F66D15" w:rsidP="00CA6E1B">
      <w:pPr>
        <w:pStyle w:val="Notes"/>
        <w:numPr>
          <w:ilvl w:val="0"/>
          <w:numId w:val="42"/>
        </w:numPr>
      </w:pPr>
      <w:r w:rsidRPr="00202D29">
        <w:lastRenderedPageBreak/>
        <w:t>The higher than budgeted Lease liabilities reflects various new leases signed during 2024-25 in particular electorate offices ($3,810,000) due to the increase in the size of the House of Assembly, office accommodation for the Disability Commissioner ($1,865,000) and Service Tasmania shops ($1,509,000).</w:t>
      </w:r>
    </w:p>
    <w:p w14:paraId="359BA4D7" w14:textId="77777777" w:rsidR="00F66D15" w:rsidRPr="00202D29" w:rsidRDefault="00F66D15" w:rsidP="0067130F">
      <w:pPr>
        <w:pStyle w:val="Notes"/>
        <w:rPr>
          <w:b/>
          <w:bCs/>
        </w:rPr>
      </w:pPr>
      <w:r w:rsidRPr="00202D29">
        <w:rPr>
          <w:b/>
          <w:bCs/>
        </w:rPr>
        <w:t>Notes to Statement of Financial Position - Actual variances</w:t>
      </w:r>
    </w:p>
    <w:p w14:paraId="2F0FA101" w14:textId="77777777" w:rsidR="00F66D15" w:rsidRPr="00202D29" w:rsidRDefault="00F66D15" w:rsidP="0067130F">
      <w:pPr>
        <w:pStyle w:val="Notes"/>
        <w:rPr>
          <w:rFonts w:ascii="Arial" w:hAnsi="Arial"/>
        </w:rPr>
      </w:pPr>
      <w:r w:rsidRPr="00202D29">
        <w:rPr>
          <w:rFonts w:ascii="Arial" w:hAnsi="Arial"/>
        </w:rPr>
        <w:t>Variations are primarily due to:</w:t>
      </w:r>
    </w:p>
    <w:p w14:paraId="05A06621" w14:textId="77777777" w:rsidR="00F66D15" w:rsidRPr="00202D29" w:rsidRDefault="00F66D15" w:rsidP="00CA6E1B">
      <w:pPr>
        <w:pStyle w:val="Notes"/>
        <w:numPr>
          <w:ilvl w:val="0"/>
          <w:numId w:val="43"/>
        </w:numPr>
      </w:pPr>
      <w:r w:rsidRPr="00202D29">
        <w:t>The decrease in Cash and cash equivalents compared to the prior year reflects reduced cash balances for Executive Government Processes</w:t>
      </w:r>
      <w:r w:rsidRPr="00202D29" w:rsidDel="001B002E">
        <w:t xml:space="preserve"> </w:t>
      </w:r>
      <w:r w:rsidRPr="00202D29">
        <w:t>($2,848,000) and Service Tasmania ($1,097,000) offset by increases in Community Services ($1,523,000).</w:t>
      </w:r>
    </w:p>
    <w:p w14:paraId="757AAD64" w14:textId="77777777" w:rsidR="00F66D15" w:rsidRPr="00202D29" w:rsidRDefault="00F66D15" w:rsidP="00CA6E1B">
      <w:pPr>
        <w:pStyle w:val="Notes"/>
        <w:numPr>
          <w:ilvl w:val="0"/>
          <w:numId w:val="43"/>
        </w:numPr>
      </w:pPr>
      <w:r w:rsidRPr="00202D29">
        <w:t>The decrease in Receivables compared to the prior year reflects reduced receivables balances for accrued revenue ($584,000).</w:t>
      </w:r>
    </w:p>
    <w:p w14:paraId="7E5AD860" w14:textId="77777777" w:rsidR="00F66D15" w:rsidRPr="00202D29" w:rsidRDefault="00F66D15" w:rsidP="00CA6E1B">
      <w:pPr>
        <w:pStyle w:val="Notes"/>
        <w:numPr>
          <w:ilvl w:val="0"/>
          <w:numId w:val="43"/>
        </w:numPr>
      </w:pPr>
      <w:r w:rsidRPr="00202D29">
        <w:t>The increase in Property, plant, equipment and leasehold improvements primarily reflects capitalisation of fit out costs for Ministerial and Electorate Offices and associated equipment due to the increase in the size of the House of Assembly ($2,469,000).</w:t>
      </w:r>
    </w:p>
    <w:p w14:paraId="7E2BCF3C" w14:textId="77777777" w:rsidR="00F66D15" w:rsidRPr="00202D29" w:rsidRDefault="00F66D15" w:rsidP="00CA6E1B">
      <w:pPr>
        <w:pStyle w:val="Notes"/>
        <w:numPr>
          <w:ilvl w:val="0"/>
          <w:numId w:val="43"/>
        </w:numPr>
      </w:pPr>
      <w:r w:rsidRPr="00202D29">
        <w:t>The increase in Right-of-use assets primarily reflects leases of Ministerial and Electorate Offices due to the increase in the size of the House of Assembly ($1,958,000), leases of Service Tasmania shops ($1,488,000) and the leasing of office accommodation for the Disability Commissioner ($719,000).</w:t>
      </w:r>
    </w:p>
    <w:p w14:paraId="71BA3471" w14:textId="77777777" w:rsidR="00F66D15" w:rsidRPr="00202D29" w:rsidRDefault="00F66D15" w:rsidP="00CA6E1B">
      <w:pPr>
        <w:pStyle w:val="Notes"/>
        <w:numPr>
          <w:ilvl w:val="0"/>
          <w:numId w:val="43"/>
        </w:numPr>
      </w:pPr>
      <w:r w:rsidRPr="00202D29">
        <w:t>The decrease in Intangibles reflects amortisation of Intangible assets.</w:t>
      </w:r>
    </w:p>
    <w:p w14:paraId="0F7AD8CD" w14:textId="77777777" w:rsidR="00F66D15" w:rsidRPr="00202D29" w:rsidRDefault="00F66D15" w:rsidP="00CA6E1B">
      <w:pPr>
        <w:pStyle w:val="Notes"/>
        <w:numPr>
          <w:ilvl w:val="0"/>
          <w:numId w:val="43"/>
        </w:numPr>
      </w:pPr>
      <w:r w:rsidRPr="00202D29">
        <w:t>The increase in Other non-financial assets reflects higher prepayments primarily related to software purchases for Output 3.3 Delivery of IT Services.</w:t>
      </w:r>
    </w:p>
    <w:p w14:paraId="76DBECC9" w14:textId="77777777" w:rsidR="00F66D15" w:rsidRPr="00202D29" w:rsidRDefault="00F66D15" w:rsidP="00CA6E1B">
      <w:pPr>
        <w:pStyle w:val="Notes"/>
        <w:numPr>
          <w:ilvl w:val="0"/>
          <w:numId w:val="43"/>
        </w:numPr>
      </w:pPr>
      <w:r w:rsidRPr="00202D29">
        <w:t>The decrease in Payables reflects lower accrued expenses primarily related to a one</w:t>
      </w:r>
      <w:r w:rsidRPr="00202D29">
        <w:noBreakHyphen/>
        <w:t>off $3,277,000 accrual related to Family Violence in 2023-24.</w:t>
      </w:r>
    </w:p>
    <w:p w14:paraId="6E17E3B0" w14:textId="77777777" w:rsidR="00F66D15" w:rsidRPr="00202D29" w:rsidRDefault="00F66D15" w:rsidP="00CA6E1B">
      <w:pPr>
        <w:pStyle w:val="Notes"/>
        <w:numPr>
          <w:ilvl w:val="0"/>
          <w:numId w:val="43"/>
        </w:numPr>
      </w:pPr>
      <w:r w:rsidRPr="00202D29">
        <w:t>The increase in Employee benefits liability is primarily due to increased recreation leave liability ($579,000) and higher accrued salaries ($509,000).</w:t>
      </w:r>
    </w:p>
    <w:p w14:paraId="2586BCC4" w14:textId="77777777" w:rsidR="00F66D15" w:rsidRPr="00202D29" w:rsidRDefault="00F66D15" w:rsidP="00CA6E1B">
      <w:pPr>
        <w:pStyle w:val="Notes"/>
        <w:numPr>
          <w:ilvl w:val="0"/>
          <w:numId w:val="43"/>
        </w:numPr>
      </w:pPr>
      <w:r w:rsidRPr="00202D29">
        <w:t>The increase in Lease liabilities reflects various new leases signed during 2024-25, in particular electorate offices, due to the increase in the size of the House of Assembly ($2,213,000), Service Tasmania shops ($1,516,000) and office accommodation for the Disability Commissioner ($785,000).</w:t>
      </w:r>
    </w:p>
    <w:p w14:paraId="3D047F59" w14:textId="77777777" w:rsidR="00F66D15" w:rsidRPr="00202D29" w:rsidRDefault="00F66D15" w:rsidP="00A3469E">
      <w:pPr>
        <w:spacing w:after="0" w:line="276" w:lineRule="auto"/>
        <w:jc w:val="both"/>
        <w:rPr>
          <w:rFonts w:cs="Arial"/>
          <w:sz w:val="20"/>
          <w:szCs w:val="20"/>
          <w:highlight w:val="yellow"/>
        </w:rPr>
      </w:pPr>
      <w:r w:rsidRPr="00202D29">
        <w:rPr>
          <w:rFonts w:cs="Arial"/>
          <w:sz w:val="20"/>
          <w:szCs w:val="20"/>
          <w:highlight w:val="yellow"/>
        </w:rPr>
        <w:br w:type="page"/>
      </w:r>
    </w:p>
    <w:p w14:paraId="7096527E" w14:textId="77777777" w:rsidR="00F66D15" w:rsidRPr="00202D29" w:rsidRDefault="00F66D15" w:rsidP="00B04F9C">
      <w:pPr>
        <w:pStyle w:val="Heading5"/>
      </w:pPr>
      <w:bookmarkStart w:id="143" w:name="_Toc209700402"/>
      <w:r w:rsidRPr="00202D29">
        <w:lastRenderedPageBreak/>
        <w:t>4.3</w:t>
      </w:r>
      <w:r w:rsidRPr="00202D29">
        <w:tab/>
        <w:t>Statement of cash flows</w:t>
      </w:r>
      <w:bookmarkEnd w:id="143"/>
    </w:p>
    <w:tbl>
      <w:tblPr>
        <w:tblW w:w="9072" w:type="dxa"/>
        <w:tblLook w:val="04A0" w:firstRow="1" w:lastRow="0" w:firstColumn="1" w:lastColumn="0" w:noHBand="0" w:noVBand="1"/>
      </w:tblPr>
      <w:tblGrid>
        <w:gridCol w:w="3966"/>
        <w:gridCol w:w="826"/>
        <w:gridCol w:w="1028"/>
        <w:gridCol w:w="1028"/>
        <w:gridCol w:w="1112"/>
        <w:gridCol w:w="1112"/>
      </w:tblGrid>
      <w:tr w:rsidR="00F66D15" w:rsidRPr="00202D29" w14:paraId="2F0F2C81" w14:textId="77777777" w:rsidTr="00F03ACE">
        <w:trPr>
          <w:trHeight w:val="300"/>
        </w:trPr>
        <w:tc>
          <w:tcPr>
            <w:tcW w:w="0" w:type="auto"/>
            <w:tcBorders>
              <w:top w:val="single" w:sz="4" w:space="0" w:color="auto"/>
              <w:left w:val="nil"/>
              <w:bottom w:val="nil"/>
              <w:right w:val="nil"/>
            </w:tcBorders>
            <w:shd w:val="clear" w:color="auto" w:fill="auto"/>
            <w:noWrap/>
            <w:vAlign w:val="bottom"/>
            <w:hideMark/>
          </w:tcPr>
          <w:p w14:paraId="51E7B1D2" w14:textId="77777777" w:rsidR="00F66D15" w:rsidRPr="00202D29" w:rsidRDefault="00F66D15" w:rsidP="00F03ACE">
            <w:pPr>
              <w:spacing w:after="0"/>
              <w:jc w:val="center"/>
              <w:rPr>
                <w:rFonts w:cstheme="minorHAnsi"/>
                <w:b/>
                <w:bCs/>
                <w:i/>
                <w:iCs/>
                <w:color w:val="000000"/>
                <w:sz w:val="20"/>
                <w:szCs w:val="20"/>
              </w:rPr>
            </w:pPr>
            <w:bookmarkStart w:id="144" w:name="RANGE!B5:G26"/>
            <w:r w:rsidRPr="00202D29">
              <w:rPr>
                <w:rFonts w:cstheme="minorHAnsi"/>
                <w:b/>
                <w:bCs/>
                <w:i/>
                <w:iCs/>
                <w:color w:val="000000"/>
                <w:sz w:val="20"/>
                <w:szCs w:val="20"/>
              </w:rPr>
              <w:t> </w:t>
            </w:r>
            <w:bookmarkEnd w:id="144"/>
          </w:p>
        </w:tc>
        <w:tc>
          <w:tcPr>
            <w:tcW w:w="0" w:type="auto"/>
            <w:tcBorders>
              <w:top w:val="single" w:sz="4" w:space="0" w:color="auto"/>
              <w:left w:val="nil"/>
              <w:bottom w:val="nil"/>
              <w:right w:val="nil"/>
            </w:tcBorders>
            <w:shd w:val="clear" w:color="auto" w:fill="auto"/>
            <w:noWrap/>
            <w:vAlign w:val="bottom"/>
            <w:hideMark/>
          </w:tcPr>
          <w:p w14:paraId="409D9D7B" w14:textId="77777777" w:rsidR="00F66D15" w:rsidRPr="00202D29" w:rsidRDefault="00F66D15" w:rsidP="00F03ACE">
            <w:pPr>
              <w:spacing w:after="0"/>
              <w:jc w:val="center"/>
              <w:rPr>
                <w:rFonts w:cstheme="minorHAnsi"/>
                <w:b/>
                <w:bCs/>
                <w:color w:val="000000"/>
                <w:sz w:val="20"/>
                <w:szCs w:val="20"/>
              </w:rPr>
            </w:pPr>
            <w:r w:rsidRPr="00202D29">
              <w:rPr>
                <w:rFonts w:cstheme="minorHAnsi"/>
                <w:b/>
                <w:bCs/>
                <w:color w:val="000000"/>
                <w:sz w:val="20"/>
                <w:szCs w:val="20"/>
              </w:rPr>
              <w:t>Notes</w:t>
            </w:r>
          </w:p>
        </w:tc>
        <w:tc>
          <w:tcPr>
            <w:tcW w:w="0" w:type="auto"/>
            <w:tcBorders>
              <w:top w:val="single" w:sz="4" w:space="0" w:color="auto"/>
              <w:left w:val="nil"/>
              <w:bottom w:val="nil"/>
              <w:right w:val="nil"/>
            </w:tcBorders>
            <w:shd w:val="clear" w:color="auto" w:fill="auto"/>
            <w:noWrap/>
            <w:vAlign w:val="bottom"/>
            <w:hideMark/>
          </w:tcPr>
          <w:p w14:paraId="79AF4981"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Budget</w:t>
            </w:r>
          </w:p>
        </w:tc>
        <w:tc>
          <w:tcPr>
            <w:tcW w:w="0" w:type="auto"/>
            <w:tcBorders>
              <w:top w:val="single" w:sz="4" w:space="0" w:color="auto"/>
              <w:left w:val="nil"/>
              <w:bottom w:val="nil"/>
              <w:right w:val="nil"/>
            </w:tcBorders>
            <w:shd w:val="clear" w:color="auto" w:fill="auto"/>
            <w:noWrap/>
            <w:vAlign w:val="bottom"/>
            <w:hideMark/>
          </w:tcPr>
          <w:p w14:paraId="54A3C130"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Actual</w:t>
            </w:r>
          </w:p>
        </w:tc>
        <w:tc>
          <w:tcPr>
            <w:tcW w:w="0" w:type="auto"/>
            <w:tcBorders>
              <w:top w:val="single" w:sz="4" w:space="0" w:color="auto"/>
              <w:left w:val="nil"/>
              <w:bottom w:val="nil"/>
              <w:right w:val="nil"/>
            </w:tcBorders>
            <w:shd w:val="clear" w:color="auto" w:fill="auto"/>
            <w:noWrap/>
            <w:vAlign w:val="bottom"/>
            <w:hideMark/>
          </w:tcPr>
          <w:p w14:paraId="29373AD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Variance</w:t>
            </w:r>
          </w:p>
        </w:tc>
        <w:tc>
          <w:tcPr>
            <w:tcW w:w="0" w:type="auto"/>
            <w:tcBorders>
              <w:top w:val="single" w:sz="4" w:space="0" w:color="auto"/>
              <w:left w:val="nil"/>
              <w:bottom w:val="nil"/>
              <w:right w:val="nil"/>
            </w:tcBorders>
            <w:shd w:val="clear" w:color="auto" w:fill="auto"/>
            <w:noWrap/>
            <w:vAlign w:val="bottom"/>
            <w:hideMark/>
          </w:tcPr>
          <w:p w14:paraId="46D9DD64"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Variance</w:t>
            </w:r>
          </w:p>
        </w:tc>
      </w:tr>
      <w:tr w:rsidR="00F66D15" w:rsidRPr="00202D29" w14:paraId="10D3149E"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742B2F45" w14:textId="77777777" w:rsidR="00F66D15" w:rsidRPr="00202D29" w:rsidRDefault="00F66D15" w:rsidP="00F03ACE">
            <w:pPr>
              <w:spacing w:after="0"/>
              <w:rPr>
                <w:rFonts w:cstheme="minorHAnsi"/>
                <w:b/>
                <w:bCs/>
                <w:i/>
                <w:iCs/>
                <w:color w:val="000000"/>
                <w:sz w:val="20"/>
                <w:szCs w:val="20"/>
              </w:rPr>
            </w:pPr>
            <w:r w:rsidRPr="00202D29">
              <w:rPr>
                <w:rFonts w:cstheme="minorHAnsi"/>
                <w:b/>
                <w:bCs/>
                <w:i/>
                <w:i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37C1652D" w14:textId="77777777" w:rsidR="00F66D15" w:rsidRPr="00202D29" w:rsidRDefault="00F66D15" w:rsidP="00F03ACE">
            <w:pPr>
              <w:spacing w:after="0"/>
              <w:jc w:val="center"/>
              <w:rPr>
                <w:rFonts w:cstheme="minorHAnsi"/>
                <w:b/>
                <w:bCs/>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153339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3FEFAD5B"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68DA530C"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1AB0EF25" w14:textId="77777777" w:rsidR="00F66D15" w:rsidRPr="00202D29" w:rsidRDefault="00F66D15" w:rsidP="00F03ACE">
            <w:pPr>
              <w:spacing w:after="0"/>
              <w:jc w:val="right"/>
              <w:rPr>
                <w:rFonts w:cstheme="minorHAnsi"/>
                <w:b/>
                <w:bCs/>
                <w:color w:val="000000"/>
                <w:sz w:val="20"/>
                <w:szCs w:val="20"/>
              </w:rPr>
            </w:pPr>
            <w:r w:rsidRPr="00202D29">
              <w:rPr>
                <w:rFonts w:cstheme="minorHAnsi"/>
                <w:b/>
                <w:bCs/>
                <w:color w:val="000000"/>
                <w:sz w:val="20"/>
                <w:szCs w:val="20"/>
              </w:rPr>
              <w:t>%</w:t>
            </w:r>
          </w:p>
        </w:tc>
      </w:tr>
      <w:tr w:rsidR="00F66D15" w:rsidRPr="00202D29" w14:paraId="04823BBC" w14:textId="77777777" w:rsidTr="00F03ACE">
        <w:trPr>
          <w:trHeight w:val="300"/>
        </w:trPr>
        <w:tc>
          <w:tcPr>
            <w:tcW w:w="0" w:type="auto"/>
            <w:tcBorders>
              <w:top w:val="nil"/>
              <w:left w:val="nil"/>
              <w:right w:val="nil"/>
            </w:tcBorders>
            <w:shd w:val="clear" w:color="auto" w:fill="auto"/>
            <w:noWrap/>
            <w:vAlign w:val="bottom"/>
          </w:tcPr>
          <w:p w14:paraId="0CCAB164"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Appropriation receipts – rollover</w:t>
            </w:r>
          </w:p>
        </w:tc>
        <w:tc>
          <w:tcPr>
            <w:tcW w:w="0" w:type="auto"/>
            <w:tcBorders>
              <w:top w:val="nil"/>
              <w:left w:val="nil"/>
              <w:right w:val="nil"/>
            </w:tcBorders>
            <w:shd w:val="clear" w:color="auto" w:fill="auto"/>
            <w:noWrap/>
            <w:vAlign w:val="bottom"/>
          </w:tcPr>
          <w:p w14:paraId="57040173" w14:textId="77777777" w:rsidR="00F66D15" w:rsidRPr="00202D29" w:rsidRDefault="00F66D15" w:rsidP="00597568">
            <w:pPr>
              <w:spacing w:after="0"/>
              <w:jc w:val="center"/>
              <w:rPr>
                <w:rFonts w:cstheme="minorHAnsi"/>
                <w:sz w:val="20"/>
                <w:szCs w:val="20"/>
              </w:rPr>
            </w:pPr>
            <w:r w:rsidRPr="00202D29">
              <w:rPr>
                <w:rFonts w:cstheme="minorHAnsi"/>
                <w:sz w:val="20"/>
                <w:szCs w:val="20"/>
              </w:rPr>
              <w:t>a)</w:t>
            </w:r>
          </w:p>
        </w:tc>
        <w:tc>
          <w:tcPr>
            <w:tcW w:w="0" w:type="auto"/>
            <w:tcBorders>
              <w:top w:val="nil"/>
              <w:left w:val="nil"/>
              <w:right w:val="nil"/>
            </w:tcBorders>
            <w:shd w:val="clear" w:color="auto" w:fill="auto"/>
            <w:noWrap/>
            <w:vAlign w:val="bottom"/>
          </w:tcPr>
          <w:p w14:paraId="4FB8747D" w14:textId="77777777" w:rsidR="00F66D15" w:rsidRPr="00202D29" w:rsidRDefault="00F66D15" w:rsidP="00597568">
            <w:pPr>
              <w:spacing w:after="0"/>
              <w:jc w:val="right"/>
              <w:rPr>
                <w:rFonts w:cstheme="minorHAnsi"/>
                <w:sz w:val="20"/>
                <w:szCs w:val="20"/>
              </w:rPr>
            </w:pPr>
            <w:r w:rsidRPr="00202D29">
              <w:rPr>
                <w:rFonts w:cstheme="minorHAnsi"/>
                <w:sz w:val="20"/>
                <w:szCs w:val="20"/>
              </w:rPr>
              <w:t>9,001</w:t>
            </w:r>
          </w:p>
        </w:tc>
        <w:tc>
          <w:tcPr>
            <w:tcW w:w="0" w:type="auto"/>
            <w:tcBorders>
              <w:top w:val="nil"/>
              <w:left w:val="nil"/>
              <w:right w:val="nil"/>
            </w:tcBorders>
            <w:shd w:val="clear" w:color="auto" w:fill="auto"/>
            <w:noWrap/>
            <w:vAlign w:val="bottom"/>
          </w:tcPr>
          <w:p w14:paraId="7259C5D6" w14:textId="77777777" w:rsidR="00F66D15" w:rsidRPr="00202D29" w:rsidRDefault="00F66D15" w:rsidP="00597568">
            <w:pPr>
              <w:spacing w:after="0"/>
              <w:jc w:val="right"/>
              <w:rPr>
                <w:rFonts w:cstheme="minorHAnsi"/>
                <w:sz w:val="20"/>
                <w:szCs w:val="20"/>
              </w:rPr>
            </w:pPr>
            <w:r w:rsidRPr="00202D29">
              <w:rPr>
                <w:rFonts w:cstheme="minorHAnsi"/>
                <w:sz w:val="20"/>
                <w:szCs w:val="20"/>
              </w:rPr>
              <w:t>7,673</w:t>
            </w:r>
          </w:p>
        </w:tc>
        <w:tc>
          <w:tcPr>
            <w:tcW w:w="0" w:type="auto"/>
            <w:tcBorders>
              <w:top w:val="nil"/>
              <w:left w:val="nil"/>
              <w:right w:val="nil"/>
            </w:tcBorders>
            <w:shd w:val="clear" w:color="auto" w:fill="auto"/>
            <w:noWrap/>
            <w:vAlign w:val="bottom"/>
          </w:tcPr>
          <w:p w14:paraId="79078831" w14:textId="77777777" w:rsidR="00F66D15" w:rsidRPr="00202D29" w:rsidRDefault="00F66D15" w:rsidP="00597568">
            <w:pPr>
              <w:spacing w:after="0"/>
              <w:jc w:val="right"/>
              <w:rPr>
                <w:rFonts w:cstheme="minorHAnsi"/>
                <w:sz w:val="20"/>
                <w:szCs w:val="20"/>
              </w:rPr>
            </w:pPr>
            <w:r w:rsidRPr="00202D29">
              <w:rPr>
                <w:rFonts w:cstheme="minorHAnsi"/>
                <w:sz w:val="20"/>
                <w:szCs w:val="20"/>
              </w:rPr>
              <w:t>(1,328)</w:t>
            </w:r>
          </w:p>
        </w:tc>
        <w:tc>
          <w:tcPr>
            <w:tcW w:w="0" w:type="auto"/>
            <w:tcBorders>
              <w:top w:val="nil"/>
              <w:left w:val="nil"/>
              <w:right w:val="nil"/>
            </w:tcBorders>
            <w:shd w:val="clear" w:color="auto" w:fill="auto"/>
            <w:noWrap/>
            <w:vAlign w:val="bottom"/>
          </w:tcPr>
          <w:p w14:paraId="3100BDE8" w14:textId="77777777" w:rsidR="00F66D15" w:rsidRPr="00202D29" w:rsidRDefault="00F66D15" w:rsidP="00597568">
            <w:pPr>
              <w:spacing w:after="0"/>
              <w:jc w:val="right"/>
              <w:rPr>
                <w:rFonts w:cstheme="minorHAnsi"/>
                <w:sz w:val="20"/>
                <w:szCs w:val="20"/>
              </w:rPr>
            </w:pPr>
            <w:r w:rsidRPr="00202D29">
              <w:rPr>
                <w:rFonts w:cstheme="minorHAnsi"/>
                <w:sz w:val="20"/>
                <w:szCs w:val="20"/>
              </w:rPr>
              <w:t>(15)</w:t>
            </w:r>
          </w:p>
        </w:tc>
      </w:tr>
      <w:tr w:rsidR="00F66D15" w:rsidRPr="00202D29" w14:paraId="61C3E7B6" w14:textId="77777777" w:rsidTr="00F03ACE">
        <w:trPr>
          <w:trHeight w:val="300"/>
        </w:trPr>
        <w:tc>
          <w:tcPr>
            <w:tcW w:w="0" w:type="auto"/>
            <w:tcBorders>
              <w:top w:val="nil"/>
              <w:left w:val="nil"/>
              <w:right w:val="nil"/>
            </w:tcBorders>
            <w:shd w:val="clear" w:color="auto" w:fill="auto"/>
            <w:noWrap/>
            <w:vAlign w:val="bottom"/>
          </w:tcPr>
          <w:p w14:paraId="133A5598"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Grants – continuing operations</w:t>
            </w:r>
          </w:p>
        </w:tc>
        <w:tc>
          <w:tcPr>
            <w:tcW w:w="0" w:type="auto"/>
            <w:tcBorders>
              <w:top w:val="nil"/>
              <w:left w:val="nil"/>
              <w:right w:val="nil"/>
            </w:tcBorders>
            <w:shd w:val="clear" w:color="auto" w:fill="auto"/>
            <w:noWrap/>
            <w:vAlign w:val="bottom"/>
          </w:tcPr>
          <w:p w14:paraId="3FF267D5" w14:textId="77777777" w:rsidR="00F66D15" w:rsidRPr="00202D29" w:rsidRDefault="00F66D15" w:rsidP="00597568">
            <w:pPr>
              <w:spacing w:after="0"/>
              <w:jc w:val="center"/>
              <w:rPr>
                <w:rFonts w:cstheme="minorHAnsi"/>
                <w:sz w:val="20"/>
                <w:szCs w:val="20"/>
              </w:rPr>
            </w:pPr>
            <w:r w:rsidRPr="00202D29">
              <w:rPr>
                <w:rFonts w:cstheme="minorHAnsi"/>
                <w:sz w:val="20"/>
                <w:szCs w:val="20"/>
              </w:rPr>
              <w:t>b)</w:t>
            </w:r>
          </w:p>
        </w:tc>
        <w:tc>
          <w:tcPr>
            <w:tcW w:w="0" w:type="auto"/>
            <w:tcBorders>
              <w:top w:val="nil"/>
              <w:left w:val="nil"/>
              <w:right w:val="nil"/>
            </w:tcBorders>
            <w:shd w:val="clear" w:color="auto" w:fill="auto"/>
            <w:noWrap/>
            <w:vAlign w:val="bottom"/>
          </w:tcPr>
          <w:p w14:paraId="51863862" w14:textId="77777777" w:rsidR="00F66D15" w:rsidRPr="00202D29" w:rsidRDefault="00F66D15" w:rsidP="00597568">
            <w:pPr>
              <w:spacing w:after="0"/>
              <w:jc w:val="right"/>
              <w:rPr>
                <w:rFonts w:cstheme="minorHAnsi"/>
                <w:sz w:val="20"/>
                <w:szCs w:val="20"/>
              </w:rPr>
            </w:pPr>
            <w:r w:rsidRPr="00202D29">
              <w:rPr>
                <w:rFonts w:cstheme="minorHAnsi"/>
                <w:sz w:val="20"/>
                <w:szCs w:val="20"/>
              </w:rPr>
              <w:t>15,667</w:t>
            </w:r>
          </w:p>
        </w:tc>
        <w:tc>
          <w:tcPr>
            <w:tcW w:w="0" w:type="auto"/>
            <w:tcBorders>
              <w:top w:val="nil"/>
              <w:left w:val="nil"/>
              <w:right w:val="nil"/>
            </w:tcBorders>
            <w:shd w:val="clear" w:color="auto" w:fill="auto"/>
            <w:noWrap/>
            <w:vAlign w:val="bottom"/>
          </w:tcPr>
          <w:p w14:paraId="252DF7EC" w14:textId="77777777" w:rsidR="00F66D15" w:rsidRPr="00202D29" w:rsidRDefault="00F66D15" w:rsidP="00597568">
            <w:pPr>
              <w:spacing w:after="0"/>
              <w:jc w:val="right"/>
              <w:rPr>
                <w:rFonts w:cstheme="minorHAnsi"/>
                <w:sz w:val="20"/>
                <w:szCs w:val="20"/>
              </w:rPr>
            </w:pPr>
            <w:r w:rsidRPr="00202D29">
              <w:rPr>
                <w:rFonts w:cstheme="minorHAnsi"/>
                <w:sz w:val="20"/>
                <w:szCs w:val="20"/>
              </w:rPr>
              <w:t>11,754</w:t>
            </w:r>
          </w:p>
        </w:tc>
        <w:tc>
          <w:tcPr>
            <w:tcW w:w="0" w:type="auto"/>
            <w:tcBorders>
              <w:top w:val="nil"/>
              <w:left w:val="nil"/>
              <w:right w:val="nil"/>
            </w:tcBorders>
            <w:shd w:val="clear" w:color="auto" w:fill="auto"/>
            <w:noWrap/>
            <w:vAlign w:val="bottom"/>
          </w:tcPr>
          <w:p w14:paraId="6F8CD6EC" w14:textId="77777777" w:rsidR="00F66D15" w:rsidRPr="00202D29" w:rsidRDefault="00F66D15" w:rsidP="00597568">
            <w:pPr>
              <w:spacing w:after="0"/>
              <w:jc w:val="right"/>
              <w:rPr>
                <w:rFonts w:cstheme="minorHAnsi"/>
                <w:sz w:val="20"/>
                <w:szCs w:val="20"/>
              </w:rPr>
            </w:pPr>
            <w:r w:rsidRPr="00202D29">
              <w:rPr>
                <w:rFonts w:cstheme="minorHAnsi"/>
                <w:sz w:val="20"/>
                <w:szCs w:val="20"/>
              </w:rPr>
              <w:t>(3,913)</w:t>
            </w:r>
          </w:p>
        </w:tc>
        <w:tc>
          <w:tcPr>
            <w:tcW w:w="0" w:type="auto"/>
            <w:tcBorders>
              <w:top w:val="nil"/>
              <w:left w:val="nil"/>
              <w:right w:val="nil"/>
            </w:tcBorders>
            <w:shd w:val="clear" w:color="auto" w:fill="auto"/>
            <w:noWrap/>
            <w:vAlign w:val="bottom"/>
          </w:tcPr>
          <w:p w14:paraId="091E12CD" w14:textId="77777777" w:rsidR="00F66D15" w:rsidRPr="00202D29" w:rsidRDefault="00F66D15" w:rsidP="00597568">
            <w:pPr>
              <w:spacing w:after="0"/>
              <w:jc w:val="right"/>
              <w:rPr>
                <w:rFonts w:cstheme="minorHAnsi"/>
                <w:sz w:val="20"/>
                <w:szCs w:val="20"/>
              </w:rPr>
            </w:pPr>
            <w:r w:rsidRPr="00202D29">
              <w:rPr>
                <w:rFonts w:cstheme="minorHAnsi"/>
                <w:sz w:val="20"/>
                <w:szCs w:val="20"/>
              </w:rPr>
              <w:t>(25)</w:t>
            </w:r>
          </w:p>
        </w:tc>
      </w:tr>
      <w:tr w:rsidR="00F66D15" w:rsidRPr="00202D29" w14:paraId="750D69D6" w14:textId="77777777" w:rsidTr="00F03ACE">
        <w:trPr>
          <w:trHeight w:val="300"/>
        </w:trPr>
        <w:tc>
          <w:tcPr>
            <w:tcW w:w="0" w:type="auto"/>
            <w:tcBorders>
              <w:top w:val="nil"/>
              <w:left w:val="nil"/>
              <w:right w:val="nil"/>
            </w:tcBorders>
            <w:shd w:val="clear" w:color="auto" w:fill="auto"/>
            <w:noWrap/>
            <w:vAlign w:val="bottom"/>
          </w:tcPr>
          <w:p w14:paraId="339D1586"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Sales of goods and services</w:t>
            </w:r>
          </w:p>
        </w:tc>
        <w:tc>
          <w:tcPr>
            <w:tcW w:w="0" w:type="auto"/>
            <w:tcBorders>
              <w:top w:val="nil"/>
              <w:left w:val="nil"/>
              <w:right w:val="nil"/>
            </w:tcBorders>
            <w:shd w:val="clear" w:color="auto" w:fill="auto"/>
            <w:noWrap/>
            <w:vAlign w:val="bottom"/>
          </w:tcPr>
          <w:p w14:paraId="2C4F7871" w14:textId="77777777" w:rsidR="00F66D15" w:rsidRPr="00202D29" w:rsidRDefault="00F66D15" w:rsidP="00597568">
            <w:pPr>
              <w:spacing w:after="0"/>
              <w:jc w:val="center"/>
              <w:rPr>
                <w:rFonts w:cstheme="minorHAnsi"/>
                <w:sz w:val="20"/>
                <w:szCs w:val="20"/>
              </w:rPr>
            </w:pPr>
            <w:r w:rsidRPr="00202D29">
              <w:rPr>
                <w:rFonts w:cstheme="minorHAnsi"/>
                <w:sz w:val="20"/>
                <w:szCs w:val="20"/>
              </w:rPr>
              <w:t>c)</w:t>
            </w:r>
          </w:p>
        </w:tc>
        <w:tc>
          <w:tcPr>
            <w:tcW w:w="0" w:type="auto"/>
            <w:tcBorders>
              <w:top w:val="nil"/>
              <w:left w:val="nil"/>
              <w:right w:val="nil"/>
            </w:tcBorders>
            <w:shd w:val="clear" w:color="auto" w:fill="auto"/>
            <w:noWrap/>
            <w:vAlign w:val="bottom"/>
          </w:tcPr>
          <w:p w14:paraId="7FCC5AD1" w14:textId="77777777" w:rsidR="00F66D15" w:rsidRPr="00202D29" w:rsidRDefault="00F66D15" w:rsidP="00597568">
            <w:pPr>
              <w:spacing w:after="0"/>
              <w:jc w:val="right"/>
              <w:rPr>
                <w:rFonts w:cstheme="minorHAnsi"/>
                <w:sz w:val="20"/>
                <w:szCs w:val="20"/>
              </w:rPr>
            </w:pPr>
            <w:r w:rsidRPr="00202D29">
              <w:rPr>
                <w:rFonts w:cstheme="minorHAnsi"/>
                <w:sz w:val="20"/>
                <w:szCs w:val="20"/>
              </w:rPr>
              <w:t>37,612</w:t>
            </w:r>
          </w:p>
        </w:tc>
        <w:tc>
          <w:tcPr>
            <w:tcW w:w="0" w:type="auto"/>
            <w:tcBorders>
              <w:top w:val="nil"/>
              <w:left w:val="nil"/>
              <w:right w:val="nil"/>
            </w:tcBorders>
            <w:shd w:val="clear" w:color="auto" w:fill="auto"/>
            <w:noWrap/>
            <w:vAlign w:val="bottom"/>
          </w:tcPr>
          <w:p w14:paraId="5DC506F9" w14:textId="77777777" w:rsidR="00F66D15" w:rsidRPr="00202D29" w:rsidRDefault="00F66D15" w:rsidP="00597568">
            <w:pPr>
              <w:spacing w:after="0"/>
              <w:jc w:val="right"/>
              <w:rPr>
                <w:rFonts w:cstheme="minorHAnsi"/>
                <w:sz w:val="20"/>
                <w:szCs w:val="20"/>
              </w:rPr>
            </w:pPr>
            <w:r w:rsidRPr="00202D29">
              <w:rPr>
                <w:rFonts w:cstheme="minorHAnsi"/>
                <w:sz w:val="20"/>
                <w:szCs w:val="20"/>
              </w:rPr>
              <w:t>31,185</w:t>
            </w:r>
          </w:p>
        </w:tc>
        <w:tc>
          <w:tcPr>
            <w:tcW w:w="0" w:type="auto"/>
            <w:tcBorders>
              <w:top w:val="nil"/>
              <w:left w:val="nil"/>
              <w:right w:val="nil"/>
            </w:tcBorders>
            <w:shd w:val="clear" w:color="auto" w:fill="auto"/>
            <w:noWrap/>
            <w:vAlign w:val="bottom"/>
          </w:tcPr>
          <w:p w14:paraId="6AA972D2" w14:textId="77777777" w:rsidR="00F66D15" w:rsidRPr="00202D29" w:rsidRDefault="00F66D15" w:rsidP="00597568">
            <w:pPr>
              <w:spacing w:after="0"/>
              <w:jc w:val="right"/>
              <w:rPr>
                <w:rFonts w:cstheme="minorHAnsi"/>
                <w:sz w:val="20"/>
                <w:szCs w:val="20"/>
              </w:rPr>
            </w:pPr>
            <w:r w:rsidRPr="00202D29">
              <w:rPr>
                <w:rFonts w:cstheme="minorHAnsi"/>
                <w:sz w:val="20"/>
                <w:szCs w:val="20"/>
              </w:rPr>
              <w:t>(6,427)</w:t>
            </w:r>
          </w:p>
        </w:tc>
        <w:tc>
          <w:tcPr>
            <w:tcW w:w="0" w:type="auto"/>
            <w:tcBorders>
              <w:top w:val="nil"/>
              <w:left w:val="nil"/>
              <w:right w:val="nil"/>
            </w:tcBorders>
            <w:shd w:val="clear" w:color="auto" w:fill="auto"/>
            <w:noWrap/>
            <w:vAlign w:val="bottom"/>
          </w:tcPr>
          <w:p w14:paraId="01A6BF81" w14:textId="77777777" w:rsidR="00F66D15" w:rsidRPr="00202D29" w:rsidRDefault="00F66D15" w:rsidP="00597568">
            <w:pPr>
              <w:spacing w:after="0"/>
              <w:jc w:val="right"/>
              <w:rPr>
                <w:rFonts w:cstheme="minorHAnsi"/>
                <w:sz w:val="20"/>
                <w:szCs w:val="20"/>
              </w:rPr>
            </w:pPr>
            <w:r w:rsidRPr="00202D29">
              <w:rPr>
                <w:rFonts w:cstheme="minorHAnsi"/>
                <w:sz w:val="20"/>
                <w:szCs w:val="20"/>
              </w:rPr>
              <w:t>(17)</w:t>
            </w:r>
          </w:p>
        </w:tc>
      </w:tr>
      <w:tr w:rsidR="00F66D15" w:rsidRPr="00202D29" w14:paraId="62F491BF" w14:textId="77777777" w:rsidTr="00F03ACE">
        <w:trPr>
          <w:trHeight w:val="300"/>
        </w:trPr>
        <w:tc>
          <w:tcPr>
            <w:tcW w:w="0" w:type="auto"/>
            <w:tcBorders>
              <w:top w:val="nil"/>
              <w:left w:val="nil"/>
              <w:right w:val="nil"/>
            </w:tcBorders>
            <w:shd w:val="clear" w:color="auto" w:fill="auto"/>
            <w:noWrap/>
            <w:vAlign w:val="bottom"/>
          </w:tcPr>
          <w:p w14:paraId="1EA23CDE"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GST receipts</w:t>
            </w:r>
          </w:p>
        </w:tc>
        <w:tc>
          <w:tcPr>
            <w:tcW w:w="0" w:type="auto"/>
            <w:tcBorders>
              <w:top w:val="nil"/>
              <w:left w:val="nil"/>
              <w:right w:val="nil"/>
            </w:tcBorders>
            <w:shd w:val="clear" w:color="auto" w:fill="auto"/>
            <w:noWrap/>
            <w:vAlign w:val="bottom"/>
          </w:tcPr>
          <w:p w14:paraId="5105D4E8" w14:textId="77777777" w:rsidR="00F66D15" w:rsidRPr="00202D29" w:rsidRDefault="00F66D15" w:rsidP="00597568">
            <w:pPr>
              <w:spacing w:after="0"/>
              <w:jc w:val="center"/>
              <w:rPr>
                <w:rFonts w:cstheme="minorHAnsi"/>
                <w:sz w:val="20"/>
                <w:szCs w:val="20"/>
              </w:rPr>
            </w:pPr>
            <w:r w:rsidRPr="00202D29">
              <w:rPr>
                <w:rFonts w:cstheme="minorHAnsi"/>
                <w:sz w:val="20"/>
                <w:szCs w:val="20"/>
              </w:rPr>
              <w:t>d)</w:t>
            </w:r>
          </w:p>
        </w:tc>
        <w:tc>
          <w:tcPr>
            <w:tcW w:w="0" w:type="auto"/>
            <w:tcBorders>
              <w:top w:val="nil"/>
              <w:left w:val="nil"/>
              <w:right w:val="nil"/>
            </w:tcBorders>
            <w:shd w:val="clear" w:color="auto" w:fill="auto"/>
            <w:noWrap/>
            <w:vAlign w:val="bottom"/>
          </w:tcPr>
          <w:p w14:paraId="67C5B453" w14:textId="77777777" w:rsidR="00F66D15" w:rsidRPr="00202D29" w:rsidRDefault="00F66D15" w:rsidP="00597568">
            <w:pPr>
              <w:spacing w:after="0"/>
              <w:jc w:val="right"/>
              <w:rPr>
                <w:rFonts w:cstheme="minorHAnsi"/>
                <w:sz w:val="20"/>
                <w:szCs w:val="20"/>
              </w:rPr>
            </w:pPr>
            <w:r w:rsidRPr="00202D29">
              <w:rPr>
                <w:rFonts w:cstheme="minorHAnsi"/>
                <w:sz w:val="20"/>
                <w:szCs w:val="20"/>
              </w:rPr>
              <w:t>24,632</w:t>
            </w:r>
          </w:p>
        </w:tc>
        <w:tc>
          <w:tcPr>
            <w:tcW w:w="0" w:type="auto"/>
            <w:tcBorders>
              <w:top w:val="nil"/>
              <w:left w:val="nil"/>
              <w:right w:val="nil"/>
            </w:tcBorders>
            <w:shd w:val="clear" w:color="auto" w:fill="auto"/>
            <w:noWrap/>
            <w:vAlign w:val="bottom"/>
          </w:tcPr>
          <w:p w14:paraId="26A3D182" w14:textId="77777777" w:rsidR="00F66D15" w:rsidRPr="00202D29" w:rsidRDefault="00F66D15" w:rsidP="00597568">
            <w:pPr>
              <w:spacing w:after="0"/>
              <w:jc w:val="right"/>
              <w:rPr>
                <w:rFonts w:cstheme="minorHAnsi"/>
                <w:sz w:val="20"/>
                <w:szCs w:val="20"/>
              </w:rPr>
            </w:pPr>
            <w:r w:rsidRPr="00202D29">
              <w:rPr>
                <w:rFonts w:cstheme="minorHAnsi"/>
                <w:sz w:val="20"/>
                <w:szCs w:val="20"/>
              </w:rPr>
              <w:t>13,192</w:t>
            </w:r>
          </w:p>
        </w:tc>
        <w:tc>
          <w:tcPr>
            <w:tcW w:w="0" w:type="auto"/>
            <w:tcBorders>
              <w:top w:val="nil"/>
              <w:left w:val="nil"/>
              <w:right w:val="nil"/>
            </w:tcBorders>
            <w:shd w:val="clear" w:color="auto" w:fill="auto"/>
            <w:noWrap/>
            <w:vAlign w:val="bottom"/>
          </w:tcPr>
          <w:p w14:paraId="75A93DA4" w14:textId="77777777" w:rsidR="00F66D15" w:rsidRPr="00202D29" w:rsidRDefault="00F66D15" w:rsidP="00597568">
            <w:pPr>
              <w:spacing w:after="0"/>
              <w:jc w:val="right"/>
              <w:rPr>
                <w:rFonts w:cstheme="minorHAnsi"/>
                <w:sz w:val="20"/>
                <w:szCs w:val="20"/>
              </w:rPr>
            </w:pPr>
            <w:r w:rsidRPr="00202D29">
              <w:rPr>
                <w:rFonts w:cstheme="minorHAnsi"/>
                <w:sz w:val="20"/>
                <w:szCs w:val="20"/>
              </w:rPr>
              <w:t>(11,440)</w:t>
            </w:r>
          </w:p>
        </w:tc>
        <w:tc>
          <w:tcPr>
            <w:tcW w:w="0" w:type="auto"/>
            <w:tcBorders>
              <w:top w:val="nil"/>
              <w:left w:val="nil"/>
              <w:right w:val="nil"/>
            </w:tcBorders>
            <w:shd w:val="clear" w:color="auto" w:fill="auto"/>
            <w:noWrap/>
            <w:vAlign w:val="bottom"/>
          </w:tcPr>
          <w:p w14:paraId="78AEBF7A" w14:textId="77777777" w:rsidR="00F66D15" w:rsidRPr="00202D29" w:rsidRDefault="00F66D15" w:rsidP="00597568">
            <w:pPr>
              <w:spacing w:after="0"/>
              <w:jc w:val="right"/>
              <w:rPr>
                <w:rFonts w:cstheme="minorHAnsi"/>
                <w:sz w:val="20"/>
                <w:szCs w:val="20"/>
              </w:rPr>
            </w:pPr>
            <w:r w:rsidRPr="00202D29">
              <w:rPr>
                <w:rFonts w:cstheme="minorHAnsi"/>
                <w:sz w:val="20"/>
                <w:szCs w:val="20"/>
              </w:rPr>
              <w:t>(46)</w:t>
            </w:r>
          </w:p>
        </w:tc>
      </w:tr>
      <w:tr w:rsidR="00F66D15" w:rsidRPr="00202D29" w14:paraId="4FF4FC01" w14:textId="77777777" w:rsidTr="00F03ACE">
        <w:trPr>
          <w:trHeight w:val="300"/>
        </w:trPr>
        <w:tc>
          <w:tcPr>
            <w:tcW w:w="0" w:type="auto"/>
            <w:tcBorders>
              <w:top w:val="nil"/>
              <w:left w:val="nil"/>
              <w:right w:val="nil"/>
            </w:tcBorders>
            <w:shd w:val="clear" w:color="auto" w:fill="auto"/>
            <w:noWrap/>
            <w:vAlign w:val="bottom"/>
          </w:tcPr>
          <w:p w14:paraId="5B8831EA"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Other cash receipts</w:t>
            </w:r>
          </w:p>
        </w:tc>
        <w:tc>
          <w:tcPr>
            <w:tcW w:w="0" w:type="auto"/>
            <w:tcBorders>
              <w:top w:val="nil"/>
              <w:left w:val="nil"/>
              <w:right w:val="nil"/>
            </w:tcBorders>
            <w:shd w:val="clear" w:color="auto" w:fill="auto"/>
            <w:noWrap/>
            <w:vAlign w:val="bottom"/>
          </w:tcPr>
          <w:p w14:paraId="12EFBC92" w14:textId="77777777" w:rsidR="00F66D15" w:rsidRPr="00202D29" w:rsidRDefault="00F66D15" w:rsidP="00597568">
            <w:pPr>
              <w:spacing w:after="0"/>
              <w:jc w:val="center"/>
              <w:rPr>
                <w:rFonts w:cstheme="minorHAnsi"/>
                <w:sz w:val="20"/>
                <w:szCs w:val="20"/>
              </w:rPr>
            </w:pPr>
            <w:r w:rsidRPr="00202D29">
              <w:rPr>
                <w:rFonts w:cstheme="minorHAnsi"/>
                <w:sz w:val="20"/>
                <w:szCs w:val="20"/>
              </w:rPr>
              <w:t>e)</w:t>
            </w:r>
          </w:p>
        </w:tc>
        <w:tc>
          <w:tcPr>
            <w:tcW w:w="0" w:type="auto"/>
            <w:tcBorders>
              <w:top w:val="nil"/>
              <w:left w:val="nil"/>
              <w:right w:val="nil"/>
            </w:tcBorders>
            <w:shd w:val="clear" w:color="auto" w:fill="auto"/>
            <w:noWrap/>
            <w:vAlign w:val="bottom"/>
          </w:tcPr>
          <w:p w14:paraId="1221E95C" w14:textId="77777777" w:rsidR="00F66D15" w:rsidRPr="00202D29" w:rsidRDefault="00F66D15" w:rsidP="00597568">
            <w:pPr>
              <w:spacing w:after="0"/>
              <w:jc w:val="right"/>
              <w:rPr>
                <w:rFonts w:cstheme="minorHAnsi"/>
                <w:sz w:val="20"/>
                <w:szCs w:val="20"/>
              </w:rPr>
            </w:pPr>
            <w:r w:rsidRPr="00202D29">
              <w:rPr>
                <w:rFonts w:cstheme="minorHAnsi"/>
                <w:sz w:val="20"/>
                <w:szCs w:val="20"/>
              </w:rPr>
              <w:t>3,368</w:t>
            </w:r>
          </w:p>
        </w:tc>
        <w:tc>
          <w:tcPr>
            <w:tcW w:w="0" w:type="auto"/>
            <w:tcBorders>
              <w:top w:val="nil"/>
              <w:left w:val="nil"/>
              <w:right w:val="nil"/>
            </w:tcBorders>
            <w:shd w:val="clear" w:color="auto" w:fill="auto"/>
            <w:noWrap/>
            <w:vAlign w:val="bottom"/>
          </w:tcPr>
          <w:p w14:paraId="3A022A5D" w14:textId="77777777" w:rsidR="00F66D15" w:rsidRPr="00202D29" w:rsidRDefault="00F66D15" w:rsidP="00597568">
            <w:pPr>
              <w:spacing w:after="0"/>
              <w:jc w:val="right"/>
              <w:rPr>
                <w:rFonts w:cstheme="minorHAnsi"/>
                <w:sz w:val="20"/>
                <w:szCs w:val="20"/>
              </w:rPr>
            </w:pPr>
            <w:r w:rsidRPr="00202D29">
              <w:rPr>
                <w:rFonts w:cstheme="minorHAnsi"/>
                <w:sz w:val="20"/>
                <w:szCs w:val="20"/>
              </w:rPr>
              <w:t>16,462</w:t>
            </w:r>
          </w:p>
        </w:tc>
        <w:tc>
          <w:tcPr>
            <w:tcW w:w="0" w:type="auto"/>
            <w:tcBorders>
              <w:top w:val="nil"/>
              <w:left w:val="nil"/>
              <w:right w:val="nil"/>
            </w:tcBorders>
            <w:shd w:val="clear" w:color="auto" w:fill="auto"/>
            <w:noWrap/>
            <w:vAlign w:val="bottom"/>
          </w:tcPr>
          <w:p w14:paraId="0020179E" w14:textId="77777777" w:rsidR="00F66D15" w:rsidRPr="00202D29" w:rsidRDefault="00F66D15" w:rsidP="00597568">
            <w:pPr>
              <w:spacing w:after="0"/>
              <w:jc w:val="right"/>
              <w:rPr>
                <w:rFonts w:cstheme="minorHAnsi"/>
                <w:sz w:val="20"/>
                <w:szCs w:val="20"/>
              </w:rPr>
            </w:pPr>
            <w:r w:rsidRPr="00202D29">
              <w:rPr>
                <w:rFonts w:cstheme="minorHAnsi"/>
                <w:sz w:val="20"/>
                <w:szCs w:val="20"/>
              </w:rPr>
              <w:t>13,094</w:t>
            </w:r>
          </w:p>
        </w:tc>
        <w:tc>
          <w:tcPr>
            <w:tcW w:w="0" w:type="auto"/>
            <w:tcBorders>
              <w:top w:val="nil"/>
              <w:left w:val="nil"/>
              <w:right w:val="nil"/>
            </w:tcBorders>
            <w:shd w:val="clear" w:color="auto" w:fill="auto"/>
            <w:noWrap/>
            <w:vAlign w:val="bottom"/>
          </w:tcPr>
          <w:p w14:paraId="6A36B61A" w14:textId="77777777" w:rsidR="00F66D15" w:rsidRPr="00202D29" w:rsidRDefault="00F66D15" w:rsidP="00597568">
            <w:pPr>
              <w:spacing w:after="0"/>
              <w:jc w:val="right"/>
              <w:rPr>
                <w:rFonts w:cstheme="minorHAnsi"/>
                <w:sz w:val="20"/>
                <w:szCs w:val="20"/>
              </w:rPr>
            </w:pPr>
            <w:r w:rsidRPr="00202D29">
              <w:rPr>
                <w:rFonts w:cstheme="minorHAnsi"/>
                <w:sz w:val="20"/>
                <w:szCs w:val="20"/>
              </w:rPr>
              <w:t>389</w:t>
            </w:r>
          </w:p>
        </w:tc>
      </w:tr>
      <w:tr w:rsidR="00F66D15" w:rsidRPr="00202D29" w14:paraId="43C1556A" w14:textId="77777777" w:rsidTr="00F03ACE">
        <w:trPr>
          <w:trHeight w:val="300"/>
        </w:trPr>
        <w:tc>
          <w:tcPr>
            <w:tcW w:w="0" w:type="auto"/>
            <w:tcBorders>
              <w:top w:val="nil"/>
              <w:left w:val="nil"/>
              <w:right w:val="nil"/>
            </w:tcBorders>
            <w:shd w:val="clear" w:color="auto" w:fill="auto"/>
            <w:noWrap/>
            <w:vAlign w:val="bottom"/>
          </w:tcPr>
          <w:p w14:paraId="0474A48F"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Superannuation</w:t>
            </w:r>
          </w:p>
        </w:tc>
        <w:tc>
          <w:tcPr>
            <w:tcW w:w="0" w:type="auto"/>
            <w:tcBorders>
              <w:top w:val="nil"/>
              <w:left w:val="nil"/>
              <w:right w:val="nil"/>
            </w:tcBorders>
            <w:shd w:val="clear" w:color="auto" w:fill="auto"/>
            <w:noWrap/>
            <w:vAlign w:val="bottom"/>
          </w:tcPr>
          <w:p w14:paraId="09D9AE89" w14:textId="77777777" w:rsidR="00F66D15" w:rsidRPr="00202D29" w:rsidRDefault="00F66D15" w:rsidP="00597568">
            <w:pPr>
              <w:spacing w:after="0"/>
              <w:jc w:val="center"/>
              <w:rPr>
                <w:rFonts w:cstheme="minorHAnsi"/>
                <w:sz w:val="20"/>
                <w:szCs w:val="20"/>
              </w:rPr>
            </w:pPr>
            <w:r w:rsidRPr="00202D29">
              <w:rPr>
                <w:rFonts w:cstheme="minorHAnsi"/>
                <w:sz w:val="20"/>
                <w:szCs w:val="20"/>
              </w:rPr>
              <w:t>f)</w:t>
            </w:r>
          </w:p>
        </w:tc>
        <w:tc>
          <w:tcPr>
            <w:tcW w:w="0" w:type="auto"/>
            <w:tcBorders>
              <w:top w:val="nil"/>
              <w:left w:val="nil"/>
              <w:right w:val="nil"/>
            </w:tcBorders>
            <w:shd w:val="clear" w:color="auto" w:fill="auto"/>
            <w:noWrap/>
            <w:vAlign w:val="bottom"/>
          </w:tcPr>
          <w:p w14:paraId="7F09742A" w14:textId="77777777" w:rsidR="00F66D15" w:rsidRPr="00202D29" w:rsidRDefault="00F66D15" w:rsidP="00597568">
            <w:pPr>
              <w:spacing w:after="0"/>
              <w:jc w:val="right"/>
              <w:rPr>
                <w:rFonts w:cstheme="minorHAnsi"/>
                <w:sz w:val="20"/>
                <w:szCs w:val="20"/>
              </w:rPr>
            </w:pPr>
            <w:r w:rsidRPr="00202D29">
              <w:rPr>
                <w:rFonts w:cstheme="minorHAnsi"/>
                <w:sz w:val="20"/>
                <w:szCs w:val="20"/>
              </w:rPr>
              <w:t>(14,977)</w:t>
            </w:r>
          </w:p>
        </w:tc>
        <w:tc>
          <w:tcPr>
            <w:tcW w:w="0" w:type="auto"/>
            <w:tcBorders>
              <w:top w:val="nil"/>
              <w:left w:val="nil"/>
              <w:right w:val="nil"/>
            </w:tcBorders>
            <w:shd w:val="clear" w:color="auto" w:fill="auto"/>
            <w:noWrap/>
            <w:vAlign w:val="bottom"/>
          </w:tcPr>
          <w:p w14:paraId="28BA6A84" w14:textId="77777777" w:rsidR="00F66D15" w:rsidRPr="00202D29" w:rsidRDefault="00F66D15" w:rsidP="00597568">
            <w:pPr>
              <w:spacing w:after="0"/>
              <w:jc w:val="right"/>
              <w:rPr>
                <w:rFonts w:cstheme="minorHAnsi"/>
                <w:sz w:val="20"/>
                <w:szCs w:val="20"/>
              </w:rPr>
            </w:pPr>
            <w:r w:rsidRPr="00202D29">
              <w:rPr>
                <w:rFonts w:cstheme="minorHAnsi"/>
                <w:sz w:val="20"/>
                <w:szCs w:val="20"/>
              </w:rPr>
              <w:t>(12,615)</w:t>
            </w:r>
          </w:p>
        </w:tc>
        <w:tc>
          <w:tcPr>
            <w:tcW w:w="0" w:type="auto"/>
            <w:tcBorders>
              <w:top w:val="nil"/>
              <w:left w:val="nil"/>
              <w:right w:val="nil"/>
            </w:tcBorders>
            <w:shd w:val="clear" w:color="auto" w:fill="auto"/>
            <w:noWrap/>
            <w:vAlign w:val="bottom"/>
          </w:tcPr>
          <w:p w14:paraId="12951C27" w14:textId="77777777" w:rsidR="00F66D15" w:rsidRPr="00202D29" w:rsidRDefault="00F66D15" w:rsidP="00597568">
            <w:pPr>
              <w:spacing w:after="0"/>
              <w:jc w:val="right"/>
              <w:rPr>
                <w:rFonts w:cstheme="minorHAnsi"/>
                <w:sz w:val="20"/>
                <w:szCs w:val="20"/>
              </w:rPr>
            </w:pPr>
            <w:r w:rsidRPr="00202D29">
              <w:rPr>
                <w:rFonts w:cstheme="minorHAnsi"/>
                <w:sz w:val="20"/>
                <w:szCs w:val="20"/>
              </w:rPr>
              <w:t>2,362</w:t>
            </w:r>
          </w:p>
        </w:tc>
        <w:tc>
          <w:tcPr>
            <w:tcW w:w="0" w:type="auto"/>
            <w:tcBorders>
              <w:top w:val="nil"/>
              <w:left w:val="nil"/>
              <w:right w:val="nil"/>
            </w:tcBorders>
            <w:shd w:val="clear" w:color="auto" w:fill="auto"/>
            <w:noWrap/>
            <w:vAlign w:val="bottom"/>
          </w:tcPr>
          <w:p w14:paraId="7D65C19B" w14:textId="77777777" w:rsidR="00F66D15" w:rsidRPr="00202D29" w:rsidRDefault="00F66D15" w:rsidP="00597568">
            <w:pPr>
              <w:spacing w:after="0"/>
              <w:jc w:val="right"/>
              <w:rPr>
                <w:rFonts w:cstheme="minorHAnsi"/>
                <w:sz w:val="20"/>
                <w:szCs w:val="20"/>
              </w:rPr>
            </w:pPr>
            <w:r w:rsidRPr="00202D29">
              <w:rPr>
                <w:rFonts w:cstheme="minorHAnsi"/>
                <w:sz w:val="20"/>
                <w:szCs w:val="20"/>
              </w:rPr>
              <w:t>(16)</w:t>
            </w:r>
          </w:p>
        </w:tc>
      </w:tr>
      <w:tr w:rsidR="00F66D15" w:rsidRPr="00202D29" w14:paraId="21F02D12" w14:textId="77777777" w:rsidTr="00F03ACE">
        <w:trPr>
          <w:trHeight w:val="300"/>
        </w:trPr>
        <w:tc>
          <w:tcPr>
            <w:tcW w:w="0" w:type="auto"/>
            <w:tcBorders>
              <w:top w:val="nil"/>
              <w:left w:val="nil"/>
              <w:right w:val="nil"/>
            </w:tcBorders>
            <w:shd w:val="clear" w:color="auto" w:fill="auto"/>
            <w:noWrap/>
            <w:vAlign w:val="bottom"/>
          </w:tcPr>
          <w:p w14:paraId="6AF691F5"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Finance costs</w:t>
            </w:r>
          </w:p>
        </w:tc>
        <w:tc>
          <w:tcPr>
            <w:tcW w:w="0" w:type="auto"/>
            <w:tcBorders>
              <w:top w:val="nil"/>
              <w:left w:val="nil"/>
              <w:right w:val="nil"/>
            </w:tcBorders>
            <w:shd w:val="clear" w:color="auto" w:fill="auto"/>
            <w:noWrap/>
            <w:vAlign w:val="bottom"/>
          </w:tcPr>
          <w:p w14:paraId="104A44AA" w14:textId="77777777" w:rsidR="00F66D15" w:rsidRPr="00202D29" w:rsidRDefault="00F66D15" w:rsidP="00597568">
            <w:pPr>
              <w:spacing w:after="0"/>
              <w:jc w:val="center"/>
              <w:rPr>
                <w:rFonts w:cstheme="minorHAnsi"/>
                <w:sz w:val="20"/>
                <w:szCs w:val="20"/>
              </w:rPr>
            </w:pPr>
            <w:r w:rsidRPr="00202D29">
              <w:rPr>
                <w:rFonts w:cstheme="minorHAnsi"/>
                <w:sz w:val="20"/>
                <w:szCs w:val="20"/>
              </w:rPr>
              <w:t>g)</w:t>
            </w:r>
          </w:p>
        </w:tc>
        <w:tc>
          <w:tcPr>
            <w:tcW w:w="0" w:type="auto"/>
            <w:tcBorders>
              <w:top w:val="nil"/>
              <w:left w:val="nil"/>
              <w:right w:val="nil"/>
            </w:tcBorders>
            <w:shd w:val="clear" w:color="auto" w:fill="auto"/>
            <w:noWrap/>
            <w:vAlign w:val="bottom"/>
          </w:tcPr>
          <w:p w14:paraId="0C38ED86" w14:textId="77777777" w:rsidR="00F66D15" w:rsidRPr="00202D29" w:rsidRDefault="00F66D15" w:rsidP="00597568">
            <w:pPr>
              <w:spacing w:after="0"/>
              <w:jc w:val="right"/>
              <w:rPr>
                <w:rFonts w:cstheme="minorHAnsi"/>
                <w:sz w:val="20"/>
                <w:szCs w:val="20"/>
              </w:rPr>
            </w:pPr>
            <w:r w:rsidRPr="00202D29">
              <w:rPr>
                <w:rFonts w:cstheme="minorHAnsi"/>
                <w:sz w:val="20"/>
                <w:szCs w:val="20"/>
              </w:rPr>
              <w:t>(190)</w:t>
            </w:r>
          </w:p>
        </w:tc>
        <w:tc>
          <w:tcPr>
            <w:tcW w:w="0" w:type="auto"/>
            <w:tcBorders>
              <w:top w:val="nil"/>
              <w:left w:val="nil"/>
              <w:right w:val="nil"/>
            </w:tcBorders>
            <w:shd w:val="clear" w:color="auto" w:fill="auto"/>
            <w:noWrap/>
            <w:vAlign w:val="bottom"/>
          </w:tcPr>
          <w:p w14:paraId="7EFCF741" w14:textId="77777777" w:rsidR="00F66D15" w:rsidRPr="00202D29" w:rsidRDefault="00F66D15" w:rsidP="00597568">
            <w:pPr>
              <w:spacing w:after="0"/>
              <w:jc w:val="right"/>
              <w:rPr>
                <w:rFonts w:cstheme="minorHAnsi"/>
                <w:sz w:val="20"/>
                <w:szCs w:val="20"/>
              </w:rPr>
            </w:pPr>
            <w:r w:rsidRPr="00202D29">
              <w:rPr>
                <w:rFonts w:cstheme="minorHAnsi"/>
                <w:sz w:val="20"/>
                <w:szCs w:val="20"/>
              </w:rPr>
              <w:t>(743)</w:t>
            </w:r>
          </w:p>
        </w:tc>
        <w:tc>
          <w:tcPr>
            <w:tcW w:w="0" w:type="auto"/>
            <w:tcBorders>
              <w:top w:val="nil"/>
              <w:left w:val="nil"/>
              <w:right w:val="nil"/>
            </w:tcBorders>
            <w:shd w:val="clear" w:color="auto" w:fill="auto"/>
            <w:noWrap/>
            <w:vAlign w:val="bottom"/>
          </w:tcPr>
          <w:p w14:paraId="49A6870D" w14:textId="77777777" w:rsidR="00F66D15" w:rsidRPr="00202D29" w:rsidRDefault="00F66D15" w:rsidP="00597568">
            <w:pPr>
              <w:spacing w:after="0"/>
              <w:jc w:val="right"/>
              <w:rPr>
                <w:rFonts w:cstheme="minorHAnsi"/>
                <w:sz w:val="20"/>
                <w:szCs w:val="20"/>
              </w:rPr>
            </w:pPr>
            <w:r w:rsidRPr="00202D29">
              <w:rPr>
                <w:rFonts w:cstheme="minorHAnsi"/>
                <w:sz w:val="20"/>
                <w:szCs w:val="20"/>
              </w:rPr>
              <w:t>(553)</w:t>
            </w:r>
          </w:p>
        </w:tc>
        <w:tc>
          <w:tcPr>
            <w:tcW w:w="0" w:type="auto"/>
            <w:tcBorders>
              <w:top w:val="nil"/>
              <w:left w:val="nil"/>
              <w:right w:val="nil"/>
            </w:tcBorders>
            <w:shd w:val="clear" w:color="auto" w:fill="auto"/>
            <w:noWrap/>
            <w:vAlign w:val="bottom"/>
          </w:tcPr>
          <w:p w14:paraId="1497E31B" w14:textId="77777777" w:rsidR="00F66D15" w:rsidRPr="00202D29" w:rsidRDefault="00F66D15" w:rsidP="00597568">
            <w:pPr>
              <w:spacing w:after="0"/>
              <w:jc w:val="right"/>
              <w:rPr>
                <w:rFonts w:cstheme="minorHAnsi"/>
                <w:sz w:val="20"/>
                <w:szCs w:val="20"/>
              </w:rPr>
            </w:pPr>
            <w:r w:rsidRPr="00202D29">
              <w:rPr>
                <w:rFonts w:cstheme="minorHAnsi"/>
                <w:sz w:val="20"/>
                <w:szCs w:val="20"/>
              </w:rPr>
              <w:t>291</w:t>
            </w:r>
          </w:p>
        </w:tc>
      </w:tr>
      <w:tr w:rsidR="00F66D15" w:rsidRPr="00202D29" w14:paraId="085D12DB" w14:textId="77777777" w:rsidTr="00F03ACE">
        <w:trPr>
          <w:trHeight w:val="300"/>
        </w:trPr>
        <w:tc>
          <w:tcPr>
            <w:tcW w:w="0" w:type="auto"/>
            <w:tcBorders>
              <w:top w:val="nil"/>
              <w:left w:val="nil"/>
              <w:right w:val="nil"/>
            </w:tcBorders>
            <w:shd w:val="clear" w:color="auto" w:fill="auto"/>
            <w:noWrap/>
            <w:vAlign w:val="bottom"/>
          </w:tcPr>
          <w:p w14:paraId="15FDD01A"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GST payments</w:t>
            </w:r>
          </w:p>
        </w:tc>
        <w:tc>
          <w:tcPr>
            <w:tcW w:w="0" w:type="auto"/>
            <w:tcBorders>
              <w:top w:val="nil"/>
              <w:left w:val="nil"/>
              <w:right w:val="nil"/>
            </w:tcBorders>
            <w:shd w:val="clear" w:color="auto" w:fill="auto"/>
            <w:noWrap/>
            <w:vAlign w:val="bottom"/>
          </w:tcPr>
          <w:p w14:paraId="452530A4" w14:textId="77777777" w:rsidR="00F66D15" w:rsidRPr="00202D29" w:rsidRDefault="00F66D15" w:rsidP="00597568">
            <w:pPr>
              <w:spacing w:after="0"/>
              <w:jc w:val="center"/>
              <w:rPr>
                <w:rFonts w:cstheme="minorHAnsi"/>
                <w:sz w:val="20"/>
                <w:szCs w:val="20"/>
              </w:rPr>
            </w:pPr>
            <w:r w:rsidRPr="00202D29">
              <w:rPr>
                <w:rFonts w:cstheme="minorHAnsi"/>
                <w:sz w:val="20"/>
                <w:szCs w:val="20"/>
              </w:rPr>
              <w:t>h)</w:t>
            </w:r>
          </w:p>
        </w:tc>
        <w:tc>
          <w:tcPr>
            <w:tcW w:w="0" w:type="auto"/>
            <w:tcBorders>
              <w:top w:val="nil"/>
              <w:left w:val="nil"/>
              <w:right w:val="nil"/>
            </w:tcBorders>
            <w:shd w:val="clear" w:color="auto" w:fill="auto"/>
            <w:noWrap/>
            <w:vAlign w:val="bottom"/>
          </w:tcPr>
          <w:p w14:paraId="3EC7CA16" w14:textId="77777777" w:rsidR="00F66D15" w:rsidRPr="00202D29" w:rsidRDefault="00F66D15" w:rsidP="00597568">
            <w:pPr>
              <w:spacing w:after="0"/>
              <w:jc w:val="right"/>
              <w:rPr>
                <w:rFonts w:cstheme="minorHAnsi"/>
                <w:sz w:val="20"/>
                <w:szCs w:val="20"/>
              </w:rPr>
            </w:pPr>
            <w:r w:rsidRPr="00202D29">
              <w:rPr>
                <w:rFonts w:cstheme="minorHAnsi"/>
                <w:sz w:val="20"/>
                <w:szCs w:val="20"/>
              </w:rPr>
              <w:t>(24,443)</w:t>
            </w:r>
          </w:p>
        </w:tc>
        <w:tc>
          <w:tcPr>
            <w:tcW w:w="0" w:type="auto"/>
            <w:tcBorders>
              <w:top w:val="nil"/>
              <w:left w:val="nil"/>
              <w:right w:val="nil"/>
            </w:tcBorders>
            <w:shd w:val="clear" w:color="auto" w:fill="auto"/>
            <w:noWrap/>
            <w:vAlign w:val="bottom"/>
          </w:tcPr>
          <w:p w14:paraId="11A084EA" w14:textId="77777777" w:rsidR="00F66D15" w:rsidRPr="00202D29" w:rsidRDefault="00F66D15" w:rsidP="00597568">
            <w:pPr>
              <w:spacing w:after="0"/>
              <w:jc w:val="right"/>
              <w:rPr>
                <w:rFonts w:cstheme="minorHAnsi"/>
                <w:sz w:val="20"/>
                <w:szCs w:val="20"/>
              </w:rPr>
            </w:pPr>
            <w:r w:rsidRPr="00202D29">
              <w:rPr>
                <w:rFonts w:cstheme="minorHAnsi"/>
                <w:sz w:val="20"/>
                <w:szCs w:val="20"/>
              </w:rPr>
              <w:t>(13,286)</w:t>
            </w:r>
          </w:p>
        </w:tc>
        <w:tc>
          <w:tcPr>
            <w:tcW w:w="0" w:type="auto"/>
            <w:tcBorders>
              <w:top w:val="nil"/>
              <w:left w:val="nil"/>
              <w:right w:val="nil"/>
            </w:tcBorders>
            <w:shd w:val="clear" w:color="auto" w:fill="auto"/>
            <w:noWrap/>
            <w:vAlign w:val="bottom"/>
          </w:tcPr>
          <w:p w14:paraId="5617AD18" w14:textId="77777777" w:rsidR="00F66D15" w:rsidRPr="00202D29" w:rsidRDefault="00F66D15" w:rsidP="00597568">
            <w:pPr>
              <w:spacing w:after="0"/>
              <w:jc w:val="right"/>
              <w:rPr>
                <w:rFonts w:cstheme="minorHAnsi"/>
                <w:sz w:val="20"/>
                <w:szCs w:val="20"/>
              </w:rPr>
            </w:pPr>
            <w:r w:rsidRPr="00202D29">
              <w:rPr>
                <w:rFonts w:cstheme="minorHAnsi"/>
                <w:sz w:val="20"/>
                <w:szCs w:val="20"/>
              </w:rPr>
              <w:t>11,157</w:t>
            </w:r>
          </w:p>
        </w:tc>
        <w:tc>
          <w:tcPr>
            <w:tcW w:w="0" w:type="auto"/>
            <w:tcBorders>
              <w:top w:val="nil"/>
              <w:left w:val="nil"/>
              <w:right w:val="nil"/>
            </w:tcBorders>
            <w:shd w:val="clear" w:color="auto" w:fill="auto"/>
            <w:noWrap/>
            <w:vAlign w:val="bottom"/>
          </w:tcPr>
          <w:p w14:paraId="65585260" w14:textId="77777777" w:rsidR="00F66D15" w:rsidRPr="00202D29" w:rsidRDefault="00F66D15" w:rsidP="00597568">
            <w:pPr>
              <w:spacing w:after="0"/>
              <w:jc w:val="right"/>
              <w:rPr>
                <w:rFonts w:cstheme="minorHAnsi"/>
                <w:sz w:val="20"/>
                <w:szCs w:val="20"/>
              </w:rPr>
            </w:pPr>
            <w:r w:rsidRPr="00202D29">
              <w:rPr>
                <w:rFonts w:cstheme="minorHAnsi"/>
                <w:sz w:val="20"/>
                <w:szCs w:val="20"/>
              </w:rPr>
              <w:t>(46)</w:t>
            </w:r>
          </w:p>
        </w:tc>
      </w:tr>
      <w:tr w:rsidR="00F66D15" w:rsidRPr="00202D29" w14:paraId="73028845" w14:textId="77777777" w:rsidTr="00F03ACE">
        <w:trPr>
          <w:trHeight w:val="300"/>
        </w:trPr>
        <w:tc>
          <w:tcPr>
            <w:tcW w:w="0" w:type="auto"/>
            <w:tcBorders>
              <w:top w:val="nil"/>
              <w:left w:val="nil"/>
              <w:right w:val="nil"/>
            </w:tcBorders>
            <w:shd w:val="clear" w:color="auto" w:fill="auto"/>
            <w:noWrap/>
            <w:vAlign w:val="bottom"/>
          </w:tcPr>
          <w:p w14:paraId="75A91733"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Supplies and consumables</w:t>
            </w:r>
          </w:p>
        </w:tc>
        <w:tc>
          <w:tcPr>
            <w:tcW w:w="0" w:type="auto"/>
            <w:tcBorders>
              <w:top w:val="nil"/>
              <w:left w:val="nil"/>
              <w:right w:val="nil"/>
            </w:tcBorders>
            <w:shd w:val="clear" w:color="auto" w:fill="auto"/>
            <w:noWrap/>
            <w:vAlign w:val="bottom"/>
          </w:tcPr>
          <w:p w14:paraId="72EBEFD8" w14:textId="77777777" w:rsidR="00F66D15" w:rsidRPr="00202D29" w:rsidRDefault="00F66D15" w:rsidP="00597568">
            <w:pPr>
              <w:spacing w:after="0"/>
              <w:jc w:val="center"/>
              <w:rPr>
                <w:rFonts w:cstheme="minorHAnsi"/>
                <w:sz w:val="20"/>
                <w:szCs w:val="20"/>
              </w:rPr>
            </w:pPr>
            <w:r w:rsidRPr="00202D29">
              <w:rPr>
                <w:rFonts w:cstheme="minorHAnsi"/>
                <w:sz w:val="20"/>
                <w:szCs w:val="20"/>
              </w:rPr>
              <w:t>i)</w:t>
            </w:r>
          </w:p>
        </w:tc>
        <w:tc>
          <w:tcPr>
            <w:tcW w:w="0" w:type="auto"/>
            <w:tcBorders>
              <w:top w:val="nil"/>
              <w:left w:val="nil"/>
              <w:right w:val="nil"/>
            </w:tcBorders>
            <w:shd w:val="clear" w:color="auto" w:fill="auto"/>
            <w:noWrap/>
            <w:vAlign w:val="bottom"/>
          </w:tcPr>
          <w:p w14:paraId="605D1619" w14:textId="77777777" w:rsidR="00F66D15" w:rsidRPr="00202D29" w:rsidRDefault="00F66D15" w:rsidP="00597568">
            <w:pPr>
              <w:spacing w:after="0"/>
              <w:jc w:val="right"/>
              <w:rPr>
                <w:rFonts w:cstheme="minorHAnsi"/>
                <w:sz w:val="20"/>
                <w:szCs w:val="20"/>
              </w:rPr>
            </w:pPr>
            <w:r w:rsidRPr="00202D29">
              <w:rPr>
                <w:rFonts w:cstheme="minorHAnsi"/>
                <w:sz w:val="20"/>
                <w:szCs w:val="20"/>
              </w:rPr>
              <w:t>(70,761)</w:t>
            </w:r>
          </w:p>
        </w:tc>
        <w:tc>
          <w:tcPr>
            <w:tcW w:w="0" w:type="auto"/>
            <w:tcBorders>
              <w:top w:val="nil"/>
              <w:left w:val="nil"/>
              <w:right w:val="nil"/>
            </w:tcBorders>
            <w:shd w:val="clear" w:color="auto" w:fill="auto"/>
            <w:noWrap/>
            <w:vAlign w:val="bottom"/>
          </w:tcPr>
          <w:p w14:paraId="6E2594D2" w14:textId="77777777" w:rsidR="00F66D15" w:rsidRPr="00202D29" w:rsidRDefault="00F66D15" w:rsidP="00597568">
            <w:pPr>
              <w:spacing w:after="0"/>
              <w:jc w:val="right"/>
              <w:rPr>
                <w:rFonts w:cstheme="minorHAnsi"/>
                <w:sz w:val="20"/>
                <w:szCs w:val="20"/>
              </w:rPr>
            </w:pPr>
            <w:r w:rsidRPr="00202D29">
              <w:rPr>
                <w:rFonts w:cstheme="minorHAnsi"/>
                <w:sz w:val="20"/>
                <w:szCs w:val="20"/>
              </w:rPr>
              <w:t>(61,245)</w:t>
            </w:r>
          </w:p>
        </w:tc>
        <w:tc>
          <w:tcPr>
            <w:tcW w:w="0" w:type="auto"/>
            <w:tcBorders>
              <w:top w:val="nil"/>
              <w:left w:val="nil"/>
              <w:right w:val="nil"/>
            </w:tcBorders>
            <w:shd w:val="clear" w:color="auto" w:fill="auto"/>
            <w:noWrap/>
            <w:vAlign w:val="bottom"/>
          </w:tcPr>
          <w:p w14:paraId="32CB3107" w14:textId="77777777" w:rsidR="00F66D15" w:rsidRPr="00202D29" w:rsidRDefault="00F66D15" w:rsidP="00597568">
            <w:pPr>
              <w:spacing w:after="0"/>
              <w:jc w:val="right"/>
              <w:rPr>
                <w:rFonts w:cstheme="minorHAnsi"/>
                <w:sz w:val="20"/>
                <w:szCs w:val="20"/>
              </w:rPr>
            </w:pPr>
            <w:r w:rsidRPr="00202D29">
              <w:rPr>
                <w:rFonts w:cstheme="minorHAnsi"/>
                <w:sz w:val="20"/>
                <w:szCs w:val="20"/>
              </w:rPr>
              <w:t>9,516</w:t>
            </w:r>
          </w:p>
        </w:tc>
        <w:tc>
          <w:tcPr>
            <w:tcW w:w="0" w:type="auto"/>
            <w:tcBorders>
              <w:top w:val="nil"/>
              <w:left w:val="nil"/>
              <w:right w:val="nil"/>
            </w:tcBorders>
            <w:shd w:val="clear" w:color="auto" w:fill="auto"/>
            <w:noWrap/>
            <w:vAlign w:val="bottom"/>
          </w:tcPr>
          <w:p w14:paraId="3824B362" w14:textId="77777777" w:rsidR="00F66D15" w:rsidRPr="00202D29" w:rsidRDefault="00F66D15" w:rsidP="00597568">
            <w:pPr>
              <w:spacing w:after="0"/>
              <w:jc w:val="right"/>
              <w:rPr>
                <w:rFonts w:cstheme="minorHAnsi"/>
                <w:sz w:val="20"/>
                <w:szCs w:val="20"/>
              </w:rPr>
            </w:pPr>
            <w:r w:rsidRPr="00202D29">
              <w:rPr>
                <w:rFonts w:cstheme="minorHAnsi"/>
                <w:sz w:val="20"/>
                <w:szCs w:val="20"/>
              </w:rPr>
              <w:t>(13)</w:t>
            </w:r>
          </w:p>
        </w:tc>
      </w:tr>
      <w:tr w:rsidR="00F66D15" w:rsidRPr="00202D29" w14:paraId="37F287F7" w14:textId="77777777" w:rsidTr="00F03ACE">
        <w:trPr>
          <w:trHeight w:val="300"/>
        </w:trPr>
        <w:tc>
          <w:tcPr>
            <w:tcW w:w="0" w:type="auto"/>
            <w:tcBorders>
              <w:top w:val="nil"/>
              <w:left w:val="nil"/>
              <w:right w:val="nil"/>
            </w:tcBorders>
            <w:shd w:val="clear" w:color="auto" w:fill="auto"/>
            <w:noWrap/>
            <w:vAlign w:val="bottom"/>
            <w:hideMark/>
          </w:tcPr>
          <w:p w14:paraId="4332BED2"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Grants and subsidies</w:t>
            </w:r>
          </w:p>
        </w:tc>
        <w:tc>
          <w:tcPr>
            <w:tcW w:w="0" w:type="auto"/>
            <w:tcBorders>
              <w:top w:val="nil"/>
              <w:left w:val="nil"/>
              <w:right w:val="nil"/>
            </w:tcBorders>
            <w:shd w:val="clear" w:color="auto" w:fill="auto"/>
            <w:noWrap/>
            <w:vAlign w:val="bottom"/>
            <w:hideMark/>
          </w:tcPr>
          <w:p w14:paraId="0CCF4C98" w14:textId="77777777" w:rsidR="00F66D15" w:rsidRPr="00202D29" w:rsidRDefault="00F66D15" w:rsidP="00597568">
            <w:pPr>
              <w:spacing w:after="0"/>
              <w:jc w:val="center"/>
              <w:rPr>
                <w:rFonts w:cstheme="minorHAnsi"/>
                <w:sz w:val="20"/>
                <w:szCs w:val="20"/>
              </w:rPr>
            </w:pPr>
            <w:r w:rsidRPr="00202D29">
              <w:rPr>
                <w:rFonts w:cstheme="minorHAnsi"/>
                <w:sz w:val="20"/>
                <w:szCs w:val="20"/>
              </w:rPr>
              <w:t>j)</w:t>
            </w:r>
          </w:p>
        </w:tc>
        <w:tc>
          <w:tcPr>
            <w:tcW w:w="0" w:type="auto"/>
            <w:tcBorders>
              <w:top w:val="nil"/>
              <w:left w:val="nil"/>
              <w:right w:val="nil"/>
            </w:tcBorders>
            <w:shd w:val="clear" w:color="auto" w:fill="auto"/>
            <w:noWrap/>
            <w:vAlign w:val="bottom"/>
            <w:hideMark/>
          </w:tcPr>
          <w:p w14:paraId="07BA0F94" w14:textId="77777777" w:rsidR="00F66D15" w:rsidRPr="00202D29" w:rsidRDefault="00F66D15" w:rsidP="00597568">
            <w:pPr>
              <w:spacing w:after="0"/>
              <w:jc w:val="right"/>
              <w:rPr>
                <w:rFonts w:cstheme="minorHAnsi"/>
                <w:sz w:val="20"/>
                <w:szCs w:val="20"/>
              </w:rPr>
            </w:pPr>
            <w:r w:rsidRPr="00202D29">
              <w:rPr>
                <w:rFonts w:cstheme="minorHAnsi"/>
                <w:sz w:val="20"/>
                <w:szCs w:val="20"/>
              </w:rPr>
              <w:t>(98,037)</w:t>
            </w:r>
          </w:p>
        </w:tc>
        <w:tc>
          <w:tcPr>
            <w:tcW w:w="0" w:type="auto"/>
            <w:tcBorders>
              <w:top w:val="nil"/>
              <w:left w:val="nil"/>
              <w:right w:val="nil"/>
            </w:tcBorders>
            <w:shd w:val="clear" w:color="auto" w:fill="auto"/>
            <w:noWrap/>
            <w:vAlign w:val="bottom"/>
            <w:hideMark/>
          </w:tcPr>
          <w:p w14:paraId="07F468A0" w14:textId="77777777" w:rsidR="00F66D15" w:rsidRPr="00202D29" w:rsidRDefault="00F66D15" w:rsidP="00597568">
            <w:pPr>
              <w:spacing w:after="0"/>
              <w:jc w:val="right"/>
              <w:rPr>
                <w:rFonts w:cstheme="minorHAnsi"/>
                <w:sz w:val="20"/>
                <w:szCs w:val="20"/>
              </w:rPr>
            </w:pPr>
            <w:r w:rsidRPr="00202D29">
              <w:rPr>
                <w:rFonts w:cstheme="minorHAnsi"/>
                <w:sz w:val="20"/>
                <w:szCs w:val="20"/>
              </w:rPr>
              <w:t>(81,769)</w:t>
            </w:r>
          </w:p>
        </w:tc>
        <w:tc>
          <w:tcPr>
            <w:tcW w:w="0" w:type="auto"/>
            <w:tcBorders>
              <w:top w:val="nil"/>
              <w:left w:val="nil"/>
              <w:right w:val="nil"/>
            </w:tcBorders>
            <w:shd w:val="clear" w:color="auto" w:fill="auto"/>
            <w:noWrap/>
            <w:vAlign w:val="bottom"/>
            <w:hideMark/>
          </w:tcPr>
          <w:p w14:paraId="465E7D05" w14:textId="77777777" w:rsidR="00F66D15" w:rsidRPr="00202D29" w:rsidRDefault="00F66D15" w:rsidP="00597568">
            <w:pPr>
              <w:spacing w:after="0"/>
              <w:jc w:val="right"/>
              <w:rPr>
                <w:rFonts w:cstheme="minorHAnsi"/>
                <w:sz w:val="20"/>
                <w:szCs w:val="20"/>
              </w:rPr>
            </w:pPr>
            <w:r w:rsidRPr="00202D29">
              <w:rPr>
                <w:rFonts w:cstheme="minorHAnsi"/>
                <w:sz w:val="20"/>
                <w:szCs w:val="20"/>
              </w:rPr>
              <w:t>16,268</w:t>
            </w:r>
          </w:p>
        </w:tc>
        <w:tc>
          <w:tcPr>
            <w:tcW w:w="0" w:type="auto"/>
            <w:tcBorders>
              <w:top w:val="nil"/>
              <w:left w:val="nil"/>
              <w:right w:val="nil"/>
            </w:tcBorders>
            <w:shd w:val="clear" w:color="auto" w:fill="auto"/>
            <w:noWrap/>
            <w:vAlign w:val="bottom"/>
            <w:hideMark/>
          </w:tcPr>
          <w:p w14:paraId="31EEF9D1" w14:textId="77777777" w:rsidR="00F66D15" w:rsidRPr="00202D29" w:rsidRDefault="00F66D15" w:rsidP="00597568">
            <w:pPr>
              <w:spacing w:after="0"/>
              <w:jc w:val="right"/>
              <w:rPr>
                <w:rFonts w:cstheme="minorHAnsi"/>
                <w:sz w:val="20"/>
                <w:szCs w:val="20"/>
              </w:rPr>
            </w:pPr>
            <w:r w:rsidRPr="00202D29">
              <w:rPr>
                <w:rFonts w:cstheme="minorHAnsi"/>
                <w:sz w:val="20"/>
                <w:szCs w:val="20"/>
              </w:rPr>
              <w:t>(17)</w:t>
            </w:r>
          </w:p>
        </w:tc>
      </w:tr>
      <w:tr w:rsidR="00F66D15" w:rsidRPr="00202D29" w14:paraId="1670F2AD" w14:textId="77777777" w:rsidTr="005407F3">
        <w:trPr>
          <w:trHeight w:val="300"/>
        </w:trPr>
        <w:tc>
          <w:tcPr>
            <w:tcW w:w="0" w:type="auto"/>
            <w:tcBorders>
              <w:top w:val="nil"/>
              <w:left w:val="nil"/>
              <w:bottom w:val="nil"/>
              <w:right w:val="nil"/>
            </w:tcBorders>
            <w:shd w:val="clear" w:color="auto" w:fill="auto"/>
            <w:noWrap/>
            <w:vAlign w:val="bottom"/>
          </w:tcPr>
          <w:p w14:paraId="6E56DBAE"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Other expenditure</w:t>
            </w:r>
          </w:p>
        </w:tc>
        <w:tc>
          <w:tcPr>
            <w:tcW w:w="0" w:type="auto"/>
            <w:tcBorders>
              <w:top w:val="nil"/>
              <w:left w:val="nil"/>
              <w:bottom w:val="nil"/>
              <w:right w:val="nil"/>
            </w:tcBorders>
            <w:shd w:val="clear" w:color="auto" w:fill="auto"/>
            <w:noWrap/>
            <w:vAlign w:val="bottom"/>
          </w:tcPr>
          <w:p w14:paraId="153690F5" w14:textId="77777777" w:rsidR="00F66D15" w:rsidRPr="00202D29" w:rsidRDefault="00F66D15" w:rsidP="00982DC4">
            <w:pPr>
              <w:spacing w:after="0"/>
              <w:ind w:leftChars="-10" w:left="-4" w:hangingChars="10" w:hanging="20"/>
              <w:jc w:val="center"/>
              <w:rPr>
                <w:rFonts w:cstheme="minorHAnsi"/>
                <w:color w:val="000000"/>
                <w:sz w:val="20"/>
                <w:szCs w:val="20"/>
              </w:rPr>
            </w:pPr>
            <w:r w:rsidRPr="00202D29">
              <w:rPr>
                <w:rFonts w:cstheme="minorHAnsi"/>
                <w:color w:val="000000"/>
                <w:sz w:val="20"/>
                <w:szCs w:val="20"/>
              </w:rPr>
              <w:t>k)</w:t>
            </w:r>
          </w:p>
        </w:tc>
        <w:tc>
          <w:tcPr>
            <w:tcW w:w="0" w:type="auto"/>
            <w:tcBorders>
              <w:top w:val="nil"/>
              <w:left w:val="nil"/>
              <w:bottom w:val="nil"/>
              <w:right w:val="nil"/>
            </w:tcBorders>
            <w:shd w:val="clear" w:color="auto" w:fill="auto"/>
            <w:noWrap/>
            <w:vAlign w:val="bottom"/>
          </w:tcPr>
          <w:p w14:paraId="6963CC76"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(2,029)</w:t>
            </w:r>
          </w:p>
        </w:tc>
        <w:tc>
          <w:tcPr>
            <w:tcW w:w="0" w:type="auto"/>
            <w:tcBorders>
              <w:top w:val="nil"/>
              <w:left w:val="nil"/>
              <w:bottom w:val="nil"/>
              <w:right w:val="nil"/>
            </w:tcBorders>
            <w:shd w:val="clear" w:color="auto" w:fill="auto"/>
            <w:noWrap/>
            <w:vAlign w:val="bottom"/>
          </w:tcPr>
          <w:p w14:paraId="34A7B351"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(607)</w:t>
            </w:r>
          </w:p>
        </w:tc>
        <w:tc>
          <w:tcPr>
            <w:tcW w:w="0" w:type="auto"/>
            <w:tcBorders>
              <w:top w:val="nil"/>
              <w:left w:val="nil"/>
              <w:bottom w:val="nil"/>
              <w:right w:val="nil"/>
            </w:tcBorders>
            <w:shd w:val="clear" w:color="auto" w:fill="auto"/>
            <w:noWrap/>
            <w:vAlign w:val="bottom"/>
          </w:tcPr>
          <w:p w14:paraId="20970C36"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1,422</w:t>
            </w:r>
          </w:p>
        </w:tc>
        <w:tc>
          <w:tcPr>
            <w:tcW w:w="0" w:type="auto"/>
            <w:tcBorders>
              <w:top w:val="nil"/>
              <w:left w:val="nil"/>
              <w:bottom w:val="nil"/>
              <w:right w:val="nil"/>
            </w:tcBorders>
            <w:shd w:val="clear" w:color="auto" w:fill="auto"/>
            <w:noWrap/>
            <w:vAlign w:val="bottom"/>
          </w:tcPr>
          <w:p w14:paraId="5DBC28AA" w14:textId="77777777" w:rsidR="00F66D15" w:rsidRPr="00202D29" w:rsidRDefault="00F66D15" w:rsidP="00597568">
            <w:pPr>
              <w:spacing w:after="0"/>
              <w:jc w:val="right"/>
              <w:rPr>
                <w:rFonts w:cstheme="minorHAnsi"/>
                <w:color w:val="000000"/>
                <w:sz w:val="20"/>
                <w:szCs w:val="20"/>
              </w:rPr>
            </w:pPr>
            <w:r w:rsidRPr="00202D29">
              <w:rPr>
                <w:rFonts w:cstheme="minorHAnsi"/>
                <w:color w:val="000000"/>
                <w:sz w:val="20"/>
                <w:szCs w:val="20"/>
              </w:rPr>
              <w:t>(70)</w:t>
            </w:r>
          </w:p>
        </w:tc>
      </w:tr>
      <w:tr w:rsidR="00F66D15" w:rsidRPr="00202D29" w14:paraId="4FD04529" w14:textId="77777777" w:rsidTr="00982DC4">
        <w:trPr>
          <w:trHeight w:val="300"/>
        </w:trPr>
        <w:tc>
          <w:tcPr>
            <w:tcW w:w="0" w:type="auto"/>
            <w:tcBorders>
              <w:top w:val="nil"/>
              <w:left w:val="nil"/>
              <w:bottom w:val="nil"/>
              <w:right w:val="nil"/>
            </w:tcBorders>
            <w:shd w:val="clear" w:color="auto" w:fill="auto"/>
            <w:noWrap/>
            <w:vAlign w:val="bottom"/>
          </w:tcPr>
          <w:p w14:paraId="061AA66D"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 xml:space="preserve">Payment for acquisition of non-financial </w:t>
            </w:r>
          </w:p>
          <w:p w14:paraId="476F5354" w14:textId="77777777" w:rsidR="00F66D15" w:rsidRPr="00202D29" w:rsidRDefault="00F66D15" w:rsidP="00982DC4">
            <w:pPr>
              <w:spacing w:after="0"/>
              <w:rPr>
                <w:rFonts w:cstheme="minorHAnsi"/>
                <w:color w:val="000000"/>
                <w:sz w:val="20"/>
                <w:szCs w:val="20"/>
              </w:rPr>
            </w:pPr>
            <w:r w:rsidRPr="00202D29">
              <w:rPr>
                <w:rFonts w:cstheme="minorHAnsi"/>
                <w:color w:val="000000"/>
                <w:sz w:val="20"/>
                <w:szCs w:val="20"/>
              </w:rPr>
              <w:t>assets</w:t>
            </w:r>
          </w:p>
        </w:tc>
        <w:tc>
          <w:tcPr>
            <w:tcW w:w="0" w:type="auto"/>
            <w:tcBorders>
              <w:top w:val="nil"/>
              <w:left w:val="nil"/>
              <w:bottom w:val="nil"/>
              <w:right w:val="nil"/>
            </w:tcBorders>
            <w:shd w:val="clear" w:color="auto" w:fill="auto"/>
            <w:noWrap/>
            <w:vAlign w:val="center"/>
          </w:tcPr>
          <w:p w14:paraId="14DC8C0B" w14:textId="77777777" w:rsidR="00F66D15" w:rsidRPr="00202D29" w:rsidRDefault="00F66D15" w:rsidP="00982DC4">
            <w:pPr>
              <w:spacing w:after="0"/>
              <w:jc w:val="center"/>
              <w:rPr>
                <w:rFonts w:cstheme="minorHAnsi"/>
                <w:color w:val="000000"/>
                <w:sz w:val="20"/>
                <w:szCs w:val="20"/>
              </w:rPr>
            </w:pPr>
            <w:r w:rsidRPr="00202D29">
              <w:rPr>
                <w:rFonts w:cstheme="minorHAnsi"/>
                <w:color w:val="000000"/>
                <w:sz w:val="20"/>
                <w:szCs w:val="20"/>
              </w:rPr>
              <w:t>l)</w:t>
            </w:r>
          </w:p>
        </w:tc>
        <w:tc>
          <w:tcPr>
            <w:tcW w:w="0" w:type="auto"/>
            <w:tcBorders>
              <w:top w:val="nil"/>
              <w:left w:val="nil"/>
              <w:bottom w:val="nil"/>
              <w:right w:val="nil"/>
            </w:tcBorders>
            <w:shd w:val="clear" w:color="auto" w:fill="auto"/>
            <w:noWrap/>
            <w:vAlign w:val="center"/>
          </w:tcPr>
          <w:p w14:paraId="6BF54342"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(79)</w:t>
            </w:r>
          </w:p>
        </w:tc>
        <w:tc>
          <w:tcPr>
            <w:tcW w:w="0" w:type="auto"/>
            <w:tcBorders>
              <w:top w:val="nil"/>
              <w:left w:val="nil"/>
              <w:bottom w:val="nil"/>
              <w:right w:val="nil"/>
            </w:tcBorders>
            <w:shd w:val="clear" w:color="auto" w:fill="auto"/>
            <w:noWrap/>
            <w:vAlign w:val="center"/>
          </w:tcPr>
          <w:p w14:paraId="3B221CD5"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(3,718)</w:t>
            </w:r>
          </w:p>
        </w:tc>
        <w:tc>
          <w:tcPr>
            <w:tcW w:w="0" w:type="auto"/>
            <w:tcBorders>
              <w:top w:val="nil"/>
              <w:left w:val="nil"/>
              <w:bottom w:val="nil"/>
              <w:right w:val="nil"/>
            </w:tcBorders>
            <w:shd w:val="clear" w:color="auto" w:fill="auto"/>
            <w:noWrap/>
            <w:vAlign w:val="center"/>
          </w:tcPr>
          <w:p w14:paraId="26B8F9E9"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(3,639)</w:t>
            </w:r>
          </w:p>
        </w:tc>
        <w:tc>
          <w:tcPr>
            <w:tcW w:w="0" w:type="auto"/>
            <w:tcBorders>
              <w:top w:val="nil"/>
              <w:left w:val="nil"/>
              <w:bottom w:val="nil"/>
              <w:right w:val="nil"/>
            </w:tcBorders>
            <w:shd w:val="clear" w:color="auto" w:fill="auto"/>
            <w:noWrap/>
            <w:vAlign w:val="center"/>
          </w:tcPr>
          <w:p w14:paraId="21583404" w14:textId="77777777" w:rsidR="00F66D15" w:rsidRPr="00202D29" w:rsidRDefault="00F66D15" w:rsidP="00982DC4">
            <w:pPr>
              <w:spacing w:after="0"/>
              <w:jc w:val="right"/>
              <w:rPr>
                <w:rFonts w:cstheme="minorHAnsi"/>
                <w:color w:val="000000"/>
                <w:sz w:val="20"/>
                <w:szCs w:val="20"/>
              </w:rPr>
            </w:pPr>
            <w:r w:rsidRPr="00202D29">
              <w:rPr>
                <w:rFonts w:cstheme="minorHAnsi"/>
                <w:color w:val="000000"/>
                <w:sz w:val="20"/>
                <w:szCs w:val="20"/>
              </w:rPr>
              <w:t>461</w:t>
            </w:r>
          </w:p>
        </w:tc>
      </w:tr>
      <w:tr w:rsidR="00F66D15" w:rsidRPr="00202D29" w14:paraId="681B5C55" w14:textId="77777777" w:rsidTr="00F03ACE">
        <w:trPr>
          <w:trHeight w:val="300"/>
        </w:trPr>
        <w:tc>
          <w:tcPr>
            <w:tcW w:w="0" w:type="auto"/>
            <w:tcBorders>
              <w:top w:val="nil"/>
              <w:left w:val="nil"/>
              <w:bottom w:val="single" w:sz="4" w:space="0" w:color="auto"/>
              <w:right w:val="nil"/>
            </w:tcBorders>
            <w:shd w:val="clear" w:color="auto" w:fill="auto"/>
            <w:noWrap/>
            <w:vAlign w:val="bottom"/>
            <w:hideMark/>
          </w:tcPr>
          <w:p w14:paraId="03FA0938" w14:textId="77777777" w:rsidR="00F66D15" w:rsidRPr="00202D29" w:rsidRDefault="00F66D15" w:rsidP="00597568">
            <w:pPr>
              <w:spacing w:after="0"/>
              <w:rPr>
                <w:rFonts w:cstheme="minorHAnsi"/>
                <w:color w:val="000000"/>
                <w:sz w:val="20"/>
                <w:szCs w:val="20"/>
              </w:rPr>
            </w:pPr>
            <w:r w:rsidRPr="00202D29">
              <w:rPr>
                <w:rFonts w:cstheme="minorHAnsi"/>
                <w:color w:val="000000"/>
                <w:sz w:val="20"/>
                <w:szCs w:val="20"/>
              </w:rPr>
              <w:t>Repayment of leases liabilities</w:t>
            </w:r>
          </w:p>
        </w:tc>
        <w:tc>
          <w:tcPr>
            <w:tcW w:w="0" w:type="auto"/>
            <w:tcBorders>
              <w:top w:val="nil"/>
              <w:left w:val="nil"/>
              <w:bottom w:val="single" w:sz="4" w:space="0" w:color="auto"/>
              <w:right w:val="nil"/>
            </w:tcBorders>
            <w:shd w:val="clear" w:color="auto" w:fill="auto"/>
            <w:noWrap/>
            <w:vAlign w:val="bottom"/>
            <w:hideMark/>
          </w:tcPr>
          <w:p w14:paraId="2A405C39" w14:textId="77777777" w:rsidR="00F66D15" w:rsidRPr="00202D29" w:rsidRDefault="00F66D15" w:rsidP="00597568">
            <w:pPr>
              <w:spacing w:after="0"/>
              <w:jc w:val="center"/>
              <w:rPr>
                <w:rFonts w:cstheme="minorHAnsi"/>
                <w:sz w:val="20"/>
                <w:szCs w:val="20"/>
              </w:rPr>
            </w:pPr>
            <w:r w:rsidRPr="00202D29">
              <w:rPr>
                <w:rFonts w:cstheme="minorHAnsi"/>
                <w:sz w:val="20"/>
                <w:szCs w:val="20"/>
              </w:rPr>
              <w:t>m)</w:t>
            </w:r>
          </w:p>
        </w:tc>
        <w:tc>
          <w:tcPr>
            <w:tcW w:w="0" w:type="auto"/>
            <w:tcBorders>
              <w:top w:val="nil"/>
              <w:left w:val="nil"/>
              <w:bottom w:val="single" w:sz="4" w:space="0" w:color="auto"/>
              <w:right w:val="nil"/>
            </w:tcBorders>
            <w:shd w:val="clear" w:color="auto" w:fill="auto"/>
            <w:noWrap/>
            <w:vAlign w:val="bottom"/>
            <w:hideMark/>
          </w:tcPr>
          <w:p w14:paraId="021EB700" w14:textId="77777777" w:rsidR="00F66D15" w:rsidRPr="00202D29" w:rsidRDefault="00F66D15" w:rsidP="00597568">
            <w:pPr>
              <w:spacing w:after="0"/>
              <w:jc w:val="right"/>
              <w:rPr>
                <w:rFonts w:cstheme="minorHAnsi"/>
                <w:sz w:val="20"/>
                <w:szCs w:val="20"/>
              </w:rPr>
            </w:pPr>
            <w:r w:rsidRPr="00202D29">
              <w:rPr>
                <w:rFonts w:cstheme="minorHAnsi"/>
                <w:sz w:val="20"/>
                <w:szCs w:val="20"/>
              </w:rPr>
              <w:t>(366)</w:t>
            </w:r>
          </w:p>
        </w:tc>
        <w:tc>
          <w:tcPr>
            <w:tcW w:w="0" w:type="auto"/>
            <w:tcBorders>
              <w:top w:val="nil"/>
              <w:left w:val="nil"/>
              <w:bottom w:val="single" w:sz="4" w:space="0" w:color="auto"/>
              <w:right w:val="nil"/>
            </w:tcBorders>
            <w:shd w:val="clear" w:color="auto" w:fill="auto"/>
            <w:noWrap/>
            <w:vAlign w:val="bottom"/>
            <w:hideMark/>
          </w:tcPr>
          <w:p w14:paraId="6F5F28A1" w14:textId="77777777" w:rsidR="00F66D15" w:rsidRPr="00202D29" w:rsidRDefault="00F66D15" w:rsidP="00597568">
            <w:pPr>
              <w:spacing w:after="0"/>
              <w:jc w:val="right"/>
              <w:rPr>
                <w:rFonts w:cstheme="minorHAnsi"/>
                <w:sz w:val="20"/>
                <w:szCs w:val="20"/>
              </w:rPr>
            </w:pPr>
            <w:r w:rsidRPr="00202D29">
              <w:rPr>
                <w:rFonts w:cstheme="minorHAnsi"/>
                <w:sz w:val="20"/>
                <w:szCs w:val="20"/>
              </w:rPr>
              <w:t>(1,760)</w:t>
            </w:r>
          </w:p>
        </w:tc>
        <w:tc>
          <w:tcPr>
            <w:tcW w:w="0" w:type="auto"/>
            <w:tcBorders>
              <w:top w:val="nil"/>
              <w:left w:val="nil"/>
              <w:bottom w:val="single" w:sz="4" w:space="0" w:color="auto"/>
              <w:right w:val="nil"/>
            </w:tcBorders>
            <w:shd w:val="clear" w:color="auto" w:fill="auto"/>
            <w:noWrap/>
            <w:vAlign w:val="bottom"/>
            <w:hideMark/>
          </w:tcPr>
          <w:p w14:paraId="30A69A15" w14:textId="77777777" w:rsidR="00F66D15" w:rsidRPr="00202D29" w:rsidRDefault="00F66D15" w:rsidP="00597568">
            <w:pPr>
              <w:spacing w:after="0"/>
              <w:jc w:val="right"/>
              <w:rPr>
                <w:rFonts w:cstheme="minorHAnsi"/>
                <w:sz w:val="20"/>
                <w:szCs w:val="20"/>
              </w:rPr>
            </w:pPr>
            <w:r w:rsidRPr="00202D29">
              <w:rPr>
                <w:rFonts w:cstheme="minorHAnsi"/>
                <w:sz w:val="20"/>
                <w:szCs w:val="20"/>
              </w:rPr>
              <w:t>(1,394)</w:t>
            </w:r>
          </w:p>
        </w:tc>
        <w:tc>
          <w:tcPr>
            <w:tcW w:w="0" w:type="auto"/>
            <w:tcBorders>
              <w:top w:val="nil"/>
              <w:left w:val="nil"/>
              <w:bottom w:val="single" w:sz="4" w:space="0" w:color="auto"/>
              <w:right w:val="nil"/>
            </w:tcBorders>
            <w:shd w:val="clear" w:color="auto" w:fill="auto"/>
            <w:noWrap/>
            <w:vAlign w:val="bottom"/>
            <w:hideMark/>
          </w:tcPr>
          <w:p w14:paraId="0271F046" w14:textId="77777777" w:rsidR="00F66D15" w:rsidRPr="00202D29" w:rsidRDefault="00F66D15" w:rsidP="00597568">
            <w:pPr>
              <w:spacing w:after="0"/>
              <w:jc w:val="right"/>
              <w:rPr>
                <w:rFonts w:cstheme="minorHAnsi"/>
                <w:sz w:val="20"/>
                <w:szCs w:val="20"/>
              </w:rPr>
            </w:pPr>
            <w:r w:rsidRPr="00202D29">
              <w:rPr>
                <w:rFonts w:cstheme="minorHAnsi"/>
                <w:sz w:val="20"/>
                <w:szCs w:val="20"/>
              </w:rPr>
              <w:t>381</w:t>
            </w:r>
          </w:p>
        </w:tc>
      </w:tr>
    </w:tbl>
    <w:p w14:paraId="7CB21DD7" w14:textId="77777777" w:rsidR="00F66D15" w:rsidRPr="00202D29" w:rsidRDefault="00F66D15" w:rsidP="0067130F">
      <w:pPr>
        <w:pStyle w:val="Notes"/>
        <w:rPr>
          <w:b/>
          <w:bCs/>
        </w:rPr>
      </w:pPr>
      <w:r w:rsidRPr="00202D29">
        <w:rPr>
          <w:b/>
          <w:bCs/>
        </w:rPr>
        <w:t>Notes to Statement of Cash Flows variances</w:t>
      </w:r>
    </w:p>
    <w:p w14:paraId="582FC6B4" w14:textId="77777777" w:rsidR="00F66D15" w:rsidRPr="00202D29" w:rsidRDefault="00F66D15" w:rsidP="0067130F">
      <w:pPr>
        <w:pStyle w:val="Notes"/>
        <w:rPr>
          <w:rFonts w:ascii="Arial" w:hAnsi="Arial"/>
          <w:szCs w:val="22"/>
        </w:rPr>
      </w:pPr>
      <w:r w:rsidRPr="00202D29">
        <w:rPr>
          <w:rFonts w:ascii="Arial" w:hAnsi="Arial"/>
          <w:szCs w:val="22"/>
        </w:rPr>
        <w:t>Variations are primarily due to:</w:t>
      </w:r>
    </w:p>
    <w:p w14:paraId="3BE6BC23" w14:textId="77777777" w:rsidR="00F66D15" w:rsidRPr="00202D29" w:rsidRDefault="00F66D15" w:rsidP="00CA6E1B">
      <w:pPr>
        <w:pStyle w:val="Notes"/>
        <w:numPr>
          <w:ilvl w:val="0"/>
          <w:numId w:val="44"/>
        </w:numPr>
      </w:pPr>
      <w:r w:rsidRPr="00202D29">
        <w:t>The lower than budgeted Appropriation receipts – rollover reflects the transfer of funding to the Department of Natural Resources and Environment Tasmania for the Royal Commission into National Natural Disaster Arrangements ($1,211,000) and the administrative restructure for State Planning Office with remaining rollover funding transferring to Department of State Growth ($117,000).</w:t>
      </w:r>
    </w:p>
    <w:p w14:paraId="1DCC4EE7" w14:textId="77777777" w:rsidR="00F66D15" w:rsidRPr="00202D29" w:rsidRDefault="00F66D15" w:rsidP="00CA6E1B">
      <w:pPr>
        <w:pStyle w:val="Notes"/>
        <w:numPr>
          <w:ilvl w:val="0"/>
          <w:numId w:val="44"/>
        </w:numPr>
      </w:pPr>
      <w:r w:rsidRPr="00202D29">
        <w:t xml:space="preserve">The lower than budgeted Grants primarily reflects lower receipts than expected for the Disaster Ready Fund and Family, Domestic and Sexual Violence Support National Partnership Arrangements. Further, the Budget included funding for the </w:t>
      </w:r>
      <w:r w:rsidRPr="00202D29">
        <w:rPr>
          <w:rFonts w:eastAsia="Times New Roman"/>
          <w:color w:val="000000"/>
        </w:rPr>
        <w:t xml:space="preserve">Management of the World Heritage Values of Tasmanian Wilderness National Partnership Arrangement. Responsibility for this NPA transferred to the </w:t>
      </w:r>
      <w:r w:rsidRPr="00202D29">
        <w:t>Department of Natural Resources and Environment Tasmania from 1 November 2024 under the administrative restructure.</w:t>
      </w:r>
    </w:p>
    <w:p w14:paraId="41FBB2A2" w14:textId="77777777" w:rsidR="00F66D15" w:rsidRPr="00202D29" w:rsidRDefault="00F66D15" w:rsidP="00CA6E1B">
      <w:pPr>
        <w:pStyle w:val="Notes"/>
        <w:numPr>
          <w:ilvl w:val="0"/>
          <w:numId w:val="44"/>
        </w:numPr>
      </w:pPr>
      <w:r w:rsidRPr="00202D29">
        <w:t>The lower than budgeted Sales of goods and services primarily reflects lower than expected receipts across various outputs including Output 3.3 Delivery of IT Services, Output 4.1 State Service Employment and Management and Output 7.2 Community Services. These variances were primarily due to misclassification in the 2024-25 Original Budget for revenue as Sales of goods and services rather than Other revenue.</w:t>
      </w:r>
    </w:p>
    <w:p w14:paraId="7000CBF6" w14:textId="77777777" w:rsidR="00F66D15" w:rsidRPr="00202D29" w:rsidRDefault="00F66D15" w:rsidP="00CA6E1B">
      <w:pPr>
        <w:pStyle w:val="Notes"/>
        <w:numPr>
          <w:ilvl w:val="0"/>
          <w:numId w:val="44"/>
        </w:numPr>
      </w:pPr>
      <w:r w:rsidRPr="00202D29">
        <w:t>The variance in GST receipts reflects actual GST credits received from the Australian Taxation Office (ATO).</w:t>
      </w:r>
    </w:p>
    <w:p w14:paraId="699D97C6" w14:textId="77777777" w:rsidR="00F66D15" w:rsidRPr="00202D29" w:rsidRDefault="00F66D15" w:rsidP="00CA6E1B">
      <w:pPr>
        <w:pStyle w:val="Notes"/>
        <w:numPr>
          <w:ilvl w:val="0"/>
          <w:numId w:val="44"/>
        </w:numPr>
      </w:pPr>
      <w:r w:rsidRPr="00202D29">
        <w:t>The higher than budgeted Other cash receipts primarily reflects contributions from the Community Support Levy to the Gambling Support Program ($5,229,000), contributions from the Department of Health for the Human Resources Transformation Project ($3,501,000), reimbursement of expenditure from the Department for Education, Children and Young People for the Youth Justice Facility ($1,425,000), reimbursement of expenditure from the Department of Treasury and Finance for the Cyber Hubs Program ($722,000) and reimbursement of expenditure from the Department for Education, Children and Young People for the Healthy Lunches Program ($519,000).</w:t>
      </w:r>
    </w:p>
    <w:p w14:paraId="5DD46710" w14:textId="77777777" w:rsidR="00F66D15" w:rsidRPr="00202D29" w:rsidRDefault="00F66D15" w:rsidP="00CA6E1B">
      <w:pPr>
        <w:pStyle w:val="Notes"/>
        <w:numPr>
          <w:ilvl w:val="0"/>
          <w:numId w:val="44"/>
        </w:numPr>
      </w:pPr>
      <w:r w:rsidRPr="00202D29">
        <w:t>The lower than budgeted Superannuation expenditure primarily reflects lower than expected Superannuation for Output 1.1 Strategic Policy and Advice. This variance was primarily due to misclassification in the 2024-25 Original Budget for expenditure as Superannuation rather than Employee benefits.</w:t>
      </w:r>
    </w:p>
    <w:p w14:paraId="3882AC60" w14:textId="77777777" w:rsidR="00F66D15" w:rsidRPr="00202D29" w:rsidRDefault="00F66D15" w:rsidP="00CA6E1B">
      <w:pPr>
        <w:pStyle w:val="Notes"/>
        <w:numPr>
          <w:ilvl w:val="0"/>
          <w:numId w:val="44"/>
        </w:numPr>
      </w:pPr>
      <w:r w:rsidRPr="00202D29">
        <w:t>The higher than budgeted Finance costs reflects the additional cost of servicing new leases for Ministerial and Parliamentary Support Electorate Offices and Service Tasmania Shops.</w:t>
      </w:r>
    </w:p>
    <w:p w14:paraId="081BB75E" w14:textId="77777777" w:rsidR="00F66D15" w:rsidRPr="00202D29" w:rsidRDefault="00F66D15" w:rsidP="00CA6E1B">
      <w:pPr>
        <w:pStyle w:val="Notes"/>
        <w:numPr>
          <w:ilvl w:val="0"/>
          <w:numId w:val="44"/>
        </w:numPr>
      </w:pPr>
      <w:r w:rsidRPr="00202D29">
        <w:lastRenderedPageBreak/>
        <w:t>The variance in GST payments reflects actual GST payments to the ATO.</w:t>
      </w:r>
    </w:p>
    <w:p w14:paraId="2A56587B" w14:textId="77777777" w:rsidR="00F66D15" w:rsidRPr="00202D29" w:rsidRDefault="00F66D15" w:rsidP="00CA6E1B">
      <w:pPr>
        <w:pStyle w:val="Notes"/>
        <w:numPr>
          <w:ilvl w:val="0"/>
          <w:numId w:val="44"/>
        </w:numPr>
      </w:pPr>
      <w:r w:rsidRPr="00202D29">
        <w:t>The lower than budgeted Supplies and consumables primarily reflects lower than budgeted payments for Ministerial and Parliamentary Services ($5,680,000), lower than budgeted Communications costs for Output 3.3 Delivery of IT Services ($1,466,000), lower than budgeted expenditure for Output 5.1 Security and Emergency Management ($1,267,000) and lower than budgeted Information Technology expenditure for Output 3.2 Management and Ongoing Development of Service Tasmania ($1,208,000). These variances were primarily due to misallocation in the 2024-25 Original Budget for expenditure as Supplies and Consumables rather than Salaries and Other transfer payments.</w:t>
      </w:r>
    </w:p>
    <w:p w14:paraId="4D8D3D86" w14:textId="77777777" w:rsidR="00F66D15" w:rsidRPr="00202D29" w:rsidRDefault="00F66D15" w:rsidP="00CA6E1B">
      <w:pPr>
        <w:pStyle w:val="Notes"/>
        <w:numPr>
          <w:ilvl w:val="0"/>
          <w:numId w:val="44"/>
        </w:numPr>
      </w:pPr>
      <w:r w:rsidRPr="00202D29">
        <w:t>The lower than budgeted Grants and subsidies primarily reflects lower than budgeted expenditure for grants related to Output 7.1 Disability Services ($8,558,000) and lower than budgeted expenditure for grants related to election and other grant commitments related to Community Services and Community Development ($7,899,000).</w:t>
      </w:r>
    </w:p>
    <w:p w14:paraId="3E7E2B86" w14:textId="77777777" w:rsidR="00F66D15" w:rsidRPr="00202D29" w:rsidRDefault="00F66D15" w:rsidP="00CA6E1B">
      <w:pPr>
        <w:pStyle w:val="Notes"/>
        <w:numPr>
          <w:ilvl w:val="0"/>
          <w:numId w:val="44"/>
        </w:numPr>
      </w:pPr>
      <w:r w:rsidRPr="00202D29">
        <w:t>The lower than budgeted Other expenses reflects lower than anticipated disaster relief payments within Output 5.1 Security and Emergency Management.</w:t>
      </w:r>
    </w:p>
    <w:p w14:paraId="09589876" w14:textId="77777777" w:rsidR="00F66D15" w:rsidRPr="00202D29" w:rsidRDefault="00F66D15" w:rsidP="00CA6E1B">
      <w:pPr>
        <w:pStyle w:val="Notes"/>
        <w:numPr>
          <w:ilvl w:val="0"/>
          <w:numId w:val="44"/>
        </w:numPr>
      </w:pPr>
      <w:r w:rsidRPr="00202D29">
        <w:t>The higher than budgeted payment for acquisition of non-financial assets reflects capitalised fit out costs for electorate offices due to the increase in the size of the House of Assembly to 35 seats ($2,672,000) and continued development of the MyServiceTas Digital Portal ($491,000).</w:t>
      </w:r>
    </w:p>
    <w:p w14:paraId="26DDA61C" w14:textId="77777777" w:rsidR="00F66D15" w:rsidRPr="00202D29" w:rsidRDefault="00F66D15" w:rsidP="00CA6E1B">
      <w:pPr>
        <w:pStyle w:val="Notes"/>
        <w:numPr>
          <w:ilvl w:val="0"/>
          <w:numId w:val="44"/>
        </w:numPr>
      </w:pPr>
      <w:r w:rsidRPr="00202D29">
        <w:t>The higher than budgeted repayment of lease liabilities is primarily due to payments for electorate offices due to the increase in the size of the House of Assembly to 35 seats ($545,000) and Service Tasmania shops ($434,000).</w:t>
      </w:r>
    </w:p>
    <w:p w14:paraId="203A3F57" w14:textId="77777777" w:rsidR="00F66D15" w:rsidRPr="00202D29" w:rsidRDefault="00F66D15" w:rsidP="0067130F">
      <w:pPr>
        <w:pStyle w:val="Notes"/>
        <w:rPr>
          <w:rFonts w:ascii="Arial" w:hAnsi="Arial"/>
        </w:rPr>
      </w:pPr>
      <w:r w:rsidRPr="00202D29">
        <w:rPr>
          <w:rFonts w:ascii="Arial" w:hAnsi="Arial"/>
        </w:rPr>
        <w:br w:type="page"/>
      </w:r>
    </w:p>
    <w:p w14:paraId="759CA4CC" w14:textId="77777777" w:rsidR="00F66D15" w:rsidRPr="00202D29" w:rsidRDefault="00F66D15" w:rsidP="00B04F9C">
      <w:pPr>
        <w:pStyle w:val="Heading4"/>
      </w:pPr>
      <w:bookmarkStart w:id="145" w:name="_Toc209700403"/>
      <w:r w:rsidRPr="00202D29">
        <w:lastRenderedPageBreak/>
        <w:t>NOTE 5</w:t>
      </w:r>
      <w:r w:rsidRPr="00202D29">
        <w:tab/>
        <w:t>Underlying net result</w:t>
      </w:r>
      <w:bookmarkEnd w:id="145"/>
    </w:p>
    <w:p w14:paraId="156B2F28" w14:textId="77777777" w:rsidR="00F66D15" w:rsidRPr="00202D29" w:rsidRDefault="00F66D15" w:rsidP="0067130F">
      <w:r w:rsidRPr="00202D29">
        <w:t>Non-operational capital funding is the income from continuing operations relating to funding for capital projects. This funding is classified as revenue from continuing operations and included in the Net result from continuing operations. However, the corresponding capital expenditure is not included in the calculation of the Net result from continuing operations. Accordingly, the Net result from continuing operations will portray a position that is better than the true underlying financial result.</w:t>
      </w:r>
    </w:p>
    <w:p w14:paraId="4BFCCD8C" w14:textId="77777777" w:rsidR="00F66D15" w:rsidRPr="00202D29" w:rsidRDefault="00F66D15" w:rsidP="0067130F">
      <w:r w:rsidRPr="00202D29">
        <w:t>For this reason, the Net result from continuing operations is adjusted to remove the effects of funding for capital projects.</w:t>
      </w:r>
    </w:p>
    <w:tbl>
      <w:tblPr>
        <w:tblW w:w="5011" w:type="pct"/>
        <w:tblInd w:w="-20" w:type="dxa"/>
        <w:tblLook w:val="04A0" w:firstRow="1" w:lastRow="0" w:firstColumn="1" w:lastColumn="0" w:noHBand="0" w:noVBand="1"/>
      </w:tblPr>
      <w:tblGrid>
        <w:gridCol w:w="20"/>
        <w:gridCol w:w="5890"/>
        <w:gridCol w:w="20"/>
        <w:gridCol w:w="685"/>
        <w:gridCol w:w="20"/>
        <w:gridCol w:w="844"/>
        <w:gridCol w:w="20"/>
        <w:gridCol w:w="771"/>
        <w:gridCol w:w="20"/>
        <w:gridCol w:w="780"/>
        <w:gridCol w:w="20"/>
      </w:tblGrid>
      <w:tr w:rsidR="00F66D15" w:rsidRPr="00202D29" w14:paraId="38DB770D" w14:textId="77777777" w:rsidTr="0067130F">
        <w:trPr>
          <w:gridBefore w:val="1"/>
          <w:wBefore w:w="11" w:type="pct"/>
          <w:trHeight w:val="300"/>
        </w:trPr>
        <w:tc>
          <w:tcPr>
            <w:tcW w:w="3251" w:type="pct"/>
            <w:gridSpan w:val="2"/>
            <w:tcBorders>
              <w:top w:val="single" w:sz="2" w:space="0" w:color="000000"/>
            </w:tcBorders>
            <w:shd w:val="clear" w:color="auto" w:fill="auto"/>
            <w:tcMar>
              <w:top w:w="20" w:type="dxa"/>
              <w:left w:w="20" w:type="dxa"/>
              <w:bottom w:w="20" w:type="dxa"/>
              <w:right w:w="20" w:type="dxa"/>
            </w:tcMar>
            <w:vAlign w:val="bottom"/>
          </w:tcPr>
          <w:p w14:paraId="3C6660A8"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top w:val="single" w:sz="2" w:space="0" w:color="000000"/>
            </w:tcBorders>
            <w:shd w:val="clear" w:color="auto" w:fill="auto"/>
            <w:tcMar>
              <w:top w:w="20" w:type="dxa"/>
              <w:left w:w="20" w:type="dxa"/>
              <w:bottom w:w="20" w:type="dxa"/>
              <w:right w:w="20" w:type="dxa"/>
            </w:tcMar>
            <w:vAlign w:val="bottom"/>
          </w:tcPr>
          <w:p w14:paraId="3E96DCFB"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Notes</w:t>
            </w:r>
          </w:p>
        </w:tc>
        <w:tc>
          <w:tcPr>
            <w:tcW w:w="475" w:type="pct"/>
            <w:gridSpan w:val="2"/>
            <w:tcBorders>
              <w:top w:val="single" w:sz="2" w:space="0" w:color="000000"/>
            </w:tcBorders>
            <w:shd w:val="clear" w:color="auto" w:fill="auto"/>
            <w:tcMar>
              <w:top w:w="20" w:type="dxa"/>
              <w:left w:w="20" w:type="dxa"/>
              <w:bottom w:w="20" w:type="dxa"/>
              <w:right w:w="20" w:type="dxa"/>
            </w:tcMar>
            <w:vAlign w:val="bottom"/>
          </w:tcPr>
          <w:p w14:paraId="3CA85BC1"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435" w:type="pct"/>
            <w:gridSpan w:val="2"/>
            <w:tcBorders>
              <w:top w:val="single" w:sz="2" w:space="0" w:color="000000"/>
            </w:tcBorders>
            <w:shd w:val="clear" w:color="auto" w:fill="auto"/>
            <w:tcMar>
              <w:top w:w="20" w:type="dxa"/>
              <w:left w:w="20" w:type="dxa"/>
              <w:bottom w:w="20" w:type="dxa"/>
              <w:right w:w="20" w:type="dxa"/>
            </w:tcMar>
            <w:vAlign w:val="bottom"/>
          </w:tcPr>
          <w:p w14:paraId="21D4DB66"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440" w:type="pct"/>
            <w:gridSpan w:val="2"/>
            <w:tcBorders>
              <w:top w:val="single" w:sz="2" w:space="0" w:color="000000"/>
            </w:tcBorders>
            <w:shd w:val="clear" w:color="auto" w:fill="auto"/>
            <w:tcMar>
              <w:top w:w="20" w:type="dxa"/>
              <w:left w:w="20" w:type="dxa"/>
              <w:bottom w:w="20" w:type="dxa"/>
              <w:right w:w="20" w:type="dxa"/>
            </w:tcMar>
            <w:vAlign w:val="bottom"/>
          </w:tcPr>
          <w:p w14:paraId="7DF19B30" w14:textId="77777777" w:rsidR="00F66D15" w:rsidRPr="00202D29" w:rsidRDefault="00F66D15" w:rsidP="00005D9A">
            <w:pPr>
              <w:pStyle w:val="T1TableStyle"/>
              <w:ind w:left="200"/>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5020765"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5672F5E1" w14:textId="77777777" w:rsidR="00F66D15" w:rsidRPr="00202D29" w:rsidRDefault="00F66D15" w:rsidP="00621E1B">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388" w:type="pct"/>
            <w:gridSpan w:val="2"/>
            <w:shd w:val="clear" w:color="auto" w:fill="auto"/>
            <w:tcMar>
              <w:top w:w="20" w:type="dxa"/>
              <w:left w:w="20" w:type="dxa"/>
              <w:bottom w:w="20" w:type="dxa"/>
              <w:right w:w="20" w:type="dxa"/>
            </w:tcMar>
            <w:vAlign w:val="bottom"/>
          </w:tcPr>
          <w:p w14:paraId="134F8F82"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75" w:type="pct"/>
            <w:gridSpan w:val="2"/>
            <w:shd w:val="clear" w:color="auto" w:fill="auto"/>
            <w:tcMar>
              <w:top w:w="20" w:type="dxa"/>
              <w:left w:w="20" w:type="dxa"/>
              <w:bottom w:w="20" w:type="dxa"/>
              <w:right w:w="20" w:type="dxa"/>
            </w:tcMar>
            <w:vAlign w:val="bottom"/>
          </w:tcPr>
          <w:p w14:paraId="6E412EBD"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435" w:type="pct"/>
            <w:gridSpan w:val="2"/>
            <w:shd w:val="clear" w:color="auto" w:fill="auto"/>
            <w:tcMar>
              <w:top w:w="20" w:type="dxa"/>
              <w:left w:w="20" w:type="dxa"/>
              <w:bottom w:w="20" w:type="dxa"/>
              <w:right w:w="20" w:type="dxa"/>
            </w:tcMar>
            <w:vAlign w:val="bottom"/>
          </w:tcPr>
          <w:p w14:paraId="55AAF18F"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440" w:type="pct"/>
            <w:gridSpan w:val="2"/>
            <w:shd w:val="clear" w:color="auto" w:fill="auto"/>
            <w:tcMar>
              <w:top w:w="20" w:type="dxa"/>
              <w:left w:w="20" w:type="dxa"/>
              <w:bottom w:w="20" w:type="dxa"/>
              <w:right w:w="20" w:type="dxa"/>
            </w:tcMar>
            <w:vAlign w:val="bottom"/>
          </w:tcPr>
          <w:p w14:paraId="1A01E02E"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5D156407" w14:textId="77777777" w:rsidTr="0067130F">
        <w:trPr>
          <w:gridBefore w:val="1"/>
          <w:wBefore w:w="11" w:type="pct"/>
          <w:trHeight w:val="300"/>
        </w:trPr>
        <w:tc>
          <w:tcPr>
            <w:tcW w:w="3251" w:type="pct"/>
            <w:gridSpan w:val="2"/>
            <w:tcBorders>
              <w:bottom w:val="single" w:sz="2" w:space="0" w:color="000000"/>
            </w:tcBorders>
            <w:shd w:val="clear" w:color="auto" w:fill="auto"/>
            <w:tcMar>
              <w:top w:w="20" w:type="dxa"/>
              <w:left w:w="20" w:type="dxa"/>
              <w:bottom w:w="20" w:type="dxa"/>
              <w:right w:w="20" w:type="dxa"/>
            </w:tcMar>
            <w:vAlign w:val="bottom"/>
          </w:tcPr>
          <w:p w14:paraId="49E2A0DB"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bottom w:val="single" w:sz="2" w:space="0" w:color="000000"/>
            </w:tcBorders>
            <w:shd w:val="clear" w:color="auto" w:fill="auto"/>
            <w:tcMar>
              <w:top w:w="20" w:type="dxa"/>
              <w:left w:w="20" w:type="dxa"/>
              <w:bottom w:w="20" w:type="dxa"/>
              <w:right w:w="20" w:type="dxa"/>
            </w:tcMar>
            <w:vAlign w:val="bottom"/>
          </w:tcPr>
          <w:p w14:paraId="1641D25E"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bottom w:val="single" w:sz="2" w:space="0" w:color="000000"/>
            </w:tcBorders>
            <w:shd w:val="clear" w:color="auto" w:fill="auto"/>
            <w:tcMar>
              <w:top w:w="20" w:type="dxa"/>
              <w:left w:w="20" w:type="dxa"/>
              <w:bottom w:w="20" w:type="dxa"/>
              <w:right w:w="20" w:type="dxa"/>
            </w:tcMar>
            <w:vAlign w:val="bottom"/>
          </w:tcPr>
          <w:p w14:paraId="76302DB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435" w:type="pct"/>
            <w:gridSpan w:val="2"/>
            <w:tcBorders>
              <w:bottom w:val="single" w:sz="2" w:space="0" w:color="000000"/>
            </w:tcBorders>
            <w:shd w:val="clear" w:color="auto" w:fill="auto"/>
            <w:tcMar>
              <w:top w:w="20" w:type="dxa"/>
              <w:left w:w="20" w:type="dxa"/>
              <w:bottom w:w="20" w:type="dxa"/>
              <w:right w:w="20" w:type="dxa"/>
            </w:tcMar>
            <w:vAlign w:val="bottom"/>
          </w:tcPr>
          <w:p w14:paraId="315605CB"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440" w:type="pct"/>
            <w:gridSpan w:val="2"/>
            <w:tcBorders>
              <w:bottom w:val="single" w:sz="2" w:space="0" w:color="000000"/>
            </w:tcBorders>
            <w:shd w:val="clear" w:color="auto" w:fill="auto"/>
            <w:tcMar>
              <w:top w:w="20" w:type="dxa"/>
              <w:left w:w="20" w:type="dxa"/>
              <w:bottom w:w="20" w:type="dxa"/>
              <w:right w:w="20" w:type="dxa"/>
            </w:tcMar>
            <w:vAlign w:val="bottom"/>
          </w:tcPr>
          <w:p w14:paraId="4C290799"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24EA321" w14:textId="77777777" w:rsidTr="0067130F">
        <w:trPr>
          <w:gridBefore w:val="1"/>
          <w:wBefore w:w="11" w:type="pct"/>
          <w:trHeight w:hRule="exact" w:val="300"/>
        </w:trPr>
        <w:tc>
          <w:tcPr>
            <w:tcW w:w="3251" w:type="pct"/>
            <w:gridSpan w:val="2"/>
            <w:tcBorders>
              <w:top w:val="single" w:sz="2" w:space="0" w:color="000000"/>
            </w:tcBorders>
            <w:shd w:val="clear" w:color="auto" w:fill="auto"/>
            <w:tcMar>
              <w:top w:w="20" w:type="dxa"/>
              <w:left w:w="20" w:type="dxa"/>
              <w:bottom w:w="20" w:type="dxa"/>
              <w:right w:w="20" w:type="dxa"/>
            </w:tcMar>
            <w:vAlign w:val="bottom"/>
          </w:tcPr>
          <w:p w14:paraId="18AB4C84"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tcBorders>
              <w:top w:val="single" w:sz="2" w:space="0" w:color="000000"/>
            </w:tcBorders>
            <w:shd w:val="clear" w:color="auto" w:fill="auto"/>
            <w:tcMar>
              <w:top w:w="20" w:type="dxa"/>
              <w:left w:w="20" w:type="dxa"/>
              <w:bottom w:w="20" w:type="dxa"/>
              <w:right w:w="20" w:type="dxa"/>
            </w:tcMar>
            <w:vAlign w:val="bottom"/>
          </w:tcPr>
          <w:p w14:paraId="7EA333F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tcBorders>
            <w:shd w:val="clear" w:color="auto" w:fill="auto"/>
            <w:tcMar>
              <w:top w:w="20" w:type="dxa"/>
              <w:left w:w="20" w:type="dxa"/>
              <w:bottom w:w="20" w:type="dxa"/>
              <w:right w:w="20" w:type="dxa"/>
            </w:tcMar>
            <w:vAlign w:val="bottom"/>
          </w:tcPr>
          <w:p w14:paraId="560DD75C"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tcBorders>
              <w:top w:val="single" w:sz="2" w:space="0" w:color="000000"/>
            </w:tcBorders>
            <w:shd w:val="clear" w:color="auto" w:fill="auto"/>
            <w:tcMar>
              <w:top w:w="20" w:type="dxa"/>
              <w:left w:w="20" w:type="dxa"/>
              <w:bottom w:w="20" w:type="dxa"/>
              <w:right w:w="20" w:type="dxa"/>
            </w:tcMar>
            <w:vAlign w:val="bottom"/>
          </w:tcPr>
          <w:p w14:paraId="6C0BC0A8"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tcBorders>
              <w:top w:val="single" w:sz="2" w:space="0" w:color="000000"/>
            </w:tcBorders>
            <w:shd w:val="clear" w:color="auto" w:fill="auto"/>
            <w:tcMar>
              <w:top w:w="20" w:type="dxa"/>
              <w:left w:w="20" w:type="dxa"/>
              <w:bottom w:w="20" w:type="dxa"/>
              <w:right w:w="20" w:type="dxa"/>
            </w:tcMar>
            <w:vAlign w:val="bottom"/>
          </w:tcPr>
          <w:p w14:paraId="19EADDE0"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F9CC870"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7DD51123"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Net result from transactions (net operating balance)</w:t>
            </w:r>
          </w:p>
        </w:tc>
        <w:tc>
          <w:tcPr>
            <w:tcW w:w="388" w:type="pct"/>
            <w:gridSpan w:val="2"/>
            <w:shd w:val="clear" w:color="auto" w:fill="auto"/>
            <w:tcMar>
              <w:top w:w="20" w:type="dxa"/>
              <w:left w:w="20" w:type="dxa"/>
              <w:bottom w:w="20" w:type="dxa"/>
              <w:right w:w="20" w:type="dxa"/>
            </w:tcMar>
            <w:vAlign w:val="bottom"/>
          </w:tcPr>
          <w:p w14:paraId="71FF57FC" w14:textId="77777777" w:rsidR="00F66D15" w:rsidRPr="00202D29" w:rsidRDefault="00F66D15" w:rsidP="00621E1B">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75" w:type="pct"/>
            <w:gridSpan w:val="2"/>
            <w:shd w:val="clear" w:color="auto" w:fill="auto"/>
            <w:tcMar>
              <w:top w:w="20" w:type="dxa"/>
              <w:left w:w="20" w:type="dxa"/>
              <w:bottom w:w="20" w:type="dxa"/>
              <w:right w:w="20" w:type="dxa"/>
            </w:tcMar>
            <w:vAlign w:val="bottom"/>
          </w:tcPr>
          <w:p w14:paraId="6BDF4A84"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(2,904)</w:t>
            </w:r>
          </w:p>
        </w:tc>
        <w:tc>
          <w:tcPr>
            <w:tcW w:w="435" w:type="pct"/>
            <w:gridSpan w:val="2"/>
            <w:shd w:val="clear" w:color="auto" w:fill="auto"/>
            <w:tcMar>
              <w:top w:w="20" w:type="dxa"/>
              <w:left w:w="20" w:type="dxa"/>
              <w:bottom w:w="20" w:type="dxa"/>
              <w:right w:w="20" w:type="dxa"/>
            </w:tcMar>
            <w:vAlign w:val="bottom"/>
          </w:tcPr>
          <w:p w14:paraId="703AA06A"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1,114</w:t>
            </w:r>
          </w:p>
        </w:tc>
        <w:tc>
          <w:tcPr>
            <w:tcW w:w="440" w:type="pct"/>
            <w:gridSpan w:val="2"/>
            <w:shd w:val="clear" w:color="auto" w:fill="auto"/>
            <w:tcMar>
              <w:top w:w="20" w:type="dxa"/>
              <w:left w:w="20" w:type="dxa"/>
              <w:bottom w:w="20" w:type="dxa"/>
              <w:right w:w="20" w:type="dxa"/>
            </w:tcMar>
            <w:vAlign w:val="bottom"/>
          </w:tcPr>
          <w:p w14:paraId="1428E318"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(3,623)</w:t>
            </w:r>
          </w:p>
        </w:tc>
      </w:tr>
      <w:tr w:rsidR="00F66D15" w:rsidRPr="00202D29" w14:paraId="696422CF" w14:textId="77777777" w:rsidTr="0067130F">
        <w:trPr>
          <w:gridBefore w:val="1"/>
          <w:wBefore w:w="11" w:type="pct"/>
          <w:trHeight w:hRule="exact" w:val="300"/>
        </w:trPr>
        <w:tc>
          <w:tcPr>
            <w:tcW w:w="3251" w:type="pct"/>
            <w:gridSpan w:val="2"/>
            <w:shd w:val="clear" w:color="auto" w:fill="auto"/>
            <w:tcMar>
              <w:top w:w="20" w:type="dxa"/>
              <w:left w:w="20" w:type="dxa"/>
              <w:bottom w:w="20" w:type="dxa"/>
              <w:right w:w="20" w:type="dxa"/>
            </w:tcMar>
            <w:vAlign w:val="bottom"/>
          </w:tcPr>
          <w:p w14:paraId="3CC25DC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88" w:type="pct"/>
            <w:gridSpan w:val="2"/>
            <w:shd w:val="clear" w:color="auto" w:fill="auto"/>
            <w:tcMar>
              <w:top w:w="20" w:type="dxa"/>
              <w:left w:w="20" w:type="dxa"/>
              <w:bottom w:w="20" w:type="dxa"/>
              <w:right w:w="20" w:type="dxa"/>
            </w:tcMar>
            <w:vAlign w:val="bottom"/>
          </w:tcPr>
          <w:p w14:paraId="0794AD7B"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6DD009C5"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6113AC59"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AC7ADD2"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FCBBD53"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41985104"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Less impact of:</w:t>
            </w:r>
          </w:p>
        </w:tc>
        <w:tc>
          <w:tcPr>
            <w:tcW w:w="388" w:type="pct"/>
            <w:gridSpan w:val="2"/>
            <w:shd w:val="clear" w:color="auto" w:fill="auto"/>
            <w:tcMar>
              <w:top w:w="20" w:type="dxa"/>
              <w:left w:w="20" w:type="dxa"/>
              <w:bottom w:w="20" w:type="dxa"/>
              <w:right w:w="20" w:type="dxa"/>
            </w:tcMar>
            <w:vAlign w:val="bottom"/>
          </w:tcPr>
          <w:p w14:paraId="0B68DCED"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50F014BD"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255869AF"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BDB1BF1"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D0FD552"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362AEBA6" w14:textId="77777777" w:rsidR="00F66D15" w:rsidRPr="00202D29" w:rsidRDefault="00F66D15" w:rsidP="00421D62">
            <w:pPr>
              <w:pStyle w:val="StyleT1TableStyleLatinArial11ptBoldItalicBlack"/>
              <w:rPr>
                <w:rFonts w:asciiTheme="minorHAnsi" w:hAnsiTheme="minorHAnsi" w:cstheme="minorHAnsi"/>
                <w:sz w:val="20"/>
              </w:rPr>
            </w:pPr>
            <w:r w:rsidRPr="00202D29">
              <w:rPr>
                <w:rFonts w:asciiTheme="minorHAnsi" w:hAnsiTheme="minorHAnsi" w:cstheme="minorHAnsi"/>
                <w:sz w:val="20"/>
              </w:rPr>
              <w:t>Non-operational capital funding</w:t>
            </w:r>
          </w:p>
        </w:tc>
        <w:tc>
          <w:tcPr>
            <w:tcW w:w="388" w:type="pct"/>
            <w:gridSpan w:val="2"/>
            <w:shd w:val="clear" w:color="auto" w:fill="auto"/>
            <w:tcMar>
              <w:top w:w="20" w:type="dxa"/>
              <w:left w:w="20" w:type="dxa"/>
              <w:bottom w:w="20" w:type="dxa"/>
              <w:right w:w="20" w:type="dxa"/>
            </w:tcMar>
            <w:vAlign w:val="bottom"/>
          </w:tcPr>
          <w:p w14:paraId="279F189F"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shd w:val="clear" w:color="auto" w:fill="auto"/>
            <w:tcMar>
              <w:top w:w="20" w:type="dxa"/>
              <w:left w:w="20" w:type="dxa"/>
              <w:bottom w:w="20" w:type="dxa"/>
              <w:right w:w="20" w:type="dxa"/>
            </w:tcMar>
            <w:vAlign w:val="bottom"/>
          </w:tcPr>
          <w:p w14:paraId="1D805305"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35" w:type="pct"/>
            <w:gridSpan w:val="2"/>
            <w:shd w:val="clear" w:color="auto" w:fill="auto"/>
            <w:tcMar>
              <w:top w:w="20" w:type="dxa"/>
              <w:left w:w="20" w:type="dxa"/>
              <w:bottom w:w="20" w:type="dxa"/>
              <w:right w:w="20" w:type="dxa"/>
            </w:tcMar>
            <w:vAlign w:val="bottom"/>
          </w:tcPr>
          <w:p w14:paraId="5EFDB6B0"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440" w:type="pct"/>
            <w:gridSpan w:val="2"/>
            <w:shd w:val="clear" w:color="auto" w:fill="auto"/>
            <w:tcMar>
              <w:top w:w="20" w:type="dxa"/>
              <w:left w:w="20" w:type="dxa"/>
              <w:bottom w:w="20" w:type="dxa"/>
              <w:right w:w="20" w:type="dxa"/>
            </w:tcMar>
            <w:vAlign w:val="bottom"/>
          </w:tcPr>
          <w:p w14:paraId="46566FE7"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380F61E"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637793E9" w14:textId="77777777" w:rsidR="00F66D15" w:rsidRPr="00202D29" w:rsidRDefault="00F66D15" w:rsidP="00621E1B">
            <w:pPr>
              <w:pStyle w:val="T1TableStyle"/>
              <w:ind w:left="200"/>
              <w:rPr>
                <w:rFonts w:asciiTheme="minorHAnsi" w:hAnsiTheme="minorHAnsi" w:cstheme="minorHAnsi"/>
                <w:color w:val="000000"/>
              </w:rPr>
            </w:pPr>
            <w:r w:rsidRPr="00202D29">
              <w:rPr>
                <w:rFonts w:asciiTheme="minorHAnsi" w:hAnsiTheme="minorHAnsi" w:cstheme="minorHAnsi"/>
                <w:color w:val="000000"/>
              </w:rPr>
              <w:t>Revenue from Government - works and services</w:t>
            </w:r>
          </w:p>
        </w:tc>
        <w:tc>
          <w:tcPr>
            <w:tcW w:w="388" w:type="pct"/>
            <w:gridSpan w:val="2"/>
            <w:shd w:val="clear" w:color="auto" w:fill="auto"/>
            <w:tcMar>
              <w:top w:w="20" w:type="dxa"/>
              <w:left w:w="20" w:type="dxa"/>
              <w:bottom w:w="20" w:type="dxa"/>
              <w:right w:w="20" w:type="dxa"/>
            </w:tcMar>
            <w:vAlign w:val="bottom"/>
          </w:tcPr>
          <w:p w14:paraId="7D724BD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6.1</w:t>
            </w:r>
          </w:p>
        </w:tc>
        <w:tc>
          <w:tcPr>
            <w:tcW w:w="475" w:type="pct"/>
            <w:gridSpan w:val="2"/>
            <w:shd w:val="clear" w:color="auto" w:fill="auto"/>
            <w:tcMar>
              <w:top w:w="20" w:type="dxa"/>
              <w:left w:w="20" w:type="dxa"/>
              <w:bottom w:w="20" w:type="dxa"/>
              <w:right w:w="20" w:type="dxa"/>
            </w:tcMar>
            <w:vAlign w:val="bottom"/>
          </w:tcPr>
          <w:p w14:paraId="24D4CDDA"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435" w:type="pct"/>
            <w:gridSpan w:val="2"/>
            <w:shd w:val="clear" w:color="auto" w:fill="auto"/>
            <w:tcMar>
              <w:top w:w="20" w:type="dxa"/>
              <w:left w:w="20" w:type="dxa"/>
              <w:bottom w:w="20" w:type="dxa"/>
              <w:right w:w="20" w:type="dxa"/>
            </w:tcMar>
            <w:vAlign w:val="bottom"/>
          </w:tcPr>
          <w:p w14:paraId="12E9EE27"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440" w:type="pct"/>
            <w:gridSpan w:val="2"/>
            <w:shd w:val="clear" w:color="auto" w:fill="auto"/>
            <w:tcMar>
              <w:top w:w="20" w:type="dxa"/>
              <w:left w:w="20" w:type="dxa"/>
              <w:bottom w:w="20" w:type="dxa"/>
              <w:right w:w="20" w:type="dxa"/>
            </w:tcMar>
            <w:vAlign w:val="bottom"/>
          </w:tcPr>
          <w:p w14:paraId="33620C5C" w14:textId="77777777" w:rsidR="00F66D15" w:rsidRPr="00202D29" w:rsidRDefault="00F66D15" w:rsidP="00621E1B">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7CBDD2F1" w14:textId="77777777" w:rsidTr="0067130F">
        <w:trPr>
          <w:gridBefore w:val="1"/>
          <w:wBefore w:w="11" w:type="pct"/>
          <w:trHeight w:val="300"/>
        </w:trPr>
        <w:tc>
          <w:tcPr>
            <w:tcW w:w="3251" w:type="pct"/>
            <w:gridSpan w:val="2"/>
            <w:shd w:val="clear" w:color="auto" w:fill="auto"/>
            <w:tcMar>
              <w:top w:w="20" w:type="dxa"/>
              <w:left w:w="20" w:type="dxa"/>
              <w:bottom w:w="20" w:type="dxa"/>
              <w:right w:w="20" w:type="dxa"/>
            </w:tcMar>
            <w:vAlign w:val="bottom"/>
          </w:tcPr>
          <w:p w14:paraId="156ECECB"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88" w:type="pct"/>
            <w:gridSpan w:val="2"/>
            <w:shd w:val="clear" w:color="auto" w:fill="auto"/>
            <w:tcMar>
              <w:top w:w="20" w:type="dxa"/>
              <w:left w:w="20" w:type="dxa"/>
              <w:bottom w:w="20" w:type="dxa"/>
              <w:right w:w="20" w:type="dxa"/>
            </w:tcMar>
            <w:vAlign w:val="bottom"/>
          </w:tcPr>
          <w:p w14:paraId="56FFF8D1"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4F9572C"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920661"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250</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90B977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855</w:t>
            </w:r>
          </w:p>
        </w:tc>
      </w:tr>
      <w:tr w:rsidR="00F66D15" w:rsidRPr="00202D29" w14:paraId="411E5940" w14:textId="77777777" w:rsidTr="0067130F">
        <w:trPr>
          <w:gridAfter w:val="1"/>
          <w:wAfter w:w="11" w:type="pct"/>
          <w:trHeight w:hRule="exact" w:val="300"/>
        </w:trPr>
        <w:tc>
          <w:tcPr>
            <w:tcW w:w="3251" w:type="pct"/>
            <w:gridSpan w:val="2"/>
            <w:shd w:val="clear" w:color="auto" w:fill="auto"/>
            <w:tcMar>
              <w:top w:w="20" w:type="dxa"/>
              <w:left w:w="20" w:type="dxa"/>
              <w:bottom w:w="20" w:type="dxa"/>
              <w:right w:w="20" w:type="dxa"/>
            </w:tcMar>
            <w:vAlign w:val="bottom"/>
          </w:tcPr>
          <w:p w14:paraId="19526249" w14:textId="77777777" w:rsidR="00F66D15" w:rsidRPr="00202D29" w:rsidRDefault="00F66D15" w:rsidP="00621E1B">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388" w:type="pct"/>
            <w:gridSpan w:val="2"/>
            <w:shd w:val="clear" w:color="auto" w:fill="auto"/>
            <w:tcMar>
              <w:top w:w="20" w:type="dxa"/>
              <w:left w:w="20" w:type="dxa"/>
              <w:bottom w:w="20" w:type="dxa"/>
              <w:right w:w="20" w:type="dxa"/>
            </w:tcMar>
            <w:vAlign w:val="bottom"/>
          </w:tcPr>
          <w:p w14:paraId="08915261"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A120E22"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B4FF5A"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7B4E0BD"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 xml:space="preserve"> </w:t>
            </w:r>
          </w:p>
        </w:tc>
      </w:tr>
      <w:tr w:rsidR="00F66D15" w:rsidRPr="00202D29" w14:paraId="7D0836F7" w14:textId="77777777" w:rsidTr="0067130F">
        <w:trPr>
          <w:gridAfter w:val="1"/>
          <w:wAfter w:w="11" w:type="pct"/>
          <w:trHeight w:val="300"/>
        </w:trPr>
        <w:tc>
          <w:tcPr>
            <w:tcW w:w="3251" w:type="pct"/>
            <w:gridSpan w:val="2"/>
            <w:tcBorders>
              <w:bottom w:val="single" w:sz="2" w:space="0" w:color="000000"/>
            </w:tcBorders>
            <w:shd w:val="clear" w:color="auto" w:fill="auto"/>
            <w:tcMar>
              <w:top w:w="20" w:type="dxa"/>
              <w:left w:w="20" w:type="dxa"/>
              <w:bottom w:w="20" w:type="dxa"/>
              <w:right w:w="20" w:type="dxa"/>
            </w:tcMar>
            <w:vAlign w:val="bottom"/>
          </w:tcPr>
          <w:p w14:paraId="4452B4A1" w14:textId="77777777" w:rsidR="00F66D15" w:rsidRPr="00202D29" w:rsidRDefault="00F66D15" w:rsidP="00621E1B">
            <w:pPr>
              <w:pStyle w:val="T1TableStyle"/>
              <w:ind w:left="200"/>
              <w:rPr>
                <w:rFonts w:asciiTheme="minorHAnsi" w:hAnsiTheme="minorHAnsi" w:cstheme="minorHAnsi"/>
                <w:b/>
                <w:color w:val="000000"/>
              </w:rPr>
            </w:pPr>
            <w:r w:rsidRPr="00202D29">
              <w:rPr>
                <w:rFonts w:asciiTheme="minorHAnsi" w:hAnsiTheme="minorHAnsi" w:cstheme="minorHAnsi"/>
                <w:b/>
                <w:color w:val="000000"/>
              </w:rPr>
              <w:t>Underlying Net operating balance</w:t>
            </w:r>
          </w:p>
        </w:tc>
        <w:tc>
          <w:tcPr>
            <w:tcW w:w="388" w:type="pct"/>
            <w:gridSpan w:val="2"/>
            <w:tcBorders>
              <w:bottom w:val="single" w:sz="2" w:space="0" w:color="000000"/>
            </w:tcBorders>
            <w:shd w:val="clear" w:color="auto" w:fill="auto"/>
            <w:tcMar>
              <w:top w:w="20" w:type="dxa"/>
              <w:left w:w="20" w:type="dxa"/>
              <w:bottom w:w="20" w:type="dxa"/>
              <w:right w:w="20" w:type="dxa"/>
            </w:tcMar>
            <w:vAlign w:val="bottom"/>
          </w:tcPr>
          <w:p w14:paraId="33E87029" w14:textId="77777777" w:rsidR="00F66D15" w:rsidRPr="00202D29" w:rsidRDefault="00F66D15" w:rsidP="00621E1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47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723AF68"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(3,154)</w:t>
            </w:r>
          </w:p>
        </w:tc>
        <w:tc>
          <w:tcPr>
            <w:tcW w:w="435"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0D12CE"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864</w:t>
            </w:r>
          </w:p>
        </w:tc>
        <w:tc>
          <w:tcPr>
            <w:tcW w:w="440" w:type="pct"/>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3974393" w14:textId="77777777" w:rsidR="00F66D15" w:rsidRPr="00202D29" w:rsidRDefault="00F66D15" w:rsidP="00621E1B">
            <w:pPr>
              <w:pStyle w:val="T1TableStyle"/>
              <w:jc w:val="right"/>
              <w:rPr>
                <w:rFonts w:asciiTheme="minorHAnsi" w:hAnsiTheme="minorHAnsi" w:cstheme="minorHAnsi"/>
                <w:b/>
                <w:color w:val="000000"/>
              </w:rPr>
            </w:pPr>
            <w:r w:rsidRPr="00202D29">
              <w:rPr>
                <w:rFonts w:asciiTheme="minorHAnsi" w:hAnsiTheme="minorHAnsi" w:cstheme="minorHAnsi"/>
                <w:b/>
                <w:color w:val="000000"/>
              </w:rPr>
              <w:t>(4,478)</w:t>
            </w:r>
          </w:p>
        </w:tc>
      </w:tr>
    </w:tbl>
    <w:p w14:paraId="3F319665" w14:textId="77777777" w:rsidR="00F66D15" w:rsidRPr="00202D29" w:rsidRDefault="00F66D15" w:rsidP="00621E1B">
      <w:pPr>
        <w:pStyle w:val="T1TableStyle"/>
        <w:rPr>
          <w:rFonts w:ascii="Arial" w:hAnsi="Arial" w:cs="Arial"/>
        </w:rPr>
      </w:pPr>
    </w:p>
    <w:p w14:paraId="6C63737C" w14:textId="77777777" w:rsidR="00F66D15" w:rsidRPr="00202D29" w:rsidRDefault="00F66D15">
      <w:pPr>
        <w:spacing w:after="0"/>
        <w:rPr>
          <w:rFonts w:cs="Arial"/>
          <w:sz w:val="20"/>
          <w:szCs w:val="20"/>
          <w:highlight w:val="yellow"/>
        </w:rPr>
      </w:pPr>
      <w:r w:rsidRPr="00202D29">
        <w:rPr>
          <w:rFonts w:cs="Arial"/>
          <w:sz w:val="20"/>
          <w:szCs w:val="20"/>
          <w:highlight w:val="yellow"/>
        </w:rPr>
        <w:br w:type="page"/>
      </w:r>
    </w:p>
    <w:p w14:paraId="3E52513C" w14:textId="77777777" w:rsidR="00F66D15" w:rsidRPr="00202D29" w:rsidRDefault="00F66D15" w:rsidP="00B04F9C">
      <w:pPr>
        <w:pStyle w:val="Heading4"/>
      </w:pPr>
      <w:bookmarkStart w:id="146" w:name="_Toc209700404"/>
      <w:r w:rsidRPr="00202D29">
        <w:lastRenderedPageBreak/>
        <w:t>NOTE 6</w:t>
      </w:r>
      <w:r w:rsidRPr="00202D29">
        <w:tab/>
        <w:t>Revenue</w:t>
      </w:r>
      <w:bookmarkEnd w:id="146"/>
    </w:p>
    <w:p w14:paraId="770347EE" w14:textId="77777777" w:rsidR="00F66D15" w:rsidRPr="00202D29" w:rsidRDefault="00F66D15" w:rsidP="004E4201">
      <w:r w:rsidRPr="00202D29">
        <w:t>Income is recognised in the Statement of Comprehensive Income when an increase in future economic benefits related to an increase in an asset or a decrease of a liability has arisen that can be measured reliably.</w:t>
      </w:r>
    </w:p>
    <w:p w14:paraId="53EB6D32" w14:textId="77777777" w:rsidR="00F66D15" w:rsidRPr="00202D29" w:rsidRDefault="00F66D15" w:rsidP="004E4201">
      <w:r w:rsidRPr="00202D29">
        <w:t xml:space="preserve">Income is recognised in accordance with the requirements of </w:t>
      </w:r>
      <w:r w:rsidRPr="00202D29">
        <w:rPr>
          <w:i/>
          <w:iCs/>
        </w:rPr>
        <w:t xml:space="preserve">Australian Accounting Standards Board </w:t>
      </w:r>
      <w:r w:rsidRPr="00202D29">
        <w:rPr>
          <w:i/>
          <w:iCs/>
          <w:color w:val="211D1E"/>
        </w:rPr>
        <w:t>(</w:t>
      </w:r>
      <w:r w:rsidRPr="00202D29">
        <w:rPr>
          <w:i/>
          <w:iCs/>
        </w:rPr>
        <w:t>AASB) 15 R</w:t>
      </w:r>
      <w:r w:rsidRPr="00202D29">
        <w:rPr>
          <w:i/>
        </w:rPr>
        <w:t>evenue from Contracts with Customers</w:t>
      </w:r>
      <w:r w:rsidRPr="00202D29">
        <w:t xml:space="preserve"> or </w:t>
      </w:r>
      <w:r w:rsidRPr="00202D29">
        <w:rPr>
          <w:i/>
        </w:rPr>
        <w:t>AASB 1058 Income of Not-for Profit Entities</w:t>
      </w:r>
      <w:r w:rsidRPr="00202D29">
        <w:t>, dependent on whether there is a contract with a customer defined by AASB 15.</w:t>
      </w:r>
    </w:p>
    <w:p w14:paraId="09C8FB32" w14:textId="22351D07" w:rsidR="00F66D15" w:rsidRPr="00202D29" w:rsidRDefault="00F66D15" w:rsidP="00B04F9C">
      <w:pPr>
        <w:pStyle w:val="Heading5"/>
      </w:pPr>
      <w:bookmarkStart w:id="147" w:name="_Toc209700405"/>
      <w:r w:rsidRPr="00202D29">
        <w:t>6.1</w:t>
      </w:r>
      <w:r w:rsidR="00B04F9C" w:rsidRPr="00202D29">
        <w:tab/>
      </w:r>
      <w:r w:rsidRPr="00202D29">
        <w:t>Revenue from Government</w:t>
      </w:r>
      <w:bookmarkEnd w:id="147"/>
    </w:p>
    <w:p w14:paraId="7E597371" w14:textId="77777777" w:rsidR="00F66D15" w:rsidRPr="00202D29" w:rsidRDefault="00F66D15" w:rsidP="004E4201">
      <w:r w:rsidRPr="00202D29">
        <w:t>Appropriations, whether operating or capital, are recognised as revenues in the period in which the department gains control of the appropriated funds as they do not contain enforceable and sufficiently specific obligations as defined by AASB 15. Except for any amounts identified as carried forward, control arises in the period of appropriation.</w:t>
      </w:r>
    </w:p>
    <w:p w14:paraId="48AEC4CA" w14:textId="77777777" w:rsidR="00F66D15" w:rsidRPr="00202D29" w:rsidRDefault="00F66D15" w:rsidP="004E4201">
      <w:r w:rsidRPr="00202D29">
        <w:t xml:space="preserve">Revenue from Government includes revenue from appropriations, unexpended appropriations rolled over under section 23 of the </w:t>
      </w:r>
      <w:r w:rsidRPr="00202D29">
        <w:rPr>
          <w:i/>
          <w:iCs/>
        </w:rPr>
        <w:t>Financial Management Act 2016</w:t>
      </w:r>
      <w:r w:rsidRPr="00202D29">
        <w:t xml:space="preserve"> and Items Reserved by Law.</w:t>
      </w:r>
    </w:p>
    <w:p w14:paraId="73C05445" w14:textId="77777777" w:rsidR="00F66D15" w:rsidRPr="00202D29" w:rsidRDefault="00F66D15" w:rsidP="004E4201">
      <w:r w:rsidRPr="00202D29">
        <w:t xml:space="preserve">Section 23 of the </w:t>
      </w:r>
      <w:r w:rsidRPr="00202D29">
        <w:rPr>
          <w:i/>
          <w:iCs/>
        </w:rPr>
        <w:t>Financial Management Act 2016</w:t>
      </w:r>
      <w:r w:rsidRPr="00202D29">
        <w:t xml:space="preserve"> allows for an unexpended appropriation at the end of the financial year, as determined by the Treasurer, to be issued and applied from the Public Account in the following financial year. The amount determined by the Treasurer must not exceed five per cent of an Agency’s appropriation for the financial year.</w:t>
      </w:r>
    </w:p>
    <w:tbl>
      <w:tblPr>
        <w:tblW w:w="5000" w:type="pct"/>
        <w:tblLook w:val="04A0" w:firstRow="1" w:lastRow="0" w:firstColumn="1" w:lastColumn="0" w:noHBand="0" w:noVBand="1"/>
      </w:tblPr>
      <w:tblGrid>
        <w:gridCol w:w="5653"/>
        <w:gridCol w:w="1139"/>
        <w:gridCol w:w="1139"/>
        <w:gridCol w:w="1139"/>
      </w:tblGrid>
      <w:tr w:rsidR="00F66D15" w:rsidRPr="00202D29" w14:paraId="42E24535" w14:textId="77777777" w:rsidTr="00DE0B1C">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346DC192"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1A7C418"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4C1AC68D"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3A3FF68D"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2954E69D" w14:textId="77777777" w:rsidTr="00DE0B1C">
        <w:trPr>
          <w:trHeight w:val="300"/>
        </w:trPr>
        <w:tc>
          <w:tcPr>
            <w:tcW w:w="3115" w:type="pct"/>
            <w:shd w:val="clear" w:color="auto" w:fill="auto"/>
            <w:tcMar>
              <w:top w:w="20" w:type="dxa"/>
              <w:left w:w="20" w:type="dxa"/>
              <w:bottom w:w="20" w:type="dxa"/>
              <w:right w:w="20" w:type="dxa"/>
            </w:tcMar>
            <w:vAlign w:val="bottom"/>
          </w:tcPr>
          <w:p w14:paraId="7D85CEC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1159AD6A"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Budget</w:t>
            </w:r>
          </w:p>
        </w:tc>
        <w:tc>
          <w:tcPr>
            <w:tcW w:w="628" w:type="pct"/>
            <w:shd w:val="clear" w:color="auto" w:fill="auto"/>
            <w:tcMar>
              <w:top w:w="20" w:type="dxa"/>
              <w:left w:w="20" w:type="dxa"/>
              <w:bottom w:w="20" w:type="dxa"/>
              <w:right w:w="20" w:type="dxa"/>
            </w:tcMar>
            <w:vAlign w:val="bottom"/>
          </w:tcPr>
          <w:p w14:paraId="385E732E"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28" w:type="pct"/>
            <w:shd w:val="clear" w:color="auto" w:fill="auto"/>
            <w:tcMar>
              <w:top w:w="20" w:type="dxa"/>
              <w:left w:w="20" w:type="dxa"/>
              <w:bottom w:w="20" w:type="dxa"/>
              <w:right w:w="20" w:type="dxa"/>
            </w:tcMar>
            <w:vAlign w:val="bottom"/>
          </w:tcPr>
          <w:p w14:paraId="1A7583FB"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635CDFC5" w14:textId="77777777" w:rsidTr="00DE0B1C">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391FD1E1" w14:textId="77777777" w:rsidR="00F66D15" w:rsidRPr="00202D29" w:rsidRDefault="00F66D15" w:rsidP="005328F9">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14C36B19"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27F06710"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CAEA781" w14:textId="77777777" w:rsidR="00F66D15" w:rsidRPr="00202D29" w:rsidRDefault="00F66D15" w:rsidP="005328F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B71AFD8" w14:textId="77777777" w:rsidTr="00DE0B1C">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7D017595" w14:textId="77777777" w:rsidR="00F66D15" w:rsidRPr="00202D29" w:rsidRDefault="00F66D15" w:rsidP="00421D62">
            <w:pPr>
              <w:pStyle w:val="StyleT1TableStyleLatinArial11ptBoldItalicBlack"/>
              <w:rPr>
                <w:rFonts w:asciiTheme="minorHAnsi" w:hAnsiTheme="minorHAnsi" w:cstheme="minorHAnsi"/>
                <w:sz w:val="20"/>
              </w:rPr>
            </w:pPr>
            <w:r w:rsidRPr="00202D29">
              <w:rPr>
                <w:rFonts w:asciiTheme="minorHAnsi" w:hAnsiTheme="minorHAnsi" w:cstheme="minorHAnsi"/>
                <w:sz w:val="20"/>
              </w:rPr>
              <w:t>Continuing operations</w:t>
            </w:r>
          </w:p>
        </w:tc>
        <w:tc>
          <w:tcPr>
            <w:tcW w:w="628" w:type="pct"/>
            <w:tcBorders>
              <w:top w:val="single" w:sz="2" w:space="0" w:color="000000"/>
            </w:tcBorders>
            <w:shd w:val="clear" w:color="auto" w:fill="auto"/>
            <w:tcMar>
              <w:top w:w="20" w:type="dxa"/>
              <w:left w:w="20" w:type="dxa"/>
              <w:bottom w:w="20" w:type="dxa"/>
              <w:right w:w="20" w:type="dxa"/>
            </w:tcMar>
            <w:vAlign w:val="bottom"/>
          </w:tcPr>
          <w:p w14:paraId="3C08E059"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3B937CB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4235B48"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2C9CF503" w14:textId="77777777" w:rsidTr="00DE0B1C">
        <w:trPr>
          <w:trHeight w:val="300"/>
        </w:trPr>
        <w:tc>
          <w:tcPr>
            <w:tcW w:w="3115" w:type="pct"/>
            <w:shd w:val="clear" w:color="auto" w:fill="auto"/>
            <w:tcMar>
              <w:top w:w="20" w:type="dxa"/>
              <w:left w:w="20" w:type="dxa"/>
              <w:bottom w:w="20" w:type="dxa"/>
              <w:right w:w="20" w:type="dxa"/>
            </w:tcMar>
            <w:vAlign w:val="bottom"/>
          </w:tcPr>
          <w:p w14:paraId="5373F7BD" w14:textId="77777777" w:rsidR="00F66D15" w:rsidRPr="00202D29" w:rsidRDefault="00F66D15" w:rsidP="005328F9">
            <w:pPr>
              <w:pStyle w:val="T1TableStyle"/>
              <w:rPr>
                <w:rFonts w:asciiTheme="minorHAnsi" w:hAnsiTheme="minorHAnsi" w:cstheme="minorHAnsi"/>
                <w:b/>
                <w:color w:val="000000"/>
              </w:rPr>
            </w:pPr>
            <w:r w:rsidRPr="00202D29">
              <w:rPr>
                <w:rFonts w:asciiTheme="minorHAnsi" w:hAnsiTheme="minorHAnsi" w:cstheme="minorHAnsi"/>
                <w:b/>
                <w:color w:val="000000"/>
              </w:rPr>
              <w:t>Appropriation revenue - operating</w:t>
            </w:r>
          </w:p>
        </w:tc>
        <w:tc>
          <w:tcPr>
            <w:tcW w:w="628" w:type="pct"/>
            <w:shd w:val="clear" w:color="auto" w:fill="auto"/>
            <w:tcMar>
              <w:top w:w="20" w:type="dxa"/>
              <w:left w:w="20" w:type="dxa"/>
              <w:bottom w:w="20" w:type="dxa"/>
              <w:right w:w="20" w:type="dxa"/>
            </w:tcMar>
            <w:vAlign w:val="bottom"/>
          </w:tcPr>
          <w:p w14:paraId="22F3FAAF"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04E4CA11"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5828B462" w14:textId="77777777" w:rsidR="00F66D15" w:rsidRPr="00202D29" w:rsidRDefault="00F66D15" w:rsidP="005328F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D29282C" w14:textId="77777777" w:rsidTr="00DE0B1C">
        <w:trPr>
          <w:trHeight w:val="300"/>
        </w:trPr>
        <w:tc>
          <w:tcPr>
            <w:tcW w:w="3115" w:type="pct"/>
            <w:shd w:val="clear" w:color="auto" w:fill="auto"/>
            <w:tcMar>
              <w:top w:w="20" w:type="dxa"/>
              <w:left w:w="20" w:type="dxa"/>
              <w:bottom w:w="20" w:type="dxa"/>
              <w:right w:w="20" w:type="dxa"/>
            </w:tcMar>
            <w:vAlign w:val="bottom"/>
          </w:tcPr>
          <w:p w14:paraId="1C702CAA" w14:textId="77777777" w:rsidR="00F66D15" w:rsidRPr="00202D29" w:rsidRDefault="00F66D15" w:rsidP="005328F9">
            <w:pPr>
              <w:pStyle w:val="T1TableStyle"/>
              <w:ind w:left="400"/>
              <w:rPr>
                <w:rFonts w:asciiTheme="minorHAnsi" w:hAnsiTheme="minorHAnsi" w:cstheme="minorHAnsi"/>
                <w:color w:val="000000"/>
              </w:rPr>
            </w:pPr>
            <w:r w:rsidRPr="00202D29">
              <w:rPr>
                <w:rFonts w:asciiTheme="minorHAnsi" w:hAnsiTheme="minorHAnsi" w:cstheme="minorHAnsi"/>
                <w:color w:val="000000"/>
              </w:rPr>
              <w:t>Current year</w:t>
            </w:r>
          </w:p>
        </w:tc>
        <w:tc>
          <w:tcPr>
            <w:tcW w:w="628" w:type="pct"/>
            <w:shd w:val="clear" w:color="auto" w:fill="auto"/>
            <w:tcMar>
              <w:top w:w="20" w:type="dxa"/>
              <w:left w:w="20" w:type="dxa"/>
              <w:bottom w:w="20" w:type="dxa"/>
              <w:right w:w="20" w:type="dxa"/>
            </w:tcMar>
            <w:vAlign w:val="bottom"/>
          </w:tcPr>
          <w:p w14:paraId="166E2E8E"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487,829</w:t>
            </w:r>
          </w:p>
        </w:tc>
        <w:tc>
          <w:tcPr>
            <w:tcW w:w="628" w:type="pct"/>
            <w:shd w:val="clear" w:color="auto" w:fill="auto"/>
            <w:tcMar>
              <w:top w:w="20" w:type="dxa"/>
              <w:left w:w="20" w:type="dxa"/>
              <w:bottom w:w="20" w:type="dxa"/>
              <w:right w:w="20" w:type="dxa"/>
            </w:tcMar>
            <w:vAlign w:val="bottom"/>
          </w:tcPr>
          <w:p w14:paraId="1BFCCB4A"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476,442</w:t>
            </w:r>
          </w:p>
        </w:tc>
        <w:tc>
          <w:tcPr>
            <w:tcW w:w="628" w:type="pct"/>
            <w:shd w:val="clear" w:color="auto" w:fill="auto"/>
            <w:tcMar>
              <w:top w:w="20" w:type="dxa"/>
              <w:left w:w="20" w:type="dxa"/>
              <w:bottom w:w="20" w:type="dxa"/>
              <w:right w:w="20" w:type="dxa"/>
            </w:tcMar>
            <w:vAlign w:val="bottom"/>
          </w:tcPr>
          <w:p w14:paraId="4C0F9738" w14:textId="77777777" w:rsidR="00F66D15" w:rsidRPr="00202D29" w:rsidRDefault="00F66D15" w:rsidP="005328F9">
            <w:pPr>
              <w:pStyle w:val="T1TableStyle"/>
              <w:jc w:val="right"/>
              <w:rPr>
                <w:rFonts w:asciiTheme="minorHAnsi" w:hAnsiTheme="minorHAnsi" w:cstheme="minorHAnsi"/>
                <w:color w:val="000000"/>
              </w:rPr>
            </w:pPr>
            <w:r w:rsidRPr="00202D29">
              <w:rPr>
                <w:rFonts w:asciiTheme="minorHAnsi" w:hAnsiTheme="minorHAnsi" w:cstheme="minorHAnsi"/>
                <w:color w:val="000000"/>
              </w:rPr>
              <w:t>434,800</w:t>
            </w:r>
          </w:p>
        </w:tc>
      </w:tr>
      <w:tr w:rsidR="00F66D15" w:rsidRPr="00202D29" w14:paraId="460378B2" w14:textId="77777777" w:rsidTr="00DE0B1C">
        <w:trPr>
          <w:trHeight w:val="300"/>
        </w:trPr>
        <w:tc>
          <w:tcPr>
            <w:tcW w:w="3115" w:type="pct"/>
            <w:shd w:val="clear" w:color="auto" w:fill="auto"/>
            <w:tcMar>
              <w:top w:w="20" w:type="dxa"/>
              <w:left w:w="20" w:type="dxa"/>
              <w:bottom w:w="20" w:type="dxa"/>
              <w:right w:w="20" w:type="dxa"/>
            </w:tcMar>
            <w:vAlign w:val="bottom"/>
          </w:tcPr>
          <w:p w14:paraId="7EF6D7E1" w14:textId="77777777" w:rsidR="00F66D15" w:rsidRPr="00202D29" w:rsidRDefault="00F66D15" w:rsidP="005328F9">
            <w:pPr>
              <w:pStyle w:val="T1TableStyle"/>
              <w:ind w:left="400"/>
              <w:rPr>
                <w:rFonts w:asciiTheme="minorHAnsi" w:hAnsiTheme="minorHAnsi" w:cstheme="minorHAnsi"/>
                <w:color w:val="000000"/>
              </w:rPr>
            </w:pPr>
            <w:r w:rsidRPr="00202D29">
              <w:rPr>
                <w:rFonts w:asciiTheme="minorHAnsi" w:hAnsiTheme="minorHAnsi" w:cstheme="minorHAnsi"/>
                <w:color w:val="000000"/>
              </w:rPr>
              <w:t>Items Reserved by Law:</w:t>
            </w:r>
          </w:p>
        </w:tc>
        <w:tc>
          <w:tcPr>
            <w:tcW w:w="628" w:type="pct"/>
            <w:shd w:val="clear" w:color="auto" w:fill="auto"/>
            <w:tcMar>
              <w:top w:w="20" w:type="dxa"/>
              <w:left w:w="20" w:type="dxa"/>
              <w:bottom w:w="20" w:type="dxa"/>
              <w:right w:w="20" w:type="dxa"/>
            </w:tcMar>
            <w:vAlign w:val="bottom"/>
          </w:tcPr>
          <w:p w14:paraId="5EC4BFE8" w14:textId="77777777" w:rsidR="00F66D15" w:rsidRPr="00202D29" w:rsidRDefault="00F66D15" w:rsidP="005328F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D031A26" w14:textId="77777777" w:rsidR="00F66D15" w:rsidRPr="00202D29" w:rsidRDefault="00F66D15" w:rsidP="005328F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B0EE8BD" w14:textId="77777777" w:rsidR="00F66D15" w:rsidRPr="00202D29" w:rsidRDefault="00F66D15" w:rsidP="005328F9">
            <w:pPr>
              <w:pStyle w:val="T1TableStyle"/>
              <w:jc w:val="right"/>
              <w:rPr>
                <w:rFonts w:asciiTheme="minorHAnsi" w:hAnsiTheme="minorHAnsi" w:cstheme="minorHAnsi"/>
                <w:color w:val="000000"/>
              </w:rPr>
            </w:pPr>
          </w:p>
        </w:tc>
      </w:tr>
      <w:tr w:rsidR="00F66D15" w:rsidRPr="00202D29" w14:paraId="3D7B7244" w14:textId="77777777" w:rsidTr="007D3431">
        <w:trPr>
          <w:trHeight w:val="300"/>
        </w:trPr>
        <w:tc>
          <w:tcPr>
            <w:tcW w:w="3115" w:type="pct"/>
            <w:shd w:val="clear" w:color="auto" w:fill="auto"/>
            <w:tcMar>
              <w:top w:w="20" w:type="dxa"/>
              <w:left w:w="20" w:type="dxa"/>
              <w:bottom w:w="20" w:type="dxa"/>
              <w:right w:w="20" w:type="dxa"/>
            </w:tcMar>
            <w:vAlign w:val="bottom"/>
          </w:tcPr>
          <w:p w14:paraId="0E3A1CEF" w14:textId="77777777" w:rsidR="00F66D15" w:rsidRPr="00202D29" w:rsidRDefault="00F66D15" w:rsidP="00F210E9">
            <w:pPr>
              <w:pStyle w:val="T1TableStyle"/>
              <w:ind w:left="800"/>
              <w:rPr>
                <w:rFonts w:asciiTheme="minorHAnsi" w:hAnsiTheme="minorHAnsi" w:cstheme="minorHAnsi"/>
                <w:i/>
                <w:color w:val="000000"/>
              </w:rPr>
            </w:pPr>
            <w:r w:rsidRPr="00202D29">
              <w:rPr>
                <w:rFonts w:asciiTheme="minorHAnsi" w:hAnsiTheme="minorHAnsi" w:cstheme="minorHAnsi"/>
                <w:i/>
                <w:color w:val="000000"/>
              </w:rPr>
              <w:t>Child Safety Reform Implementation Monitor Act 2024</w:t>
            </w:r>
          </w:p>
        </w:tc>
        <w:tc>
          <w:tcPr>
            <w:tcW w:w="628" w:type="pct"/>
            <w:shd w:val="clear" w:color="auto" w:fill="auto"/>
            <w:tcMar>
              <w:top w:w="20" w:type="dxa"/>
              <w:left w:w="20" w:type="dxa"/>
              <w:bottom w:w="20" w:type="dxa"/>
              <w:right w:w="20" w:type="dxa"/>
            </w:tcMar>
          </w:tcPr>
          <w:p w14:paraId="6674AF4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358</w:t>
            </w:r>
          </w:p>
        </w:tc>
        <w:tc>
          <w:tcPr>
            <w:tcW w:w="628" w:type="pct"/>
            <w:shd w:val="clear" w:color="auto" w:fill="auto"/>
            <w:tcMar>
              <w:top w:w="20" w:type="dxa"/>
              <w:left w:w="20" w:type="dxa"/>
              <w:bottom w:w="20" w:type="dxa"/>
              <w:right w:w="20" w:type="dxa"/>
            </w:tcMar>
          </w:tcPr>
          <w:p w14:paraId="25740D75"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186</w:t>
            </w:r>
          </w:p>
        </w:tc>
        <w:tc>
          <w:tcPr>
            <w:tcW w:w="628" w:type="pct"/>
            <w:shd w:val="clear" w:color="auto" w:fill="auto"/>
            <w:tcMar>
              <w:top w:w="20" w:type="dxa"/>
              <w:left w:w="20" w:type="dxa"/>
              <w:bottom w:w="20" w:type="dxa"/>
              <w:right w:w="20" w:type="dxa"/>
            </w:tcMar>
          </w:tcPr>
          <w:p w14:paraId="703507DC"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820BA6C" w14:textId="77777777" w:rsidTr="00586513">
        <w:trPr>
          <w:trHeight w:val="300"/>
        </w:trPr>
        <w:tc>
          <w:tcPr>
            <w:tcW w:w="3115" w:type="pct"/>
            <w:shd w:val="clear" w:color="auto" w:fill="auto"/>
            <w:tcMar>
              <w:top w:w="20" w:type="dxa"/>
              <w:left w:w="20" w:type="dxa"/>
              <w:bottom w:w="20" w:type="dxa"/>
              <w:right w:w="20" w:type="dxa"/>
            </w:tcMar>
            <w:vAlign w:val="bottom"/>
          </w:tcPr>
          <w:p w14:paraId="43DB718C" w14:textId="77777777" w:rsidR="00F66D15" w:rsidRPr="00202D29" w:rsidRDefault="00F66D15" w:rsidP="00F210E9">
            <w:pPr>
              <w:pStyle w:val="T1TableStyle"/>
              <w:ind w:left="800"/>
              <w:rPr>
                <w:rFonts w:asciiTheme="minorHAnsi" w:hAnsiTheme="minorHAnsi" w:cstheme="minorHAnsi"/>
                <w:i/>
                <w:color w:val="000000"/>
              </w:rPr>
            </w:pPr>
            <w:r w:rsidRPr="00202D29">
              <w:rPr>
                <w:rFonts w:asciiTheme="minorHAnsi" w:hAnsiTheme="minorHAnsi" w:cstheme="minorHAnsi"/>
                <w:i/>
                <w:color w:val="000000"/>
              </w:rPr>
              <w:t>Parliamentary Salaries, Superannuation and Allowances Act 2012</w:t>
            </w:r>
          </w:p>
        </w:tc>
        <w:tc>
          <w:tcPr>
            <w:tcW w:w="628" w:type="pct"/>
            <w:shd w:val="clear" w:color="auto" w:fill="auto"/>
            <w:tcMar>
              <w:top w:w="20" w:type="dxa"/>
              <w:left w:w="20" w:type="dxa"/>
              <w:bottom w:w="20" w:type="dxa"/>
              <w:right w:w="20" w:type="dxa"/>
            </w:tcMar>
          </w:tcPr>
          <w:p w14:paraId="549FCF57"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373</w:t>
            </w:r>
          </w:p>
        </w:tc>
        <w:tc>
          <w:tcPr>
            <w:tcW w:w="628" w:type="pct"/>
            <w:shd w:val="clear" w:color="auto" w:fill="auto"/>
            <w:tcMar>
              <w:top w:w="20" w:type="dxa"/>
              <w:left w:w="20" w:type="dxa"/>
              <w:bottom w:w="20" w:type="dxa"/>
              <w:right w:w="20" w:type="dxa"/>
            </w:tcMar>
          </w:tcPr>
          <w:p w14:paraId="11E22163"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373</w:t>
            </w:r>
          </w:p>
        </w:tc>
        <w:tc>
          <w:tcPr>
            <w:tcW w:w="628" w:type="pct"/>
            <w:shd w:val="clear" w:color="auto" w:fill="auto"/>
            <w:tcMar>
              <w:top w:w="20" w:type="dxa"/>
              <w:left w:w="20" w:type="dxa"/>
              <w:bottom w:w="20" w:type="dxa"/>
              <w:right w:w="20" w:type="dxa"/>
            </w:tcMar>
          </w:tcPr>
          <w:p w14:paraId="2B279235"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210</w:t>
            </w:r>
          </w:p>
        </w:tc>
      </w:tr>
      <w:tr w:rsidR="00F66D15" w:rsidRPr="00202D29" w14:paraId="6059D19B" w14:textId="77777777" w:rsidTr="00DE0B1C">
        <w:trPr>
          <w:trHeight w:val="300"/>
        </w:trPr>
        <w:tc>
          <w:tcPr>
            <w:tcW w:w="3115" w:type="pct"/>
            <w:shd w:val="clear" w:color="auto" w:fill="auto"/>
            <w:tcMar>
              <w:top w:w="20" w:type="dxa"/>
              <w:left w:w="20" w:type="dxa"/>
              <w:bottom w:w="20" w:type="dxa"/>
              <w:right w:w="20" w:type="dxa"/>
            </w:tcMar>
            <w:vAlign w:val="bottom"/>
          </w:tcPr>
          <w:p w14:paraId="0A9C796F" w14:textId="77777777" w:rsidR="00F66D15" w:rsidRPr="00202D29" w:rsidRDefault="00F66D15" w:rsidP="00F210E9">
            <w:pPr>
              <w:pStyle w:val="T1TableStyle"/>
              <w:jc w:val="center"/>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FEB53A5"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488,560</w:t>
            </w:r>
          </w:p>
        </w:tc>
        <w:tc>
          <w:tcPr>
            <w:tcW w:w="628" w:type="pct"/>
            <w:tcBorders>
              <w:top w:val="single" w:sz="2" w:space="0" w:color="000000"/>
            </w:tcBorders>
            <w:shd w:val="clear" w:color="auto" w:fill="auto"/>
            <w:tcMar>
              <w:top w:w="20" w:type="dxa"/>
              <w:left w:w="20" w:type="dxa"/>
              <w:bottom w:w="20" w:type="dxa"/>
              <w:right w:w="20" w:type="dxa"/>
            </w:tcMar>
            <w:vAlign w:val="bottom"/>
          </w:tcPr>
          <w:p w14:paraId="71F49CE2"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477,001</w:t>
            </w:r>
          </w:p>
        </w:tc>
        <w:tc>
          <w:tcPr>
            <w:tcW w:w="628" w:type="pct"/>
            <w:tcBorders>
              <w:top w:val="single" w:sz="2" w:space="0" w:color="000000"/>
            </w:tcBorders>
            <w:shd w:val="clear" w:color="auto" w:fill="auto"/>
            <w:tcMar>
              <w:top w:w="20" w:type="dxa"/>
              <w:left w:w="20" w:type="dxa"/>
              <w:bottom w:w="20" w:type="dxa"/>
              <w:right w:w="20" w:type="dxa"/>
            </w:tcMar>
            <w:vAlign w:val="bottom"/>
          </w:tcPr>
          <w:p w14:paraId="50336FEE"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435,010</w:t>
            </w:r>
          </w:p>
        </w:tc>
      </w:tr>
      <w:tr w:rsidR="00F66D15" w:rsidRPr="00202D29" w14:paraId="5DE5604A" w14:textId="77777777" w:rsidTr="00DE0B1C">
        <w:trPr>
          <w:trHeight w:val="300"/>
        </w:trPr>
        <w:tc>
          <w:tcPr>
            <w:tcW w:w="3115" w:type="pct"/>
            <w:shd w:val="clear" w:color="auto" w:fill="auto"/>
            <w:tcMar>
              <w:top w:w="20" w:type="dxa"/>
              <w:left w:w="20" w:type="dxa"/>
              <w:bottom w:w="20" w:type="dxa"/>
              <w:right w:w="20" w:type="dxa"/>
            </w:tcMar>
            <w:vAlign w:val="bottom"/>
          </w:tcPr>
          <w:p w14:paraId="70CB0078" w14:textId="77777777" w:rsidR="00F66D15" w:rsidRPr="00202D29" w:rsidRDefault="00F66D15" w:rsidP="00F210E9">
            <w:pPr>
              <w:pStyle w:val="T1TableStyle"/>
              <w:ind w:left="400"/>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6DE01A4" w14:textId="77777777" w:rsidR="00F66D15" w:rsidRPr="00202D29" w:rsidRDefault="00F66D15" w:rsidP="00F210E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7DF1C8C4" w14:textId="77777777" w:rsidR="00F66D15" w:rsidRPr="00202D29" w:rsidRDefault="00F66D15" w:rsidP="00F210E9">
            <w:pPr>
              <w:pStyle w:val="T1TableStyle"/>
              <w:jc w:val="right"/>
              <w:rPr>
                <w:rFonts w:asciiTheme="minorHAnsi" w:hAnsiTheme="minorHAnsi" w:cstheme="minorHAnsi"/>
                <w:color w:val="000000"/>
              </w:rPr>
            </w:pPr>
          </w:p>
        </w:tc>
        <w:tc>
          <w:tcPr>
            <w:tcW w:w="628" w:type="pct"/>
            <w:shd w:val="clear" w:color="auto" w:fill="auto"/>
            <w:tcMar>
              <w:top w:w="20" w:type="dxa"/>
              <w:left w:w="20" w:type="dxa"/>
              <w:bottom w:w="20" w:type="dxa"/>
              <w:right w:w="20" w:type="dxa"/>
            </w:tcMar>
            <w:vAlign w:val="bottom"/>
          </w:tcPr>
          <w:p w14:paraId="3FAFFF63" w14:textId="77777777" w:rsidR="00F66D15" w:rsidRPr="00202D29" w:rsidRDefault="00F66D15" w:rsidP="00F210E9">
            <w:pPr>
              <w:pStyle w:val="T1TableStyle"/>
              <w:jc w:val="right"/>
              <w:rPr>
                <w:rFonts w:asciiTheme="minorHAnsi" w:hAnsiTheme="minorHAnsi" w:cstheme="minorHAnsi"/>
                <w:color w:val="000000"/>
              </w:rPr>
            </w:pPr>
          </w:p>
        </w:tc>
      </w:tr>
      <w:tr w:rsidR="00F66D15" w:rsidRPr="00202D29" w14:paraId="3163F0E0" w14:textId="77777777" w:rsidTr="00DE0B1C">
        <w:trPr>
          <w:trHeight w:val="300"/>
        </w:trPr>
        <w:tc>
          <w:tcPr>
            <w:tcW w:w="3115" w:type="pct"/>
            <w:shd w:val="clear" w:color="auto" w:fill="auto"/>
            <w:tcMar>
              <w:top w:w="20" w:type="dxa"/>
              <w:left w:w="20" w:type="dxa"/>
              <w:bottom w:w="20" w:type="dxa"/>
              <w:right w:w="20" w:type="dxa"/>
            </w:tcMar>
            <w:vAlign w:val="bottom"/>
          </w:tcPr>
          <w:p w14:paraId="43ABE33B" w14:textId="77777777" w:rsidR="00F66D15" w:rsidRPr="00202D29" w:rsidRDefault="00F66D15" w:rsidP="00367582">
            <w:pPr>
              <w:pStyle w:val="T1TableStyle"/>
              <w:rPr>
                <w:rFonts w:asciiTheme="minorHAnsi" w:hAnsiTheme="minorHAnsi" w:cstheme="minorHAnsi"/>
                <w:color w:val="000000"/>
              </w:rPr>
            </w:pPr>
            <w:r w:rsidRPr="00202D29">
              <w:rPr>
                <w:rFonts w:asciiTheme="minorHAnsi" w:hAnsiTheme="minorHAnsi" w:cstheme="minorHAnsi"/>
                <w:color w:val="000000"/>
              </w:rPr>
              <w:t>Appropriation revenue - capital</w:t>
            </w:r>
          </w:p>
        </w:tc>
        <w:tc>
          <w:tcPr>
            <w:tcW w:w="628" w:type="pct"/>
            <w:shd w:val="clear" w:color="auto" w:fill="auto"/>
            <w:tcMar>
              <w:top w:w="20" w:type="dxa"/>
              <w:left w:w="20" w:type="dxa"/>
              <w:bottom w:w="20" w:type="dxa"/>
              <w:right w:w="20" w:type="dxa"/>
            </w:tcMar>
            <w:vAlign w:val="bottom"/>
          </w:tcPr>
          <w:p w14:paraId="34391AF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8" w:type="pct"/>
            <w:shd w:val="clear" w:color="auto" w:fill="auto"/>
            <w:tcMar>
              <w:top w:w="20" w:type="dxa"/>
              <w:left w:w="20" w:type="dxa"/>
              <w:bottom w:w="20" w:type="dxa"/>
              <w:right w:w="20" w:type="dxa"/>
            </w:tcMar>
            <w:vAlign w:val="bottom"/>
          </w:tcPr>
          <w:p w14:paraId="0DCB2E20"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250</w:t>
            </w:r>
          </w:p>
        </w:tc>
        <w:tc>
          <w:tcPr>
            <w:tcW w:w="628" w:type="pct"/>
            <w:shd w:val="clear" w:color="auto" w:fill="auto"/>
            <w:tcMar>
              <w:top w:w="20" w:type="dxa"/>
              <w:left w:w="20" w:type="dxa"/>
              <w:bottom w:w="20" w:type="dxa"/>
              <w:right w:w="20" w:type="dxa"/>
            </w:tcMar>
            <w:vAlign w:val="bottom"/>
          </w:tcPr>
          <w:p w14:paraId="46B5394C"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855</w:t>
            </w:r>
          </w:p>
        </w:tc>
      </w:tr>
      <w:tr w:rsidR="00F66D15" w:rsidRPr="00202D29" w14:paraId="09B9404F" w14:textId="77777777" w:rsidTr="00DE0B1C">
        <w:trPr>
          <w:trHeight w:val="300"/>
        </w:trPr>
        <w:tc>
          <w:tcPr>
            <w:tcW w:w="3115" w:type="pct"/>
            <w:shd w:val="clear" w:color="auto" w:fill="auto"/>
            <w:tcMar>
              <w:top w:w="20" w:type="dxa"/>
              <w:left w:w="20" w:type="dxa"/>
              <w:bottom w:w="20" w:type="dxa"/>
              <w:right w:w="20" w:type="dxa"/>
            </w:tcMar>
            <w:vAlign w:val="bottom"/>
          </w:tcPr>
          <w:p w14:paraId="621C9A2A" w14:textId="77777777" w:rsidR="00F66D15" w:rsidRPr="00202D29" w:rsidRDefault="00F66D15" w:rsidP="00367582">
            <w:pPr>
              <w:pStyle w:val="T1TableStyle"/>
              <w:rPr>
                <w:rFonts w:asciiTheme="minorHAnsi" w:hAnsiTheme="minorHAnsi" w:cstheme="minorHAnsi"/>
                <w:color w:val="000000"/>
              </w:rPr>
            </w:pPr>
            <w:r w:rsidRPr="00202D29">
              <w:rPr>
                <w:rFonts w:asciiTheme="minorHAnsi" w:hAnsiTheme="minorHAnsi" w:cstheme="minorHAnsi"/>
                <w:color w:val="000000"/>
              </w:rPr>
              <w:t xml:space="preserve">Appropriation Rollover under section 23 of the </w:t>
            </w:r>
          </w:p>
        </w:tc>
        <w:tc>
          <w:tcPr>
            <w:tcW w:w="628" w:type="pct"/>
            <w:shd w:val="clear" w:color="auto" w:fill="auto"/>
            <w:tcMar>
              <w:top w:w="20" w:type="dxa"/>
              <w:left w:w="20" w:type="dxa"/>
              <w:bottom w:w="20" w:type="dxa"/>
              <w:right w:w="20" w:type="dxa"/>
            </w:tcMar>
            <w:vAlign w:val="bottom"/>
          </w:tcPr>
          <w:p w14:paraId="7E53207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9,001</w:t>
            </w:r>
          </w:p>
        </w:tc>
        <w:tc>
          <w:tcPr>
            <w:tcW w:w="628" w:type="pct"/>
            <w:shd w:val="clear" w:color="auto" w:fill="auto"/>
            <w:tcMar>
              <w:top w:w="20" w:type="dxa"/>
              <w:left w:w="20" w:type="dxa"/>
              <w:bottom w:w="20" w:type="dxa"/>
              <w:right w:w="20" w:type="dxa"/>
            </w:tcMar>
            <w:vAlign w:val="bottom"/>
          </w:tcPr>
          <w:p w14:paraId="56113B9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7,673</w:t>
            </w:r>
          </w:p>
        </w:tc>
        <w:tc>
          <w:tcPr>
            <w:tcW w:w="628" w:type="pct"/>
            <w:shd w:val="clear" w:color="auto" w:fill="auto"/>
            <w:tcMar>
              <w:top w:w="20" w:type="dxa"/>
              <w:left w:w="20" w:type="dxa"/>
              <w:bottom w:w="20" w:type="dxa"/>
              <w:right w:w="20" w:type="dxa"/>
            </w:tcMar>
            <w:vAlign w:val="bottom"/>
          </w:tcPr>
          <w:p w14:paraId="6E27D8E8"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4,375</w:t>
            </w:r>
          </w:p>
        </w:tc>
      </w:tr>
      <w:tr w:rsidR="00F66D15" w:rsidRPr="00202D29" w14:paraId="782D06C4" w14:textId="77777777" w:rsidTr="00DE0B1C">
        <w:trPr>
          <w:trHeight w:val="300"/>
        </w:trPr>
        <w:tc>
          <w:tcPr>
            <w:tcW w:w="3115" w:type="pct"/>
            <w:shd w:val="clear" w:color="auto" w:fill="auto"/>
            <w:tcMar>
              <w:top w:w="20" w:type="dxa"/>
              <w:left w:w="20" w:type="dxa"/>
              <w:bottom w:w="20" w:type="dxa"/>
              <w:right w:w="20" w:type="dxa"/>
            </w:tcMar>
            <w:vAlign w:val="bottom"/>
          </w:tcPr>
          <w:p w14:paraId="22E4CC46" w14:textId="77777777" w:rsidR="00F66D15" w:rsidRPr="00202D29" w:rsidRDefault="00F66D15" w:rsidP="00367582">
            <w:pPr>
              <w:pStyle w:val="T1TableStyle"/>
              <w:ind w:left="411"/>
              <w:rPr>
                <w:rFonts w:asciiTheme="minorHAnsi" w:hAnsiTheme="minorHAnsi" w:cstheme="minorHAnsi"/>
                <w:i/>
                <w:color w:val="000000"/>
              </w:rPr>
            </w:pPr>
            <w:r w:rsidRPr="00202D29">
              <w:rPr>
                <w:rFonts w:asciiTheme="minorHAnsi" w:hAnsiTheme="minorHAnsi" w:cstheme="minorHAnsi"/>
                <w:i/>
                <w:color w:val="000000"/>
              </w:rPr>
              <w:t>Financial Management Act 2016</w:t>
            </w:r>
          </w:p>
        </w:tc>
        <w:tc>
          <w:tcPr>
            <w:tcW w:w="628" w:type="pct"/>
            <w:shd w:val="clear" w:color="auto" w:fill="auto"/>
            <w:tcMar>
              <w:top w:w="20" w:type="dxa"/>
              <w:left w:w="20" w:type="dxa"/>
              <w:bottom w:w="20" w:type="dxa"/>
              <w:right w:w="20" w:type="dxa"/>
            </w:tcMar>
            <w:vAlign w:val="bottom"/>
          </w:tcPr>
          <w:p w14:paraId="3E7D6E66"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6D011824"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shd w:val="clear" w:color="auto" w:fill="auto"/>
            <w:tcMar>
              <w:top w:w="20" w:type="dxa"/>
              <w:left w:w="20" w:type="dxa"/>
              <w:bottom w:w="20" w:type="dxa"/>
              <w:right w:w="20" w:type="dxa"/>
            </w:tcMar>
            <w:vAlign w:val="bottom"/>
          </w:tcPr>
          <w:p w14:paraId="5E081C28" w14:textId="77777777" w:rsidR="00F66D15" w:rsidRPr="00202D29" w:rsidRDefault="00F66D15" w:rsidP="00F210E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7782C42" w14:textId="77777777" w:rsidTr="00DE0B1C">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72697E0B" w14:textId="77777777" w:rsidR="00F66D15" w:rsidRPr="00202D29" w:rsidRDefault="00F66D15" w:rsidP="00F210E9">
            <w:pPr>
              <w:pStyle w:val="T1TableStyle"/>
              <w:rPr>
                <w:rFonts w:asciiTheme="minorHAnsi" w:hAnsiTheme="minorHAnsi" w:cstheme="minorHAnsi"/>
                <w:b/>
                <w:color w:val="000000"/>
              </w:rPr>
            </w:pPr>
            <w:r w:rsidRPr="00202D29">
              <w:rPr>
                <w:rFonts w:asciiTheme="minorHAnsi" w:hAnsiTheme="minorHAnsi" w:cstheme="minorHAnsi"/>
                <w:b/>
                <w:color w:val="000000"/>
              </w:rPr>
              <w:t>Total revenue from Government from continuing operations</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4155B1D"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497,811</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2554FC2"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484,924</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E1B8B8" w14:textId="77777777" w:rsidR="00F66D15" w:rsidRPr="00202D29" w:rsidRDefault="00F66D15" w:rsidP="00F210E9">
            <w:pPr>
              <w:pStyle w:val="T1TableStyle"/>
              <w:jc w:val="right"/>
              <w:rPr>
                <w:rFonts w:asciiTheme="minorHAnsi" w:hAnsiTheme="minorHAnsi" w:cstheme="minorHAnsi"/>
                <w:b/>
                <w:color w:val="000000"/>
              </w:rPr>
            </w:pPr>
            <w:r w:rsidRPr="00202D29">
              <w:rPr>
                <w:rFonts w:asciiTheme="minorHAnsi" w:hAnsiTheme="minorHAnsi" w:cstheme="minorHAnsi"/>
                <w:b/>
                <w:color w:val="000000"/>
              </w:rPr>
              <w:t>440,240</w:t>
            </w:r>
          </w:p>
        </w:tc>
      </w:tr>
    </w:tbl>
    <w:p w14:paraId="6846A967" w14:textId="77777777" w:rsidR="00F66D15" w:rsidRPr="00202D29" w:rsidRDefault="00F66D15" w:rsidP="005328F9">
      <w:pPr>
        <w:pStyle w:val="T1TableStyle"/>
        <w:jc w:val="both"/>
        <w:rPr>
          <w:rFonts w:ascii="Arial" w:hAnsi="Arial" w:cs="Arial"/>
          <w:color w:val="4F81BD"/>
          <w:sz w:val="24"/>
          <w:highlight w:val="yellow"/>
        </w:rPr>
      </w:pPr>
      <w:r w:rsidRPr="00202D29">
        <w:rPr>
          <w:rFonts w:ascii="Arial" w:hAnsi="Arial" w:cs="Arial"/>
          <w:highlight w:val="yellow"/>
        </w:rPr>
        <w:br w:type="page"/>
      </w:r>
    </w:p>
    <w:p w14:paraId="79DDD4EB" w14:textId="77777777" w:rsidR="00F66D15" w:rsidRPr="00202D29" w:rsidRDefault="00F66D15" w:rsidP="00B04F9C">
      <w:pPr>
        <w:pStyle w:val="Heading5"/>
      </w:pPr>
      <w:bookmarkStart w:id="148" w:name="_Toc209700406"/>
      <w:r w:rsidRPr="00202D29">
        <w:lastRenderedPageBreak/>
        <w:t>6.2</w:t>
      </w:r>
      <w:r w:rsidRPr="00202D29">
        <w:tab/>
        <w:t>Grants</w:t>
      </w:r>
      <w:bookmarkEnd w:id="148"/>
    </w:p>
    <w:p w14:paraId="4E3E28EA" w14:textId="77777777" w:rsidR="00F66D15" w:rsidRPr="00202D29" w:rsidRDefault="00F66D15" w:rsidP="004E4201">
      <w:pPr>
        <w:rPr>
          <w:i/>
        </w:rPr>
      </w:pPr>
      <w:r w:rsidRPr="00202D29">
        <w:t>Grants revenue, where there is a sufficiently specific performance obligation attached, are recognised when the department satisfies the performance obligation and transfers the promised goods or services. The department typically satisfies its performance obligations when the funds were expended for the projects.</w:t>
      </w:r>
    </w:p>
    <w:p w14:paraId="41B4886D" w14:textId="77777777" w:rsidR="00F66D15" w:rsidRPr="00202D29" w:rsidRDefault="00F66D15" w:rsidP="004E4201">
      <w:r w:rsidRPr="00202D29">
        <w:t>Grants revenue without a sufficiently specific performance obligation are recognised when the department gains control of the asset (typically Cash).</w:t>
      </w:r>
    </w:p>
    <w:tbl>
      <w:tblPr>
        <w:tblW w:w="5000" w:type="pct"/>
        <w:tblLook w:val="04A0" w:firstRow="1" w:lastRow="0" w:firstColumn="1" w:lastColumn="0" w:noHBand="0" w:noVBand="1"/>
      </w:tblPr>
      <w:tblGrid>
        <w:gridCol w:w="6126"/>
        <w:gridCol w:w="668"/>
        <w:gridCol w:w="1139"/>
        <w:gridCol w:w="1137"/>
      </w:tblGrid>
      <w:tr w:rsidR="00F66D15" w:rsidRPr="00202D29" w14:paraId="514AE8F4" w14:textId="77777777" w:rsidTr="00513D5F">
        <w:trPr>
          <w:trHeight w:val="300"/>
        </w:trPr>
        <w:tc>
          <w:tcPr>
            <w:tcW w:w="3377" w:type="pct"/>
            <w:tcBorders>
              <w:top w:val="single" w:sz="2" w:space="0" w:color="000000"/>
            </w:tcBorders>
            <w:shd w:val="clear" w:color="auto" w:fill="auto"/>
            <w:tcMar>
              <w:top w:w="20" w:type="dxa"/>
              <w:left w:w="20" w:type="dxa"/>
              <w:bottom w:w="20" w:type="dxa"/>
              <w:right w:w="20" w:type="dxa"/>
            </w:tcMar>
            <w:vAlign w:val="bottom"/>
          </w:tcPr>
          <w:p w14:paraId="45E29B42" w14:textId="77777777" w:rsidR="00F66D15" w:rsidRPr="00202D29" w:rsidRDefault="00F66D15" w:rsidP="006C344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68" w:type="pct"/>
            <w:tcBorders>
              <w:top w:val="single" w:sz="2" w:space="0" w:color="000000"/>
            </w:tcBorders>
            <w:shd w:val="clear" w:color="auto" w:fill="auto"/>
            <w:tcMar>
              <w:top w:w="20" w:type="dxa"/>
              <w:left w:w="20" w:type="dxa"/>
              <w:bottom w:w="20" w:type="dxa"/>
              <w:right w:w="20" w:type="dxa"/>
            </w:tcMar>
            <w:vAlign w:val="bottom"/>
          </w:tcPr>
          <w:p w14:paraId="216B0EC4" w14:textId="77777777" w:rsidR="00F66D15" w:rsidRPr="00202D29" w:rsidRDefault="00F66D15" w:rsidP="006C3440">
            <w:pPr>
              <w:pStyle w:val="T1TableStyle"/>
              <w:jc w:val="right"/>
              <w:rPr>
                <w:rFonts w:asciiTheme="minorHAnsi" w:hAnsiTheme="minorHAnsi" w:cstheme="minorHAnsi"/>
                <w:b/>
                <w:color w:val="FFFFFF"/>
              </w:rPr>
            </w:pPr>
            <w:r w:rsidRPr="00202D29">
              <w:rPr>
                <w:rFonts w:asciiTheme="minorHAnsi" w:hAnsiTheme="minorHAnsi" w:cstheme="minorHAnsi"/>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3223C3D"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736DAB20"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F88315A" w14:textId="77777777" w:rsidTr="00513D5F">
        <w:trPr>
          <w:trHeight w:val="300"/>
        </w:trPr>
        <w:tc>
          <w:tcPr>
            <w:tcW w:w="3377" w:type="pct"/>
            <w:shd w:val="clear" w:color="auto" w:fill="auto"/>
            <w:tcMar>
              <w:top w:w="20" w:type="dxa"/>
              <w:left w:w="20" w:type="dxa"/>
              <w:bottom w:w="20" w:type="dxa"/>
              <w:right w:w="20" w:type="dxa"/>
            </w:tcMar>
            <w:vAlign w:val="bottom"/>
          </w:tcPr>
          <w:p w14:paraId="41D7BC12" w14:textId="77777777" w:rsidR="00F66D15" w:rsidRPr="00202D29" w:rsidRDefault="00F66D15" w:rsidP="006C3440">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368" w:type="pct"/>
            <w:shd w:val="clear" w:color="auto" w:fill="auto"/>
            <w:tcMar>
              <w:top w:w="20" w:type="dxa"/>
              <w:left w:w="20" w:type="dxa"/>
              <w:bottom w:w="20" w:type="dxa"/>
              <w:right w:w="20" w:type="dxa"/>
            </w:tcMar>
            <w:vAlign w:val="bottom"/>
          </w:tcPr>
          <w:p w14:paraId="0C56D9CE" w14:textId="77777777" w:rsidR="00F66D15" w:rsidRPr="00202D29" w:rsidRDefault="00F66D15" w:rsidP="006C3440">
            <w:pPr>
              <w:pStyle w:val="T1TableStyle"/>
              <w:jc w:val="right"/>
              <w:rPr>
                <w:rFonts w:asciiTheme="minorHAnsi" w:hAnsiTheme="minorHAnsi" w:cstheme="minorHAnsi"/>
                <w:b/>
                <w:color w:val="FFFFFF"/>
              </w:rPr>
            </w:pPr>
            <w:r w:rsidRPr="00202D29">
              <w:rPr>
                <w:rFonts w:asciiTheme="minorHAnsi" w:hAnsiTheme="minorHAnsi" w:cstheme="minorHAnsi"/>
                <w:b/>
                <w:color w:val="FFFFFF"/>
              </w:rPr>
              <w:t xml:space="preserve"> </w:t>
            </w:r>
          </w:p>
        </w:tc>
        <w:tc>
          <w:tcPr>
            <w:tcW w:w="628" w:type="pct"/>
            <w:shd w:val="clear" w:color="auto" w:fill="auto"/>
            <w:tcMar>
              <w:top w:w="20" w:type="dxa"/>
              <w:left w:w="20" w:type="dxa"/>
              <w:bottom w:w="20" w:type="dxa"/>
              <w:right w:w="20" w:type="dxa"/>
            </w:tcMar>
            <w:vAlign w:val="bottom"/>
          </w:tcPr>
          <w:p w14:paraId="7AEE7073"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c>
          <w:tcPr>
            <w:tcW w:w="628" w:type="pct"/>
            <w:shd w:val="clear" w:color="auto" w:fill="auto"/>
            <w:tcMar>
              <w:top w:w="20" w:type="dxa"/>
              <w:left w:w="20" w:type="dxa"/>
              <w:bottom w:w="20" w:type="dxa"/>
              <w:right w:w="20" w:type="dxa"/>
            </w:tcMar>
            <w:vAlign w:val="bottom"/>
          </w:tcPr>
          <w:p w14:paraId="285CE9F5"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Actual</w:t>
            </w:r>
          </w:p>
        </w:tc>
      </w:tr>
      <w:tr w:rsidR="00F66D15" w:rsidRPr="00202D29" w14:paraId="2D1F297B" w14:textId="77777777" w:rsidTr="00513D5F">
        <w:trPr>
          <w:trHeight w:val="300"/>
        </w:trPr>
        <w:tc>
          <w:tcPr>
            <w:tcW w:w="3377" w:type="pct"/>
            <w:tcBorders>
              <w:bottom w:val="single" w:sz="2" w:space="0" w:color="000000"/>
            </w:tcBorders>
            <w:shd w:val="clear" w:color="auto" w:fill="auto"/>
            <w:tcMar>
              <w:top w:w="20" w:type="dxa"/>
              <w:left w:w="20" w:type="dxa"/>
              <w:bottom w:w="20" w:type="dxa"/>
              <w:right w:w="20" w:type="dxa"/>
            </w:tcMar>
            <w:vAlign w:val="bottom"/>
          </w:tcPr>
          <w:p w14:paraId="76D9F8E6"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368" w:type="pct"/>
            <w:tcBorders>
              <w:bottom w:val="single" w:sz="2" w:space="0" w:color="000000"/>
            </w:tcBorders>
            <w:shd w:val="clear" w:color="auto" w:fill="auto"/>
            <w:tcMar>
              <w:top w:w="20" w:type="dxa"/>
              <w:left w:w="20" w:type="dxa"/>
              <w:bottom w:w="20" w:type="dxa"/>
              <w:right w:w="20" w:type="dxa"/>
            </w:tcMar>
            <w:vAlign w:val="bottom"/>
          </w:tcPr>
          <w:p w14:paraId="232E7A08" w14:textId="77777777" w:rsidR="00F66D15" w:rsidRPr="00202D29" w:rsidRDefault="00F66D15" w:rsidP="006C3440">
            <w:pPr>
              <w:pStyle w:val="T1TableStyle"/>
              <w:jc w:val="right"/>
              <w:rPr>
                <w:rFonts w:asciiTheme="minorHAnsi" w:hAnsiTheme="minorHAnsi" w:cstheme="minorHAnsi"/>
                <w:b/>
                <w:i/>
                <w:color w:val="FFFFFF"/>
              </w:rPr>
            </w:pPr>
            <w:r w:rsidRPr="00202D29">
              <w:rPr>
                <w:rFonts w:asciiTheme="minorHAnsi" w:hAnsiTheme="minorHAnsi" w:cstheme="minorHAnsi"/>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90C3CBA"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758291C5"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885105C" w14:textId="77777777" w:rsidTr="00513D5F">
        <w:trPr>
          <w:trHeight w:val="300"/>
        </w:trPr>
        <w:tc>
          <w:tcPr>
            <w:tcW w:w="3377" w:type="pct"/>
            <w:tcBorders>
              <w:top w:val="single" w:sz="2" w:space="0" w:color="000000"/>
            </w:tcBorders>
            <w:shd w:val="clear" w:color="auto" w:fill="auto"/>
            <w:tcMar>
              <w:top w:w="20" w:type="dxa"/>
              <w:left w:w="20" w:type="dxa"/>
              <w:bottom w:w="20" w:type="dxa"/>
              <w:right w:w="20" w:type="dxa"/>
            </w:tcMar>
            <w:vAlign w:val="bottom"/>
          </w:tcPr>
          <w:p w14:paraId="1F87115A"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Grants with sufficiently specific performance obligations</w:t>
            </w:r>
          </w:p>
        </w:tc>
        <w:tc>
          <w:tcPr>
            <w:tcW w:w="368" w:type="pct"/>
            <w:tcBorders>
              <w:top w:val="single" w:sz="2" w:space="0" w:color="000000"/>
            </w:tcBorders>
            <w:shd w:val="clear" w:color="auto" w:fill="auto"/>
            <w:tcMar>
              <w:top w:w="20" w:type="dxa"/>
              <w:left w:w="20" w:type="dxa"/>
              <w:bottom w:w="20" w:type="dxa"/>
              <w:right w:w="20" w:type="dxa"/>
            </w:tcMar>
            <w:vAlign w:val="bottom"/>
          </w:tcPr>
          <w:p w14:paraId="1BB16FFB" w14:textId="77777777" w:rsidR="00F66D15" w:rsidRPr="00202D29" w:rsidRDefault="00F66D15" w:rsidP="006C3440">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0121B233"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04BE02F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7624184" w14:textId="77777777" w:rsidTr="00513D5F">
        <w:trPr>
          <w:trHeight w:val="300"/>
        </w:trPr>
        <w:tc>
          <w:tcPr>
            <w:tcW w:w="3377" w:type="pct"/>
            <w:shd w:val="clear" w:color="auto" w:fill="auto"/>
            <w:tcMar>
              <w:top w:w="20" w:type="dxa"/>
              <w:left w:w="20" w:type="dxa"/>
              <w:bottom w:w="20" w:type="dxa"/>
              <w:right w:w="20" w:type="dxa"/>
            </w:tcMar>
            <w:vAlign w:val="bottom"/>
          </w:tcPr>
          <w:p w14:paraId="73D148BB"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Family, Domestic and Sexual Violence Frontline and Community Workers</w:t>
            </w:r>
          </w:p>
        </w:tc>
        <w:tc>
          <w:tcPr>
            <w:tcW w:w="368" w:type="pct"/>
            <w:shd w:val="clear" w:color="auto" w:fill="auto"/>
            <w:tcMar>
              <w:top w:w="20" w:type="dxa"/>
              <w:left w:w="20" w:type="dxa"/>
              <w:bottom w:w="20" w:type="dxa"/>
              <w:right w:w="20" w:type="dxa"/>
            </w:tcMar>
            <w:vAlign w:val="bottom"/>
          </w:tcPr>
          <w:p w14:paraId="3EE02E6B"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9618DEC"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4,402</w:t>
            </w:r>
          </w:p>
        </w:tc>
        <w:tc>
          <w:tcPr>
            <w:tcW w:w="628" w:type="pct"/>
            <w:shd w:val="clear" w:color="auto" w:fill="auto"/>
            <w:tcMar>
              <w:top w:w="20" w:type="dxa"/>
              <w:left w:w="20" w:type="dxa"/>
              <w:bottom w:w="20" w:type="dxa"/>
              <w:right w:w="20" w:type="dxa"/>
            </w:tcMar>
            <w:vAlign w:val="bottom"/>
          </w:tcPr>
          <w:p w14:paraId="6E8E6269"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1,848</w:t>
            </w:r>
          </w:p>
        </w:tc>
      </w:tr>
      <w:tr w:rsidR="00F66D15" w:rsidRPr="00202D29" w14:paraId="7BE170C6" w14:textId="77777777" w:rsidTr="00513D5F">
        <w:trPr>
          <w:trHeight w:val="300"/>
        </w:trPr>
        <w:tc>
          <w:tcPr>
            <w:tcW w:w="3377" w:type="pct"/>
            <w:shd w:val="clear" w:color="auto" w:fill="auto"/>
            <w:tcMar>
              <w:top w:w="20" w:type="dxa"/>
              <w:left w:w="20" w:type="dxa"/>
              <w:bottom w:w="20" w:type="dxa"/>
              <w:right w:w="20" w:type="dxa"/>
            </w:tcMar>
            <w:vAlign w:val="bottom"/>
          </w:tcPr>
          <w:p w14:paraId="3F784A0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Disaster Ready Fund</w:t>
            </w:r>
          </w:p>
        </w:tc>
        <w:tc>
          <w:tcPr>
            <w:tcW w:w="368" w:type="pct"/>
            <w:shd w:val="clear" w:color="auto" w:fill="auto"/>
            <w:tcMar>
              <w:top w:w="20" w:type="dxa"/>
              <w:left w:w="20" w:type="dxa"/>
              <w:bottom w:w="20" w:type="dxa"/>
              <w:right w:w="20" w:type="dxa"/>
            </w:tcMar>
            <w:vAlign w:val="bottom"/>
          </w:tcPr>
          <w:p w14:paraId="04BCF006"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5F50C4DC"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3,063</w:t>
            </w:r>
          </w:p>
        </w:tc>
        <w:tc>
          <w:tcPr>
            <w:tcW w:w="628" w:type="pct"/>
            <w:shd w:val="clear" w:color="auto" w:fill="auto"/>
            <w:tcMar>
              <w:top w:w="20" w:type="dxa"/>
              <w:left w:w="20" w:type="dxa"/>
              <w:bottom w:w="20" w:type="dxa"/>
              <w:right w:w="20" w:type="dxa"/>
            </w:tcMar>
            <w:vAlign w:val="bottom"/>
          </w:tcPr>
          <w:p w14:paraId="389D0BF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1,174</w:t>
            </w:r>
          </w:p>
        </w:tc>
      </w:tr>
      <w:tr w:rsidR="00F66D15" w:rsidRPr="00202D29" w14:paraId="11E0551D" w14:textId="77777777" w:rsidTr="00513D5F">
        <w:trPr>
          <w:trHeight w:val="300"/>
        </w:trPr>
        <w:tc>
          <w:tcPr>
            <w:tcW w:w="3377" w:type="pct"/>
            <w:shd w:val="clear" w:color="auto" w:fill="auto"/>
            <w:tcMar>
              <w:top w:w="20" w:type="dxa"/>
              <w:left w:w="20" w:type="dxa"/>
              <w:bottom w:w="20" w:type="dxa"/>
              <w:right w:w="20" w:type="dxa"/>
            </w:tcMar>
            <w:vAlign w:val="bottom"/>
          </w:tcPr>
          <w:p w14:paraId="12B05EE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Family, Domestic and Sexual Violence Support</w:t>
            </w:r>
          </w:p>
        </w:tc>
        <w:tc>
          <w:tcPr>
            <w:tcW w:w="368" w:type="pct"/>
            <w:shd w:val="clear" w:color="auto" w:fill="auto"/>
            <w:tcMar>
              <w:top w:w="20" w:type="dxa"/>
              <w:left w:w="20" w:type="dxa"/>
              <w:bottom w:w="20" w:type="dxa"/>
              <w:right w:w="20" w:type="dxa"/>
            </w:tcMar>
            <w:vAlign w:val="bottom"/>
          </w:tcPr>
          <w:p w14:paraId="1335B13E"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0DDD4B8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1,630</w:t>
            </w:r>
          </w:p>
        </w:tc>
        <w:tc>
          <w:tcPr>
            <w:tcW w:w="628" w:type="pct"/>
            <w:shd w:val="clear" w:color="auto" w:fill="auto"/>
            <w:tcMar>
              <w:top w:w="20" w:type="dxa"/>
              <w:left w:w="20" w:type="dxa"/>
              <w:bottom w:w="20" w:type="dxa"/>
              <w:right w:w="20" w:type="dxa"/>
            </w:tcMar>
            <w:vAlign w:val="bottom"/>
          </w:tcPr>
          <w:p w14:paraId="7DA72FC3"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2,371</w:t>
            </w:r>
          </w:p>
        </w:tc>
      </w:tr>
      <w:tr w:rsidR="00F66D15" w:rsidRPr="00202D29" w14:paraId="54AA0EDE" w14:textId="77777777" w:rsidTr="00513D5F">
        <w:trPr>
          <w:trHeight w:val="300"/>
        </w:trPr>
        <w:tc>
          <w:tcPr>
            <w:tcW w:w="3377" w:type="pct"/>
            <w:shd w:val="clear" w:color="auto" w:fill="auto"/>
            <w:tcMar>
              <w:top w:w="20" w:type="dxa"/>
              <w:left w:w="20" w:type="dxa"/>
              <w:bottom w:w="20" w:type="dxa"/>
              <w:right w:w="20" w:type="dxa"/>
            </w:tcMar>
            <w:vAlign w:val="bottom"/>
          </w:tcPr>
          <w:p w14:paraId="662DE404"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Social Housing Accelerator Payment</w:t>
            </w:r>
          </w:p>
        </w:tc>
        <w:tc>
          <w:tcPr>
            <w:tcW w:w="368" w:type="pct"/>
            <w:shd w:val="clear" w:color="auto" w:fill="auto"/>
            <w:tcMar>
              <w:top w:w="20" w:type="dxa"/>
              <w:left w:w="20" w:type="dxa"/>
              <w:bottom w:w="20" w:type="dxa"/>
              <w:right w:w="20" w:type="dxa"/>
            </w:tcMar>
            <w:vAlign w:val="bottom"/>
          </w:tcPr>
          <w:p w14:paraId="09916D49"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2B1A385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1,144</w:t>
            </w:r>
          </w:p>
        </w:tc>
        <w:tc>
          <w:tcPr>
            <w:tcW w:w="628" w:type="pct"/>
            <w:shd w:val="clear" w:color="auto" w:fill="auto"/>
            <w:tcMar>
              <w:top w:w="20" w:type="dxa"/>
              <w:left w:w="20" w:type="dxa"/>
              <w:bottom w:w="20" w:type="dxa"/>
              <w:right w:w="20" w:type="dxa"/>
            </w:tcMar>
            <w:vAlign w:val="bottom"/>
          </w:tcPr>
          <w:p w14:paraId="27F09C54"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296</w:t>
            </w:r>
          </w:p>
        </w:tc>
      </w:tr>
      <w:tr w:rsidR="00F66D15" w:rsidRPr="00202D29" w14:paraId="249DFE18" w14:textId="77777777" w:rsidTr="00513D5F">
        <w:trPr>
          <w:trHeight w:val="300"/>
        </w:trPr>
        <w:tc>
          <w:tcPr>
            <w:tcW w:w="3377" w:type="pct"/>
            <w:shd w:val="clear" w:color="auto" w:fill="auto"/>
            <w:tcMar>
              <w:top w:w="20" w:type="dxa"/>
              <w:left w:w="20" w:type="dxa"/>
              <w:bottom w:w="20" w:type="dxa"/>
              <w:right w:w="20" w:type="dxa"/>
            </w:tcMar>
            <w:vAlign w:val="bottom"/>
          </w:tcPr>
          <w:p w14:paraId="1B093803"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Management of the World Heritage Values of the Tasmanian Wilderness</w:t>
            </w:r>
          </w:p>
        </w:tc>
        <w:tc>
          <w:tcPr>
            <w:tcW w:w="368" w:type="pct"/>
            <w:shd w:val="clear" w:color="auto" w:fill="auto"/>
            <w:tcMar>
              <w:top w:w="20" w:type="dxa"/>
              <w:left w:w="20" w:type="dxa"/>
              <w:bottom w:w="20" w:type="dxa"/>
              <w:right w:w="20" w:type="dxa"/>
            </w:tcMar>
            <w:vAlign w:val="bottom"/>
          </w:tcPr>
          <w:p w14:paraId="4BB68B01"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4FF7CE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541</w:t>
            </w:r>
          </w:p>
        </w:tc>
        <w:tc>
          <w:tcPr>
            <w:tcW w:w="628" w:type="pct"/>
            <w:shd w:val="clear" w:color="auto" w:fill="auto"/>
            <w:tcMar>
              <w:top w:w="20" w:type="dxa"/>
              <w:left w:w="20" w:type="dxa"/>
              <w:bottom w:w="20" w:type="dxa"/>
              <w:right w:w="20" w:type="dxa"/>
            </w:tcMar>
            <w:vAlign w:val="bottom"/>
          </w:tcPr>
          <w:p w14:paraId="4866A392"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1,193</w:t>
            </w:r>
          </w:p>
        </w:tc>
      </w:tr>
      <w:tr w:rsidR="00F66D15" w:rsidRPr="00202D29" w14:paraId="6240B834" w14:textId="77777777" w:rsidTr="00513D5F">
        <w:trPr>
          <w:trHeight w:val="300"/>
        </w:trPr>
        <w:tc>
          <w:tcPr>
            <w:tcW w:w="3377" w:type="pct"/>
            <w:shd w:val="clear" w:color="auto" w:fill="auto"/>
            <w:tcMar>
              <w:top w:w="20" w:type="dxa"/>
              <w:left w:w="20" w:type="dxa"/>
              <w:bottom w:w="20" w:type="dxa"/>
              <w:right w:w="20" w:type="dxa"/>
            </w:tcMar>
            <w:vAlign w:val="bottom"/>
          </w:tcPr>
          <w:p w14:paraId="5C29A154"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Regional Drought Resilience Planning</w:t>
            </w:r>
          </w:p>
        </w:tc>
        <w:tc>
          <w:tcPr>
            <w:tcW w:w="368" w:type="pct"/>
            <w:shd w:val="clear" w:color="auto" w:fill="auto"/>
            <w:tcMar>
              <w:top w:w="20" w:type="dxa"/>
              <w:left w:w="20" w:type="dxa"/>
              <w:bottom w:w="20" w:type="dxa"/>
              <w:right w:w="20" w:type="dxa"/>
            </w:tcMar>
            <w:vAlign w:val="bottom"/>
          </w:tcPr>
          <w:p w14:paraId="441EFFB6"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444CE0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515</w:t>
            </w:r>
          </w:p>
        </w:tc>
        <w:tc>
          <w:tcPr>
            <w:tcW w:w="628" w:type="pct"/>
            <w:shd w:val="clear" w:color="auto" w:fill="auto"/>
            <w:tcMar>
              <w:top w:w="20" w:type="dxa"/>
              <w:left w:w="20" w:type="dxa"/>
              <w:bottom w:w="20" w:type="dxa"/>
              <w:right w:w="20" w:type="dxa"/>
            </w:tcMar>
            <w:vAlign w:val="bottom"/>
          </w:tcPr>
          <w:p w14:paraId="0EA16F8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473</w:t>
            </w:r>
          </w:p>
        </w:tc>
      </w:tr>
      <w:tr w:rsidR="00F66D15" w:rsidRPr="00202D29" w14:paraId="491A44EF" w14:textId="77777777" w:rsidTr="00513D5F">
        <w:trPr>
          <w:trHeight w:val="300"/>
        </w:trPr>
        <w:tc>
          <w:tcPr>
            <w:tcW w:w="3377" w:type="pct"/>
            <w:shd w:val="clear" w:color="auto" w:fill="auto"/>
            <w:tcMar>
              <w:top w:w="20" w:type="dxa"/>
              <w:left w:w="20" w:type="dxa"/>
              <w:bottom w:w="20" w:type="dxa"/>
              <w:right w:w="20" w:type="dxa"/>
            </w:tcMar>
            <w:vAlign w:val="bottom"/>
          </w:tcPr>
          <w:p w14:paraId="67E79022"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Australian Institute for Health and Welfare</w:t>
            </w:r>
          </w:p>
        </w:tc>
        <w:tc>
          <w:tcPr>
            <w:tcW w:w="368" w:type="pct"/>
            <w:shd w:val="clear" w:color="auto" w:fill="auto"/>
            <w:tcMar>
              <w:top w:w="20" w:type="dxa"/>
              <w:left w:w="20" w:type="dxa"/>
              <w:bottom w:w="20" w:type="dxa"/>
              <w:right w:w="20" w:type="dxa"/>
            </w:tcMar>
            <w:vAlign w:val="bottom"/>
          </w:tcPr>
          <w:p w14:paraId="3991621C"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96DAC62"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245</w:t>
            </w:r>
          </w:p>
        </w:tc>
        <w:tc>
          <w:tcPr>
            <w:tcW w:w="628" w:type="pct"/>
            <w:shd w:val="clear" w:color="auto" w:fill="auto"/>
            <w:tcMar>
              <w:top w:w="20" w:type="dxa"/>
              <w:left w:w="20" w:type="dxa"/>
              <w:bottom w:w="20" w:type="dxa"/>
              <w:right w:w="20" w:type="dxa"/>
            </w:tcMar>
            <w:vAlign w:val="bottom"/>
          </w:tcPr>
          <w:p w14:paraId="1F7AE7C5"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2EDE231E" w14:textId="77777777" w:rsidTr="00513D5F">
        <w:trPr>
          <w:trHeight w:val="300"/>
        </w:trPr>
        <w:tc>
          <w:tcPr>
            <w:tcW w:w="3377" w:type="pct"/>
            <w:shd w:val="clear" w:color="auto" w:fill="auto"/>
            <w:tcMar>
              <w:top w:w="20" w:type="dxa"/>
              <w:left w:w="20" w:type="dxa"/>
              <w:bottom w:w="20" w:type="dxa"/>
              <w:right w:w="20" w:type="dxa"/>
            </w:tcMar>
            <w:vAlign w:val="bottom"/>
          </w:tcPr>
          <w:p w14:paraId="0FD372E6"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National Australia Day Council</w:t>
            </w:r>
          </w:p>
        </w:tc>
        <w:tc>
          <w:tcPr>
            <w:tcW w:w="368" w:type="pct"/>
            <w:shd w:val="clear" w:color="auto" w:fill="auto"/>
            <w:tcMar>
              <w:top w:w="20" w:type="dxa"/>
              <w:left w:w="20" w:type="dxa"/>
              <w:bottom w:w="20" w:type="dxa"/>
              <w:right w:w="20" w:type="dxa"/>
            </w:tcMar>
            <w:vAlign w:val="bottom"/>
          </w:tcPr>
          <w:p w14:paraId="3DEB8E83"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0C710D5"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132</w:t>
            </w:r>
          </w:p>
        </w:tc>
        <w:tc>
          <w:tcPr>
            <w:tcW w:w="628" w:type="pct"/>
            <w:shd w:val="clear" w:color="auto" w:fill="auto"/>
            <w:tcMar>
              <w:top w:w="20" w:type="dxa"/>
              <w:left w:w="20" w:type="dxa"/>
              <w:bottom w:w="20" w:type="dxa"/>
              <w:right w:w="20" w:type="dxa"/>
            </w:tcMar>
            <w:vAlign w:val="bottom"/>
          </w:tcPr>
          <w:p w14:paraId="3FDD7BA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r>
      <w:tr w:rsidR="00F66D15" w:rsidRPr="00202D29" w14:paraId="2528260C" w14:textId="77777777" w:rsidTr="00513D5F">
        <w:trPr>
          <w:trHeight w:val="300"/>
        </w:trPr>
        <w:tc>
          <w:tcPr>
            <w:tcW w:w="3377" w:type="pct"/>
            <w:shd w:val="clear" w:color="auto" w:fill="auto"/>
            <w:tcMar>
              <w:top w:w="20" w:type="dxa"/>
              <w:left w:w="20" w:type="dxa"/>
              <w:bottom w:w="20" w:type="dxa"/>
              <w:right w:w="20" w:type="dxa"/>
            </w:tcMar>
            <w:vAlign w:val="bottom"/>
          </w:tcPr>
          <w:p w14:paraId="1AF60121"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Changing Places Implementation</w:t>
            </w:r>
          </w:p>
        </w:tc>
        <w:tc>
          <w:tcPr>
            <w:tcW w:w="368" w:type="pct"/>
            <w:shd w:val="clear" w:color="auto" w:fill="auto"/>
            <w:tcMar>
              <w:top w:w="20" w:type="dxa"/>
              <w:left w:w="20" w:type="dxa"/>
              <w:bottom w:w="20" w:type="dxa"/>
              <w:right w:w="20" w:type="dxa"/>
            </w:tcMar>
            <w:vAlign w:val="bottom"/>
          </w:tcPr>
          <w:p w14:paraId="6A96108C"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1A05C89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78</w:t>
            </w:r>
          </w:p>
        </w:tc>
        <w:tc>
          <w:tcPr>
            <w:tcW w:w="628" w:type="pct"/>
            <w:shd w:val="clear" w:color="auto" w:fill="auto"/>
            <w:tcMar>
              <w:top w:w="20" w:type="dxa"/>
              <w:left w:w="20" w:type="dxa"/>
              <w:bottom w:w="20" w:type="dxa"/>
              <w:right w:w="20" w:type="dxa"/>
            </w:tcMar>
            <w:vAlign w:val="bottom"/>
          </w:tcPr>
          <w:p w14:paraId="6AED1AC0"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10E7B42" w14:textId="77777777" w:rsidTr="00513D5F">
        <w:trPr>
          <w:trHeight w:val="300"/>
        </w:trPr>
        <w:tc>
          <w:tcPr>
            <w:tcW w:w="3377" w:type="pct"/>
            <w:shd w:val="clear" w:color="auto" w:fill="auto"/>
            <w:tcMar>
              <w:top w:w="20" w:type="dxa"/>
              <w:left w:w="20" w:type="dxa"/>
              <w:bottom w:w="20" w:type="dxa"/>
              <w:right w:w="20" w:type="dxa"/>
            </w:tcMar>
            <w:vAlign w:val="bottom"/>
          </w:tcPr>
          <w:p w14:paraId="10485C39"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Municipal and Essential Services Transition Fund (Cape Barren Island)</w:t>
            </w:r>
          </w:p>
        </w:tc>
        <w:tc>
          <w:tcPr>
            <w:tcW w:w="368" w:type="pct"/>
            <w:shd w:val="clear" w:color="auto" w:fill="auto"/>
            <w:tcMar>
              <w:top w:w="20" w:type="dxa"/>
              <w:left w:w="20" w:type="dxa"/>
              <w:bottom w:w="20" w:type="dxa"/>
              <w:right w:w="20" w:type="dxa"/>
            </w:tcMar>
            <w:vAlign w:val="bottom"/>
          </w:tcPr>
          <w:p w14:paraId="4306C395"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58A12E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7</w:t>
            </w:r>
          </w:p>
        </w:tc>
        <w:tc>
          <w:tcPr>
            <w:tcW w:w="628" w:type="pct"/>
            <w:shd w:val="clear" w:color="auto" w:fill="auto"/>
            <w:tcMar>
              <w:top w:w="20" w:type="dxa"/>
              <w:left w:w="20" w:type="dxa"/>
              <w:bottom w:w="20" w:type="dxa"/>
              <w:right w:w="20" w:type="dxa"/>
            </w:tcMar>
            <w:vAlign w:val="bottom"/>
          </w:tcPr>
          <w:p w14:paraId="4D0417B6"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2,052</w:t>
            </w:r>
          </w:p>
        </w:tc>
      </w:tr>
      <w:tr w:rsidR="00F66D15" w:rsidRPr="00202D29" w14:paraId="532EC185" w14:textId="77777777" w:rsidTr="00513D5F">
        <w:trPr>
          <w:trHeight w:val="300"/>
        </w:trPr>
        <w:tc>
          <w:tcPr>
            <w:tcW w:w="3377" w:type="pct"/>
            <w:shd w:val="clear" w:color="auto" w:fill="auto"/>
            <w:tcMar>
              <w:top w:w="20" w:type="dxa"/>
              <w:left w:w="20" w:type="dxa"/>
              <w:bottom w:w="20" w:type="dxa"/>
              <w:right w:w="20" w:type="dxa"/>
            </w:tcMar>
            <w:vAlign w:val="bottom"/>
          </w:tcPr>
          <w:p w14:paraId="139B5A29"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Emergency Flood Relief</w:t>
            </w:r>
          </w:p>
        </w:tc>
        <w:tc>
          <w:tcPr>
            <w:tcW w:w="368" w:type="pct"/>
            <w:shd w:val="clear" w:color="auto" w:fill="auto"/>
            <w:tcMar>
              <w:top w:w="20" w:type="dxa"/>
              <w:left w:w="20" w:type="dxa"/>
              <w:bottom w:w="20" w:type="dxa"/>
              <w:right w:w="20" w:type="dxa"/>
            </w:tcMar>
            <w:vAlign w:val="bottom"/>
          </w:tcPr>
          <w:p w14:paraId="49DE9FCD"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7CA54B3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C42A131"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1,300</w:t>
            </w:r>
          </w:p>
        </w:tc>
      </w:tr>
      <w:tr w:rsidR="00F66D15" w:rsidRPr="00202D29" w14:paraId="4A96C6A0" w14:textId="77777777" w:rsidTr="00513D5F">
        <w:trPr>
          <w:trHeight w:val="300"/>
        </w:trPr>
        <w:tc>
          <w:tcPr>
            <w:tcW w:w="3377" w:type="pct"/>
            <w:shd w:val="clear" w:color="auto" w:fill="auto"/>
            <w:tcMar>
              <w:top w:w="20" w:type="dxa"/>
              <w:left w:w="20" w:type="dxa"/>
              <w:bottom w:w="20" w:type="dxa"/>
              <w:right w:w="20" w:type="dxa"/>
            </w:tcMar>
            <w:vAlign w:val="bottom"/>
          </w:tcPr>
          <w:p w14:paraId="43C2FABC"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Other grants</w:t>
            </w:r>
          </w:p>
        </w:tc>
        <w:tc>
          <w:tcPr>
            <w:tcW w:w="368" w:type="pct"/>
            <w:shd w:val="clear" w:color="auto" w:fill="auto"/>
            <w:tcMar>
              <w:top w:w="20" w:type="dxa"/>
              <w:left w:w="20" w:type="dxa"/>
              <w:bottom w:w="20" w:type="dxa"/>
              <w:right w:w="20" w:type="dxa"/>
            </w:tcMar>
            <w:vAlign w:val="bottom"/>
          </w:tcPr>
          <w:p w14:paraId="2A19DBF5" w14:textId="77777777" w:rsidR="00F66D15" w:rsidRPr="00202D29" w:rsidRDefault="00F66D15" w:rsidP="006C3440">
            <w:pPr>
              <w:pStyle w:val="T1TableStyle"/>
              <w:jc w:val="right"/>
              <w:rPr>
                <w:rFonts w:asciiTheme="minorHAnsi" w:hAnsiTheme="minorHAnsi" w:cstheme="minorHAnsi"/>
                <w:color w:val="FFFFFF"/>
              </w:rPr>
            </w:pPr>
          </w:p>
        </w:tc>
        <w:tc>
          <w:tcPr>
            <w:tcW w:w="628" w:type="pct"/>
            <w:shd w:val="clear" w:color="auto" w:fill="auto"/>
            <w:tcMar>
              <w:top w:w="20" w:type="dxa"/>
              <w:left w:w="20" w:type="dxa"/>
              <w:bottom w:w="20" w:type="dxa"/>
              <w:right w:w="20" w:type="dxa"/>
            </w:tcMar>
            <w:vAlign w:val="bottom"/>
          </w:tcPr>
          <w:p w14:paraId="3D1821CB"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1D52FC7"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221</w:t>
            </w:r>
          </w:p>
        </w:tc>
      </w:tr>
      <w:tr w:rsidR="00F66D15" w:rsidRPr="00202D29" w14:paraId="72560233" w14:textId="77777777" w:rsidTr="00513D5F">
        <w:trPr>
          <w:trHeight w:val="300"/>
        </w:trPr>
        <w:tc>
          <w:tcPr>
            <w:tcW w:w="3377" w:type="pct"/>
            <w:shd w:val="clear" w:color="auto" w:fill="auto"/>
            <w:tcMar>
              <w:top w:w="20" w:type="dxa"/>
              <w:left w:w="20" w:type="dxa"/>
              <w:bottom w:w="20" w:type="dxa"/>
              <w:right w:w="20" w:type="dxa"/>
            </w:tcMar>
            <w:vAlign w:val="bottom"/>
          </w:tcPr>
          <w:p w14:paraId="154EC018" w14:textId="77777777" w:rsidR="00F66D15" w:rsidRPr="00202D29" w:rsidRDefault="00F66D15" w:rsidP="006C3440">
            <w:pPr>
              <w:pStyle w:val="T1TableStyle"/>
              <w:rPr>
                <w:rFonts w:asciiTheme="minorHAnsi" w:hAnsiTheme="minorHAnsi" w:cstheme="minorHAnsi"/>
                <w:color w:val="000000"/>
              </w:rPr>
            </w:pPr>
            <w:r w:rsidRPr="00202D29">
              <w:rPr>
                <w:rFonts w:asciiTheme="minorHAnsi" w:hAnsiTheme="minorHAnsi" w:cstheme="minorHAnsi"/>
                <w:color w:val="000000"/>
              </w:rPr>
              <w:t>Recreational Fishing &amp; Camping Facilities</w:t>
            </w:r>
          </w:p>
        </w:tc>
        <w:tc>
          <w:tcPr>
            <w:tcW w:w="368" w:type="pct"/>
            <w:shd w:val="clear" w:color="auto" w:fill="auto"/>
            <w:tcMar>
              <w:top w:w="20" w:type="dxa"/>
              <w:left w:w="20" w:type="dxa"/>
              <w:bottom w:w="20" w:type="dxa"/>
              <w:right w:w="20" w:type="dxa"/>
            </w:tcMar>
            <w:vAlign w:val="bottom"/>
          </w:tcPr>
          <w:p w14:paraId="092C15A4" w14:textId="7BC12237" w:rsidR="00F66D15" w:rsidRPr="00F25DD8" w:rsidRDefault="00F66D15" w:rsidP="006C3440">
            <w:pPr>
              <w:pStyle w:val="T1TableStyle"/>
              <w:jc w:val="right"/>
              <w:rPr>
                <w:rFonts w:asciiTheme="minorHAnsi" w:hAnsiTheme="minorHAnsi" w:cstheme="minorHAnsi"/>
              </w:rPr>
            </w:pPr>
          </w:p>
        </w:tc>
        <w:tc>
          <w:tcPr>
            <w:tcW w:w="628" w:type="pct"/>
            <w:shd w:val="clear" w:color="auto" w:fill="auto"/>
            <w:tcMar>
              <w:top w:w="20" w:type="dxa"/>
              <w:left w:w="20" w:type="dxa"/>
              <w:bottom w:w="20" w:type="dxa"/>
              <w:right w:w="20" w:type="dxa"/>
            </w:tcMar>
            <w:vAlign w:val="bottom"/>
          </w:tcPr>
          <w:p w14:paraId="7B46DB8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28" w:type="pct"/>
            <w:shd w:val="clear" w:color="auto" w:fill="auto"/>
            <w:tcMar>
              <w:top w:w="20" w:type="dxa"/>
              <w:left w:w="20" w:type="dxa"/>
              <w:bottom w:w="20" w:type="dxa"/>
              <w:right w:w="20" w:type="dxa"/>
            </w:tcMar>
            <w:vAlign w:val="bottom"/>
          </w:tcPr>
          <w:p w14:paraId="6861285A" w14:textId="77777777" w:rsidR="00F66D15" w:rsidRPr="00202D29" w:rsidRDefault="00F66D15" w:rsidP="006C3440">
            <w:pPr>
              <w:pStyle w:val="T1TableStyle"/>
              <w:jc w:val="right"/>
              <w:rPr>
                <w:rFonts w:asciiTheme="minorHAnsi" w:hAnsiTheme="minorHAnsi" w:cstheme="minorHAnsi"/>
                <w:color w:val="000000"/>
              </w:rPr>
            </w:pPr>
            <w:r w:rsidRPr="00202D29">
              <w:rPr>
                <w:rFonts w:asciiTheme="minorHAnsi" w:hAnsiTheme="minorHAnsi" w:cstheme="minorHAnsi"/>
                <w:color w:val="000000"/>
              </w:rPr>
              <w:t>84</w:t>
            </w:r>
          </w:p>
        </w:tc>
      </w:tr>
      <w:tr w:rsidR="00F66D15" w:rsidRPr="00202D29" w14:paraId="75229DB4" w14:textId="77777777" w:rsidTr="00513D5F">
        <w:trPr>
          <w:trHeight w:val="300"/>
        </w:trPr>
        <w:tc>
          <w:tcPr>
            <w:tcW w:w="3377" w:type="pct"/>
            <w:tcBorders>
              <w:bottom w:val="single" w:sz="2" w:space="0" w:color="000000"/>
            </w:tcBorders>
            <w:shd w:val="clear" w:color="auto" w:fill="auto"/>
            <w:tcMar>
              <w:top w:w="20" w:type="dxa"/>
              <w:left w:w="20" w:type="dxa"/>
              <w:bottom w:w="20" w:type="dxa"/>
              <w:right w:w="20" w:type="dxa"/>
            </w:tcMar>
            <w:vAlign w:val="bottom"/>
          </w:tcPr>
          <w:p w14:paraId="689F41E1" w14:textId="77777777" w:rsidR="00F66D15" w:rsidRPr="00202D29" w:rsidRDefault="00F66D15" w:rsidP="006C3440">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368" w:type="pct"/>
            <w:tcBorders>
              <w:bottom w:val="single" w:sz="2" w:space="0" w:color="000000"/>
            </w:tcBorders>
            <w:shd w:val="clear" w:color="auto" w:fill="auto"/>
            <w:tcMar>
              <w:top w:w="20" w:type="dxa"/>
              <w:left w:w="20" w:type="dxa"/>
              <w:bottom w:w="20" w:type="dxa"/>
              <w:right w:w="20" w:type="dxa"/>
            </w:tcMar>
            <w:vAlign w:val="bottom"/>
          </w:tcPr>
          <w:p w14:paraId="40AF4F8C" w14:textId="77777777" w:rsidR="00F66D15" w:rsidRPr="00202D29" w:rsidRDefault="00F66D15" w:rsidP="006C3440">
            <w:pPr>
              <w:pStyle w:val="T1TableStyle"/>
              <w:jc w:val="right"/>
              <w:rPr>
                <w:rFonts w:asciiTheme="minorHAnsi" w:hAnsiTheme="minorHAnsi" w:cstheme="minorHAnsi"/>
                <w:color w:val="FFFFFF"/>
              </w:rPr>
            </w:pPr>
            <w:r w:rsidRPr="00202D29">
              <w:rPr>
                <w:rFonts w:asciiTheme="minorHAnsi" w:hAnsiTheme="minorHAnsi" w:cstheme="minorHAnsi"/>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8B7C89"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11,757</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3562F9" w14:textId="77777777" w:rsidR="00F66D15" w:rsidRPr="00202D29" w:rsidRDefault="00F66D15" w:rsidP="006C3440">
            <w:pPr>
              <w:pStyle w:val="T1TableStyle"/>
              <w:jc w:val="right"/>
              <w:rPr>
                <w:rFonts w:asciiTheme="minorHAnsi" w:hAnsiTheme="minorHAnsi" w:cstheme="minorHAnsi"/>
                <w:b/>
                <w:color w:val="000000"/>
              </w:rPr>
            </w:pPr>
            <w:r w:rsidRPr="00202D29">
              <w:rPr>
                <w:rFonts w:asciiTheme="minorHAnsi" w:hAnsiTheme="minorHAnsi" w:cstheme="minorHAnsi"/>
                <w:b/>
                <w:color w:val="000000"/>
              </w:rPr>
              <w:t>11,135</w:t>
            </w:r>
          </w:p>
        </w:tc>
      </w:tr>
    </w:tbl>
    <w:p w14:paraId="4C090BE2" w14:textId="77777777" w:rsidR="00F66D15" w:rsidRPr="00202D29" w:rsidRDefault="00F66D15" w:rsidP="006C3440">
      <w:pPr>
        <w:pStyle w:val="T1TableStyle"/>
        <w:jc w:val="both"/>
        <w:rPr>
          <w:rFonts w:ascii="Arial" w:hAnsi="Arial" w:cs="Arial"/>
        </w:rPr>
      </w:pPr>
    </w:p>
    <w:p w14:paraId="1219C2EF" w14:textId="37AF8B0D" w:rsidR="00F66D15" w:rsidRPr="00202D29" w:rsidRDefault="00F66D15" w:rsidP="00B04F9C">
      <w:pPr>
        <w:pStyle w:val="Heading6"/>
      </w:pPr>
      <w:bookmarkStart w:id="149" w:name="_Toc209700407"/>
      <w:r w:rsidRPr="00202D29">
        <w:t>Family, Domestic and Sexual Violence (FDSV) Frontline and Community Workers</w:t>
      </w:r>
      <w:bookmarkEnd w:id="149"/>
    </w:p>
    <w:p w14:paraId="0157F889" w14:textId="77777777" w:rsidR="00F66D15" w:rsidRPr="00202D29" w:rsidRDefault="00F66D15" w:rsidP="004E4201">
      <w:r w:rsidRPr="00202D29">
        <w:t>The Australian Government has committed $169.4 million over four years to create 500 new jobs for community organisations through the 500 Workers Initiative. This initiative is part of the extension of the National Partnership on FDSV Responses 2021-23 and aims to bolster support for victim-survivors of family, domestic, and sexual violence. The department has claimed $4,402,000 from Finance-General in 2024–25. Finance-General holds a balance of $27,000 as at 30 June 2025 for this National Partnership Arrangement.</w:t>
      </w:r>
    </w:p>
    <w:p w14:paraId="26E64B9B" w14:textId="77777777" w:rsidR="00F66D15" w:rsidRPr="00202D29" w:rsidRDefault="00F66D15" w:rsidP="00B04F9C">
      <w:pPr>
        <w:pStyle w:val="Heading6"/>
        <w:rPr>
          <w:szCs w:val="22"/>
        </w:rPr>
      </w:pPr>
      <w:bookmarkStart w:id="150" w:name="_Toc209700408"/>
      <w:r w:rsidRPr="00202D29">
        <w:t>Disaster Ready Fund</w:t>
      </w:r>
      <w:bookmarkEnd w:id="150"/>
    </w:p>
    <w:p w14:paraId="6BEF36C0" w14:textId="77777777" w:rsidR="00F66D15" w:rsidRPr="00202D29" w:rsidRDefault="00F66D15" w:rsidP="004E4201">
      <w:r w:rsidRPr="00202D29">
        <w:t>Grants received for Disaster Ready Fund are part of the Australian Government’s National Partnership Arrangement for Disaster Resilience and Risk Reduction. The department has claimed $3,063,000 from Finance-General in 2024–25. Finance-General holds a balance of $17,827,000 as at 30 June 2025 for this National Partnership Arrangement.</w:t>
      </w:r>
    </w:p>
    <w:p w14:paraId="531446FE" w14:textId="77777777" w:rsidR="00F66D15" w:rsidRPr="00202D29" w:rsidRDefault="00F66D15" w:rsidP="00B04F9C">
      <w:pPr>
        <w:pStyle w:val="Heading6"/>
      </w:pPr>
      <w:bookmarkStart w:id="151" w:name="_Toc209700409"/>
      <w:r w:rsidRPr="00202D29">
        <w:lastRenderedPageBreak/>
        <w:t>Family, Domestic and Sexual Violence Support</w:t>
      </w:r>
      <w:bookmarkEnd w:id="151"/>
    </w:p>
    <w:p w14:paraId="4BF45B69" w14:textId="77777777" w:rsidR="00F66D15" w:rsidRPr="00202D29" w:rsidRDefault="00F66D15" w:rsidP="004E4201">
      <w:pPr>
        <w:rPr>
          <w:szCs w:val="22"/>
        </w:rPr>
      </w:pPr>
      <w:r w:rsidRPr="00202D29">
        <w:t>This National Partnership Arrangement is an agreement between the Australian Government and the state and territory Governments to deliver support for family, domestic, and sexual violence responses. Grants revenue of $</w:t>
      </w:r>
      <w:r w:rsidRPr="00202D29">
        <w:rPr>
          <w:color w:val="000000"/>
        </w:rPr>
        <w:t xml:space="preserve">1,630,000 </w:t>
      </w:r>
      <w:r w:rsidRPr="00202D29">
        <w:t xml:space="preserve">represents the amount claimed from Finance-General in 2024-25. </w:t>
      </w:r>
      <w:r w:rsidRPr="00202D29">
        <w:rPr>
          <w:szCs w:val="22"/>
        </w:rPr>
        <w:t>Finance-General holds a balance of $3,471,000 as at 30 June 2025 for this National Partnership Arrangement.</w:t>
      </w:r>
    </w:p>
    <w:p w14:paraId="78639C83" w14:textId="77777777" w:rsidR="00F66D15" w:rsidRPr="00202D29" w:rsidRDefault="00F66D15" w:rsidP="00B04F9C">
      <w:pPr>
        <w:pStyle w:val="Heading6"/>
      </w:pPr>
      <w:bookmarkStart w:id="152" w:name="_Toc209700410"/>
      <w:r w:rsidRPr="00202D29">
        <w:t>Social Housing Accelerator Payment</w:t>
      </w:r>
      <w:bookmarkEnd w:id="152"/>
    </w:p>
    <w:p w14:paraId="207857D6" w14:textId="77777777" w:rsidR="00F66D15" w:rsidRPr="00202D29" w:rsidRDefault="00F66D15" w:rsidP="004E4201">
      <w:pPr>
        <w:rPr>
          <w:szCs w:val="22"/>
        </w:rPr>
      </w:pPr>
      <w:r w:rsidRPr="00202D29">
        <w:t>Grants received for the Social Housing Accelerator Payment are part of the Australian Government’s National Partnership Arrangement for social housing. These grants are reimbursements of expenditure incurred by Homes Tasmania to provide this initiative. The Department has claimed $1,144,000 from Finance-General in 2024–25. Responsibility for this National Partnership Arrangement transferred to the Department of State Growth from 1 November 2024 as part of amended administrative arrangements. See Note 12.4 for further details.</w:t>
      </w:r>
    </w:p>
    <w:p w14:paraId="43CE652A" w14:textId="77777777" w:rsidR="00F66D15" w:rsidRPr="00202D29" w:rsidRDefault="00F66D15" w:rsidP="00B04F9C">
      <w:pPr>
        <w:pStyle w:val="Heading6"/>
      </w:pPr>
      <w:bookmarkStart w:id="153" w:name="_Toc209700411"/>
      <w:r w:rsidRPr="00202D29">
        <w:t>Management of the World Heritage Values of the Tasmanian Wilderness</w:t>
      </w:r>
      <w:bookmarkEnd w:id="153"/>
    </w:p>
    <w:p w14:paraId="600BCD7A" w14:textId="77777777" w:rsidR="00F66D15" w:rsidRPr="00202D29" w:rsidRDefault="00F66D15" w:rsidP="004E4201">
      <w:r w:rsidRPr="00202D29">
        <w:t>This National Partnership Arrangement assists with managing Aboriginal cultural values and increasing the involvement of Aboriginal people in connecting with, managing and interpreting those values within the Tasmanian Wilderness World Heritage Area. Grants revenue of $541,000 represents the amount received from Finance-General in 2024–25. Responsibility for this National Partnership Arrangement transferred to the Department of Natural Resources and Environment Tasmania from 1 November 2024 as part of amended administrative arrangements. See Note 12.1 for further details.</w:t>
      </w:r>
    </w:p>
    <w:p w14:paraId="3FD6BDA0" w14:textId="77777777" w:rsidR="00F66D15" w:rsidRPr="00202D29" w:rsidRDefault="00F66D15" w:rsidP="00B04F9C">
      <w:pPr>
        <w:pStyle w:val="Heading6"/>
      </w:pPr>
      <w:bookmarkStart w:id="154" w:name="_Toc209700412"/>
      <w:r w:rsidRPr="00202D29">
        <w:t>Regional Drought Resilience Planning</w:t>
      </w:r>
      <w:bookmarkEnd w:id="154"/>
    </w:p>
    <w:p w14:paraId="2C358A14" w14:textId="77777777" w:rsidR="00F66D15" w:rsidRPr="00202D29" w:rsidRDefault="00F66D15" w:rsidP="004E4201">
      <w:r w:rsidRPr="00202D29">
        <w:t>Grants received for the Regional Drought Resilience Planning are part of the Australian Government’s National Partnership Arrangement for Regional Drought Resilience Planning. Grants revenue of $515,000 represents the amount claimed from Finance-General in 2024</w:t>
      </w:r>
      <w:r w:rsidRPr="00202D29">
        <w:noBreakHyphen/>
        <w:t>25. Finance-General holds a balance of $181,000 as at 30 June 2025 for this National Partnership Arrangement.</w:t>
      </w:r>
    </w:p>
    <w:p w14:paraId="1CFEEAC6" w14:textId="77777777" w:rsidR="00F66D15" w:rsidRPr="00202D29" w:rsidRDefault="00F66D15" w:rsidP="00B04F9C">
      <w:pPr>
        <w:pStyle w:val="Heading6"/>
      </w:pPr>
      <w:bookmarkStart w:id="155" w:name="_Toc209700413"/>
      <w:r w:rsidRPr="00202D29">
        <w:t>Australian Institute for Health and Welfare</w:t>
      </w:r>
      <w:bookmarkEnd w:id="155"/>
    </w:p>
    <w:p w14:paraId="7A8168AC" w14:textId="77777777" w:rsidR="00F66D15" w:rsidRPr="00202D29" w:rsidRDefault="00F66D15" w:rsidP="004E4201">
      <w:r w:rsidRPr="00202D29">
        <w:t>Grants received from the Australian Institute for Health and Welfare of $245,000 are provided for improved outcomes for disabled Tasmanians.</w:t>
      </w:r>
    </w:p>
    <w:p w14:paraId="0799EF01" w14:textId="77777777" w:rsidR="00F66D15" w:rsidRPr="00202D29" w:rsidRDefault="00F66D15" w:rsidP="00B04F9C">
      <w:pPr>
        <w:pStyle w:val="Heading6"/>
      </w:pPr>
      <w:bookmarkStart w:id="156" w:name="_Toc209700414"/>
      <w:r w:rsidRPr="00202D29">
        <w:t>National Australia Day Council</w:t>
      </w:r>
      <w:bookmarkEnd w:id="156"/>
    </w:p>
    <w:p w14:paraId="3772A62C" w14:textId="77777777" w:rsidR="00F66D15" w:rsidRPr="00202D29" w:rsidRDefault="00F66D15" w:rsidP="004E4201">
      <w:r w:rsidRPr="00202D29">
        <w:t>Grants received from the National Australia Day Council in 2024–25 of $132,000 were provided for Australia Day celebrations.</w:t>
      </w:r>
    </w:p>
    <w:p w14:paraId="445DB14A" w14:textId="77777777" w:rsidR="00F66D15" w:rsidRPr="00202D29" w:rsidRDefault="00F66D15" w:rsidP="00B04F9C">
      <w:pPr>
        <w:pStyle w:val="Heading6"/>
      </w:pPr>
      <w:bookmarkStart w:id="157" w:name="_Toc209700415"/>
      <w:r w:rsidRPr="00202D29">
        <w:t>Changing Places Implementation</w:t>
      </w:r>
      <w:bookmarkEnd w:id="157"/>
    </w:p>
    <w:p w14:paraId="59672C6A" w14:textId="77777777" w:rsidR="00F66D15" w:rsidRPr="00202D29" w:rsidRDefault="00F66D15" w:rsidP="004E4201">
      <w:pPr>
        <w:rPr>
          <w:b/>
          <w:bCs/>
        </w:rPr>
      </w:pPr>
      <w:r w:rsidRPr="00202D29">
        <w:t>This National Partnership Arrangement covers 40 per cent of costs for delivering changing places facilities at Launceston. Changing Places facilities are essential services that enable people with high support needs to actively participate in the community and enhance community accessibility.</w:t>
      </w:r>
    </w:p>
    <w:p w14:paraId="238EBE7D" w14:textId="77777777" w:rsidR="00B04F9C" w:rsidRPr="00202D29" w:rsidRDefault="00B04F9C">
      <w:pPr>
        <w:rPr>
          <w:rFonts w:asciiTheme="majorHAnsi" w:eastAsiaTheme="majorEastAsia" w:hAnsiTheme="majorHAnsi" w:cstheme="majorBidi"/>
          <w:b/>
        </w:rPr>
      </w:pPr>
      <w:bookmarkStart w:id="158" w:name="_Toc209700416"/>
      <w:r w:rsidRPr="00202D29">
        <w:br w:type="page"/>
      </w:r>
    </w:p>
    <w:p w14:paraId="661FB1C0" w14:textId="68E7E6D1" w:rsidR="00F66D15" w:rsidRPr="00202D29" w:rsidRDefault="00F66D15" w:rsidP="00B04F9C">
      <w:pPr>
        <w:pStyle w:val="Heading6"/>
      </w:pPr>
      <w:r w:rsidRPr="00202D29">
        <w:lastRenderedPageBreak/>
        <w:t>Municipal and Essential Services Transition Fund (Cape Barren Island)</w:t>
      </w:r>
      <w:bookmarkEnd w:id="158"/>
    </w:p>
    <w:p w14:paraId="68F30B62" w14:textId="77777777" w:rsidR="00F66D15" w:rsidRPr="00202D29" w:rsidRDefault="00F66D15" w:rsidP="004E4201">
      <w:r w:rsidRPr="00202D29">
        <w:t>This Grant is provided by the Australian Government to support the provision of municipal and essential services to Cape Barren Island. Grants revenue of $7,000 represents the amount claimed from Finance-General in 2024-25. Responsibility for this National Partnership Arrangement transferred to the Department of Natural Resources and Environment Tasmania from 1 November 2024 as part of amended administrative arrangements. See Note 12.1 for further details.</w:t>
      </w:r>
    </w:p>
    <w:p w14:paraId="17F0CB7F" w14:textId="77777777" w:rsidR="00F66D15" w:rsidRPr="00202D29" w:rsidRDefault="00F66D15" w:rsidP="00B04F9C">
      <w:pPr>
        <w:pStyle w:val="Heading5"/>
      </w:pPr>
      <w:bookmarkStart w:id="159" w:name="_Toc209700417"/>
      <w:r w:rsidRPr="00202D29">
        <w:t>6.3</w:t>
      </w:r>
      <w:r w:rsidRPr="00202D29">
        <w:tab/>
        <w:t>Sales of goods and services</w:t>
      </w:r>
      <w:bookmarkEnd w:id="159"/>
    </w:p>
    <w:p w14:paraId="0BBB95E4" w14:textId="77777777" w:rsidR="00F66D15" w:rsidRPr="00202D29" w:rsidRDefault="00F66D15" w:rsidP="004E4201">
      <w:r w:rsidRPr="00202D29">
        <w:t>Revenue from Sales of goods are recognised when the department satisfies a performance obligation by transferring the goods or services to the customer.</w:t>
      </w:r>
    </w:p>
    <w:p w14:paraId="3671FBA2" w14:textId="77777777" w:rsidR="00F66D15" w:rsidRPr="00202D29" w:rsidRDefault="00F66D15" w:rsidP="004E4201">
      <w:r w:rsidRPr="00202D29">
        <w:t>The following goods and services are provided by the department:</w:t>
      </w:r>
    </w:p>
    <w:p w14:paraId="4DCF4B58" w14:textId="77777777" w:rsidR="00F66D15" w:rsidRPr="00202D29" w:rsidRDefault="00F66D15" w:rsidP="004E4201">
      <w:pPr>
        <w:pStyle w:val="dotpointresponse"/>
        <w:rPr>
          <w:lang w:eastAsia="en-AU"/>
        </w:rPr>
      </w:pPr>
      <w:r w:rsidRPr="00202D29">
        <w:rPr>
          <w:lang w:eastAsia="en-AU"/>
        </w:rPr>
        <w:t>Digital Services (includes TASINET charges, Computing Services and Network Tasmania contract management) provided by Digital Strategy and Services;</w:t>
      </w:r>
    </w:p>
    <w:p w14:paraId="248A527A" w14:textId="77777777" w:rsidR="00F66D15" w:rsidRPr="00202D29" w:rsidRDefault="00F66D15" w:rsidP="004E4201">
      <w:pPr>
        <w:pStyle w:val="dotpointresponse"/>
        <w:rPr>
          <w:lang w:eastAsia="en-AU"/>
        </w:rPr>
      </w:pPr>
      <w:r w:rsidRPr="00202D29">
        <w:rPr>
          <w:lang w:eastAsia="en-AU"/>
        </w:rPr>
        <w:t>Training Services provided by the Tasmanian Training Consortium; and</w:t>
      </w:r>
    </w:p>
    <w:p w14:paraId="698ACE30" w14:textId="77777777" w:rsidR="00F66D15" w:rsidRPr="00202D29" w:rsidRDefault="00F66D15" w:rsidP="004E4201">
      <w:pPr>
        <w:pStyle w:val="dotpointresponse"/>
        <w:rPr>
          <w:lang w:eastAsia="en-AU"/>
        </w:rPr>
      </w:pPr>
      <w:r w:rsidRPr="00202D29">
        <w:rPr>
          <w:lang w:eastAsia="en-AU"/>
        </w:rPr>
        <w:t>Transaction Processing Services provided by Service Tasmania.</w:t>
      </w:r>
    </w:p>
    <w:p w14:paraId="0D14E64D" w14:textId="77777777" w:rsidR="00F66D15" w:rsidRPr="00202D29" w:rsidRDefault="00F66D15" w:rsidP="004E4201">
      <w:r w:rsidRPr="00202D29">
        <w:t>The department recognises revenue associated with performance obligations in proportion to the stage of completion of the transaction at the reporting date. The stage of completion is assessed by reference to surveys of work performed.</w:t>
      </w:r>
    </w:p>
    <w:tbl>
      <w:tblPr>
        <w:tblW w:w="5000" w:type="pct"/>
        <w:tblLook w:val="04A0" w:firstRow="1" w:lastRow="0" w:firstColumn="1" w:lastColumn="0" w:noHBand="0" w:noVBand="1"/>
      </w:tblPr>
      <w:tblGrid>
        <w:gridCol w:w="5653"/>
        <w:gridCol w:w="1139"/>
        <w:gridCol w:w="1139"/>
        <w:gridCol w:w="1139"/>
      </w:tblGrid>
      <w:tr w:rsidR="00F66D15" w:rsidRPr="00202D29" w14:paraId="67262A77" w14:textId="77777777" w:rsidTr="00513D5F">
        <w:trPr>
          <w:trHeigh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75D3C9CC"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58F18F4B" w14:textId="77777777" w:rsidR="00F66D15" w:rsidRPr="00202D29" w:rsidRDefault="00F66D15" w:rsidP="00C41C18">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613179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657C286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51A2615E" w14:textId="77777777" w:rsidTr="00513D5F">
        <w:trPr>
          <w:trHeight w:val="300"/>
        </w:trPr>
        <w:tc>
          <w:tcPr>
            <w:tcW w:w="3115" w:type="pct"/>
            <w:shd w:val="clear" w:color="auto" w:fill="auto"/>
            <w:tcMar>
              <w:top w:w="20" w:type="dxa"/>
              <w:left w:w="20" w:type="dxa"/>
              <w:bottom w:w="20" w:type="dxa"/>
              <w:right w:w="20" w:type="dxa"/>
            </w:tcMar>
            <w:vAlign w:val="bottom"/>
          </w:tcPr>
          <w:p w14:paraId="3E380287"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05C5D315" w14:textId="77777777" w:rsidR="00F66D15" w:rsidRPr="00202D29" w:rsidRDefault="00F66D15" w:rsidP="00C41C18">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113F7E89"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4BE60032"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14E4D53D" w14:textId="77777777" w:rsidTr="00513D5F">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5D7E3FDE" w14:textId="77777777" w:rsidR="00F66D15" w:rsidRPr="00202D29" w:rsidRDefault="00F66D15" w:rsidP="00C41C18">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4F6516FE" w14:textId="77777777" w:rsidR="00F66D15" w:rsidRPr="00202D29" w:rsidRDefault="00F66D15" w:rsidP="00C41C18">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742FE4F6"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6C6FB7A3" w14:textId="77777777" w:rsidR="00F66D15" w:rsidRPr="00202D29" w:rsidRDefault="00F66D15" w:rsidP="00C41C18">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4108342" w14:textId="77777777" w:rsidTr="00513D5F">
        <w:trPr>
          <w:trHeight w:hRule="exact" w:val="300"/>
        </w:trPr>
        <w:tc>
          <w:tcPr>
            <w:tcW w:w="3115" w:type="pct"/>
            <w:tcBorders>
              <w:top w:val="single" w:sz="2" w:space="0" w:color="000000"/>
            </w:tcBorders>
            <w:shd w:val="clear" w:color="auto" w:fill="auto"/>
            <w:tcMar>
              <w:top w:w="20" w:type="dxa"/>
              <w:left w:w="20" w:type="dxa"/>
              <w:bottom w:w="20" w:type="dxa"/>
              <w:right w:w="20" w:type="dxa"/>
            </w:tcMar>
            <w:vAlign w:val="bottom"/>
          </w:tcPr>
          <w:p w14:paraId="29D543BA" w14:textId="77777777" w:rsidR="00F66D15" w:rsidRPr="00202D29" w:rsidRDefault="00F66D15" w:rsidP="00C41C18">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59403BE" w14:textId="77777777" w:rsidR="00F66D15" w:rsidRPr="00202D29" w:rsidRDefault="00F66D15" w:rsidP="00C41C18">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A6093AC"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760E0CDD"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1F469ABB" w14:textId="77777777" w:rsidTr="00513D5F">
        <w:trPr>
          <w:trHeight w:val="300"/>
        </w:trPr>
        <w:tc>
          <w:tcPr>
            <w:tcW w:w="3115" w:type="pct"/>
            <w:shd w:val="clear" w:color="auto" w:fill="auto"/>
            <w:tcMar>
              <w:top w:w="20" w:type="dxa"/>
              <w:left w:w="20" w:type="dxa"/>
              <w:bottom w:w="20" w:type="dxa"/>
              <w:right w:w="20" w:type="dxa"/>
            </w:tcMar>
            <w:vAlign w:val="bottom"/>
          </w:tcPr>
          <w:p w14:paraId="58882FF3" w14:textId="77777777" w:rsidR="00F66D15" w:rsidRPr="00202D29" w:rsidRDefault="00F66D15" w:rsidP="00C41C18">
            <w:pPr>
              <w:pStyle w:val="T1TableStyle"/>
              <w:rPr>
                <w:rFonts w:ascii="Arial" w:hAnsi="Arial" w:cs="Arial"/>
                <w:b/>
                <w:color w:val="000000"/>
              </w:rPr>
            </w:pPr>
            <w:r w:rsidRPr="00202D29">
              <w:rPr>
                <w:rFonts w:ascii="Arial" w:hAnsi="Arial" w:cs="Arial"/>
                <w:b/>
                <w:color w:val="000000"/>
              </w:rPr>
              <w:t>Sale of goods and services</w:t>
            </w:r>
          </w:p>
        </w:tc>
        <w:tc>
          <w:tcPr>
            <w:tcW w:w="628" w:type="pct"/>
            <w:shd w:val="clear" w:color="auto" w:fill="auto"/>
            <w:tcMar>
              <w:top w:w="20" w:type="dxa"/>
              <w:left w:w="20" w:type="dxa"/>
              <w:bottom w:w="20" w:type="dxa"/>
              <w:right w:w="20" w:type="dxa"/>
            </w:tcMar>
            <w:vAlign w:val="bottom"/>
          </w:tcPr>
          <w:p w14:paraId="7BA46739" w14:textId="77777777" w:rsidR="00F66D15" w:rsidRPr="00202D29" w:rsidRDefault="00F66D15" w:rsidP="00C41C18">
            <w:pPr>
              <w:pStyle w:val="T1TableStyle"/>
              <w:jc w:val="right"/>
              <w:rPr>
                <w:rFonts w:ascii="Arial" w:hAnsi="Arial" w:cs="Arial"/>
                <w:color w:val="FFFFFF"/>
              </w:rPr>
            </w:pPr>
            <w:r w:rsidRPr="00202D29">
              <w:rPr>
                <w:rFonts w:ascii="Arial" w:hAnsi="Arial" w:cs="Arial"/>
                <w:color w:val="FFFFFF"/>
              </w:rPr>
              <w:t xml:space="preserve"> </w:t>
            </w:r>
          </w:p>
        </w:tc>
        <w:tc>
          <w:tcPr>
            <w:tcW w:w="628" w:type="pct"/>
            <w:shd w:val="clear" w:color="auto" w:fill="auto"/>
            <w:tcMar>
              <w:top w:w="20" w:type="dxa"/>
              <w:left w:w="20" w:type="dxa"/>
              <w:bottom w:w="20" w:type="dxa"/>
              <w:right w:w="20" w:type="dxa"/>
            </w:tcMar>
            <w:vAlign w:val="bottom"/>
          </w:tcPr>
          <w:p w14:paraId="6D18EFC3"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70B307FE"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0575B742" w14:textId="77777777" w:rsidTr="00513D5F">
        <w:trPr>
          <w:trHeight w:val="300"/>
        </w:trPr>
        <w:tc>
          <w:tcPr>
            <w:tcW w:w="3115" w:type="pct"/>
            <w:shd w:val="clear" w:color="auto" w:fill="auto"/>
            <w:tcMar>
              <w:top w:w="20" w:type="dxa"/>
              <w:left w:w="20" w:type="dxa"/>
              <w:bottom w:w="20" w:type="dxa"/>
              <w:right w:w="20" w:type="dxa"/>
            </w:tcMar>
            <w:vAlign w:val="bottom"/>
          </w:tcPr>
          <w:p w14:paraId="72AAAA5C" w14:textId="77777777" w:rsidR="00F66D15" w:rsidRPr="00202D29" w:rsidRDefault="00F66D15" w:rsidP="00C41C18">
            <w:pPr>
              <w:pStyle w:val="T1TableStyle"/>
              <w:ind w:left="400"/>
              <w:rPr>
                <w:rFonts w:ascii="Arial" w:hAnsi="Arial" w:cs="Arial"/>
                <w:color w:val="000000"/>
              </w:rPr>
            </w:pPr>
            <w:r w:rsidRPr="00202D29">
              <w:rPr>
                <w:rFonts w:ascii="Arial" w:hAnsi="Arial" w:cs="Arial"/>
                <w:color w:val="000000"/>
              </w:rPr>
              <w:t>TASINET charges</w:t>
            </w:r>
          </w:p>
        </w:tc>
        <w:tc>
          <w:tcPr>
            <w:tcW w:w="628" w:type="pct"/>
            <w:shd w:val="clear" w:color="auto" w:fill="auto"/>
            <w:tcMar>
              <w:top w:w="20" w:type="dxa"/>
              <w:left w:w="20" w:type="dxa"/>
              <w:bottom w:w="20" w:type="dxa"/>
              <w:right w:w="20" w:type="dxa"/>
            </w:tcMar>
            <w:vAlign w:val="bottom"/>
          </w:tcPr>
          <w:p w14:paraId="18566EA1" w14:textId="5C2B3657" w:rsidR="00F66D15" w:rsidRPr="00202D29" w:rsidRDefault="00F66D15" w:rsidP="00C41C18">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6DEDCD9"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18,536</w:t>
            </w:r>
          </w:p>
        </w:tc>
        <w:tc>
          <w:tcPr>
            <w:tcW w:w="628" w:type="pct"/>
            <w:shd w:val="clear" w:color="auto" w:fill="auto"/>
            <w:tcMar>
              <w:top w:w="20" w:type="dxa"/>
              <w:left w:w="20" w:type="dxa"/>
              <w:bottom w:w="20" w:type="dxa"/>
              <w:right w:w="20" w:type="dxa"/>
            </w:tcMar>
            <w:vAlign w:val="bottom"/>
          </w:tcPr>
          <w:p w14:paraId="6ECB39CF" w14:textId="77777777" w:rsidR="00F66D15" w:rsidRPr="00202D29" w:rsidRDefault="00F66D15" w:rsidP="00C41C18">
            <w:pPr>
              <w:pStyle w:val="T1TableStyle"/>
              <w:jc w:val="right"/>
              <w:rPr>
                <w:rFonts w:ascii="Arial" w:hAnsi="Arial" w:cs="Arial"/>
                <w:color w:val="000000"/>
              </w:rPr>
            </w:pPr>
            <w:r w:rsidRPr="00202D29">
              <w:rPr>
                <w:rFonts w:ascii="Arial" w:hAnsi="Arial" w:cs="Arial"/>
                <w:color w:val="000000"/>
              </w:rPr>
              <w:t>18,827</w:t>
            </w:r>
          </w:p>
        </w:tc>
      </w:tr>
      <w:tr w:rsidR="00F66D15" w:rsidRPr="00202D29" w14:paraId="5F1907A8" w14:textId="77777777" w:rsidTr="00513D5F">
        <w:trPr>
          <w:trHeight w:val="300"/>
        </w:trPr>
        <w:tc>
          <w:tcPr>
            <w:tcW w:w="3115" w:type="pct"/>
            <w:shd w:val="clear" w:color="auto" w:fill="auto"/>
            <w:tcMar>
              <w:top w:w="20" w:type="dxa"/>
              <w:left w:w="20" w:type="dxa"/>
              <w:bottom w:w="20" w:type="dxa"/>
              <w:right w:w="20" w:type="dxa"/>
            </w:tcMar>
            <w:vAlign w:val="bottom"/>
          </w:tcPr>
          <w:p w14:paraId="1004189A"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Service Tasmania transaction fees and contributions</w:t>
            </w:r>
          </w:p>
        </w:tc>
        <w:tc>
          <w:tcPr>
            <w:tcW w:w="628" w:type="pct"/>
            <w:shd w:val="clear" w:color="auto" w:fill="auto"/>
            <w:tcMar>
              <w:top w:w="20" w:type="dxa"/>
              <w:left w:w="20" w:type="dxa"/>
              <w:bottom w:w="20" w:type="dxa"/>
              <w:right w:w="20" w:type="dxa"/>
            </w:tcMar>
            <w:vAlign w:val="bottom"/>
          </w:tcPr>
          <w:p w14:paraId="08307336" w14:textId="5F2179E8"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5C098FC"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3,635</w:t>
            </w:r>
          </w:p>
        </w:tc>
        <w:tc>
          <w:tcPr>
            <w:tcW w:w="628" w:type="pct"/>
            <w:shd w:val="clear" w:color="auto" w:fill="auto"/>
            <w:tcMar>
              <w:top w:w="20" w:type="dxa"/>
              <w:left w:w="20" w:type="dxa"/>
              <w:bottom w:w="20" w:type="dxa"/>
              <w:right w:w="20" w:type="dxa"/>
            </w:tcMar>
            <w:vAlign w:val="bottom"/>
          </w:tcPr>
          <w:p w14:paraId="08B9E87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3,135</w:t>
            </w:r>
          </w:p>
        </w:tc>
      </w:tr>
      <w:tr w:rsidR="00F66D15" w:rsidRPr="00202D29" w14:paraId="5D79760A" w14:textId="77777777" w:rsidTr="00513D5F">
        <w:trPr>
          <w:trHeight w:val="300"/>
        </w:trPr>
        <w:tc>
          <w:tcPr>
            <w:tcW w:w="3115" w:type="pct"/>
            <w:shd w:val="clear" w:color="auto" w:fill="auto"/>
            <w:tcMar>
              <w:top w:w="20" w:type="dxa"/>
              <w:left w:w="20" w:type="dxa"/>
              <w:bottom w:w="20" w:type="dxa"/>
              <w:right w:w="20" w:type="dxa"/>
            </w:tcMar>
            <w:vAlign w:val="bottom"/>
          </w:tcPr>
          <w:p w14:paraId="5E47A8B9"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Computing Services</w:t>
            </w:r>
          </w:p>
        </w:tc>
        <w:tc>
          <w:tcPr>
            <w:tcW w:w="628" w:type="pct"/>
            <w:shd w:val="clear" w:color="auto" w:fill="auto"/>
            <w:tcMar>
              <w:top w:w="20" w:type="dxa"/>
              <w:left w:w="20" w:type="dxa"/>
              <w:bottom w:w="20" w:type="dxa"/>
              <w:right w:w="20" w:type="dxa"/>
            </w:tcMar>
            <w:vAlign w:val="bottom"/>
          </w:tcPr>
          <w:p w14:paraId="7E20A23C" w14:textId="16DBACE2"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4FCE09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3,155</w:t>
            </w:r>
          </w:p>
        </w:tc>
        <w:tc>
          <w:tcPr>
            <w:tcW w:w="628" w:type="pct"/>
            <w:shd w:val="clear" w:color="auto" w:fill="auto"/>
            <w:tcMar>
              <w:top w:w="20" w:type="dxa"/>
              <w:left w:w="20" w:type="dxa"/>
              <w:bottom w:w="20" w:type="dxa"/>
              <w:right w:w="20" w:type="dxa"/>
            </w:tcMar>
            <w:vAlign w:val="bottom"/>
          </w:tcPr>
          <w:p w14:paraId="3441DAF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3,049</w:t>
            </w:r>
          </w:p>
        </w:tc>
      </w:tr>
      <w:tr w:rsidR="00F66D15" w:rsidRPr="00202D29" w14:paraId="378A13DF" w14:textId="77777777" w:rsidTr="00513D5F">
        <w:trPr>
          <w:trHeight w:val="300"/>
        </w:trPr>
        <w:tc>
          <w:tcPr>
            <w:tcW w:w="3115" w:type="pct"/>
            <w:shd w:val="clear" w:color="auto" w:fill="auto"/>
            <w:tcMar>
              <w:top w:w="20" w:type="dxa"/>
              <w:left w:w="20" w:type="dxa"/>
              <w:bottom w:w="20" w:type="dxa"/>
              <w:right w:w="20" w:type="dxa"/>
            </w:tcMar>
            <w:vAlign w:val="bottom"/>
          </w:tcPr>
          <w:p w14:paraId="17B24EB4"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Network Tasmania (NT) contract management</w:t>
            </w:r>
          </w:p>
        </w:tc>
        <w:tc>
          <w:tcPr>
            <w:tcW w:w="628" w:type="pct"/>
            <w:shd w:val="clear" w:color="auto" w:fill="auto"/>
            <w:tcMar>
              <w:top w:w="20" w:type="dxa"/>
              <w:left w:w="20" w:type="dxa"/>
              <w:bottom w:w="20" w:type="dxa"/>
              <w:right w:w="20" w:type="dxa"/>
            </w:tcMar>
            <w:vAlign w:val="bottom"/>
          </w:tcPr>
          <w:p w14:paraId="2E82068A" w14:textId="135E990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D41A9FC"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2,620</w:t>
            </w:r>
          </w:p>
        </w:tc>
        <w:tc>
          <w:tcPr>
            <w:tcW w:w="628" w:type="pct"/>
            <w:shd w:val="clear" w:color="auto" w:fill="auto"/>
            <w:tcMar>
              <w:top w:w="20" w:type="dxa"/>
              <w:left w:w="20" w:type="dxa"/>
              <w:bottom w:w="20" w:type="dxa"/>
              <w:right w:w="20" w:type="dxa"/>
            </w:tcMar>
            <w:vAlign w:val="bottom"/>
          </w:tcPr>
          <w:p w14:paraId="6B22F7D2"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2,174</w:t>
            </w:r>
          </w:p>
        </w:tc>
      </w:tr>
      <w:tr w:rsidR="00F66D15" w:rsidRPr="00202D29" w14:paraId="71D0B580" w14:textId="77777777" w:rsidTr="00513D5F">
        <w:trPr>
          <w:trHeight w:val="300"/>
        </w:trPr>
        <w:tc>
          <w:tcPr>
            <w:tcW w:w="3115" w:type="pct"/>
            <w:shd w:val="clear" w:color="auto" w:fill="auto"/>
            <w:tcMar>
              <w:top w:w="20" w:type="dxa"/>
              <w:left w:w="20" w:type="dxa"/>
              <w:bottom w:w="20" w:type="dxa"/>
              <w:right w:w="20" w:type="dxa"/>
            </w:tcMar>
            <w:vAlign w:val="bottom"/>
          </w:tcPr>
          <w:p w14:paraId="47293118"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Training Services</w:t>
            </w:r>
          </w:p>
        </w:tc>
        <w:tc>
          <w:tcPr>
            <w:tcW w:w="628" w:type="pct"/>
            <w:shd w:val="clear" w:color="auto" w:fill="auto"/>
            <w:tcMar>
              <w:top w:w="20" w:type="dxa"/>
              <w:left w:w="20" w:type="dxa"/>
              <w:bottom w:w="20" w:type="dxa"/>
              <w:right w:w="20" w:type="dxa"/>
            </w:tcMar>
            <w:vAlign w:val="bottom"/>
          </w:tcPr>
          <w:p w14:paraId="124D52D1" w14:textId="18F92221"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3B6EE16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985</w:t>
            </w:r>
          </w:p>
        </w:tc>
        <w:tc>
          <w:tcPr>
            <w:tcW w:w="628" w:type="pct"/>
            <w:shd w:val="clear" w:color="auto" w:fill="auto"/>
            <w:tcMar>
              <w:top w:w="20" w:type="dxa"/>
              <w:left w:w="20" w:type="dxa"/>
              <w:bottom w:w="20" w:type="dxa"/>
              <w:right w:w="20" w:type="dxa"/>
            </w:tcMar>
            <w:vAlign w:val="bottom"/>
          </w:tcPr>
          <w:p w14:paraId="27C9550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1,668</w:t>
            </w:r>
          </w:p>
        </w:tc>
      </w:tr>
      <w:tr w:rsidR="00F66D15" w:rsidRPr="00202D29" w14:paraId="6B80814A" w14:textId="77777777" w:rsidTr="00513D5F">
        <w:trPr>
          <w:trHeight w:val="300"/>
        </w:trPr>
        <w:tc>
          <w:tcPr>
            <w:tcW w:w="3115" w:type="pct"/>
            <w:shd w:val="clear" w:color="auto" w:fill="auto"/>
            <w:tcMar>
              <w:top w:w="20" w:type="dxa"/>
              <w:left w:w="20" w:type="dxa"/>
              <w:bottom w:w="20" w:type="dxa"/>
              <w:right w:w="20" w:type="dxa"/>
            </w:tcMar>
            <w:vAlign w:val="bottom"/>
          </w:tcPr>
          <w:p w14:paraId="6ECFF146" w14:textId="77777777" w:rsidR="00F66D15" w:rsidRPr="00202D29" w:rsidRDefault="00F66D15" w:rsidP="00513D5F">
            <w:pPr>
              <w:pStyle w:val="T1TableStyle"/>
              <w:ind w:left="400"/>
              <w:rPr>
                <w:rFonts w:ascii="Arial" w:hAnsi="Arial" w:cs="Arial"/>
                <w:color w:val="000000"/>
              </w:rPr>
            </w:pPr>
            <w:r w:rsidRPr="00202D29">
              <w:rPr>
                <w:rFonts w:ascii="Arial" w:hAnsi="Arial" w:cs="Arial"/>
                <w:color w:val="000000"/>
              </w:rPr>
              <w:t>Other</w:t>
            </w:r>
          </w:p>
        </w:tc>
        <w:tc>
          <w:tcPr>
            <w:tcW w:w="628" w:type="pct"/>
            <w:shd w:val="clear" w:color="auto" w:fill="auto"/>
            <w:tcMar>
              <w:top w:w="20" w:type="dxa"/>
              <w:left w:w="20" w:type="dxa"/>
              <w:bottom w:w="20" w:type="dxa"/>
              <w:right w:w="20" w:type="dxa"/>
            </w:tcMar>
            <w:vAlign w:val="bottom"/>
          </w:tcPr>
          <w:p w14:paraId="3A67FB59" w14:textId="514E60D0"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422254FB"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197</w:t>
            </w:r>
          </w:p>
        </w:tc>
        <w:tc>
          <w:tcPr>
            <w:tcW w:w="628" w:type="pct"/>
            <w:shd w:val="clear" w:color="auto" w:fill="auto"/>
            <w:tcMar>
              <w:top w:w="20" w:type="dxa"/>
              <w:left w:w="20" w:type="dxa"/>
              <w:bottom w:w="20" w:type="dxa"/>
              <w:right w:w="20" w:type="dxa"/>
            </w:tcMar>
            <w:vAlign w:val="bottom"/>
          </w:tcPr>
          <w:p w14:paraId="3A22FE3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126</w:t>
            </w:r>
          </w:p>
        </w:tc>
      </w:tr>
      <w:tr w:rsidR="00F66D15" w:rsidRPr="00202D29" w14:paraId="23CCB27A" w14:textId="77777777" w:rsidTr="00513D5F">
        <w:trPr>
          <w:trHeight w:val="300"/>
        </w:trPr>
        <w:tc>
          <w:tcPr>
            <w:tcW w:w="3115" w:type="pct"/>
            <w:tcBorders>
              <w:bottom w:val="single" w:sz="2" w:space="0" w:color="000000"/>
            </w:tcBorders>
            <w:shd w:val="clear" w:color="auto" w:fill="auto"/>
            <w:tcMar>
              <w:top w:w="20" w:type="dxa"/>
              <w:left w:w="20" w:type="dxa"/>
              <w:bottom w:w="20" w:type="dxa"/>
              <w:right w:w="20" w:type="dxa"/>
            </w:tcMar>
            <w:vAlign w:val="bottom"/>
          </w:tcPr>
          <w:p w14:paraId="3BECDBE2" w14:textId="77777777" w:rsidR="00F66D15" w:rsidRPr="00202D29" w:rsidRDefault="00F66D15" w:rsidP="00513D5F">
            <w:pPr>
              <w:pStyle w:val="T1TableStyle"/>
              <w:rPr>
                <w:rFonts w:ascii="Arial" w:hAnsi="Arial" w:cs="Arial"/>
                <w:b/>
                <w:color w:val="000000"/>
              </w:rPr>
            </w:pPr>
            <w:r w:rsidRPr="00202D29">
              <w:rPr>
                <w:rFonts w:ascii="Arial" w:hAnsi="Arial" w:cs="Arial"/>
                <w:b/>
                <w:color w:val="000000"/>
              </w:rPr>
              <w:t>Total</w:t>
            </w:r>
          </w:p>
        </w:tc>
        <w:tc>
          <w:tcPr>
            <w:tcW w:w="628" w:type="pct"/>
            <w:tcBorders>
              <w:bottom w:val="single" w:sz="2" w:space="0" w:color="000000"/>
            </w:tcBorders>
            <w:shd w:val="clear" w:color="auto" w:fill="auto"/>
            <w:tcMar>
              <w:top w:w="20" w:type="dxa"/>
              <w:left w:w="20" w:type="dxa"/>
              <w:bottom w:w="20" w:type="dxa"/>
              <w:right w:w="20" w:type="dxa"/>
            </w:tcMar>
            <w:vAlign w:val="bottom"/>
          </w:tcPr>
          <w:p w14:paraId="08BC4B71" w14:textId="77777777" w:rsidR="00F66D15" w:rsidRPr="00202D29" w:rsidRDefault="00F66D15" w:rsidP="00513D5F">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A6D577"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29,128</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57FE8A"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28,980</w:t>
            </w:r>
          </w:p>
        </w:tc>
      </w:tr>
    </w:tbl>
    <w:p w14:paraId="7EE7AA97" w14:textId="77777777" w:rsidR="00F66D15" w:rsidRPr="00202D29" w:rsidRDefault="00F66D15" w:rsidP="00C41C18">
      <w:pPr>
        <w:pStyle w:val="T1TableStyle"/>
        <w:jc w:val="both"/>
        <w:rPr>
          <w:rFonts w:ascii="Arial" w:hAnsi="Arial" w:cs="Arial"/>
        </w:rPr>
      </w:pPr>
    </w:p>
    <w:p w14:paraId="18884C82" w14:textId="77777777" w:rsidR="00F66D15" w:rsidRPr="00202D29" w:rsidRDefault="00F66D15">
      <w:pPr>
        <w:spacing w:after="0" w:line="240" w:lineRule="auto"/>
        <w:rPr>
          <w:rFonts w:asciiTheme="majorHAnsi" w:hAnsiTheme="majorHAnsi"/>
          <w:b/>
          <w:color w:val="003858" w:themeColor="accent2"/>
          <w:sz w:val="32"/>
        </w:rPr>
      </w:pPr>
      <w:r w:rsidRPr="00202D29">
        <w:br w:type="page"/>
      </w:r>
    </w:p>
    <w:p w14:paraId="3FEBCF33" w14:textId="77777777" w:rsidR="00F66D15" w:rsidRPr="00202D29" w:rsidRDefault="00F66D15" w:rsidP="00B04F9C">
      <w:pPr>
        <w:pStyle w:val="Heading5"/>
      </w:pPr>
      <w:bookmarkStart w:id="160" w:name="_Toc209700418"/>
      <w:r w:rsidRPr="00202D29">
        <w:lastRenderedPageBreak/>
        <w:t>6.4</w:t>
      </w:r>
      <w:r w:rsidRPr="00202D29">
        <w:tab/>
        <w:t>Other revenue</w:t>
      </w:r>
      <w:bookmarkEnd w:id="160"/>
    </w:p>
    <w:p w14:paraId="5478A54D" w14:textId="77777777" w:rsidR="00F66D15" w:rsidRPr="00202D29" w:rsidRDefault="00F66D15" w:rsidP="004E4201">
      <w:r w:rsidRPr="00202D29">
        <w:t>Revenue from charges for services provided and other recoveries and transfers is recognised when an increase in future economic benefit relating to an increase in an asset or a decrease in a liability has arisen and can be reliably measured.</w:t>
      </w:r>
    </w:p>
    <w:tbl>
      <w:tblPr>
        <w:tblW w:w="5000" w:type="pct"/>
        <w:tblLook w:val="04A0" w:firstRow="1" w:lastRow="0" w:firstColumn="1" w:lastColumn="0" w:noHBand="0" w:noVBand="1"/>
      </w:tblPr>
      <w:tblGrid>
        <w:gridCol w:w="5653"/>
        <w:gridCol w:w="1139"/>
        <w:gridCol w:w="1139"/>
        <w:gridCol w:w="1139"/>
      </w:tblGrid>
      <w:tr w:rsidR="00F66D15" w:rsidRPr="00202D29" w14:paraId="16ED1D18" w14:textId="77777777" w:rsidTr="004E4201">
        <w:trPr>
          <w:trHeight w:val="300"/>
        </w:trPr>
        <w:tc>
          <w:tcPr>
            <w:tcW w:w="3116" w:type="pct"/>
            <w:tcBorders>
              <w:top w:val="single" w:sz="2" w:space="0" w:color="000000"/>
            </w:tcBorders>
            <w:shd w:val="clear" w:color="auto" w:fill="auto"/>
            <w:tcMar>
              <w:top w:w="20" w:type="dxa"/>
              <w:left w:w="20" w:type="dxa"/>
              <w:bottom w:w="20" w:type="dxa"/>
              <w:right w:w="20" w:type="dxa"/>
            </w:tcMar>
            <w:vAlign w:val="bottom"/>
          </w:tcPr>
          <w:p w14:paraId="336A69A5" w14:textId="77777777" w:rsidR="00F66D15" w:rsidRPr="00202D29" w:rsidRDefault="00F66D15" w:rsidP="00A3469E">
            <w:pPr>
              <w:pStyle w:val="T1TableStyle"/>
              <w:jc w:val="center"/>
              <w:rPr>
                <w:rFonts w:ascii="Arial" w:hAnsi="Arial" w:cs="Arial"/>
                <w:color w:val="000000"/>
              </w:rPr>
            </w:pPr>
            <w:r w:rsidRPr="00202D29">
              <w:rPr>
                <w:rFonts w:ascii="Arial" w:hAnsi="Arial" w:cs="Arial"/>
                <w:color w:val="000000"/>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14639D49" w14:textId="77777777" w:rsidR="00F66D15" w:rsidRPr="00202D29" w:rsidRDefault="00F66D15" w:rsidP="00A3469E">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4C95B1CA"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25D27C09"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6D054A66" w14:textId="77777777" w:rsidTr="004E4201">
        <w:trPr>
          <w:trHeight w:val="300"/>
        </w:trPr>
        <w:tc>
          <w:tcPr>
            <w:tcW w:w="3116" w:type="pct"/>
            <w:shd w:val="clear" w:color="auto" w:fill="auto"/>
            <w:tcMar>
              <w:top w:w="20" w:type="dxa"/>
              <w:left w:w="20" w:type="dxa"/>
              <w:bottom w:w="20" w:type="dxa"/>
              <w:right w:w="20" w:type="dxa"/>
            </w:tcMar>
            <w:vAlign w:val="bottom"/>
          </w:tcPr>
          <w:p w14:paraId="2181E18F" w14:textId="77777777" w:rsidR="00F66D15" w:rsidRPr="00202D29" w:rsidRDefault="00F66D15" w:rsidP="00A3469E">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0EB6FB80" w14:textId="77777777" w:rsidR="00F66D15" w:rsidRPr="00202D29" w:rsidRDefault="00F66D15" w:rsidP="00A3469E">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1CDB1B18"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1CAB2709"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5FFCA2A0"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7F042BDA" w14:textId="77777777" w:rsidR="00F66D15" w:rsidRPr="00202D29" w:rsidRDefault="00F66D15" w:rsidP="00A3469E">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E1353B0" w14:textId="77777777" w:rsidR="00F66D15" w:rsidRPr="00202D29" w:rsidRDefault="00F66D15" w:rsidP="00A3469E">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267E6CC4"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B1F6F45" w14:textId="77777777" w:rsidR="00F66D15" w:rsidRPr="00202D29" w:rsidRDefault="00F66D15" w:rsidP="00A3469E">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CBE0452" w14:textId="77777777" w:rsidTr="004E4201">
        <w:trPr>
          <w:trHeight w:val="300"/>
        </w:trPr>
        <w:tc>
          <w:tcPr>
            <w:tcW w:w="3116" w:type="pct"/>
            <w:shd w:val="clear" w:color="auto" w:fill="auto"/>
            <w:tcMar>
              <w:top w:w="20" w:type="dxa"/>
              <w:left w:w="20" w:type="dxa"/>
              <w:bottom w:w="20" w:type="dxa"/>
              <w:right w:w="20" w:type="dxa"/>
            </w:tcMar>
            <w:vAlign w:val="bottom"/>
          </w:tcPr>
          <w:p w14:paraId="79F7B7ED" w14:textId="77777777" w:rsidR="00F66D15" w:rsidRPr="00202D29" w:rsidRDefault="00F66D15" w:rsidP="00A3469E">
            <w:pPr>
              <w:pStyle w:val="T1TableStyle"/>
              <w:rPr>
                <w:rFonts w:ascii="Arial" w:hAnsi="Arial" w:cs="Arial"/>
                <w:b/>
                <w:color w:val="000000"/>
              </w:rPr>
            </w:pPr>
            <w:r w:rsidRPr="00202D29">
              <w:rPr>
                <w:rFonts w:ascii="Arial" w:hAnsi="Arial" w:cs="Arial"/>
                <w:b/>
                <w:color w:val="000000"/>
              </w:rPr>
              <w:t>Other revenue</w:t>
            </w:r>
          </w:p>
        </w:tc>
        <w:tc>
          <w:tcPr>
            <w:tcW w:w="628" w:type="pct"/>
            <w:shd w:val="clear" w:color="auto" w:fill="auto"/>
            <w:tcMar>
              <w:top w:w="20" w:type="dxa"/>
              <w:left w:w="20" w:type="dxa"/>
              <w:bottom w:w="20" w:type="dxa"/>
              <w:right w:w="20" w:type="dxa"/>
            </w:tcMar>
            <w:vAlign w:val="bottom"/>
          </w:tcPr>
          <w:p w14:paraId="2F57FD34" w14:textId="77777777" w:rsidR="00F66D15" w:rsidRPr="00202D29" w:rsidRDefault="00F66D15" w:rsidP="00A3469E">
            <w:pPr>
              <w:pStyle w:val="T1TableStyle"/>
              <w:jc w:val="right"/>
              <w:rPr>
                <w:rFonts w:ascii="Arial" w:hAnsi="Arial" w:cs="Arial"/>
                <w:color w:val="FFFFFF"/>
              </w:rPr>
            </w:pPr>
            <w:r w:rsidRPr="00202D29">
              <w:rPr>
                <w:rFonts w:ascii="Arial" w:hAnsi="Arial" w:cs="Arial"/>
                <w:color w:val="FFFFFF"/>
              </w:rPr>
              <w:t xml:space="preserve"> </w:t>
            </w:r>
          </w:p>
        </w:tc>
        <w:tc>
          <w:tcPr>
            <w:tcW w:w="628" w:type="pct"/>
            <w:shd w:val="clear" w:color="auto" w:fill="auto"/>
            <w:tcMar>
              <w:top w:w="20" w:type="dxa"/>
              <w:left w:w="20" w:type="dxa"/>
              <w:bottom w:w="20" w:type="dxa"/>
              <w:right w:w="20" w:type="dxa"/>
            </w:tcMar>
            <w:vAlign w:val="bottom"/>
          </w:tcPr>
          <w:p w14:paraId="5D998257"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652A2443"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2976E413" w14:textId="77777777" w:rsidTr="004E4201">
        <w:trPr>
          <w:trHeight w:val="300"/>
        </w:trPr>
        <w:tc>
          <w:tcPr>
            <w:tcW w:w="3116" w:type="pct"/>
            <w:shd w:val="clear" w:color="auto" w:fill="auto"/>
            <w:tcMar>
              <w:top w:w="20" w:type="dxa"/>
              <w:left w:w="20" w:type="dxa"/>
              <w:bottom w:w="20" w:type="dxa"/>
              <w:right w:w="20" w:type="dxa"/>
            </w:tcMar>
            <w:vAlign w:val="bottom"/>
          </w:tcPr>
          <w:p w14:paraId="40B8796F" w14:textId="77777777" w:rsidR="00F66D15" w:rsidRPr="00202D29" w:rsidRDefault="00F66D15" w:rsidP="00A3469E">
            <w:pPr>
              <w:pStyle w:val="T1TableStyle"/>
              <w:rPr>
                <w:rFonts w:ascii="Arial" w:hAnsi="Arial" w:cs="Arial"/>
                <w:color w:val="000000"/>
              </w:rPr>
            </w:pPr>
            <w:r w:rsidRPr="00202D29">
              <w:rPr>
                <w:rFonts w:ascii="Arial" w:hAnsi="Arial" w:cs="Arial"/>
                <w:color w:val="000000"/>
              </w:rPr>
              <w:t>Donations and Contributions</w:t>
            </w:r>
          </w:p>
        </w:tc>
        <w:tc>
          <w:tcPr>
            <w:tcW w:w="628" w:type="pct"/>
            <w:shd w:val="clear" w:color="auto" w:fill="auto"/>
            <w:tcMar>
              <w:top w:w="20" w:type="dxa"/>
              <w:left w:w="20" w:type="dxa"/>
              <w:bottom w:w="20" w:type="dxa"/>
              <w:right w:w="20" w:type="dxa"/>
            </w:tcMar>
            <w:vAlign w:val="bottom"/>
          </w:tcPr>
          <w:p w14:paraId="00176148" w14:textId="0B9777F3" w:rsidR="00F66D15" w:rsidRPr="00202D29" w:rsidRDefault="00F66D15" w:rsidP="00A3469E">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1BFBC559"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5,145</w:t>
            </w:r>
          </w:p>
        </w:tc>
        <w:tc>
          <w:tcPr>
            <w:tcW w:w="628" w:type="pct"/>
            <w:shd w:val="clear" w:color="auto" w:fill="auto"/>
            <w:tcMar>
              <w:top w:w="20" w:type="dxa"/>
              <w:left w:w="20" w:type="dxa"/>
              <w:bottom w:w="20" w:type="dxa"/>
              <w:right w:w="20" w:type="dxa"/>
            </w:tcMar>
            <w:vAlign w:val="bottom"/>
          </w:tcPr>
          <w:p w14:paraId="24CEB808" w14:textId="77777777" w:rsidR="00F66D15" w:rsidRPr="00202D29" w:rsidRDefault="00F66D15" w:rsidP="00A3469E">
            <w:pPr>
              <w:pStyle w:val="T1TableStyle"/>
              <w:jc w:val="right"/>
              <w:rPr>
                <w:rFonts w:ascii="Arial" w:hAnsi="Arial" w:cs="Arial"/>
                <w:color w:val="000000"/>
              </w:rPr>
            </w:pPr>
            <w:r w:rsidRPr="00202D29">
              <w:rPr>
                <w:rFonts w:ascii="Arial" w:hAnsi="Arial" w:cs="Arial"/>
                <w:color w:val="000000"/>
              </w:rPr>
              <w:t>4,342</w:t>
            </w:r>
          </w:p>
        </w:tc>
      </w:tr>
      <w:tr w:rsidR="00F66D15" w:rsidRPr="00202D29" w14:paraId="7DA3A3AB" w14:textId="77777777" w:rsidTr="004E4201">
        <w:trPr>
          <w:trHeight w:val="300"/>
        </w:trPr>
        <w:tc>
          <w:tcPr>
            <w:tcW w:w="3116" w:type="pct"/>
            <w:shd w:val="clear" w:color="auto" w:fill="auto"/>
            <w:tcMar>
              <w:top w:w="20" w:type="dxa"/>
              <w:left w:w="20" w:type="dxa"/>
              <w:bottom w:w="20" w:type="dxa"/>
              <w:right w:w="20" w:type="dxa"/>
            </w:tcMar>
            <w:vAlign w:val="bottom"/>
          </w:tcPr>
          <w:p w14:paraId="51186639"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Recoveries and reimbursements</w:t>
            </w:r>
          </w:p>
        </w:tc>
        <w:tc>
          <w:tcPr>
            <w:tcW w:w="628" w:type="pct"/>
            <w:shd w:val="clear" w:color="auto" w:fill="auto"/>
            <w:tcMar>
              <w:top w:w="20" w:type="dxa"/>
              <w:left w:w="20" w:type="dxa"/>
              <w:bottom w:w="20" w:type="dxa"/>
              <w:right w:w="20" w:type="dxa"/>
            </w:tcMar>
            <w:vAlign w:val="bottom"/>
          </w:tcPr>
          <w:p w14:paraId="301670D3" w14:textId="28D1B460"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67F3198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4,852</w:t>
            </w:r>
          </w:p>
        </w:tc>
        <w:tc>
          <w:tcPr>
            <w:tcW w:w="628" w:type="pct"/>
            <w:shd w:val="clear" w:color="auto" w:fill="auto"/>
            <w:tcMar>
              <w:top w:w="20" w:type="dxa"/>
              <w:left w:w="20" w:type="dxa"/>
              <w:bottom w:w="20" w:type="dxa"/>
              <w:right w:w="20" w:type="dxa"/>
            </w:tcMar>
            <w:vAlign w:val="bottom"/>
          </w:tcPr>
          <w:p w14:paraId="7426554F"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2,566</w:t>
            </w:r>
          </w:p>
        </w:tc>
      </w:tr>
      <w:tr w:rsidR="00F66D15" w:rsidRPr="00202D29" w14:paraId="3D0F70B2" w14:textId="77777777" w:rsidTr="004E4201">
        <w:trPr>
          <w:trHeight w:val="300"/>
        </w:trPr>
        <w:tc>
          <w:tcPr>
            <w:tcW w:w="3116" w:type="pct"/>
            <w:shd w:val="clear" w:color="auto" w:fill="auto"/>
            <w:tcMar>
              <w:top w:w="20" w:type="dxa"/>
              <w:left w:w="20" w:type="dxa"/>
              <w:bottom w:w="20" w:type="dxa"/>
              <w:right w:w="20" w:type="dxa"/>
            </w:tcMar>
            <w:vAlign w:val="bottom"/>
          </w:tcPr>
          <w:p w14:paraId="09CACD96"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Transfers from other agencies</w:t>
            </w:r>
          </w:p>
        </w:tc>
        <w:tc>
          <w:tcPr>
            <w:tcW w:w="628" w:type="pct"/>
            <w:shd w:val="clear" w:color="auto" w:fill="auto"/>
            <w:tcMar>
              <w:top w:w="20" w:type="dxa"/>
              <w:left w:w="20" w:type="dxa"/>
              <w:bottom w:w="20" w:type="dxa"/>
              <w:right w:w="20" w:type="dxa"/>
            </w:tcMar>
            <w:vAlign w:val="bottom"/>
          </w:tcPr>
          <w:p w14:paraId="443DADB6" w14:textId="7A770C6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0D3DFE2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3,486</w:t>
            </w:r>
          </w:p>
        </w:tc>
        <w:tc>
          <w:tcPr>
            <w:tcW w:w="628" w:type="pct"/>
            <w:shd w:val="clear" w:color="auto" w:fill="auto"/>
            <w:tcMar>
              <w:top w:w="20" w:type="dxa"/>
              <w:left w:w="20" w:type="dxa"/>
              <w:bottom w:w="20" w:type="dxa"/>
              <w:right w:w="20" w:type="dxa"/>
            </w:tcMar>
            <w:vAlign w:val="bottom"/>
          </w:tcPr>
          <w:p w14:paraId="1E4AF7C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1,721</w:t>
            </w:r>
          </w:p>
        </w:tc>
      </w:tr>
      <w:tr w:rsidR="00F66D15" w:rsidRPr="00202D29" w14:paraId="0292D034" w14:textId="77777777" w:rsidTr="004E4201">
        <w:trPr>
          <w:trHeight w:val="300"/>
        </w:trPr>
        <w:tc>
          <w:tcPr>
            <w:tcW w:w="3116" w:type="pct"/>
            <w:shd w:val="clear" w:color="auto" w:fill="auto"/>
            <w:tcMar>
              <w:top w:w="20" w:type="dxa"/>
              <w:left w:w="20" w:type="dxa"/>
              <w:bottom w:w="20" w:type="dxa"/>
              <w:right w:w="20" w:type="dxa"/>
            </w:tcMar>
            <w:vAlign w:val="bottom"/>
          </w:tcPr>
          <w:p w14:paraId="14631E61"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Salary reimbursements</w:t>
            </w:r>
          </w:p>
        </w:tc>
        <w:tc>
          <w:tcPr>
            <w:tcW w:w="628" w:type="pct"/>
            <w:shd w:val="clear" w:color="auto" w:fill="auto"/>
            <w:tcMar>
              <w:top w:w="20" w:type="dxa"/>
              <w:left w:w="20" w:type="dxa"/>
              <w:bottom w:w="20" w:type="dxa"/>
              <w:right w:w="20" w:type="dxa"/>
            </w:tcMar>
            <w:vAlign w:val="bottom"/>
          </w:tcPr>
          <w:p w14:paraId="39912E2E" w14:textId="45C89014"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11A5645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844</w:t>
            </w:r>
          </w:p>
        </w:tc>
        <w:tc>
          <w:tcPr>
            <w:tcW w:w="628" w:type="pct"/>
            <w:shd w:val="clear" w:color="auto" w:fill="auto"/>
            <w:tcMar>
              <w:top w:w="20" w:type="dxa"/>
              <w:left w:w="20" w:type="dxa"/>
              <w:bottom w:w="20" w:type="dxa"/>
              <w:right w:w="20" w:type="dxa"/>
            </w:tcMar>
            <w:vAlign w:val="bottom"/>
          </w:tcPr>
          <w:p w14:paraId="110832D5"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1,775</w:t>
            </w:r>
          </w:p>
        </w:tc>
      </w:tr>
      <w:tr w:rsidR="00F66D15" w:rsidRPr="00202D29" w14:paraId="20315505" w14:textId="77777777" w:rsidTr="004E4201">
        <w:trPr>
          <w:trHeight w:val="300"/>
        </w:trPr>
        <w:tc>
          <w:tcPr>
            <w:tcW w:w="3116" w:type="pct"/>
            <w:shd w:val="clear" w:color="auto" w:fill="auto"/>
            <w:tcMar>
              <w:top w:w="20" w:type="dxa"/>
              <w:left w:w="20" w:type="dxa"/>
              <w:bottom w:w="20" w:type="dxa"/>
              <w:right w:w="20" w:type="dxa"/>
            </w:tcMar>
            <w:vAlign w:val="bottom"/>
          </w:tcPr>
          <w:p w14:paraId="5549FE8E"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Paid parental leave</w:t>
            </w:r>
          </w:p>
        </w:tc>
        <w:tc>
          <w:tcPr>
            <w:tcW w:w="628" w:type="pct"/>
            <w:shd w:val="clear" w:color="auto" w:fill="auto"/>
            <w:tcMar>
              <w:top w:w="20" w:type="dxa"/>
              <w:left w:w="20" w:type="dxa"/>
              <w:bottom w:w="20" w:type="dxa"/>
              <w:right w:w="20" w:type="dxa"/>
            </w:tcMar>
            <w:vAlign w:val="bottom"/>
          </w:tcPr>
          <w:p w14:paraId="12B7791D" w14:textId="647955EE"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23AE0AC1"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76</w:t>
            </w:r>
          </w:p>
        </w:tc>
        <w:tc>
          <w:tcPr>
            <w:tcW w:w="628" w:type="pct"/>
            <w:shd w:val="clear" w:color="auto" w:fill="auto"/>
            <w:tcMar>
              <w:top w:w="20" w:type="dxa"/>
              <w:left w:w="20" w:type="dxa"/>
              <w:bottom w:w="20" w:type="dxa"/>
              <w:right w:w="20" w:type="dxa"/>
            </w:tcMar>
            <w:vAlign w:val="bottom"/>
          </w:tcPr>
          <w:p w14:paraId="66DF50F3"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85</w:t>
            </w:r>
          </w:p>
        </w:tc>
      </w:tr>
      <w:tr w:rsidR="00F66D15" w:rsidRPr="00202D29" w14:paraId="13FBFFA9" w14:textId="77777777" w:rsidTr="004E4201">
        <w:trPr>
          <w:trHeight w:val="300"/>
        </w:trPr>
        <w:tc>
          <w:tcPr>
            <w:tcW w:w="3116" w:type="pct"/>
            <w:shd w:val="clear" w:color="auto" w:fill="auto"/>
            <w:tcMar>
              <w:top w:w="20" w:type="dxa"/>
              <w:left w:w="20" w:type="dxa"/>
              <w:bottom w:w="20" w:type="dxa"/>
              <w:right w:w="20" w:type="dxa"/>
            </w:tcMar>
            <w:vAlign w:val="bottom"/>
          </w:tcPr>
          <w:p w14:paraId="1F975305" w14:textId="77777777" w:rsidR="00F66D15" w:rsidRPr="00202D29" w:rsidRDefault="00F66D15" w:rsidP="00513D5F">
            <w:pPr>
              <w:pStyle w:val="T1TableStyle"/>
              <w:rPr>
                <w:rFonts w:ascii="Arial" w:hAnsi="Arial" w:cs="Arial"/>
                <w:color w:val="000000"/>
              </w:rPr>
            </w:pPr>
            <w:r w:rsidRPr="00202D29">
              <w:rPr>
                <w:rFonts w:ascii="Arial" w:hAnsi="Arial" w:cs="Arial"/>
                <w:color w:val="000000"/>
              </w:rPr>
              <w:t>Other</w:t>
            </w:r>
          </w:p>
        </w:tc>
        <w:tc>
          <w:tcPr>
            <w:tcW w:w="628" w:type="pct"/>
            <w:shd w:val="clear" w:color="auto" w:fill="auto"/>
            <w:tcMar>
              <w:top w:w="20" w:type="dxa"/>
              <w:left w:w="20" w:type="dxa"/>
              <w:bottom w:w="20" w:type="dxa"/>
              <w:right w:w="20" w:type="dxa"/>
            </w:tcMar>
            <w:vAlign w:val="bottom"/>
          </w:tcPr>
          <w:p w14:paraId="0B58B51F" w14:textId="5F427743" w:rsidR="00F66D15" w:rsidRPr="00202D29" w:rsidRDefault="00F66D15" w:rsidP="00513D5F">
            <w:pPr>
              <w:pStyle w:val="T1TableStyle"/>
              <w:jc w:val="right"/>
              <w:rPr>
                <w:rFonts w:ascii="Arial" w:hAnsi="Arial" w:cs="Arial"/>
                <w:color w:val="FFFFFF"/>
              </w:rPr>
            </w:pPr>
          </w:p>
        </w:tc>
        <w:tc>
          <w:tcPr>
            <w:tcW w:w="628" w:type="pct"/>
            <w:shd w:val="clear" w:color="auto" w:fill="auto"/>
            <w:tcMar>
              <w:top w:w="20" w:type="dxa"/>
              <w:left w:w="20" w:type="dxa"/>
              <w:bottom w:w="20" w:type="dxa"/>
              <w:right w:w="20" w:type="dxa"/>
            </w:tcMar>
            <w:vAlign w:val="bottom"/>
          </w:tcPr>
          <w:p w14:paraId="6529129E"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22</w:t>
            </w:r>
          </w:p>
        </w:tc>
        <w:tc>
          <w:tcPr>
            <w:tcW w:w="628" w:type="pct"/>
            <w:shd w:val="clear" w:color="auto" w:fill="auto"/>
            <w:tcMar>
              <w:top w:w="20" w:type="dxa"/>
              <w:left w:w="20" w:type="dxa"/>
              <w:bottom w:w="20" w:type="dxa"/>
              <w:right w:w="20" w:type="dxa"/>
            </w:tcMar>
            <w:vAlign w:val="bottom"/>
          </w:tcPr>
          <w:p w14:paraId="73BC259D" w14:textId="77777777" w:rsidR="00F66D15" w:rsidRPr="00202D29" w:rsidRDefault="00F66D15" w:rsidP="00513D5F">
            <w:pPr>
              <w:pStyle w:val="T1TableStyle"/>
              <w:jc w:val="right"/>
              <w:rPr>
                <w:rFonts w:ascii="Arial" w:hAnsi="Arial" w:cs="Arial"/>
                <w:color w:val="000000"/>
              </w:rPr>
            </w:pPr>
            <w:r w:rsidRPr="00202D29">
              <w:rPr>
                <w:rFonts w:ascii="Arial" w:hAnsi="Arial" w:cs="Arial"/>
                <w:color w:val="000000"/>
              </w:rPr>
              <w:t>….</w:t>
            </w:r>
          </w:p>
        </w:tc>
      </w:tr>
      <w:tr w:rsidR="00F66D15" w:rsidRPr="00202D29" w14:paraId="2B311FF4"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458BA12E" w14:textId="77777777" w:rsidR="00F66D15" w:rsidRPr="00202D29" w:rsidRDefault="00F66D15" w:rsidP="00513D5F">
            <w:pPr>
              <w:pStyle w:val="T1TableStyle"/>
              <w:rPr>
                <w:rFonts w:ascii="Arial" w:hAnsi="Arial" w:cs="Arial"/>
                <w:b/>
                <w:color w:val="000000"/>
              </w:rPr>
            </w:pPr>
            <w:r w:rsidRPr="00202D29">
              <w:rPr>
                <w:rFonts w:ascii="Arial" w:hAnsi="Arial" w:cs="Arial"/>
                <w:b/>
                <w:color w:val="000000"/>
              </w:rPr>
              <w:t>Total</w:t>
            </w:r>
          </w:p>
        </w:tc>
        <w:tc>
          <w:tcPr>
            <w:tcW w:w="628" w:type="pct"/>
            <w:tcBorders>
              <w:bottom w:val="single" w:sz="2" w:space="0" w:color="000000"/>
            </w:tcBorders>
            <w:shd w:val="clear" w:color="auto" w:fill="auto"/>
            <w:tcMar>
              <w:top w:w="20" w:type="dxa"/>
              <w:left w:w="20" w:type="dxa"/>
              <w:bottom w:w="20" w:type="dxa"/>
              <w:right w:w="20" w:type="dxa"/>
            </w:tcMar>
            <w:vAlign w:val="bottom"/>
          </w:tcPr>
          <w:p w14:paraId="18B330B0" w14:textId="77777777" w:rsidR="00F66D15" w:rsidRPr="00202D29" w:rsidRDefault="00F66D15" w:rsidP="00513D5F">
            <w:pPr>
              <w:pStyle w:val="T1TableStyle"/>
              <w:jc w:val="right"/>
              <w:rPr>
                <w:rFonts w:ascii="Arial" w:hAnsi="Arial" w:cs="Arial"/>
                <w:color w:val="FFFFFF"/>
              </w:rPr>
            </w:pPr>
            <w:r w:rsidRPr="00202D29">
              <w:rPr>
                <w:rFonts w:ascii="Arial" w:hAnsi="Arial" w:cs="Arial"/>
                <w:color w:val="FFFFFF"/>
              </w:rPr>
              <w:t xml:space="preserve"> </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5F94A6"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14,425</w:t>
            </w:r>
          </w:p>
        </w:tc>
        <w:tc>
          <w:tcPr>
            <w:tcW w:w="62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6D66D6F" w14:textId="77777777" w:rsidR="00F66D15" w:rsidRPr="00202D29" w:rsidRDefault="00F66D15" w:rsidP="00513D5F">
            <w:pPr>
              <w:pStyle w:val="T1TableStyle"/>
              <w:jc w:val="right"/>
              <w:rPr>
                <w:rFonts w:ascii="Arial" w:hAnsi="Arial" w:cs="Arial"/>
                <w:b/>
                <w:color w:val="000000"/>
              </w:rPr>
            </w:pPr>
            <w:r w:rsidRPr="00202D29">
              <w:rPr>
                <w:rFonts w:ascii="Arial" w:hAnsi="Arial" w:cs="Arial"/>
                <w:b/>
                <w:color w:val="000000"/>
              </w:rPr>
              <w:t>10,489</w:t>
            </w:r>
          </w:p>
        </w:tc>
      </w:tr>
    </w:tbl>
    <w:p w14:paraId="16A3AB4F" w14:textId="77777777" w:rsidR="00F66D15" w:rsidRPr="00202D29" w:rsidRDefault="00F66D15" w:rsidP="00B04F9C">
      <w:pPr>
        <w:pStyle w:val="Heading5"/>
      </w:pPr>
      <w:bookmarkStart w:id="161" w:name="_Toc209700419"/>
      <w:r w:rsidRPr="00202D29">
        <w:t>6.5</w:t>
      </w:r>
      <w:r w:rsidRPr="00202D29">
        <w:tab/>
        <w:t>Contributions received</w:t>
      </w:r>
      <w:bookmarkEnd w:id="161"/>
    </w:p>
    <w:p w14:paraId="1FEFBD1C" w14:textId="77777777" w:rsidR="00F66D15" w:rsidRPr="00202D29" w:rsidRDefault="00F66D15" w:rsidP="004E4201">
      <w:r w:rsidRPr="00202D29">
        <w:t>Contributions of assets at no cost of acquisition are recognised at their fair value when the department obtains control of the asset, it is probable that future economic benefits comprising the contribution will flow to the department and the amount can be measured reliably.</w:t>
      </w:r>
    </w:p>
    <w:tbl>
      <w:tblPr>
        <w:tblW w:w="5000" w:type="pct"/>
        <w:tblLook w:val="04A0" w:firstRow="1" w:lastRow="0" w:firstColumn="1" w:lastColumn="0" w:noHBand="0" w:noVBand="1"/>
      </w:tblPr>
      <w:tblGrid>
        <w:gridCol w:w="5653"/>
        <w:gridCol w:w="1139"/>
        <w:gridCol w:w="1139"/>
        <w:gridCol w:w="1139"/>
      </w:tblGrid>
      <w:tr w:rsidR="00F66D15" w:rsidRPr="00202D29" w14:paraId="125024C8" w14:textId="77777777" w:rsidTr="004E4201">
        <w:trPr>
          <w:trHeight w:val="300"/>
        </w:trPr>
        <w:tc>
          <w:tcPr>
            <w:tcW w:w="3116" w:type="pct"/>
            <w:tcBorders>
              <w:top w:val="single" w:sz="2" w:space="0" w:color="000000"/>
            </w:tcBorders>
            <w:shd w:val="clear" w:color="auto" w:fill="auto"/>
            <w:tcMar>
              <w:top w:w="20" w:type="dxa"/>
              <w:left w:w="20" w:type="dxa"/>
              <w:bottom w:w="20" w:type="dxa"/>
              <w:right w:w="20" w:type="dxa"/>
            </w:tcMar>
            <w:vAlign w:val="bottom"/>
          </w:tcPr>
          <w:p w14:paraId="4B36929E" w14:textId="77777777" w:rsidR="00F66D15" w:rsidRPr="00202D29" w:rsidRDefault="00F66D15" w:rsidP="001928E8">
            <w:pPr>
              <w:pStyle w:val="T1TableStyle"/>
              <w:jc w:val="center"/>
              <w:rPr>
                <w:rFonts w:ascii="Arial" w:hAnsi="Arial" w:cs="Arial"/>
                <w:color w:val="000000"/>
              </w:rPr>
            </w:pPr>
          </w:p>
        </w:tc>
        <w:tc>
          <w:tcPr>
            <w:tcW w:w="628" w:type="pct"/>
            <w:tcBorders>
              <w:top w:val="single" w:sz="2" w:space="0" w:color="000000"/>
            </w:tcBorders>
            <w:shd w:val="clear" w:color="auto" w:fill="auto"/>
            <w:tcMar>
              <w:top w:w="20" w:type="dxa"/>
              <w:left w:w="20" w:type="dxa"/>
              <w:bottom w:w="20" w:type="dxa"/>
              <w:right w:w="20" w:type="dxa"/>
            </w:tcMar>
            <w:vAlign w:val="bottom"/>
          </w:tcPr>
          <w:p w14:paraId="07A3A120" w14:textId="77777777" w:rsidR="00F66D15" w:rsidRPr="00202D29" w:rsidRDefault="00F66D15" w:rsidP="001928E8">
            <w:pPr>
              <w:pStyle w:val="T1TableStyle"/>
              <w:jc w:val="right"/>
              <w:rPr>
                <w:rFonts w:ascii="Arial" w:hAnsi="Arial" w:cs="Arial"/>
                <w:b/>
                <w:color w:val="FFFFFF"/>
              </w:rPr>
            </w:pPr>
            <w:r w:rsidRPr="00202D29">
              <w:rPr>
                <w:rFonts w:ascii="Arial" w:hAnsi="Arial" w:cs="Arial"/>
                <w:b/>
                <w:color w:val="FFFFFF"/>
              </w:rPr>
              <w:t xml:space="preserve"> </w:t>
            </w:r>
          </w:p>
        </w:tc>
        <w:tc>
          <w:tcPr>
            <w:tcW w:w="628" w:type="pct"/>
            <w:tcBorders>
              <w:top w:val="single" w:sz="2" w:space="0" w:color="000000"/>
            </w:tcBorders>
            <w:shd w:val="clear" w:color="auto" w:fill="auto"/>
            <w:tcMar>
              <w:top w:w="20" w:type="dxa"/>
              <w:left w:w="20" w:type="dxa"/>
              <w:bottom w:w="20" w:type="dxa"/>
              <w:right w:w="20" w:type="dxa"/>
            </w:tcMar>
            <w:vAlign w:val="bottom"/>
          </w:tcPr>
          <w:p w14:paraId="2B69076B"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2025</w:t>
            </w:r>
          </w:p>
        </w:tc>
        <w:tc>
          <w:tcPr>
            <w:tcW w:w="628" w:type="pct"/>
            <w:tcBorders>
              <w:top w:val="single" w:sz="2" w:space="0" w:color="000000"/>
            </w:tcBorders>
            <w:shd w:val="clear" w:color="auto" w:fill="auto"/>
            <w:tcMar>
              <w:top w:w="20" w:type="dxa"/>
              <w:left w:w="20" w:type="dxa"/>
              <w:bottom w:w="20" w:type="dxa"/>
              <w:right w:w="20" w:type="dxa"/>
            </w:tcMar>
            <w:vAlign w:val="bottom"/>
          </w:tcPr>
          <w:p w14:paraId="774E4F96"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C97E0ED" w14:textId="77777777" w:rsidTr="004E4201">
        <w:trPr>
          <w:trHeight w:val="300"/>
        </w:trPr>
        <w:tc>
          <w:tcPr>
            <w:tcW w:w="3116" w:type="pct"/>
            <w:shd w:val="clear" w:color="auto" w:fill="auto"/>
            <w:tcMar>
              <w:top w:w="20" w:type="dxa"/>
              <w:left w:w="20" w:type="dxa"/>
              <w:bottom w:w="20" w:type="dxa"/>
              <w:right w:w="20" w:type="dxa"/>
            </w:tcMar>
            <w:vAlign w:val="bottom"/>
          </w:tcPr>
          <w:p w14:paraId="279FC6BA" w14:textId="77777777" w:rsidR="00F66D15" w:rsidRPr="00202D29" w:rsidRDefault="00F66D15" w:rsidP="001928E8">
            <w:pPr>
              <w:pStyle w:val="T1TableStyle"/>
              <w:jc w:val="center"/>
              <w:rPr>
                <w:rFonts w:ascii="Arial" w:hAnsi="Arial" w:cs="Arial"/>
                <w:color w:val="000000"/>
              </w:rPr>
            </w:pPr>
            <w:r w:rsidRPr="00202D29">
              <w:rPr>
                <w:rFonts w:ascii="Arial" w:hAnsi="Arial" w:cs="Arial"/>
                <w:color w:val="000000"/>
              </w:rPr>
              <w:t xml:space="preserve"> </w:t>
            </w:r>
          </w:p>
        </w:tc>
        <w:tc>
          <w:tcPr>
            <w:tcW w:w="628" w:type="pct"/>
            <w:shd w:val="clear" w:color="auto" w:fill="auto"/>
            <w:tcMar>
              <w:top w:w="20" w:type="dxa"/>
              <w:left w:w="20" w:type="dxa"/>
              <w:bottom w:w="20" w:type="dxa"/>
              <w:right w:w="20" w:type="dxa"/>
            </w:tcMar>
            <w:vAlign w:val="bottom"/>
          </w:tcPr>
          <w:p w14:paraId="37979EA5" w14:textId="77777777" w:rsidR="00F66D15" w:rsidRPr="00202D29" w:rsidRDefault="00F66D15" w:rsidP="001928E8">
            <w:pPr>
              <w:pStyle w:val="T1TableStyle"/>
              <w:jc w:val="right"/>
              <w:rPr>
                <w:rFonts w:ascii="Arial" w:hAnsi="Arial" w:cs="Arial"/>
                <w:b/>
                <w:color w:val="FFFFFF"/>
              </w:rPr>
            </w:pPr>
            <w:r w:rsidRPr="00202D29">
              <w:rPr>
                <w:rFonts w:ascii="Arial" w:hAnsi="Arial" w:cs="Arial"/>
                <w:b/>
                <w:color w:val="FFFFFF"/>
              </w:rPr>
              <w:t xml:space="preserve"> </w:t>
            </w:r>
          </w:p>
        </w:tc>
        <w:tc>
          <w:tcPr>
            <w:tcW w:w="628" w:type="pct"/>
            <w:shd w:val="clear" w:color="auto" w:fill="auto"/>
            <w:tcMar>
              <w:top w:w="20" w:type="dxa"/>
              <w:left w:w="20" w:type="dxa"/>
              <w:bottom w:w="20" w:type="dxa"/>
              <w:right w:w="20" w:type="dxa"/>
            </w:tcMar>
            <w:vAlign w:val="bottom"/>
          </w:tcPr>
          <w:p w14:paraId="4EADE7F2"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Actual</w:t>
            </w:r>
          </w:p>
        </w:tc>
        <w:tc>
          <w:tcPr>
            <w:tcW w:w="628" w:type="pct"/>
            <w:shd w:val="clear" w:color="auto" w:fill="auto"/>
            <w:tcMar>
              <w:top w:w="20" w:type="dxa"/>
              <w:left w:w="20" w:type="dxa"/>
              <w:bottom w:w="20" w:type="dxa"/>
              <w:right w:w="20" w:type="dxa"/>
            </w:tcMar>
            <w:vAlign w:val="bottom"/>
          </w:tcPr>
          <w:p w14:paraId="00A81E1D"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76E061EA" w14:textId="77777777" w:rsidTr="004E4201">
        <w:trPr>
          <w:trHeight w:val="300"/>
        </w:trPr>
        <w:tc>
          <w:tcPr>
            <w:tcW w:w="3116" w:type="pct"/>
            <w:tcBorders>
              <w:bottom w:val="single" w:sz="2" w:space="0" w:color="000000"/>
            </w:tcBorders>
            <w:shd w:val="clear" w:color="auto" w:fill="auto"/>
            <w:tcMar>
              <w:top w:w="20" w:type="dxa"/>
              <w:left w:w="20" w:type="dxa"/>
              <w:bottom w:w="20" w:type="dxa"/>
              <w:right w:w="20" w:type="dxa"/>
            </w:tcMar>
            <w:vAlign w:val="bottom"/>
          </w:tcPr>
          <w:p w14:paraId="799CCC3F" w14:textId="77777777" w:rsidR="00F66D15" w:rsidRPr="00202D29" w:rsidRDefault="00F66D15" w:rsidP="001928E8">
            <w:pPr>
              <w:pStyle w:val="T1TableStyle"/>
              <w:rPr>
                <w:rFonts w:ascii="Arial" w:hAnsi="Arial" w:cs="Arial"/>
                <w:b/>
                <w:color w:val="000000"/>
              </w:rPr>
            </w:pPr>
            <w:r w:rsidRPr="00202D29">
              <w:rPr>
                <w:rFonts w:ascii="Arial" w:hAnsi="Arial" w:cs="Arial"/>
                <w:b/>
                <w:color w:val="000000"/>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0F5484A0" w14:textId="77777777" w:rsidR="00F66D15" w:rsidRPr="00202D29" w:rsidRDefault="00F66D15" w:rsidP="001928E8">
            <w:pPr>
              <w:pStyle w:val="T1TableStyle"/>
              <w:jc w:val="right"/>
              <w:rPr>
                <w:rFonts w:ascii="Arial" w:hAnsi="Arial" w:cs="Arial"/>
                <w:b/>
                <w:i/>
                <w:color w:val="FFFFFF"/>
              </w:rPr>
            </w:pPr>
            <w:r w:rsidRPr="00202D29">
              <w:rPr>
                <w:rFonts w:ascii="Arial" w:hAnsi="Arial" w:cs="Arial"/>
                <w:b/>
                <w:i/>
                <w:color w:val="FFFFFF"/>
              </w:rPr>
              <w:t xml:space="preserve"> </w:t>
            </w:r>
          </w:p>
        </w:tc>
        <w:tc>
          <w:tcPr>
            <w:tcW w:w="628" w:type="pct"/>
            <w:tcBorders>
              <w:bottom w:val="single" w:sz="2" w:space="0" w:color="000000"/>
            </w:tcBorders>
            <w:shd w:val="clear" w:color="auto" w:fill="auto"/>
            <w:tcMar>
              <w:top w:w="20" w:type="dxa"/>
              <w:left w:w="20" w:type="dxa"/>
              <w:bottom w:w="20" w:type="dxa"/>
              <w:right w:w="20" w:type="dxa"/>
            </w:tcMar>
            <w:vAlign w:val="bottom"/>
          </w:tcPr>
          <w:p w14:paraId="3870ABCB"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$'000</w:t>
            </w:r>
          </w:p>
        </w:tc>
        <w:tc>
          <w:tcPr>
            <w:tcW w:w="628" w:type="pct"/>
            <w:tcBorders>
              <w:bottom w:val="single" w:sz="2" w:space="0" w:color="000000"/>
            </w:tcBorders>
            <w:shd w:val="clear" w:color="auto" w:fill="auto"/>
            <w:tcMar>
              <w:top w:w="20" w:type="dxa"/>
              <w:left w:w="20" w:type="dxa"/>
              <w:bottom w:w="20" w:type="dxa"/>
              <w:right w:w="20" w:type="dxa"/>
            </w:tcMar>
            <w:vAlign w:val="bottom"/>
          </w:tcPr>
          <w:p w14:paraId="557B5107" w14:textId="77777777" w:rsidR="00F66D15" w:rsidRPr="00202D29" w:rsidRDefault="00F66D15" w:rsidP="001928E8">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4659253" w14:textId="77777777" w:rsidTr="004E4201">
        <w:trPr>
          <w:trHeight w:val="300"/>
        </w:trPr>
        <w:tc>
          <w:tcPr>
            <w:tcW w:w="3116" w:type="pct"/>
            <w:shd w:val="clear" w:color="auto" w:fill="auto"/>
            <w:tcMar>
              <w:top w:w="20" w:type="dxa"/>
              <w:left w:w="20" w:type="dxa"/>
              <w:bottom w:w="20" w:type="dxa"/>
              <w:right w:w="20" w:type="dxa"/>
            </w:tcMar>
            <w:vAlign w:val="bottom"/>
          </w:tcPr>
          <w:p w14:paraId="19194F30" w14:textId="77777777" w:rsidR="00F66D15" w:rsidRPr="00202D29" w:rsidRDefault="00F66D15" w:rsidP="001928E8">
            <w:pPr>
              <w:pStyle w:val="T1TableStyle"/>
              <w:rPr>
                <w:rFonts w:ascii="Arial" w:hAnsi="Arial" w:cs="Arial"/>
                <w:color w:val="000000"/>
              </w:rPr>
            </w:pPr>
            <w:r w:rsidRPr="00202D29">
              <w:rPr>
                <w:rFonts w:ascii="Arial" w:hAnsi="Arial" w:cs="Arial"/>
                <w:color w:val="000000"/>
              </w:rPr>
              <w:t>Fair value of assets transferred at no cost</w:t>
            </w:r>
          </w:p>
        </w:tc>
        <w:tc>
          <w:tcPr>
            <w:tcW w:w="628" w:type="pct"/>
            <w:shd w:val="clear" w:color="auto" w:fill="auto"/>
            <w:tcMar>
              <w:top w:w="20" w:type="dxa"/>
              <w:left w:w="20" w:type="dxa"/>
              <w:bottom w:w="20" w:type="dxa"/>
              <w:right w:w="20" w:type="dxa"/>
            </w:tcMar>
            <w:vAlign w:val="bottom"/>
          </w:tcPr>
          <w:p w14:paraId="7AFF9D9B" w14:textId="1DC591C8" w:rsidR="00F66D15" w:rsidRPr="00202D29" w:rsidRDefault="00F66D15" w:rsidP="001928E8">
            <w:pPr>
              <w:pStyle w:val="T1TableStyle"/>
              <w:jc w:val="right"/>
              <w:rPr>
                <w:rFonts w:ascii="Arial" w:hAnsi="Arial" w:cs="Arial"/>
                <w:color w:val="FFFFFF"/>
              </w:rPr>
            </w:pPr>
          </w:p>
        </w:tc>
        <w:tc>
          <w:tcPr>
            <w:tcW w:w="628" w:type="pct"/>
            <w:tcBorders>
              <w:bottom w:val="single" w:sz="4" w:space="0" w:color="auto"/>
            </w:tcBorders>
            <w:shd w:val="clear" w:color="auto" w:fill="auto"/>
            <w:tcMar>
              <w:top w:w="20" w:type="dxa"/>
              <w:left w:w="20" w:type="dxa"/>
              <w:bottom w:w="20" w:type="dxa"/>
              <w:right w:w="20" w:type="dxa"/>
            </w:tcMar>
            <w:vAlign w:val="bottom"/>
          </w:tcPr>
          <w:p w14:paraId="3B4E33DA" w14:textId="77777777" w:rsidR="00F66D15" w:rsidRPr="00202D29" w:rsidRDefault="00F66D15" w:rsidP="001928E8">
            <w:pPr>
              <w:pStyle w:val="T1TableStyle"/>
              <w:jc w:val="right"/>
              <w:rPr>
                <w:rFonts w:ascii="Arial" w:hAnsi="Arial" w:cs="Arial"/>
                <w:color w:val="000000"/>
              </w:rPr>
            </w:pPr>
            <w:r w:rsidRPr="00202D29">
              <w:rPr>
                <w:rFonts w:ascii="Arial" w:hAnsi="Arial" w:cs="Arial"/>
                <w:color w:val="000000"/>
              </w:rPr>
              <w:t>206</w:t>
            </w:r>
          </w:p>
        </w:tc>
        <w:tc>
          <w:tcPr>
            <w:tcW w:w="628" w:type="pct"/>
            <w:tcBorders>
              <w:bottom w:val="single" w:sz="4" w:space="0" w:color="auto"/>
            </w:tcBorders>
            <w:shd w:val="clear" w:color="auto" w:fill="auto"/>
            <w:tcMar>
              <w:top w:w="20" w:type="dxa"/>
              <w:left w:w="20" w:type="dxa"/>
              <w:bottom w:w="20" w:type="dxa"/>
              <w:right w:w="20" w:type="dxa"/>
            </w:tcMar>
            <w:vAlign w:val="bottom"/>
          </w:tcPr>
          <w:p w14:paraId="42280571" w14:textId="77777777" w:rsidR="00F66D15" w:rsidRPr="00202D29" w:rsidRDefault="00F66D15" w:rsidP="001928E8">
            <w:pPr>
              <w:pStyle w:val="T1TableStyle"/>
              <w:jc w:val="right"/>
              <w:rPr>
                <w:rFonts w:ascii="Arial" w:hAnsi="Arial" w:cs="Arial"/>
                <w:color w:val="000000"/>
              </w:rPr>
            </w:pPr>
            <w:r w:rsidRPr="00202D29">
              <w:rPr>
                <w:rFonts w:ascii="Arial" w:hAnsi="Arial" w:cs="Arial"/>
                <w:color w:val="000000"/>
              </w:rPr>
              <w:t>762</w:t>
            </w:r>
          </w:p>
        </w:tc>
      </w:tr>
      <w:tr w:rsidR="00F66D15" w:rsidRPr="00202D29" w14:paraId="490E7788" w14:textId="77777777" w:rsidTr="004E4201">
        <w:trPr>
          <w:trHeight w:val="300"/>
        </w:trPr>
        <w:tc>
          <w:tcPr>
            <w:tcW w:w="3116" w:type="pct"/>
            <w:tcBorders>
              <w:bottom w:val="single" w:sz="4" w:space="0" w:color="auto"/>
            </w:tcBorders>
            <w:shd w:val="clear" w:color="auto" w:fill="auto"/>
            <w:tcMar>
              <w:top w:w="20" w:type="dxa"/>
              <w:left w:w="20" w:type="dxa"/>
              <w:bottom w:w="20" w:type="dxa"/>
              <w:right w:w="20" w:type="dxa"/>
            </w:tcMar>
            <w:vAlign w:val="bottom"/>
          </w:tcPr>
          <w:p w14:paraId="17AB3E91" w14:textId="77777777" w:rsidR="00F66D15" w:rsidRPr="00202D29" w:rsidRDefault="00F66D15" w:rsidP="001928E8">
            <w:pPr>
              <w:pStyle w:val="T1TableStyle"/>
              <w:rPr>
                <w:rFonts w:ascii="Arial" w:hAnsi="Arial" w:cs="Arial"/>
                <w:b/>
                <w:bCs/>
                <w:color w:val="000000"/>
              </w:rPr>
            </w:pPr>
            <w:r w:rsidRPr="00202D29">
              <w:rPr>
                <w:rFonts w:ascii="Arial" w:hAnsi="Arial" w:cs="Arial"/>
                <w:b/>
                <w:bCs/>
                <w:color w:val="000000"/>
              </w:rPr>
              <w:t>Total</w:t>
            </w:r>
          </w:p>
        </w:tc>
        <w:tc>
          <w:tcPr>
            <w:tcW w:w="628" w:type="pct"/>
            <w:tcBorders>
              <w:bottom w:val="single" w:sz="4" w:space="0" w:color="auto"/>
            </w:tcBorders>
            <w:shd w:val="clear" w:color="auto" w:fill="auto"/>
            <w:tcMar>
              <w:top w:w="20" w:type="dxa"/>
              <w:left w:w="20" w:type="dxa"/>
              <w:bottom w:w="20" w:type="dxa"/>
              <w:right w:w="20" w:type="dxa"/>
            </w:tcMar>
            <w:vAlign w:val="bottom"/>
          </w:tcPr>
          <w:p w14:paraId="1F8BEDEF" w14:textId="77777777" w:rsidR="00F66D15" w:rsidRPr="00202D29" w:rsidRDefault="00F66D15" w:rsidP="001928E8">
            <w:pPr>
              <w:pStyle w:val="T1TableStyle"/>
              <w:jc w:val="right"/>
              <w:rPr>
                <w:rFonts w:ascii="Arial" w:hAnsi="Arial" w:cs="Arial"/>
                <w:b/>
                <w:bCs/>
                <w:color w:val="FFFFFF"/>
              </w:rPr>
            </w:pPr>
          </w:p>
        </w:tc>
        <w:tc>
          <w:tcPr>
            <w:tcW w:w="628"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5633B893" w14:textId="77777777" w:rsidR="00F66D15" w:rsidRPr="00202D29" w:rsidRDefault="00F66D15" w:rsidP="001928E8">
            <w:pPr>
              <w:pStyle w:val="T1TableStyle"/>
              <w:jc w:val="right"/>
              <w:rPr>
                <w:rFonts w:ascii="Arial" w:hAnsi="Arial" w:cs="Arial"/>
                <w:b/>
                <w:bCs/>
                <w:color w:val="000000"/>
              </w:rPr>
            </w:pPr>
            <w:r w:rsidRPr="00202D29">
              <w:rPr>
                <w:rFonts w:ascii="Arial" w:hAnsi="Arial" w:cs="Arial"/>
                <w:b/>
                <w:bCs/>
                <w:color w:val="000000"/>
              </w:rPr>
              <w:t>206</w:t>
            </w:r>
          </w:p>
        </w:tc>
        <w:tc>
          <w:tcPr>
            <w:tcW w:w="628" w:type="pct"/>
            <w:tcBorders>
              <w:top w:val="single" w:sz="4" w:space="0" w:color="auto"/>
              <w:bottom w:val="single" w:sz="4" w:space="0" w:color="auto"/>
            </w:tcBorders>
            <w:shd w:val="clear" w:color="auto" w:fill="auto"/>
            <w:tcMar>
              <w:top w:w="20" w:type="dxa"/>
              <w:left w:w="20" w:type="dxa"/>
              <w:bottom w:w="20" w:type="dxa"/>
              <w:right w:w="20" w:type="dxa"/>
            </w:tcMar>
            <w:vAlign w:val="bottom"/>
          </w:tcPr>
          <w:p w14:paraId="193CB593" w14:textId="77777777" w:rsidR="00F66D15" w:rsidRPr="00202D29" w:rsidRDefault="00F66D15" w:rsidP="001928E8">
            <w:pPr>
              <w:pStyle w:val="T1TableStyle"/>
              <w:jc w:val="right"/>
              <w:rPr>
                <w:rFonts w:ascii="Arial" w:hAnsi="Arial" w:cs="Arial"/>
                <w:b/>
                <w:bCs/>
                <w:color w:val="000000"/>
              </w:rPr>
            </w:pPr>
            <w:r w:rsidRPr="00202D29">
              <w:rPr>
                <w:rFonts w:ascii="Arial" w:hAnsi="Arial" w:cs="Arial"/>
                <w:b/>
                <w:bCs/>
                <w:color w:val="000000"/>
              </w:rPr>
              <w:t>762</w:t>
            </w:r>
          </w:p>
        </w:tc>
      </w:tr>
    </w:tbl>
    <w:p w14:paraId="4B0C7FE9" w14:textId="77777777" w:rsidR="00F66D15" w:rsidRPr="00202D29" w:rsidRDefault="00F66D15" w:rsidP="00F637AD">
      <w:pPr>
        <w:rPr>
          <w:rFonts w:cs="Arial"/>
          <w:szCs w:val="22"/>
        </w:rPr>
      </w:pPr>
    </w:p>
    <w:p w14:paraId="3993EFE0" w14:textId="77777777" w:rsidR="00F66D15" w:rsidRPr="00202D29" w:rsidRDefault="00F66D15">
      <w:pPr>
        <w:spacing w:after="0"/>
        <w:rPr>
          <w:rFonts w:cs="Arial"/>
          <w:color w:val="4F81BD"/>
          <w:sz w:val="32"/>
          <w:highlight w:val="yellow"/>
        </w:rPr>
      </w:pPr>
      <w:r w:rsidRPr="00202D29">
        <w:rPr>
          <w:rFonts w:cs="Arial"/>
          <w:highlight w:val="yellow"/>
        </w:rPr>
        <w:br w:type="page"/>
      </w:r>
    </w:p>
    <w:p w14:paraId="7B66433B" w14:textId="77777777" w:rsidR="00F66D15" w:rsidRPr="00202D29" w:rsidRDefault="00F66D15" w:rsidP="00B04F9C">
      <w:pPr>
        <w:pStyle w:val="Heading4"/>
      </w:pPr>
      <w:bookmarkStart w:id="162" w:name="_Toc209700420"/>
      <w:r w:rsidRPr="00202D29">
        <w:lastRenderedPageBreak/>
        <w:t>NOTE 7</w:t>
      </w:r>
      <w:r w:rsidRPr="00202D29">
        <w:tab/>
        <w:t>Net gains/(losses)</w:t>
      </w:r>
      <w:bookmarkEnd w:id="162"/>
    </w:p>
    <w:p w14:paraId="1D2E2CFD" w14:textId="77777777" w:rsidR="00F66D15" w:rsidRPr="00202D29" w:rsidRDefault="00F66D15" w:rsidP="00B04F9C">
      <w:pPr>
        <w:pStyle w:val="Heading5"/>
      </w:pPr>
      <w:bookmarkStart w:id="163" w:name="_Toc209700421"/>
      <w:r w:rsidRPr="00202D29">
        <w:t>7.1</w:t>
      </w:r>
      <w:r w:rsidRPr="00202D29">
        <w:tab/>
        <w:t>Net gain/(loss) on non-financial assets</w:t>
      </w:r>
      <w:bookmarkEnd w:id="163"/>
    </w:p>
    <w:p w14:paraId="0F80B7CF" w14:textId="0EBA3C94" w:rsidR="00F66D15" w:rsidRPr="00202D29" w:rsidRDefault="00F66D15" w:rsidP="004E4201">
      <w:r w:rsidRPr="00202D29">
        <w:t xml:space="preserve">Gains or losses from the disposal of </w:t>
      </w:r>
      <w:r w:rsidR="00C338FB" w:rsidRPr="00202D29">
        <w:t>n</w:t>
      </w:r>
      <w:r w:rsidRPr="00202D29">
        <w:t xml:space="preserve">on-financial assets are recognised when </w:t>
      </w:r>
      <w:r w:rsidR="00C338FB" w:rsidRPr="00202D29">
        <w:br/>
      </w:r>
      <w:r w:rsidRPr="00202D29">
        <w:t>control of the asset is terminated.</w:t>
      </w:r>
    </w:p>
    <w:tbl>
      <w:tblPr>
        <w:tblW w:w="9072" w:type="dxa"/>
        <w:tblLayout w:type="fixed"/>
        <w:tblLook w:val="04A0" w:firstRow="1" w:lastRow="0" w:firstColumn="1" w:lastColumn="0" w:noHBand="0" w:noVBand="1"/>
      </w:tblPr>
      <w:tblGrid>
        <w:gridCol w:w="6804"/>
        <w:gridCol w:w="1134"/>
        <w:gridCol w:w="1134"/>
      </w:tblGrid>
      <w:tr w:rsidR="00F66D15" w:rsidRPr="00202D29" w14:paraId="2EFDED56" w14:textId="77777777" w:rsidTr="001957AB">
        <w:trPr>
          <w:trHeight w:val="300"/>
        </w:trPr>
        <w:tc>
          <w:tcPr>
            <w:tcW w:w="6804" w:type="dxa"/>
            <w:tcBorders>
              <w:top w:val="single" w:sz="2" w:space="0" w:color="000000"/>
            </w:tcBorders>
            <w:shd w:val="clear" w:color="auto" w:fill="auto"/>
            <w:tcMar>
              <w:top w:w="20" w:type="dxa"/>
              <w:left w:w="20" w:type="dxa"/>
              <w:bottom w:w="20" w:type="dxa"/>
              <w:right w:w="20" w:type="dxa"/>
            </w:tcMar>
            <w:vAlign w:val="bottom"/>
          </w:tcPr>
          <w:p w14:paraId="58184821" w14:textId="77777777" w:rsidR="00F66D15" w:rsidRPr="00202D29" w:rsidRDefault="00F66D15" w:rsidP="00B803B6">
            <w:pPr>
              <w:pStyle w:val="T1TableStyle"/>
              <w:rPr>
                <w:rFonts w:ascii="Arial" w:hAnsi="Arial" w:cs="Arial"/>
                <w:b/>
                <w:i/>
                <w:color w:val="000000"/>
              </w:rPr>
            </w:pPr>
          </w:p>
        </w:tc>
        <w:tc>
          <w:tcPr>
            <w:tcW w:w="1134" w:type="dxa"/>
            <w:tcBorders>
              <w:top w:val="single" w:sz="2" w:space="0" w:color="000000"/>
            </w:tcBorders>
            <w:shd w:val="clear" w:color="auto" w:fill="auto"/>
            <w:tcMar>
              <w:top w:w="20" w:type="dxa"/>
              <w:left w:w="20" w:type="dxa"/>
              <w:bottom w:w="20" w:type="dxa"/>
              <w:right w:w="20" w:type="dxa"/>
            </w:tcMar>
            <w:vAlign w:val="bottom"/>
          </w:tcPr>
          <w:p w14:paraId="36940237"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2025</w:t>
            </w:r>
          </w:p>
        </w:tc>
        <w:tc>
          <w:tcPr>
            <w:tcW w:w="1134" w:type="dxa"/>
            <w:tcBorders>
              <w:top w:val="single" w:sz="2" w:space="0" w:color="000000"/>
            </w:tcBorders>
            <w:shd w:val="clear" w:color="auto" w:fill="auto"/>
            <w:tcMar>
              <w:top w:w="20" w:type="dxa"/>
              <w:left w:w="20" w:type="dxa"/>
              <w:bottom w:w="20" w:type="dxa"/>
              <w:right w:w="20" w:type="dxa"/>
            </w:tcMar>
            <w:vAlign w:val="bottom"/>
          </w:tcPr>
          <w:p w14:paraId="6725C4D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231635C2" w14:textId="77777777" w:rsidTr="001957AB">
        <w:trPr>
          <w:trHeight w:val="300"/>
        </w:trPr>
        <w:tc>
          <w:tcPr>
            <w:tcW w:w="6804" w:type="dxa"/>
            <w:shd w:val="clear" w:color="auto" w:fill="auto"/>
            <w:tcMar>
              <w:top w:w="20" w:type="dxa"/>
              <w:left w:w="20" w:type="dxa"/>
              <w:bottom w:w="20" w:type="dxa"/>
              <w:right w:w="20" w:type="dxa"/>
            </w:tcMar>
            <w:vAlign w:val="bottom"/>
          </w:tcPr>
          <w:p w14:paraId="5E86C5AC"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134" w:type="dxa"/>
            <w:shd w:val="clear" w:color="auto" w:fill="auto"/>
            <w:tcMar>
              <w:top w:w="20" w:type="dxa"/>
              <w:left w:w="20" w:type="dxa"/>
              <w:bottom w:w="20" w:type="dxa"/>
              <w:right w:w="20" w:type="dxa"/>
            </w:tcMar>
            <w:vAlign w:val="bottom"/>
          </w:tcPr>
          <w:p w14:paraId="735A319F"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Actual</w:t>
            </w:r>
          </w:p>
        </w:tc>
        <w:tc>
          <w:tcPr>
            <w:tcW w:w="1134" w:type="dxa"/>
            <w:shd w:val="clear" w:color="auto" w:fill="auto"/>
            <w:tcMar>
              <w:top w:w="20" w:type="dxa"/>
              <w:left w:w="20" w:type="dxa"/>
              <w:bottom w:w="20" w:type="dxa"/>
              <w:right w:w="20" w:type="dxa"/>
            </w:tcMar>
            <w:vAlign w:val="bottom"/>
          </w:tcPr>
          <w:p w14:paraId="662E8E4E"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Actual</w:t>
            </w:r>
          </w:p>
        </w:tc>
      </w:tr>
      <w:tr w:rsidR="00F66D15" w:rsidRPr="00202D29" w14:paraId="7568F8B4" w14:textId="77777777" w:rsidTr="001957AB">
        <w:trPr>
          <w:trHeight w:val="300"/>
        </w:trPr>
        <w:tc>
          <w:tcPr>
            <w:tcW w:w="6804" w:type="dxa"/>
            <w:tcBorders>
              <w:bottom w:val="single" w:sz="2" w:space="0" w:color="000000"/>
            </w:tcBorders>
            <w:shd w:val="clear" w:color="auto" w:fill="auto"/>
            <w:tcMar>
              <w:top w:w="20" w:type="dxa"/>
              <w:left w:w="20" w:type="dxa"/>
              <w:bottom w:w="20" w:type="dxa"/>
              <w:right w:w="20" w:type="dxa"/>
            </w:tcMar>
            <w:vAlign w:val="bottom"/>
          </w:tcPr>
          <w:p w14:paraId="26190AC7"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9BF29B8"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5B03EE1"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1CF5249" w14:textId="77777777" w:rsidTr="001957AB">
        <w:trPr>
          <w:trHeight w:val="300"/>
        </w:trPr>
        <w:tc>
          <w:tcPr>
            <w:tcW w:w="6804" w:type="dxa"/>
            <w:shd w:val="clear" w:color="auto" w:fill="auto"/>
            <w:tcMar>
              <w:top w:w="20" w:type="dxa"/>
              <w:left w:w="20" w:type="dxa"/>
              <w:bottom w:w="20" w:type="dxa"/>
              <w:right w:w="20" w:type="dxa"/>
            </w:tcMar>
            <w:vAlign w:val="bottom"/>
          </w:tcPr>
          <w:p w14:paraId="571A0FB8"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Net gain/(loss) on disposal of physical assets</w:t>
            </w:r>
          </w:p>
        </w:tc>
        <w:tc>
          <w:tcPr>
            <w:tcW w:w="1134" w:type="dxa"/>
            <w:shd w:val="clear" w:color="auto" w:fill="auto"/>
            <w:tcMar>
              <w:top w:w="20" w:type="dxa"/>
              <w:left w:w="20" w:type="dxa"/>
              <w:bottom w:w="20" w:type="dxa"/>
              <w:right w:w="20" w:type="dxa"/>
            </w:tcMar>
            <w:vAlign w:val="bottom"/>
          </w:tcPr>
          <w:p w14:paraId="1DD9E94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(2)</w:t>
            </w:r>
          </w:p>
        </w:tc>
        <w:tc>
          <w:tcPr>
            <w:tcW w:w="1134" w:type="dxa"/>
            <w:shd w:val="clear" w:color="auto" w:fill="auto"/>
            <w:tcMar>
              <w:top w:w="20" w:type="dxa"/>
              <w:left w:w="20" w:type="dxa"/>
              <w:bottom w:w="20" w:type="dxa"/>
              <w:right w:w="20" w:type="dxa"/>
            </w:tcMar>
            <w:vAlign w:val="bottom"/>
          </w:tcPr>
          <w:p w14:paraId="4BD6FDB1"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(3)</w:t>
            </w:r>
          </w:p>
        </w:tc>
      </w:tr>
      <w:tr w:rsidR="00F66D15" w:rsidRPr="00202D29" w14:paraId="5023241B" w14:textId="77777777" w:rsidTr="001957AB">
        <w:trPr>
          <w:trHeight w:hRule="exact" w:val="300"/>
        </w:trPr>
        <w:tc>
          <w:tcPr>
            <w:tcW w:w="6804" w:type="dxa"/>
            <w:shd w:val="clear" w:color="auto" w:fill="auto"/>
            <w:tcMar>
              <w:top w:w="20" w:type="dxa"/>
              <w:left w:w="20" w:type="dxa"/>
              <w:bottom w:w="20" w:type="dxa"/>
              <w:right w:w="20" w:type="dxa"/>
            </w:tcMar>
            <w:vAlign w:val="bottom"/>
          </w:tcPr>
          <w:p w14:paraId="59946BF9"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DFF04CD"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c>
          <w:tcPr>
            <w:tcW w:w="1134" w:type="dxa"/>
            <w:tcBorders>
              <w:bottom w:val="single" w:sz="2" w:space="0" w:color="000000"/>
            </w:tcBorders>
            <w:shd w:val="clear" w:color="auto" w:fill="auto"/>
            <w:tcMar>
              <w:top w:w="20" w:type="dxa"/>
              <w:left w:w="20" w:type="dxa"/>
              <w:bottom w:w="20" w:type="dxa"/>
              <w:right w:w="20" w:type="dxa"/>
            </w:tcMar>
            <w:vAlign w:val="bottom"/>
          </w:tcPr>
          <w:p w14:paraId="2B68020B" w14:textId="77777777" w:rsidR="00F66D15" w:rsidRPr="00202D29" w:rsidRDefault="00F66D15" w:rsidP="00B803B6">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6CEA8745" w14:textId="77777777" w:rsidTr="00C07659">
        <w:trPr>
          <w:trHeight w:val="300"/>
        </w:trPr>
        <w:tc>
          <w:tcPr>
            <w:tcW w:w="6804" w:type="dxa"/>
            <w:tcBorders>
              <w:bottom w:val="single" w:sz="4" w:space="0" w:color="1A1A1A" w:themeColor="text1"/>
            </w:tcBorders>
            <w:shd w:val="clear" w:color="auto" w:fill="auto"/>
            <w:tcMar>
              <w:top w:w="20" w:type="dxa"/>
              <w:left w:w="20" w:type="dxa"/>
              <w:bottom w:w="20" w:type="dxa"/>
              <w:right w:w="20" w:type="dxa"/>
            </w:tcMar>
            <w:vAlign w:val="bottom"/>
          </w:tcPr>
          <w:p w14:paraId="6F2CFDEA" w14:textId="77777777" w:rsidR="00F66D15" w:rsidRPr="00202D29" w:rsidRDefault="00F66D15" w:rsidP="00B803B6">
            <w:pPr>
              <w:pStyle w:val="T1TableStyle"/>
              <w:rPr>
                <w:rFonts w:ascii="Arial" w:hAnsi="Arial" w:cs="Arial"/>
                <w:b/>
                <w:color w:val="000000"/>
              </w:rPr>
            </w:pPr>
            <w:r w:rsidRPr="00202D29">
              <w:rPr>
                <w:rFonts w:ascii="Arial" w:hAnsi="Arial" w:cs="Arial"/>
                <w:b/>
                <w:color w:val="000000"/>
              </w:rPr>
              <w:t>Total</w:t>
            </w:r>
          </w:p>
        </w:tc>
        <w:tc>
          <w:tcPr>
            <w:tcW w:w="1134" w:type="dxa"/>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2C15FF9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w:t>
            </w:r>
          </w:p>
        </w:tc>
        <w:tc>
          <w:tcPr>
            <w:tcW w:w="1134" w:type="dxa"/>
            <w:tcBorders>
              <w:top w:val="single" w:sz="2" w:space="0" w:color="000000"/>
              <w:bottom w:val="single" w:sz="4" w:space="0" w:color="1A1A1A" w:themeColor="text1"/>
            </w:tcBorders>
            <w:shd w:val="clear" w:color="auto" w:fill="auto"/>
            <w:tcMar>
              <w:top w:w="20" w:type="dxa"/>
              <w:left w:w="20" w:type="dxa"/>
              <w:bottom w:w="20" w:type="dxa"/>
              <w:right w:w="20" w:type="dxa"/>
            </w:tcMar>
            <w:vAlign w:val="bottom"/>
          </w:tcPr>
          <w:p w14:paraId="62FBB20D"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(3)</w:t>
            </w:r>
          </w:p>
        </w:tc>
      </w:tr>
    </w:tbl>
    <w:p w14:paraId="7C544724" w14:textId="0756D7CC" w:rsidR="00F66D15" w:rsidRPr="00202D29" w:rsidRDefault="00F66D15" w:rsidP="00B04F9C">
      <w:pPr>
        <w:pStyle w:val="Heading5"/>
      </w:pPr>
      <w:bookmarkStart w:id="164" w:name="_Toc209700422"/>
      <w:r w:rsidRPr="00202D29">
        <w:t>7.2</w:t>
      </w:r>
      <w:r w:rsidRPr="00202D29">
        <w:tab/>
        <w:t xml:space="preserve">Net gain/(loss) on financial instruments and statutory </w:t>
      </w:r>
      <w:r w:rsidR="00B04F9C" w:rsidRPr="00202D29">
        <w:br/>
      </w:r>
      <w:r w:rsidRPr="00202D29">
        <w:t>receivables/payables</w:t>
      </w:r>
      <w:bookmarkEnd w:id="164"/>
    </w:p>
    <w:p w14:paraId="483A31A1" w14:textId="77777777" w:rsidR="00F66D15" w:rsidRPr="00202D29" w:rsidRDefault="00F66D15" w:rsidP="004E4201">
      <w:r w:rsidRPr="00202D29">
        <w:t xml:space="preserve">Financial assets are impaired under the expected credit loss approach required under </w:t>
      </w:r>
      <w:r w:rsidRPr="00202D29">
        <w:rPr>
          <w:i/>
          <w:iCs/>
        </w:rPr>
        <w:t>AASB 9 Financial Instruments</w:t>
      </w:r>
      <w:r w:rsidRPr="00202D29">
        <w:t>. The expected credit loss is recognised for all debt instruments not held at fair value through profit or loss.</w:t>
      </w:r>
    </w:p>
    <w:p w14:paraId="7B8EC992" w14:textId="77777777" w:rsidR="00F66D15" w:rsidRPr="00202D29" w:rsidRDefault="00F66D15" w:rsidP="00C338FB">
      <w:pPr>
        <w:pStyle w:val="Heading6"/>
      </w:pPr>
      <w:bookmarkStart w:id="165" w:name="_Toc209700423"/>
      <w:r w:rsidRPr="00202D29">
        <w:t>Key Judgement</w:t>
      </w:r>
      <w:bookmarkEnd w:id="165"/>
    </w:p>
    <w:p w14:paraId="2FD7EF4F" w14:textId="77777777" w:rsidR="00F66D15" w:rsidRPr="00202D29" w:rsidRDefault="00F66D15" w:rsidP="004E4201">
      <w:r w:rsidRPr="00202D29">
        <w:t>An impairment loss using the expected credit loss method for all trade debtors uses a lifetime expected loss allowance. The expected loss rates are based upon historical observed loss rates that are adjusted to reflect forward looking macroeconomic factors.</w:t>
      </w:r>
    </w:p>
    <w:p w14:paraId="0A047A8D" w14:textId="77777777" w:rsidR="00F66D15" w:rsidRPr="00202D29" w:rsidRDefault="00F66D15" w:rsidP="004E4201">
      <w:r w:rsidRPr="00202D29">
        <w:t>For other financial instruments that are not trade receivables, contract assets or lease receivables, the department has measured the expected credit loss using a probability-weighted amount that takes into account the time value of money and forward-looking macroeconomic factors.</w:t>
      </w:r>
    </w:p>
    <w:tbl>
      <w:tblPr>
        <w:tblW w:w="9072" w:type="dxa"/>
        <w:tblLook w:val="04A0" w:firstRow="1" w:lastRow="0" w:firstColumn="1" w:lastColumn="0" w:noHBand="0" w:noVBand="1"/>
      </w:tblPr>
      <w:tblGrid>
        <w:gridCol w:w="6941"/>
        <w:gridCol w:w="301"/>
        <w:gridCol w:w="915"/>
        <w:gridCol w:w="915"/>
      </w:tblGrid>
      <w:tr w:rsidR="00F66D15" w:rsidRPr="00202D29" w14:paraId="75FFB6FD" w14:textId="77777777" w:rsidTr="00DF1C6D">
        <w:trPr>
          <w:trHeight w:val="300"/>
        </w:trPr>
        <w:tc>
          <w:tcPr>
            <w:tcW w:w="0" w:type="auto"/>
            <w:tcBorders>
              <w:top w:val="single" w:sz="4" w:space="0" w:color="auto"/>
              <w:left w:val="nil"/>
              <w:bottom w:val="nil"/>
              <w:right w:val="nil"/>
            </w:tcBorders>
            <w:shd w:val="clear" w:color="auto" w:fill="auto"/>
            <w:noWrap/>
            <w:vAlign w:val="bottom"/>
            <w:hideMark/>
          </w:tcPr>
          <w:p w14:paraId="68DE2652" w14:textId="77777777" w:rsidR="00F66D15" w:rsidRPr="00202D29" w:rsidRDefault="00F66D15" w:rsidP="00DF1C6D">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2D711359" w14:textId="77777777" w:rsidR="00F66D15" w:rsidRPr="00202D29" w:rsidRDefault="00F66D15" w:rsidP="00DF1C6D">
            <w:pPr>
              <w:spacing w:after="0"/>
              <w:rPr>
                <w:rFonts w:cs="Arial"/>
                <w:sz w:val="20"/>
                <w:szCs w:val="20"/>
              </w:rPr>
            </w:pPr>
          </w:p>
        </w:tc>
        <w:tc>
          <w:tcPr>
            <w:tcW w:w="0" w:type="auto"/>
            <w:tcBorders>
              <w:top w:val="single" w:sz="4" w:space="0" w:color="auto"/>
              <w:left w:val="nil"/>
              <w:bottom w:val="nil"/>
              <w:right w:val="nil"/>
            </w:tcBorders>
            <w:shd w:val="clear" w:color="auto" w:fill="auto"/>
            <w:noWrap/>
            <w:vAlign w:val="bottom"/>
            <w:hideMark/>
          </w:tcPr>
          <w:p w14:paraId="660004F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2025</w:t>
            </w:r>
          </w:p>
        </w:tc>
        <w:tc>
          <w:tcPr>
            <w:tcW w:w="0" w:type="auto"/>
            <w:tcBorders>
              <w:top w:val="single" w:sz="4" w:space="0" w:color="auto"/>
              <w:left w:val="nil"/>
              <w:bottom w:val="nil"/>
              <w:right w:val="nil"/>
            </w:tcBorders>
            <w:shd w:val="clear" w:color="auto" w:fill="auto"/>
            <w:noWrap/>
            <w:vAlign w:val="bottom"/>
            <w:hideMark/>
          </w:tcPr>
          <w:p w14:paraId="29CB441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2024</w:t>
            </w:r>
          </w:p>
        </w:tc>
      </w:tr>
      <w:tr w:rsidR="00F66D15" w:rsidRPr="00202D29" w14:paraId="12CA3DCC" w14:textId="77777777" w:rsidTr="00DF1C6D">
        <w:trPr>
          <w:trHeight w:val="300"/>
        </w:trPr>
        <w:tc>
          <w:tcPr>
            <w:tcW w:w="0" w:type="auto"/>
            <w:tcBorders>
              <w:top w:val="nil"/>
              <w:left w:val="nil"/>
              <w:bottom w:val="nil"/>
              <w:right w:val="nil"/>
            </w:tcBorders>
            <w:shd w:val="clear" w:color="auto" w:fill="auto"/>
            <w:noWrap/>
            <w:vAlign w:val="bottom"/>
            <w:hideMark/>
          </w:tcPr>
          <w:p w14:paraId="6E1BEE2F" w14:textId="77777777" w:rsidR="00F66D15" w:rsidRPr="00202D29" w:rsidRDefault="00F66D15" w:rsidP="00DF1C6D">
            <w:pPr>
              <w:spacing w:after="0"/>
              <w:jc w:val="center"/>
              <w:rPr>
                <w:rFonts w:cs="Arial"/>
                <w:b/>
                <w:bCs/>
                <w:color w:val="000000"/>
                <w:sz w:val="20"/>
                <w:szCs w:val="20"/>
              </w:rPr>
            </w:pPr>
          </w:p>
        </w:tc>
        <w:tc>
          <w:tcPr>
            <w:tcW w:w="0" w:type="auto"/>
            <w:tcBorders>
              <w:top w:val="nil"/>
              <w:left w:val="nil"/>
              <w:bottom w:val="nil"/>
              <w:right w:val="nil"/>
            </w:tcBorders>
            <w:shd w:val="clear" w:color="auto" w:fill="auto"/>
            <w:noWrap/>
            <w:vAlign w:val="bottom"/>
            <w:hideMark/>
          </w:tcPr>
          <w:p w14:paraId="408D7F07" w14:textId="77777777" w:rsidR="00F66D15" w:rsidRPr="00202D29" w:rsidRDefault="00F66D15" w:rsidP="00DF1C6D">
            <w:pPr>
              <w:spacing w:after="0"/>
              <w:rPr>
                <w:rFonts w:cs="Arial"/>
                <w:sz w:val="20"/>
                <w:szCs w:val="20"/>
              </w:rPr>
            </w:pPr>
          </w:p>
        </w:tc>
        <w:tc>
          <w:tcPr>
            <w:tcW w:w="0" w:type="auto"/>
            <w:tcBorders>
              <w:top w:val="nil"/>
              <w:left w:val="nil"/>
              <w:bottom w:val="nil"/>
              <w:right w:val="nil"/>
            </w:tcBorders>
            <w:shd w:val="clear" w:color="auto" w:fill="auto"/>
            <w:noWrap/>
            <w:vAlign w:val="bottom"/>
            <w:hideMark/>
          </w:tcPr>
          <w:p w14:paraId="0F4F166C"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Actual</w:t>
            </w:r>
          </w:p>
        </w:tc>
        <w:tc>
          <w:tcPr>
            <w:tcW w:w="0" w:type="auto"/>
            <w:tcBorders>
              <w:top w:val="nil"/>
              <w:left w:val="nil"/>
              <w:bottom w:val="nil"/>
              <w:right w:val="nil"/>
            </w:tcBorders>
            <w:shd w:val="clear" w:color="auto" w:fill="auto"/>
            <w:noWrap/>
            <w:vAlign w:val="bottom"/>
            <w:hideMark/>
          </w:tcPr>
          <w:p w14:paraId="681BEFC5"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Actual</w:t>
            </w:r>
          </w:p>
        </w:tc>
      </w:tr>
      <w:tr w:rsidR="00F66D15" w:rsidRPr="00202D29" w14:paraId="554202D3" w14:textId="77777777" w:rsidTr="00DF1C6D">
        <w:trPr>
          <w:trHeight w:val="300"/>
        </w:trPr>
        <w:tc>
          <w:tcPr>
            <w:tcW w:w="0" w:type="auto"/>
            <w:tcBorders>
              <w:top w:val="nil"/>
              <w:left w:val="nil"/>
              <w:bottom w:val="single" w:sz="4" w:space="0" w:color="auto"/>
              <w:right w:val="nil"/>
            </w:tcBorders>
            <w:shd w:val="clear" w:color="auto" w:fill="auto"/>
            <w:noWrap/>
            <w:vAlign w:val="bottom"/>
            <w:hideMark/>
          </w:tcPr>
          <w:p w14:paraId="73B17DCB" w14:textId="77777777" w:rsidR="00F66D15" w:rsidRPr="00202D29" w:rsidRDefault="00F66D15" w:rsidP="00DF1C6D">
            <w:pPr>
              <w:spacing w:after="0"/>
              <w:rPr>
                <w:rFonts w:cs="Arial"/>
                <w:color w:val="000000"/>
                <w:sz w:val="20"/>
                <w:szCs w:val="20"/>
              </w:rPr>
            </w:pPr>
            <w:r w:rsidRPr="00202D29">
              <w:rPr>
                <w:rFonts w:cs="Arial"/>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7B33C7E8" w14:textId="77777777" w:rsidR="00F66D15" w:rsidRPr="00202D29" w:rsidRDefault="00F66D15" w:rsidP="00DF1C6D">
            <w:pPr>
              <w:spacing w:after="0"/>
              <w:jc w:val="center"/>
              <w:rPr>
                <w:rFonts w:cs="Arial"/>
                <w:b/>
                <w:bCs/>
                <w:color w:val="000000"/>
                <w:sz w:val="20"/>
                <w:szCs w:val="20"/>
              </w:rPr>
            </w:pPr>
            <w:r w:rsidRPr="00202D29">
              <w:rPr>
                <w:rFonts w:cs="Arial"/>
                <w:b/>
                <w:bCs/>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0C891688"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$'000</w:t>
            </w:r>
          </w:p>
        </w:tc>
        <w:tc>
          <w:tcPr>
            <w:tcW w:w="0" w:type="auto"/>
            <w:tcBorders>
              <w:top w:val="nil"/>
              <w:left w:val="nil"/>
              <w:bottom w:val="single" w:sz="4" w:space="0" w:color="auto"/>
              <w:right w:val="nil"/>
            </w:tcBorders>
            <w:shd w:val="clear" w:color="auto" w:fill="auto"/>
            <w:noWrap/>
            <w:vAlign w:val="bottom"/>
            <w:hideMark/>
          </w:tcPr>
          <w:p w14:paraId="02320DA4"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465023C1" w14:textId="77777777" w:rsidTr="00DF1C6D">
        <w:trPr>
          <w:trHeight w:val="300"/>
        </w:trPr>
        <w:tc>
          <w:tcPr>
            <w:tcW w:w="0" w:type="auto"/>
            <w:tcBorders>
              <w:top w:val="nil"/>
              <w:left w:val="nil"/>
              <w:bottom w:val="nil"/>
              <w:right w:val="nil"/>
            </w:tcBorders>
            <w:shd w:val="clear" w:color="auto" w:fill="auto"/>
            <w:noWrap/>
            <w:vAlign w:val="bottom"/>
            <w:hideMark/>
          </w:tcPr>
          <w:p w14:paraId="607345F9" w14:textId="77777777" w:rsidR="00F66D15" w:rsidRPr="00202D29" w:rsidRDefault="00F66D15" w:rsidP="00DF1C6D">
            <w:pPr>
              <w:spacing w:after="0"/>
              <w:rPr>
                <w:rFonts w:cs="Arial"/>
                <w:color w:val="000000"/>
                <w:sz w:val="20"/>
                <w:szCs w:val="20"/>
              </w:rPr>
            </w:pPr>
            <w:r w:rsidRPr="00202D29">
              <w:rPr>
                <w:rFonts w:cs="Arial"/>
                <w:color w:val="000000"/>
                <w:sz w:val="20"/>
                <w:szCs w:val="20"/>
              </w:rPr>
              <w:t xml:space="preserve">Write off-of statutory receivable not included in Expected Credit Loss </w:t>
            </w:r>
          </w:p>
        </w:tc>
        <w:tc>
          <w:tcPr>
            <w:tcW w:w="0" w:type="auto"/>
            <w:tcBorders>
              <w:top w:val="nil"/>
              <w:left w:val="nil"/>
              <w:bottom w:val="nil"/>
              <w:right w:val="nil"/>
            </w:tcBorders>
            <w:shd w:val="clear" w:color="auto" w:fill="auto"/>
            <w:noWrap/>
            <w:vAlign w:val="bottom"/>
            <w:hideMark/>
          </w:tcPr>
          <w:p w14:paraId="415052D3" w14:textId="77777777" w:rsidR="00F66D15" w:rsidRPr="00202D29" w:rsidRDefault="00F66D15" w:rsidP="00DF1C6D">
            <w:pPr>
              <w:spacing w:after="0"/>
              <w:rPr>
                <w:rFonts w:cs="Arial"/>
                <w:b/>
                <w:bCs/>
                <w:color w:val="000000"/>
                <w:sz w:val="20"/>
                <w:szCs w:val="20"/>
              </w:rPr>
            </w:pPr>
          </w:p>
        </w:tc>
        <w:tc>
          <w:tcPr>
            <w:tcW w:w="0" w:type="auto"/>
            <w:tcBorders>
              <w:top w:val="nil"/>
              <w:left w:val="nil"/>
              <w:bottom w:val="nil"/>
              <w:right w:val="nil"/>
            </w:tcBorders>
            <w:shd w:val="clear" w:color="auto" w:fill="auto"/>
            <w:noWrap/>
            <w:vAlign w:val="bottom"/>
          </w:tcPr>
          <w:p w14:paraId="41863BAC" w14:textId="77777777" w:rsidR="00F66D15" w:rsidRPr="00202D29" w:rsidRDefault="00F66D15" w:rsidP="00DF1C6D">
            <w:pPr>
              <w:spacing w:after="0"/>
              <w:jc w:val="right"/>
              <w:rPr>
                <w:rFonts w:cs="Arial"/>
                <w:sz w:val="20"/>
                <w:szCs w:val="20"/>
              </w:rPr>
            </w:pPr>
            <w:r w:rsidRPr="00202D29">
              <w:rPr>
                <w:rFonts w:cs="Arial"/>
                <w:sz w:val="20"/>
                <w:szCs w:val="20"/>
              </w:rPr>
              <w:t>….</w:t>
            </w:r>
          </w:p>
        </w:tc>
        <w:tc>
          <w:tcPr>
            <w:tcW w:w="0" w:type="auto"/>
            <w:tcBorders>
              <w:top w:val="nil"/>
              <w:left w:val="nil"/>
              <w:bottom w:val="nil"/>
              <w:right w:val="nil"/>
            </w:tcBorders>
            <w:shd w:val="clear" w:color="auto" w:fill="auto"/>
            <w:noWrap/>
            <w:vAlign w:val="bottom"/>
          </w:tcPr>
          <w:p w14:paraId="55AC1937" w14:textId="77777777" w:rsidR="00F66D15" w:rsidRPr="00202D29" w:rsidRDefault="00F66D15" w:rsidP="00DF1C6D">
            <w:pPr>
              <w:spacing w:after="0"/>
              <w:jc w:val="right"/>
              <w:rPr>
                <w:rFonts w:cs="Arial"/>
                <w:sz w:val="20"/>
                <w:szCs w:val="20"/>
              </w:rPr>
            </w:pPr>
            <w:r w:rsidRPr="00202D29">
              <w:rPr>
                <w:rFonts w:cs="Arial"/>
                <w:sz w:val="20"/>
                <w:szCs w:val="20"/>
              </w:rPr>
              <w:t>(43)</w:t>
            </w:r>
          </w:p>
        </w:tc>
      </w:tr>
      <w:tr w:rsidR="00F66D15" w:rsidRPr="00202D29" w14:paraId="66E60BBD" w14:textId="77777777" w:rsidTr="00DF1C6D">
        <w:trPr>
          <w:trHeight w:val="300"/>
        </w:trPr>
        <w:tc>
          <w:tcPr>
            <w:tcW w:w="0" w:type="auto"/>
            <w:tcBorders>
              <w:top w:val="nil"/>
              <w:left w:val="nil"/>
              <w:bottom w:val="nil"/>
              <w:right w:val="nil"/>
            </w:tcBorders>
            <w:shd w:val="clear" w:color="auto" w:fill="auto"/>
            <w:noWrap/>
            <w:vAlign w:val="bottom"/>
            <w:hideMark/>
          </w:tcPr>
          <w:p w14:paraId="0B78759D" w14:textId="77777777" w:rsidR="00F66D15" w:rsidRPr="00202D29" w:rsidRDefault="00F66D15" w:rsidP="00DF1C6D">
            <w:pPr>
              <w:spacing w:after="0"/>
              <w:rPr>
                <w:rFonts w:cs="Arial"/>
                <w:color w:val="000000"/>
                <w:sz w:val="20"/>
                <w:szCs w:val="20"/>
              </w:rPr>
            </w:pPr>
            <w:r w:rsidRPr="00202D29">
              <w:rPr>
                <w:rFonts w:cs="Arial"/>
                <w:color w:val="000000"/>
                <w:sz w:val="20"/>
                <w:szCs w:val="20"/>
              </w:rPr>
              <w:t xml:space="preserve">Statutory receivable </w:t>
            </w:r>
          </w:p>
        </w:tc>
        <w:tc>
          <w:tcPr>
            <w:tcW w:w="0" w:type="auto"/>
            <w:tcBorders>
              <w:top w:val="nil"/>
              <w:left w:val="nil"/>
              <w:bottom w:val="nil"/>
              <w:right w:val="nil"/>
            </w:tcBorders>
            <w:shd w:val="clear" w:color="auto" w:fill="auto"/>
            <w:noWrap/>
            <w:vAlign w:val="bottom"/>
            <w:hideMark/>
          </w:tcPr>
          <w:p w14:paraId="2744BAFD" w14:textId="6553E311" w:rsidR="00F66D15" w:rsidRPr="00202D29" w:rsidRDefault="00F66D15" w:rsidP="00DF1C6D">
            <w:pPr>
              <w:spacing w:after="0"/>
              <w:jc w:val="right"/>
              <w:rPr>
                <w:rFonts w:cs="Arial"/>
                <w:color w:val="FFFFFF"/>
                <w:sz w:val="20"/>
                <w:szCs w:val="20"/>
              </w:rPr>
            </w:pPr>
          </w:p>
        </w:tc>
        <w:tc>
          <w:tcPr>
            <w:tcW w:w="0" w:type="auto"/>
            <w:tcBorders>
              <w:top w:val="nil"/>
              <w:left w:val="nil"/>
              <w:bottom w:val="nil"/>
              <w:right w:val="nil"/>
            </w:tcBorders>
            <w:shd w:val="clear" w:color="auto" w:fill="auto"/>
            <w:noWrap/>
            <w:vAlign w:val="bottom"/>
          </w:tcPr>
          <w:p w14:paraId="12C6432C" w14:textId="77777777" w:rsidR="00F66D15" w:rsidRPr="00202D29" w:rsidRDefault="00F66D15" w:rsidP="00DF1C6D">
            <w:pPr>
              <w:spacing w:after="0"/>
              <w:jc w:val="right"/>
              <w:rPr>
                <w:rFonts w:cs="Arial"/>
                <w:color w:val="000000"/>
                <w:sz w:val="20"/>
                <w:szCs w:val="20"/>
              </w:rPr>
            </w:pPr>
            <w:r w:rsidRPr="00202D29">
              <w:rPr>
                <w:rFonts w:cs="Arial"/>
                <w:color w:val="000000"/>
                <w:sz w:val="20"/>
                <w:szCs w:val="20"/>
              </w:rPr>
              <w:t>(303)</w:t>
            </w:r>
          </w:p>
        </w:tc>
        <w:tc>
          <w:tcPr>
            <w:tcW w:w="0" w:type="auto"/>
            <w:tcBorders>
              <w:top w:val="nil"/>
              <w:left w:val="nil"/>
              <w:bottom w:val="nil"/>
              <w:right w:val="nil"/>
            </w:tcBorders>
            <w:shd w:val="clear" w:color="auto" w:fill="auto"/>
            <w:noWrap/>
            <w:vAlign w:val="bottom"/>
          </w:tcPr>
          <w:p w14:paraId="5B0B987E" w14:textId="77777777" w:rsidR="00F66D15" w:rsidRPr="00202D29" w:rsidRDefault="00F66D15" w:rsidP="00DF1C6D">
            <w:pPr>
              <w:spacing w:after="0"/>
              <w:jc w:val="right"/>
              <w:rPr>
                <w:rFonts w:cs="Arial"/>
                <w:color w:val="000000"/>
                <w:sz w:val="20"/>
                <w:szCs w:val="20"/>
              </w:rPr>
            </w:pPr>
            <w:r w:rsidRPr="00202D29">
              <w:rPr>
                <w:rFonts w:cs="Arial"/>
                <w:color w:val="000000"/>
                <w:sz w:val="20"/>
                <w:szCs w:val="20"/>
              </w:rPr>
              <w:t>(649)</w:t>
            </w:r>
          </w:p>
        </w:tc>
      </w:tr>
      <w:tr w:rsidR="00F66D15" w:rsidRPr="00202D29" w14:paraId="0181B0F9" w14:textId="77777777" w:rsidTr="00DF1C6D">
        <w:trPr>
          <w:trHeight w:val="300"/>
        </w:trPr>
        <w:tc>
          <w:tcPr>
            <w:tcW w:w="0" w:type="auto"/>
            <w:tcBorders>
              <w:top w:val="nil"/>
              <w:left w:val="nil"/>
              <w:bottom w:val="single" w:sz="4" w:space="0" w:color="auto"/>
              <w:right w:val="nil"/>
            </w:tcBorders>
            <w:shd w:val="clear" w:color="auto" w:fill="auto"/>
            <w:noWrap/>
            <w:vAlign w:val="bottom"/>
            <w:hideMark/>
          </w:tcPr>
          <w:p w14:paraId="225D3611" w14:textId="77777777" w:rsidR="00F66D15" w:rsidRPr="00202D29" w:rsidRDefault="00F66D15" w:rsidP="00DF1C6D">
            <w:pPr>
              <w:spacing w:after="0"/>
              <w:rPr>
                <w:rFonts w:cs="Arial"/>
                <w:b/>
                <w:bCs/>
                <w:color w:val="000000"/>
                <w:sz w:val="20"/>
                <w:szCs w:val="20"/>
              </w:rPr>
            </w:pPr>
            <w:r w:rsidRPr="00202D29">
              <w:rPr>
                <w:rFonts w:cs="Arial"/>
                <w:b/>
                <w:bCs/>
                <w:color w:val="000000"/>
                <w:sz w:val="20"/>
                <w:szCs w:val="20"/>
              </w:rPr>
              <w:t xml:space="preserve">Total net gain/(loss) on financial instruments </w:t>
            </w:r>
          </w:p>
        </w:tc>
        <w:tc>
          <w:tcPr>
            <w:tcW w:w="0" w:type="auto"/>
            <w:tcBorders>
              <w:top w:val="nil"/>
              <w:left w:val="nil"/>
              <w:bottom w:val="single" w:sz="4" w:space="0" w:color="auto"/>
              <w:right w:val="nil"/>
            </w:tcBorders>
            <w:shd w:val="clear" w:color="auto" w:fill="auto"/>
            <w:noWrap/>
            <w:vAlign w:val="bottom"/>
            <w:hideMark/>
          </w:tcPr>
          <w:p w14:paraId="6CEFECEF" w14:textId="77777777" w:rsidR="00F66D15" w:rsidRPr="00202D29" w:rsidRDefault="00F66D15" w:rsidP="00DF1C6D">
            <w:pPr>
              <w:spacing w:after="0"/>
              <w:jc w:val="right"/>
              <w:rPr>
                <w:rFonts w:cs="Arial"/>
                <w:color w:val="FFFFFF"/>
                <w:sz w:val="20"/>
                <w:szCs w:val="20"/>
              </w:rPr>
            </w:pPr>
            <w:r w:rsidRPr="00202D29">
              <w:rPr>
                <w:rFonts w:cs="Arial"/>
                <w:color w:val="FFFFFF"/>
                <w:sz w:val="20"/>
                <w:szCs w:val="20"/>
              </w:rPr>
              <w:t> </w:t>
            </w:r>
          </w:p>
        </w:tc>
        <w:tc>
          <w:tcPr>
            <w:tcW w:w="0" w:type="auto"/>
            <w:tcBorders>
              <w:top w:val="single" w:sz="4" w:space="0" w:color="auto"/>
              <w:left w:val="nil"/>
              <w:bottom w:val="single" w:sz="4" w:space="0" w:color="auto"/>
              <w:right w:val="nil"/>
            </w:tcBorders>
            <w:shd w:val="clear" w:color="auto" w:fill="auto"/>
            <w:noWrap/>
            <w:vAlign w:val="bottom"/>
          </w:tcPr>
          <w:p w14:paraId="4B6186F5"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(303)</w:t>
            </w:r>
          </w:p>
        </w:tc>
        <w:tc>
          <w:tcPr>
            <w:tcW w:w="0" w:type="auto"/>
            <w:tcBorders>
              <w:top w:val="single" w:sz="4" w:space="0" w:color="auto"/>
              <w:left w:val="nil"/>
              <w:bottom w:val="single" w:sz="4" w:space="0" w:color="auto"/>
              <w:right w:val="nil"/>
            </w:tcBorders>
            <w:shd w:val="clear" w:color="auto" w:fill="auto"/>
            <w:noWrap/>
            <w:vAlign w:val="bottom"/>
          </w:tcPr>
          <w:p w14:paraId="778341D6" w14:textId="77777777" w:rsidR="00F66D15" w:rsidRPr="00202D29" w:rsidRDefault="00F66D15" w:rsidP="00DF1C6D">
            <w:pPr>
              <w:spacing w:after="0"/>
              <w:jc w:val="right"/>
              <w:rPr>
                <w:rFonts w:cs="Arial"/>
                <w:b/>
                <w:bCs/>
                <w:color w:val="000000"/>
                <w:sz w:val="20"/>
                <w:szCs w:val="20"/>
              </w:rPr>
            </w:pPr>
            <w:r w:rsidRPr="00202D29">
              <w:rPr>
                <w:rFonts w:cs="Arial"/>
                <w:b/>
                <w:bCs/>
                <w:color w:val="000000"/>
                <w:sz w:val="20"/>
                <w:szCs w:val="20"/>
              </w:rPr>
              <w:t>(692)</w:t>
            </w:r>
          </w:p>
        </w:tc>
      </w:tr>
    </w:tbl>
    <w:p w14:paraId="676EE83E" w14:textId="77777777" w:rsidR="00F66D15" w:rsidRPr="00202D29" w:rsidRDefault="00F66D15" w:rsidP="002A030C">
      <w:pPr>
        <w:spacing w:after="0"/>
        <w:jc w:val="both"/>
        <w:rPr>
          <w:rFonts w:cs="Arial"/>
        </w:rPr>
      </w:pPr>
    </w:p>
    <w:p w14:paraId="24D07DAD" w14:textId="77777777" w:rsidR="00F66D15" w:rsidRPr="00202D29" w:rsidRDefault="00F66D15">
      <w:pPr>
        <w:spacing w:after="0"/>
        <w:rPr>
          <w:rFonts w:cs="Arial"/>
        </w:rPr>
      </w:pPr>
      <w:r w:rsidRPr="00202D29">
        <w:rPr>
          <w:rFonts w:cs="Arial"/>
        </w:rPr>
        <w:br w:type="page"/>
      </w:r>
    </w:p>
    <w:p w14:paraId="6D720B0B" w14:textId="77777777" w:rsidR="00F66D15" w:rsidRPr="00202D29" w:rsidRDefault="00F66D15" w:rsidP="00C338FB">
      <w:pPr>
        <w:pStyle w:val="Heading4"/>
      </w:pPr>
      <w:bookmarkStart w:id="166" w:name="_Toc209700424"/>
      <w:r w:rsidRPr="00202D29">
        <w:lastRenderedPageBreak/>
        <w:t>NOTE 8</w:t>
      </w:r>
      <w:r w:rsidRPr="00202D29">
        <w:tab/>
        <w:t>Expenses</w:t>
      </w:r>
      <w:bookmarkEnd w:id="166"/>
    </w:p>
    <w:p w14:paraId="4B1EA3D9" w14:textId="77777777" w:rsidR="00F66D15" w:rsidRPr="00202D29" w:rsidRDefault="00F66D15" w:rsidP="003F2C86">
      <w:r w:rsidRPr="00202D29">
        <w:t>Expenses are recognised in the Statement of Comprehensive Income when a decrease in future economic benefits related to a decrease in an asset or an increase of a liability has arisen that can be measured reliably.</w:t>
      </w:r>
    </w:p>
    <w:p w14:paraId="7180A999" w14:textId="77777777" w:rsidR="00F66D15" w:rsidRPr="00202D29" w:rsidRDefault="00F66D15" w:rsidP="00C338FB">
      <w:pPr>
        <w:pStyle w:val="Heading5"/>
      </w:pPr>
      <w:bookmarkStart w:id="167" w:name="_Toc209700425"/>
      <w:r w:rsidRPr="00202D29">
        <w:t>8.1</w:t>
      </w:r>
      <w:r w:rsidRPr="00202D29">
        <w:tab/>
        <w:t>Employee benefits</w:t>
      </w:r>
      <w:bookmarkEnd w:id="167"/>
    </w:p>
    <w:p w14:paraId="6FF756C1" w14:textId="77777777" w:rsidR="00F66D15" w:rsidRPr="00202D29" w:rsidRDefault="00F66D15" w:rsidP="00C338FB">
      <w:pPr>
        <w:pStyle w:val="Heading6"/>
      </w:pPr>
      <w:bookmarkStart w:id="168" w:name="_Toc209700426"/>
      <w:r w:rsidRPr="00202D29">
        <w:t>(a) Employee expenses</w:t>
      </w:r>
      <w:bookmarkEnd w:id="168"/>
    </w:p>
    <w:p w14:paraId="7EC813D5" w14:textId="77777777" w:rsidR="00F66D15" w:rsidRPr="00202D29" w:rsidRDefault="00F66D15" w:rsidP="003F2C86">
      <w:r w:rsidRPr="00202D29">
        <w:t>Employee benefits include, where applicable, entitlements to wages and salaries, annual leave, sick leave, long service leave, superannuation and any other post-employment benefits.</w:t>
      </w:r>
    </w:p>
    <w:tbl>
      <w:tblPr>
        <w:tblW w:w="9765" w:type="dxa"/>
        <w:tblLayout w:type="fixed"/>
        <w:tblLook w:val="04A0" w:firstRow="1" w:lastRow="0" w:firstColumn="1" w:lastColumn="0" w:noHBand="0" w:noVBand="1"/>
      </w:tblPr>
      <w:tblGrid>
        <w:gridCol w:w="7245"/>
        <w:gridCol w:w="1260"/>
        <w:gridCol w:w="1260"/>
      </w:tblGrid>
      <w:tr w:rsidR="00F66D15" w:rsidRPr="00202D29" w14:paraId="627BC938" w14:textId="77777777" w:rsidTr="003F2C86">
        <w:trPr>
          <w:trHeight w:val="300"/>
        </w:trPr>
        <w:tc>
          <w:tcPr>
            <w:tcW w:w="7245" w:type="dxa"/>
            <w:tcBorders>
              <w:top w:val="single" w:sz="2" w:space="0" w:color="000000"/>
            </w:tcBorders>
            <w:shd w:val="clear" w:color="auto" w:fill="auto"/>
            <w:tcMar>
              <w:top w:w="20" w:type="dxa"/>
              <w:left w:w="20" w:type="dxa"/>
              <w:bottom w:w="20" w:type="dxa"/>
              <w:right w:w="20" w:type="dxa"/>
            </w:tcMar>
            <w:vAlign w:val="bottom"/>
          </w:tcPr>
          <w:p w14:paraId="5CADDDF8" w14:textId="77777777" w:rsidR="00F66D15" w:rsidRPr="00202D29" w:rsidRDefault="00F66D15" w:rsidP="005554C6">
            <w:pPr>
              <w:pStyle w:val="T1TableStyle"/>
              <w:jc w:val="center"/>
              <w:rPr>
                <w:rFonts w:ascii="Arial" w:hAnsi="Arial" w:cs="Arial"/>
                <w:b/>
                <w:color w:val="000000"/>
              </w:rPr>
            </w:pPr>
            <w:r w:rsidRPr="00202D29">
              <w:rPr>
                <w:rFonts w:ascii="Arial" w:hAnsi="Arial" w:cs="Arial"/>
                <w:b/>
                <w:color w:val="000000"/>
              </w:rPr>
              <w:t xml:space="preserve"> </w:t>
            </w:r>
          </w:p>
        </w:tc>
        <w:tc>
          <w:tcPr>
            <w:tcW w:w="1260" w:type="dxa"/>
            <w:tcBorders>
              <w:top w:val="single" w:sz="2" w:space="0" w:color="000000"/>
            </w:tcBorders>
            <w:shd w:val="clear" w:color="auto" w:fill="auto"/>
            <w:tcMar>
              <w:top w:w="20" w:type="dxa"/>
              <w:left w:w="20" w:type="dxa"/>
              <w:bottom w:w="20" w:type="dxa"/>
              <w:right w:w="20" w:type="dxa"/>
            </w:tcMar>
            <w:vAlign w:val="bottom"/>
          </w:tcPr>
          <w:p w14:paraId="15295C39"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2025</w:t>
            </w:r>
          </w:p>
        </w:tc>
        <w:tc>
          <w:tcPr>
            <w:tcW w:w="1260" w:type="dxa"/>
            <w:tcBorders>
              <w:top w:val="single" w:sz="2" w:space="0" w:color="000000"/>
            </w:tcBorders>
            <w:shd w:val="clear" w:color="auto" w:fill="auto"/>
            <w:tcMar>
              <w:top w:w="20" w:type="dxa"/>
              <w:left w:w="20" w:type="dxa"/>
              <w:bottom w:w="20" w:type="dxa"/>
              <w:right w:w="20" w:type="dxa"/>
            </w:tcMar>
            <w:vAlign w:val="bottom"/>
          </w:tcPr>
          <w:p w14:paraId="6EC3A41C"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F5E2B4C" w14:textId="77777777" w:rsidTr="003F2C86">
        <w:trPr>
          <w:trHeight w:val="300"/>
        </w:trPr>
        <w:tc>
          <w:tcPr>
            <w:tcW w:w="7245" w:type="dxa"/>
            <w:tcBorders>
              <w:bottom w:val="single" w:sz="2" w:space="0" w:color="000000"/>
            </w:tcBorders>
            <w:shd w:val="clear" w:color="auto" w:fill="auto"/>
            <w:tcMar>
              <w:top w:w="20" w:type="dxa"/>
              <w:left w:w="20" w:type="dxa"/>
              <w:bottom w:w="20" w:type="dxa"/>
              <w:right w:w="20" w:type="dxa"/>
            </w:tcMar>
            <w:vAlign w:val="bottom"/>
          </w:tcPr>
          <w:p w14:paraId="41E35DB5" w14:textId="77777777" w:rsidR="00F66D15" w:rsidRPr="00202D29" w:rsidRDefault="00F66D15" w:rsidP="005554C6">
            <w:pPr>
              <w:pStyle w:val="T1TableStyle"/>
              <w:rPr>
                <w:rFonts w:ascii="Arial" w:hAnsi="Arial" w:cs="Arial"/>
                <w:b/>
                <w:color w:val="2E75B6"/>
              </w:rPr>
            </w:pPr>
            <w:r w:rsidRPr="00202D29">
              <w:rPr>
                <w:rFonts w:ascii="Arial" w:hAnsi="Arial" w:cs="Arial"/>
                <w:b/>
                <w:color w:val="2E75B6"/>
              </w:rPr>
              <w:t xml:space="preserve"> </w:t>
            </w:r>
          </w:p>
        </w:tc>
        <w:tc>
          <w:tcPr>
            <w:tcW w:w="1260" w:type="dxa"/>
            <w:tcBorders>
              <w:bottom w:val="single" w:sz="2" w:space="0" w:color="000000"/>
            </w:tcBorders>
            <w:shd w:val="clear" w:color="auto" w:fill="auto"/>
            <w:tcMar>
              <w:top w:w="20" w:type="dxa"/>
              <w:left w:w="20" w:type="dxa"/>
              <w:bottom w:w="20" w:type="dxa"/>
              <w:right w:w="20" w:type="dxa"/>
            </w:tcMar>
            <w:vAlign w:val="bottom"/>
          </w:tcPr>
          <w:p w14:paraId="4A8EC5F7"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$'000</w:t>
            </w:r>
          </w:p>
        </w:tc>
        <w:tc>
          <w:tcPr>
            <w:tcW w:w="1260" w:type="dxa"/>
            <w:tcBorders>
              <w:bottom w:val="single" w:sz="2" w:space="0" w:color="000000"/>
            </w:tcBorders>
            <w:shd w:val="clear" w:color="auto" w:fill="auto"/>
            <w:tcMar>
              <w:top w:w="20" w:type="dxa"/>
              <w:left w:w="20" w:type="dxa"/>
              <w:bottom w:w="20" w:type="dxa"/>
              <w:right w:w="20" w:type="dxa"/>
            </w:tcMar>
            <w:vAlign w:val="bottom"/>
          </w:tcPr>
          <w:p w14:paraId="624D6D12"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4D7D501D" w14:textId="77777777" w:rsidTr="003F2C86">
        <w:trPr>
          <w:trHeight w:val="300"/>
        </w:trPr>
        <w:tc>
          <w:tcPr>
            <w:tcW w:w="7245" w:type="dxa"/>
            <w:shd w:val="clear" w:color="auto" w:fill="auto"/>
            <w:tcMar>
              <w:top w:w="20" w:type="dxa"/>
              <w:left w:w="20" w:type="dxa"/>
              <w:bottom w:w="20" w:type="dxa"/>
              <w:right w:w="20" w:type="dxa"/>
            </w:tcMar>
            <w:vAlign w:val="bottom"/>
          </w:tcPr>
          <w:p w14:paraId="6AAFE1B1"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Employee benefits</w:t>
            </w:r>
          </w:p>
        </w:tc>
        <w:tc>
          <w:tcPr>
            <w:tcW w:w="1260" w:type="dxa"/>
            <w:shd w:val="clear" w:color="auto" w:fill="auto"/>
            <w:tcMar>
              <w:top w:w="20" w:type="dxa"/>
              <w:left w:w="20" w:type="dxa"/>
              <w:bottom w:w="20" w:type="dxa"/>
              <w:right w:w="20" w:type="dxa"/>
            </w:tcMar>
            <w:vAlign w:val="bottom"/>
          </w:tcPr>
          <w:p w14:paraId="78723065"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4FB77E8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10CEDFD4" w14:textId="77777777" w:rsidTr="003F2C86">
        <w:trPr>
          <w:trHeight w:val="300"/>
        </w:trPr>
        <w:tc>
          <w:tcPr>
            <w:tcW w:w="7245" w:type="dxa"/>
            <w:shd w:val="clear" w:color="auto" w:fill="auto"/>
            <w:tcMar>
              <w:top w:w="20" w:type="dxa"/>
              <w:left w:w="20" w:type="dxa"/>
              <w:bottom w:w="20" w:type="dxa"/>
              <w:right w:w="20" w:type="dxa"/>
            </w:tcMar>
            <w:vAlign w:val="bottom"/>
          </w:tcPr>
          <w:p w14:paraId="5B775149"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Wages and salaries</w:t>
            </w:r>
          </w:p>
        </w:tc>
        <w:tc>
          <w:tcPr>
            <w:tcW w:w="1260" w:type="dxa"/>
            <w:shd w:val="clear" w:color="auto" w:fill="auto"/>
            <w:tcMar>
              <w:top w:w="20" w:type="dxa"/>
              <w:left w:w="20" w:type="dxa"/>
              <w:bottom w:w="20" w:type="dxa"/>
              <w:right w:w="20" w:type="dxa"/>
            </w:tcMar>
            <w:vAlign w:val="bottom"/>
          </w:tcPr>
          <w:p w14:paraId="0B7634D1"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83,142</w:t>
            </w:r>
          </w:p>
        </w:tc>
        <w:tc>
          <w:tcPr>
            <w:tcW w:w="1260" w:type="dxa"/>
            <w:shd w:val="clear" w:color="auto" w:fill="auto"/>
            <w:tcMar>
              <w:top w:w="20" w:type="dxa"/>
              <w:left w:w="20" w:type="dxa"/>
              <w:bottom w:w="20" w:type="dxa"/>
              <w:right w:w="20" w:type="dxa"/>
            </w:tcMar>
            <w:vAlign w:val="bottom"/>
          </w:tcPr>
          <w:p w14:paraId="50D4DA7D"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73,379</w:t>
            </w:r>
          </w:p>
        </w:tc>
      </w:tr>
      <w:tr w:rsidR="00F66D15" w:rsidRPr="00202D29" w14:paraId="11668ADA" w14:textId="77777777" w:rsidTr="003F2C86">
        <w:trPr>
          <w:trHeight w:val="300"/>
        </w:trPr>
        <w:tc>
          <w:tcPr>
            <w:tcW w:w="7245" w:type="dxa"/>
            <w:shd w:val="clear" w:color="auto" w:fill="auto"/>
            <w:tcMar>
              <w:top w:w="20" w:type="dxa"/>
              <w:left w:w="20" w:type="dxa"/>
              <w:bottom w:w="20" w:type="dxa"/>
              <w:right w:w="20" w:type="dxa"/>
            </w:tcMar>
            <w:vAlign w:val="bottom"/>
          </w:tcPr>
          <w:p w14:paraId="6B6D8980"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Annual leave</w:t>
            </w:r>
          </w:p>
        </w:tc>
        <w:tc>
          <w:tcPr>
            <w:tcW w:w="1260" w:type="dxa"/>
            <w:shd w:val="clear" w:color="auto" w:fill="auto"/>
            <w:tcMar>
              <w:top w:w="20" w:type="dxa"/>
              <w:left w:w="20" w:type="dxa"/>
              <w:bottom w:w="20" w:type="dxa"/>
              <w:right w:w="20" w:type="dxa"/>
            </w:tcMar>
            <w:vAlign w:val="bottom"/>
          </w:tcPr>
          <w:p w14:paraId="6440EA4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7,236</w:t>
            </w:r>
          </w:p>
        </w:tc>
        <w:tc>
          <w:tcPr>
            <w:tcW w:w="1260" w:type="dxa"/>
            <w:shd w:val="clear" w:color="auto" w:fill="auto"/>
            <w:tcMar>
              <w:top w:w="20" w:type="dxa"/>
              <w:left w:w="20" w:type="dxa"/>
              <w:bottom w:w="20" w:type="dxa"/>
              <w:right w:w="20" w:type="dxa"/>
            </w:tcMar>
            <w:vAlign w:val="bottom"/>
          </w:tcPr>
          <w:p w14:paraId="2967E26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6,785</w:t>
            </w:r>
          </w:p>
        </w:tc>
      </w:tr>
      <w:tr w:rsidR="00F66D15" w:rsidRPr="00202D29" w14:paraId="7CE0C444" w14:textId="77777777" w:rsidTr="003F2C86">
        <w:trPr>
          <w:trHeight w:val="300"/>
        </w:trPr>
        <w:tc>
          <w:tcPr>
            <w:tcW w:w="7245" w:type="dxa"/>
            <w:shd w:val="clear" w:color="auto" w:fill="auto"/>
            <w:tcMar>
              <w:top w:w="20" w:type="dxa"/>
              <w:left w:w="20" w:type="dxa"/>
              <w:bottom w:w="20" w:type="dxa"/>
              <w:right w:w="20" w:type="dxa"/>
            </w:tcMar>
            <w:vAlign w:val="bottom"/>
          </w:tcPr>
          <w:p w14:paraId="25E98E76"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Long service leave</w:t>
            </w:r>
          </w:p>
        </w:tc>
        <w:tc>
          <w:tcPr>
            <w:tcW w:w="1260" w:type="dxa"/>
            <w:shd w:val="clear" w:color="auto" w:fill="auto"/>
            <w:tcMar>
              <w:top w:w="20" w:type="dxa"/>
              <w:left w:w="20" w:type="dxa"/>
              <w:bottom w:w="20" w:type="dxa"/>
              <w:right w:w="20" w:type="dxa"/>
            </w:tcMar>
            <w:vAlign w:val="bottom"/>
          </w:tcPr>
          <w:p w14:paraId="0C0B005D"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1,950</w:t>
            </w:r>
          </w:p>
        </w:tc>
        <w:tc>
          <w:tcPr>
            <w:tcW w:w="1260" w:type="dxa"/>
            <w:shd w:val="clear" w:color="auto" w:fill="auto"/>
            <w:tcMar>
              <w:top w:w="20" w:type="dxa"/>
              <w:left w:w="20" w:type="dxa"/>
              <w:bottom w:w="20" w:type="dxa"/>
              <w:right w:w="20" w:type="dxa"/>
            </w:tcMar>
            <w:vAlign w:val="bottom"/>
          </w:tcPr>
          <w:p w14:paraId="1D19ABCE"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3,627</w:t>
            </w:r>
          </w:p>
        </w:tc>
      </w:tr>
      <w:tr w:rsidR="00F66D15" w:rsidRPr="00202D29" w14:paraId="48578342" w14:textId="77777777" w:rsidTr="003F2C86">
        <w:trPr>
          <w:trHeight w:val="300"/>
        </w:trPr>
        <w:tc>
          <w:tcPr>
            <w:tcW w:w="7245" w:type="dxa"/>
            <w:shd w:val="clear" w:color="auto" w:fill="auto"/>
            <w:tcMar>
              <w:top w:w="20" w:type="dxa"/>
              <w:left w:w="20" w:type="dxa"/>
              <w:bottom w:w="20" w:type="dxa"/>
              <w:right w:w="20" w:type="dxa"/>
            </w:tcMar>
            <w:vAlign w:val="bottom"/>
          </w:tcPr>
          <w:p w14:paraId="55D65B04"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Sick leave</w:t>
            </w:r>
          </w:p>
        </w:tc>
        <w:tc>
          <w:tcPr>
            <w:tcW w:w="1260" w:type="dxa"/>
            <w:shd w:val="clear" w:color="auto" w:fill="auto"/>
            <w:tcMar>
              <w:top w:w="20" w:type="dxa"/>
              <w:left w:w="20" w:type="dxa"/>
              <w:bottom w:w="20" w:type="dxa"/>
              <w:right w:w="20" w:type="dxa"/>
            </w:tcMar>
            <w:vAlign w:val="bottom"/>
          </w:tcPr>
          <w:p w14:paraId="1B6E7B1A"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3,403</w:t>
            </w:r>
          </w:p>
        </w:tc>
        <w:tc>
          <w:tcPr>
            <w:tcW w:w="1260" w:type="dxa"/>
            <w:shd w:val="clear" w:color="auto" w:fill="auto"/>
            <w:tcMar>
              <w:top w:w="20" w:type="dxa"/>
              <w:left w:w="20" w:type="dxa"/>
              <w:bottom w:w="20" w:type="dxa"/>
              <w:right w:w="20" w:type="dxa"/>
            </w:tcMar>
            <w:vAlign w:val="bottom"/>
          </w:tcPr>
          <w:p w14:paraId="78755555"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2,869</w:t>
            </w:r>
          </w:p>
        </w:tc>
      </w:tr>
      <w:tr w:rsidR="00F66D15" w:rsidRPr="00202D29" w14:paraId="73F5F304" w14:textId="77777777" w:rsidTr="003F2C86">
        <w:trPr>
          <w:trHeight w:val="300"/>
        </w:trPr>
        <w:tc>
          <w:tcPr>
            <w:tcW w:w="7245" w:type="dxa"/>
            <w:shd w:val="clear" w:color="auto" w:fill="auto"/>
            <w:tcMar>
              <w:top w:w="20" w:type="dxa"/>
              <w:left w:w="20" w:type="dxa"/>
              <w:bottom w:w="20" w:type="dxa"/>
              <w:right w:w="20" w:type="dxa"/>
            </w:tcMar>
            <w:vAlign w:val="bottom"/>
          </w:tcPr>
          <w:p w14:paraId="60534BAC"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Other post-employment benefits</w:t>
            </w:r>
          </w:p>
        </w:tc>
        <w:tc>
          <w:tcPr>
            <w:tcW w:w="1260" w:type="dxa"/>
            <w:shd w:val="clear" w:color="auto" w:fill="auto"/>
            <w:tcMar>
              <w:top w:w="20" w:type="dxa"/>
              <w:left w:w="20" w:type="dxa"/>
              <w:bottom w:w="20" w:type="dxa"/>
              <w:right w:w="20" w:type="dxa"/>
            </w:tcMar>
            <w:vAlign w:val="bottom"/>
          </w:tcPr>
          <w:p w14:paraId="768AF75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620</w:t>
            </w:r>
          </w:p>
        </w:tc>
        <w:tc>
          <w:tcPr>
            <w:tcW w:w="1260" w:type="dxa"/>
            <w:shd w:val="clear" w:color="auto" w:fill="auto"/>
            <w:tcMar>
              <w:top w:w="20" w:type="dxa"/>
              <w:left w:w="20" w:type="dxa"/>
              <w:bottom w:w="20" w:type="dxa"/>
              <w:right w:w="20" w:type="dxa"/>
            </w:tcMar>
            <w:vAlign w:val="bottom"/>
          </w:tcPr>
          <w:p w14:paraId="4C40FB4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630</w:t>
            </w:r>
          </w:p>
        </w:tc>
      </w:tr>
      <w:tr w:rsidR="00F66D15" w:rsidRPr="00202D29" w14:paraId="7727E414" w14:textId="77777777" w:rsidTr="003F2C86">
        <w:trPr>
          <w:trHeight w:val="300"/>
        </w:trPr>
        <w:tc>
          <w:tcPr>
            <w:tcW w:w="7245" w:type="dxa"/>
            <w:shd w:val="clear" w:color="auto" w:fill="auto"/>
            <w:tcMar>
              <w:top w:w="20" w:type="dxa"/>
              <w:left w:w="20" w:type="dxa"/>
              <w:bottom w:w="20" w:type="dxa"/>
              <w:right w:w="20" w:type="dxa"/>
            </w:tcMar>
            <w:vAlign w:val="bottom"/>
          </w:tcPr>
          <w:p w14:paraId="3D78E12E"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Other employee expenses</w:t>
            </w:r>
          </w:p>
        </w:tc>
        <w:tc>
          <w:tcPr>
            <w:tcW w:w="1260" w:type="dxa"/>
            <w:shd w:val="clear" w:color="auto" w:fill="auto"/>
            <w:tcMar>
              <w:top w:w="20" w:type="dxa"/>
              <w:left w:w="20" w:type="dxa"/>
              <w:bottom w:w="20" w:type="dxa"/>
              <w:right w:w="20" w:type="dxa"/>
            </w:tcMar>
            <w:vAlign w:val="bottom"/>
          </w:tcPr>
          <w:p w14:paraId="61637DF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211</w:t>
            </w:r>
          </w:p>
        </w:tc>
        <w:tc>
          <w:tcPr>
            <w:tcW w:w="1260" w:type="dxa"/>
            <w:shd w:val="clear" w:color="auto" w:fill="auto"/>
            <w:tcMar>
              <w:top w:w="20" w:type="dxa"/>
              <w:left w:w="20" w:type="dxa"/>
              <w:bottom w:w="20" w:type="dxa"/>
              <w:right w:w="20" w:type="dxa"/>
            </w:tcMar>
            <w:vAlign w:val="bottom"/>
          </w:tcPr>
          <w:p w14:paraId="40E39DC2"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268</w:t>
            </w:r>
          </w:p>
        </w:tc>
      </w:tr>
      <w:tr w:rsidR="00F66D15" w:rsidRPr="00202D29" w14:paraId="71C5AE1B" w14:textId="77777777" w:rsidTr="003F2C86">
        <w:trPr>
          <w:trHeight w:val="300"/>
        </w:trPr>
        <w:tc>
          <w:tcPr>
            <w:tcW w:w="7245" w:type="dxa"/>
            <w:shd w:val="clear" w:color="auto" w:fill="auto"/>
            <w:tcMar>
              <w:top w:w="20" w:type="dxa"/>
              <w:left w:w="20" w:type="dxa"/>
              <w:bottom w:w="20" w:type="dxa"/>
              <w:right w:w="20" w:type="dxa"/>
            </w:tcMar>
            <w:vAlign w:val="bottom"/>
          </w:tcPr>
          <w:p w14:paraId="5065D3D8"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Total</w:t>
            </w:r>
          </w:p>
        </w:tc>
        <w:tc>
          <w:tcPr>
            <w:tcW w:w="1260" w:type="dxa"/>
            <w:tcBorders>
              <w:top w:val="single" w:sz="2" w:space="0" w:color="000000"/>
            </w:tcBorders>
            <w:shd w:val="clear" w:color="auto" w:fill="auto"/>
            <w:tcMar>
              <w:top w:w="20" w:type="dxa"/>
              <w:left w:w="20" w:type="dxa"/>
              <w:bottom w:w="20" w:type="dxa"/>
              <w:right w:w="20" w:type="dxa"/>
            </w:tcMar>
            <w:vAlign w:val="bottom"/>
          </w:tcPr>
          <w:p w14:paraId="6D7CD39E"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96,562</w:t>
            </w:r>
          </w:p>
        </w:tc>
        <w:tc>
          <w:tcPr>
            <w:tcW w:w="1260" w:type="dxa"/>
            <w:tcBorders>
              <w:top w:val="single" w:sz="2" w:space="0" w:color="000000"/>
            </w:tcBorders>
            <w:shd w:val="clear" w:color="auto" w:fill="auto"/>
            <w:tcMar>
              <w:top w:w="20" w:type="dxa"/>
              <w:left w:w="20" w:type="dxa"/>
              <w:bottom w:w="20" w:type="dxa"/>
              <w:right w:w="20" w:type="dxa"/>
            </w:tcMar>
            <w:vAlign w:val="bottom"/>
          </w:tcPr>
          <w:p w14:paraId="68CF3F8B"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87,559</w:t>
            </w:r>
          </w:p>
        </w:tc>
      </w:tr>
      <w:tr w:rsidR="00F66D15" w:rsidRPr="00202D29" w14:paraId="33A97163" w14:textId="77777777" w:rsidTr="003F2C86">
        <w:trPr>
          <w:trHeight w:hRule="exact" w:val="300"/>
        </w:trPr>
        <w:tc>
          <w:tcPr>
            <w:tcW w:w="7245" w:type="dxa"/>
            <w:shd w:val="clear" w:color="auto" w:fill="auto"/>
            <w:tcMar>
              <w:top w:w="20" w:type="dxa"/>
              <w:left w:w="20" w:type="dxa"/>
              <w:bottom w:w="20" w:type="dxa"/>
              <w:right w:w="20" w:type="dxa"/>
            </w:tcMar>
            <w:vAlign w:val="bottom"/>
          </w:tcPr>
          <w:p w14:paraId="47B53041" w14:textId="77777777" w:rsidR="00F66D15" w:rsidRPr="00202D29" w:rsidRDefault="00F66D15" w:rsidP="005554C6">
            <w:pPr>
              <w:pStyle w:val="T1TableStyle"/>
              <w:jc w:val="center"/>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0D08FD91"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2CF44FE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2053EE30" w14:textId="77777777" w:rsidTr="003F2C86">
        <w:trPr>
          <w:trHeight w:val="300"/>
        </w:trPr>
        <w:tc>
          <w:tcPr>
            <w:tcW w:w="7245" w:type="dxa"/>
            <w:shd w:val="clear" w:color="auto" w:fill="auto"/>
            <w:tcMar>
              <w:top w:w="20" w:type="dxa"/>
              <w:left w:w="20" w:type="dxa"/>
              <w:bottom w:w="20" w:type="dxa"/>
              <w:right w:w="20" w:type="dxa"/>
            </w:tcMar>
            <w:vAlign w:val="bottom"/>
          </w:tcPr>
          <w:p w14:paraId="066FA61B"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Superannuation</w:t>
            </w:r>
          </w:p>
        </w:tc>
        <w:tc>
          <w:tcPr>
            <w:tcW w:w="1260" w:type="dxa"/>
            <w:shd w:val="clear" w:color="auto" w:fill="auto"/>
            <w:tcMar>
              <w:top w:w="20" w:type="dxa"/>
              <w:left w:w="20" w:type="dxa"/>
              <w:bottom w:w="20" w:type="dxa"/>
              <w:right w:w="20" w:type="dxa"/>
            </w:tcMar>
            <w:vAlign w:val="bottom"/>
          </w:tcPr>
          <w:p w14:paraId="044403B3"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c>
          <w:tcPr>
            <w:tcW w:w="1260" w:type="dxa"/>
            <w:shd w:val="clear" w:color="auto" w:fill="auto"/>
            <w:tcMar>
              <w:top w:w="20" w:type="dxa"/>
              <w:left w:w="20" w:type="dxa"/>
              <w:bottom w:w="20" w:type="dxa"/>
              <w:right w:w="20" w:type="dxa"/>
            </w:tcMar>
            <w:vAlign w:val="bottom"/>
          </w:tcPr>
          <w:p w14:paraId="404E8BBF"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69D0909A" w14:textId="77777777" w:rsidTr="003F2C86">
        <w:trPr>
          <w:trHeight w:val="300"/>
        </w:trPr>
        <w:tc>
          <w:tcPr>
            <w:tcW w:w="7245" w:type="dxa"/>
            <w:shd w:val="clear" w:color="auto" w:fill="auto"/>
            <w:tcMar>
              <w:top w:w="20" w:type="dxa"/>
              <w:left w:w="20" w:type="dxa"/>
              <w:bottom w:w="20" w:type="dxa"/>
              <w:right w:w="20" w:type="dxa"/>
            </w:tcMar>
            <w:vAlign w:val="bottom"/>
          </w:tcPr>
          <w:p w14:paraId="4EE56C12"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Superannuation - defined contribution scheme</w:t>
            </w:r>
          </w:p>
        </w:tc>
        <w:tc>
          <w:tcPr>
            <w:tcW w:w="1260" w:type="dxa"/>
            <w:shd w:val="clear" w:color="auto" w:fill="auto"/>
            <w:tcMar>
              <w:top w:w="20" w:type="dxa"/>
              <w:left w:w="20" w:type="dxa"/>
              <w:bottom w:w="20" w:type="dxa"/>
              <w:right w:w="20" w:type="dxa"/>
            </w:tcMar>
            <w:vAlign w:val="bottom"/>
          </w:tcPr>
          <w:p w14:paraId="526FD710"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10,027</w:t>
            </w:r>
          </w:p>
        </w:tc>
        <w:tc>
          <w:tcPr>
            <w:tcW w:w="1260" w:type="dxa"/>
            <w:shd w:val="clear" w:color="auto" w:fill="auto"/>
            <w:tcMar>
              <w:top w:w="20" w:type="dxa"/>
              <w:left w:w="20" w:type="dxa"/>
              <w:bottom w:w="20" w:type="dxa"/>
              <w:right w:w="20" w:type="dxa"/>
            </w:tcMar>
            <w:vAlign w:val="bottom"/>
          </w:tcPr>
          <w:p w14:paraId="279A6990"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8,508</w:t>
            </w:r>
          </w:p>
        </w:tc>
      </w:tr>
      <w:tr w:rsidR="00F66D15" w:rsidRPr="00202D29" w14:paraId="2DD49375" w14:textId="77777777" w:rsidTr="003F2C86">
        <w:trPr>
          <w:trHeight w:val="300"/>
        </w:trPr>
        <w:tc>
          <w:tcPr>
            <w:tcW w:w="7245" w:type="dxa"/>
            <w:shd w:val="clear" w:color="auto" w:fill="auto"/>
            <w:tcMar>
              <w:top w:w="20" w:type="dxa"/>
              <w:left w:w="20" w:type="dxa"/>
              <w:bottom w:w="20" w:type="dxa"/>
              <w:right w:w="20" w:type="dxa"/>
            </w:tcMar>
            <w:vAlign w:val="bottom"/>
          </w:tcPr>
          <w:p w14:paraId="0148553E" w14:textId="77777777" w:rsidR="00F66D15" w:rsidRPr="00202D29" w:rsidRDefault="00F66D15" w:rsidP="005554C6">
            <w:pPr>
              <w:pStyle w:val="T1TableStyle"/>
              <w:rPr>
                <w:rFonts w:ascii="Arial" w:hAnsi="Arial" w:cs="Arial"/>
                <w:color w:val="000000"/>
              </w:rPr>
            </w:pPr>
            <w:r w:rsidRPr="00202D29">
              <w:rPr>
                <w:rFonts w:ascii="Arial" w:hAnsi="Arial" w:cs="Arial"/>
                <w:color w:val="000000"/>
              </w:rPr>
              <w:t>Superannuation - defined benefit scheme</w:t>
            </w:r>
          </w:p>
        </w:tc>
        <w:tc>
          <w:tcPr>
            <w:tcW w:w="1260" w:type="dxa"/>
            <w:shd w:val="clear" w:color="auto" w:fill="auto"/>
            <w:tcMar>
              <w:top w:w="20" w:type="dxa"/>
              <w:left w:w="20" w:type="dxa"/>
              <w:bottom w:w="20" w:type="dxa"/>
              <w:right w:w="20" w:type="dxa"/>
            </w:tcMar>
            <w:vAlign w:val="bottom"/>
          </w:tcPr>
          <w:p w14:paraId="4EFAD136"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2,834</w:t>
            </w:r>
          </w:p>
        </w:tc>
        <w:tc>
          <w:tcPr>
            <w:tcW w:w="1260" w:type="dxa"/>
            <w:shd w:val="clear" w:color="auto" w:fill="auto"/>
            <w:tcMar>
              <w:top w:w="20" w:type="dxa"/>
              <w:left w:w="20" w:type="dxa"/>
              <w:bottom w:w="20" w:type="dxa"/>
              <w:right w:w="20" w:type="dxa"/>
            </w:tcMar>
            <w:vAlign w:val="bottom"/>
          </w:tcPr>
          <w:p w14:paraId="0738EC79" w14:textId="77777777" w:rsidR="00F66D15" w:rsidRPr="00202D29" w:rsidRDefault="00F66D15" w:rsidP="005554C6">
            <w:pPr>
              <w:pStyle w:val="T1TableStyle"/>
              <w:jc w:val="right"/>
              <w:rPr>
                <w:rFonts w:ascii="Arial" w:hAnsi="Arial" w:cs="Arial"/>
                <w:color w:val="000000"/>
              </w:rPr>
            </w:pPr>
            <w:r w:rsidRPr="00202D29">
              <w:rPr>
                <w:rFonts w:ascii="Arial" w:hAnsi="Arial" w:cs="Arial"/>
                <w:color w:val="000000"/>
              </w:rPr>
              <w:t>2,865</w:t>
            </w:r>
          </w:p>
        </w:tc>
      </w:tr>
      <w:tr w:rsidR="00F66D15" w:rsidRPr="00202D29" w14:paraId="11B96A49" w14:textId="77777777" w:rsidTr="003F2C86">
        <w:trPr>
          <w:trHeight w:val="300"/>
        </w:trPr>
        <w:tc>
          <w:tcPr>
            <w:tcW w:w="7245" w:type="dxa"/>
            <w:tcBorders>
              <w:bottom w:val="single" w:sz="2" w:space="0" w:color="000000"/>
            </w:tcBorders>
            <w:shd w:val="clear" w:color="auto" w:fill="auto"/>
            <w:tcMar>
              <w:top w:w="20" w:type="dxa"/>
              <w:left w:w="20" w:type="dxa"/>
              <w:bottom w:w="20" w:type="dxa"/>
              <w:right w:w="20" w:type="dxa"/>
            </w:tcMar>
            <w:vAlign w:val="bottom"/>
          </w:tcPr>
          <w:p w14:paraId="4F29BD81" w14:textId="77777777" w:rsidR="00F66D15" w:rsidRPr="00202D29" w:rsidRDefault="00F66D15" w:rsidP="005554C6">
            <w:pPr>
              <w:pStyle w:val="T1TableStyle"/>
              <w:rPr>
                <w:rFonts w:ascii="Arial" w:hAnsi="Arial" w:cs="Arial"/>
                <w:b/>
                <w:color w:val="000000"/>
              </w:rPr>
            </w:pPr>
            <w:r w:rsidRPr="00202D29">
              <w:rPr>
                <w:rFonts w:ascii="Arial" w:hAnsi="Arial" w:cs="Arial"/>
                <w:b/>
                <w:color w:val="000000"/>
              </w:rPr>
              <w:t>Total</w:t>
            </w:r>
          </w:p>
        </w:tc>
        <w:tc>
          <w:tcPr>
            <w:tcW w:w="126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F57DB14"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12,861</w:t>
            </w:r>
          </w:p>
        </w:tc>
        <w:tc>
          <w:tcPr>
            <w:tcW w:w="126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87C403E" w14:textId="77777777" w:rsidR="00F66D15" w:rsidRPr="00202D29" w:rsidRDefault="00F66D15" w:rsidP="005554C6">
            <w:pPr>
              <w:pStyle w:val="T1TableStyle"/>
              <w:jc w:val="right"/>
              <w:rPr>
                <w:rFonts w:ascii="Arial" w:hAnsi="Arial" w:cs="Arial"/>
                <w:b/>
                <w:color w:val="000000"/>
              </w:rPr>
            </w:pPr>
            <w:r w:rsidRPr="00202D29">
              <w:rPr>
                <w:rFonts w:ascii="Arial" w:hAnsi="Arial" w:cs="Arial"/>
                <w:b/>
                <w:color w:val="000000"/>
              </w:rPr>
              <w:t>11,373</w:t>
            </w:r>
          </w:p>
        </w:tc>
      </w:tr>
    </w:tbl>
    <w:p w14:paraId="112F2B3E" w14:textId="77777777" w:rsidR="00F66D15" w:rsidRPr="00202D29" w:rsidRDefault="00F66D15" w:rsidP="003F2C86">
      <w:pPr>
        <w:rPr>
          <w:b/>
        </w:rPr>
      </w:pPr>
      <w:bookmarkStart w:id="169" w:name="_Ref421871256"/>
      <w:r w:rsidRPr="00202D29">
        <w:t>Superannuation expenses relating to defined benefit schemes relate to payments into the Public Account. The amount of the payment is based on a department contribution rate determined by the Treasurer, on the advice of the State Actuary. The current department contribution is 12.95 per cent (2023-24: 12.95 per cent) of salary.</w:t>
      </w:r>
    </w:p>
    <w:p w14:paraId="599AB041" w14:textId="77777777" w:rsidR="00F66D15" w:rsidRPr="00202D29" w:rsidRDefault="00F66D15" w:rsidP="003F2C86">
      <w:pPr>
        <w:rPr>
          <w:b/>
        </w:rPr>
      </w:pPr>
      <w:r w:rsidRPr="00202D29">
        <w:t>Superannuation expenses relating to defined contribution schemes are paid directly to superannuation funds at a rate of 11.5 per cent (2023-24: 11 per cent) of salary. In addition, departments are also required to pay into the Public Account a “gap” payment equivalent to 3.45 per cent (2023-24: 3.45 per cent) of salary in respect of employees who are members of contribution schemes.</w:t>
      </w:r>
    </w:p>
    <w:p w14:paraId="1E689970" w14:textId="77777777" w:rsidR="00F66D15" w:rsidRPr="00202D29" w:rsidRDefault="00F66D15">
      <w:pPr>
        <w:spacing w:after="0" w:line="240" w:lineRule="auto"/>
        <w:rPr>
          <w:rFonts w:cs="Arial"/>
          <w:b/>
          <w:color w:val="4F81BD"/>
          <w:spacing w:val="10"/>
          <w:szCs w:val="20"/>
        </w:rPr>
      </w:pPr>
      <w:r w:rsidRPr="00202D29">
        <w:rPr>
          <w:rFonts w:cs="Arial"/>
        </w:rPr>
        <w:br w:type="page"/>
      </w:r>
    </w:p>
    <w:p w14:paraId="2DD31FC7" w14:textId="77777777" w:rsidR="00F66D15" w:rsidRPr="00202D29" w:rsidRDefault="00F66D15" w:rsidP="00C338FB">
      <w:pPr>
        <w:pStyle w:val="Heading6"/>
      </w:pPr>
      <w:bookmarkStart w:id="170" w:name="_Toc209700427"/>
      <w:r w:rsidRPr="00202D29">
        <w:lastRenderedPageBreak/>
        <w:t>(b) Remuneration of key management personnel</w:t>
      </w:r>
      <w:bookmarkEnd w:id="169"/>
      <w:bookmarkEnd w:id="170"/>
    </w:p>
    <w:tbl>
      <w:tblPr>
        <w:tblW w:w="5060" w:type="pct"/>
        <w:tblInd w:w="-108" w:type="dxa"/>
        <w:tblLook w:val="04A0" w:firstRow="1" w:lastRow="0" w:firstColumn="1" w:lastColumn="0" w:noHBand="0" w:noVBand="1"/>
      </w:tblPr>
      <w:tblGrid>
        <w:gridCol w:w="2548"/>
        <w:gridCol w:w="817"/>
        <w:gridCol w:w="1006"/>
        <w:gridCol w:w="1739"/>
        <w:gridCol w:w="1006"/>
        <w:gridCol w:w="615"/>
        <w:gridCol w:w="731"/>
        <w:gridCol w:w="257"/>
        <w:gridCol w:w="460"/>
      </w:tblGrid>
      <w:tr w:rsidR="00F66D15" w:rsidRPr="00202D29" w14:paraId="47023377" w14:textId="77777777" w:rsidTr="0006204B">
        <w:trPr>
          <w:trHeight w:val="585"/>
        </w:trPr>
        <w:tc>
          <w:tcPr>
            <w:tcW w:w="1750" w:type="pct"/>
            <w:tcBorders>
              <w:top w:val="single" w:sz="2" w:space="0" w:color="auto"/>
              <w:left w:val="nil"/>
              <w:bottom w:val="single" w:sz="2" w:space="0" w:color="auto"/>
              <w:right w:val="single" w:sz="2" w:space="0" w:color="auto"/>
            </w:tcBorders>
            <w:shd w:val="clear" w:color="auto" w:fill="auto"/>
            <w:vAlign w:val="center"/>
            <w:hideMark/>
          </w:tcPr>
          <w:p w14:paraId="1776D0B7" w14:textId="77777777" w:rsidR="00F66D15" w:rsidRPr="00202D29" w:rsidRDefault="00F66D15" w:rsidP="005613D0">
            <w:pPr>
              <w:spacing w:after="0"/>
              <w:rPr>
                <w:rFonts w:cs="Arial"/>
                <w:b/>
                <w:bCs/>
                <w:color w:val="000000"/>
                <w:sz w:val="20"/>
                <w:szCs w:val="20"/>
              </w:rPr>
            </w:pPr>
            <w:bookmarkStart w:id="171" w:name="RANGE!A1:I21"/>
            <w:r w:rsidRPr="00202D29">
              <w:rPr>
                <w:rFonts w:cs="Arial"/>
                <w:b/>
                <w:bCs/>
                <w:color w:val="000000"/>
                <w:sz w:val="20"/>
                <w:szCs w:val="20"/>
              </w:rPr>
              <w:t> </w:t>
            </w:r>
            <w:bookmarkEnd w:id="171"/>
          </w:p>
        </w:tc>
        <w:tc>
          <w:tcPr>
            <w:tcW w:w="922"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431B188"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Short-term benefits</w:t>
            </w:r>
          </w:p>
        </w:tc>
        <w:tc>
          <w:tcPr>
            <w:tcW w:w="1333"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17478F6"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Long-term benefits</w:t>
            </w:r>
          </w:p>
        </w:tc>
        <w:tc>
          <w:tcPr>
            <w:tcW w:w="620" w:type="pct"/>
            <w:gridSpan w:val="2"/>
            <w:tcBorders>
              <w:top w:val="single" w:sz="2" w:space="0" w:color="auto"/>
              <w:left w:val="single" w:sz="2" w:space="0" w:color="auto"/>
              <w:right w:val="single" w:sz="2" w:space="0" w:color="auto"/>
            </w:tcBorders>
            <w:shd w:val="clear" w:color="auto" w:fill="auto"/>
            <w:vAlign w:val="center"/>
            <w:hideMark/>
          </w:tcPr>
          <w:p w14:paraId="2C5144F1"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 </w:t>
            </w:r>
          </w:p>
        </w:tc>
        <w:tc>
          <w:tcPr>
            <w:tcW w:w="375" w:type="pct"/>
            <w:gridSpan w:val="2"/>
            <w:tcBorders>
              <w:top w:val="single" w:sz="2" w:space="0" w:color="auto"/>
              <w:left w:val="single" w:sz="2" w:space="0" w:color="auto"/>
              <w:right w:val="nil"/>
            </w:tcBorders>
            <w:shd w:val="clear" w:color="auto" w:fill="auto"/>
            <w:vAlign w:val="center"/>
            <w:hideMark/>
          </w:tcPr>
          <w:p w14:paraId="44CEA7A5" w14:textId="77777777" w:rsidR="00F66D15" w:rsidRPr="00202D29" w:rsidRDefault="00F66D15" w:rsidP="005613D0">
            <w:pPr>
              <w:spacing w:after="0"/>
              <w:jc w:val="center"/>
              <w:rPr>
                <w:rFonts w:cs="Arial"/>
                <w:b/>
                <w:bCs/>
                <w:color w:val="000000"/>
                <w:sz w:val="20"/>
                <w:szCs w:val="20"/>
              </w:rPr>
            </w:pPr>
            <w:r w:rsidRPr="00202D29">
              <w:rPr>
                <w:rFonts w:cs="Arial"/>
                <w:b/>
                <w:bCs/>
                <w:color w:val="000000"/>
                <w:sz w:val="20"/>
                <w:szCs w:val="20"/>
              </w:rPr>
              <w:t> </w:t>
            </w:r>
          </w:p>
        </w:tc>
      </w:tr>
      <w:tr w:rsidR="00F66D15" w:rsidRPr="00202D29" w14:paraId="2ECA5A7D" w14:textId="77777777" w:rsidTr="0006204B">
        <w:trPr>
          <w:trHeight w:val="1125"/>
        </w:trPr>
        <w:tc>
          <w:tcPr>
            <w:tcW w:w="1750" w:type="pct"/>
            <w:tcBorders>
              <w:top w:val="single" w:sz="2" w:space="0" w:color="auto"/>
              <w:left w:val="nil"/>
              <w:right w:val="single" w:sz="2" w:space="0" w:color="auto"/>
            </w:tcBorders>
            <w:shd w:val="clear" w:color="auto" w:fill="auto"/>
            <w:vAlign w:val="center"/>
            <w:hideMark/>
          </w:tcPr>
          <w:p w14:paraId="3A7D43DB" w14:textId="77777777" w:rsidR="00F66D15" w:rsidRPr="00202D29" w:rsidRDefault="00F66D15" w:rsidP="00005D9A">
            <w:pPr>
              <w:spacing w:after="0"/>
              <w:rPr>
                <w:rFonts w:cs="Arial"/>
                <w:b/>
                <w:bCs/>
                <w:color w:val="000000"/>
                <w:sz w:val="20"/>
                <w:szCs w:val="20"/>
              </w:rPr>
            </w:pPr>
            <w:r w:rsidRPr="00202D29">
              <w:rPr>
                <w:rFonts w:cs="Arial"/>
                <w:b/>
                <w:bCs/>
                <w:color w:val="000000"/>
                <w:sz w:val="20"/>
                <w:szCs w:val="20"/>
              </w:rPr>
              <w:t>2025</w:t>
            </w:r>
          </w:p>
        </w:tc>
        <w:tc>
          <w:tcPr>
            <w:tcW w:w="414" w:type="pct"/>
            <w:tcBorders>
              <w:top w:val="single" w:sz="2" w:space="0" w:color="auto"/>
              <w:left w:val="single" w:sz="2" w:space="0" w:color="auto"/>
              <w:right w:val="single" w:sz="2" w:space="0" w:color="auto"/>
            </w:tcBorders>
            <w:shd w:val="clear" w:color="auto" w:fill="auto"/>
            <w:vAlign w:val="center"/>
            <w:hideMark/>
          </w:tcPr>
          <w:p w14:paraId="72A10A6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Salary</w:t>
            </w:r>
          </w:p>
        </w:tc>
        <w:tc>
          <w:tcPr>
            <w:tcW w:w="508" w:type="pct"/>
            <w:tcBorders>
              <w:top w:val="single" w:sz="2" w:space="0" w:color="auto"/>
              <w:left w:val="single" w:sz="2" w:space="0" w:color="auto"/>
              <w:right w:val="single" w:sz="2" w:space="0" w:color="auto"/>
            </w:tcBorders>
            <w:shd w:val="clear" w:color="auto" w:fill="auto"/>
            <w:vAlign w:val="center"/>
            <w:hideMark/>
          </w:tcPr>
          <w:p w14:paraId="271966E4"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Other Benefits</w:t>
            </w:r>
          </w:p>
        </w:tc>
        <w:tc>
          <w:tcPr>
            <w:tcW w:w="869" w:type="pct"/>
            <w:tcBorders>
              <w:top w:val="single" w:sz="2" w:space="0" w:color="auto"/>
              <w:left w:val="single" w:sz="2" w:space="0" w:color="auto"/>
              <w:right w:val="single" w:sz="2" w:space="0" w:color="auto"/>
            </w:tcBorders>
            <w:shd w:val="clear" w:color="auto" w:fill="auto"/>
            <w:vAlign w:val="center"/>
            <w:hideMark/>
          </w:tcPr>
          <w:p w14:paraId="148CFF57"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Superannuation</w:t>
            </w:r>
          </w:p>
        </w:tc>
        <w:tc>
          <w:tcPr>
            <w:tcW w:w="464" w:type="pct"/>
            <w:tcBorders>
              <w:top w:val="single" w:sz="2" w:space="0" w:color="auto"/>
              <w:left w:val="single" w:sz="2" w:space="0" w:color="auto"/>
              <w:right w:val="single" w:sz="2" w:space="0" w:color="auto"/>
            </w:tcBorders>
            <w:shd w:val="clear" w:color="auto" w:fill="auto"/>
            <w:vAlign w:val="center"/>
            <w:hideMark/>
          </w:tcPr>
          <w:p w14:paraId="002C5D2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Other Benefits &amp; Long-Service Leave</w:t>
            </w:r>
          </w:p>
        </w:tc>
        <w:tc>
          <w:tcPr>
            <w:tcW w:w="620" w:type="pct"/>
            <w:gridSpan w:val="2"/>
            <w:tcBorders>
              <w:left w:val="single" w:sz="2" w:space="0" w:color="auto"/>
              <w:right w:val="single" w:sz="2" w:space="0" w:color="auto"/>
            </w:tcBorders>
            <w:shd w:val="clear" w:color="auto" w:fill="auto"/>
            <w:vAlign w:val="center"/>
            <w:hideMark/>
          </w:tcPr>
          <w:p w14:paraId="40FEBC58"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Termination Benefits</w:t>
            </w:r>
            <w:r w:rsidRPr="00202D29">
              <w:rPr>
                <w:rStyle w:val="FootnoteReference"/>
                <w:rFonts w:cs="Arial"/>
                <w:b/>
                <w:bCs/>
                <w:color w:val="000000"/>
                <w:sz w:val="20"/>
                <w:szCs w:val="20"/>
              </w:rPr>
              <w:footnoteReference w:id="12"/>
            </w:r>
          </w:p>
        </w:tc>
        <w:tc>
          <w:tcPr>
            <w:tcW w:w="375" w:type="pct"/>
            <w:gridSpan w:val="2"/>
            <w:tcBorders>
              <w:left w:val="single" w:sz="2" w:space="0" w:color="auto"/>
              <w:right w:val="nil"/>
            </w:tcBorders>
            <w:shd w:val="clear" w:color="auto" w:fill="auto"/>
            <w:vAlign w:val="center"/>
            <w:hideMark/>
          </w:tcPr>
          <w:p w14:paraId="078C5CA2"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Total</w:t>
            </w:r>
          </w:p>
        </w:tc>
      </w:tr>
      <w:tr w:rsidR="00F66D15" w:rsidRPr="00202D29" w14:paraId="4158ADB7" w14:textId="77777777" w:rsidTr="0006204B">
        <w:trPr>
          <w:trHeight w:val="270"/>
        </w:trPr>
        <w:tc>
          <w:tcPr>
            <w:tcW w:w="1750" w:type="pct"/>
            <w:tcBorders>
              <w:top w:val="nil"/>
              <w:left w:val="nil"/>
              <w:bottom w:val="single" w:sz="2" w:space="0" w:color="auto"/>
              <w:right w:val="single" w:sz="2" w:space="0" w:color="auto"/>
            </w:tcBorders>
            <w:shd w:val="clear" w:color="auto" w:fill="auto"/>
            <w:vAlign w:val="center"/>
            <w:hideMark/>
          </w:tcPr>
          <w:p w14:paraId="23FE4A9F" w14:textId="77777777" w:rsidR="00F66D15" w:rsidRPr="00202D29" w:rsidRDefault="00F66D15" w:rsidP="005613D0">
            <w:pPr>
              <w:spacing w:after="0"/>
              <w:ind w:firstLineChars="100" w:firstLine="200"/>
              <w:rPr>
                <w:rFonts w:cs="Arial"/>
                <w:color w:val="000000"/>
                <w:sz w:val="20"/>
                <w:szCs w:val="20"/>
              </w:rPr>
            </w:pPr>
            <w:r w:rsidRPr="00202D29">
              <w:rPr>
                <w:rFonts w:cs="Arial"/>
                <w:color w:val="000000"/>
                <w:sz w:val="20"/>
                <w:szCs w:val="20"/>
              </w:rPr>
              <w:t> </w:t>
            </w:r>
          </w:p>
        </w:tc>
        <w:tc>
          <w:tcPr>
            <w:tcW w:w="414" w:type="pct"/>
            <w:tcBorders>
              <w:top w:val="nil"/>
              <w:left w:val="single" w:sz="2" w:space="0" w:color="auto"/>
              <w:bottom w:val="single" w:sz="2" w:space="0" w:color="auto"/>
              <w:right w:val="single" w:sz="2" w:space="0" w:color="auto"/>
            </w:tcBorders>
            <w:shd w:val="clear" w:color="auto" w:fill="auto"/>
            <w:vAlign w:val="center"/>
            <w:hideMark/>
          </w:tcPr>
          <w:p w14:paraId="6D818E1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508" w:type="pct"/>
            <w:tcBorders>
              <w:top w:val="nil"/>
              <w:left w:val="single" w:sz="2" w:space="0" w:color="auto"/>
              <w:bottom w:val="single" w:sz="2" w:space="0" w:color="auto"/>
              <w:right w:val="single" w:sz="2" w:space="0" w:color="auto"/>
            </w:tcBorders>
            <w:shd w:val="clear" w:color="auto" w:fill="auto"/>
            <w:vAlign w:val="center"/>
            <w:hideMark/>
          </w:tcPr>
          <w:p w14:paraId="1E355B35"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869" w:type="pct"/>
            <w:tcBorders>
              <w:top w:val="nil"/>
              <w:left w:val="single" w:sz="2" w:space="0" w:color="auto"/>
              <w:bottom w:val="single" w:sz="2" w:space="0" w:color="auto"/>
              <w:right w:val="single" w:sz="2" w:space="0" w:color="auto"/>
            </w:tcBorders>
            <w:shd w:val="clear" w:color="auto" w:fill="auto"/>
            <w:vAlign w:val="center"/>
            <w:hideMark/>
          </w:tcPr>
          <w:p w14:paraId="7FF8B91F"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464" w:type="pct"/>
            <w:tcBorders>
              <w:top w:val="nil"/>
              <w:left w:val="single" w:sz="2" w:space="0" w:color="auto"/>
              <w:bottom w:val="single" w:sz="2" w:space="0" w:color="auto"/>
              <w:right w:val="single" w:sz="2" w:space="0" w:color="auto"/>
            </w:tcBorders>
            <w:shd w:val="clear" w:color="auto" w:fill="auto"/>
            <w:vAlign w:val="center"/>
            <w:hideMark/>
          </w:tcPr>
          <w:p w14:paraId="03E2D54C"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620" w:type="pct"/>
            <w:gridSpan w:val="2"/>
            <w:tcBorders>
              <w:top w:val="nil"/>
              <w:left w:val="single" w:sz="2" w:space="0" w:color="auto"/>
              <w:bottom w:val="single" w:sz="2" w:space="0" w:color="auto"/>
              <w:right w:val="single" w:sz="2" w:space="0" w:color="auto"/>
            </w:tcBorders>
            <w:shd w:val="clear" w:color="auto" w:fill="auto"/>
            <w:vAlign w:val="center"/>
            <w:hideMark/>
          </w:tcPr>
          <w:p w14:paraId="301D81FA"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c>
          <w:tcPr>
            <w:tcW w:w="375" w:type="pct"/>
            <w:gridSpan w:val="2"/>
            <w:tcBorders>
              <w:top w:val="nil"/>
              <w:left w:val="single" w:sz="2" w:space="0" w:color="auto"/>
              <w:bottom w:val="single" w:sz="2" w:space="0" w:color="auto"/>
              <w:right w:val="nil"/>
            </w:tcBorders>
            <w:shd w:val="clear" w:color="auto" w:fill="auto"/>
            <w:vAlign w:val="center"/>
            <w:hideMark/>
          </w:tcPr>
          <w:p w14:paraId="77102497" w14:textId="77777777" w:rsidR="00F66D15" w:rsidRPr="00202D29" w:rsidRDefault="00F66D15" w:rsidP="0006204B">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53E0F448" w14:textId="77777777" w:rsidTr="0006204B">
        <w:trPr>
          <w:trHeight w:val="300"/>
        </w:trPr>
        <w:tc>
          <w:tcPr>
            <w:tcW w:w="1750" w:type="pct"/>
            <w:tcBorders>
              <w:top w:val="single" w:sz="2" w:space="0" w:color="auto"/>
              <w:left w:val="nil"/>
              <w:bottom w:val="single" w:sz="2" w:space="0" w:color="auto"/>
              <w:right w:val="nil"/>
            </w:tcBorders>
            <w:shd w:val="clear" w:color="auto" w:fill="auto"/>
            <w:vAlign w:val="center"/>
            <w:hideMark/>
          </w:tcPr>
          <w:p w14:paraId="020D1EE0" w14:textId="77777777" w:rsidR="00F66D15" w:rsidRPr="0025303D" w:rsidRDefault="00F66D15" w:rsidP="005613D0">
            <w:pPr>
              <w:spacing w:after="0"/>
              <w:rPr>
                <w:rFonts w:cs="Arial"/>
                <w:b/>
                <w:iCs/>
                <w:color w:val="000000"/>
                <w:sz w:val="20"/>
                <w:szCs w:val="20"/>
                <w:highlight w:val="yellow"/>
              </w:rPr>
            </w:pPr>
            <w:r w:rsidRPr="0025303D">
              <w:rPr>
                <w:rFonts w:cs="Arial"/>
                <w:b/>
                <w:iCs/>
                <w:color w:val="000000"/>
                <w:sz w:val="20"/>
                <w:szCs w:val="20"/>
              </w:rPr>
              <w:t>Key management personnel</w:t>
            </w:r>
          </w:p>
        </w:tc>
        <w:tc>
          <w:tcPr>
            <w:tcW w:w="414" w:type="pct"/>
            <w:tcBorders>
              <w:top w:val="single" w:sz="2" w:space="0" w:color="auto"/>
              <w:left w:val="nil"/>
              <w:bottom w:val="single" w:sz="2" w:space="0" w:color="auto"/>
              <w:right w:val="nil"/>
            </w:tcBorders>
            <w:shd w:val="clear" w:color="auto" w:fill="auto"/>
            <w:vAlign w:val="center"/>
            <w:hideMark/>
          </w:tcPr>
          <w:p w14:paraId="4C661F3D" w14:textId="77777777" w:rsidR="00F66D15" w:rsidRPr="00202D29" w:rsidRDefault="00F66D15" w:rsidP="005613D0">
            <w:pPr>
              <w:spacing w:after="0"/>
              <w:ind w:firstLineChars="100" w:firstLine="200"/>
              <w:rPr>
                <w:rFonts w:cs="Arial"/>
                <w:i/>
                <w:iCs/>
                <w:color w:val="000000"/>
                <w:sz w:val="20"/>
                <w:szCs w:val="20"/>
                <w:highlight w:val="yellow"/>
              </w:rPr>
            </w:pPr>
          </w:p>
        </w:tc>
        <w:tc>
          <w:tcPr>
            <w:tcW w:w="508" w:type="pct"/>
            <w:tcBorders>
              <w:top w:val="single" w:sz="2" w:space="0" w:color="auto"/>
              <w:left w:val="nil"/>
              <w:bottom w:val="single" w:sz="2" w:space="0" w:color="auto"/>
              <w:right w:val="nil"/>
            </w:tcBorders>
            <w:shd w:val="clear" w:color="auto" w:fill="auto"/>
            <w:vAlign w:val="center"/>
            <w:hideMark/>
          </w:tcPr>
          <w:p w14:paraId="04C932EB" w14:textId="77777777" w:rsidR="00F66D15" w:rsidRPr="00202D29" w:rsidRDefault="00F66D15" w:rsidP="005613D0">
            <w:pPr>
              <w:spacing w:after="0"/>
              <w:jc w:val="center"/>
              <w:rPr>
                <w:rFonts w:cs="Arial"/>
                <w:sz w:val="20"/>
                <w:szCs w:val="20"/>
                <w:highlight w:val="yellow"/>
              </w:rPr>
            </w:pPr>
          </w:p>
        </w:tc>
        <w:tc>
          <w:tcPr>
            <w:tcW w:w="869" w:type="pct"/>
            <w:tcBorders>
              <w:top w:val="single" w:sz="2" w:space="0" w:color="auto"/>
              <w:left w:val="nil"/>
              <w:bottom w:val="single" w:sz="2" w:space="0" w:color="auto"/>
              <w:right w:val="nil"/>
            </w:tcBorders>
            <w:shd w:val="clear" w:color="auto" w:fill="auto"/>
            <w:vAlign w:val="center"/>
            <w:hideMark/>
          </w:tcPr>
          <w:p w14:paraId="35B31DFD" w14:textId="77777777" w:rsidR="00F66D15" w:rsidRPr="00202D29" w:rsidRDefault="00F66D15" w:rsidP="005613D0">
            <w:pPr>
              <w:spacing w:after="0"/>
              <w:jc w:val="center"/>
              <w:rPr>
                <w:rFonts w:cs="Arial"/>
                <w:sz w:val="20"/>
                <w:szCs w:val="20"/>
                <w:highlight w:val="yellow"/>
              </w:rPr>
            </w:pPr>
          </w:p>
        </w:tc>
        <w:tc>
          <w:tcPr>
            <w:tcW w:w="464" w:type="pct"/>
            <w:tcBorders>
              <w:top w:val="single" w:sz="2" w:space="0" w:color="auto"/>
              <w:left w:val="nil"/>
              <w:bottom w:val="single" w:sz="2" w:space="0" w:color="auto"/>
              <w:right w:val="nil"/>
            </w:tcBorders>
            <w:shd w:val="clear" w:color="auto" w:fill="auto"/>
            <w:vAlign w:val="center"/>
            <w:hideMark/>
          </w:tcPr>
          <w:p w14:paraId="33924ABA" w14:textId="77777777" w:rsidR="00F66D15" w:rsidRPr="00202D29" w:rsidRDefault="00F66D15" w:rsidP="005613D0">
            <w:pPr>
              <w:spacing w:after="0"/>
              <w:jc w:val="center"/>
              <w:rPr>
                <w:rFonts w:cs="Arial"/>
                <w:sz w:val="20"/>
                <w:szCs w:val="20"/>
                <w:highlight w:val="yellow"/>
              </w:rPr>
            </w:pPr>
          </w:p>
        </w:tc>
        <w:tc>
          <w:tcPr>
            <w:tcW w:w="283" w:type="pct"/>
            <w:tcBorders>
              <w:top w:val="single" w:sz="2" w:space="0" w:color="auto"/>
              <w:left w:val="nil"/>
              <w:bottom w:val="single" w:sz="2" w:space="0" w:color="auto"/>
              <w:right w:val="nil"/>
            </w:tcBorders>
            <w:shd w:val="clear" w:color="auto" w:fill="auto"/>
            <w:vAlign w:val="center"/>
            <w:hideMark/>
          </w:tcPr>
          <w:p w14:paraId="0E4996EB" w14:textId="77777777" w:rsidR="00F66D15" w:rsidRPr="00202D29" w:rsidRDefault="00F66D15" w:rsidP="005613D0">
            <w:pPr>
              <w:spacing w:after="0"/>
              <w:jc w:val="center"/>
              <w:rPr>
                <w:rFonts w:cs="Arial"/>
                <w:sz w:val="20"/>
                <w:szCs w:val="20"/>
                <w:highlight w:val="yellow"/>
              </w:rPr>
            </w:pPr>
          </w:p>
        </w:tc>
        <w:tc>
          <w:tcPr>
            <w:tcW w:w="337" w:type="pct"/>
            <w:tcBorders>
              <w:top w:val="single" w:sz="2" w:space="0" w:color="auto"/>
              <w:left w:val="nil"/>
              <w:bottom w:val="single" w:sz="2" w:space="0" w:color="auto"/>
              <w:right w:val="nil"/>
            </w:tcBorders>
            <w:shd w:val="clear" w:color="auto" w:fill="auto"/>
            <w:vAlign w:val="center"/>
            <w:hideMark/>
          </w:tcPr>
          <w:p w14:paraId="382F6494" w14:textId="77777777" w:rsidR="00F66D15" w:rsidRPr="00202D29" w:rsidRDefault="00F66D15" w:rsidP="005613D0">
            <w:pPr>
              <w:spacing w:after="0"/>
              <w:jc w:val="center"/>
              <w:rPr>
                <w:rFonts w:cs="Arial"/>
                <w:sz w:val="20"/>
                <w:szCs w:val="20"/>
                <w:highlight w:val="yellow"/>
              </w:rPr>
            </w:pPr>
          </w:p>
        </w:tc>
        <w:tc>
          <w:tcPr>
            <w:tcW w:w="134" w:type="pct"/>
            <w:tcBorders>
              <w:top w:val="single" w:sz="2" w:space="0" w:color="auto"/>
              <w:left w:val="nil"/>
              <w:bottom w:val="single" w:sz="2" w:space="0" w:color="auto"/>
              <w:right w:val="nil"/>
            </w:tcBorders>
            <w:shd w:val="clear" w:color="auto" w:fill="auto"/>
            <w:vAlign w:val="center"/>
            <w:hideMark/>
          </w:tcPr>
          <w:p w14:paraId="0D3245E1" w14:textId="77777777" w:rsidR="00F66D15" w:rsidRPr="00202D29" w:rsidRDefault="00F66D15" w:rsidP="005613D0">
            <w:pPr>
              <w:spacing w:after="0"/>
              <w:jc w:val="center"/>
              <w:rPr>
                <w:rFonts w:cs="Arial"/>
                <w:sz w:val="20"/>
                <w:szCs w:val="20"/>
                <w:highlight w:val="yellow"/>
              </w:rPr>
            </w:pPr>
          </w:p>
        </w:tc>
        <w:tc>
          <w:tcPr>
            <w:tcW w:w="241" w:type="pct"/>
            <w:tcBorders>
              <w:top w:val="single" w:sz="2" w:space="0" w:color="auto"/>
              <w:left w:val="nil"/>
              <w:bottom w:val="single" w:sz="2" w:space="0" w:color="auto"/>
              <w:right w:val="nil"/>
            </w:tcBorders>
            <w:shd w:val="clear" w:color="auto" w:fill="auto"/>
            <w:vAlign w:val="center"/>
            <w:hideMark/>
          </w:tcPr>
          <w:p w14:paraId="5CAF807C" w14:textId="77777777" w:rsidR="00F66D15" w:rsidRPr="00202D29" w:rsidRDefault="00F66D15" w:rsidP="005613D0">
            <w:pPr>
              <w:spacing w:after="0"/>
              <w:jc w:val="center"/>
              <w:rPr>
                <w:rFonts w:cs="Arial"/>
                <w:sz w:val="20"/>
                <w:szCs w:val="20"/>
                <w:highlight w:val="yellow"/>
              </w:rPr>
            </w:pPr>
          </w:p>
        </w:tc>
      </w:tr>
      <w:tr w:rsidR="00F66D15" w:rsidRPr="00202D29" w14:paraId="053F2DFB" w14:textId="77777777" w:rsidTr="0006204B">
        <w:trPr>
          <w:trHeight w:val="255"/>
        </w:trPr>
        <w:tc>
          <w:tcPr>
            <w:tcW w:w="1750" w:type="pct"/>
            <w:tcBorders>
              <w:top w:val="single" w:sz="2" w:space="0" w:color="auto"/>
              <w:left w:val="nil"/>
              <w:right w:val="nil"/>
            </w:tcBorders>
            <w:shd w:val="clear" w:color="auto" w:fill="auto"/>
            <w:vAlign w:val="center"/>
            <w:hideMark/>
          </w:tcPr>
          <w:p w14:paraId="780842D2" w14:textId="77777777" w:rsidR="00F66D15" w:rsidRPr="00202D29" w:rsidRDefault="00F66D15" w:rsidP="005613D0">
            <w:pPr>
              <w:spacing w:after="0"/>
              <w:rPr>
                <w:rFonts w:cs="Arial"/>
                <w:b/>
                <w:bCs/>
                <w:color w:val="000000"/>
                <w:sz w:val="20"/>
                <w:szCs w:val="20"/>
              </w:rPr>
            </w:pPr>
            <w:r w:rsidRPr="00202D29">
              <w:rPr>
                <w:rFonts w:cs="Arial"/>
                <w:b/>
                <w:bCs/>
                <w:color w:val="000000"/>
                <w:sz w:val="20"/>
                <w:szCs w:val="20"/>
              </w:rPr>
              <w:t>Kathrine Morgan-Wicks</w:t>
            </w:r>
          </w:p>
        </w:tc>
        <w:tc>
          <w:tcPr>
            <w:tcW w:w="414" w:type="pct"/>
            <w:vMerge w:val="restart"/>
            <w:tcBorders>
              <w:top w:val="single" w:sz="2" w:space="0" w:color="auto"/>
              <w:left w:val="nil"/>
              <w:bottom w:val="single" w:sz="2" w:space="0" w:color="auto"/>
              <w:right w:val="nil"/>
            </w:tcBorders>
            <w:shd w:val="clear" w:color="auto" w:fill="auto"/>
            <w:vAlign w:val="center"/>
          </w:tcPr>
          <w:p w14:paraId="6FF87C3B"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685</w:t>
            </w:r>
          </w:p>
        </w:tc>
        <w:tc>
          <w:tcPr>
            <w:tcW w:w="508" w:type="pct"/>
            <w:vMerge w:val="restart"/>
            <w:tcBorders>
              <w:top w:val="single" w:sz="2" w:space="0" w:color="auto"/>
              <w:left w:val="nil"/>
              <w:bottom w:val="single" w:sz="2" w:space="0" w:color="auto"/>
              <w:right w:val="nil"/>
            </w:tcBorders>
            <w:shd w:val="clear" w:color="auto" w:fill="auto"/>
            <w:vAlign w:val="center"/>
          </w:tcPr>
          <w:p w14:paraId="2AC2CCB6"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32</w:t>
            </w:r>
          </w:p>
        </w:tc>
        <w:tc>
          <w:tcPr>
            <w:tcW w:w="869" w:type="pct"/>
            <w:vMerge w:val="restart"/>
            <w:tcBorders>
              <w:top w:val="single" w:sz="2" w:space="0" w:color="auto"/>
              <w:left w:val="nil"/>
              <w:bottom w:val="single" w:sz="2" w:space="0" w:color="auto"/>
              <w:right w:val="nil"/>
            </w:tcBorders>
            <w:shd w:val="clear" w:color="auto" w:fill="auto"/>
            <w:vAlign w:val="center"/>
          </w:tcPr>
          <w:p w14:paraId="0E341D8A"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79</w:t>
            </w:r>
          </w:p>
        </w:tc>
        <w:tc>
          <w:tcPr>
            <w:tcW w:w="464" w:type="pct"/>
            <w:vMerge w:val="restart"/>
            <w:tcBorders>
              <w:top w:val="single" w:sz="2" w:space="0" w:color="auto"/>
              <w:left w:val="nil"/>
              <w:bottom w:val="single" w:sz="2" w:space="0" w:color="auto"/>
              <w:right w:val="nil"/>
            </w:tcBorders>
            <w:shd w:val="clear" w:color="auto" w:fill="auto"/>
            <w:vAlign w:val="center"/>
          </w:tcPr>
          <w:p w14:paraId="005DEC30"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(33)</w:t>
            </w:r>
          </w:p>
        </w:tc>
        <w:tc>
          <w:tcPr>
            <w:tcW w:w="283" w:type="pct"/>
            <w:vMerge w:val="restart"/>
            <w:tcBorders>
              <w:top w:val="single" w:sz="2" w:space="0" w:color="auto"/>
              <w:left w:val="nil"/>
              <w:bottom w:val="single" w:sz="2" w:space="0" w:color="auto"/>
              <w:right w:val="nil"/>
            </w:tcBorders>
            <w:shd w:val="clear" w:color="auto" w:fill="auto"/>
            <w:vAlign w:val="center"/>
          </w:tcPr>
          <w:p w14:paraId="2E3A91A1" w14:textId="77777777" w:rsidR="00F66D15" w:rsidRPr="00202D29" w:rsidRDefault="00F66D15" w:rsidP="005613D0">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17F19D11" w14:textId="77777777" w:rsidR="00F66D15" w:rsidRPr="00202D29" w:rsidRDefault="00F66D15" w:rsidP="005613D0">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2B23534B" w14:textId="77777777" w:rsidR="00F66D15" w:rsidRPr="00202D29" w:rsidRDefault="00F66D15" w:rsidP="00DF542C">
            <w:pPr>
              <w:spacing w:after="0"/>
              <w:jc w:val="right"/>
              <w:rPr>
                <w:rFonts w:cs="Arial"/>
                <w:color w:val="000000"/>
                <w:sz w:val="20"/>
                <w:szCs w:val="20"/>
              </w:rPr>
            </w:pPr>
            <w:r w:rsidRPr="00202D29">
              <w:rPr>
                <w:rFonts w:cs="Arial"/>
                <w:color w:val="000000"/>
                <w:sz w:val="20"/>
                <w:szCs w:val="20"/>
              </w:rPr>
              <w:t>763</w:t>
            </w:r>
          </w:p>
        </w:tc>
      </w:tr>
      <w:tr w:rsidR="00F66D15" w:rsidRPr="00202D29" w14:paraId="4EB8DB13" w14:textId="77777777" w:rsidTr="0006204B">
        <w:trPr>
          <w:trHeight w:val="255"/>
        </w:trPr>
        <w:tc>
          <w:tcPr>
            <w:tcW w:w="1750" w:type="pct"/>
            <w:tcBorders>
              <w:left w:val="nil"/>
              <w:bottom w:val="single" w:sz="2" w:space="0" w:color="auto"/>
              <w:right w:val="nil"/>
            </w:tcBorders>
            <w:shd w:val="clear" w:color="auto" w:fill="auto"/>
            <w:vAlign w:val="center"/>
            <w:hideMark/>
          </w:tcPr>
          <w:p w14:paraId="63D39F78" w14:textId="77777777" w:rsidR="00F66D15" w:rsidRPr="00202D29" w:rsidRDefault="00F66D15" w:rsidP="005613D0">
            <w:pPr>
              <w:spacing w:after="0"/>
              <w:rPr>
                <w:rFonts w:cs="Arial"/>
                <w:color w:val="000000"/>
                <w:sz w:val="20"/>
                <w:szCs w:val="20"/>
              </w:rPr>
            </w:pPr>
            <w:r w:rsidRPr="00202D29">
              <w:rPr>
                <w:rFonts w:cs="Arial"/>
                <w:color w:val="000000"/>
                <w:sz w:val="20"/>
                <w:szCs w:val="20"/>
              </w:rPr>
              <w:t>Secretary</w:t>
            </w:r>
          </w:p>
        </w:tc>
        <w:tc>
          <w:tcPr>
            <w:tcW w:w="414" w:type="pct"/>
            <w:vMerge/>
            <w:tcBorders>
              <w:top w:val="single" w:sz="2" w:space="0" w:color="auto"/>
              <w:left w:val="nil"/>
              <w:bottom w:val="single" w:sz="2" w:space="0" w:color="auto"/>
              <w:right w:val="nil"/>
            </w:tcBorders>
            <w:vAlign w:val="center"/>
          </w:tcPr>
          <w:p w14:paraId="48999BA8" w14:textId="77777777" w:rsidR="00F66D15" w:rsidRPr="00202D29" w:rsidRDefault="00F66D15" w:rsidP="005613D0">
            <w:pPr>
              <w:spacing w:after="0"/>
              <w:rPr>
                <w:rFonts w:cs="Arial"/>
                <w:color w:val="000000"/>
                <w:sz w:val="20"/>
                <w:szCs w:val="20"/>
              </w:rPr>
            </w:pPr>
          </w:p>
        </w:tc>
        <w:tc>
          <w:tcPr>
            <w:tcW w:w="508" w:type="pct"/>
            <w:vMerge/>
            <w:tcBorders>
              <w:top w:val="single" w:sz="2" w:space="0" w:color="auto"/>
              <w:left w:val="nil"/>
              <w:bottom w:val="single" w:sz="2" w:space="0" w:color="auto"/>
              <w:right w:val="nil"/>
            </w:tcBorders>
            <w:vAlign w:val="center"/>
          </w:tcPr>
          <w:p w14:paraId="47F5466F" w14:textId="77777777" w:rsidR="00F66D15" w:rsidRPr="00202D29" w:rsidRDefault="00F66D15" w:rsidP="005613D0">
            <w:pPr>
              <w:spacing w:after="0"/>
              <w:rPr>
                <w:rFonts w:cs="Arial"/>
                <w:color w:val="000000"/>
                <w:sz w:val="20"/>
                <w:szCs w:val="20"/>
              </w:rPr>
            </w:pPr>
          </w:p>
        </w:tc>
        <w:tc>
          <w:tcPr>
            <w:tcW w:w="869" w:type="pct"/>
            <w:vMerge/>
            <w:tcBorders>
              <w:top w:val="single" w:sz="2" w:space="0" w:color="auto"/>
              <w:left w:val="nil"/>
              <w:bottom w:val="single" w:sz="2" w:space="0" w:color="auto"/>
              <w:right w:val="nil"/>
            </w:tcBorders>
            <w:vAlign w:val="center"/>
          </w:tcPr>
          <w:p w14:paraId="279BF854" w14:textId="77777777" w:rsidR="00F66D15" w:rsidRPr="00202D29" w:rsidRDefault="00F66D15" w:rsidP="005613D0">
            <w:pPr>
              <w:spacing w:after="0"/>
              <w:rPr>
                <w:rFonts w:cs="Arial"/>
                <w:color w:val="000000"/>
                <w:sz w:val="20"/>
                <w:szCs w:val="20"/>
              </w:rPr>
            </w:pPr>
          </w:p>
        </w:tc>
        <w:tc>
          <w:tcPr>
            <w:tcW w:w="464" w:type="pct"/>
            <w:vMerge/>
            <w:tcBorders>
              <w:top w:val="single" w:sz="2" w:space="0" w:color="auto"/>
              <w:left w:val="nil"/>
              <w:bottom w:val="single" w:sz="2" w:space="0" w:color="auto"/>
              <w:right w:val="nil"/>
            </w:tcBorders>
            <w:vAlign w:val="center"/>
          </w:tcPr>
          <w:p w14:paraId="2592667D" w14:textId="77777777" w:rsidR="00F66D15" w:rsidRPr="00202D29" w:rsidRDefault="00F66D15" w:rsidP="005613D0">
            <w:pPr>
              <w:spacing w:after="0"/>
              <w:rPr>
                <w:rFonts w:cs="Arial"/>
                <w:color w:val="000000"/>
                <w:sz w:val="20"/>
                <w:szCs w:val="20"/>
              </w:rPr>
            </w:pPr>
          </w:p>
        </w:tc>
        <w:tc>
          <w:tcPr>
            <w:tcW w:w="283" w:type="pct"/>
            <w:vMerge/>
            <w:tcBorders>
              <w:top w:val="single" w:sz="2" w:space="0" w:color="auto"/>
              <w:left w:val="nil"/>
              <w:bottom w:val="single" w:sz="2" w:space="0" w:color="auto"/>
              <w:right w:val="nil"/>
            </w:tcBorders>
            <w:vAlign w:val="center"/>
          </w:tcPr>
          <w:p w14:paraId="7C72972F" w14:textId="77777777" w:rsidR="00F66D15" w:rsidRPr="00202D29" w:rsidRDefault="00F66D15" w:rsidP="005613D0">
            <w:pPr>
              <w:spacing w:after="0"/>
              <w:rPr>
                <w:rFonts w:cs="Arial"/>
                <w:color w:val="000000"/>
                <w:sz w:val="20"/>
                <w:szCs w:val="20"/>
              </w:rPr>
            </w:pPr>
          </w:p>
        </w:tc>
        <w:tc>
          <w:tcPr>
            <w:tcW w:w="337" w:type="pct"/>
            <w:vMerge/>
            <w:tcBorders>
              <w:top w:val="single" w:sz="2" w:space="0" w:color="auto"/>
              <w:left w:val="nil"/>
              <w:bottom w:val="single" w:sz="2" w:space="0" w:color="auto"/>
              <w:right w:val="nil"/>
            </w:tcBorders>
            <w:vAlign w:val="center"/>
          </w:tcPr>
          <w:p w14:paraId="531ED4BE" w14:textId="77777777" w:rsidR="00F66D15" w:rsidRPr="00202D29" w:rsidRDefault="00F66D15" w:rsidP="005613D0">
            <w:pPr>
              <w:spacing w:after="0"/>
              <w:rPr>
                <w:rFonts w:cs="Arial"/>
                <w:color w:val="000000"/>
                <w:sz w:val="20"/>
                <w:szCs w:val="20"/>
              </w:rPr>
            </w:pPr>
          </w:p>
        </w:tc>
        <w:tc>
          <w:tcPr>
            <w:tcW w:w="375" w:type="pct"/>
            <w:gridSpan w:val="2"/>
            <w:vMerge/>
            <w:tcBorders>
              <w:top w:val="single" w:sz="2" w:space="0" w:color="auto"/>
              <w:left w:val="nil"/>
              <w:bottom w:val="single" w:sz="2" w:space="0" w:color="auto"/>
              <w:right w:val="nil"/>
            </w:tcBorders>
            <w:vAlign w:val="center"/>
          </w:tcPr>
          <w:p w14:paraId="60D461CD" w14:textId="77777777" w:rsidR="00F66D15" w:rsidRPr="00202D29" w:rsidRDefault="00F66D15" w:rsidP="005613D0">
            <w:pPr>
              <w:spacing w:after="0"/>
              <w:rPr>
                <w:rFonts w:cs="Arial"/>
                <w:color w:val="000000"/>
                <w:sz w:val="20"/>
                <w:szCs w:val="20"/>
              </w:rPr>
            </w:pPr>
          </w:p>
        </w:tc>
      </w:tr>
      <w:tr w:rsidR="00F66D15" w:rsidRPr="00202D29" w14:paraId="5415B849" w14:textId="77777777" w:rsidTr="0006204B">
        <w:trPr>
          <w:trHeight w:val="255"/>
        </w:trPr>
        <w:tc>
          <w:tcPr>
            <w:tcW w:w="1750" w:type="pct"/>
            <w:tcBorders>
              <w:top w:val="single" w:sz="2" w:space="0" w:color="auto"/>
              <w:left w:val="nil"/>
              <w:right w:val="nil"/>
            </w:tcBorders>
            <w:shd w:val="clear" w:color="auto" w:fill="auto"/>
            <w:vAlign w:val="center"/>
            <w:hideMark/>
          </w:tcPr>
          <w:p w14:paraId="24B94D6F" w14:textId="77777777" w:rsidR="00F66D15" w:rsidRPr="00202D29" w:rsidRDefault="00F66D15" w:rsidP="00B10A31">
            <w:pPr>
              <w:spacing w:after="0"/>
              <w:rPr>
                <w:rFonts w:cs="Arial"/>
                <w:b/>
                <w:bCs/>
                <w:color w:val="000000"/>
                <w:sz w:val="20"/>
                <w:szCs w:val="20"/>
              </w:rPr>
            </w:pPr>
            <w:r w:rsidRPr="00202D29">
              <w:rPr>
                <w:rFonts w:cs="Arial"/>
                <w:b/>
                <w:bCs/>
                <w:color w:val="000000"/>
                <w:sz w:val="20"/>
                <w:szCs w:val="20"/>
              </w:rPr>
              <w:t>Shane Gregory</w:t>
            </w:r>
          </w:p>
        </w:tc>
        <w:tc>
          <w:tcPr>
            <w:tcW w:w="414" w:type="pct"/>
            <w:vMerge w:val="restart"/>
            <w:tcBorders>
              <w:top w:val="single" w:sz="2" w:space="0" w:color="auto"/>
              <w:left w:val="nil"/>
              <w:bottom w:val="single" w:sz="2" w:space="0" w:color="auto"/>
              <w:right w:val="nil"/>
            </w:tcBorders>
            <w:shd w:val="clear" w:color="auto" w:fill="auto"/>
            <w:vAlign w:val="center"/>
          </w:tcPr>
          <w:p w14:paraId="73DC5385"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397</w:t>
            </w:r>
          </w:p>
        </w:tc>
        <w:tc>
          <w:tcPr>
            <w:tcW w:w="508" w:type="pct"/>
            <w:vMerge w:val="restart"/>
            <w:tcBorders>
              <w:top w:val="single" w:sz="2" w:space="0" w:color="auto"/>
              <w:left w:val="nil"/>
              <w:bottom w:val="single" w:sz="2" w:space="0" w:color="auto"/>
              <w:right w:val="nil"/>
            </w:tcBorders>
            <w:shd w:val="clear" w:color="auto" w:fill="auto"/>
            <w:vAlign w:val="center"/>
          </w:tcPr>
          <w:p w14:paraId="667CF7FF"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62</w:t>
            </w:r>
          </w:p>
        </w:tc>
        <w:tc>
          <w:tcPr>
            <w:tcW w:w="869" w:type="pct"/>
            <w:vMerge w:val="restart"/>
            <w:tcBorders>
              <w:top w:val="single" w:sz="2" w:space="0" w:color="auto"/>
              <w:left w:val="nil"/>
              <w:bottom w:val="single" w:sz="2" w:space="0" w:color="auto"/>
              <w:right w:val="nil"/>
            </w:tcBorders>
            <w:shd w:val="clear" w:color="auto" w:fill="auto"/>
            <w:vAlign w:val="center"/>
          </w:tcPr>
          <w:p w14:paraId="6342D404"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46</w:t>
            </w:r>
          </w:p>
        </w:tc>
        <w:tc>
          <w:tcPr>
            <w:tcW w:w="464" w:type="pct"/>
            <w:vMerge w:val="restart"/>
            <w:tcBorders>
              <w:top w:val="single" w:sz="2" w:space="0" w:color="auto"/>
              <w:left w:val="nil"/>
              <w:bottom w:val="single" w:sz="2" w:space="0" w:color="auto"/>
              <w:right w:val="nil"/>
            </w:tcBorders>
            <w:shd w:val="clear" w:color="auto" w:fill="auto"/>
            <w:vAlign w:val="center"/>
          </w:tcPr>
          <w:p w14:paraId="15CC8A40"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36</w:t>
            </w:r>
          </w:p>
        </w:tc>
        <w:tc>
          <w:tcPr>
            <w:tcW w:w="283" w:type="pct"/>
            <w:vMerge w:val="restart"/>
            <w:tcBorders>
              <w:top w:val="single" w:sz="2" w:space="0" w:color="auto"/>
              <w:left w:val="nil"/>
              <w:bottom w:val="single" w:sz="2" w:space="0" w:color="auto"/>
              <w:right w:val="nil"/>
            </w:tcBorders>
            <w:shd w:val="clear" w:color="auto" w:fill="auto"/>
            <w:vAlign w:val="center"/>
          </w:tcPr>
          <w:p w14:paraId="62E08932" w14:textId="77777777" w:rsidR="00F66D15" w:rsidRPr="00202D29" w:rsidRDefault="00F66D15" w:rsidP="00B10A31">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5AFC3C19"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199A6B5E" w14:textId="77777777" w:rsidR="00F66D15" w:rsidRPr="00202D29" w:rsidRDefault="00F66D15" w:rsidP="00B10A31">
            <w:pPr>
              <w:spacing w:after="0"/>
              <w:jc w:val="right"/>
              <w:rPr>
                <w:rFonts w:cs="Arial"/>
                <w:color w:val="000000"/>
                <w:sz w:val="20"/>
                <w:szCs w:val="20"/>
              </w:rPr>
            </w:pPr>
            <w:r w:rsidRPr="00202D29">
              <w:rPr>
                <w:rFonts w:cs="Arial"/>
                <w:color w:val="000000"/>
                <w:sz w:val="20"/>
                <w:szCs w:val="20"/>
              </w:rPr>
              <w:t>541</w:t>
            </w:r>
          </w:p>
        </w:tc>
      </w:tr>
      <w:tr w:rsidR="00F66D15" w:rsidRPr="00202D29" w14:paraId="12AF6DF2" w14:textId="77777777" w:rsidTr="0006204B">
        <w:trPr>
          <w:trHeight w:val="255"/>
        </w:trPr>
        <w:tc>
          <w:tcPr>
            <w:tcW w:w="1750" w:type="pct"/>
            <w:tcBorders>
              <w:left w:val="nil"/>
              <w:bottom w:val="single" w:sz="2" w:space="0" w:color="auto"/>
              <w:right w:val="nil"/>
            </w:tcBorders>
            <w:shd w:val="clear" w:color="auto" w:fill="auto"/>
            <w:vAlign w:val="center"/>
            <w:hideMark/>
          </w:tcPr>
          <w:p w14:paraId="604B98C4" w14:textId="77777777" w:rsidR="00F66D15" w:rsidRPr="00202D29" w:rsidRDefault="00F66D15" w:rsidP="00B10A31">
            <w:pPr>
              <w:spacing w:after="0"/>
              <w:rPr>
                <w:rFonts w:cs="Arial"/>
                <w:color w:val="000000"/>
                <w:sz w:val="20"/>
                <w:szCs w:val="20"/>
              </w:rPr>
            </w:pPr>
            <w:r w:rsidRPr="00202D29">
              <w:rPr>
                <w:rFonts w:cs="Arial"/>
                <w:color w:val="000000"/>
                <w:sz w:val="20"/>
                <w:szCs w:val="20"/>
              </w:rPr>
              <w:t>Associate Secretary (Commenced 12 August 2024)</w:t>
            </w:r>
          </w:p>
        </w:tc>
        <w:tc>
          <w:tcPr>
            <w:tcW w:w="414" w:type="pct"/>
            <w:vMerge/>
            <w:tcBorders>
              <w:top w:val="single" w:sz="2" w:space="0" w:color="auto"/>
              <w:left w:val="nil"/>
              <w:bottom w:val="single" w:sz="2" w:space="0" w:color="auto"/>
              <w:right w:val="nil"/>
            </w:tcBorders>
            <w:vAlign w:val="center"/>
          </w:tcPr>
          <w:p w14:paraId="4F3085A6" w14:textId="77777777" w:rsidR="00F66D15" w:rsidRPr="00202D29" w:rsidRDefault="00F66D15" w:rsidP="00B10A31">
            <w:pPr>
              <w:spacing w:after="0"/>
              <w:rPr>
                <w:rFonts w:cs="Arial"/>
                <w:color w:val="000000"/>
                <w:sz w:val="20"/>
                <w:szCs w:val="20"/>
              </w:rPr>
            </w:pPr>
          </w:p>
        </w:tc>
        <w:tc>
          <w:tcPr>
            <w:tcW w:w="508" w:type="pct"/>
            <w:vMerge/>
            <w:tcBorders>
              <w:top w:val="single" w:sz="2" w:space="0" w:color="auto"/>
              <w:left w:val="nil"/>
              <w:bottom w:val="single" w:sz="2" w:space="0" w:color="auto"/>
              <w:right w:val="nil"/>
            </w:tcBorders>
            <w:vAlign w:val="center"/>
          </w:tcPr>
          <w:p w14:paraId="1384011B" w14:textId="77777777" w:rsidR="00F66D15" w:rsidRPr="00202D29" w:rsidRDefault="00F66D15" w:rsidP="00B10A31">
            <w:pPr>
              <w:spacing w:after="0"/>
              <w:rPr>
                <w:rFonts w:cs="Arial"/>
                <w:color w:val="000000"/>
                <w:sz w:val="20"/>
                <w:szCs w:val="20"/>
              </w:rPr>
            </w:pPr>
          </w:p>
        </w:tc>
        <w:tc>
          <w:tcPr>
            <w:tcW w:w="869" w:type="pct"/>
            <w:vMerge/>
            <w:tcBorders>
              <w:top w:val="single" w:sz="2" w:space="0" w:color="auto"/>
              <w:left w:val="nil"/>
              <w:bottom w:val="single" w:sz="2" w:space="0" w:color="auto"/>
              <w:right w:val="nil"/>
            </w:tcBorders>
            <w:vAlign w:val="center"/>
          </w:tcPr>
          <w:p w14:paraId="4A2B2D71" w14:textId="77777777" w:rsidR="00F66D15" w:rsidRPr="00202D29" w:rsidRDefault="00F66D15" w:rsidP="00B10A31">
            <w:pPr>
              <w:spacing w:after="0"/>
              <w:rPr>
                <w:rFonts w:cs="Arial"/>
                <w:color w:val="000000"/>
                <w:sz w:val="20"/>
                <w:szCs w:val="20"/>
              </w:rPr>
            </w:pPr>
          </w:p>
        </w:tc>
        <w:tc>
          <w:tcPr>
            <w:tcW w:w="464" w:type="pct"/>
            <w:vMerge/>
            <w:tcBorders>
              <w:top w:val="single" w:sz="2" w:space="0" w:color="auto"/>
              <w:left w:val="nil"/>
              <w:bottom w:val="single" w:sz="2" w:space="0" w:color="auto"/>
              <w:right w:val="nil"/>
            </w:tcBorders>
            <w:vAlign w:val="center"/>
          </w:tcPr>
          <w:p w14:paraId="757B3093" w14:textId="77777777" w:rsidR="00F66D15" w:rsidRPr="00202D29" w:rsidRDefault="00F66D15" w:rsidP="00B10A31">
            <w:pPr>
              <w:spacing w:after="0"/>
              <w:rPr>
                <w:rFonts w:cs="Arial"/>
                <w:color w:val="000000"/>
                <w:sz w:val="20"/>
                <w:szCs w:val="20"/>
              </w:rPr>
            </w:pPr>
          </w:p>
        </w:tc>
        <w:tc>
          <w:tcPr>
            <w:tcW w:w="283" w:type="pct"/>
            <w:vMerge/>
            <w:tcBorders>
              <w:top w:val="single" w:sz="2" w:space="0" w:color="auto"/>
              <w:left w:val="nil"/>
              <w:bottom w:val="single" w:sz="2" w:space="0" w:color="auto"/>
              <w:right w:val="nil"/>
            </w:tcBorders>
            <w:vAlign w:val="center"/>
          </w:tcPr>
          <w:p w14:paraId="12036028" w14:textId="77777777" w:rsidR="00F66D15" w:rsidRPr="00202D29" w:rsidRDefault="00F66D15" w:rsidP="00B10A31">
            <w:pPr>
              <w:spacing w:after="0"/>
              <w:rPr>
                <w:rFonts w:cs="Arial"/>
                <w:color w:val="000000"/>
                <w:sz w:val="20"/>
                <w:szCs w:val="20"/>
              </w:rPr>
            </w:pPr>
          </w:p>
        </w:tc>
        <w:tc>
          <w:tcPr>
            <w:tcW w:w="337" w:type="pct"/>
            <w:vMerge/>
            <w:tcBorders>
              <w:top w:val="single" w:sz="2" w:space="0" w:color="auto"/>
              <w:left w:val="nil"/>
              <w:bottom w:val="single" w:sz="2" w:space="0" w:color="auto"/>
              <w:right w:val="nil"/>
            </w:tcBorders>
            <w:vAlign w:val="center"/>
          </w:tcPr>
          <w:p w14:paraId="268C8F9C" w14:textId="77777777" w:rsidR="00F66D15" w:rsidRPr="00202D29" w:rsidRDefault="00F66D15" w:rsidP="00B10A31">
            <w:pPr>
              <w:spacing w:after="0"/>
              <w:rPr>
                <w:rFonts w:cs="Arial"/>
                <w:color w:val="000000"/>
                <w:sz w:val="20"/>
                <w:szCs w:val="20"/>
              </w:rPr>
            </w:pPr>
          </w:p>
        </w:tc>
        <w:tc>
          <w:tcPr>
            <w:tcW w:w="375" w:type="pct"/>
            <w:gridSpan w:val="2"/>
            <w:vMerge/>
            <w:tcBorders>
              <w:top w:val="single" w:sz="2" w:space="0" w:color="auto"/>
              <w:left w:val="nil"/>
              <w:bottom w:val="single" w:sz="2" w:space="0" w:color="auto"/>
              <w:right w:val="nil"/>
            </w:tcBorders>
            <w:vAlign w:val="center"/>
          </w:tcPr>
          <w:p w14:paraId="796E2C89" w14:textId="77777777" w:rsidR="00F66D15" w:rsidRPr="00202D29" w:rsidRDefault="00F66D15" w:rsidP="00B10A31">
            <w:pPr>
              <w:spacing w:after="0"/>
              <w:rPr>
                <w:rFonts w:cs="Arial"/>
                <w:color w:val="000000"/>
                <w:sz w:val="20"/>
                <w:szCs w:val="20"/>
              </w:rPr>
            </w:pPr>
          </w:p>
        </w:tc>
      </w:tr>
      <w:tr w:rsidR="00F66D15" w:rsidRPr="00202D29" w14:paraId="0590AF4A" w14:textId="77777777" w:rsidTr="0006204B">
        <w:trPr>
          <w:trHeight w:val="255"/>
        </w:trPr>
        <w:tc>
          <w:tcPr>
            <w:tcW w:w="1750" w:type="pct"/>
            <w:tcBorders>
              <w:top w:val="single" w:sz="2" w:space="0" w:color="auto"/>
              <w:left w:val="nil"/>
              <w:right w:val="nil"/>
            </w:tcBorders>
            <w:shd w:val="clear" w:color="auto" w:fill="auto"/>
            <w:vAlign w:val="center"/>
          </w:tcPr>
          <w:p w14:paraId="6F199F39" w14:textId="77777777" w:rsidR="00F66D15" w:rsidRPr="00202D29" w:rsidRDefault="00F66D15" w:rsidP="00A71F0D">
            <w:pPr>
              <w:spacing w:after="0"/>
              <w:rPr>
                <w:rFonts w:cs="Arial"/>
                <w:b/>
                <w:bCs/>
                <w:color w:val="000000"/>
                <w:sz w:val="20"/>
                <w:szCs w:val="20"/>
              </w:rPr>
            </w:pPr>
            <w:r w:rsidRPr="00202D29">
              <w:rPr>
                <w:rFonts w:cs="Arial"/>
                <w:b/>
                <w:bCs/>
                <w:color w:val="000000"/>
                <w:sz w:val="20"/>
                <w:szCs w:val="20"/>
              </w:rPr>
              <w:t>Noelene Kelly</w:t>
            </w:r>
          </w:p>
        </w:tc>
        <w:tc>
          <w:tcPr>
            <w:tcW w:w="414" w:type="pct"/>
            <w:vMerge w:val="restart"/>
            <w:tcBorders>
              <w:top w:val="single" w:sz="2" w:space="0" w:color="auto"/>
              <w:left w:val="nil"/>
              <w:bottom w:val="single" w:sz="2" w:space="0" w:color="auto"/>
              <w:right w:val="nil"/>
            </w:tcBorders>
            <w:shd w:val="clear" w:color="auto" w:fill="auto"/>
            <w:vAlign w:val="center"/>
          </w:tcPr>
          <w:p w14:paraId="44FE4465"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263</w:t>
            </w:r>
          </w:p>
        </w:tc>
        <w:tc>
          <w:tcPr>
            <w:tcW w:w="508" w:type="pct"/>
            <w:vMerge w:val="restart"/>
            <w:tcBorders>
              <w:top w:val="single" w:sz="2" w:space="0" w:color="auto"/>
              <w:left w:val="nil"/>
              <w:bottom w:val="single" w:sz="2" w:space="0" w:color="auto"/>
              <w:right w:val="nil"/>
            </w:tcBorders>
            <w:shd w:val="clear" w:color="auto" w:fill="auto"/>
            <w:vAlign w:val="center"/>
          </w:tcPr>
          <w:p w14:paraId="6992A5BD"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22</w:t>
            </w:r>
          </w:p>
        </w:tc>
        <w:tc>
          <w:tcPr>
            <w:tcW w:w="869" w:type="pct"/>
            <w:vMerge w:val="restart"/>
            <w:tcBorders>
              <w:top w:val="single" w:sz="2" w:space="0" w:color="auto"/>
              <w:left w:val="nil"/>
              <w:bottom w:val="single" w:sz="2" w:space="0" w:color="auto"/>
              <w:right w:val="nil"/>
            </w:tcBorders>
            <w:shd w:val="clear" w:color="auto" w:fill="auto"/>
            <w:vAlign w:val="center"/>
          </w:tcPr>
          <w:p w14:paraId="39ED35B4"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34</w:t>
            </w:r>
          </w:p>
        </w:tc>
        <w:tc>
          <w:tcPr>
            <w:tcW w:w="464" w:type="pct"/>
            <w:vMerge w:val="restart"/>
            <w:tcBorders>
              <w:top w:val="single" w:sz="2" w:space="0" w:color="auto"/>
              <w:left w:val="nil"/>
              <w:bottom w:val="single" w:sz="2" w:space="0" w:color="auto"/>
              <w:right w:val="nil"/>
            </w:tcBorders>
            <w:shd w:val="clear" w:color="auto" w:fill="auto"/>
            <w:vAlign w:val="center"/>
          </w:tcPr>
          <w:p w14:paraId="5C31FF66"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12</w:t>
            </w:r>
          </w:p>
        </w:tc>
        <w:tc>
          <w:tcPr>
            <w:tcW w:w="283" w:type="pct"/>
            <w:tcBorders>
              <w:top w:val="single" w:sz="2" w:space="0" w:color="auto"/>
              <w:left w:val="nil"/>
              <w:right w:val="nil"/>
            </w:tcBorders>
            <w:shd w:val="clear" w:color="auto" w:fill="auto"/>
            <w:vAlign w:val="center"/>
          </w:tcPr>
          <w:p w14:paraId="051FD110" w14:textId="77777777" w:rsidR="00F66D15" w:rsidRPr="00202D29" w:rsidRDefault="00F66D15" w:rsidP="00A71F0D">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30A40098"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1EB7A063" w14:textId="77777777" w:rsidR="00F66D15" w:rsidRPr="00202D29" w:rsidRDefault="00F66D15" w:rsidP="00A71F0D">
            <w:pPr>
              <w:spacing w:after="0"/>
              <w:jc w:val="right"/>
              <w:rPr>
                <w:rFonts w:cs="Arial"/>
                <w:color w:val="000000"/>
                <w:sz w:val="20"/>
                <w:szCs w:val="20"/>
              </w:rPr>
            </w:pPr>
            <w:r w:rsidRPr="00202D29">
              <w:rPr>
                <w:rFonts w:cs="Arial"/>
                <w:color w:val="000000"/>
                <w:sz w:val="20"/>
                <w:szCs w:val="20"/>
              </w:rPr>
              <w:t>331</w:t>
            </w:r>
          </w:p>
        </w:tc>
      </w:tr>
      <w:tr w:rsidR="00F66D15" w:rsidRPr="00202D29" w14:paraId="43904D4D" w14:textId="77777777" w:rsidTr="0006204B">
        <w:trPr>
          <w:trHeight w:val="255"/>
        </w:trPr>
        <w:tc>
          <w:tcPr>
            <w:tcW w:w="1750" w:type="pct"/>
            <w:tcBorders>
              <w:left w:val="nil"/>
              <w:bottom w:val="single" w:sz="2" w:space="0" w:color="auto"/>
              <w:right w:val="nil"/>
            </w:tcBorders>
            <w:shd w:val="clear" w:color="auto" w:fill="auto"/>
            <w:vAlign w:val="center"/>
          </w:tcPr>
          <w:p w14:paraId="1AA15BA3" w14:textId="77777777" w:rsidR="00F66D15" w:rsidRPr="00202D29" w:rsidRDefault="00F66D15" w:rsidP="00E777EA">
            <w:pPr>
              <w:spacing w:after="0"/>
              <w:rPr>
                <w:rFonts w:cs="Arial"/>
                <w:b/>
                <w:bCs/>
                <w:color w:val="000000"/>
                <w:sz w:val="20"/>
                <w:szCs w:val="20"/>
              </w:rPr>
            </w:pPr>
            <w:r w:rsidRPr="00202D29">
              <w:rPr>
                <w:rFonts w:cs="Arial"/>
                <w:color w:val="000000"/>
                <w:sz w:val="20"/>
                <w:szCs w:val="20"/>
              </w:rPr>
              <w:t>Deputy Secretary Community and Government Services</w:t>
            </w:r>
          </w:p>
        </w:tc>
        <w:tc>
          <w:tcPr>
            <w:tcW w:w="414" w:type="pct"/>
            <w:vMerge/>
            <w:tcBorders>
              <w:top w:val="single" w:sz="2" w:space="0" w:color="auto"/>
              <w:left w:val="nil"/>
              <w:bottom w:val="single" w:sz="2" w:space="0" w:color="auto"/>
              <w:right w:val="nil"/>
            </w:tcBorders>
            <w:shd w:val="clear" w:color="auto" w:fill="auto"/>
            <w:vAlign w:val="center"/>
          </w:tcPr>
          <w:p w14:paraId="3B454712" w14:textId="77777777" w:rsidR="00F66D15" w:rsidRPr="00202D29" w:rsidRDefault="00F66D15" w:rsidP="00E777EA">
            <w:pPr>
              <w:spacing w:after="0"/>
              <w:jc w:val="right"/>
              <w:rPr>
                <w:rFonts w:cs="Arial"/>
                <w:color w:val="000000"/>
                <w:sz w:val="20"/>
                <w:szCs w:val="20"/>
              </w:rPr>
            </w:pPr>
          </w:p>
        </w:tc>
        <w:tc>
          <w:tcPr>
            <w:tcW w:w="508" w:type="pct"/>
            <w:vMerge/>
            <w:tcBorders>
              <w:top w:val="single" w:sz="2" w:space="0" w:color="auto"/>
              <w:left w:val="nil"/>
              <w:bottom w:val="single" w:sz="2" w:space="0" w:color="auto"/>
              <w:right w:val="nil"/>
            </w:tcBorders>
            <w:shd w:val="clear" w:color="auto" w:fill="auto"/>
            <w:vAlign w:val="center"/>
          </w:tcPr>
          <w:p w14:paraId="6BC4429F" w14:textId="77777777" w:rsidR="00F66D15" w:rsidRPr="00202D29" w:rsidRDefault="00F66D15" w:rsidP="00E777EA">
            <w:pPr>
              <w:spacing w:after="0"/>
              <w:jc w:val="right"/>
              <w:rPr>
                <w:rFonts w:cs="Arial"/>
                <w:color w:val="000000"/>
                <w:sz w:val="20"/>
                <w:szCs w:val="20"/>
              </w:rPr>
            </w:pPr>
          </w:p>
        </w:tc>
        <w:tc>
          <w:tcPr>
            <w:tcW w:w="869" w:type="pct"/>
            <w:vMerge/>
            <w:tcBorders>
              <w:top w:val="single" w:sz="2" w:space="0" w:color="auto"/>
              <w:left w:val="nil"/>
              <w:bottom w:val="single" w:sz="2" w:space="0" w:color="auto"/>
              <w:right w:val="nil"/>
            </w:tcBorders>
            <w:shd w:val="clear" w:color="auto" w:fill="auto"/>
            <w:vAlign w:val="center"/>
          </w:tcPr>
          <w:p w14:paraId="633CB9BB" w14:textId="77777777" w:rsidR="00F66D15" w:rsidRPr="00202D29" w:rsidRDefault="00F66D15" w:rsidP="00E777EA">
            <w:pPr>
              <w:spacing w:after="0"/>
              <w:jc w:val="right"/>
              <w:rPr>
                <w:rFonts w:cs="Arial"/>
                <w:color w:val="000000"/>
                <w:sz w:val="20"/>
                <w:szCs w:val="20"/>
              </w:rPr>
            </w:pPr>
          </w:p>
        </w:tc>
        <w:tc>
          <w:tcPr>
            <w:tcW w:w="464" w:type="pct"/>
            <w:vMerge/>
            <w:tcBorders>
              <w:top w:val="single" w:sz="2" w:space="0" w:color="auto"/>
              <w:left w:val="nil"/>
              <w:bottom w:val="single" w:sz="2" w:space="0" w:color="auto"/>
              <w:right w:val="nil"/>
            </w:tcBorders>
            <w:shd w:val="clear" w:color="auto" w:fill="auto"/>
            <w:vAlign w:val="center"/>
          </w:tcPr>
          <w:p w14:paraId="2BAE3166" w14:textId="77777777" w:rsidR="00F66D15" w:rsidRPr="00202D29" w:rsidRDefault="00F66D15" w:rsidP="00E777EA">
            <w:pPr>
              <w:spacing w:after="0"/>
              <w:jc w:val="right"/>
              <w:rPr>
                <w:rFonts w:cs="Arial"/>
                <w:color w:val="000000"/>
                <w:sz w:val="20"/>
                <w:szCs w:val="20"/>
              </w:rPr>
            </w:pPr>
          </w:p>
        </w:tc>
        <w:tc>
          <w:tcPr>
            <w:tcW w:w="283" w:type="pct"/>
            <w:tcBorders>
              <w:left w:val="nil"/>
              <w:bottom w:val="single" w:sz="2" w:space="0" w:color="auto"/>
              <w:right w:val="nil"/>
            </w:tcBorders>
            <w:shd w:val="clear" w:color="auto" w:fill="auto"/>
            <w:vAlign w:val="center"/>
          </w:tcPr>
          <w:p w14:paraId="54A9D033" w14:textId="77777777" w:rsidR="00F66D15" w:rsidRPr="00202D29" w:rsidRDefault="00F66D15" w:rsidP="00E777EA">
            <w:pPr>
              <w:spacing w:after="0"/>
              <w:jc w:val="right"/>
              <w:rPr>
                <w:rFonts w:cs="Arial"/>
                <w:color w:val="000000"/>
                <w:sz w:val="20"/>
                <w:szCs w:val="20"/>
              </w:rPr>
            </w:pPr>
          </w:p>
        </w:tc>
        <w:tc>
          <w:tcPr>
            <w:tcW w:w="337" w:type="pct"/>
            <w:vMerge/>
            <w:tcBorders>
              <w:top w:val="single" w:sz="2" w:space="0" w:color="auto"/>
              <w:left w:val="nil"/>
              <w:bottom w:val="single" w:sz="2" w:space="0" w:color="auto"/>
              <w:right w:val="nil"/>
            </w:tcBorders>
            <w:shd w:val="clear" w:color="auto" w:fill="auto"/>
            <w:vAlign w:val="center"/>
          </w:tcPr>
          <w:p w14:paraId="11A50C92" w14:textId="77777777" w:rsidR="00F66D15" w:rsidRPr="00202D29" w:rsidRDefault="00F66D15" w:rsidP="00E777EA">
            <w:pPr>
              <w:spacing w:after="0"/>
              <w:jc w:val="right"/>
              <w:rPr>
                <w:rFonts w:cs="Arial"/>
                <w:color w:val="000000"/>
                <w:sz w:val="20"/>
                <w:szCs w:val="20"/>
              </w:rPr>
            </w:pPr>
          </w:p>
        </w:tc>
        <w:tc>
          <w:tcPr>
            <w:tcW w:w="375" w:type="pct"/>
            <w:gridSpan w:val="2"/>
            <w:vMerge/>
            <w:tcBorders>
              <w:top w:val="single" w:sz="2" w:space="0" w:color="auto"/>
              <w:left w:val="nil"/>
              <w:bottom w:val="single" w:sz="2" w:space="0" w:color="auto"/>
              <w:right w:val="nil"/>
            </w:tcBorders>
            <w:shd w:val="clear" w:color="auto" w:fill="auto"/>
            <w:vAlign w:val="center"/>
          </w:tcPr>
          <w:p w14:paraId="03E000EE" w14:textId="77777777" w:rsidR="00F66D15" w:rsidRPr="00202D29" w:rsidRDefault="00F66D15" w:rsidP="00E777EA">
            <w:pPr>
              <w:spacing w:after="0"/>
              <w:jc w:val="right"/>
              <w:rPr>
                <w:rFonts w:cs="Arial"/>
                <w:color w:val="000000"/>
                <w:sz w:val="20"/>
                <w:szCs w:val="20"/>
              </w:rPr>
            </w:pPr>
          </w:p>
        </w:tc>
      </w:tr>
      <w:tr w:rsidR="00F66D15" w:rsidRPr="00202D29" w14:paraId="265DCB37" w14:textId="77777777" w:rsidTr="0006204B">
        <w:trPr>
          <w:trHeight w:val="255"/>
        </w:trPr>
        <w:tc>
          <w:tcPr>
            <w:tcW w:w="1750" w:type="pct"/>
            <w:tcBorders>
              <w:top w:val="single" w:sz="2" w:space="0" w:color="auto"/>
              <w:left w:val="nil"/>
              <w:right w:val="nil"/>
            </w:tcBorders>
            <w:shd w:val="clear" w:color="auto" w:fill="auto"/>
            <w:vAlign w:val="center"/>
            <w:hideMark/>
          </w:tcPr>
          <w:p w14:paraId="11F26E93" w14:textId="77777777" w:rsidR="00F66D15" w:rsidRPr="00202D29" w:rsidRDefault="00F66D15" w:rsidP="00E777EA">
            <w:pPr>
              <w:spacing w:after="0"/>
              <w:rPr>
                <w:rFonts w:cs="Arial"/>
                <w:b/>
                <w:bCs/>
                <w:color w:val="000000"/>
                <w:sz w:val="20"/>
                <w:szCs w:val="20"/>
              </w:rPr>
            </w:pPr>
            <w:r w:rsidRPr="00202D29">
              <w:rPr>
                <w:rFonts w:cs="Arial"/>
                <w:b/>
                <w:bCs/>
                <w:color w:val="000000"/>
                <w:sz w:val="20"/>
                <w:szCs w:val="20"/>
              </w:rPr>
              <w:t>Mellissa Gray</w:t>
            </w:r>
          </w:p>
        </w:tc>
        <w:tc>
          <w:tcPr>
            <w:tcW w:w="414" w:type="pct"/>
            <w:vMerge w:val="restart"/>
            <w:tcBorders>
              <w:top w:val="single" w:sz="2" w:space="0" w:color="auto"/>
              <w:left w:val="nil"/>
              <w:bottom w:val="single" w:sz="2" w:space="0" w:color="auto"/>
              <w:right w:val="nil"/>
            </w:tcBorders>
            <w:shd w:val="clear" w:color="auto" w:fill="auto"/>
            <w:vAlign w:val="center"/>
          </w:tcPr>
          <w:p w14:paraId="1C88AA9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263</w:t>
            </w:r>
          </w:p>
        </w:tc>
        <w:tc>
          <w:tcPr>
            <w:tcW w:w="508" w:type="pct"/>
            <w:vMerge w:val="restart"/>
            <w:tcBorders>
              <w:top w:val="single" w:sz="2" w:space="0" w:color="auto"/>
              <w:left w:val="nil"/>
              <w:bottom w:val="single" w:sz="2" w:space="0" w:color="auto"/>
              <w:right w:val="nil"/>
            </w:tcBorders>
            <w:shd w:val="clear" w:color="auto" w:fill="auto"/>
            <w:vAlign w:val="center"/>
          </w:tcPr>
          <w:p w14:paraId="4205044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32</w:t>
            </w:r>
          </w:p>
        </w:tc>
        <w:tc>
          <w:tcPr>
            <w:tcW w:w="869" w:type="pct"/>
            <w:vMerge w:val="restart"/>
            <w:tcBorders>
              <w:top w:val="single" w:sz="2" w:space="0" w:color="auto"/>
              <w:left w:val="nil"/>
              <w:bottom w:val="single" w:sz="2" w:space="0" w:color="auto"/>
              <w:right w:val="nil"/>
            </w:tcBorders>
            <w:shd w:val="clear" w:color="auto" w:fill="auto"/>
            <w:vAlign w:val="center"/>
          </w:tcPr>
          <w:p w14:paraId="5581CBB8"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30</w:t>
            </w:r>
          </w:p>
        </w:tc>
        <w:tc>
          <w:tcPr>
            <w:tcW w:w="464" w:type="pct"/>
            <w:vMerge w:val="restart"/>
            <w:tcBorders>
              <w:top w:val="single" w:sz="2" w:space="0" w:color="auto"/>
              <w:left w:val="nil"/>
              <w:bottom w:val="single" w:sz="2" w:space="0" w:color="auto"/>
              <w:right w:val="nil"/>
            </w:tcBorders>
            <w:shd w:val="clear" w:color="auto" w:fill="auto"/>
            <w:vAlign w:val="center"/>
          </w:tcPr>
          <w:p w14:paraId="6F7126F6"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(18)</w:t>
            </w:r>
          </w:p>
        </w:tc>
        <w:tc>
          <w:tcPr>
            <w:tcW w:w="283" w:type="pct"/>
            <w:vMerge w:val="restart"/>
            <w:tcBorders>
              <w:top w:val="single" w:sz="2" w:space="0" w:color="auto"/>
              <w:left w:val="nil"/>
              <w:bottom w:val="single" w:sz="2" w:space="0" w:color="auto"/>
              <w:right w:val="nil"/>
            </w:tcBorders>
            <w:shd w:val="clear" w:color="auto" w:fill="auto"/>
            <w:vAlign w:val="center"/>
          </w:tcPr>
          <w:p w14:paraId="62F09264" w14:textId="77777777" w:rsidR="00F66D15" w:rsidRPr="00202D29" w:rsidRDefault="00F66D15" w:rsidP="00E777EA">
            <w:pPr>
              <w:spacing w:after="0"/>
              <w:jc w:val="right"/>
              <w:rPr>
                <w:rFonts w:cs="Arial"/>
                <w:color w:val="000000"/>
                <w:sz w:val="20"/>
                <w:szCs w:val="20"/>
              </w:rPr>
            </w:pPr>
          </w:p>
        </w:tc>
        <w:tc>
          <w:tcPr>
            <w:tcW w:w="337" w:type="pct"/>
            <w:vMerge w:val="restart"/>
            <w:tcBorders>
              <w:top w:val="single" w:sz="2" w:space="0" w:color="auto"/>
              <w:left w:val="nil"/>
              <w:bottom w:val="single" w:sz="2" w:space="0" w:color="auto"/>
              <w:right w:val="nil"/>
            </w:tcBorders>
            <w:shd w:val="clear" w:color="auto" w:fill="auto"/>
            <w:vAlign w:val="center"/>
          </w:tcPr>
          <w:p w14:paraId="422CFD3D"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left w:val="nil"/>
              <w:bottom w:val="single" w:sz="2" w:space="0" w:color="auto"/>
              <w:right w:val="nil"/>
            </w:tcBorders>
            <w:shd w:val="clear" w:color="auto" w:fill="auto"/>
            <w:vAlign w:val="center"/>
          </w:tcPr>
          <w:p w14:paraId="52FBF11D" w14:textId="77777777" w:rsidR="00F66D15" w:rsidRPr="00202D29" w:rsidRDefault="00F66D15" w:rsidP="00E777EA">
            <w:pPr>
              <w:spacing w:after="0"/>
              <w:jc w:val="right"/>
              <w:rPr>
                <w:rFonts w:cs="Arial"/>
                <w:color w:val="000000"/>
                <w:sz w:val="20"/>
                <w:szCs w:val="20"/>
              </w:rPr>
            </w:pPr>
            <w:r w:rsidRPr="00202D29">
              <w:rPr>
                <w:rFonts w:cs="Arial"/>
                <w:color w:val="000000"/>
                <w:sz w:val="20"/>
                <w:szCs w:val="20"/>
              </w:rPr>
              <w:t>307</w:t>
            </w:r>
          </w:p>
        </w:tc>
      </w:tr>
      <w:tr w:rsidR="00F66D15" w:rsidRPr="00202D29" w14:paraId="516599B1" w14:textId="77777777" w:rsidTr="0006204B">
        <w:trPr>
          <w:trHeight w:val="270"/>
        </w:trPr>
        <w:tc>
          <w:tcPr>
            <w:tcW w:w="1750" w:type="pct"/>
            <w:tcBorders>
              <w:bottom w:val="single" w:sz="2" w:space="0" w:color="auto"/>
            </w:tcBorders>
            <w:shd w:val="clear" w:color="auto" w:fill="auto"/>
            <w:vAlign w:val="center"/>
            <w:hideMark/>
          </w:tcPr>
          <w:p w14:paraId="7749C31C" w14:textId="77777777" w:rsidR="00F66D15" w:rsidRPr="00202D29" w:rsidRDefault="00F66D15" w:rsidP="00DF0456">
            <w:pPr>
              <w:spacing w:after="0"/>
              <w:rPr>
                <w:rFonts w:cs="Arial"/>
                <w:color w:val="000000"/>
                <w:sz w:val="20"/>
                <w:szCs w:val="20"/>
              </w:rPr>
            </w:pPr>
            <w:r w:rsidRPr="00202D29">
              <w:rPr>
                <w:rFonts w:cs="Arial"/>
                <w:color w:val="000000"/>
                <w:sz w:val="20"/>
                <w:szCs w:val="20"/>
              </w:rPr>
              <w:t>Deputy Secretary Policy and Reform</w:t>
            </w:r>
          </w:p>
        </w:tc>
        <w:tc>
          <w:tcPr>
            <w:tcW w:w="414" w:type="pct"/>
            <w:vMerge/>
            <w:tcBorders>
              <w:top w:val="single" w:sz="2" w:space="0" w:color="auto"/>
              <w:bottom w:val="single" w:sz="2" w:space="0" w:color="auto"/>
            </w:tcBorders>
            <w:vAlign w:val="center"/>
          </w:tcPr>
          <w:p w14:paraId="63CF09F9" w14:textId="77777777" w:rsidR="00F66D15" w:rsidRPr="00202D29" w:rsidRDefault="00F66D15" w:rsidP="00DF0456">
            <w:pPr>
              <w:spacing w:after="0"/>
              <w:rPr>
                <w:rFonts w:cs="Arial"/>
                <w:color w:val="000000"/>
                <w:sz w:val="20"/>
                <w:szCs w:val="20"/>
              </w:rPr>
            </w:pPr>
          </w:p>
        </w:tc>
        <w:tc>
          <w:tcPr>
            <w:tcW w:w="508" w:type="pct"/>
            <w:vMerge/>
            <w:tcBorders>
              <w:top w:val="single" w:sz="2" w:space="0" w:color="auto"/>
              <w:bottom w:val="single" w:sz="2" w:space="0" w:color="auto"/>
            </w:tcBorders>
            <w:vAlign w:val="center"/>
          </w:tcPr>
          <w:p w14:paraId="18BE7897" w14:textId="77777777" w:rsidR="00F66D15" w:rsidRPr="00202D29" w:rsidRDefault="00F66D15" w:rsidP="00DF0456">
            <w:pPr>
              <w:spacing w:after="0"/>
              <w:rPr>
                <w:rFonts w:cs="Arial"/>
                <w:color w:val="000000"/>
                <w:sz w:val="20"/>
                <w:szCs w:val="20"/>
              </w:rPr>
            </w:pPr>
          </w:p>
        </w:tc>
        <w:tc>
          <w:tcPr>
            <w:tcW w:w="869" w:type="pct"/>
            <w:vMerge/>
            <w:tcBorders>
              <w:top w:val="single" w:sz="2" w:space="0" w:color="auto"/>
              <w:bottom w:val="single" w:sz="2" w:space="0" w:color="auto"/>
            </w:tcBorders>
            <w:vAlign w:val="center"/>
          </w:tcPr>
          <w:p w14:paraId="5E24F83E" w14:textId="77777777" w:rsidR="00F66D15" w:rsidRPr="00202D29" w:rsidRDefault="00F66D15" w:rsidP="00DF0456">
            <w:pPr>
              <w:spacing w:after="0"/>
              <w:rPr>
                <w:rFonts w:cs="Arial"/>
                <w:color w:val="000000"/>
                <w:sz w:val="20"/>
                <w:szCs w:val="20"/>
              </w:rPr>
            </w:pPr>
          </w:p>
        </w:tc>
        <w:tc>
          <w:tcPr>
            <w:tcW w:w="464" w:type="pct"/>
            <w:vMerge/>
            <w:tcBorders>
              <w:top w:val="single" w:sz="2" w:space="0" w:color="auto"/>
              <w:bottom w:val="single" w:sz="2" w:space="0" w:color="auto"/>
            </w:tcBorders>
            <w:vAlign w:val="center"/>
          </w:tcPr>
          <w:p w14:paraId="4B5455FD" w14:textId="77777777" w:rsidR="00F66D15" w:rsidRPr="00202D29" w:rsidRDefault="00F66D15" w:rsidP="00DF0456">
            <w:pPr>
              <w:spacing w:after="0"/>
              <w:rPr>
                <w:rFonts w:cs="Arial"/>
                <w:color w:val="000000"/>
                <w:sz w:val="20"/>
                <w:szCs w:val="20"/>
              </w:rPr>
            </w:pPr>
          </w:p>
        </w:tc>
        <w:tc>
          <w:tcPr>
            <w:tcW w:w="283" w:type="pct"/>
            <w:vMerge/>
            <w:tcBorders>
              <w:top w:val="single" w:sz="2" w:space="0" w:color="auto"/>
              <w:bottom w:val="single" w:sz="2" w:space="0" w:color="auto"/>
            </w:tcBorders>
            <w:vAlign w:val="center"/>
          </w:tcPr>
          <w:p w14:paraId="7D73A139" w14:textId="77777777" w:rsidR="00F66D15" w:rsidRPr="00202D29" w:rsidRDefault="00F66D15" w:rsidP="00DF0456">
            <w:pPr>
              <w:spacing w:after="0"/>
              <w:rPr>
                <w:rFonts w:cs="Arial"/>
                <w:color w:val="000000"/>
                <w:sz w:val="20"/>
                <w:szCs w:val="20"/>
              </w:rPr>
            </w:pPr>
          </w:p>
        </w:tc>
        <w:tc>
          <w:tcPr>
            <w:tcW w:w="337" w:type="pct"/>
            <w:vMerge/>
            <w:tcBorders>
              <w:top w:val="single" w:sz="2" w:space="0" w:color="auto"/>
              <w:bottom w:val="single" w:sz="2" w:space="0" w:color="auto"/>
            </w:tcBorders>
            <w:vAlign w:val="center"/>
          </w:tcPr>
          <w:p w14:paraId="57FD1180" w14:textId="77777777" w:rsidR="00F66D15" w:rsidRPr="00202D29" w:rsidRDefault="00F66D15" w:rsidP="00DF0456">
            <w:pPr>
              <w:spacing w:after="0"/>
              <w:rPr>
                <w:rFonts w:cs="Arial"/>
                <w:color w:val="000000"/>
                <w:sz w:val="20"/>
                <w:szCs w:val="20"/>
              </w:rPr>
            </w:pPr>
          </w:p>
        </w:tc>
        <w:tc>
          <w:tcPr>
            <w:tcW w:w="375" w:type="pct"/>
            <w:gridSpan w:val="2"/>
            <w:vMerge/>
            <w:tcBorders>
              <w:top w:val="single" w:sz="2" w:space="0" w:color="auto"/>
              <w:bottom w:val="single" w:sz="2" w:space="0" w:color="auto"/>
            </w:tcBorders>
            <w:vAlign w:val="center"/>
          </w:tcPr>
          <w:p w14:paraId="229536D7" w14:textId="77777777" w:rsidR="00F66D15" w:rsidRPr="00202D29" w:rsidRDefault="00F66D15" w:rsidP="00DF0456">
            <w:pPr>
              <w:spacing w:after="0"/>
              <w:rPr>
                <w:rFonts w:cs="Arial"/>
                <w:color w:val="000000"/>
                <w:sz w:val="20"/>
                <w:szCs w:val="20"/>
              </w:rPr>
            </w:pPr>
          </w:p>
        </w:tc>
      </w:tr>
      <w:tr w:rsidR="00F66D15" w:rsidRPr="00202D29" w14:paraId="0BB56EBD" w14:textId="77777777" w:rsidTr="0006204B">
        <w:trPr>
          <w:trHeight w:val="270"/>
        </w:trPr>
        <w:tc>
          <w:tcPr>
            <w:tcW w:w="1750" w:type="pct"/>
            <w:tcBorders>
              <w:top w:val="single" w:sz="2" w:space="0" w:color="auto"/>
            </w:tcBorders>
            <w:shd w:val="clear" w:color="auto" w:fill="auto"/>
            <w:vAlign w:val="center"/>
          </w:tcPr>
          <w:p w14:paraId="41C5EEFF" w14:textId="77777777" w:rsidR="00F66D15" w:rsidRPr="00202D29" w:rsidRDefault="00F66D15" w:rsidP="007F4BF9">
            <w:pPr>
              <w:spacing w:after="0"/>
              <w:rPr>
                <w:rFonts w:cs="Arial"/>
                <w:color w:val="000000"/>
                <w:sz w:val="20"/>
                <w:szCs w:val="20"/>
              </w:rPr>
            </w:pPr>
            <w:r w:rsidRPr="00202D29">
              <w:rPr>
                <w:rFonts w:cs="Arial"/>
                <w:b/>
                <w:color w:val="000000"/>
                <w:sz w:val="20"/>
                <w:szCs w:val="20"/>
              </w:rPr>
              <w:t>Mathew Healey</w:t>
            </w:r>
          </w:p>
        </w:tc>
        <w:tc>
          <w:tcPr>
            <w:tcW w:w="414" w:type="pct"/>
            <w:vMerge w:val="restart"/>
            <w:tcBorders>
              <w:top w:val="single" w:sz="2" w:space="0" w:color="auto"/>
              <w:bottom w:val="single" w:sz="2" w:space="0" w:color="auto"/>
            </w:tcBorders>
            <w:vAlign w:val="center"/>
          </w:tcPr>
          <w:p w14:paraId="616E825A"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268</w:t>
            </w:r>
          </w:p>
        </w:tc>
        <w:tc>
          <w:tcPr>
            <w:tcW w:w="508" w:type="pct"/>
            <w:vMerge w:val="restart"/>
            <w:tcBorders>
              <w:top w:val="single" w:sz="2" w:space="0" w:color="auto"/>
              <w:bottom w:val="single" w:sz="2" w:space="0" w:color="auto"/>
            </w:tcBorders>
            <w:vAlign w:val="center"/>
          </w:tcPr>
          <w:p w14:paraId="678BAF1A"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55</w:t>
            </w:r>
          </w:p>
        </w:tc>
        <w:tc>
          <w:tcPr>
            <w:tcW w:w="869" w:type="pct"/>
            <w:vMerge w:val="restart"/>
            <w:tcBorders>
              <w:top w:val="single" w:sz="2" w:space="0" w:color="auto"/>
              <w:bottom w:val="single" w:sz="2" w:space="0" w:color="auto"/>
            </w:tcBorders>
            <w:vAlign w:val="center"/>
          </w:tcPr>
          <w:p w14:paraId="74C974AC" w14:textId="77777777" w:rsidR="00F66D15" w:rsidRPr="00202D29" w:rsidRDefault="00F66D15" w:rsidP="009C6602">
            <w:pPr>
              <w:spacing w:after="0"/>
              <w:jc w:val="right"/>
              <w:rPr>
                <w:rFonts w:cs="Arial"/>
                <w:color w:val="000000"/>
                <w:sz w:val="20"/>
                <w:szCs w:val="20"/>
              </w:rPr>
            </w:pPr>
            <w:r w:rsidRPr="00202D29">
              <w:rPr>
                <w:rFonts w:cs="Arial"/>
                <w:color w:val="000000"/>
                <w:sz w:val="20"/>
                <w:szCs w:val="20"/>
              </w:rPr>
              <w:t>35</w:t>
            </w:r>
          </w:p>
        </w:tc>
        <w:tc>
          <w:tcPr>
            <w:tcW w:w="464" w:type="pct"/>
            <w:vMerge w:val="restart"/>
            <w:tcBorders>
              <w:top w:val="single" w:sz="2" w:space="0" w:color="auto"/>
              <w:bottom w:val="single" w:sz="2" w:space="0" w:color="auto"/>
            </w:tcBorders>
            <w:vAlign w:val="center"/>
          </w:tcPr>
          <w:p w14:paraId="6F8DF0D4" w14:textId="77777777" w:rsidR="00F66D15" w:rsidRPr="00202D29" w:rsidRDefault="00F66D15" w:rsidP="00E87D0B">
            <w:pPr>
              <w:spacing w:after="0"/>
              <w:jc w:val="right"/>
              <w:rPr>
                <w:rFonts w:cs="Arial"/>
                <w:color w:val="000000"/>
                <w:sz w:val="20"/>
                <w:szCs w:val="20"/>
              </w:rPr>
            </w:pPr>
            <w:r w:rsidRPr="00202D29">
              <w:rPr>
                <w:rFonts w:cs="Arial"/>
                <w:color w:val="000000"/>
                <w:sz w:val="20"/>
                <w:szCs w:val="20"/>
              </w:rPr>
              <w:t>17</w:t>
            </w:r>
          </w:p>
        </w:tc>
        <w:tc>
          <w:tcPr>
            <w:tcW w:w="283" w:type="pct"/>
            <w:tcBorders>
              <w:top w:val="single" w:sz="2" w:space="0" w:color="auto"/>
            </w:tcBorders>
            <w:vAlign w:val="center"/>
          </w:tcPr>
          <w:p w14:paraId="335CE915" w14:textId="77777777" w:rsidR="00F66D15" w:rsidRPr="00202D29" w:rsidRDefault="00F66D15" w:rsidP="007F4BF9">
            <w:pPr>
              <w:spacing w:after="0"/>
              <w:rPr>
                <w:rFonts w:cs="Arial"/>
                <w:color w:val="000000"/>
                <w:sz w:val="20"/>
                <w:szCs w:val="20"/>
              </w:rPr>
            </w:pPr>
          </w:p>
        </w:tc>
        <w:tc>
          <w:tcPr>
            <w:tcW w:w="337" w:type="pct"/>
            <w:vMerge w:val="restart"/>
            <w:tcBorders>
              <w:top w:val="single" w:sz="2" w:space="0" w:color="auto"/>
              <w:bottom w:val="single" w:sz="2" w:space="0" w:color="auto"/>
            </w:tcBorders>
            <w:vAlign w:val="center"/>
          </w:tcPr>
          <w:p w14:paraId="0E668C0B" w14:textId="77777777" w:rsidR="00F66D15" w:rsidRPr="00202D29" w:rsidRDefault="00F66D15" w:rsidP="00EE3162">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0F174B6E" w14:textId="77777777" w:rsidR="00F66D15" w:rsidRPr="00202D29" w:rsidRDefault="00F66D15" w:rsidP="00802646">
            <w:pPr>
              <w:spacing w:after="0"/>
              <w:jc w:val="right"/>
              <w:rPr>
                <w:rFonts w:cs="Arial"/>
                <w:color w:val="000000"/>
                <w:sz w:val="20"/>
                <w:szCs w:val="20"/>
              </w:rPr>
            </w:pPr>
            <w:r w:rsidRPr="00202D29">
              <w:rPr>
                <w:rFonts w:cs="Arial"/>
                <w:color w:val="000000"/>
                <w:sz w:val="20"/>
                <w:szCs w:val="20"/>
              </w:rPr>
              <w:t>375</w:t>
            </w:r>
          </w:p>
        </w:tc>
      </w:tr>
      <w:tr w:rsidR="00F66D15" w:rsidRPr="00202D29" w14:paraId="3186F344" w14:textId="77777777" w:rsidTr="0006204B">
        <w:trPr>
          <w:trHeight w:val="270"/>
        </w:trPr>
        <w:tc>
          <w:tcPr>
            <w:tcW w:w="1750" w:type="pct"/>
            <w:tcBorders>
              <w:bottom w:val="single" w:sz="2" w:space="0" w:color="auto"/>
            </w:tcBorders>
            <w:shd w:val="clear" w:color="auto" w:fill="auto"/>
            <w:vAlign w:val="center"/>
          </w:tcPr>
          <w:p w14:paraId="4A660FD7" w14:textId="77777777" w:rsidR="00F66D15" w:rsidRPr="00202D29" w:rsidRDefault="00F66D15" w:rsidP="007F4BF9">
            <w:pPr>
              <w:spacing w:after="0"/>
              <w:rPr>
                <w:rFonts w:cs="Arial"/>
                <w:color w:val="000000"/>
                <w:sz w:val="20"/>
                <w:szCs w:val="20"/>
              </w:rPr>
            </w:pPr>
            <w:r w:rsidRPr="00202D29">
              <w:rPr>
                <w:rFonts w:cs="Arial"/>
                <w:color w:val="000000"/>
                <w:sz w:val="20"/>
                <w:szCs w:val="20"/>
              </w:rPr>
              <w:t xml:space="preserve">Deputy Secretary Strategy and Delivery </w:t>
            </w:r>
          </w:p>
        </w:tc>
        <w:tc>
          <w:tcPr>
            <w:tcW w:w="414" w:type="pct"/>
            <w:vMerge/>
            <w:tcBorders>
              <w:top w:val="single" w:sz="2" w:space="0" w:color="auto"/>
              <w:bottom w:val="single" w:sz="2" w:space="0" w:color="auto"/>
            </w:tcBorders>
            <w:vAlign w:val="center"/>
          </w:tcPr>
          <w:p w14:paraId="487A9A60" w14:textId="77777777" w:rsidR="00F66D15" w:rsidRPr="00202D29" w:rsidRDefault="00F66D15" w:rsidP="007F4BF9">
            <w:pPr>
              <w:spacing w:after="0"/>
              <w:rPr>
                <w:rFonts w:cs="Arial"/>
                <w:color w:val="000000"/>
                <w:sz w:val="20"/>
                <w:szCs w:val="20"/>
              </w:rPr>
            </w:pPr>
          </w:p>
        </w:tc>
        <w:tc>
          <w:tcPr>
            <w:tcW w:w="508" w:type="pct"/>
            <w:vMerge/>
            <w:tcBorders>
              <w:top w:val="single" w:sz="2" w:space="0" w:color="auto"/>
              <w:bottom w:val="single" w:sz="2" w:space="0" w:color="auto"/>
            </w:tcBorders>
            <w:vAlign w:val="center"/>
          </w:tcPr>
          <w:p w14:paraId="2281249A" w14:textId="77777777" w:rsidR="00F66D15" w:rsidRPr="00202D29" w:rsidRDefault="00F66D15" w:rsidP="007F4BF9">
            <w:pPr>
              <w:spacing w:after="0"/>
              <w:rPr>
                <w:rFonts w:cs="Arial"/>
                <w:color w:val="000000"/>
                <w:sz w:val="20"/>
                <w:szCs w:val="20"/>
              </w:rPr>
            </w:pPr>
          </w:p>
        </w:tc>
        <w:tc>
          <w:tcPr>
            <w:tcW w:w="869" w:type="pct"/>
            <w:vMerge/>
            <w:tcBorders>
              <w:top w:val="single" w:sz="2" w:space="0" w:color="auto"/>
              <w:bottom w:val="single" w:sz="2" w:space="0" w:color="auto"/>
            </w:tcBorders>
            <w:vAlign w:val="center"/>
          </w:tcPr>
          <w:p w14:paraId="4F65E59C" w14:textId="77777777" w:rsidR="00F66D15" w:rsidRPr="00202D29" w:rsidRDefault="00F66D15" w:rsidP="007F4BF9">
            <w:pPr>
              <w:spacing w:after="0"/>
              <w:rPr>
                <w:rFonts w:cs="Arial"/>
                <w:color w:val="000000"/>
                <w:sz w:val="20"/>
                <w:szCs w:val="20"/>
              </w:rPr>
            </w:pPr>
          </w:p>
        </w:tc>
        <w:tc>
          <w:tcPr>
            <w:tcW w:w="464" w:type="pct"/>
            <w:vMerge/>
            <w:tcBorders>
              <w:top w:val="single" w:sz="2" w:space="0" w:color="auto"/>
              <w:bottom w:val="single" w:sz="2" w:space="0" w:color="auto"/>
            </w:tcBorders>
            <w:vAlign w:val="center"/>
          </w:tcPr>
          <w:p w14:paraId="13267E52" w14:textId="77777777" w:rsidR="00F66D15" w:rsidRPr="00202D29" w:rsidRDefault="00F66D15" w:rsidP="007F4BF9">
            <w:pPr>
              <w:spacing w:after="0"/>
              <w:rPr>
                <w:rFonts w:cs="Arial"/>
                <w:color w:val="000000"/>
                <w:sz w:val="20"/>
                <w:szCs w:val="20"/>
              </w:rPr>
            </w:pPr>
          </w:p>
        </w:tc>
        <w:tc>
          <w:tcPr>
            <w:tcW w:w="283" w:type="pct"/>
            <w:tcBorders>
              <w:bottom w:val="single" w:sz="2" w:space="0" w:color="auto"/>
            </w:tcBorders>
            <w:vAlign w:val="center"/>
          </w:tcPr>
          <w:p w14:paraId="46C8D1CD" w14:textId="77777777" w:rsidR="00F66D15" w:rsidRPr="00202D29" w:rsidRDefault="00F66D15" w:rsidP="007F4BF9">
            <w:pPr>
              <w:spacing w:after="0"/>
              <w:rPr>
                <w:rFonts w:cs="Arial"/>
                <w:color w:val="000000"/>
                <w:sz w:val="20"/>
                <w:szCs w:val="20"/>
              </w:rPr>
            </w:pPr>
          </w:p>
        </w:tc>
        <w:tc>
          <w:tcPr>
            <w:tcW w:w="337" w:type="pct"/>
            <w:vMerge/>
            <w:tcBorders>
              <w:top w:val="single" w:sz="2" w:space="0" w:color="auto"/>
              <w:bottom w:val="single" w:sz="2" w:space="0" w:color="auto"/>
            </w:tcBorders>
            <w:vAlign w:val="center"/>
          </w:tcPr>
          <w:p w14:paraId="2125804A" w14:textId="77777777" w:rsidR="00F66D15" w:rsidRPr="00202D29" w:rsidRDefault="00F66D15" w:rsidP="007F4BF9">
            <w:pPr>
              <w:spacing w:after="0"/>
              <w:rPr>
                <w:rFonts w:cs="Arial"/>
                <w:color w:val="000000"/>
                <w:sz w:val="20"/>
                <w:szCs w:val="20"/>
              </w:rPr>
            </w:pPr>
          </w:p>
        </w:tc>
        <w:tc>
          <w:tcPr>
            <w:tcW w:w="375" w:type="pct"/>
            <w:gridSpan w:val="2"/>
            <w:vMerge/>
            <w:tcBorders>
              <w:top w:val="single" w:sz="2" w:space="0" w:color="auto"/>
              <w:bottom w:val="single" w:sz="2" w:space="0" w:color="auto"/>
            </w:tcBorders>
            <w:vAlign w:val="center"/>
          </w:tcPr>
          <w:p w14:paraId="36B7500E" w14:textId="77777777" w:rsidR="00F66D15" w:rsidRPr="00202D29" w:rsidRDefault="00F66D15" w:rsidP="007F4BF9">
            <w:pPr>
              <w:spacing w:after="0"/>
              <w:rPr>
                <w:rFonts w:cs="Arial"/>
                <w:color w:val="000000"/>
                <w:sz w:val="20"/>
                <w:szCs w:val="20"/>
              </w:rPr>
            </w:pPr>
          </w:p>
        </w:tc>
      </w:tr>
      <w:tr w:rsidR="00F66D15" w:rsidRPr="00202D29" w14:paraId="57448B09" w14:textId="77777777" w:rsidTr="0006204B">
        <w:trPr>
          <w:trHeight w:val="270"/>
        </w:trPr>
        <w:tc>
          <w:tcPr>
            <w:tcW w:w="1750" w:type="pct"/>
            <w:tcBorders>
              <w:top w:val="single" w:sz="2" w:space="0" w:color="auto"/>
            </w:tcBorders>
            <w:shd w:val="clear" w:color="auto" w:fill="auto"/>
            <w:vAlign w:val="center"/>
          </w:tcPr>
          <w:p w14:paraId="212F4ACD" w14:textId="77777777" w:rsidR="00F66D15" w:rsidRPr="00202D29" w:rsidRDefault="00F66D15" w:rsidP="007F4BF9">
            <w:pPr>
              <w:spacing w:after="0"/>
              <w:rPr>
                <w:rFonts w:cs="Arial"/>
                <w:color w:val="000000"/>
                <w:sz w:val="20"/>
                <w:szCs w:val="20"/>
              </w:rPr>
            </w:pPr>
            <w:r w:rsidRPr="00202D29">
              <w:rPr>
                <w:rFonts w:cs="Arial"/>
                <w:b/>
                <w:color w:val="000000"/>
                <w:sz w:val="20"/>
                <w:szCs w:val="20"/>
              </w:rPr>
              <w:t>Amanda Russell</w:t>
            </w:r>
          </w:p>
        </w:tc>
        <w:tc>
          <w:tcPr>
            <w:tcW w:w="414" w:type="pct"/>
            <w:vMerge w:val="restart"/>
            <w:tcBorders>
              <w:top w:val="single" w:sz="2" w:space="0" w:color="auto"/>
              <w:bottom w:val="single" w:sz="2" w:space="0" w:color="auto"/>
            </w:tcBorders>
            <w:vAlign w:val="center"/>
          </w:tcPr>
          <w:p w14:paraId="2E555EC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275</w:t>
            </w:r>
          </w:p>
        </w:tc>
        <w:tc>
          <w:tcPr>
            <w:tcW w:w="508" w:type="pct"/>
            <w:vMerge w:val="restart"/>
            <w:tcBorders>
              <w:top w:val="single" w:sz="2" w:space="0" w:color="auto"/>
              <w:bottom w:val="single" w:sz="2" w:space="0" w:color="auto"/>
            </w:tcBorders>
            <w:vAlign w:val="center"/>
          </w:tcPr>
          <w:p w14:paraId="1C22F7DA"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28</w:t>
            </w:r>
          </w:p>
        </w:tc>
        <w:tc>
          <w:tcPr>
            <w:tcW w:w="869" w:type="pct"/>
            <w:vMerge w:val="restart"/>
            <w:tcBorders>
              <w:top w:val="single" w:sz="2" w:space="0" w:color="auto"/>
              <w:bottom w:val="single" w:sz="2" w:space="0" w:color="auto"/>
            </w:tcBorders>
            <w:vAlign w:val="center"/>
          </w:tcPr>
          <w:p w14:paraId="048B391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36</w:t>
            </w:r>
          </w:p>
        </w:tc>
        <w:tc>
          <w:tcPr>
            <w:tcW w:w="464" w:type="pct"/>
            <w:vMerge w:val="restart"/>
            <w:tcBorders>
              <w:top w:val="single" w:sz="2" w:space="0" w:color="auto"/>
              <w:bottom w:val="single" w:sz="2" w:space="0" w:color="auto"/>
            </w:tcBorders>
            <w:vAlign w:val="center"/>
          </w:tcPr>
          <w:p w14:paraId="6C1916F7"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18</w:t>
            </w:r>
          </w:p>
        </w:tc>
        <w:tc>
          <w:tcPr>
            <w:tcW w:w="283" w:type="pct"/>
            <w:tcBorders>
              <w:top w:val="single" w:sz="2" w:space="0" w:color="auto"/>
            </w:tcBorders>
            <w:vAlign w:val="center"/>
          </w:tcPr>
          <w:p w14:paraId="1993011C"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379E60EB"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51F8F7BA" w14:textId="77777777" w:rsidR="00F66D15" w:rsidRPr="00202D29" w:rsidRDefault="00F66D15" w:rsidP="00E87D0B">
            <w:pPr>
              <w:spacing w:after="0"/>
              <w:jc w:val="right"/>
              <w:rPr>
                <w:rFonts w:cs="Arial"/>
                <w:color w:val="000000"/>
                <w:sz w:val="20"/>
                <w:szCs w:val="20"/>
              </w:rPr>
            </w:pPr>
            <w:r w:rsidRPr="00202D29">
              <w:rPr>
                <w:rFonts w:cs="Arial"/>
                <w:color w:val="000000"/>
                <w:sz w:val="20"/>
                <w:szCs w:val="20"/>
              </w:rPr>
              <w:t>357</w:t>
            </w:r>
          </w:p>
        </w:tc>
      </w:tr>
      <w:tr w:rsidR="00F66D15" w:rsidRPr="00202D29" w14:paraId="684C7BAC" w14:textId="77777777" w:rsidTr="0006204B">
        <w:trPr>
          <w:trHeight w:val="270"/>
        </w:trPr>
        <w:tc>
          <w:tcPr>
            <w:tcW w:w="1750" w:type="pct"/>
            <w:tcBorders>
              <w:bottom w:val="single" w:sz="2" w:space="0" w:color="auto"/>
            </w:tcBorders>
            <w:shd w:val="clear" w:color="auto" w:fill="auto"/>
            <w:vAlign w:val="center"/>
          </w:tcPr>
          <w:p w14:paraId="7B96CAC2" w14:textId="77777777" w:rsidR="00F66D15" w:rsidRPr="00202D29" w:rsidRDefault="00F66D15" w:rsidP="007F4BF9">
            <w:pPr>
              <w:spacing w:after="0"/>
              <w:rPr>
                <w:rFonts w:cs="Arial"/>
                <w:color w:val="000000"/>
                <w:sz w:val="20"/>
                <w:szCs w:val="20"/>
              </w:rPr>
            </w:pPr>
            <w:r w:rsidRPr="00202D29">
              <w:rPr>
                <w:rFonts w:cs="Arial"/>
                <w:color w:val="000000"/>
                <w:sz w:val="20"/>
                <w:szCs w:val="20"/>
              </w:rPr>
              <w:t>Deputy Secretary State Service Management Office</w:t>
            </w:r>
          </w:p>
        </w:tc>
        <w:tc>
          <w:tcPr>
            <w:tcW w:w="414" w:type="pct"/>
            <w:vMerge/>
            <w:tcBorders>
              <w:top w:val="single" w:sz="2" w:space="0" w:color="auto"/>
              <w:bottom w:val="single" w:sz="2" w:space="0" w:color="auto"/>
            </w:tcBorders>
            <w:vAlign w:val="center"/>
          </w:tcPr>
          <w:p w14:paraId="62ED634B"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480726F6"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556E88BA"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C802DDA"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2C6BB55A"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3B18F72A"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47CEEC4F" w14:textId="77777777" w:rsidR="00F66D15" w:rsidRPr="00202D29" w:rsidRDefault="00F66D15" w:rsidP="007F4BF9">
            <w:pPr>
              <w:spacing w:after="0"/>
              <w:jc w:val="right"/>
              <w:rPr>
                <w:rFonts w:cs="Arial"/>
                <w:color w:val="000000"/>
                <w:sz w:val="20"/>
                <w:szCs w:val="20"/>
              </w:rPr>
            </w:pPr>
          </w:p>
        </w:tc>
      </w:tr>
      <w:tr w:rsidR="00F66D15" w:rsidRPr="00202D29" w14:paraId="0107E5DB" w14:textId="77777777" w:rsidTr="0006204B">
        <w:trPr>
          <w:trHeight w:val="270"/>
        </w:trPr>
        <w:tc>
          <w:tcPr>
            <w:tcW w:w="1750" w:type="pct"/>
            <w:tcBorders>
              <w:top w:val="single" w:sz="2" w:space="0" w:color="auto"/>
            </w:tcBorders>
            <w:shd w:val="clear" w:color="auto" w:fill="auto"/>
            <w:vAlign w:val="center"/>
          </w:tcPr>
          <w:p w14:paraId="593161AE"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Lisa Howes</w:t>
            </w:r>
          </w:p>
        </w:tc>
        <w:tc>
          <w:tcPr>
            <w:tcW w:w="414" w:type="pct"/>
            <w:vMerge w:val="restart"/>
            <w:tcBorders>
              <w:top w:val="single" w:sz="2" w:space="0" w:color="auto"/>
              <w:bottom w:val="single" w:sz="2" w:space="0" w:color="auto"/>
            </w:tcBorders>
            <w:vAlign w:val="center"/>
          </w:tcPr>
          <w:p w14:paraId="567D3523"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223</w:t>
            </w:r>
          </w:p>
        </w:tc>
        <w:tc>
          <w:tcPr>
            <w:tcW w:w="508" w:type="pct"/>
            <w:vMerge w:val="restart"/>
            <w:tcBorders>
              <w:top w:val="single" w:sz="2" w:space="0" w:color="auto"/>
              <w:bottom w:val="single" w:sz="2" w:space="0" w:color="auto"/>
            </w:tcBorders>
            <w:vAlign w:val="center"/>
          </w:tcPr>
          <w:p w14:paraId="1C6C734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15</w:t>
            </w:r>
          </w:p>
        </w:tc>
        <w:tc>
          <w:tcPr>
            <w:tcW w:w="869" w:type="pct"/>
            <w:vMerge w:val="restart"/>
            <w:tcBorders>
              <w:top w:val="single" w:sz="2" w:space="0" w:color="auto"/>
              <w:bottom w:val="single" w:sz="2" w:space="0" w:color="auto"/>
            </w:tcBorders>
            <w:vAlign w:val="center"/>
          </w:tcPr>
          <w:p w14:paraId="078E61E7"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464" w:type="pct"/>
            <w:vMerge w:val="restart"/>
            <w:tcBorders>
              <w:top w:val="single" w:sz="2" w:space="0" w:color="auto"/>
              <w:bottom w:val="single" w:sz="2" w:space="0" w:color="auto"/>
            </w:tcBorders>
            <w:vAlign w:val="center"/>
          </w:tcPr>
          <w:p w14:paraId="7C4E93D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6</w:t>
            </w:r>
          </w:p>
        </w:tc>
        <w:tc>
          <w:tcPr>
            <w:tcW w:w="283" w:type="pct"/>
            <w:tcBorders>
              <w:top w:val="single" w:sz="2" w:space="0" w:color="auto"/>
            </w:tcBorders>
            <w:vAlign w:val="center"/>
          </w:tcPr>
          <w:p w14:paraId="6D8B60EC"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17121D4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2CF9AA5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270</w:t>
            </w:r>
          </w:p>
        </w:tc>
      </w:tr>
      <w:tr w:rsidR="00F66D15" w:rsidRPr="00202D29" w14:paraId="2BB3CAE1" w14:textId="77777777" w:rsidTr="0006204B">
        <w:trPr>
          <w:trHeight w:val="270"/>
        </w:trPr>
        <w:tc>
          <w:tcPr>
            <w:tcW w:w="1750" w:type="pct"/>
            <w:tcBorders>
              <w:bottom w:val="single" w:sz="2" w:space="0" w:color="auto"/>
            </w:tcBorders>
            <w:shd w:val="clear" w:color="auto" w:fill="auto"/>
            <w:vAlign w:val="center"/>
          </w:tcPr>
          <w:p w14:paraId="2709C2C6"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Governance and Risk Officer</w:t>
            </w:r>
          </w:p>
        </w:tc>
        <w:tc>
          <w:tcPr>
            <w:tcW w:w="414" w:type="pct"/>
            <w:vMerge/>
            <w:tcBorders>
              <w:top w:val="single" w:sz="2" w:space="0" w:color="auto"/>
              <w:bottom w:val="single" w:sz="2" w:space="0" w:color="auto"/>
            </w:tcBorders>
            <w:vAlign w:val="center"/>
          </w:tcPr>
          <w:p w14:paraId="3C81F2F5"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0527BDA"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5766506E"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B287DEE"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2B73D181"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153904A1"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477341E5" w14:textId="77777777" w:rsidR="00F66D15" w:rsidRPr="00202D29" w:rsidRDefault="00F66D15" w:rsidP="007F4BF9">
            <w:pPr>
              <w:spacing w:after="0"/>
              <w:jc w:val="right"/>
              <w:rPr>
                <w:rFonts w:cs="Arial"/>
                <w:color w:val="000000"/>
                <w:sz w:val="20"/>
                <w:szCs w:val="20"/>
              </w:rPr>
            </w:pPr>
          </w:p>
        </w:tc>
      </w:tr>
      <w:tr w:rsidR="00F66D15" w:rsidRPr="00202D29" w14:paraId="7CA41AA5" w14:textId="77777777" w:rsidTr="0006204B">
        <w:trPr>
          <w:trHeight w:val="270"/>
        </w:trPr>
        <w:tc>
          <w:tcPr>
            <w:tcW w:w="1750" w:type="pct"/>
            <w:tcBorders>
              <w:top w:val="single" w:sz="2" w:space="0" w:color="auto"/>
            </w:tcBorders>
            <w:shd w:val="clear" w:color="auto" w:fill="auto"/>
            <w:vAlign w:val="center"/>
          </w:tcPr>
          <w:p w14:paraId="2B7AE7AA"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Jacqueline Wilson</w:t>
            </w:r>
            <w:r w:rsidRPr="00202D29">
              <w:rPr>
                <w:rFonts w:cs="Arial"/>
                <w:b/>
                <w:bCs/>
                <w:color w:val="000000"/>
                <w:sz w:val="20"/>
                <w:szCs w:val="20"/>
                <w:vertAlign w:val="superscript"/>
              </w:rPr>
              <w:t>2</w:t>
            </w:r>
          </w:p>
        </w:tc>
        <w:tc>
          <w:tcPr>
            <w:tcW w:w="414" w:type="pct"/>
            <w:vMerge w:val="restart"/>
            <w:tcBorders>
              <w:top w:val="single" w:sz="2" w:space="0" w:color="auto"/>
              <w:bottom w:val="single" w:sz="2" w:space="0" w:color="auto"/>
            </w:tcBorders>
            <w:vAlign w:val="center"/>
          </w:tcPr>
          <w:p w14:paraId="25163B0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148</w:t>
            </w:r>
          </w:p>
        </w:tc>
        <w:tc>
          <w:tcPr>
            <w:tcW w:w="508" w:type="pct"/>
            <w:vMerge w:val="restart"/>
            <w:tcBorders>
              <w:top w:val="single" w:sz="2" w:space="0" w:color="auto"/>
              <w:bottom w:val="single" w:sz="2" w:space="0" w:color="auto"/>
            </w:tcBorders>
            <w:vAlign w:val="center"/>
          </w:tcPr>
          <w:p w14:paraId="60E24B76"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(4)</w:t>
            </w:r>
          </w:p>
        </w:tc>
        <w:tc>
          <w:tcPr>
            <w:tcW w:w="869" w:type="pct"/>
            <w:vMerge w:val="restart"/>
            <w:tcBorders>
              <w:top w:val="single" w:sz="2" w:space="0" w:color="auto"/>
              <w:bottom w:val="single" w:sz="2" w:space="0" w:color="auto"/>
            </w:tcBorders>
            <w:vAlign w:val="center"/>
          </w:tcPr>
          <w:p w14:paraId="6475CD40"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17</w:t>
            </w:r>
          </w:p>
        </w:tc>
        <w:tc>
          <w:tcPr>
            <w:tcW w:w="464" w:type="pct"/>
            <w:vMerge w:val="restart"/>
            <w:tcBorders>
              <w:top w:val="single" w:sz="2" w:space="0" w:color="auto"/>
              <w:bottom w:val="single" w:sz="2" w:space="0" w:color="auto"/>
            </w:tcBorders>
            <w:vAlign w:val="center"/>
          </w:tcPr>
          <w:p w14:paraId="164FF2D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(63)</w:t>
            </w:r>
          </w:p>
        </w:tc>
        <w:tc>
          <w:tcPr>
            <w:tcW w:w="283" w:type="pct"/>
            <w:tcBorders>
              <w:top w:val="single" w:sz="2" w:space="0" w:color="auto"/>
            </w:tcBorders>
            <w:vAlign w:val="center"/>
          </w:tcPr>
          <w:p w14:paraId="142496E6"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5ABDB924"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3B746DC6"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98</w:t>
            </w:r>
          </w:p>
        </w:tc>
      </w:tr>
      <w:tr w:rsidR="00F66D15" w:rsidRPr="00202D29" w14:paraId="67609774" w14:textId="77777777" w:rsidTr="0097595C">
        <w:trPr>
          <w:trHeight w:val="270"/>
        </w:trPr>
        <w:tc>
          <w:tcPr>
            <w:tcW w:w="1750" w:type="pct"/>
            <w:tcBorders>
              <w:bottom w:val="single" w:sz="2" w:space="0" w:color="auto"/>
            </w:tcBorders>
            <w:shd w:val="clear" w:color="auto" w:fill="auto"/>
            <w:vAlign w:val="center"/>
          </w:tcPr>
          <w:p w14:paraId="3E9F245A"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Financial Officer (ceased 28 March 2025)</w:t>
            </w:r>
          </w:p>
        </w:tc>
        <w:tc>
          <w:tcPr>
            <w:tcW w:w="414" w:type="pct"/>
            <w:vMerge/>
            <w:tcBorders>
              <w:top w:val="single" w:sz="2" w:space="0" w:color="auto"/>
              <w:bottom w:val="single" w:sz="2" w:space="0" w:color="auto"/>
            </w:tcBorders>
            <w:vAlign w:val="center"/>
          </w:tcPr>
          <w:p w14:paraId="7A4266A3"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068622A"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1F8AD547"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2C24CD7A"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1AEB7C24"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57063B1B"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5166655" w14:textId="77777777" w:rsidR="00F66D15" w:rsidRPr="00202D29" w:rsidRDefault="00F66D15" w:rsidP="007F4BF9">
            <w:pPr>
              <w:spacing w:after="0"/>
              <w:jc w:val="right"/>
              <w:rPr>
                <w:rFonts w:cs="Arial"/>
                <w:color w:val="000000"/>
                <w:sz w:val="20"/>
                <w:szCs w:val="20"/>
              </w:rPr>
            </w:pPr>
          </w:p>
        </w:tc>
      </w:tr>
      <w:tr w:rsidR="00F66D15" w:rsidRPr="00202D29" w14:paraId="624D511C" w14:textId="77777777" w:rsidTr="0097595C">
        <w:trPr>
          <w:trHeight w:val="270"/>
        </w:trPr>
        <w:tc>
          <w:tcPr>
            <w:tcW w:w="1750" w:type="pct"/>
            <w:tcBorders>
              <w:top w:val="single" w:sz="2" w:space="0" w:color="auto"/>
            </w:tcBorders>
            <w:shd w:val="clear" w:color="auto" w:fill="auto"/>
            <w:vAlign w:val="center"/>
          </w:tcPr>
          <w:p w14:paraId="7F9F2F67"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Justin Thurley</w:t>
            </w:r>
          </w:p>
        </w:tc>
        <w:tc>
          <w:tcPr>
            <w:tcW w:w="414" w:type="pct"/>
            <w:vMerge w:val="restart"/>
            <w:tcBorders>
              <w:top w:val="single" w:sz="2" w:space="0" w:color="auto"/>
              <w:bottom w:val="single" w:sz="2" w:space="0" w:color="auto"/>
            </w:tcBorders>
            <w:vAlign w:val="center"/>
          </w:tcPr>
          <w:p w14:paraId="18EA82B3"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223</w:t>
            </w:r>
          </w:p>
        </w:tc>
        <w:tc>
          <w:tcPr>
            <w:tcW w:w="508" w:type="pct"/>
            <w:vMerge w:val="restart"/>
            <w:tcBorders>
              <w:top w:val="single" w:sz="2" w:space="0" w:color="auto"/>
              <w:bottom w:val="single" w:sz="2" w:space="0" w:color="auto"/>
            </w:tcBorders>
            <w:vAlign w:val="center"/>
          </w:tcPr>
          <w:p w14:paraId="77A4BF4D"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31</w:t>
            </w:r>
          </w:p>
        </w:tc>
        <w:tc>
          <w:tcPr>
            <w:tcW w:w="869" w:type="pct"/>
            <w:vMerge w:val="restart"/>
            <w:tcBorders>
              <w:top w:val="single" w:sz="2" w:space="0" w:color="auto"/>
              <w:bottom w:val="single" w:sz="2" w:space="0" w:color="auto"/>
            </w:tcBorders>
            <w:vAlign w:val="center"/>
          </w:tcPr>
          <w:p w14:paraId="064BE89C"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464" w:type="pct"/>
            <w:vMerge w:val="restart"/>
            <w:tcBorders>
              <w:top w:val="single" w:sz="2" w:space="0" w:color="auto"/>
              <w:bottom w:val="single" w:sz="2" w:space="0" w:color="auto"/>
            </w:tcBorders>
            <w:vAlign w:val="center"/>
          </w:tcPr>
          <w:p w14:paraId="2927510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283" w:type="pct"/>
            <w:tcBorders>
              <w:top w:val="single" w:sz="2" w:space="0" w:color="auto"/>
            </w:tcBorders>
            <w:vAlign w:val="center"/>
          </w:tcPr>
          <w:p w14:paraId="645D829D"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7268BCE4"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37235A5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280</w:t>
            </w:r>
          </w:p>
        </w:tc>
      </w:tr>
      <w:tr w:rsidR="00F66D15" w:rsidRPr="00202D29" w14:paraId="515FF5A8" w14:textId="77777777" w:rsidTr="0097595C">
        <w:trPr>
          <w:trHeight w:val="270"/>
        </w:trPr>
        <w:tc>
          <w:tcPr>
            <w:tcW w:w="1750" w:type="pct"/>
            <w:tcBorders>
              <w:bottom w:val="single" w:sz="2" w:space="0" w:color="auto"/>
            </w:tcBorders>
            <w:shd w:val="clear" w:color="auto" w:fill="auto"/>
            <w:vAlign w:val="center"/>
          </w:tcPr>
          <w:p w14:paraId="4B2D7E08"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Information Officer</w:t>
            </w:r>
          </w:p>
        </w:tc>
        <w:tc>
          <w:tcPr>
            <w:tcW w:w="414" w:type="pct"/>
            <w:vMerge/>
            <w:tcBorders>
              <w:top w:val="single" w:sz="2" w:space="0" w:color="auto"/>
              <w:bottom w:val="single" w:sz="2" w:space="0" w:color="auto"/>
            </w:tcBorders>
            <w:vAlign w:val="center"/>
          </w:tcPr>
          <w:p w14:paraId="2B48D119"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238A7DE8"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130CEE3F"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721CACDE"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5120B383"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6E9393F6"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EA0295F" w14:textId="77777777" w:rsidR="00F66D15" w:rsidRPr="00202D29" w:rsidRDefault="00F66D15" w:rsidP="007F4BF9">
            <w:pPr>
              <w:spacing w:after="0"/>
              <w:jc w:val="right"/>
              <w:rPr>
                <w:rFonts w:cs="Arial"/>
                <w:color w:val="000000"/>
                <w:sz w:val="20"/>
                <w:szCs w:val="20"/>
              </w:rPr>
            </w:pPr>
          </w:p>
        </w:tc>
      </w:tr>
      <w:tr w:rsidR="00F66D15" w:rsidRPr="00202D29" w14:paraId="1C56CB91" w14:textId="77777777" w:rsidTr="0097595C">
        <w:trPr>
          <w:trHeight w:val="270"/>
        </w:trPr>
        <w:tc>
          <w:tcPr>
            <w:tcW w:w="1750" w:type="pct"/>
            <w:tcBorders>
              <w:top w:val="single" w:sz="2" w:space="0" w:color="auto"/>
            </w:tcBorders>
            <w:shd w:val="clear" w:color="auto" w:fill="auto"/>
            <w:vAlign w:val="center"/>
          </w:tcPr>
          <w:p w14:paraId="69600732"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Courtney Hurworth</w:t>
            </w:r>
          </w:p>
        </w:tc>
        <w:tc>
          <w:tcPr>
            <w:tcW w:w="414" w:type="pct"/>
            <w:vMerge w:val="restart"/>
            <w:tcBorders>
              <w:top w:val="single" w:sz="2" w:space="0" w:color="auto"/>
              <w:bottom w:val="single" w:sz="2" w:space="0" w:color="auto"/>
            </w:tcBorders>
            <w:vAlign w:val="center"/>
          </w:tcPr>
          <w:p w14:paraId="2400E8D9"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229</w:t>
            </w:r>
          </w:p>
        </w:tc>
        <w:tc>
          <w:tcPr>
            <w:tcW w:w="508" w:type="pct"/>
            <w:vMerge w:val="restart"/>
            <w:tcBorders>
              <w:top w:val="single" w:sz="2" w:space="0" w:color="auto"/>
              <w:bottom w:val="single" w:sz="2" w:space="0" w:color="auto"/>
            </w:tcBorders>
            <w:vAlign w:val="center"/>
          </w:tcPr>
          <w:p w14:paraId="51F1A4F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w:t>
            </w:r>
          </w:p>
        </w:tc>
        <w:tc>
          <w:tcPr>
            <w:tcW w:w="869" w:type="pct"/>
            <w:vMerge w:val="restart"/>
            <w:tcBorders>
              <w:top w:val="single" w:sz="2" w:space="0" w:color="auto"/>
              <w:bottom w:val="single" w:sz="2" w:space="0" w:color="auto"/>
            </w:tcBorders>
            <w:vAlign w:val="center"/>
          </w:tcPr>
          <w:p w14:paraId="3E51C922"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w:t>
            </w:r>
          </w:p>
        </w:tc>
        <w:tc>
          <w:tcPr>
            <w:tcW w:w="464" w:type="pct"/>
            <w:vMerge w:val="restart"/>
            <w:tcBorders>
              <w:top w:val="single" w:sz="2" w:space="0" w:color="auto"/>
              <w:bottom w:val="single" w:sz="2" w:space="0" w:color="auto"/>
            </w:tcBorders>
            <w:vAlign w:val="center"/>
          </w:tcPr>
          <w:p w14:paraId="629DE26F"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25</w:t>
            </w:r>
          </w:p>
        </w:tc>
        <w:tc>
          <w:tcPr>
            <w:tcW w:w="283" w:type="pct"/>
            <w:tcBorders>
              <w:top w:val="single" w:sz="2" w:space="0" w:color="auto"/>
            </w:tcBorders>
            <w:vAlign w:val="center"/>
          </w:tcPr>
          <w:p w14:paraId="5E04A84B"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bottom w:val="single" w:sz="2" w:space="0" w:color="auto"/>
            </w:tcBorders>
            <w:vAlign w:val="center"/>
          </w:tcPr>
          <w:p w14:paraId="73B93BA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bottom w:val="single" w:sz="2" w:space="0" w:color="auto"/>
            </w:tcBorders>
            <w:vAlign w:val="center"/>
          </w:tcPr>
          <w:p w14:paraId="24318F65"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279</w:t>
            </w:r>
          </w:p>
        </w:tc>
      </w:tr>
      <w:tr w:rsidR="00F66D15" w:rsidRPr="00202D29" w14:paraId="26237D42" w14:textId="77777777" w:rsidTr="0097595C">
        <w:trPr>
          <w:trHeight w:val="270"/>
        </w:trPr>
        <w:tc>
          <w:tcPr>
            <w:tcW w:w="1750" w:type="pct"/>
            <w:tcBorders>
              <w:bottom w:val="single" w:sz="2" w:space="0" w:color="auto"/>
            </w:tcBorders>
            <w:shd w:val="clear" w:color="auto" w:fill="auto"/>
            <w:vAlign w:val="center"/>
          </w:tcPr>
          <w:p w14:paraId="48CC4427" w14:textId="77777777" w:rsidR="00F66D15" w:rsidRPr="00202D29" w:rsidRDefault="00F66D15" w:rsidP="007F4BF9">
            <w:pPr>
              <w:spacing w:after="0"/>
              <w:rPr>
                <w:rFonts w:cs="Arial"/>
                <w:color w:val="000000"/>
                <w:sz w:val="20"/>
                <w:szCs w:val="20"/>
              </w:rPr>
            </w:pPr>
            <w:r w:rsidRPr="00202D29">
              <w:rPr>
                <w:rFonts w:cs="Arial"/>
                <w:color w:val="000000"/>
                <w:sz w:val="20"/>
                <w:szCs w:val="20"/>
              </w:rPr>
              <w:t>Chief Reform Lead – Keeping Children Safe</w:t>
            </w:r>
          </w:p>
        </w:tc>
        <w:tc>
          <w:tcPr>
            <w:tcW w:w="414" w:type="pct"/>
            <w:vMerge/>
            <w:tcBorders>
              <w:top w:val="single" w:sz="2" w:space="0" w:color="auto"/>
              <w:bottom w:val="single" w:sz="2" w:space="0" w:color="auto"/>
            </w:tcBorders>
            <w:vAlign w:val="center"/>
          </w:tcPr>
          <w:p w14:paraId="5F5F7B23" w14:textId="77777777" w:rsidR="00F66D15" w:rsidRPr="00202D29" w:rsidRDefault="00F66D15" w:rsidP="007F4BF9">
            <w:pPr>
              <w:spacing w:after="0"/>
              <w:jc w:val="right"/>
              <w:rPr>
                <w:rFonts w:cs="Arial"/>
                <w:color w:val="000000"/>
                <w:sz w:val="20"/>
                <w:szCs w:val="20"/>
              </w:rPr>
            </w:pPr>
          </w:p>
        </w:tc>
        <w:tc>
          <w:tcPr>
            <w:tcW w:w="508" w:type="pct"/>
            <w:vMerge/>
            <w:tcBorders>
              <w:top w:val="single" w:sz="2" w:space="0" w:color="auto"/>
              <w:bottom w:val="single" w:sz="2" w:space="0" w:color="auto"/>
            </w:tcBorders>
            <w:vAlign w:val="center"/>
          </w:tcPr>
          <w:p w14:paraId="6D03C7ED" w14:textId="77777777" w:rsidR="00F66D15" w:rsidRPr="00202D29" w:rsidRDefault="00F66D15" w:rsidP="007F4BF9">
            <w:pPr>
              <w:spacing w:after="0"/>
              <w:jc w:val="right"/>
              <w:rPr>
                <w:rFonts w:cs="Arial"/>
                <w:color w:val="000000"/>
                <w:sz w:val="20"/>
                <w:szCs w:val="20"/>
              </w:rPr>
            </w:pPr>
          </w:p>
        </w:tc>
        <w:tc>
          <w:tcPr>
            <w:tcW w:w="869" w:type="pct"/>
            <w:vMerge/>
            <w:tcBorders>
              <w:top w:val="single" w:sz="2" w:space="0" w:color="auto"/>
              <w:bottom w:val="single" w:sz="2" w:space="0" w:color="auto"/>
            </w:tcBorders>
            <w:vAlign w:val="center"/>
          </w:tcPr>
          <w:p w14:paraId="4519C39C" w14:textId="77777777" w:rsidR="00F66D15" w:rsidRPr="00202D29" w:rsidRDefault="00F66D15" w:rsidP="007F4BF9">
            <w:pPr>
              <w:spacing w:after="0"/>
              <w:jc w:val="right"/>
              <w:rPr>
                <w:rFonts w:cs="Arial"/>
                <w:color w:val="000000"/>
                <w:sz w:val="20"/>
                <w:szCs w:val="20"/>
              </w:rPr>
            </w:pPr>
          </w:p>
        </w:tc>
        <w:tc>
          <w:tcPr>
            <w:tcW w:w="464" w:type="pct"/>
            <w:vMerge/>
            <w:tcBorders>
              <w:top w:val="single" w:sz="2" w:space="0" w:color="auto"/>
              <w:bottom w:val="single" w:sz="2" w:space="0" w:color="auto"/>
            </w:tcBorders>
            <w:vAlign w:val="center"/>
          </w:tcPr>
          <w:p w14:paraId="087222E6" w14:textId="77777777" w:rsidR="00F66D15" w:rsidRPr="00202D29" w:rsidRDefault="00F66D15" w:rsidP="007F4BF9">
            <w:pPr>
              <w:spacing w:after="0"/>
              <w:jc w:val="right"/>
              <w:rPr>
                <w:rFonts w:cs="Arial"/>
                <w:color w:val="000000"/>
                <w:sz w:val="20"/>
                <w:szCs w:val="20"/>
              </w:rPr>
            </w:pPr>
          </w:p>
        </w:tc>
        <w:tc>
          <w:tcPr>
            <w:tcW w:w="283" w:type="pct"/>
            <w:tcBorders>
              <w:bottom w:val="single" w:sz="2" w:space="0" w:color="auto"/>
            </w:tcBorders>
            <w:vAlign w:val="center"/>
          </w:tcPr>
          <w:p w14:paraId="1DB18243" w14:textId="77777777" w:rsidR="00F66D15" w:rsidRPr="00202D29" w:rsidRDefault="00F66D15" w:rsidP="007F4BF9">
            <w:pPr>
              <w:spacing w:after="0"/>
              <w:jc w:val="right"/>
              <w:rPr>
                <w:rFonts w:cs="Arial"/>
                <w:color w:val="000000"/>
                <w:sz w:val="20"/>
                <w:szCs w:val="20"/>
              </w:rPr>
            </w:pPr>
          </w:p>
        </w:tc>
        <w:tc>
          <w:tcPr>
            <w:tcW w:w="337" w:type="pct"/>
            <w:vMerge/>
            <w:tcBorders>
              <w:top w:val="single" w:sz="2" w:space="0" w:color="auto"/>
              <w:bottom w:val="single" w:sz="2" w:space="0" w:color="auto"/>
            </w:tcBorders>
            <w:vAlign w:val="center"/>
          </w:tcPr>
          <w:p w14:paraId="3DDEFA5D" w14:textId="77777777" w:rsidR="00F66D15" w:rsidRPr="00202D29" w:rsidRDefault="00F66D15" w:rsidP="007F4BF9">
            <w:pPr>
              <w:spacing w:after="0"/>
              <w:jc w:val="right"/>
              <w:rPr>
                <w:rFonts w:cs="Arial"/>
                <w:color w:val="000000"/>
                <w:sz w:val="20"/>
                <w:szCs w:val="20"/>
              </w:rPr>
            </w:pPr>
          </w:p>
        </w:tc>
        <w:tc>
          <w:tcPr>
            <w:tcW w:w="375" w:type="pct"/>
            <w:gridSpan w:val="2"/>
            <w:vMerge/>
            <w:tcBorders>
              <w:top w:val="single" w:sz="2" w:space="0" w:color="auto"/>
              <w:bottom w:val="single" w:sz="2" w:space="0" w:color="auto"/>
            </w:tcBorders>
            <w:vAlign w:val="center"/>
          </w:tcPr>
          <w:p w14:paraId="2E379A34" w14:textId="77777777" w:rsidR="00F66D15" w:rsidRPr="00202D29" w:rsidRDefault="00F66D15" w:rsidP="007F4BF9">
            <w:pPr>
              <w:spacing w:after="0"/>
              <w:jc w:val="right"/>
              <w:rPr>
                <w:rFonts w:cs="Arial"/>
                <w:color w:val="000000"/>
                <w:sz w:val="20"/>
                <w:szCs w:val="20"/>
              </w:rPr>
            </w:pPr>
          </w:p>
        </w:tc>
      </w:tr>
      <w:tr w:rsidR="00F66D15" w:rsidRPr="00202D29" w14:paraId="514DD50B" w14:textId="77777777" w:rsidTr="0097595C">
        <w:trPr>
          <w:trHeight w:val="270"/>
        </w:trPr>
        <w:tc>
          <w:tcPr>
            <w:tcW w:w="1750" w:type="pct"/>
            <w:tcBorders>
              <w:top w:val="single" w:sz="2" w:space="0" w:color="auto"/>
            </w:tcBorders>
            <w:shd w:val="clear" w:color="auto" w:fill="auto"/>
            <w:vAlign w:val="center"/>
          </w:tcPr>
          <w:p w14:paraId="3A890194" w14:textId="77777777" w:rsidR="00F66D15" w:rsidRPr="00202D29" w:rsidRDefault="00F66D15" w:rsidP="007F4BF9">
            <w:pPr>
              <w:spacing w:after="0"/>
              <w:rPr>
                <w:rFonts w:cs="Arial"/>
                <w:b/>
                <w:bCs/>
                <w:color w:val="000000"/>
                <w:sz w:val="20"/>
                <w:szCs w:val="20"/>
              </w:rPr>
            </w:pPr>
            <w:r w:rsidRPr="00202D29">
              <w:rPr>
                <w:rFonts w:cs="Arial"/>
                <w:b/>
                <w:bCs/>
                <w:color w:val="000000"/>
                <w:sz w:val="20"/>
                <w:szCs w:val="20"/>
              </w:rPr>
              <w:t>Courtney Ingham</w:t>
            </w:r>
          </w:p>
        </w:tc>
        <w:tc>
          <w:tcPr>
            <w:tcW w:w="414" w:type="pct"/>
            <w:vMerge w:val="restart"/>
            <w:tcBorders>
              <w:top w:val="single" w:sz="2" w:space="0" w:color="auto"/>
            </w:tcBorders>
            <w:vAlign w:val="center"/>
          </w:tcPr>
          <w:p w14:paraId="350E51E0"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113</w:t>
            </w:r>
          </w:p>
        </w:tc>
        <w:tc>
          <w:tcPr>
            <w:tcW w:w="508" w:type="pct"/>
            <w:vMerge w:val="restart"/>
            <w:tcBorders>
              <w:top w:val="single" w:sz="2" w:space="0" w:color="auto"/>
            </w:tcBorders>
            <w:vAlign w:val="center"/>
          </w:tcPr>
          <w:p w14:paraId="0167C05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26</w:t>
            </w:r>
          </w:p>
        </w:tc>
        <w:tc>
          <w:tcPr>
            <w:tcW w:w="869" w:type="pct"/>
            <w:vMerge w:val="restart"/>
            <w:tcBorders>
              <w:top w:val="single" w:sz="2" w:space="0" w:color="auto"/>
            </w:tcBorders>
            <w:vAlign w:val="center"/>
          </w:tcPr>
          <w:p w14:paraId="044990E9"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13</w:t>
            </w:r>
          </w:p>
        </w:tc>
        <w:tc>
          <w:tcPr>
            <w:tcW w:w="464" w:type="pct"/>
            <w:vMerge w:val="restart"/>
            <w:tcBorders>
              <w:top w:val="single" w:sz="2" w:space="0" w:color="auto"/>
            </w:tcBorders>
            <w:vAlign w:val="center"/>
          </w:tcPr>
          <w:p w14:paraId="1548F7F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5</w:t>
            </w:r>
          </w:p>
        </w:tc>
        <w:tc>
          <w:tcPr>
            <w:tcW w:w="283" w:type="pct"/>
            <w:tcBorders>
              <w:top w:val="single" w:sz="2" w:space="0" w:color="auto"/>
            </w:tcBorders>
            <w:vAlign w:val="center"/>
          </w:tcPr>
          <w:p w14:paraId="2B5C877E" w14:textId="77777777" w:rsidR="00F66D15" w:rsidRPr="00202D29" w:rsidRDefault="00F66D15" w:rsidP="007F4BF9">
            <w:pPr>
              <w:spacing w:after="0"/>
              <w:jc w:val="right"/>
              <w:rPr>
                <w:rFonts w:cs="Arial"/>
                <w:color w:val="000000"/>
                <w:sz w:val="20"/>
                <w:szCs w:val="20"/>
              </w:rPr>
            </w:pPr>
          </w:p>
        </w:tc>
        <w:tc>
          <w:tcPr>
            <w:tcW w:w="337" w:type="pct"/>
            <w:vMerge w:val="restart"/>
            <w:tcBorders>
              <w:top w:val="single" w:sz="2" w:space="0" w:color="auto"/>
            </w:tcBorders>
            <w:vAlign w:val="center"/>
          </w:tcPr>
          <w:p w14:paraId="17C6A40E"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w:t>
            </w:r>
          </w:p>
        </w:tc>
        <w:tc>
          <w:tcPr>
            <w:tcW w:w="375" w:type="pct"/>
            <w:gridSpan w:val="2"/>
            <w:vMerge w:val="restart"/>
            <w:tcBorders>
              <w:top w:val="single" w:sz="2" w:space="0" w:color="auto"/>
            </w:tcBorders>
            <w:vAlign w:val="center"/>
          </w:tcPr>
          <w:p w14:paraId="3A906A61" w14:textId="77777777" w:rsidR="00F66D15" w:rsidRPr="00202D29" w:rsidRDefault="00F66D15" w:rsidP="007F4BF9">
            <w:pPr>
              <w:spacing w:after="0"/>
              <w:jc w:val="right"/>
              <w:rPr>
                <w:rFonts w:cs="Arial"/>
                <w:color w:val="000000"/>
                <w:sz w:val="20"/>
                <w:szCs w:val="20"/>
              </w:rPr>
            </w:pPr>
            <w:r w:rsidRPr="00202D29">
              <w:rPr>
                <w:rFonts w:cs="Arial"/>
                <w:color w:val="000000"/>
                <w:sz w:val="20"/>
                <w:szCs w:val="20"/>
              </w:rPr>
              <w:t>157</w:t>
            </w:r>
          </w:p>
        </w:tc>
      </w:tr>
      <w:tr w:rsidR="00F66D15" w:rsidRPr="00202D29" w14:paraId="424FE172" w14:textId="77777777" w:rsidTr="0097595C">
        <w:trPr>
          <w:trHeight w:val="270"/>
        </w:trPr>
        <w:tc>
          <w:tcPr>
            <w:tcW w:w="1750" w:type="pct"/>
            <w:tcBorders>
              <w:bottom w:val="single" w:sz="2" w:space="0" w:color="auto"/>
            </w:tcBorders>
            <w:shd w:val="clear" w:color="auto" w:fill="auto"/>
            <w:vAlign w:val="center"/>
          </w:tcPr>
          <w:p w14:paraId="31F2DD9D" w14:textId="77777777" w:rsidR="00F66D15" w:rsidRPr="00202D29" w:rsidRDefault="00F66D15" w:rsidP="007F4BF9">
            <w:pPr>
              <w:spacing w:after="0"/>
              <w:rPr>
                <w:rFonts w:cs="Arial"/>
                <w:color w:val="000000"/>
                <w:sz w:val="20"/>
                <w:szCs w:val="20"/>
              </w:rPr>
            </w:pPr>
            <w:r w:rsidRPr="00202D29">
              <w:rPr>
                <w:rFonts w:cs="Arial"/>
                <w:color w:val="000000"/>
                <w:sz w:val="20"/>
                <w:szCs w:val="20"/>
              </w:rPr>
              <w:t>Director Executive and Government Services</w:t>
            </w:r>
          </w:p>
        </w:tc>
        <w:tc>
          <w:tcPr>
            <w:tcW w:w="414" w:type="pct"/>
            <w:vMerge/>
            <w:tcBorders>
              <w:bottom w:val="single" w:sz="2" w:space="0" w:color="auto"/>
            </w:tcBorders>
            <w:vAlign w:val="center"/>
          </w:tcPr>
          <w:p w14:paraId="4D2CA8F9" w14:textId="77777777" w:rsidR="00F66D15" w:rsidRPr="00202D29" w:rsidRDefault="00F66D15" w:rsidP="007F4BF9">
            <w:pPr>
              <w:spacing w:after="0"/>
              <w:jc w:val="right"/>
              <w:rPr>
                <w:rFonts w:cs="Arial"/>
                <w:color w:val="000000"/>
                <w:sz w:val="20"/>
                <w:szCs w:val="20"/>
                <w:highlight w:val="yellow"/>
              </w:rPr>
            </w:pPr>
          </w:p>
        </w:tc>
        <w:tc>
          <w:tcPr>
            <w:tcW w:w="508" w:type="pct"/>
            <w:vMerge/>
            <w:tcBorders>
              <w:bottom w:val="single" w:sz="2" w:space="0" w:color="auto"/>
            </w:tcBorders>
            <w:vAlign w:val="center"/>
          </w:tcPr>
          <w:p w14:paraId="455B4999" w14:textId="77777777" w:rsidR="00F66D15" w:rsidRPr="00202D29" w:rsidRDefault="00F66D15" w:rsidP="007F4BF9">
            <w:pPr>
              <w:spacing w:after="0"/>
              <w:jc w:val="right"/>
              <w:rPr>
                <w:rFonts w:cs="Arial"/>
                <w:color w:val="000000"/>
                <w:sz w:val="20"/>
                <w:szCs w:val="20"/>
                <w:highlight w:val="yellow"/>
              </w:rPr>
            </w:pPr>
          </w:p>
        </w:tc>
        <w:tc>
          <w:tcPr>
            <w:tcW w:w="869" w:type="pct"/>
            <w:vMerge/>
            <w:tcBorders>
              <w:bottom w:val="single" w:sz="2" w:space="0" w:color="auto"/>
            </w:tcBorders>
            <w:vAlign w:val="center"/>
          </w:tcPr>
          <w:p w14:paraId="5A23570F" w14:textId="77777777" w:rsidR="00F66D15" w:rsidRPr="00202D29" w:rsidRDefault="00F66D15" w:rsidP="007F4BF9">
            <w:pPr>
              <w:spacing w:after="0"/>
              <w:jc w:val="right"/>
              <w:rPr>
                <w:rFonts w:cs="Arial"/>
                <w:color w:val="000000"/>
                <w:sz w:val="20"/>
                <w:szCs w:val="20"/>
                <w:highlight w:val="yellow"/>
              </w:rPr>
            </w:pPr>
          </w:p>
        </w:tc>
        <w:tc>
          <w:tcPr>
            <w:tcW w:w="464" w:type="pct"/>
            <w:vMerge/>
            <w:tcBorders>
              <w:bottom w:val="single" w:sz="2" w:space="0" w:color="auto"/>
            </w:tcBorders>
            <w:vAlign w:val="center"/>
          </w:tcPr>
          <w:p w14:paraId="18CFCA8B" w14:textId="77777777" w:rsidR="00F66D15" w:rsidRPr="00202D29" w:rsidRDefault="00F66D15" w:rsidP="007F4BF9">
            <w:pPr>
              <w:spacing w:after="0"/>
              <w:jc w:val="right"/>
              <w:rPr>
                <w:rFonts w:cs="Arial"/>
                <w:color w:val="000000"/>
                <w:sz w:val="20"/>
                <w:szCs w:val="20"/>
                <w:highlight w:val="yellow"/>
              </w:rPr>
            </w:pPr>
          </w:p>
        </w:tc>
        <w:tc>
          <w:tcPr>
            <w:tcW w:w="283" w:type="pct"/>
            <w:tcBorders>
              <w:bottom w:val="single" w:sz="2" w:space="0" w:color="auto"/>
            </w:tcBorders>
            <w:vAlign w:val="center"/>
          </w:tcPr>
          <w:p w14:paraId="769A0624" w14:textId="77777777" w:rsidR="00F66D15" w:rsidRPr="00202D29" w:rsidRDefault="00F66D15" w:rsidP="007F4BF9">
            <w:pPr>
              <w:spacing w:after="0"/>
              <w:jc w:val="right"/>
              <w:rPr>
                <w:rFonts w:cs="Arial"/>
                <w:color w:val="000000"/>
                <w:sz w:val="20"/>
                <w:szCs w:val="20"/>
                <w:highlight w:val="yellow"/>
              </w:rPr>
            </w:pPr>
          </w:p>
        </w:tc>
        <w:tc>
          <w:tcPr>
            <w:tcW w:w="337" w:type="pct"/>
            <w:vMerge/>
            <w:tcBorders>
              <w:bottom w:val="single" w:sz="2" w:space="0" w:color="auto"/>
            </w:tcBorders>
            <w:vAlign w:val="center"/>
          </w:tcPr>
          <w:p w14:paraId="0DEA9681" w14:textId="77777777" w:rsidR="00F66D15" w:rsidRPr="00202D29" w:rsidRDefault="00F66D15" w:rsidP="007F4BF9">
            <w:pPr>
              <w:spacing w:after="0"/>
              <w:jc w:val="right"/>
              <w:rPr>
                <w:rFonts w:cs="Arial"/>
                <w:color w:val="000000"/>
                <w:sz w:val="20"/>
                <w:szCs w:val="20"/>
                <w:highlight w:val="yellow"/>
              </w:rPr>
            </w:pPr>
          </w:p>
        </w:tc>
        <w:tc>
          <w:tcPr>
            <w:tcW w:w="375" w:type="pct"/>
            <w:gridSpan w:val="2"/>
            <w:vMerge/>
            <w:tcBorders>
              <w:bottom w:val="single" w:sz="2" w:space="0" w:color="auto"/>
            </w:tcBorders>
            <w:vAlign w:val="center"/>
          </w:tcPr>
          <w:p w14:paraId="7B9C9D6A" w14:textId="77777777" w:rsidR="00F66D15" w:rsidRPr="00202D29" w:rsidRDefault="00F66D15" w:rsidP="007F4BF9">
            <w:pPr>
              <w:spacing w:after="0"/>
              <w:jc w:val="right"/>
              <w:rPr>
                <w:rFonts w:cs="Arial"/>
                <w:color w:val="000000"/>
                <w:sz w:val="20"/>
                <w:szCs w:val="20"/>
                <w:highlight w:val="yellow"/>
              </w:rPr>
            </w:pPr>
          </w:p>
        </w:tc>
      </w:tr>
    </w:tbl>
    <w:p w14:paraId="0D88A8A9" w14:textId="77777777" w:rsidR="00F66D15" w:rsidRPr="00202D29" w:rsidRDefault="00F66D15">
      <w:pPr>
        <w:rPr>
          <w:sz w:val="20"/>
          <w:szCs w:val="20"/>
        </w:rPr>
      </w:pPr>
    </w:p>
    <w:p w14:paraId="551ABC65" w14:textId="77777777" w:rsidR="00C338FB" w:rsidRPr="00202D29" w:rsidRDefault="00C338FB">
      <w:pPr>
        <w:rPr>
          <w:sz w:val="20"/>
          <w:szCs w:val="20"/>
        </w:rPr>
      </w:pPr>
    </w:p>
    <w:p w14:paraId="04D5D190" w14:textId="77777777" w:rsidR="00C338FB" w:rsidRPr="00202D29" w:rsidRDefault="00C338FB">
      <w:pPr>
        <w:rPr>
          <w:sz w:val="20"/>
          <w:szCs w:val="20"/>
        </w:rPr>
      </w:pPr>
    </w:p>
    <w:p w14:paraId="260E9BC2" w14:textId="77777777" w:rsidR="00C338FB" w:rsidRPr="00202D29" w:rsidRDefault="00C338FB">
      <w:pPr>
        <w:rPr>
          <w:sz w:val="20"/>
          <w:szCs w:val="20"/>
        </w:rPr>
      </w:pPr>
    </w:p>
    <w:tbl>
      <w:tblPr>
        <w:tblW w:w="5060" w:type="pct"/>
        <w:tblInd w:w="-108" w:type="dxa"/>
        <w:tblLook w:val="04A0" w:firstRow="1" w:lastRow="0" w:firstColumn="1" w:lastColumn="0" w:noHBand="0" w:noVBand="1"/>
      </w:tblPr>
      <w:tblGrid>
        <w:gridCol w:w="2481"/>
        <w:gridCol w:w="817"/>
        <w:gridCol w:w="1007"/>
        <w:gridCol w:w="1739"/>
        <w:gridCol w:w="1006"/>
        <w:gridCol w:w="1361"/>
        <w:gridCol w:w="464"/>
        <w:gridCol w:w="299"/>
      </w:tblGrid>
      <w:tr w:rsidR="00F66D15" w:rsidRPr="00202D29" w14:paraId="7283DB01" w14:textId="77777777" w:rsidTr="0097595C">
        <w:trPr>
          <w:trHeight w:val="270"/>
        </w:trPr>
        <w:tc>
          <w:tcPr>
            <w:tcW w:w="1352" w:type="pct"/>
            <w:tcBorders>
              <w:top w:val="single" w:sz="4" w:space="0" w:color="auto"/>
              <w:bottom w:val="single" w:sz="4" w:space="0" w:color="auto"/>
              <w:right w:val="single" w:sz="4" w:space="0" w:color="auto"/>
            </w:tcBorders>
            <w:shd w:val="clear" w:color="auto" w:fill="auto"/>
            <w:vAlign w:val="center"/>
          </w:tcPr>
          <w:p w14:paraId="4EBB117E" w14:textId="77777777" w:rsidR="00F66D15" w:rsidRPr="00202D29" w:rsidRDefault="00F66D15" w:rsidP="007C5F9B">
            <w:pPr>
              <w:spacing w:after="0"/>
              <w:rPr>
                <w:rFonts w:cs="Arial"/>
                <w:b/>
                <w:i/>
                <w:color w:val="000000"/>
                <w:sz w:val="20"/>
                <w:szCs w:val="20"/>
              </w:rPr>
            </w:pPr>
            <w:r w:rsidRPr="00202D29">
              <w:rPr>
                <w:rFonts w:cs="Arial"/>
                <w:b/>
                <w:bCs/>
                <w:color w:val="000000"/>
                <w:sz w:val="20"/>
                <w:szCs w:val="20"/>
              </w:rPr>
              <w:t> </w:t>
            </w:r>
          </w:p>
        </w:tc>
        <w:tc>
          <w:tcPr>
            <w:tcW w:w="994" w:type="pct"/>
            <w:gridSpan w:val="2"/>
            <w:tcBorders>
              <w:top w:val="single" w:sz="4" w:space="0" w:color="auto"/>
              <w:left w:val="single" w:sz="4" w:space="0" w:color="auto"/>
              <w:bottom w:val="single" w:sz="4" w:space="0" w:color="auto"/>
              <w:right w:val="single" w:sz="4" w:space="0" w:color="auto"/>
            </w:tcBorders>
            <w:vAlign w:val="center"/>
          </w:tcPr>
          <w:p w14:paraId="799AEE2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Short-term benefits</w:t>
            </w:r>
          </w:p>
        </w:tc>
        <w:tc>
          <w:tcPr>
            <w:tcW w:w="1496" w:type="pct"/>
            <w:gridSpan w:val="2"/>
            <w:tcBorders>
              <w:top w:val="single" w:sz="4" w:space="0" w:color="auto"/>
              <w:left w:val="single" w:sz="4" w:space="0" w:color="auto"/>
              <w:bottom w:val="single" w:sz="4" w:space="0" w:color="auto"/>
              <w:right w:val="single" w:sz="4" w:space="0" w:color="auto"/>
            </w:tcBorders>
            <w:vAlign w:val="center"/>
          </w:tcPr>
          <w:p w14:paraId="47AF5723"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Long-term benefits </w:t>
            </w:r>
          </w:p>
          <w:p w14:paraId="2CAEB50E"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 </w:t>
            </w:r>
          </w:p>
        </w:tc>
        <w:tc>
          <w:tcPr>
            <w:tcW w:w="742" w:type="pct"/>
            <w:tcBorders>
              <w:top w:val="single" w:sz="4" w:space="0" w:color="auto"/>
              <w:left w:val="single" w:sz="4" w:space="0" w:color="auto"/>
              <w:right w:val="single" w:sz="4" w:space="0" w:color="auto"/>
            </w:tcBorders>
            <w:vAlign w:val="center"/>
          </w:tcPr>
          <w:p w14:paraId="45649DAC" w14:textId="77777777" w:rsidR="00F66D15" w:rsidRPr="00202D29" w:rsidRDefault="00F66D15" w:rsidP="007C5F9B">
            <w:pPr>
              <w:spacing w:after="0"/>
              <w:jc w:val="right"/>
              <w:rPr>
                <w:rFonts w:cs="Arial"/>
                <w:color w:val="000000"/>
                <w:sz w:val="20"/>
                <w:szCs w:val="20"/>
                <w:highlight w:val="yellow"/>
              </w:rPr>
            </w:pPr>
          </w:p>
        </w:tc>
        <w:tc>
          <w:tcPr>
            <w:tcW w:w="253" w:type="pct"/>
            <w:tcBorders>
              <w:top w:val="single" w:sz="4" w:space="0" w:color="auto"/>
              <w:left w:val="single" w:sz="4" w:space="0" w:color="auto"/>
            </w:tcBorders>
            <w:vAlign w:val="center"/>
          </w:tcPr>
          <w:p w14:paraId="4001A32E" w14:textId="77777777" w:rsidR="00F66D15" w:rsidRPr="00202D29" w:rsidRDefault="00F66D15" w:rsidP="007C5F9B">
            <w:pPr>
              <w:spacing w:after="0"/>
              <w:jc w:val="right"/>
              <w:rPr>
                <w:rFonts w:cs="Arial"/>
                <w:color w:val="000000"/>
                <w:sz w:val="20"/>
                <w:szCs w:val="20"/>
                <w:highlight w:val="yellow"/>
              </w:rPr>
            </w:pPr>
          </w:p>
        </w:tc>
        <w:tc>
          <w:tcPr>
            <w:tcW w:w="164" w:type="pct"/>
            <w:tcBorders>
              <w:top w:val="single" w:sz="4" w:space="0" w:color="auto"/>
              <w:right w:val="single" w:sz="4" w:space="0" w:color="auto"/>
            </w:tcBorders>
            <w:vAlign w:val="center"/>
          </w:tcPr>
          <w:p w14:paraId="19DDF16E" w14:textId="77777777" w:rsidR="00F66D15" w:rsidRPr="00202D29" w:rsidRDefault="00F66D15" w:rsidP="007C5F9B">
            <w:pPr>
              <w:spacing w:after="0"/>
              <w:jc w:val="right"/>
              <w:rPr>
                <w:rFonts w:cs="Arial"/>
                <w:color w:val="000000"/>
                <w:sz w:val="20"/>
                <w:szCs w:val="20"/>
                <w:highlight w:val="yellow"/>
              </w:rPr>
            </w:pPr>
          </w:p>
        </w:tc>
      </w:tr>
      <w:tr w:rsidR="00F66D15" w:rsidRPr="00202D29" w14:paraId="770A84AF" w14:textId="77777777" w:rsidTr="0097595C">
        <w:trPr>
          <w:trHeight w:val="270"/>
        </w:trPr>
        <w:tc>
          <w:tcPr>
            <w:tcW w:w="1352" w:type="pct"/>
            <w:tcBorders>
              <w:top w:val="single" w:sz="4" w:space="0" w:color="auto"/>
              <w:right w:val="single" w:sz="4" w:space="0" w:color="auto"/>
            </w:tcBorders>
            <w:shd w:val="clear" w:color="auto" w:fill="auto"/>
            <w:vAlign w:val="center"/>
          </w:tcPr>
          <w:p w14:paraId="4775B198" w14:textId="77777777" w:rsidR="00F66D15" w:rsidRPr="00202D29" w:rsidRDefault="00F66D15" w:rsidP="007C5F9B">
            <w:pPr>
              <w:spacing w:after="0"/>
              <w:rPr>
                <w:rFonts w:cs="Arial"/>
                <w:b/>
                <w:i/>
                <w:color w:val="000000"/>
                <w:sz w:val="20"/>
                <w:szCs w:val="20"/>
              </w:rPr>
            </w:pPr>
            <w:r w:rsidRPr="00202D29">
              <w:rPr>
                <w:rFonts w:cs="Arial"/>
                <w:b/>
                <w:bCs/>
                <w:color w:val="000000"/>
                <w:sz w:val="20"/>
                <w:szCs w:val="20"/>
              </w:rPr>
              <w:t>2025</w:t>
            </w:r>
          </w:p>
        </w:tc>
        <w:tc>
          <w:tcPr>
            <w:tcW w:w="445" w:type="pct"/>
            <w:tcBorders>
              <w:top w:val="single" w:sz="4" w:space="0" w:color="auto"/>
              <w:left w:val="single" w:sz="4" w:space="0" w:color="auto"/>
              <w:right w:val="single" w:sz="4" w:space="0" w:color="auto"/>
            </w:tcBorders>
            <w:vAlign w:val="center"/>
          </w:tcPr>
          <w:p w14:paraId="092AF45B"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Salary</w:t>
            </w:r>
          </w:p>
        </w:tc>
        <w:tc>
          <w:tcPr>
            <w:tcW w:w="548" w:type="pct"/>
            <w:tcBorders>
              <w:top w:val="single" w:sz="4" w:space="0" w:color="auto"/>
              <w:left w:val="single" w:sz="4" w:space="0" w:color="auto"/>
              <w:right w:val="single" w:sz="4" w:space="0" w:color="auto"/>
            </w:tcBorders>
            <w:vAlign w:val="center"/>
          </w:tcPr>
          <w:p w14:paraId="4FECFC42"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Other Benefits</w:t>
            </w:r>
          </w:p>
        </w:tc>
        <w:tc>
          <w:tcPr>
            <w:tcW w:w="948" w:type="pct"/>
            <w:tcBorders>
              <w:top w:val="single" w:sz="4" w:space="0" w:color="auto"/>
              <w:left w:val="single" w:sz="4" w:space="0" w:color="auto"/>
              <w:right w:val="single" w:sz="4" w:space="0" w:color="auto"/>
            </w:tcBorders>
            <w:vAlign w:val="center"/>
          </w:tcPr>
          <w:p w14:paraId="5196487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Superannuation</w:t>
            </w:r>
          </w:p>
        </w:tc>
        <w:tc>
          <w:tcPr>
            <w:tcW w:w="548" w:type="pct"/>
            <w:tcBorders>
              <w:top w:val="single" w:sz="4" w:space="0" w:color="auto"/>
              <w:left w:val="single" w:sz="4" w:space="0" w:color="auto"/>
              <w:right w:val="single" w:sz="4" w:space="0" w:color="auto"/>
            </w:tcBorders>
            <w:vAlign w:val="center"/>
          </w:tcPr>
          <w:p w14:paraId="0D66EAEE"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Other Benefits &amp; Long-Service Leave</w:t>
            </w:r>
          </w:p>
        </w:tc>
        <w:tc>
          <w:tcPr>
            <w:tcW w:w="742" w:type="pct"/>
            <w:tcBorders>
              <w:left w:val="single" w:sz="4" w:space="0" w:color="auto"/>
              <w:right w:val="single" w:sz="4" w:space="0" w:color="auto"/>
            </w:tcBorders>
            <w:vAlign w:val="center"/>
          </w:tcPr>
          <w:p w14:paraId="404F5CF1"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Termination Benefits</w:t>
            </w:r>
            <w:r w:rsidRPr="00202D29">
              <w:rPr>
                <w:rStyle w:val="FootnoteReference"/>
                <w:rFonts w:cs="Arial"/>
                <w:b/>
                <w:bCs/>
                <w:color w:val="000000"/>
                <w:sz w:val="20"/>
                <w:szCs w:val="20"/>
              </w:rPr>
              <w:footnoteReference w:id="13"/>
            </w:r>
          </w:p>
        </w:tc>
        <w:tc>
          <w:tcPr>
            <w:tcW w:w="417" w:type="pct"/>
            <w:gridSpan w:val="2"/>
            <w:tcBorders>
              <w:left w:val="single" w:sz="4" w:space="0" w:color="auto"/>
              <w:right w:val="single" w:sz="4" w:space="0" w:color="auto"/>
            </w:tcBorders>
            <w:vAlign w:val="center"/>
          </w:tcPr>
          <w:p w14:paraId="3FAD5108"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Total</w:t>
            </w:r>
          </w:p>
        </w:tc>
      </w:tr>
      <w:tr w:rsidR="00F66D15" w:rsidRPr="00202D29" w14:paraId="08FE3AC5" w14:textId="77777777" w:rsidTr="0097595C">
        <w:trPr>
          <w:trHeight w:val="270"/>
        </w:trPr>
        <w:tc>
          <w:tcPr>
            <w:tcW w:w="1352" w:type="pct"/>
            <w:tcBorders>
              <w:bottom w:val="single" w:sz="4" w:space="0" w:color="auto"/>
              <w:right w:val="single" w:sz="4" w:space="0" w:color="auto"/>
            </w:tcBorders>
            <w:shd w:val="clear" w:color="auto" w:fill="auto"/>
            <w:vAlign w:val="center"/>
          </w:tcPr>
          <w:p w14:paraId="6991132D" w14:textId="77777777" w:rsidR="00F66D15" w:rsidRPr="00202D29" w:rsidRDefault="00F66D15" w:rsidP="007C5F9B">
            <w:pPr>
              <w:spacing w:after="0"/>
              <w:rPr>
                <w:rFonts w:cs="Arial"/>
                <w:b/>
                <w:i/>
                <w:color w:val="000000"/>
                <w:sz w:val="20"/>
                <w:szCs w:val="20"/>
              </w:rPr>
            </w:pPr>
            <w:r w:rsidRPr="00202D29">
              <w:rPr>
                <w:rFonts w:cs="Arial"/>
                <w:color w:val="000000"/>
                <w:sz w:val="20"/>
                <w:szCs w:val="20"/>
              </w:rPr>
              <w:t> </w:t>
            </w:r>
          </w:p>
        </w:tc>
        <w:tc>
          <w:tcPr>
            <w:tcW w:w="445" w:type="pct"/>
            <w:tcBorders>
              <w:left w:val="single" w:sz="4" w:space="0" w:color="auto"/>
              <w:bottom w:val="single" w:sz="4" w:space="0" w:color="auto"/>
              <w:right w:val="single" w:sz="4" w:space="0" w:color="auto"/>
            </w:tcBorders>
            <w:vAlign w:val="center"/>
          </w:tcPr>
          <w:p w14:paraId="7D998ADF"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548" w:type="pct"/>
            <w:tcBorders>
              <w:left w:val="single" w:sz="4" w:space="0" w:color="auto"/>
              <w:bottom w:val="single" w:sz="4" w:space="0" w:color="auto"/>
              <w:right w:val="single" w:sz="4" w:space="0" w:color="auto"/>
            </w:tcBorders>
            <w:vAlign w:val="center"/>
          </w:tcPr>
          <w:p w14:paraId="067191F0"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948" w:type="pct"/>
            <w:tcBorders>
              <w:left w:val="single" w:sz="4" w:space="0" w:color="auto"/>
              <w:bottom w:val="single" w:sz="4" w:space="0" w:color="auto"/>
              <w:right w:val="single" w:sz="4" w:space="0" w:color="auto"/>
            </w:tcBorders>
            <w:vAlign w:val="center"/>
          </w:tcPr>
          <w:p w14:paraId="4DF860A7"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548" w:type="pct"/>
            <w:tcBorders>
              <w:left w:val="single" w:sz="4" w:space="0" w:color="auto"/>
              <w:bottom w:val="single" w:sz="4" w:space="0" w:color="auto"/>
              <w:right w:val="single" w:sz="4" w:space="0" w:color="auto"/>
            </w:tcBorders>
            <w:vAlign w:val="center"/>
          </w:tcPr>
          <w:p w14:paraId="4CA0D6E9"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742" w:type="pct"/>
            <w:tcBorders>
              <w:left w:val="single" w:sz="4" w:space="0" w:color="auto"/>
              <w:bottom w:val="single" w:sz="4" w:space="0" w:color="auto"/>
              <w:right w:val="single" w:sz="4" w:space="0" w:color="auto"/>
            </w:tcBorders>
            <w:vAlign w:val="center"/>
          </w:tcPr>
          <w:p w14:paraId="5161863B"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c>
          <w:tcPr>
            <w:tcW w:w="417" w:type="pct"/>
            <w:gridSpan w:val="2"/>
            <w:tcBorders>
              <w:left w:val="single" w:sz="4" w:space="0" w:color="auto"/>
              <w:bottom w:val="single" w:sz="4" w:space="0" w:color="auto"/>
              <w:right w:val="single" w:sz="4" w:space="0" w:color="auto"/>
            </w:tcBorders>
            <w:vAlign w:val="center"/>
          </w:tcPr>
          <w:p w14:paraId="25675A41" w14:textId="77777777" w:rsidR="00F66D15" w:rsidRPr="00202D29" w:rsidRDefault="00F66D15" w:rsidP="007C5F9B">
            <w:pPr>
              <w:spacing w:after="0"/>
              <w:jc w:val="right"/>
              <w:rPr>
                <w:rFonts w:cs="Arial"/>
                <w:color w:val="000000"/>
                <w:sz w:val="20"/>
                <w:szCs w:val="20"/>
                <w:highlight w:val="yellow"/>
              </w:rPr>
            </w:pPr>
            <w:r w:rsidRPr="00202D29">
              <w:rPr>
                <w:rFonts w:cs="Arial"/>
                <w:b/>
                <w:bCs/>
                <w:color w:val="000000"/>
                <w:sz w:val="20"/>
                <w:szCs w:val="20"/>
              </w:rPr>
              <w:t>$’000</w:t>
            </w:r>
          </w:p>
        </w:tc>
      </w:tr>
      <w:tr w:rsidR="00F66D15" w:rsidRPr="00202D29" w14:paraId="3331258B" w14:textId="77777777" w:rsidTr="00C07659">
        <w:trPr>
          <w:trHeight w:val="270"/>
        </w:trPr>
        <w:tc>
          <w:tcPr>
            <w:tcW w:w="1352" w:type="pct"/>
            <w:tcBorders>
              <w:top w:val="single" w:sz="4" w:space="0" w:color="auto"/>
            </w:tcBorders>
            <w:shd w:val="clear" w:color="auto" w:fill="auto"/>
            <w:vAlign w:val="center"/>
          </w:tcPr>
          <w:p w14:paraId="1C21522A" w14:textId="77777777" w:rsidR="00F66D15" w:rsidRPr="0025303D" w:rsidRDefault="00F66D15" w:rsidP="007C5F9B">
            <w:pPr>
              <w:spacing w:after="0"/>
              <w:rPr>
                <w:rFonts w:cs="Arial"/>
                <w:iCs/>
                <w:color w:val="000000"/>
                <w:sz w:val="20"/>
                <w:szCs w:val="20"/>
              </w:rPr>
            </w:pPr>
            <w:r w:rsidRPr="0025303D">
              <w:rPr>
                <w:rFonts w:cs="Arial"/>
                <w:b/>
                <w:iCs/>
                <w:color w:val="000000"/>
                <w:sz w:val="20"/>
                <w:szCs w:val="20"/>
              </w:rPr>
              <w:t>Acting key management personnel</w:t>
            </w:r>
          </w:p>
        </w:tc>
        <w:tc>
          <w:tcPr>
            <w:tcW w:w="445" w:type="pct"/>
            <w:tcBorders>
              <w:top w:val="single" w:sz="4" w:space="0" w:color="auto"/>
            </w:tcBorders>
            <w:vAlign w:val="center"/>
          </w:tcPr>
          <w:p w14:paraId="4559CA62" w14:textId="77777777" w:rsidR="00F66D15" w:rsidRPr="00202D29" w:rsidRDefault="00F66D15" w:rsidP="007C5F9B">
            <w:pPr>
              <w:spacing w:after="0"/>
              <w:jc w:val="right"/>
              <w:rPr>
                <w:rFonts w:cs="Arial"/>
                <w:color w:val="000000"/>
                <w:sz w:val="20"/>
                <w:szCs w:val="20"/>
                <w:highlight w:val="yellow"/>
              </w:rPr>
            </w:pPr>
          </w:p>
        </w:tc>
        <w:tc>
          <w:tcPr>
            <w:tcW w:w="548" w:type="pct"/>
            <w:tcBorders>
              <w:top w:val="single" w:sz="4" w:space="0" w:color="auto"/>
            </w:tcBorders>
            <w:vAlign w:val="center"/>
          </w:tcPr>
          <w:p w14:paraId="20B5E320" w14:textId="77777777" w:rsidR="00F66D15" w:rsidRPr="00202D29" w:rsidRDefault="00F66D15" w:rsidP="007C5F9B">
            <w:pPr>
              <w:spacing w:after="0"/>
              <w:jc w:val="right"/>
              <w:rPr>
                <w:rFonts w:cs="Arial"/>
                <w:color w:val="000000"/>
                <w:sz w:val="20"/>
                <w:szCs w:val="20"/>
                <w:highlight w:val="yellow"/>
              </w:rPr>
            </w:pPr>
          </w:p>
        </w:tc>
        <w:tc>
          <w:tcPr>
            <w:tcW w:w="948" w:type="pct"/>
            <w:tcBorders>
              <w:top w:val="single" w:sz="4" w:space="0" w:color="auto"/>
            </w:tcBorders>
            <w:vAlign w:val="center"/>
          </w:tcPr>
          <w:p w14:paraId="7CD70E13" w14:textId="77777777" w:rsidR="00F66D15" w:rsidRPr="00202D29" w:rsidRDefault="00F66D15" w:rsidP="007C5F9B">
            <w:pPr>
              <w:spacing w:after="0"/>
              <w:jc w:val="right"/>
              <w:rPr>
                <w:rFonts w:cs="Arial"/>
                <w:color w:val="000000"/>
                <w:sz w:val="20"/>
                <w:szCs w:val="20"/>
                <w:highlight w:val="yellow"/>
              </w:rPr>
            </w:pPr>
          </w:p>
        </w:tc>
        <w:tc>
          <w:tcPr>
            <w:tcW w:w="548" w:type="pct"/>
            <w:tcBorders>
              <w:top w:val="single" w:sz="4" w:space="0" w:color="auto"/>
            </w:tcBorders>
            <w:vAlign w:val="center"/>
          </w:tcPr>
          <w:p w14:paraId="6143EBBB" w14:textId="77777777" w:rsidR="00F66D15" w:rsidRPr="00202D29" w:rsidRDefault="00F66D15" w:rsidP="007C5F9B">
            <w:pPr>
              <w:spacing w:after="0"/>
              <w:jc w:val="right"/>
              <w:rPr>
                <w:rFonts w:cs="Arial"/>
                <w:color w:val="000000"/>
                <w:sz w:val="20"/>
                <w:szCs w:val="20"/>
                <w:highlight w:val="yellow"/>
              </w:rPr>
            </w:pPr>
          </w:p>
        </w:tc>
        <w:tc>
          <w:tcPr>
            <w:tcW w:w="742" w:type="pct"/>
            <w:tcBorders>
              <w:top w:val="single" w:sz="4" w:space="0" w:color="auto"/>
            </w:tcBorders>
            <w:vAlign w:val="center"/>
          </w:tcPr>
          <w:p w14:paraId="05B75674" w14:textId="77777777" w:rsidR="00F66D15" w:rsidRPr="00202D29" w:rsidRDefault="00F66D15" w:rsidP="007C5F9B">
            <w:pPr>
              <w:spacing w:after="0"/>
              <w:jc w:val="right"/>
              <w:rPr>
                <w:rFonts w:cs="Arial"/>
                <w:color w:val="000000"/>
                <w:sz w:val="20"/>
                <w:szCs w:val="20"/>
                <w:highlight w:val="yellow"/>
              </w:rPr>
            </w:pPr>
          </w:p>
        </w:tc>
        <w:tc>
          <w:tcPr>
            <w:tcW w:w="253" w:type="pct"/>
            <w:tcBorders>
              <w:top w:val="single" w:sz="4" w:space="0" w:color="auto"/>
            </w:tcBorders>
            <w:vAlign w:val="center"/>
          </w:tcPr>
          <w:p w14:paraId="657C5ABC" w14:textId="77777777" w:rsidR="00F66D15" w:rsidRPr="00202D29" w:rsidRDefault="00F66D15" w:rsidP="007C5F9B">
            <w:pPr>
              <w:spacing w:after="0"/>
              <w:jc w:val="right"/>
              <w:rPr>
                <w:rFonts w:cs="Arial"/>
                <w:color w:val="000000"/>
                <w:sz w:val="20"/>
                <w:szCs w:val="20"/>
                <w:highlight w:val="yellow"/>
              </w:rPr>
            </w:pPr>
          </w:p>
        </w:tc>
        <w:tc>
          <w:tcPr>
            <w:tcW w:w="164" w:type="pct"/>
            <w:tcBorders>
              <w:top w:val="single" w:sz="4" w:space="0" w:color="auto"/>
            </w:tcBorders>
            <w:vAlign w:val="center"/>
          </w:tcPr>
          <w:p w14:paraId="6EB1B9C8" w14:textId="77777777" w:rsidR="00F66D15" w:rsidRPr="00202D29" w:rsidRDefault="00F66D15" w:rsidP="007C5F9B">
            <w:pPr>
              <w:spacing w:after="0"/>
              <w:jc w:val="right"/>
              <w:rPr>
                <w:rFonts w:cs="Arial"/>
                <w:color w:val="000000"/>
                <w:sz w:val="20"/>
                <w:szCs w:val="20"/>
                <w:highlight w:val="yellow"/>
              </w:rPr>
            </w:pPr>
          </w:p>
        </w:tc>
      </w:tr>
      <w:tr w:rsidR="00F66D15" w:rsidRPr="00202D29" w14:paraId="3B43BE85" w14:textId="77777777" w:rsidTr="00C07659">
        <w:trPr>
          <w:trHeight w:val="270"/>
        </w:trPr>
        <w:tc>
          <w:tcPr>
            <w:tcW w:w="1352" w:type="pct"/>
            <w:shd w:val="clear" w:color="auto" w:fill="auto"/>
            <w:vAlign w:val="center"/>
          </w:tcPr>
          <w:p w14:paraId="7F7A10F2"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Jodi Willcox</w:t>
            </w:r>
          </w:p>
        </w:tc>
        <w:tc>
          <w:tcPr>
            <w:tcW w:w="445" w:type="pct"/>
            <w:vMerge w:val="restart"/>
            <w:vAlign w:val="center"/>
          </w:tcPr>
          <w:p w14:paraId="08E910C0"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31</w:t>
            </w:r>
          </w:p>
        </w:tc>
        <w:tc>
          <w:tcPr>
            <w:tcW w:w="548" w:type="pct"/>
            <w:vMerge w:val="restart"/>
            <w:vAlign w:val="center"/>
          </w:tcPr>
          <w:p w14:paraId="70343A8A"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948" w:type="pct"/>
            <w:vMerge w:val="restart"/>
            <w:vAlign w:val="center"/>
          </w:tcPr>
          <w:p w14:paraId="1EB6A118"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548" w:type="pct"/>
            <w:vMerge w:val="restart"/>
            <w:vAlign w:val="center"/>
          </w:tcPr>
          <w:p w14:paraId="5F4ECAFE"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742" w:type="pct"/>
            <w:vMerge w:val="restart"/>
            <w:vAlign w:val="center"/>
          </w:tcPr>
          <w:p w14:paraId="6CCE51B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42225C82"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41</w:t>
            </w:r>
          </w:p>
        </w:tc>
      </w:tr>
      <w:tr w:rsidR="00F66D15" w:rsidRPr="00202D29" w14:paraId="502002FD" w14:textId="77777777" w:rsidTr="00C07659">
        <w:trPr>
          <w:trHeight w:val="270"/>
        </w:trPr>
        <w:tc>
          <w:tcPr>
            <w:tcW w:w="1352" w:type="pct"/>
            <w:shd w:val="clear" w:color="auto" w:fill="auto"/>
            <w:vAlign w:val="center"/>
          </w:tcPr>
          <w:p w14:paraId="30F0BF3F"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Deputy Secretary Policy and Reform (20 December 2024 – 10 February 2025)</w:t>
            </w:r>
          </w:p>
        </w:tc>
        <w:tc>
          <w:tcPr>
            <w:tcW w:w="445" w:type="pct"/>
            <w:vMerge/>
            <w:vAlign w:val="center"/>
          </w:tcPr>
          <w:p w14:paraId="1EE59FF1"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6A35A209"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26962A08"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69D74AEC"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03622DA8"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687E4B6A" w14:textId="77777777" w:rsidR="00F66D15" w:rsidRPr="00202D29" w:rsidRDefault="00F66D15" w:rsidP="007C5F9B">
            <w:pPr>
              <w:spacing w:after="0"/>
              <w:jc w:val="right"/>
              <w:rPr>
                <w:rFonts w:cs="Arial"/>
                <w:color w:val="000000"/>
                <w:sz w:val="20"/>
                <w:szCs w:val="20"/>
              </w:rPr>
            </w:pPr>
          </w:p>
        </w:tc>
      </w:tr>
      <w:tr w:rsidR="00F66D15" w:rsidRPr="00202D29" w14:paraId="62DC2B92" w14:textId="77777777" w:rsidTr="00C07659">
        <w:trPr>
          <w:trHeight w:val="270"/>
        </w:trPr>
        <w:tc>
          <w:tcPr>
            <w:tcW w:w="1352" w:type="pct"/>
            <w:shd w:val="clear" w:color="auto" w:fill="auto"/>
            <w:vAlign w:val="center"/>
          </w:tcPr>
          <w:p w14:paraId="771F89CF"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Adrian Lockley</w:t>
            </w:r>
          </w:p>
        </w:tc>
        <w:tc>
          <w:tcPr>
            <w:tcW w:w="445" w:type="pct"/>
            <w:vMerge w:val="restart"/>
            <w:vAlign w:val="center"/>
          </w:tcPr>
          <w:p w14:paraId="0FF6CB9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32</w:t>
            </w:r>
          </w:p>
        </w:tc>
        <w:tc>
          <w:tcPr>
            <w:tcW w:w="548" w:type="pct"/>
            <w:vMerge w:val="restart"/>
            <w:vAlign w:val="center"/>
          </w:tcPr>
          <w:p w14:paraId="09EDA11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948" w:type="pct"/>
            <w:vMerge w:val="restart"/>
            <w:vAlign w:val="center"/>
          </w:tcPr>
          <w:p w14:paraId="7C4A00DD"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548" w:type="pct"/>
            <w:vMerge w:val="restart"/>
            <w:vAlign w:val="center"/>
          </w:tcPr>
          <w:p w14:paraId="3E1014B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742" w:type="pct"/>
            <w:vMerge w:val="restart"/>
            <w:vAlign w:val="center"/>
          </w:tcPr>
          <w:p w14:paraId="09F8C3F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2782E01B"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34</w:t>
            </w:r>
          </w:p>
        </w:tc>
      </w:tr>
      <w:tr w:rsidR="00F66D15" w:rsidRPr="00202D29" w14:paraId="27C4402E" w14:textId="77777777" w:rsidTr="00C07659">
        <w:trPr>
          <w:trHeight w:val="270"/>
        </w:trPr>
        <w:tc>
          <w:tcPr>
            <w:tcW w:w="1352" w:type="pct"/>
            <w:shd w:val="clear" w:color="auto" w:fill="auto"/>
            <w:vAlign w:val="center"/>
          </w:tcPr>
          <w:p w14:paraId="33806FFC"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Chief Financial Officer (31 March 2025 – 30 June 2025)</w:t>
            </w:r>
          </w:p>
        </w:tc>
        <w:tc>
          <w:tcPr>
            <w:tcW w:w="445" w:type="pct"/>
            <w:vMerge/>
            <w:vAlign w:val="center"/>
          </w:tcPr>
          <w:p w14:paraId="6154D842"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0EF94148"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0B4A30D0"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383F643E"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72F57FB4"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4F310CC8" w14:textId="77777777" w:rsidR="00F66D15" w:rsidRPr="00202D29" w:rsidRDefault="00F66D15" w:rsidP="007C5F9B">
            <w:pPr>
              <w:spacing w:after="0"/>
              <w:jc w:val="right"/>
              <w:rPr>
                <w:rFonts w:cs="Arial"/>
                <w:color w:val="000000"/>
                <w:sz w:val="20"/>
                <w:szCs w:val="20"/>
              </w:rPr>
            </w:pPr>
          </w:p>
        </w:tc>
      </w:tr>
      <w:tr w:rsidR="00F66D15" w:rsidRPr="00202D29" w14:paraId="78720294" w14:textId="77777777" w:rsidTr="00C07659">
        <w:trPr>
          <w:trHeight w:val="270"/>
        </w:trPr>
        <w:tc>
          <w:tcPr>
            <w:tcW w:w="1352" w:type="pct"/>
            <w:shd w:val="clear" w:color="auto" w:fill="auto"/>
            <w:vAlign w:val="center"/>
          </w:tcPr>
          <w:p w14:paraId="2EDEF14A"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Samantha Gunner</w:t>
            </w:r>
          </w:p>
        </w:tc>
        <w:tc>
          <w:tcPr>
            <w:tcW w:w="445" w:type="pct"/>
            <w:vMerge w:val="restart"/>
            <w:vAlign w:val="center"/>
          </w:tcPr>
          <w:p w14:paraId="39DB6FC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22</w:t>
            </w:r>
          </w:p>
        </w:tc>
        <w:tc>
          <w:tcPr>
            <w:tcW w:w="548" w:type="pct"/>
            <w:vMerge w:val="restart"/>
            <w:vAlign w:val="center"/>
          </w:tcPr>
          <w:p w14:paraId="325C4BE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4</w:t>
            </w:r>
          </w:p>
        </w:tc>
        <w:tc>
          <w:tcPr>
            <w:tcW w:w="948" w:type="pct"/>
            <w:vMerge w:val="restart"/>
            <w:vAlign w:val="center"/>
          </w:tcPr>
          <w:p w14:paraId="19D9E878"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w:t>
            </w:r>
          </w:p>
        </w:tc>
        <w:tc>
          <w:tcPr>
            <w:tcW w:w="548" w:type="pct"/>
            <w:vMerge w:val="restart"/>
            <w:vAlign w:val="center"/>
          </w:tcPr>
          <w:p w14:paraId="57B7F27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5</w:t>
            </w:r>
          </w:p>
        </w:tc>
        <w:tc>
          <w:tcPr>
            <w:tcW w:w="742" w:type="pct"/>
            <w:vMerge w:val="restart"/>
            <w:vAlign w:val="center"/>
          </w:tcPr>
          <w:p w14:paraId="46DEE71A"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705498AC"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34</w:t>
            </w:r>
          </w:p>
        </w:tc>
      </w:tr>
      <w:tr w:rsidR="00F66D15" w:rsidRPr="00202D29" w14:paraId="7E153A69" w14:textId="77777777" w:rsidTr="00C07659">
        <w:trPr>
          <w:trHeight w:val="270"/>
        </w:trPr>
        <w:tc>
          <w:tcPr>
            <w:tcW w:w="1352" w:type="pct"/>
            <w:shd w:val="clear" w:color="auto" w:fill="auto"/>
            <w:vAlign w:val="center"/>
          </w:tcPr>
          <w:p w14:paraId="48D9F0F6"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Chief Reform Lead – Keeping Children Safe (18 April 2025 – 26 May 2025)</w:t>
            </w:r>
          </w:p>
        </w:tc>
        <w:tc>
          <w:tcPr>
            <w:tcW w:w="445" w:type="pct"/>
            <w:vMerge/>
            <w:vAlign w:val="center"/>
          </w:tcPr>
          <w:p w14:paraId="6BFDD752"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043A4959" w14:textId="77777777" w:rsidR="00F66D15" w:rsidRPr="00202D29" w:rsidRDefault="00F66D15" w:rsidP="007C5F9B">
            <w:pPr>
              <w:spacing w:after="0"/>
              <w:jc w:val="right"/>
              <w:rPr>
                <w:rFonts w:cs="Arial"/>
                <w:color w:val="000000"/>
                <w:sz w:val="20"/>
                <w:szCs w:val="20"/>
              </w:rPr>
            </w:pPr>
          </w:p>
        </w:tc>
        <w:tc>
          <w:tcPr>
            <w:tcW w:w="948" w:type="pct"/>
            <w:vMerge/>
            <w:vAlign w:val="center"/>
          </w:tcPr>
          <w:p w14:paraId="4B1C85D1" w14:textId="77777777" w:rsidR="00F66D15" w:rsidRPr="00202D29" w:rsidRDefault="00F66D15" w:rsidP="007C5F9B">
            <w:pPr>
              <w:spacing w:after="0"/>
              <w:jc w:val="right"/>
              <w:rPr>
                <w:rFonts w:cs="Arial"/>
                <w:color w:val="000000"/>
                <w:sz w:val="20"/>
                <w:szCs w:val="20"/>
              </w:rPr>
            </w:pPr>
          </w:p>
        </w:tc>
        <w:tc>
          <w:tcPr>
            <w:tcW w:w="548" w:type="pct"/>
            <w:vMerge/>
            <w:vAlign w:val="center"/>
          </w:tcPr>
          <w:p w14:paraId="20467C64" w14:textId="77777777" w:rsidR="00F66D15" w:rsidRPr="00202D29" w:rsidRDefault="00F66D15" w:rsidP="007C5F9B">
            <w:pPr>
              <w:spacing w:after="0"/>
              <w:jc w:val="right"/>
              <w:rPr>
                <w:rFonts w:cs="Arial"/>
                <w:color w:val="000000"/>
                <w:sz w:val="20"/>
                <w:szCs w:val="20"/>
              </w:rPr>
            </w:pPr>
          </w:p>
        </w:tc>
        <w:tc>
          <w:tcPr>
            <w:tcW w:w="742" w:type="pct"/>
            <w:vMerge/>
            <w:vAlign w:val="center"/>
          </w:tcPr>
          <w:p w14:paraId="4B1EDD85" w14:textId="77777777" w:rsidR="00F66D15" w:rsidRPr="00202D29" w:rsidRDefault="00F66D15" w:rsidP="007C5F9B">
            <w:pPr>
              <w:spacing w:after="0"/>
              <w:jc w:val="right"/>
              <w:rPr>
                <w:rFonts w:cs="Arial"/>
                <w:color w:val="000000"/>
                <w:sz w:val="20"/>
                <w:szCs w:val="20"/>
              </w:rPr>
            </w:pPr>
          </w:p>
        </w:tc>
        <w:tc>
          <w:tcPr>
            <w:tcW w:w="417" w:type="pct"/>
            <w:gridSpan w:val="2"/>
            <w:vMerge/>
            <w:vAlign w:val="center"/>
          </w:tcPr>
          <w:p w14:paraId="7A25254F" w14:textId="77777777" w:rsidR="00F66D15" w:rsidRPr="00202D29" w:rsidRDefault="00F66D15" w:rsidP="007C5F9B">
            <w:pPr>
              <w:spacing w:after="0"/>
              <w:jc w:val="right"/>
              <w:rPr>
                <w:rFonts w:cs="Arial"/>
                <w:color w:val="000000"/>
                <w:sz w:val="20"/>
                <w:szCs w:val="20"/>
              </w:rPr>
            </w:pPr>
          </w:p>
        </w:tc>
      </w:tr>
      <w:tr w:rsidR="00F66D15" w:rsidRPr="00202D29" w14:paraId="4CF18A75" w14:textId="77777777" w:rsidTr="00C07659">
        <w:trPr>
          <w:trHeight w:val="270"/>
        </w:trPr>
        <w:tc>
          <w:tcPr>
            <w:tcW w:w="1352" w:type="pct"/>
            <w:shd w:val="clear" w:color="auto" w:fill="auto"/>
            <w:vAlign w:val="center"/>
          </w:tcPr>
          <w:p w14:paraId="0F6ED1F2"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Melanie Brown</w:t>
            </w:r>
          </w:p>
        </w:tc>
        <w:tc>
          <w:tcPr>
            <w:tcW w:w="445" w:type="pct"/>
            <w:vMerge w:val="restart"/>
            <w:vAlign w:val="center"/>
          </w:tcPr>
          <w:p w14:paraId="2978F7DF"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81</w:t>
            </w:r>
          </w:p>
        </w:tc>
        <w:tc>
          <w:tcPr>
            <w:tcW w:w="548" w:type="pct"/>
            <w:vMerge w:val="restart"/>
            <w:vAlign w:val="center"/>
          </w:tcPr>
          <w:p w14:paraId="20CA0061"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(1)</w:t>
            </w:r>
          </w:p>
        </w:tc>
        <w:tc>
          <w:tcPr>
            <w:tcW w:w="948" w:type="pct"/>
            <w:vMerge w:val="restart"/>
            <w:vAlign w:val="center"/>
          </w:tcPr>
          <w:p w14:paraId="007D3EF7"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9</w:t>
            </w:r>
          </w:p>
        </w:tc>
        <w:tc>
          <w:tcPr>
            <w:tcW w:w="548" w:type="pct"/>
            <w:vMerge w:val="restart"/>
            <w:vAlign w:val="center"/>
          </w:tcPr>
          <w:p w14:paraId="5FE54645"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2</w:t>
            </w:r>
          </w:p>
        </w:tc>
        <w:tc>
          <w:tcPr>
            <w:tcW w:w="742" w:type="pct"/>
            <w:vMerge w:val="restart"/>
            <w:vAlign w:val="center"/>
          </w:tcPr>
          <w:p w14:paraId="79C5BC46"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w:t>
            </w:r>
          </w:p>
        </w:tc>
        <w:tc>
          <w:tcPr>
            <w:tcW w:w="417" w:type="pct"/>
            <w:gridSpan w:val="2"/>
            <w:vMerge w:val="restart"/>
            <w:vAlign w:val="center"/>
          </w:tcPr>
          <w:p w14:paraId="31D4D4B9" w14:textId="77777777" w:rsidR="00F66D15" w:rsidRPr="00202D29" w:rsidRDefault="00F66D15" w:rsidP="007C5F9B">
            <w:pPr>
              <w:spacing w:after="0"/>
              <w:jc w:val="right"/>
              <w:rPr>
                <w:rFonts w:cs="Arial"/>
                <w:color w:val="000000"/>
                <w:sz w:val="20"/>
                <w:szCs w:val="20"/>
              </w:rPr>
            </w:pPr>
            <w:r w:rsidRPr="00202D29">
              <w:rPr>
                <w:rFonts w:cs="Arial"/>
                <w:color w:val="000000"/>
                <w:sz w:val="20"/>
                <w:szCs w:val="20"/>
              </w:rPr>
              <w:t>91</w:t>
            </w:r>
          </w:p>
        </w:tc>
      </w:tr>
      <w:tr w:rsidR="00F66D15" w:rsidRPr="00202D29" w14:paraId="26EE6524" w14:textId="77777777" w:rsidTr="00C07659">
        <w:trPr>
          <w:trHeight w:val="270"/>
        </w:trPr>
        <w:tc>
          <w:tcPr>
            <w:tcW w:w="1352" w:type="pct"/>
            <w:tcBorders>
              <w:bottom w:val="single" w:sz="4" w:space="0" w:color="auto"/>
            </w:tcBorders>
            <w:shd w:val="clear" w:color="auto" w:fill="auto"/>
            <w:vAlign w:val="center"/>
          </w:tcPr>
          <w:p w14:paraId="69598EC1" w14:textId="77777777" w:rsidR="00F66D15" w:rsidRPr="00202D29" w:rsidRDefault="00F66D15" w:rsidP="007C5F9B">
            <w:pPr>
              <w:spacing w:after="0"/>
              <w:rPr>
                <w:rFonts w:cs="Arial"/>
                <w:color w:val="000000"/>
                <w:sz w:val="20"/>
                <w:szCs w:val="20"/>
              </w:rPr>
            </w:pPr>
            <w:r w:rsidRPr="00202D29">
              <w:rPr>
                <w:rFonts w:cs="Arial"/>
                <w:color w:val="000000"/>
                <w:sz w:val="20"/>
                <w:szCs w:val="20"/>
              </w:rPr>
              <w:t>Acting Director Executive and Government Services (13 January 2025 – 30 June 2025)</w:t>
            </w:r>
          </w:p>
        </w:tc>
        <w:tc>
          <w:tcPr>
            <w:tcW w:w="445" w:type="pct"/>
            <w:vMerge/>
            <w:tcBorders>
              <w:bottom w:val="single" w:sz="4" w:space="0" w:color="auto"/>
            </w:tcBorders>
            <w:vAlign w:val="center"/>
          </w:tcPr>
          <w:p w14:paraId="2BC683AA" w14:textId="77777777" w:rsidR="00F66D15" w:rsidRPr="00202D29" w:rsidRDefault="00F66D15" w:rsidP="007C5F9B">
            <w:pPr>
              <w:spacing w:after="0"/>
              <w:jc w:val="right"/>
              <w:rPr>
                <w:rFonts w:cs="Arial"/>
                <w:color w:val="000000"/>
                <w:sz w:val="20"/>
                <w:szCs w:val="20"/>
              </w:rPr>
            </w:pPr>
          </w:p>
        </w:tc>
        <w:tc>
          <w:tcPr>
            <w:tcW w:w="548" w:type="pct"/>
            <w:vMerge/>
            <w:tcBorders>
              <w:bottom w:val="single" w:sz="4" w:space="0" w:color="auto"/>
            </w:tcBorders>
            <w:vAlign w:val="center"/>
          </w:tcPr>
          <w:p w14:paraId="79B5ECC4" w14:textId="77777777" w:rsidR="00F66D15" w:rsidRPr="00202D29" w:rsidRDefault="00F66D15" w:rsidP="007C5F9B">
            <w:pPr>
              <w:spacing w:after="0"/>
              <w:jc w:val="right"/>
              <w:rPr>
                <w:rFonts w:cs="Arial"/>
                <w:color w:val="000000"/>
                <w:sz w:val="20"/>
                <w:szCs w:val="20"/>
              </w:rPr>
            </w:pPr>
          </w:p>
        </w:tc>
        <w:tc>
          <w:tcPr>
            <w:tcW w:w="948" w:type="pct"/>
            <w:vMerge/>
            <w:tcBorders>
              <w:bottom w:val="single" w:sz="4" w:space="0" w:color="auto"/>
            </w:tcBorders>
            <w:vAlign w:val="center"/>
          </w:tcPr>
          <w:p w14:paraId="53491D81" w14:textId="77777777" w:rsidR="00F66D15" w:rsidRPr="00202D29" w:rsidRDefault="00F66D15" w:rsidP="007C5F9B">
            <w:pPr>
              <w:spacing w:after="0"/>
              <w:jc w:val="right"/>
              <w:rPr>
                <w:rFonts w:cs="Arial"/>
                <w:color w:val="000000"/>
                <w:sz w:val="20"/>
                <w:szCs w:val="20"/>
              </w:rPr>
            </w:pPr>
          </w:p>
        </w:tc>
        <w:tc>
          <w:tcPr>
            <w:tcW w:w="548" w:type="pct"/>
            <w:vMerge/>
            <w:tcBorders>
              <w:bottom w:val="single" w:sz="4" w:space="0" w:color="auto"/>
            </w:tcBorders>
            <w:vAlign w:val="center"/>
          </w:tcPr>
          <w:p w14:paraId="36FDB2E8" w14:textId="77777777" w:rsidR="00F66D15" w:rsidRPr="00202D29" w:rsidRDefault="00F66D15" w:rsidP="007C5F9B">
            <w:pPr>
              <w:spacing w:after="0"/>
              <w:jc w:val="right"/>
              <w:rPr>
                <w:rFonts w:cs="Arial"/>
                <w:color w:val="000000"/>
                <w:sz w:val="20"/>
                <w:szCs w:val="20"/>
              </w:rPr>
            </w:pPr>
          </w:p>
        </w:tc>
        <w:tc>
          <w:tcPr>
            <w:tcW w:w="742" w:type="pct"/>
            <w:vMerge/>
            <w:tcBorders>
              <w:bottom w:val="single" w:sz="4" w:space="0" w:color="auto"/>
            </w:tcBorders>
            <w:vAlign w:val="center"/>
          </w:tcPr>
          <w:p w14:paraId="3DC54E57" w14:textId="77777777" w:rsidR="00F66D15" w:rsidRPr="00202D29" w:rsidRDefault="00F66D15" w:rsidP="007C5F9B">
            <w:pPr>
              <w:spacing w:after="0"/>
              <w:jc w:val="right"/>
              <w:rPr>
                <w:rFonts w:cs="Arial"/>
                <w:color w:val="000000"/>
                <w:sz w:val="20"/>
                <w:szCs w:val="20"/>
              </w:rPr>
            </w:pPr>
          </w:p>
        </w:tc>
        <w:tc>
          <w:tcPr>
            <w:tcW w:w="417" w:type="pct"/>
            <w:gridSpan w:val="2"/>
            <w:vMerge/>
            <w:tcBorders>
              <w:bottom w:val="single" w:sz="4" w:space="0" w:color="auto"/>
            </w:tcBorders>
            <w:vAlign w:val="center"/>
          </w:tcPr>
          <w:p w14:paraId="555B3433" w14:textId="77777777" w:rsidR="00F66D15" w:rsidRPr="00202D29" w:rsidRDefault="00F66D15" w:rsidP="007C5F9B">
            <w:pPr>
              <w:spacing w:after="0"/>
              <w:jc w:val="right"/>
              <w:rPr>
                <w:rFonts w:cs="Arial"/>
                <w:color w:val="000000"/>
                <w:sz w:val="20"/>
                <w:szCs w:val="20"/>
              </w:rPr>
            </w:pPr>
          </w:p>
        </w:tc>
      </w:tr>
      <w:tr w:rsidR="00F66D15" w:rsidRPr="00202D29" w14:paraId="27112823" w14:textId="77777777" w:rsidTr="00C07659">
        <w:trPr>
          <w:trHeight w:val="270"/>
        </w:trPr>
        <w:tc>
          <w:tcPr>
            <w:tcW w:w="1352" w:type="pct"/>
            <w:tcBorders>
              <w:top w:val="single" w:sz="4" w:space="0" w:color="auto"/>
              <w:bottom w:val="single" w:sz="4" w:space="0" w:color="1A1A1A" w:themeColor="text1"/>
            </w:tcBorders>
            <w:shd w:val="clear" w:color="auto" w:fill="auto"/>
            <w:vAlign w:val="center"/>
          </w:tcPr>
          <w:p w14:paraId="22AADD0A" w14:textId="77777777" w:rsidR="00F66D15" w:rsidRPr="00202D29" w:rsidRDefault="00F66D15" w:rsidP="007C5F9B">
            <w:pPr>
              <w:spacing w:after="0"/>
              <w:rPr>
                <w:rFonts w:cs="Arial"/>
                <w:b/>
                <w:bCs/>
                <w:color w:val="000000"/>
                <w:sz w:val="20"/>
                <w:szCs w:val="20"/>
              </w:rPr>
            </w:pPr>
            <w:r w:rsidRPr="00202D29">
              <w:rPr>
                <w:rFonts w:cs="Arial"/>
                <w:b/>
                <w:bCs/>
                <w:color w:val="000000"/>
                <w:sz w:val="20"/>
                <w:szCs w:val="20"/>
              </w:rPr>
              <w:t>Total</w:t>
            </w:r>
          </w:p>
        </w:tc>
        <w:tc>
          <w:tcPr>
            <w:tcW w:w="445" w:type="pct"/>
            <w:tcBorders>
              <w:top w:val="single" w:sz="4" w:space="0" w:color="auto"/>
              <w:bottom w:val="single" w:sz="4" w:space="0" w:color="1A1A1A" w:themeColor="text1"/>
            </w:tcBorders>
            <w:vAlign w:val="center"/>
          </w:tcPr>
          <w:p w14:paraId="0FEE7CA3"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3,253</w:t>
            </w:r>
          </w:p>
        </w:tc>
        <w:tc>
          <w:tcPr>
            <w:tcW w:w="548" w:type="pct"/>
            <w:tcBorders>
              <w:top w:val="single" w:sz="4" w:space="0" w:color="auto"/>
              <w:bottom w:val="single" w:sz="4" w:space="0" w:color="1A1A1A" w:themeColor="text1"/>
            </w:tcBorders>
            <w:vAlign w:val="center"/>
          </w:tcPr>
          <w:p w14:paraId="4B302EF0"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301</w:t>
            </w:r>
          </w:p>
        </w:tc>
        <w:tc>
          <w:tcPr>
            <w:tcW w:w="948" w:type="pct"/>
            <w:tcBorders>
              <w:top w:val="single" w:sz="4" w:space="0" w:color="auto"/>
              <w:bottom w:val="single" w:sz="4" w:space="0" w:color="1A1A1A" w:themeColor="text1"/>
            </w:tcBorders>
            <w:vAlign w:val="center"/>
          </w:tcPr>
          <w:p w14:paraId="12859019"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390</w:t>
            </w:r>
          </w:p>
        </w:tc>
        <w:tc>
          <w:tcPr>
            <w:tcW w:w="548" w:type="pct"/>
            <w:tcBorders>
              <w:top w:val="single" w:sz="4" w:space="0" w:color="auto"/>
              <w:bottom w:val="single" w:sz="4" w:space="0" w:color="1A1A1A" w:themeColor="text1"/>
            </w:tcBorders>
            <w:vAlign w:val="center"/>
          </w:tcPr>
          <w:p w14:paraId="28F5B991"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14</w:t>
            </w:r>
          </w:p>
        </w:tc>
        <w:tc>
          <w:tcPr>
            <w:tcW w:w="742" w:type="pct"/>
            <w:tcBorders>
              <w:top w:val="single" w:sz="4" w:space="0" w:color="auto"/>
              <w:bottom w:val="single" w:sz="4" w:space="0" w:color="1A1A1A" w:themeColor="text1"/>
            </w:tcBorders>
            <w:vAlign w:val="center"/>
          </w:tcPr>
          <w:p w14:paraId="75DCC923"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w:t>
            </w:r>
          </w:p>
        </w:tc>
        <w:tc>
          <w:tcPr>
            <w:tcW w:w="417" w:type="pct"/>
            <w:gridSpan w:val="2"/>
            <w:tcBorders>
              <w:top w:val="single" w:sz="4" w:space="0" w:color="auto"/>
              <w:bottom w:val="single" w:sz="4" w:space="0" w:color="1A1A1A" w:themeColor="text1"/>
            </w:tcBorders>
            <w:vAlign w:val="center"/>
          </w:tcPr>
          <w:p w14:paraId="321D3F46" w14:textId="77777777" w:rsidR="00F66D15" w:rsidRPr="00202D29" w:rsidRDefault="00F66D15" w:rsidP="007C5F9B">
            <w:pPr>
              <w:spacing w:after="0"/>
              <w:jc w:val="right"/>
              <w:rPr>
                <w:rFonts w:cs="Arial"/>
                <w:b/>
                <w:bCs/>
                <w:color w:val="000000"/>
                <w:sz w:val="20"/>
                <w:szCs w:val="20"/>
              </w:rPr>
            </w:pPr>
            <w:r w:rsidRPr="00202D29">
              <w:rPr>
                <w:rFonts w:cs="Arial"/>
                <w:b/>
                <w:bCs/>
                <w:color w:val="000000"/>
                <w:sz w:val="20"/>
                <w:szCs w:val="20"/>
              </w:rPr>
              <w:t>3,958</w:t>
            </w:r>
          </w:p>
        </w:tc>
      </w:tr>
    </w:tbl>
    <w:p w14:paraId="583D9A09" w14:textId="77777777" w:rsidR="00F66D15" w:rsidRPr="00202D29" w:rsidRDefault="00F66D15" w:rsidP="00A3469E">
      <w:pPr>
        <w:spacing w:after="0" w:line="240" w:lineRule="atLeast"/>
        <w:jc w:val="both"/>
        <w:rPr>
          <w:rFonts w:cs="Arial"/>
          <w:sz w:val="20"/>
          <w:highlight w:val="yellow"/>
        </w:rPr>
      </w:pPr>
    </w:p>
    <w:p w14:paraId="4E4B2482" w14:textId="77777777" w:rsidR="00F66D15" w:rsidRPr="00202D29" w:rsidRDefault="00F66D15" w:rsidP="00A3469E">
      <w:pPr>
        <w:spacing w:after="0" w:line="240" w:lineRule="atLeast"/>
        <w:jc w:val="both"/>
        <w:rPr>
          <w:rFonts w:cs="Arial"/>
          <w:sz w:val="20"/>
          <w:highlight w:val="yellow"/>
        </w:rPr>
      </w:pPr>
    </w:p>
    <w:p w14:paraId="33C475E1" w14:textId="77777777" w:rsidR="00F66D15" w:rsidRPr="00202D29" w:rsidRDefault="00F66D15">
      <w:pPr>
        <w:rPr>
          <w:rFonts w:cs="Arial"/>
        </w:rPr>
      </w:pPr>
      <w:r w:rsidRPr="00202D29">
        <w:rPr>
          <w:rFonts w:cs="Arial"/>
        </w:rPr>
        <w:br w:type="page"/>
      </w:r>
    </w:p>
    <w:tbl>
      <w:tblPr>
        <w:tblW w:w="5374" w:type="pct"/>
        <w:tblInd w:w="-108" w:type="dxa"/>
        <w:tblLook w:val="04A0" w:firstRow="1" w:lastRow="0" w:firstColumn="1" w:lastColumn="0" w:noHBand="0" w:noVBand="1"/>
      </w:tblPr>
      <w:tblGrid>
        <w:gridCol w:w="2976"/>
        <w:gridCol w:w="13"/>
        <w:gridCol w:w="805"/>
        <w:gridCol w:w="17"/>
        <w:gridCol w:w="990"/>
        <w:gridCol w:w="35"/>
        <w:gridCol w:w="1704"/>
        <w:gridCol w:w="60"/>
        <w:gridCol w:w="946"/>
        <w:gridCol w:w="85"/>
        <w:gridCol w:w="526"/>
        <w:gridCol w:w="206"/>
        <w:gridCol w:w="529"/>
        <w:gridCol w:w="138"/>
        <w:gridCol w:w="122"/>
        <w:gridCol w:w="126"/>
        <w:gridCol w:w="424"/>
        <w:gridCol w:w="46"/>
      </w:tblGrid>
      <w:tr w:rsidR="00F66D15" w:rsidRPr="00202D29" w14:paraId="4051F9DC" w14:textId="77777777" w:rsidTr="00F62D8A">
        <w:trPr>
          <w:trHeight w:val="255"/>
        </w:trPr>
        <w:tc>
          <w:tcPr>
            <w:tcW w:w="1617" w:type="pct"/>
            <w:gridSpan w:val="2"/>
            <w:tcBorders>
              <w:top w:val="nil"/>
              <w:left w:val="nil"/>
              <w:bottom w:val="nil"/>
              <w:right w:val="nil"/>
            </w:tcBorders>
            <w:shd w:val="clear" w:color="auto" w:fill="auto"/>
            <w:vAlign w:val="center"/>
          </w:tcPr>
          <w:p w14:paraId="12EB0CBC" w14:textId="77777777" w:rsidR="00F66D15" w:rsidRPr="00202D29" w:rsidRDefault="00F66D15" w:rsidP="007D74C4">
            <w:pPr>
              <w:spacing w:after="0"/>
              <w:rPr>
                <w:rFonts w:cs="Arial"/>
                <w:b/>
                <w:bCs/>
                <w:color w:val="000000"/>
                <w:sz w:val="20"/>
                <w:szCs w:val="20"/>
              </w:rPr>
            </w:pPr>
          </w:p>
        </w:tc>
        <w:tc>
          <w:tcPr>
            <w:tcW w:w="393" w:type="pct"/>
            <w:gridSpan w:val="2"/>
            <w:tcBorders>
              <w:top w:val="nil"/>
              <w:left w:val="nil"/>
              <w:bottom w:val="nil"/>
              <w:right w:val="nil"/>
            </w:tcBorders>
            <w:shd w:val="clear" w:color="auto" w:fill="auto"/>
            <w:vAlign w:val="center"/>
          </w:tcPr>
          <w:p w14:paraId="5E545386" w14:textId="77777777" w:rsidR="00F66D15" w:rsidRPr="00202D29" w:rsidRDefault="00F66D15" w:rsidP="007D74C4">
            <w:pPr>
              <w:spacing w:after="0"/>
              <w:jc w:val="right"/>
              <w:rPr>
                <w:rFonts w:cs="Arial"/>
                <w:color w:val="000000"/>
                <w:sz w:val="20"/>
                <w:szCs w:val="20"/>
              </w:rPr>
            </w:pPr>
          </w:p>
        </w:tc>
        <w:tc>
          <w:tcPr>
            <w:tcW w:w="487" w:type="pct"/>
            <w:gridSpan w:val="2"/>
            <w:tcBorders>
              <w:top w:val="nil"/>
              <w:left w:val="nil"/>
              <w:bottom w:val="nil"/>
              <w:right w:val="nil"/>
            </w:tcBorders>
            <w:shd w:val="clear" w:color="auto" w:fill="auto"/>
            <w:vAlign w:val="center"/>
          </w:tcPr>
          <w:p w14:paraId="6415239A" w14:textId="77777777" w:rsidR="00F66D15" w:rsidRPr="00202D29" w:rsidRDefault="00F66D15" w:rsidP="007D74C4">
            <w:pPr>
              <w:spacing w:after="0"/>
              <w:jc w:val="right"/>
              <w:rPr>
                <w:rFonts w:cs="Arial"/>
                <w:color w:val="000000"/>
                <w:sz w:val="20"/>
                <w:szCs w:val="20"/>
              </w:rPr>
            </w:pPr>
          </w:p>
        </w:tc>
        <w:tc>
          <w:tcPr>
            <w:tcW w:w="829" w:type="pct"/>
            <w:gridSpan w:val="2"/>
            <w:tcBorders>
              <w:top w:val="nil"/>
              <w:left w:val="nil"/>
              <w:bottom w:val="nil"/>
              <w:right w:val="nil"/>
            </w:tcBorders>
            <w:shd w:val="clear" w:color="auto" w:fill="auto"/>
            <w:vAlign w:val="center"/>
          </w:tcPr>
          <w:p w14:paraId="1A03C8AD" w14:textId="77777777" w:rsidR="00F66D15" w:rsidRPr="00202D29" w:rsidRDefault="00F66D15" w:rsidP="007D74C4">
            <w:pPr>
              <w:spacing w:after="0"/>
              <w:jc w:val="right"/>
              <w:rPr>
                <w:rFonts w:cs="Arial"/>
                <w:color w:val="000000"/>
                <w:sz w:val="20"/>
                <w:szCs w:val="20"/>
              </w:rPr>
            </w:pPr>
          </w:p>
        </w:tc>
        <w:tc>
          <w:tcPr>
            <w:tcW w:w="467" w:type="pct"/>
            <w:gridSpan w:val="2"/>
            <w:tcBorders>
              <w:top w:val="nil"/>
              <w:left w:val="nil"/>
              <w:bottom w:val="nil"/>
              <w:right w:val="nil"/>
            </w:tcBorders>
            <w:shd w:val="clear" w:color="auto" w:fill="auto"/>
            <w:vAlign w:val="center"/>
          </w:tcPr>
          <w:p w14:paraId="1E3666BF" w14:textId="77777777" w:rsidR="00F66D15" w:rsidRPr="00202D29" w:rsidRDefault="00F66D15" w:rsidP="007D74C4">
            <w:pPr>
              <w:spacing w:after="0"/>
              <w:jc w:val="right"/>
              <w:rPr>
                <w:rFonts w:cs="Arial"/>
                <w:color w:val="000000"/>
                <w:sz w:val="20"/>
                <w:szCs w:val="20"/>
              </w:rPr>
            </w:pPr>
          </w:p>
        </w:tc>
        <w:tc>
          <w:tcPr>
            <w:tcW w:w="337" w:type="pct"/>
            <w:gridSpan w:val="2"/>
            <w:tcBorders>
              <w:top w:val="nil"/>
              <w:left w:val="nil"/>
              <w:bottom w:val="nil"/>
              <w:right w:val="nil"/>
            </w:tcBorders>
            <w:shd w:val="clear" w:color="auto" w:fill="auto"/>
            <w:vAlign w:val="center"/>
          </w:tcPr>
          <w:p w14:paraId="28107552" w14:textId="77777777" w:rsidR="00F66D15" w:rsidRPr="00202D29" w:rsidRDefault="00F66D15" w:rsidP="007D74C4">
            <w:pPr>
              <w:spacing w:after="0"/>
              <w:jc w:val="right"/>
              <w:rPr>
                <w:rFonts w:cs="Arial"/>
                <w:color w:val="000000"/>
                <w:sz w:val="20"/>
                <w:szCs w:val="20"/>
              </w:rPr>
            </w:pPr>
          </w:p>
        </w:tc>
        <w:tc>
          <w:tcPr>
            <w:tcW w:w="350" w:type="pct"/>
            <w:gridSpan w:val="2"/>
            <w:tcBorders>
              <w:top w:val="nil"/>
              <w:left w:val="nil"/>
              <w:bottom w:val="nil"/>
              <w:right w:val="nil"/>
            </w:tcBorders>
            <w:shd w:val="clear" w:color="auto" w:fill="auto"/>
            <w:vAlign w:val="center"/>
          </w:tcPr>
          <w:p w14:paraId="1A718CA7" w14:textId="77777777" w:rsidR="00F66D15" w:rsidRPr="00202D29" w:rsidRDefault="00F66D15" w:rsidP="007D74C4">
            <w:pPr>
              <w:spacing w:after="0"/>
              <w:jc w:val="right"/>
              <w:rPr>
                <w:rFonts w:cs="Arial"/>
                <w:color w:val="000000"/>
                <w:sz w:val="20"/>
                <w:szCs w:val="20"/>
              </w:rPr>
            </w:pPr>
          </w:p>
        </w:tc>
        <w:tc>
          <w:tcPr>
            <w:tcW w:w="175" w:type="pct"/>
            <w:gridSpan w:val="2"/>
            <w:tcBorders>
              <w:top w:val="nil"/>
              <w:left w:val="nil"/>
              <w:bottom w:val="nil"/>
              <w:right w:val="nil"/>
            </w:tcBorders>
            <w:shd w:val="clear" w:color="auto" w:fill="auto"/>
            <w:vAlign w:val="center"/>
          </w:tcPr>
          <w:p w14:paraId="112DAF8C" w14:textId="77777777" w:rsidR="00F66D15" w:rsidRPr="00202D29" w:rsidRDefault="00F66D15" w:rsidP="007D74C4">
            <w:pPr>
              <w:spacing w:after="0"/>
              <w:jc w:val="right"/>
              <w:rPr>
                <w:rFonts w:cs="Arial"/>
                <w:color w:val="000000"/>
                <w:sz w:val="20"/>
                <w:szCs w:val="20"/>
              </w:rPr>
            </w:pPr>
          </w:p>
        </w:tc>
        <w:tc>
          <w:tcPr>
            <w:tcW w:w="345" w:type="pct"/>
            <w:gridSpan w:val="2"/>
            <w:tcBorders>
              <w:top w:val="nil"/>
              <w:left w:val="nil"/>
              <w:bottom w:val="nil"/>
              <w:right w:val="nil"/>
            </w:tcBorders>
            <w:shd w:val="clear" w:color="auto" w:fill="auto"/>
            <w:vAlign w:val="center"/>
          </w:tcPr>
          <w:p w14:paraId="20B44F46" w14:textId="77777777" w:rsidR="00F66D15" w:rsidRPr="00202D29" w:rsidRDefault="00F66D15" w:rsidP="007D74C4">
            <w:pPr>
              <w:spacing w:after="0"/>
              <w:jc w:val="right"/>
              <w:rPr>
                <w:rFonts w:cs="Arial"/>
                <w:color w:val="000000"/>
                <w:sz w:val="20"/>
                <w:szCs w:val="20"/>
              </w:rPr>
            </w:pPr>
          </w:p>
        </w:tc>
      </w:tr>
      <w:tr w:rsidR="00F66D15" w:rsidRPr="00202D29" w14:paraId="2346B729" w14:textId="77777777" w:rsidTr="0097595C">
        <w:trPr>
          <w:gridAfter w:val="1"/>
          <w:wAfter w:w="73" w:type="pct"/>
          <w:trHeight w:val="585"/>
        </w:trPr>
        <w:tc>
          <w:tcPr>
            <w:tcW w:w="1611" w:type="pct"/>
            <w:tcBorders>
              <w:top w:val="single" w:sz="4" w:space="0" w:color="auto"/>
              <w:left w:val="nil"/>
              <w:bottom w:val="single" w:sz="4" w:space="0" w:color="auto"/>
              <w:right w:val="single" w:sz="4" w:space="0" w:color="auto"/>
            </w:tcBorders>
            <w:shd w:val="clear" w:color="auto" w:fill="auto"/>
            <w:vAlign w:val="center"/>
            <w:hideMark/>
          </w:tcPr>
          <w:p w14:paraId="23EB4710"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 </w:t>
            </w:r>
          </w:p>
        </w:tc>
        <w:tc>
          <w:tcPr>
            <w:tcW w:w="87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11F7FF"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Short-term benefits</w:t>
            </w:r>
          </w:p>
        </w:tc>
        <w:tc>
          <w:tcPr>
            <w:tcW w:w="1273" w:type="pct"/>
            <w:gridSpan w:val="4"/>
            <w:tcBorders>
              <w:top w:val="single" w:sz="4" w:space="0" w:color="auto"/>
              <w:left w:val="single" w:sz="4" w:space="0" w:color="auto"/>
              <w:bottom w:val="single" w:sz="4" w:space="0" w:color="auto"/>
              <w:right w:val="single" w:sz="2" w:space="0" w:color="auto"/>
            </w:tcBorders>
            <w:shd w:val="clear" w:color="auto" w:fill="auto"/>
            <w:vAlign w:val="center"/>
            <w:hideMark/>
          </w:tcPr>
          <w:p w14:paraId="1063BA8C"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Long-term benefits</w:t>
            </w:r>
          </w:p>
        </w:tc>
        <w:tc>
          <w:tcPr>
            <w:tcW w:w="619" w:type="pct"/>
            <w:gridSpan w:val="4"/>
            <w:tcBorders>
              <w:top w:val="single" w:sz="4" w:space="0" w:color="auto"/>
              <w:left w:val="single" w:sz="2" w:space="0" w:color="auto"/>
              <w:right w:val="single" w:sz="4" w:space="0" w:color="auto"/>
            </w:tcBorders>
            <w:shd w:val="clear" w:color="auto" w:fill="auto"/>
            <w:vAlign w:val="center"/>
            <w:hideMark/>
          </w:tcPr>
          <w:p w14:paraId="5CF83638"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 </w:t>
            </w:r>
          </w:p>
        </w:tc>
        <w:tc>
          <w:tcPr>
            <w:tcW w:w="553" w:type="pct"/>
            <w:gridSpan w:val="4"/>
            <w:tcBorders>
              <w:top w:val="single" w:sz="4" w:space="0" w:color="auto"/>
              <w:left w:val="single" w:sz="4" w:space="0" w:color="auto"/>
              <w:right w:val="nil"/>
            </w:tcBorders>
            <w:shd w:val="clear" w:color="auto" w:fill="auto"/>
            <w:vAlign w:val="center"/>
            <w:hideMark/>
          </w:tcPr>
          <w:p w14:paraId="3944E660"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 </w:t>
            </w:r>
          </w:p>
        </w:tc>
      </w:tr>
      <w:tr w:rsidR="00F66D15" w:rsidRPr="00202D29" w14:paraId="263E0C5E" w14:textId="77777777" w:rsidTr="0097595C">
        <w:trPr>
          <w:gridAfter w:val="1"/>
          <w:wAfter w:w="73" w:type="pct"/>
          <w:trHeight w:val="1125"/>
        </w:trPr>
        <w:tc>
          <w:tcPr>
            <w:tcW w:w="1611" w:type="pct"/>
            <w:tcBorders>
              <w:left w:val="nil"/>
              <w:right w:val="single" w:sz="4" w:space="0" w:color="auto"/>
            </w:tcBorders>
            <w:shd w:val="clear" w:color="auto" w:fill="auto"/>
            <w:vAlign w:val="center"/>
            <w:hideMark/>
          </w:tcPr>
          <w:p w14:paraId="6AED61E7" w14:textId="77777777" w:rsidR="00F66D15" w:rsidRPr="00202D29" w:rsidRDefault="00F66D15" w:rsidP="006250AD">
            <w:pPr>
              <w:spacing w:after="0"/>
              <w:rPr>
                <w:rFonts w:cstheme="minorHAnsi"/>
                <w:b/>
                <w:bCs/>
                <w:color w:val="000000"/>
                <w:sz w:val="20"/>
                <w:szCs w:val="20"/>
              </w:rPr>
            </w:pPr>
            <w:r w:rsidRPr="00202D29">
              <w:rPr>
                <w:rFonts w:cstheme="minorHAnsi"/>
                <w:b/>
                <w:bCs/>
                <w:color w:val="000000"/>
                <w:sz w:val="20"/>
                <w:szCs w:val="20"/>
              </w:rPr>
              <w:t>2024</w:t>
            </w:r>
          </w:p>
        </w:tc>
        <w:tc>
          <w:tcPr>
            <w:tcW w:w="391" w:type="pct"/>
            <w:gridSpan w:val="2"/>
            <w:tcBorders>
              <w:left w:val="single" w:sz="4" w:space="0" w:color="auto"/>
              <w:right w:val="single" w:sz="4" w:space="0" w:color="auto"/>
            </w:tcBorders>
            <w:shd w:val="clear" w:color="auto" w:fill="auto"/>
            <w:vAlign w:val="center"/>
            <w:hideMark/>
          </w:tcPr>
          <w:p w14:paraId="2FD1DC18"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Salary</w:t>
            </w:r>
          </w:p>
        </w:tc>
        <w:tc>
          <w:tcPr>
            <w:tcW w:w="479" w:type="pct"/>
            <w:gridSpan w:val="2"/>
            <w:tcBorders>
              <w:left w:val="single" w:sz="4" w:space="0" w:color="auto"/>
              <w:right w:val="single" w:sz="4" w:space="0" w:color="auto"/>
            </w:tcBorders>
            <w:shd w:val="clear" w:color="auto" w:fill="auto"/>
            <w:vAlign w:val="center"/>
            <w:hideMark/>
          </w:tcPr>
          <w:p w14:paraId="20F56441"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Other Benefits</w:t>
            </w:r>
          </w:p>
        </w:tc>
        <w:tc>
          <w:tcPr>
            <w:tcW w:w="818" w:type="pct"/>
            <w:gridSpan w:val="2"/>
            <w:tcBorders>
              <w:left w:val="single" w:sz="4" w:space="0" w:color="auto"/>
              <w:right w:val="single" w:sz="4" w:space="0" w:color="auto"/>
            </w:tcBorders>
            <w:shd w:val="clear" w:color="auto" w:fill="auto"/>
            <w:vAlign w:val="center"/>
            <w:hideMark/>
          </w:tcPr>
          <w:p w14:paraId="0113DBCC"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Superannuation</w:t>
            </w:r>
          </w:p>
        </w:tc>
        <w:tc>
          <w:tcPr>
            <w:tcW w:w="455" w:type="pct"/>
            <w:gridSpan w:val="2"/>
            <w:tcBorders>
              <w:left w:val="single" w:sz="4" w:space="0" w:color="auto"/>
              <w:right w:val="single" w:sz="4" w:space="0" w:color="auto"/>
            </w:tcBorders>
            <w:shd w:val="clear" w:color="auto" w:fill="auto"/>
            <w:vAlign w:val="center"/>
            <w:hideMark/>
          </w:tcPr>
          <w:p w14:paraId="71E3CDD7" w14:textId="77777777" w:rsidR="00F66D15" w:rsidRPr="00202D29" w:rsidRDefault="00F66D15" w:rsidP="0097595C">
            <w:pPr>
              <w:spacing w:after="0"/>
              <w:jc w:val="right"/>
              <w:rPr>
                <w:rFonts w:cstheme="minorHAnsi"/>
                <w:b/>
                <w:bCs/>
                <w:color w:val="000000"/>
                <w:sz w:val="20"/>
                <w:szCs w:val="20"/>
              </w:rPr>
            </w:pPr>
            <w:r w:rsidRPr="00202D29">
              <w:rPr>
                <w:rFonts w:cstheme="minorHAnsi"/>
                <w:b/>
                <w:bCs/>
                <w:color w:val="000000"/>
                <w:sz w:val="20"/>
                <w:szCs w:val="20"/>
              </w:rPr>
              <w:t>Other Benefits &amp; Long-Service Leave</w:t>
            </w:r>
          </w:p>
        </w:tc>
        <w:tc>
          <w:tcPr>
            <w:tcW w:w="619" w:type="pct"/>
            <w:gridSpan w:val="4"/>
            <w:tcBorders>
              <w:left w:val="single" w:sz="4" w:space="0" w:color="auto"/>
              <w:right w:val="single" w:sz="4" w:space="0" w:color="auto"/>
            </w:tcBorders>
            <w:shd w:val="clear" w:color="auto" w:fill="auto"/>
            <w:vAlign w:val="center"/>
            <w:hideMark/>
          </w:tcPr>
          <w:p w14:paraId="4B5C9BCE"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Termination Benefits</w:t>
            </w:r>
            <w:r w:rsidRPr="00202D29">
              <w:rPr>
                <w:rStyle w:val="FootnoteReference"/>
                <w:rFonts w:cstheme="minorHAnsi"/>
                <w:b/>
                <w:bCs/>
                <w:color w:val="000000"/>
                <w:sz w:val="20"/>
                <w:szCs w:val="20"/>
              </w:rPr>
              <w:footnoteReference w:id="14"/>
            </w:r>
          </w:p>
        </w:tc>
        <w:tc>
          <w:tcPr>
            <w:tcW w:w="553" w:type="pct"/>
            <w:gridSpan w:val="4"/>
            <w:tcBorders>
              <w:left w:val="single" w:sz="4" w:space="0" w:color="auto"/>
              <w:right w:val="nil"/>
            </w:tcBorders>
            <w:shd w:val="clear" w:color="auto" w:fill="auto"/>
            <w:vAlign w:val="center"/>
            <w:hideMark/>
          </w:tcPr>
          <w:p w14:paraId="3AD20607" w14:textId="77777777" w:rsidR="00F66D15" w:rsidRPr="00202D29" w:rsidRDefault="00F66D15" w:rsidP="00E07129">
            <w:pPr>
              <w:spacing w:after="0"/>
              <w:jc w:val="center"/>
              <w:rPr>
                <w:rFonts w:cstheme="minorHAnsi"/>
                <w:b/>
                <w:bCs/>
                <w:color w:val="000000"/>
                <w:sz w:val="20"/>
                <w:szCs w:val="20"/>
              </w:rPr>
            </w:pPr>
            <w:r w:rsidRPr="00202D29">
              <w:rPr>
                <w:rFonts w:cstheme="minorHAnsi"/>
                <w:b/>
                <w:bCs/>
                <w:color w:val="000000"/>
                <w:sz w:val="20"/>
                <w:szCs w:val="20"/>
              </w:rPr>
              <w:t>Total</w:t>
            </w:r>
          </w:p>
        </w:tc>
      </w:tr>
      <w:tr w:rsidR="00F66D15" w:rsidRPr="00202D29" w14:paraId="0FCCA395" w14:textId="77777777" w:rsidTr="0097595C">
        <w:trPr>
          <w:gridAfter w:val="1"/>
          <w:wAfter w:w="73" w:type="pct"/>
          <w:trHeight w:val="270"/>
        </w:trPr>
        <w:tc>
          <w:tcPr>
            <w:tcW w:w="1611" w:type="pct"/>
            <w:tcBorders>
              <w:top w:val="nil"/>
              <w:left w:val="nil"/>
              <w:bottom w:val="single" w:sz="4" w:space="0" w:color="auto"/>
              <w:right w:val="single" w:sz="4" w:space="0" w:color="auto"/>
            </w:tcBorders>
            <w:shd w:val="clear" w:color="auto" w:fill="auto"/>
            <w:vAlign w:val="center"/>
            <w:hideMark/>
          </w:tcPr>
          <w:p w14:paraId="356D331D" w14:textId="77777777" w:rsidR="00F66D15" w:rsidRPr="00202D29" w:rsidRDefault="00F66D15" w:rsidP="00E07129">
            <w:pPr>
              <w:spacing w:after="0"/>
              <w:ind w:firstLineChars="100" w:firstLine="200"/>
              <w:rPr>
                <w:rFonts w:cstheme="minorHAnsi"/>
                <w:color w:val="000000"/>
                <w:sz w:val="20"/>
                <w:szCs w:val="20"/>
              </w:rPr>
            </w:pPr>
            <w:r w:rsidRPr="00202D29">
              <w:rPr>
                <w:rFonts w:cstheme="minorHAnsi"/>
                <w:color w:val="000000"/>
                <w:sz w:val="20"/>
                <w:szCs w:val="20"/>
              </w:rPr>
              <w:t> </w:t>
            </w:r>
          </w:p>
        </w:tc>
        <w:tc>
          <w:tcPr>
            <w:tcW w:w="391" w:type="pct"/>
            <w:gridSpan w:val="2"/>
            <w:tcBorders>
              <w:top w:val="nil"/>
              <w:left w:val="single" w:sz="4" w:space="0" w:color="auto"/>
              <w:bottom w:val="single" w:sz="4" w:space="0" w:color="auto"/>
              <w:right w:val="single" w:sz="4" w:space="0" w:color="auto"/>
            </w:tcBorders>
            <w:shd w:val="clear" w:color="auto" w:fill="auto"/>
            <w:vAlign w:val="center"/>
            <w:hideMark/>
          </w:tcPr>
          <w:p w14:paraId="394EA585"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479" w:type="pct"/>
            <w:gridSpan w:val="2"/>
            <w:tcBorders>
              <w:top w:val="nil"/>
              <w:left w:val="single" w:sz="4" w:space="0" w:color="auto"/>
              <w:bottom w:val="single" w:sz="4" w:space="0" w:color="auto"/>
              <w:right w:val="single" w:sz="4" w:space="0" w:color="auto"/>
            </w:tcBorders>
            <w:shd w:val="clear" w:color="auto" w:fill="auto"/>
            <w:vAlign w:val="center"/>
            <w:hideMark/>
          </w:tcPr>
          <w:p w14:paraId="1930ABD2"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818" w:type="pct"/>
            <w:gridSpan w:val="2"/>
            <w:tcBorders>
              <w:top w:val="nil"/>
              <w:left w:val="single" w:sz="4" w:space="0" w:color="auto"/>
              <w:bottom w:val="single" w:sz="4" w:space="0" w:color="auto"/>
              <w:right w:val="single" w:sz="4" w:space="0" w:color="auto"/>
            </w:tcBorders>
            <w:shd w:val="clear" w:color="auto" w:fill="auto"/>
            <w:vAlign w:val="center"/>
            <w:hideMark/>
          </w:tcPr>
          <w:p w14:paraId="7B3C5C38"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455" w:type="pct"/>
            <w:gridSpan w:val="2"/>
            <w:tcBorders>
              <w:top w:val="nil"/>
              <w:left w:val="single" w:sz="4" w:space="0" w:color="auto"/>
              <w:bottom w:val="single" w:sz="4" w:space="0" w:color="auto"/>
              <w:right w:val="single" w:sz="4" w:space="0" w:color="auto"/>
            </w:tcBorders>
            <w:shd w:val="clear" w:color="auto" w:fill="auto"/>
            <w:vAlign w:val="center"/>
            <w:hideMark/>
          </w:tcPr>
          <w:p w14:paraId="55AAD4BE" w14:textId="77777777" w:rsidR="00F66D15" w:rsidRPr="00202D29" w:rsidRDefault="00F66D15" w:rsidP="0097595C">
            <w:pPr>
              <w:spacing w:after="0"/>
              <w:jc w:val="right"/>
              <w:rPr>
                <w:rFonts w:cstheme="minorHAnsi"/>
                <w:b/>
                <w:bCs/>
                <w:color w:val="000000"/>
                <w:sz w:val="20"/>
                <w:szCs w:val="20"/>
              </w:rPr>
            </w:pPr>
            <w:r w:rsidRPr="00202D29">
              <w:rPr>
                <w:rFonts w:cstheme="minorHAnsi"/>
                <w:b/>
                <w:bCs/>
                <w:color w:val="000000"/>
                <w:sz w:val="20"/>
                <w:szCs w:val="20"/>
              </w:rPr>
              <w:t>$’000</w:t>
            </w:r>
          </w:p>
        </w:tc>
        <w:tc>
          <w:tcPr>
            <w:tcW w:w="619" w:type="pct"/>
            <w:gridSpan w:val="4"/>
            <w:tcBorders>
              <w:top w:val="nil"/>
              <w:left w:val="single" w:sz="4" w:space="0" w:color="auto"/>
              <w:bottom w:val="single" w:sz="4" w:space="0" w:color="auto"/>
              <w:right w:val="single" w:sz="4" w:space="0" w:color="auto"/>
            </w:tcBorders>
            <w:shd w:val="clear" w:color="auto" w:fill="auto"/>
            <w:vAlign w:val="center"/>
            <w:hideMark/>
          </w:tcPr>
          <w:p w14:paraId="15B0555E"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c>
          <w:tcPr>
            <w:tcW w:w="553" w:type="pct"/>
            <w:gridSpan w:val="4"/>
            <w:tcBorders>
              <w:top w:val="nil"/>
              <w:left w:val="single" w:sz="4" w:space="0" w:color="auto"/>
              <w:bottom w:val="single" w:sz="4" w:space="0" w:color="auto"/>
              <w:right w:val="nil"/>
            </w:tcBorders>
            <w:shd w:val="clear" w:color="auto" w:fill="auto"/>
            <w:vAlign w:val="center"/>
            <w:hideMark/>
          </w:tcPr>
          <w:p w14:paraId="28C7B08C" w14:textId="77777777" w:rsidR="00F66D15" w:rsidRPr="00202D29" w:rsidRDefault="00F66D15" w:rsidP="00E07129">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4DCD73E1" w14:textId="77777777" w:rsidTr="0097595C">
        <w:trPr>
          <w:gridAfter w:val="1"/>
          <w:wAfter w:w="73" w:type="pct"/>
          <w:trHeight w:val="300"/>
        </w:trPr>
        <w:tc>
          <w:tcPr>
            <w:tcW w:w="1611" w:type="pct"/>
            <w:tcBorders>
              <w:top w:val="single" w:sz="4" w:space="0" w:color="auto"/>
              <w:left w:val="nil"/>
              <w:bottom w:val="nil"/>
              <w:right w:val="nil"/>
            </w:tcBorders>
            <w:shd w:val="clear" w:color="auto" w:fill="auto"/>
            <w:vAlign w:val="center"/>
            <w:hideMark/>
          </w:tcPr>
          <w:p w14:paraId="38AC51DD" w14:textId="77777777" w:rsidR="00F66D15" w:rsidRPr="0025303D" w:rsidRDefault="00F66D15" w:rsidP="00E07129">
            <w:pPr>
              <w:spacing w:after="0"/>
              <w:rPr>
                <w:rFonts w:cstheme="minorHAnsi"/>
                <w:b/>
                <w:iCs/>
                <w:color w:val="000000"/>
                <w:sz w:val="20"/>
                <w:szCs w:val="20"/>
                <w:highlight w:val="yellow"/>
              </w:rPr>
            </w:pPr>
            <w:r w:rsidRPr="0025303D">
              <w:rPr>
                <w:rFonts w:cstheme="minorHAnsi"/>
                <w:b/>
                <w:iCs/>
                <w:color w:val="000000"/>
                <w:sz w:val="20"/>
                <w:szCs w:val="20"/>
              </w:rPr>
              <w:t>Key management personnel</w:t>
            </w:r>
          </w:p>
        </w:tc>
        <w:tc>
          <w:tcPr>
            <w:tcW w:w="391" w:type="pct"/>
            <w:gridSpan w:val="2"/>
            <w:tcBorders>
              <w:top w:val="single" w:sz="4" w:space="0" w:color="auto"/>
              <w:left w:val="nil"/>
              <w:bottom w:val="nil"/>
              <w:right w:val="nil"/>
            </w:tcBorders>
            <w:shd w:val="clear" w:color="auto" w:fill="auto"/>
            <w:vAlign w:val="center"/>
            <w:hideMark/>
          </w:tcPr>
          <w:p w14:paraId="45CD50BE" w14:textId="77777777" w:rsidR="00F66D15" w:rsidRPr="00202D29" w:rsidRDefault="00F66D15" w:rsidP="00E07129">
            <w:pPr>
              <w:spacing w:after="0"/>
              <w:ind w:firstLineChars="100" w:firstLine="200"/>
              <w:rPr>
                <w:rFonts w:cstheme="minorHAnsi"/>
                <w:i/>
                <w:iCs/>
                <w:color w:val="000000"/>
                <w:sz w:val="20"/>
                <w:szCs w:val="20"/>
                <w:highlight w:val="yellow"/>
              </w:rPr>
            </w:pPr>
          </w:p>
        </w:tc>
        <w:tc>
          <w:tcPr>
            <w:tcW w:w="479" w:type="pct"/>
            <w:gridSpan w:val="2"/>
            <w:tcBorders>
              <w:top w:val="single" w:sz="4" w:space="0" w:color="auto"/>
              <w:left w:val="nil"/>
              <w:bottom w:val="nil"/>
              <w:right w:val="nil"/>
            </w:tcBorders>
            <w:shd w:val="clear" w:color="auto" w:fill="auto"/>
            <w:vAlign w:val="center"/>
            <w:hideMark/>
          </w:tcPr>
          <w:p w14:paraId="709F7179" w14:textId="77777777" w:rsidR="00F66D15" w:rsidRPr="00202D29" w:rsidRDefault="00F66D15" w:rsidP="00E07129">
            <w:pPr>
              <w:spacing w:after="0"/>
              <w:jc w:val="center"/>
              <w:rPr>
                <w:rFonts w:cstheme="minorHAnsi"/>
                <w:sz w:val="20"/>
                <w:szCs w:val="20"/>
                <w:highlight w:val="yellow"/>
              </w:rPr>
            </w:pPr>
          </w:p>
        </w:tc>
        <w:tc>
          <w:tcPr>
            <w:tcW w:w="818" w:type="pct"/>
            <w:gridSpan w:val="2"/>
            <w:tcBorders>
              <w:top w:val="single" w:sz="4" w:space="0" w:color="auto"/>
              <w:left w:val="nil"/>
              <w:bottom w:val="nil"/>
              <w:right w:val="nil"/>
            </w:tcBorders>
            <w:shd w:val="clear" w:color="auto" w:fill="auto"/>
            <w:vAlign w:val="center"/>
            <w:hideMark/>
          </w:tcPr>
          <w:p w14:paraId="2FD110BD" w14:textId="77777777" w:rsidR="00F66D15" w:rsidRPr="00202D29" w:rsidRDefault="00F66D15" w:rsidP="00E07129">
            <w:pPr>
              <w:spacing w:after="0"/>
              <w:jc w:val="center"/>
              <w:rPr>
                <w:rFonts w:cstheme="minorHAnsi"/>
                <w:sz w:val="20"/>
                <w:szCs w:val="20"/>
                <w:highlight w:val="yellow"/>
              </w:rPr>
            </w:pPr>
          </w:p>
        </w:tc>
        <w:tc>
          <w:tcPr>
            <w:tcW w:w="455" w:type="pct"/>
            <w:gridSpan w:val="2"/>
            <w:tcBorders>
              <w:top w:val="single" w:sz="4" w:space="0" w:color="auto"/>
              <w:left w:val="nil"/>
              <w:bottom w:val="nil"/>
              <w:right w:val="nil"/>
            </w:tcBorders>
            <w:shd w:val="clear" w:color="auto" w:fill="auto"/>
            <w:vAlign w:val="center"/>
            <w:hideMark/>
          </w:tcPr>
          <w:p w14:paraId="027BFE27" w14:textId="77777777" w:rsidR="00F66D15" w:rsidRPr="00202D29" w:rsidRDefault="00F66D15" w:rsidP="00E07129">
            <w:pPr>
              <w:spacing w:after="0"/>
              <w:jc w:val="center"/>
              <w:rPr>
                <w:rFonts w:cstheme="minorHAnsi"/>
                <w:sz w:val="20"/>
                <w:szCs w:val="20"/>
                <w:highlight w:val="yellow"/>
              </w:rPr>
            </w:pPr>
          </w:p>
        </w:tc>
        <w:tc>
          <w:tcPr>
            <w:tcW w:w="281" w:type="pct"/>
            <w:gridSpan w:val="2"/>
            <w:tcBorders>
              <w:top w:val="single" w:sz="4" w:space="0" w:color="auto"/>
              <w:left w:val="nil"/>
              <w:bottom w:val="nil"/>
              <w:right w:val="nil"/>
            </w:tcBorders>
            <w:shd w:val="clear" w:color="auto" w:fill="auto"/>
            <w:vAlign w:val="center"/>
            <w:hideMark/>
          </w:tcPr>
          <w:p w14:paraId="69D1C953" w14:textId="77777777" w:rsidR="00F66D15" w:rsidRPr="00202D29" w:rsidRDefault="00F66D15" w:rsidP="00E07129">
            <w:pPr>
              <w:spacing w:after="0"/>
              <w:jc w:val="center"/>
              <w:rPr>
                <w:rFonts w:cstheme="minorHAnsi"/>
                <w:sz w:val="20"/>
                <w:szCs w:val="20"/>
                <w:highlight w:val="yellow"/>
              </w:rPr>
            </w:pPr>
          </w:p>
        </w:tc>
        <w:tc>
          <w:tcPr>
            <w:tcW w:w="339" w:type="pct"/>
            <w:gridSpan w:val="2"/>
            <w:tcBorders>
              <w:top w:val="single" w:sz="4" w:space="0" w:color="auto"/>
              <w:left w:val="nil"/>
              <w:bottom w:val="nil"/>
              <w:right w:val="nil"/>
            </w:tcBorders>
            <w:shd w:val="clear" w:color="auto" w:fill="auto"/>
            <w:vAlign w:val="center"/>
            <w:hideMark/>
          </w:tcPr>
          <w:p w14:paraId="302566F9" w14:textId="77777777" w:rsidR="00F66D15" w:rsidRPr="00202D29" w:rsidRDefault="00F66D15" w:rsidP="00E07129">
            <w:pPr>
              <w:spacing w:after="0"/>
              <w:jc w:val="center"/>
              <w:rPr>
                <w:rFonts w:cstheme="minorHAnsi"/>
                <w:sz w:val="20"/>
                <w:szCs w:val="20"/>
                <w:highlight w:val="yellow"/>
              </w:rPr>
            </w:pPr>
          </w:p>
        </w:tc>
        <w:tc>
          <w:tcPr>
            <w:tcW w:w="200" w:type="pct"/>
            <w:gridSpan w:val="2"/>
            <w:tcBorders>
              <w:top w:val="single" w:sz="4" w:space="0" w:color="auto"/>
              <w:left w:val="nil"/>
              <w:bottom w:val="nil"/>
              <w:right w:val="nil"/>
            </w:tcBorders>
            <w:shd w:val="clear" w:color="auto" w:fill="auto"/>
            <w:vAlign w:val="center"/>
            <w:hideMark/>
          </w:tcPr>
          <w:p w14:paraId="25EC2591" w14:textId="77777777" w:rsidR="00F66D15" w:rsidRPr="00202D29" w:rsidRDefault="00F66D15" w:rsidP="00E07129">
            <w:pPr>
              <w:spacing w:after="0"/>
              <w:jc w:val="center"/>
              <w:rPr>
                <w:rFonts w:cstheme="minorHAnsi"/>
                <w:sz w:val="20"/>
                <w:szCs w:val="20"/>
                <w:highlight w:val="yellow"/>
              </w:rPr>
            </w:pPr>
          </w:p>
        </w:tc>
        <w:tc>
          <w:tcPr>
            <w:tcW w:w="354" w:type="pct"/>
            <w:gridSpan w:val="2"/>
            <w:tcBorders>
              <w:top w:val="single" w:sz="4" w:space="0" w:color="auto"/>
              <w:left w:val="nil"/>
              <w:bottom w:val="nil"/>
              <w:right w:val="nil"/>
            </w:tcBorders>
            <w:shd w:val="clear" w:color="auto" w:fill="auto"/>
            <w:vAlign w:val="center"/>
            <w:hideMark/>
          </w:tcPr>
          <w:p w14:paraId="6F69ED9C" w14:textId="77777777" w:rsidR="00F66D15" w:rsidRPr="00202D29" w:rsidRDefault="00F66D15" w:rsidP="00E07129">
            <w:pPr>
              <w:spacing w:after="0"/>
              <w:jc w:val="center"/>
              <w:rPr>
                <w:rFonts w:cstheme="minorHAnsi"/>
                <w:sz w:val="20"/>
                <w:szCs w:val="20"/>
                <w:highlight w:val="yellow"/>
              </w:rPr>
            </w:pPr>
          </w:p>
        </w:tc>
      </w:tr>
      <w:tr w:rsidR="00F66D15" w:rsidRPr="00202D29" w14:paraId="2C8183CC"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5DE36277"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Kathrine Morgan-Wicks</w:t>
            </w:r>
          </w:p>
        </w:tc>
        <w:tc>
          <w:tcPr>
            <w:tcW w:w="391" w:type="pct"/>
            <w:gridSpan w:val="2"/>
            <w:vMerge w:val="restart"/>
            <w:tcBorders>
              <w:top w:val="nil"/>
              <w:left w:val="nil"/>
              <w:bottom w:val="nil"/>
              <w:right w:val="nil"/>
            </w:tcBorders>
            <w:shd w:val="clear" w:color="auto" w:fill="auto"/>
            <w:vAlign w:val="center"/>
          </w:tcPr>
          <w:p w14:paraId="7745665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111</w:t>
            </w:r>
          </w:p>
        </w:tc>
        <w:tc>
          <w:tcPr>
            <w:tcW w:w="479" w:type="pct"/>
            <w:gridSpan w:val="2"/>
            <w:vMerge w:val="restart"/>
            <w:tcBorders>
              <w:top w:val="nil"/>
              <w:left w:val="nil"/>
              <w:bottom w:val="nil"/>
              <w:right w:val="nil"/>
            </w:tcBorders>
            <w:shd w:val="clear" w:color="auto" w:fill="auto"/>
            <w:vAlign w:val="center"/>
          </w:tcPr>
          <w:p w14:paraId="3C74F6A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42</w:t>
            </w:r>
          </w:p>
        </w:tc>
        <w:tc>
          <w:tcPr>
            <w:tcW w:w="818" w:type="pct"/>
            <w:gridSpan w:val="2"/>
            <w:vMerge w:val="restart"/>
            <w:tcBorders>
              <w:top w:val="nil"/>
              <w:left w:val="nil"/>
              <w:bottom w:val="nil"/>
              <w:right w:val="nil"/>
            </w:tcBorders>
            <w:shd w:val="clear" w:color="auto" w:fill="auto"/>
            <w:vAlign w:val="center"/>
          </w:tcPr>
          <w:p w14:paraId="6E26F15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12</w:t>
            </w:r>
          </w:p>
        </w:tc>
        <w:tc>
          <w:tcPr>
            <w:tcW w:w="455" w:type="pct"/>
            <w:gridSpan w:val="2"/>
            <w:vMerge w:val="restart"/>
            <w:tcBorders>
              <w:top w:val="nil"/>
              <w:left w:val="nil"/>
              <w:bottom w:val="nil"/>
              <w:right w:val="nil"/>
            </w:tcBorders>
            <w:shd w:val="clear" w:color="auto" w:fill="auto"/>
            <w:vAlign w:val="center"/>
          </w:tcPr>
          <w:p w14:paraId="6705181A"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130</w:t>
            </w:r>
          </w:p>
        </w:tc>
        <w:tc>
          <w:tcPr>
            <w:tcW w:w="281" w:type="pct"/>
            <w:gridSpan w:val="2"/>
            <w:vMerge w:val="restart"/>
            <w:tcBorders>
              <w:top w:val="nil"/>
              <w:left w:val="nil"/>
              <w:bottom w:val="nil"/>
              <w:right w:val="nil"/>
            </w:tcBorders>
            <w:shd w:val="clear" w:color="auto" w:fill="auto"/>
            <w:vAlign w:val="center"/>
          </w:tcPr>
          <w:p w14:paraId="497A8F90"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bottom w:val="nil"/>
              <w:right w:val="nil"/>
            </w:tcBorders>
            <w:shd w:val="clear" w:color="auto" w:fill="auto"/>
            <w:vAlign w:val="center"/>
          </w:tcPr>
          <w:p w14:paraId="7DE25349" w14:textId="77777777" w:rsidR="00F66D15" w:rsidRPr="00202D29" w:rsidRDefault="00F66D15" w:rsidP="00BB1401">
            <w:pPr>
              <w:spacing w:after="0"/>
              <w:rPr>
                <w:rFonts w:cstheme="minorHAnsi"/>
                <w:color w:val="000000"/>
                <w:sz w:val="20"/>
                <w:szCs w:val="20"/>
              </w:rPr>
            </w:pPr>
            <w:r w:rsidRPr="00202D29">
              <w:rPr>
                <w:rFonts w:cstheme="minorHAnsi"/>
                <w:color w:val="000000"/>
                <w:sz w:val="20"/>
                <w:szCs w:val="20"/>
              </w:rPr>
              <w:t>….</w:t>
            </w:r>
          </w:p>
        </w:tc>
        <w:tc>
          <w:tcPr>
            <w:tcW w:w="200" w:type="pct"/>
            <w:gridSpan w:val="2"/>
            <w:vMerge w:val="restart"/>
            <w:tcBorders>
              <w:top w:val="nil"/>
              <w:left w:val="nil"/>
              <w:bottom w:val="nil"/>
              <w:right w:val="nil"/>
            </w:tcBorders>
            <w:shd w:val="clear" w:color="auto" w:fill="auto"/>
            <w:vAlign w:val="center"/>
          </w:tcPr>
          <w:p w14:paraId="6EA21EC3"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bottom w:val="nil"/>
              <w:right w:val="nil"/>
            </w:tcBorders>
            <w:shd w:val="clear" w:color="auto" w:fill="auto"/>
            <w:vAlign w:val="center"/>
          </w:tcPr>
          <w:p w14:paraId="5C8319C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295</w:t>
            </w:r>
          </w:p>
        </w:tc>
      </w:tr>
      <w:tr w:rsidR="00F66D15" w:rsidRPr="00202D29" w14:paraId="17520A4F"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7FA9F708"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Secretary</w:t>
            </w:r>
          </w:p>
          <w:p w14:paraId="3676EA83" w14:textId="77777777" w:rsidR="00F66D15" w:rsidRPr="00202D29" w:rsidRDefault="00F66D15" w:rsidP="00BB1401">
            <w:pPr>
              <w:spacing w:after="0"/>
              <w:rPr>
                <w:rFonts w:cstheme="minorHAnsi"/>
                <w:color w:val="211D1E"/>
                <w:sz w:val="20"/>
                <w:szCs w:val="20"/>
              </w:rPr>
            </w:pPr>
            <w:r w:rsidRPr="00202D29">
              <w:rPr>
                <w:rFonts w:cstheme="minorHAnsi"/>
                <w:color w:val="000000"/>
                <w:sz w:val="20"/>
                <w:szCs w:val="20"/>
              </w:rPr>
              <w:t>(commenced 22 April 2024)</w:t>
            </w:r>
            <w:r w:rsidRPr="00202D29">
              <w:rPr>
                <w:rFonts w:cstheme="minorHAnsi"/>
                <w:color w:val="211D1E"/>
                <w:sz w:val="20"/>
                <w:szCs w:val="20"/>
              </w:rPr>
              <w:t xml:space="preserve"> </w:t>
            </w:r>
          </w:p>
        </w:tc>
        <w:tc>
          <w:tcPr>
            <w:tcW w:w="391" w:type="pct"/>
            <w:gridSpan w:val="2"/>
            <w:vMerge/>
            <w:tcBorders>
              <w:top w:val="nil"/>
              <w:left w:val="nil"/>
              <w:bottom w:val="nil"/>
              <w:right w:val="nil"/>
            </w:tcBorders>
            <w:vAlign w:val="center"/>
          </w:tcPr>
          <w:p w14:paraId="0B0F8021" w14:textId="77777777" w:rsidR="00F66D15" w:rsidRPr="00202D29" w:rsidRDefault="00F66D15" w:rsidP="00E07129">
            <w:pPr>
              <w:spacing w:after="0"/>
              <w:rPr>
                <w:rFonts w:cstheme="minorHAnsi"/>
                <w:color w:val="000000"/>
                <w:sz w:val="20"/>
                <w:szCs w:val="20"/>
                <w:highlight w:val="yellow"/>
              </w:rPr>
            </w:pPr>
          </w:p>
        </w:tc>
        <w:tc>
          <w:tcPr>
            <w:tcW w:w="479" w:type="pct"/>
            <w:gridSpan w:val="2"/>
            <w:vMerge/>
            <w:tcBorders>
              <w:top w:val="nil"/>
              <w:left w:val="nil"/>
              <w:bottom w:val="nil"/>
              <w:right w:val="nil"/>
            </w:tcBorders>
            <w:vAlign w:val="center"/>
          </w:tcPr>
          <w:p w14:paraId="6CB331FA" w14:textId="77777777" w:rsidR="00F66D15" w:rsidRPr="00202D29" w:rsidRDefault="00F66D15" w:rsidP="00E07129">
            <w:pPr>
              <w:spacing w:after="0"/>
              <w:rPr>
                <w:rFonts w:cstheme="minorHAnsi"/>
                <w:color w:val="000000"/>
                <w:sz w:val="20"/>
                <w:szCs w:val="20"/>
                <w:highlight w:val="yellow"/>
              </w:rPr>
            </w:pPr>
          </w:p>
        </w:tc>
        <w:tc>
          <w:tcPr>
            <w:tcW w:w="818" w:type="pct"/>
            <w:gridSpan w:val="2"/>
            <w:vMerge/>
            <w:tcBorders>
              <w:top w:val="nil"/>
              <w:left w:val="nil"/>
              <w:bottom w:val="nil"/>
              <w:right w:val="nil"/>
            </w:tcBorders>
            <w:vAlign w:val="center"/>
          </w:tcPr>
          <w:p w14:paraId="3191224E" w14:textId="77777777" w:rsidR="00F66D15" w:rsidRPr="00202D29" w:rsidRDefault="00F66D15" w:rsidP="00E07129">
            <w:pPr>
              <w:spacing w:after="0"/>
              <w:rPr>
                <w:rFonts w:cstheme="minorHAnsi"/>
                <w:color w:val="000000"/>
                <w:sz w:val="20"/>
                <w:szCs w:val="20"/>
              </w:rPr>
            </w:pPr>
          </w:p>
        </w:tc>
        <w:tc>
          <w:tcPr>
            <w:tcW w:w="455" w:type="pct"/>
            <w:gridSpan w:val="2"/>
            <w:vMerge/>
            <w:tcBorders>
              <w:top w:val="nil"/>
              <w:left w:val="nil"/>
              <w:bottom w:val="nil"/>
              <w:right w:val="nil"/>
            </w:tcBorders>
            <w:vAlign w:val="center"/>
          </w:tcPr>
          <w:p w14:paraId="27DDE620" w14:textId="77777777" w:rsidR="00F66D15" w:rsidRPr="00202D29" w:rsidRDefault="00F66D15" w:rsidP="00E07129">
            <w:pPr>
              <w:spacing w:after="0"/>
              <w:rPr>
                <w:rFonts w:cstheme="minorHAnsi"/>
                <w:color w:val="000000"/>
                <w:sz w:val="20"/>
                <w:szCs w:val="20"/>
              </w:rPr>
            </w:pPr>
          </w:p>
        </w:tc>
        <w:tc>
          <w:tcPr>
            <w:tcW w:w="281" w:type="pct"/>
            <w:gridSpan w:val="2"/>
            <w:vMerge/>
            <w:tcBorders>
              <w:top w:val="nil"/>
              <w:left w:val="nil"/>
              <w:bottom w:val="nil"/>
              <w:right w:val="nil"/>
            </w:tcBorders>
            <w:vAlign w:val="center"/>
          </w:tcPr>
          <w:p w14:paraId="06D220A9" w14:textId="77777777" w:rsidR="00F66D15" w:rsidRPr="00202D29" w:rsidRDefault="00F66D15" w:rsidP="00E07129">
            <w:pPr>
              <w:spacing w:after="0"/>
              <w:rPr>
                <w:rFonts w:cstheme="minorHAnsi"/>
                <w:color w:val="000000"/>
                <w:sz w:val="20"/>
                <w:szCs w:val="20"/>
              </w:rPr>
            </w:pPr>
          </w:p>
        </w:tc>
        <w:tc>
          <w:tcPr>
            <w:tcW w:w="339" w:type="pct"/>
            <w:gridSpan w:val="2"/>
            <w:vMerge/>
            <w:tcBorders>
              <w:top w:val="nil"/>
              <w:left w:val="nil"/>
              <w:bottom w:val="nil"/>
              <w:right w:val="nil"/>
            </w:tcBorders>
            <w:vAlign w:val="center"/>
          </w:tcPr>
          <w:p w14:paraId="463BAE5D" w14:textId="77777777" w:rsidR="00F66D15" w:rsidRPr="00202D29" w:rsidRDefault="00F66D15" w:rsidP="00E07129">
            <w:pPr>
              <w:spacing w:after="0"/>
              <w:rPr>
                <w:rFonts w:cstheme="minorHAnsi"/>
                <w:color w:val="000000"/>
                <w:sz w:val="20"/>
                <w:szCs w:val="20"/>
              </w:rPr>
            </w:pPr>
          </w:p>
        </w:tc>
        <w:tc>
          <w:tcPr>
            <w:tcW w:w="200" w:type="pct"/>
            <w:gridSpan w:val="2"/>
            <w:vMerge/>
            <w:tcBorders>
              <w:top w:val="nil"/>
              <w:left w:val="nil"/>
              <w:bottom w:val="nil"/>
              <w:right w:val="nil"/>
            </w:tcBorders>
            <w:vAlign w:val="center"/>
          </w:tcPr>
          <w:p w14:paraId="7A9CFDBF" w14:textId="77777777" w:rsidR="00F66D15" w:rsidRPr="00202D29" w:rsidRDefault="00F66D15" w:rsidP="00E07129">
            <w:pPr>
              <w:spacing w:after="0"/>
              <w:rPr>
                <w:rFonts w:cstheme="minorHAnsi"/>
                <w:color w:val="000000"/>
                <w:sz w:val="20"/>
                <w:szCs w:val="20"/>
              </w:rPr>
            </w:pPr>
          </w:p>
        </w:tc>
        <w:tc>
          <w:tcPr>
            <w:tcW w:w="354" w:type="pct"/>
            <w:gridSpan w:val="2"/>
            <w:vMerge/>
            <w:tcBorders>
              <w:top w:val="nil"/>
              <w:left w:val="nil"/>
              <w:bottom w:val="nil"/>
              <w:right w:val="nil"/>
            </w:tcBorders>
            <w:vAlign w:val="center"/>
          </w:tcPr>
          <w:p w14:paraId="73BF9207" w14:textId="77777777" w:rsidR="00F66D15" w:rsidRPr="00202D29" w:rsidRDefault="00F66D15" w:rsidP="00E07129">
            <w:pPr>
              <w:spacing w:after="0"/>
              <w:rPr>
                <w:rFonts w:cstheme="minorHAnsi"/>
                <w:color w:val="000000"/>
                <w:sz w:val="20"/>
                <w:szCs w:val="20"/>
              </w:rPr>
            </w:pPr>
          </w:p>
        </w:tc>
      </w:tr>
      <w:tr w:rsidR="00F66D15" w:rsidRPr="00202D29" w14:paraId="5F5904C4"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4162449A"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Jennifer Gale</w:t>
            </w:r>
          </w:p>
        </w:tc>
        <w:tc>
          <w:tcPr>
            <w:tcW w:w="391" w:type="pct"/>
            <w:gridSpan w:val="2"/>
            <w:vMerge w:val="restart"/>
            <w:tcBorders>
              <w:top w:val="nil"/>
              <w:left w:val="nil"/>
              <w:bottom w:val="nil"/>
              <w:right w:val="nil"/>
            </w:tcBorders>
            <w:shd w:val="clear" w:color="auto" w:fill="auto"/>
            <w:vAlign w:val="center"/>
          </w:tcPr>
          <w:p w14:paraId="71EEA1DB"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402</w:t>
            </w:r>
          </w:p>
        </w:tc>
        <w:tc>
          <w:tcPr>
            <w:tcW w:w="479" w:type="pct"/>
            <w:gridSpan w:val="2"/>
            <w:vMerge w:val="restart"/>
            <w:tcBorders>
              <w:top w:val="nil"/>
              <w:left w:val="nil"/>
              <w:bottom w:val="nil"/>
              <w:right w:val="nil"/>
            </w:tcBorders>
            <w:shd w:val="clear" w:color="auto" w:fill="auto"/>
            <w:vAlign w:val="center"/>
          </w:tcPr>
          <w:p w14:paraId="6AC44D8F"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(51)</w:t>
            </w:r>
          </w:p>
        </w:tc>
        <w:tc>
          <w:tcPr>
            <w:tcW w:w="818" w:type="pct"/>
            <w:gridSpan w:val="2"/>
            <w:vMerge w:val="restart"/>
            <w:tcBorders>
              <w:top w:val="nil"/>
              <w:left w:val="nil"/>
              <w:bottom w:val="nil"/>
              <w:right w:val="nil"/>
            </w:tcBorders>
            <w:shd w:val="clear" w:color="auto" w:fill="auto"/>
            <w:vAlign w:val="center"/>
          </w:tcPr>
          <w:p w14:paraId="07E062A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82</w:t>
            </w:r>
          </w:p>
        </w:tc>
        <w:tc>
          <w:tcPr>
            <w:tcW w:w="455" w:type="pct"/>
            <w:gridSpan w:val="2"/>
            <w:vMerge w:val="restart"/>
            <w:tcBorders>
              <w:top w:val="nil"/>
              <w:left w:val="nil"/>
              <w:bottom w:val="nil"/>
              <w:right w:val="nil"/>
            </w:tcBorders>
            <w:shd w:val="clear" w:color="auto" w:fill="auto"/>
            <w:vAlign w:val="center"/>
          </w:tcPr>
          <w:p w14:paraId="46359CA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(95)</w:t>
            </w:r>
          </w:p>
        </w:tc>
        <w:tc>
          <w:tcPr>
            <w:tcW w:w="281" w:type="pct"/>
            <w:gridSpan w:val="2"/>
            <w:vMerge w:val="restart"/>
            <w:tcBorders>
              <w:top w:val="nil"/>
              <w:left w:val="nil"/>
              <w:bottom w:val="nil"/>
              <w:right w:val="nil"/>
            </w:tcBorders>
            <w:shd w:val="clear" w:color="auto" w:fill="auto"/>
            <w:vAlign w:val="center"/>
          </w:tcPr>
          <w:p w14:paraId="11C863EE"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bottom w:val="nil"/>
              <w:right w:val="nil"/>
            </w:tcBorders>
            <w:shd w:val="clear" w:color="auto" w:fill="auto"/>
            <w:vAlign w:val="center"/>
          </w:tcPr>
          <w:p w14:paraId="4FAE551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165</w:t>
            </w:r>
          </w:p>
        </w:tc>
        <w:tc>
          <w:tcPr>
            <w:tcW w:w="200" w:type="pct"/>
            <w:gridSpan w:val="2"/>
            <w:vMerge w:val="restart"/>
            <w:tcBorders>
              <w:top w:val="nil"/>
              <w:left w:val="nil"/>
              <w:bottom w:val="nil"/>
              <w:right w:val="nil"/>
            </w:tcBorders>
            <w:shd w:val="clear" w:color="auto" w:fill="auto"/>
            <w:vAlign w:val="center"/>
          </w:tcPr>
          <w:p w14:paraId="6E030C99"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bottom w:val="nil"/>
              <w:right w:val="nil"/>
            </w:tcBorders>
            <w:shd w:val="clear" w:color="auto" w:fill="auto"/>
            <w:vAlign w:val="center"/>
          </w:tcPr>
          <w:p w14:paraId="0607411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503</w:t>
            </w:r>
          </w:p>
        </w:tc>
      </w:tr>
      <w:tr w:rsidR="00F66D15" w:rsidRPr="00202D29" w14:paraId="36050587" w14:textId="77777777" w:rsidTr="00F62D8A">
        <w:trPr>
          <w:gridAfter w:val="1"/>
          <w:wAfter w:w="73" w:type="pct"/>
          <w:trHeight w:val="255"/>
        </w:trPr>
        <w:tc>
          <w:tcPr>
            <w:tcW w:w="1611" w:type="pct"/>
            <w:tcBorders>
              <w:top w:val="nil"/>
              <w:left w:val="nil"/>
              <w:bottom w:val="nil"/>
              <w:right w:val="nil"/>
            </w:tcBorders>
            <w:shd w:val="clear" w:color="auto" w:fill="auto"/>
            <w:vAlign w:val="center"/>
            <w:hideMark/>
          </w:tcPr>
          <w:p w14:paraId="7518C53E"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Secretary (ceased 12 April 2024)</w:t>
            </w:r>
          </w:p>
        </w:tc>
        <w:tc>
          <w:tcPr>
            <w:tcW w:w="391" w:type="pct"/>
            <w:gridSpan w:val="2"/>
            <w:vMerge/>
            <w:tcBorders>
              <w:top w:val="nil"/>
              <w:left w:val="nil"/>
              <w:bottom w:val="nil"/>
              <w:right w:val="nil"/>
            </w:tcBorders>
            <w:vAlign w:val="center"/>
          </w:tcPr>
          <w:p w14:paraId="5253C6E5" w14:textId="77777777" w:rsidR="00F66D15" w:rsidRPr="00202D29" w:rsidRDefault="00F66D15" w:rsidP="00E07129">
            <w:pPr>
              <w:spacing w:after="0"/>
              <w:rPr>
                <w:rFonts w:cstheme="minorHAnsi"/>
                <w:color w:val="000000"/>
                <w:sz w:val="20"/>
                <w:szCs w:val="20"/>
              </w:rPr>
            </w:pPr>
          </w:p>
        </w:tc>
        <w:tc>
          <w:tcPr>
            <w:tcW w:w="479" w:type="pct"/>
            <w:gridSpan w:val="2"/>
            <w:vMerge/>
            <w:tcBorders>
              <w:top w:val="nil"/>
              <w:left w:val="nil"/>
              <w:bottom w:val="nil"/>
              <w:right w:val="nil"/>
            </w:tcBorders>
            <w:vAlign w:val="center"/>
          </w:tcPr>
          <w:p w14:paraId="73022444" w14:textId="77777777" w:rsidR="00F66D15" w:rsidRPr="00202D29" w:rsidRDefault="00F66D15" w:rsidP="00E07129">
            <w:pPr>
              <w:spacing w:after="0"/>
              <w:rPr>
                <w:rFonts w:cstheme="minorHAnsi"/>
                <w:color w:val="000000"/>
                <w:sz w:val="20"/>
                <w:szCs w:val="20"/>
              </w:rPr>
            </w:pPr>
          </w:p>
        </w:tc>
        <w:tc>
          <w:tcPr>
            <w:tcW w:w="818" w:type="pct"/>
            <w:gridSpan w:val="2"/>
            <w:vMerge/>
            <w:tcBorders>
              <w:top w:val="nil"/>
              <w:left w:val="nil"/>
              <w:bottom w:val="nil"/>
              <w:right w:val="nil"/>
            </w:tcBorders>
            <w:vAlign w:val="center"/>
          </w:tcPr>
          <w:p w14:paraId="3436462E" w14:textId="77777777" w:rsidR="00F66D15" w:rsidRPr="00202D29" w:rsidRDefault="00F66D15" w:rsidP="00E07129">
            <w:pPr>
              <w:spacing w:after="0"/>
              <w:rPr>
                <w:rFonts w:cstheme="minorHAnsi"/>
                <w:color w:val="000000"/>
                <w:sz w:val="20"/>
                <w:szCs w:val="20"/>
              </w:rPr>
            </w:pPr>
          </w:p>
        </w:tc>
        <w:tc>
          <w:tcPr>
            <w:tcW w:w="455" w:type="pct"/>
            <w:gridSpan w:val="2"/>
            <w:vMerge/>
            <w:tcBorders>
              <w:top w:val="nil"/>
              <w:left w:val="nil"/>
              <w:bottom w:val="nil"/>
              <w:right w:val="nil"/>
            </w:tcBorders>
            <w:vAlign w:val="center"/>
          </w:tcPr>
          <w:p w14:paraId="212F27C2" w14:textId="77777777" w:rsidR="00F66D15" w:rsidRPr="00202D29" w:rsidRDefault="00F66D15" w:rsidP="00E07129">
            <w:pPr>
              <w:spacing w:after="0"/>
              <w:rPr>
                <w:rFonts w:cstheme="minorHAnsi"/>
                <w:color w:val="000000"/>
                <w:sz w:val="20"/>
                <w:szCs w:val="20"/>
              </w:rPr>
            </w:pPr>
          </w:p>
        </w:tc>
        <w:tc>
          <w:tcPr>
            <w:tcW w:w="281" w:type="pct"/>
            <w:gridSpan w:val="2"/>
            <w:vMerge/>
            <w:tcBorders>
              <w:top w:val="nil"/>
              <w:left w:val="nil"/>
              <w:bottom w:val="nil"/>
              <w:right w:val="nil"/>
            </w:tcBorders>
            <w:vAlign w:val="center"/>
          </w:tcPr>
          <w:p w14:paraId="2914F72C" w14:textId="77777777" w:rsidR="00F66D15" w:rsidRPr="00202D29" w:rsidRDefault="00F66D15" w:rsidP="00E07129">
            <w:pPr>
              <w:spacing w:after="0"/>
              <w:rPr>
                <w:rFonts w:cstheme="minorHAnsi"/>
                <w:color w:val="000000"/>
                <w:sz w:val="20"/>
                <w:szCs w:val="20"/>
              </w:rPr>
            </w:pPr>
          </w:p>
        </w:tc>
        <w:tc>
          <w:tcPr>
            <w:tcW w:w="339" w:type="pct"/>
            <w:gridSpan w:val="2"/>
            <w:vMerge/>
            <w:tcBorders>
              <w:top w:val="nil"/>
              <w:left w:val="nil"/>
              <w:bottom w:val="nil"/>
              <w:right w:val="nil"/>
            </w:tcBorders>
            <w:vAlign w:val="center"/>
          </w:tcPr>
          <w:p w14:paraId="245B2795" w14:textId="77777777" w:rsidR="00F66D15" w:rsidRPr="00202D29" w:rsidRDefault="00F66D15" w:rsidP="00E07129">
            <w:pPr>
              <w:spacing w:after="0"/>
              <w:rPr>
                <w:rFonts w:cstheme="minorHAnsi"/>
                <w:color w:val="000000"/>
                <w:sz w:val="20"/>
                <w:szCs w:val="20"/>
              </w:rPr>
            </w:pPr>
          </w:p>
        </w:tc>
        <w:tc>
          <w:tcPr>
            <w:tcW w:w="200" w:type="pct"/>
            <w:gridSpan w:val="2"/>
            <w:vMerge/>
            <w:tcBorders>
              <w:top w:val="nil"/>
              <w:left w:val="nil"/>
              <w:bottom w:val="nil"/>
              <w:right w:val="nil"/>
            </w:tcBorders>
            <w:vAlign w:val="center"/>
          </w:tcPr>
          <w:p w14:paraId="580A3560" w14:textId="77777777" w:rsidR="00F66D15" w:rsidRPr="00202D29" w:rsidRDefault="00F66D15" w:rsidP="00E07129">
            <w:pPr>
              <w:spacing w:after="0"/>
              <w:rPr>
                <w:rFonts w:cstheme="minorHAnsi"/>
                <w:color w:val="000000"/>
                <w:sz w:val="20"/>
                <w:szCs w:val="20"/>
              </w:rPr>
            </w:pPr>
          </w:p>
        </w:tc>
        <w:tc>
          <w:tcPr>
            <w:tcW w:w="354" w:type="pct"/>
            <w:gridSpan w:val="2"/>
            <w:vMerge/>
            <w:tcBorders>
              <w:top w:val="nil"/>
              <w:left w:val="nil"/>
              <w:bottom w:val="nil"/>
              <w:right w:val="nil"/>
            </w:tcBorders>
            <w:vAlign w:val="center"/>
          </w:tcPr>
          <w:p w14:paraId="1AAE9133" w14:textId="77777777" w:rsidR="00F66D15" w:rsidRPr="00202D29" w:rsidRDefault="00F66D15" w:rsidP="00E07129">
            <w:pPr>
              <w:spacing w:after="0"/>
              <w:rPr>
                <w:rFonts w:cstheme="minorHAnsi"/>
                <w:color w:val="000000"/>
                <w:sz w:val="20"/>
                <w:szCs w:val="20"/>
              </w:rPr>
            </w:pPr>
          </w:p>
        </w:tc>
      </w:tr>
      <w:tr w:rsidR="00F66D15" w:rsidRPr="00202D29" w14:paraId="0A71BA4B" w14:textId="77777777" w:rsidTr="00F62D8A">
        <w:trPr>
          <w:gridAfter w:val="1"/>
          <w:wAfter w:w="73" w:type="pct"/>
          <w:trHeight w:val="255"/>
        </w:trPr>
        <w:tc>
          <w:tcPr>
            <w:tcW w:w="1611" w:type="pct"/>
            <w:tcBorders>
              <w:top w:val="nil"/>
              <w:left w:val="nil"/>
              <w:bottom w:val="nil"/>
              <w:right w:val="nil"/>
            </w:tcBorders>
            <w:shd w:val="clear" w:color="auto" w:fill="auto"/>
            <w:vAlign w:val="center"/>
          </w:tcPr>
          <w:p w14:paraId="79B1E820"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Craig Limkin</w:t>
            </w:r>
          </w:p>
        </w:tc>
        <w:tc>
          <w:tcPr>
            <w:tcW w:w="391" w:type="pct"/>
            <w:gridSpan w:val="2"/>
            <w:vMerge w:val="restart"/>
            <w:tcBorders>
              <w:top w:val="nil"/>
              <w:left w:val="nil"/>
              <w:right w:val="nil"/>
            </w:tcBorders>
            <w:shd w:val="clear" w:color="auto" w:fill="auto"/>
            <w:vAlign w:val="center"/>
          </w:tcPr>
          <w:p w14:paraId="39231CE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131</w:t>
            </w:r>
          </w:p>
        </w:tc>
        <w:tc>
          <w:tcPr>
            <w:tcW w:w="479" w:type="pct"/>
            <w:gridSpan w:val="2"/>
            <w:vMerge w:val="restart"/>
            <w:tcBorders>
              <w:top w:val="nil"/>
              <w:left w:val="nil"/>
              <w:right w:val="nil"/>
            </w:tcBorders>
            <w:shd w:val="clear" w:color="auto" w:fill="auto"/>
            <w:vAlign w:val="center"/>
          </w:tcPr>
          <w:p w14:paraId="13184E0B"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(63)</w:t>
            </w:r>
          </w:p>
        </w:tc>
        <w:tc>
          <w:tcPr>
            <w:tcW w:w="818" w:type="pct"/>
            <w:gridSpan w:val="2"/>
            <w:vMerge w:val="restart"/>
            <w:tcBorders>
              <w:top w:val="nil"/>
              <w:left w:val="nil"/>
              <w:right w:val="nil"/>
            </w:tcBorders>
            <w:shd w:val="clear" w:color="auto" w:fill="auto"/>
            <w:vAlign w:val="center"/>
          </w:tcPr>
          <w:p w14:paraId="2676AF1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14</w:t>
            </w:r>
          </w:p>
        </w:tc>
        <w:tc>
          <w:tcPr>
            <w:tcW w:w="455" w:type="pct"/>
            <w:gridSpan w:val="2"/>
            <w:vMerge w:val="restart"/>
            <w:tcBorders>
              <w:top w:val="nil"/>
              <w:left w:val="nil"/>
              <w:right w:val="nil"/>
            </w:tcBorders>
            <w:shd w:val="clear" w:color="auto" w:fill="auto"/>
            <w:vAlign w:val="center"/>
          </w:tcPr>
          <w:p w14:paraId="3228274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(29)</w:t>
            </w:r>
          </w:p>
        </w:tc>
        <w:tc>
          <w:tcPr>
            <w:tcW w:w="281" w:type="pct"/>
            <w:gridSpan w:val="2"/>
            <w:tcBorders>
              <w:top w:val="nil"/>
              <w:left w:val="nil"/>
              <w:bottom w:val="nil"/>
              <w:right w:val="nil"/>
            </w:tcBorders>
            <w:shd w:val="clear" w:color="auto" w:fill="auto"/>
            <w:vAlign w:val="center"/>
          </w:tcPr>
          <w:p w14:paraId="4977966D"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0BD29FF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tcBorders>
              <w:top w:val="nil"/>
              <w:left w:val="nil"/>
              <w:bottom w:val="nil"/>
              <w:right w:val="nil"/>
            </w:tcBorders>
            <w:shd w:val="clear" w:color="auto" w:fill="auto"/>
            <w:vAlign w:val="center"/>
          </w:tcPr>
          <w:p w14:paraId="2A4F0AA4"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right w:val="nil"/>
            </w:tcBorders>
            <w:shd w:val="clear" w:color="auto" w:fill="auto"/>
            <w:vAlign w:val="center"/>
          </w:tcPr>
          <w:p w14:paraId="3557F57E"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54</w:t>
            </w:r>
          </w:p>
        </w:tc>
      </w:tr>
      <w:tr w:rsidR="00F66D15" w:rsidRPr="00202D29" w14:paraId="0F67A733" w14:textId="77777777" w:rsidTr="00F62D8A">
        <w:trPr>
          <w:gridAfter w:val="1"/>
          <w:wAfter w:w="73" w:type="pct"/>
          <w:trHeight w:val="255"/>
        </w:trPr>
        <w:tc>
          <w:tcPr>
            <w:tcW w:w="1611" w:type="pct"/>
            <w:tcBorders>
              <w:top w:val="nil"/>
              <w:left w:val="nil"/>
              <w:bottom w:val="nil"/>
              <w:right w:val="nil"/>
            </w:tcBorders>
            <w:shd w:val="clear" w:color="auto" w:fill="auto"/>
            <w:vAlign w:val="center"/>
          </w:tcPr>
          <w:p w14:paraId="480488B7" w14:textId="77777777" w:rsidR="00F66D15" w:rsidRPr="00202D29" w:rsidRDefault="00F66D15" w:rsidP="00E07129">
            <w:pPr>
              <w:spacing w:after="0"/>
              <w:rPr>
                <w:rFonts w:cstheme="minorHAnsi"/>
                <w:b/>
                <w:bCs/>
                <w:color w:val="000000"/>
                <w:sz w:val="20"/>
                <w:szCs w:val="20"/>
              </w:rPr>
            </w:pPr>
            <w:r w:rsidRPr="00202D29">
              <w:rPr>
                <w:rFonts w:cstheme="minorHAnsi"/>
                <w:color w:val="000000"/>
                <w:sz w:val="20"/>
                <w:szCs w:val="20"/>
              </w:rPr>
              <w:t>Associate Secretary (1 July 2023 – 30 October 2023)</w:t>
            </w:r>
          </w:p>
        </w:tc>
        <w:tc>
          <w:tcPr>
            <w:tcW w:w="391" w:type="pct"/>
            <w:gridSpan w:val="2"/>
            <w:vMerge/>
            <w:tcBorders>
              <w:left w:val="nil"/>
              <w:bottom w:val="nil"/>
              <w:right w:val="nil"/>
            </w:tcBorders>
            <w:shd w:val="clear" w:color="auto" w:fill="auto"/>
            <w:vAlign w:val="center"/>
          </w:tcPr>
          <w:p w14:paraId="70FDBA88" w14:textId="77777777" w:rsidR="00F66D15" w:rsidRPr="00202D29" w:rsidRDefault="00F66D15" w:rsidP="00E07129">
            <w:pPr>
              <w:spacing w:after="0"/>
              <w:jc w:val="right"/>
              <w:rPr>
                <w:rFonts w:cstheme="minorHAnsi"/>
                <w:color w:val="000000"/>
                <w:sz w:val="20"/>
                <w:szCs w:val="20"/>
              </w:rPr>
            </w:pPr>
          </w:p>
        </w:tc>
        <w:tc>
          <w:tcPr>
            <w:tcW w:w="479" w:type="pct"/>
            <w:gridSpan w:val="2"/>
            <w:vMerge/>
            <w:tcBorders>
              <w:left w:val="nil"/>
              <w:bottom w:val="nil"/>
              <w:right w:val="nil"/>
            </w:tcBorders>
            <w:shd w:val="clear" w:color="auto" w:fill="auto"/>
            <w:vAlign w:val="center"/>
          </w:tcPr>
          <w:p w14:paraId="50E9DC61" w14:textId="77777777" w:rsidR="00F66D15" w:rsidRPr="00202D29" w:rsidRDefault="00F66D15" w:rsidP="00E07129">
            <w:pPr>
              <w:spacing w:after="0"/>
              <w:jc w:val="right"/>
              <w:rPr>
                <w:rFonts w:cstheme="minorHAnsi"/>
                <w:color w:val="000000"/>
                <w:sz w:val="20"/>
                <w:szCs w:val="20"/>
              </w:rPr>
            </w:pPr>
          </w:p>
        </w:tc>
        <w:tc>
          <w:tcPr>
            <w:tcW w:w="818" w:type="pct"/>
            <w:gridSpan w:val="2"/>
            <w:vMerge/>
            <w:tcBorders>
              <w:left w:val="nil"/>
              <w:bottom w:val="nil"/>
              <w:right w:val="nil"/>
            </w:tcBorders>
            <w:shd w:val="clear" w:color="auto" w:fill="auto"/>
            <w:vAlign w:val="center"/>
          </w:tcPr>
          <w:p w14:paraId="36B86183" w14:textId="77777777" w:rsidR="00F66D15" w:rsidRPr="00202D29" w:rsidRDefault="00F66D15" w:rsidP="00E07129">
            <w:pPr>
              <w:spacing w:after="0"/>
              <w:jc w:val="right"/>
              <w:rPr>
                <w:rFonts w:cstheme="minorHAnsi"/>
                <w:color w:val="000000"/>
                <w:sz w:val="20"/>
                <w:szCs w:val="20"/>
              </w:rPr>
            </w:pPr>
          </w:p>
        </w:tc>
        <w:tc>
          <w:tcPr>
            <w:tcW w:w="455" w:type="pct"/>
            <w:gridSpan w:val="2"/>
            <w:vMerge/>
            <w:tcBorders>
              <w:left w:val="nil"/>
              <w:bottom w:val="nil"/>
              <w:right w:val="nil"/>
            </w:tcBorders>
            <w:shd w:val="clear" w:color="auto" w:fill="auto"/>
            <w:vAlign w:val="center"/>
          </w:tcPr>
          <w:p w14:paraId="5A81A41F" w14:textId="77777777" w:rsidR="00F66D15" w:rsidRPr="00202D29" w:rsidRDefault="00F66D15" w:rsidP="00E07129">
            <w:pPr>
              <w:spacing w:after="0"/>
              <w:jc w:val="right"/>
              <w:rPr>
                <w:rFonts w:cstheme="minorHAnsi"/>
                <w:color w:val="000000"/>
                <w:sz w:val="20"/>
                <w:szCs w:val="20"/>
              </w:rPr>
            </w:pPr>
          </w:p>
        </w:tc>
        <w:tc>
          <w:tcPr>
            <w:tcW w:w="281" w:type="pct"/>
            <w:gridSpan w:val="2"/>
            <w:tcBorders>
              <w:top w:val="nil"/>
              <w:left w:val="nil"/>
              <w:bottom w:val="nil"/>
              <w:right w:val="nil"/>
            </w:tcBorders>
            <w:shd w:val="clear" w:color="auto" w:fill="auto"/>
            <w:vAlign w:val="center"/>
          </w:tcPr>
          <w:p w14:paraId="3A8228AE" w14:textId="77777777" w:rsidR="00F66D15" w:rsidRPr="00202D29" w:rsidRDefault="00F66D15" w:rsidP="00E07129">
            <w:pPr>
              <w:spacing w:after="0"/>
              <w:jc w:val="right"/>
              <w:rPr>
                <w:rFonts w:cstheme="minorHAnsi"/>
                <w:color w:val="000000"/>
                <w:sz w:val="20"/>
                <w:szCs w:val="20"/>
              </w:rPr>
            </w:pPr>
          </w:p>
        </w:tc>
        <w:tc>
          <w:tcPr>
            <w:tcW w:w="339" w:type="pct"/>
            <w:gridSpan w:val="2"/>
            <w:vMerge/>
            <w:tcBorders>
              <w:left w:val="nil"/>
              <w:bottom w:val="nil"/>
              <w:right w:val="nil"/>
            </w:tcBorders>
            <w:shd w:val="clear" w:color="auto" w:fill="auto"/>
            <w:vAlign w:val="center"/>
          </w:tcPr>
          <w:p w14:paraId="2E5F78DF" w14:textId="77777777" w:rsidR="00F66D15" w:rsidRPr="00202D29" w:rsidRDefault="00F66D15" w:rsidP="00E07129">
            <w:pPr>
              <w:spacing w:after="0"/>
              <w:jc w:val="right"/>
              <w:rPr>
                <w:rFonts w:cstheme="minorHAnsi"/>
                <w:color w:val="000000"/>
                <w:sz w:val="20"/>
                <w:szCs w:val="20"/>
              </w:rPr>
            </w:pPr>
          </w:p>
        </w:tc>
        <w:tc>
          <w:tcPr>
            <w:tcW w:w="200" w:type="pct"/>
            <w:gridSpan w:val="2"/>
            <w:tcBorders>
              <w:top w:val="nil"/>
              <w:left w:val="nil"/>
              <w:bottom w:val="nil"/>
              <w:right w:val="nil"/>
            </w:tcBorders>
            <w:shd w:val="clear" w:color="auto" w:fill="auto"/>
            <w:vAlign w:val="center"/>
          </w:tcPr>
          <w:p w14:paraId="1FACDECD" w14:textId="77777777" w:rsidR="00F66D15" w:rsidRPr="00202D29" w:rsidRDefault="00F66D15" w:rsidP="00E07129">
            <w:pPr>
              <w:spacing w:after="0"/>
              <w:jc w:val="right"/>
              <w:rPr>
                <w:rFonts w:cstheme="minorHAnsi"/>
                <w:color w:val="000000"/>
                <w:sz w:val="20"/>
                <w:szCs w:val="20"/>
              </w:rPr>
            </w:pPr>
          </w:p>
        </w:tc>
        <w:tc>
          <w:tcPr>
            <w:tcW w:w="354" w:type="pct"/>
            <w:gridSpan w:val="2"/>
            <w:vMerge/>
            <w:tcBorders>
              <w:left w:val="nil"/>
              <w:bottom w:val="nil"/>
              <w:right w:val="nil"/>
            </w:tcBorders>
            <w:shd w:val="clear" w:color="auto" w:fill="auto"/>
            <w:vAlign w:val="center"/>
          </w:tcPr>
          <w:p w14:paraId="45EC2581" w14:textId="77777777" w:rsidR="00F66D15" w:rsidRPr="00202D29" w:rsidRDefault="00F66D15" w:rsidP="00E07129">
            <w:pPr>
              <w:spacing w:after="0"/>
              <w:jc w:val="right"/>
              <w:rPr>
                <w:rFonts w:cstheme="minorHAnsi"/>
                <w:color w:val="000000"/>
                <w:sz w:val="20"/>
                <w:szCs w:val="20"/>
              </w:rPr>
            </w:pPr>
          </w:p>
        </w:tc>
      </w:tr>
      <w:tr w:rsidR="00F66D15" w:rsidRPr="00202D29" w14:paraId="2210AF30" w14:textId="77777777" w:rsidTr="00F62D8A">
        <w:trPr>
          <w:gridAfter w:val="1"/>
          <w:wAfter w:w="73" w:type="pct"/>
          <w:trHeight w:val="255"/>
        </w:trPr>
        <w:tc>
          <w:tcPr>
            <w:tcW w:w="1611" w:type="pct"/>
            <w:tcBorders>
              <w:top w:val="nil"/>
              <w:left w:val="nil"/>
              <w:right w:val="nil"/>
            </w:tcBorders>
            <w:shd w:val="clear" w:color="auto" w:fill="auto"/>
            <w:vAlign w:val="center"/>
            <w:hideMark/>
          </w:tcPr>
          <w:p w14:paraId="16860122" w14:textId="77777777" w:rsidR="00F66D15" w:rsidRPr="00202D29" w:rsidRDefault="00F66D15" w:rsidP="00E07129">
            <w:pPr>
              <w:spacing w:after="0"/>
              <w:rPr>
                <w:rFonts w:cstheme="minorHAnsi"/>
                <w:b/>
                <w:bCs/>
                <w:color w:val="000000"/>
                <w:sz w:val="20"/>
                <w:szCs w:val="20"/>
              </w:rPr>
            </w:pPr>
            <w:r w:rsidRPr="00202D29">
              <w:rPr>
                <w:rFonts w:cstheme="minorHAnsi"/>
                <w:b/>
                <w:bCs/>
                <w:color w:val="000000"/>
                <w:sz w:val="20"/>
                <w:szCs w:val="20"/>
              </w:rPr>
              <w:t>Robert Williams</w:t>
            </w:r>
          </w:p>
        </w:tc>
        <w:tc>
          <w:tcPr>
            <w:tcW w:w="391" w:type="pct"/>
            <w:gridSpan w:val="2"/>
            <w:vMerge w:val="restart"/>
            <w:tcBorders>
              <w:top w:val="nil"/>
              <w:left w:val="nil"/>
              <w:right w:val="nil"/>
            </w:tcBorders>
            <w:shd w:val="clear" w:color="auto" w:fill="auto"/>
            <w:vAlign w:val="center"/>
          </w:tcPr>
          <w:p w14:paraId="2DE6324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393</w:t>
            </w:r>
          </w:p>
        </w:tc>
        <w:tc>
          <w:tcPr>
            <w:tcW w:w="479" w:type="pct"/>
            <w:gridSpan w:val="2"/>
            <w:vMerge w:val="restart"/>
            <w:tcBorders>
              <w:top w:val="nil"/>
              <w:left w:val="nil"/>
              <w:right w:val="nil"/>
            </w:tcBorders>
            <w:shd w:val="clear" w:color="auto" w:fill="auto"/>
            <w:vAlign w:val="center"/>
          </w:tcPr>
          <w:p w14:paraId="73234E6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40</w:t>
            </w:r>
          </w:p>
        </w:tc>
        <w:tc>
          <w:tcPr>
            <w:tcW w:w="818" w:type="pct"/>
            <w:gridSpan w:val="2"/>
            <w:vMerge w:val="restart"/>
            <w:tcBorders>
              <w:top w:val="nil"/>
              <w:left w:val="nil"/>
              <w:right w:val="nil"/>
            </w:tcBorders>
            <w:shd w:val="clear" w:color="auto" w:fill="auto"/>
            <w:vAlign w:val="center"/>
          </w:tcPr>
          <w:p w14:paraId="2C833D8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45</w:t>
            </w:r>
          </w:p>
        </w:tc>
        <w:tc>
          <w:tcPr>
            <w:tcW w:w="455" w:type="pct"/>
            <w:gridSpan w:val="2"/>
            <w:vMerge w:val="restart"/>
            <w:tcBorders>
              <w:top w:val="nil"/>
              <w:left w:val="nil"/>
              <w:right w:val="nil"/>
            </w:tcBorders>
            <w:shd w:val="clear" w:color="auto" w:fill="auto"/>
            <w:vAlign w:val="center"/>
          </w:tcPr>
          <w:p w14:paraId="41DD215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w:t>
            </w:r>
          </w:p>
        </w:tc>
        <w:tc>
          <w:tcPr>
            <w:tcW w:w="281" w:type="pct"/>
            <w:gridSpan w:val="2"/>
            <w:vMerge w:val="restart"/>
            <w:tcBorders>
              <w:top w:val="nil"/>
              <w:left w:val="nil"/>
              <w:right w:val="nil"/>
            </w:tcBorders>
            <w:shd w:val="clear" w:color="auto" w:fill="auto"/>
            <w:vAlign w:val="center"/>
          </w:tcPr>
          <w:p w14:paraId="5B55D024"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061EC960"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Merge w:val="restart"/>
            <w:tcBorders>
              <w:top w:val="nil"/>
              <w:left w:val="nil"/>
              <w:right w:val="nil"/>
            </w:tcBorders>
            <w:shd w:val="clear" w:color="auto" w:fill="auto"/>
            <w:vAlign w:val="center"/>
          </w:tcPr>
          <w:p w14:paraId="6620289C"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tcBorders>
              <w:top w:val="nil"/>
              <w:left w:val="nil"/>
              <w:right w:val="nil"/>
            </w:tcBorders>
            <w:shd w:val="clear" w:color="auto" w:fill="auto"/>
            <w:vAlign w:val="center"/>
          </w:tcPr>
          <w:p w14:paraId="7AC2E67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491</w:t>
            </w:r>
          </w:p>
        </w:tc>
      </w:tr>
      <w:tr w:rsidR="00F66D15" w:rsidRPr="00202D29" w14:paraId="7445E45E" w14:textId="77777777" w:rsidTr="00F62D8A">
        <w:trPr>
          <w:gridAfter w:val="1"/>
          <w:wAfter w:w="73" w:type="pct"/>
          <w:trHeight w:val="270"/>
        </w:trPr>
        <w:tc>
          <w:tcPr>
            <w:tcW w:w="1611" w:type="pct"/>
            <w:shd w:val="clear" w:color="auto" w:fill="auto"/>
            <w:vAlign w:val="center"/>
            <w:hideMark/>
          </w:tcPr>
          <w:p w14:paraId="751D8865"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 xml:space="preserve">Associate Secretary </w:t>
            </w:r>
          </w:p>
        </w:tc>
        <w:tc>
          <w:tcPr>
            <w:tcW w:w="391" w:type="pct"/>
            <w:gridSpan w:val="2"/>
            <w:vMerge/>
            <w:vAlign w:val="center"/>
          </w:tcPr>
          <w:p w14:paraId="0906813B" w14:textId="77777777" w:rsidR="00F66D15" w:rsidRPr="00202D29" w:rsidRDefault="00F66D15" w:rsidP="00E07129">
            <w:pPr>
              <w:spacing w:after="0"/>
              <w:rPr>
                <w:rFonts w:cstheme="minorHAnsi"/>
                <w:color w:val="000000"/>
                <w:sz w:val="20"/>
                <w:szCs w:val="20"/>
              </w:rPr>
            </w:pPr>
          </w:p>
        </w:tc>
        <w:tc>
          <w:tcPr>
            <w:tcW w:w="479" w:type="pct"/>
            <w:gridSpan w:val="2"/>
            <w:vMerge/>
            <w:vAlign w:val="center"/>
          </w:tcPr>
          <w:p w14:paraId="599875B2" w14:textId="77777777" w:rsidR="00F66D15" w:rsidRPr="00202D29" w:rsidRDefault="00F66D15" w:rsidP="00E07129">
            <w:pPr>
              <w:spacing w:after="0"/>
              <w:rPr>
                <w:rFonts w:cstheme="minorHAnsi"/>
                <w:color w:val="000000"/>
                <w:sz w:val="20"/>
                <w:szCs w:val="20"/>
              </w:rPr>
            </w:pPr>
          </w:p>
        </w:tc>
        <w:tc>
          <w:tcPr>
            <w:tcW w:w="818" w:type="pct"/>
            <w:gridSpan w:val="2"/>
            <w:vMerge/>
            <w:vAlign w:val="center"/>
          </w:tcPr>
          <w:p w14:paraId="48E80F85" w14:textId="77777777" w:rsidR="00F66D15" w:rsidRPr="00202D29" w:rsidRDefault="00F66D15" w:rsidP="00E07129">
            <w:pPr>
              <w:spacing w:after="0"/>
              <w:rPr>
                <w:rFonts w:cstheme="minorHAnsi"/>
                <w:color w:val="000000"/>
                <w:sz w:val="20"/>
                <w:szCs w:val="20"/>
              </w:rPr>
            </w:pPr>
          </w:p>
        </w:tc>
        <w:tc>
          <w:tcPr>
            <w:tcW w:w="455" w:type="pct"/>
            <w:gridSpan w:val="2"/>
            <w:vMerge/>
            <w:vAlign w:val="center"/>
          </w:tcPr>
          <w:p w14:paraId="09A843B3" w14:textId="77777777" w:rsidR="00F66D15" w:rsidRPr="00202D29" w:rsidRDefault="00F66D15" w:rsidP="00E07129">
            <w:pPr>
              <w:spacing w:after="0"/>
              <w:rPr>
                <w:rFonts w:cstheme="minorHAnsi"/>
                <w:color w:val="000000"/>
                <w:sz w:val="20"/>
                <w:szCs w:val="20"/>
              </w:rPr>
            </w:pPr>
          </w:p>
        </w:tc>
        <w:tc>
          <w:tcPr>
            <w:tcW w:w="281" w:type="pct"/>
            <w:gridSpan w:val="2"/>
            <w:vMerge/>
            <w:vAlign w:val="center"/>
          </w:tcPr>
          <w:p w14:paraId="1739F076" w14:textId="77777777" w:rsidR="00F66D15" w:rsidRPr="00202D29" w:rsidRDefault="00F66D15" w:rsidP="00E07129">
            <w:pPr>
              <w:spacing w:after="0"/>
              <w:rPr>
                <w:rFonts w:cstheme="minorHAnsi"/>
                <w:color w:val="000000"/>
                <w:sz w:val="20"/>
                <w:szCs w:val="20"/>
              </w:rPr>
            </w:pPr>
          </w:p>
        </w:tc>
        <w:tc>
          <w:tcPr>
            <w:tcW w:w="339" w:type="pct"/>
            <w:gridSpan w:val="2"/>
            <w:vMerge/>
            <w:vAlign w:val="center"/>
          </w:tcPr>
          <w:p w14:paraId="24CAAED1" w14:textId="77777777" w:rsidR="00F66D15" w:rsidRPr="00202D29" w:rsidRDefault="00F66D15" w:rsidP="00E07129">
            <w:pPr>
              <w:spacing w:after="0"/>
              <w:rPr>
                <w:rFonts w:cstheme="minorHAnsi"/>
                <w:color w:val="000000"/>
                <w:sz w:val="20"/>
                <w:szCs w:val="20"/>
              </w:rPr>
            </w:pPr>
          </w:p>
        </w:tc>
        <w:tc>
          <w:tcPr>
            <w:tcW w:w="200" w:type="pct"/>
            <w:gridSpan w:val="2"/>
            <w:vMerge/>
            <w:vAlign w:val="center"/>
          </w:tcPr>
          <w:p w14:paraId="0EA15A80" w14:textId="77777777" w:rsidR="00F66D15" w:rsidRPr="00202D29" w:rsidRDefault="00F66D15" w:rsidP="00E07129">
            <w:pPr>
              <w:spacing w:after="0"/>
              <w:rPr>
                <w:rFonts w:cstheme="minorHAnsi"/>
                <w:color w:val="000000"/>
                <w:sz w:val="20"/>
                <w:szCs w:val="20"/>
              </w:rPr>
            </w:pPr>
          </w:p>
        </w:tc>
        <w:tc>
          <w:tcPr>
            <w:tcW w:w="354" w:type="pct"/>
            <w:gridSpan w:val="2"/>
            <w:vMerge/>
            <w:vAlign w:val="center"/>
          </w:tcPr>
          <w:p w14:paraId="5F199A6B" w14:textId="77777777" w:rsidR="00F66D15" w:rsidRPr="00202D29" w:rsidRDefault="00F66D15" w:rsidP="00E07129">
            <w:pPr>
              <w:spacing w:after="0"/>
              <w:rPr>
                <w:rFonts w:cstheme="minorHAnsi"/>
                <w:color w:val="000000"/>
                <w:sz w:val="20"/>
                <w:szCs w:val="20"/>
              </w:rPr>
            </w:pPr>
          </w:p>
        </w:tc>
      </w:tr>
      <w:tr w:rsidR="00F66D15" w:rsidRPr="00202D29" w14:paraId="2548031A" w14:textId="77777777" w:rsidTr="00F62D8A">
        <w:trPr>
          <w:gridAfter w:val="1"/>
          <w:wAfter w:w="73" w:type="pct"/>
          <w:trHeight w:val="270"/>
        </w:trPr>
        <w:tc>
          <w:tcPr>
            <w:tcW w:w="1611" w:type="pct"/>
            <w:shd w:val="clear" w:color="auto" w:fill="auto"/>
            <w:vAlign w:val="center"/>
          </w:tcPr>
          <w:p w14:paraId="3856E0C3" w14:textId="77777777" w:rsidR="00F66D15" w:rsidRPr="00202D29" w:rsidRDefault="00F66D15" w:rsidP="00E07129">
            <w:pPr>
              <w:spacing w:after="0"/>
              <w:rPr>
                <w:rFonts w:cstheme="minorHAnsi"/>
                <w:color w:val="000000"/>
                <w:sz w:val="20"/>
                <w:szCs w:val="20"/>
              </w:rPr>
            </w:pPr>
            <w:r w:rsidRPr="00202D29">
              <w:rPr>
                <w:rFonts w:cstheme="minorHAnsi"/>
                <w:b/>
                <w:color w:val="000000"/>
                <w:sz w:val="20"/>
                <w:szCs w:val="20"/>
              </w:rPr>
              <w:t>Amanda Russell</w:t>
            </w:r>
          </w:p>
        </w:tc>
        <w:tc>
          <w:tcPr>
            <w:tcW w:w="391" w:type="pct"/>
            <w:gridSpan w:val="2"/>
            <w:vMerge w:val="restart"/>
            <w:vAlign w:val="center"/>
          </w:tcPr>
          <w:p w14:paraId="77F960FE"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251</w:t>
            </w:r>
          </w:p>
        </w:tc>
        <w:tc>
          <w:tcPr>
            <w:tcW w:w="479" w:type="pct"/>
            <w:gridSpan w:val="2"/>
            <w:vMerge w:val="restart"/>
            <w:vAlign w:val="center"/>
          </w:tcPr>
          <w:p w14:paraId="350AED68"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25</w:t>
            </w:r>
          </w:p>
        </w:tc>
        <w:tc>
          <w:tcPr>
            <w:tcW w:w="818" w:type="pct"/>
            <w:gridSpan w:val="2"/>
            <w:vMerge w:val="restart"/>
            <w:vAlign w:val="center"/>
          </w:tcPr>
          <w:p w14:paraId="7F426F7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34</w:t>
            </w:r>
          </w:p>
        </w:tc>
        <w:tc>
          <w:tcPr>
            <w:tcW w:w="455" w:type="pct"/>
            <w:gridSpan w:val="2"/>
            <w:vMerge w:val="restart"/>
            <w:vAlign w:val="center"/>
          </w:tcPr>
          <w:p w14:paraId="32BA38E3"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w:t>
            </w:r>
          </w:p>
        </w:tc>
        <w:tc>
          <w:tcPr>
            <w:tcW w:w="281" w:type="pct"/>
            <w:gridSpan w:val="2"/>
            <w:vAlign w:val="center"/>
          </w:tcPr>
          <w:p w14:paraId="2D25399A"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081F9A52"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F6FF94E"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45BC040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320</w:t>
            </w:r>
          </w:p>
          <w:p w14:paraId="58F40A9D" w14:textId="77777777" w:rsidR="00F66D15" w:rsidRPr="00202D29" w:rsidRDefault="00F66D15" w:rsidP="00E07129">
            <w:pPr>
              <w:spacing w:after="0"/>
              <w:jc w:val="right"/>
              <w:rPr>
                <w:rFonts w:cstheme="minorHAnsi"/>
                <w:color w:val="000000"/>
                <w:sz w:val="20"/>
                <w:szCs w:val="20"/>
              </w:rPr>
            </w:pPr>
          </w:p>
        </w:tc>
      </w:tr>
      <w:tr w:rsidR="00F66D15" w:rsidRPr="00202D29" w14:paraId="4C8123BB" w14:textId="77777777" w:rsidTr="00F62D8A">
        <w:trPr>
          <w:gridAfter w:val="1"/>
          <w:wAfter w:w="73" w:type="pct"/>
          <w:trHeight w:val="270"/>
        </w:trPr>
        <w:tc>
          <w:tcPr>
            <w:tcW w:w="1611" w:type="pct"/>
            <w:shd w:val="clear" w:color="auto" w:fill="auto"/>
            <w:vAlign w:val="center"/>
          </w:tcPr>
          <w:p w14:paraId="56ABBCA8" w14:textId="77777777" w:rsidR="00F66D15" w:rsidRPr="00202D29" w:rsidRDefault="00F66D15" w:rsidP="00E07129">
            <w:pPr>
              <w:spacing w:after="0"/>
              <w:rPr>
                <w:rFonts w:cstheme="minorHAnsi"/>
                <w:color w:val="000000"/>
                <w:sz w:val="20"/>
                <w:szCs w:val="20"/>
              </w:rPr>
            </w:pPr>
            <w:r w:rsidRPr="00202D29">
              <w:rPr>
                <w:rFonts w:cstheme="minorHAnsi"/>
                <w:color w:val="000000"/>
                <w:sz w:val="20"/>
                <w:szCs w:val="20"/>
              </w:rPr>
              <w:t>Director State Service Management Office</w:t>
            </w:r>
          </w:p>
        </w:tc>
        <w:tc>
          <w:tcPr>
            <w:tcW w:w="391" w:type="pct"/>
            <w:gridSpan w:val="2"/>
            <w:vMerge/>
            <w:vAlign w:val="center"/>
          </w:tcPr>
          <w:p w14:paraId="15716C6C"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3B593A96"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69294DAD"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7095E719"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41CF9096"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52EA908D"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0BB844B2"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3730217A" w14:textId="77777777" w:rsidR="00F66D15" w:rsidRPr="00202D29" w:rsidRDefault="00F66D15" w:rsidP="00E07129">
            <w:pPr>
              <w:spacing w:after="0"/>
              <w:jc w:val="right"/>
              <w:rPr>
                <w:rFonts w:cstheme="minorHAnsi"/>
                <w:color w:val="000000"/>
                <w:sz w:val="20"/>
                <w:szCs w:val="20"/>
              </w:rPr>
            </w:pPr>
          </w:p>
        </w:tc>
      </w:tr>
      <w:tr w:rsidR="00F66D15" w:rsidRPr="00202D29" w14:paraId="7CEEC0B2" w14:textId="77777777" w:rsidTr="00F62D8A">
        <w:trPr>
          <w:gridAfter w:val="1"/>
          <w:wAfter w:w="73" w:type="pct"/>
          <w:trHeight w:val="270"/>
        </w:trPr>
        <w:tc>
          <w:tcPr>
            <w:tcW w:w="1611" w:type="pct"/>
            <w:shd w:val="clear" w:color="auto" w:fill="auto"/>
            <w:vAlign w:val="center"/>
          </w:tcPr>
          <w:p w14:paraId="114491AE"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Mellissa Gray</w:t>
            </w:r>
          </w:p>
        </w:tc>
        <w:tc>
          <w:tcPr>
            <w:tcW w:w="391" w:type="pct"/>
            <w:gridSpan w:val="2"/>
            <w:vMerge w:val="restart"/>
            <w:vAlign w:val="center"/>
          </w:tcPr>
          <w:p w14:paraId="0E95846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232</w:t>
            </w:r>
          </w:p>
        </w:tc>
        <w:tc>
          <w:tcPr>
            <w:tcW w:w="479" w:type="pct"/>
            <w:gridSpan w:val="2"/>
            <w:vMerge w:val="restart"/>
            <w:vAlign w:val="center"/>
          </w:tcPr>
          <w:p w14:paraId="1904FBC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26</w:t>
            </w:r>
          </w:p>
        </w:tc>
        <w:tc>
          <w:tcPr>
            <w:tcW w:w="818" w:type="pct"/>
            <w:gridSpan w:val="2"/>
            <w:vMerge w:val="restart"/>
            <w:vAlign w:val="center"/>
          </w:tcPr>
          <w:p w14:paraId="6F3B8FA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33</w:t>
            </w:r>
          </w:p>
        </w:tc>
        <w:tc>
          <w:tcPr>
            <w:tcW w:w="455" w:type="pct"/>
            <w:gridSpan w:val="2"/>
            <w:vMerge w:val="restart"/>
            <w:vAlign w:val="center"/>
          </w:tcPr>
          <w:p w14:paraId="5B03DB4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w:t>
            </w:r>
          </w:p>
        </w:tc>
        <w:tc>
          <w:tcPr>
            <w:tcW w:w="281" w:type="pct"/>
            <w:gridSpan w:val="2"/>
            <w:vAlign w:val="center"/>
          </w:tcPr>
          <w:p w14:paraId="3DFF2CBF"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016476F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063420C6"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18D9ECE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301</w:t>
            </w:r>
          </w:p>
          <w:p w14:paraId="7B6215E4" w14:textId="77777777" w:rsidR="00F66D15" w:rsidRPr="00202D29" w:rsidRDefault="00F66D15" w:rsidP="00E07129">
            <w:pPr>
              <w:spacing w:after="0"/>
              <w:jc w:val="right"/>
              <w:rPr>
                <w:rFonts w:cstheme="minorHAnsi"/>
                <w:color w:val="000000"/>
                <w:sz w:val="20"/>
                <w:szCs w:val="20"/>
              </w:rPr>
            </w:pPr>
          </w:p>
        </w:tc>
      </w:tr>
      <w:tr w:rsidR="00F66D15" w:rsidRPr="00202D29" w14:paraId="253E4E69" w14:textId="77777777" w:rsidTr="00F62D8A">
        <w:trPr>
          <w:gridAfter w:val="1"/>
          <w:wAfter w:w="73" w:type="pct"/>
          <w:trHeight w:val="270"/>
        </w:trPr>
        <w:tc>
          <w:tcPr>
            <w:tcW w:w="1611" w:type="pct"/>
            <w:shd w:val="clear" w:color="auto" w:fill="auto"/>
            <w:vAlign w:val="center"/>
          </w:tcPr>
          <w:p w14:paraId="6E635C3B"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Reform Lead – Keeping Children Safe</w:t>
            </w:r>
          </w:p>
        </w:tc>
        <w:tc>
          <w:tcPr>
            <w:tcW w:w="391" w:type="pct"/>
            <w:gridSpan w:val="2"/>
            <w:vMerge/>
            <w:vAlign w:val="center"/>
          </w:tcPr>
          <w:p w14:paraId="74D62F1A"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57D9F965"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604188C2"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4D2857FD"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1FC452C3"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49A7D21D"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4634831E"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6796F4E8" w14:textId="77777777" w:rsidR="00F66D15" w:rsidRPr="00202D29" w:rsidRDefault="00F66D15" w:rsidP="00E07129">
            <w:pPr>
              <w:spacing w:after="0"/>
              <w:jc w:val="right"/>
              <w:rPr>
                <w:rFonts w:cstheme="minorHAnsi"/>
                <w:color w:val="000000"/>
                <w:sz w:val="20"/>
                <w:szCs w:val="20"/>
              </w:rPr>
            </w:pPr>
          </w:p>
        </w:tc>
      </w:tr>
      <w:tr w:rsidR="00F66D15" w:rsidRPr="00202D29" w14:paraId="6DBFD6DC" w14:textId="77777777" w:rsidTr="00F62D8A">
        <w:trPr>
          <w:gridAfter w:val="1"/>
          <w:wAfter w:w="73" w:type="pct"/>
          <w:trHeight w:val="270"/>
        </w:trPr>
        <w:tc>
          <w:tcPr>
            <w:tcW w:w="1611" w:type="pct"/>
            <w:shd w:val="clear" w:color="auto" w:fill="auto"/>
            <w:vAlign w:val="center"/>
          </w:tcPr>
          <w:p w14:paraId="6252DBB9"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Courtney Ingham</w:t>
            </w:r>
          </w:p>
        </w:tc>
        <w:tc>
          <w:tcPr>
            <w:tcW w:w="391" w:type="pct"/>
            <w:gridSpan w:val="2"/>
            <w:vMerge w:val="restart"/>
            <w:vAlign w:val="center"/>
          </w:tcPr>
          <w:p w14:paraId="1FC43049"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108</w:t>
            </w:r>
          </w:p>
        </w:tc>
        <w:tc>
          <w:tcPr>
            <w:tcW w:w="479" w:type="pct"/>
            <w:gridSpan w:val="2"/>
            <w:vMerge w:val="restart"/>
            <w:vAlign w:val="center"/>
          </w:tcPr>
          <w:p w14:paraId="447D1F7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4</w:t>
            </w:r>
          </w:p>
        </w:tc>
        <w:tc>
          <w:tcPr>
            <w:tcW w:w="818" w:type="pct"/>
            <w:gridSpan w:val="2"/>
            <w:vMerge w:val="restart"/>
            <w:vAlign w:val="center"/>
          </w:tcPr>
          <w:p w14:paraId="0F2CBB86"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16</w:t>
            </w:r>
          </w:p>
        </w:tc>
        <w:tc>
          <w:tcPr>
            <w:tcW w:w="455" w:type="pct"/>
            <w:gridSpan w:val="2"/>
            <w:vMerge w:val="restart"/>
            <w:vAlign w:val="center"/>
          </w:tcPr>
          <w:p w14:paraId="4222CC5C"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5</w:t>
            </w:r>
          </w:p>
        </w:tc>
        <w:tc>
          <w:tcPr>
            <w:tcW w:w="281" w:type="pct"/>
            <w:gridSpan w:val="2"/>
            <w:vAlign w:val="center"/>
          </w:tcPr>
          <w:p w14:paraId="4C06C69A"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3AFDF257"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B46B8C4"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232B03C8"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133</w:t>
            </w:r>
          </w:p>
          <w:p w14:paraId="443CDB8F" w14:textId="77777777" w:rsidR="00F66D15" w:rsidRPr="00202D29" w:rsidRDefault="00F66D15" w:rsidP="00E07129">
            <w:pPr>
              <w:spacing w:after="0"/>
              <w:jc w:val="right"/>
              <w:rPr>
                <w:rFonts w:cstheme="minorHAnsi"/>
                <w:color w:val="000000"/>
                <w:sz w:val="20"/>
                <w:szCs w:val="20"/>
              </w:rPr>
            </w:pPr>
          </w:p>
        </w:tc>
      </w:tr>
      <w:tr w:rsidR="00F66D15" w:rsidRPr="00202D29" w14:paraId="71C40D6A" w14:textId="77777777" w:rsidTr="00F62D8A">
        <w:trPr>
          <w:gridAfter w:val="1"/>
          <w:wAfter w:w="73" w:type="pct"/>
          <w:trHeight w:val="270"/>
        </w:trPr>
        <w:tc>
          <w:tcPr>
            <w:tcW w:w="1611" w:type="pct"/>
            <w:shd w:val="clear" w:color="auto" w:fill="auto"/>
            <w:vAlign w:val="center"/>
          </w:tcPr>
          <w:p w14:paraId="73A2B4EC"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Director Office of the Secretary (commenced 1 February 2024)</w:t>
            </w:r>
          </w:p>
        </w:tc>
        <w:tc>
          <w:tcPr>
            <w:tcW w:w="391" w:type="pct"/>
            <w:gridSpan w:val="2"/>
            <w:vMerge/>
            <w:vAlign w:val="center"/>
          </w:tcPr>
          <w:p w14:paraId="4403BD71" w14:textId="77777777" w:rsidR="00F66D15" w:rsidRPr="00202D29" w:rsidRDefault="00F66D15" w:rsidP="00E07129">
            <w:pPr>
              <w:spacing w:after="0"/>
              <w:jc w:val="right"/>
              <w:rPr>
                <w:rFonts w:cstheme="minorHAnsi"/>
                <w:color w:val="000000"/>
                <w:sz w:val="20"/>
                <w:szCs w:val="20"/>
              </w:rPr>
            </w:pPr>
          </w:p>
        </w:tc>
        <w:tc>
          <w:tcPr>
            <w:tcW w:w="479" w:type="pct"/>
            <w:gridSpan w:val="2"/>
            <w:vMerge/>
            <w:vAlign w:val="center"/>
          </w:tcPr>
          <w:p w14:paraId="5E876DB1" w14:textId="77777777" w:rsidR="00F66D15" w:rsidRPr="00202D29" w:rsidRDefault="00F66D15" w:rsidP="00E07129">
            <w:pPr>
              <w:spacing w:after="0"/>
              <w:jc w:val="right"/>
              <w:rPr>
                <w:rFonts w:cstheme="minorHAnsi"/>
                <w:color w:val="000000"/>
                <w:sz w:val="20"/>
                <w:szCs w:val="20"/>
              </w:rPr>
            </w:pPr>
          </w:p>
        </w:tc>
        <w:tc>
          <w:tcPr>
            <w:tcW w:w="818" w:type="pct"/>
            <w:gridSpan w:val="2"/>
            <w:vMerge/>
            <w:vAlign w:val="center"/>
          </w:tcPr>
          <w:p w14:paraId="0C8810BF" w14:textId="77777777" w:rsidR="00F66D15" w:rsidRPr="00202D29" w:rsidRDefault="00F66D15" w:rsidP="00E07129">
            <w:pPr>
              <w:spacing w:after="0"/>
              <w:jc w:val="right"/>
              <w:rPr>
                <w:rFonts w:cstheme="minorHAnsi"/>
                <w:color w:val="000000"/>
                <w:sz w:val="20"/>
                <w:szCs w:val="20"/>
              </w:rPr>
            </w:pPr>
          </w:p>
        </w:tc>
        <w:tc>
          <w:tcPr>
            <w:tcW w:w="455" w:type="pct"/>
            <w:gridSpan w:val="2"/>
            <w:vMerge/>
            <w:vAlign w:val="center"/>
          </w:tcPr>
          <w:p w14:paraId="5AF72303" w14:textId="77777777" w:rsidR="00F66D15" w:rsidRPr="00202D29" w:rsidRDefault="00F66D15" w:rsidP="00E07129">
            <w:pPr>
              <w:spacing w:after="0"/>
              <w:jc w:val="right"/>
              <w:rPr>
                <w:rFonts w:cstheme="minorHAnsi"/>
                <w:color w:val="000000"/>
                <w:sz w:val="20"/>
                <w:szCs w:val="20"/>
              </w:rPr>
            </w:pPr>
          </w:p>
        </w:tc>
        <w:tc>
          <w:tcPr>
            <w:tcW w:w="281" w:type="pct"/>
            <w:gridSpan w:val="2"/>
            <w:vAlign w:val="center"/>
          </w:tcPr>
          <w:p w14:paraId="560709B3" w14:textId="77777777" w:rsidR="00F66D15" w:rsidRPr="00202D29" w:rsidRDefault="00F66D15" w:rsidP="00E07129">
            <w:pPr>
              <w:spacing w:after="0"/>
              <w:jc w:val="right"/>
              <w:rPr>
                <w:rFonts w:cstheme="minorHAnsi"/>
                <w:color w:val="000000"/>
                <w:sz w:val="20"/>
                <w:szCs w:val="20"/>
              </w:rPr>
            </w:pPr>
          </w:p>
        </w:tc>
        <w:tc>
          <w:tcPr>
            <w:tcW w:w="339" w:type="pct"/>
            <w:gridSpan w:val="2"/>
            <w:vMerge/>
            <w:vAlign w:val="center"/>
          </w:tcPr>
          <w:p w14:paraId="670BE92C" w14:textId="77777777" w:rsidR="00F66D15" w:rsidRPr="00202D29" w:rsidRDefault="00F66D15" w:rsidP="00E07129">
            <w:pPr>
              <w:spacing w:after="0"/>
              <w:jc w:val="right"/>
              <w:rPr>
                <w:rFonts w:cstheme="minorHAnsi"/>
                <w:color w:val="000000"/>
                <w:sz w:val="20"/>
                <w:szCs w:val="20"/>
              </w:rPr>
            </w:pPr>
          </w:p>
        </w:tc>
        <w:tc>
          <w:tcPr>
            <w:tcW w:w="200" w:type="pct"/>
            <w:gridSpan w:val="2"/>
            <w:vAlign w:val="center"/>
          </w:tcPr>
          <w:p w14:paraId="4EFD3252" w14:textId="77777777" w:rsidR="00F66D15" w:rsidRPr="00202D29" w:rsidRDefault="00F66D15" w:rsidP="00E07129">
            <w:pPr>
              <w:spacing w:after="0"/>
              <w:jc w:val="right"/>
              <w:rPr>
                <w:rFonts w:cstheme="minorHAnsi"/>
                <w:color w:val="000000"/>
                <w:sz w:val="20"/>
                <w:szCs w:val="20"/>
              </w:rPr>
            </w:pPr>
          </w:p>
        </w:tc>
        <w:tc>
          <w:tcPr>
            <w:tcW w:w="354" w:type="pct"/>
            <w:gridSpan w:val="2"/>
            <w:vMerge/>
            <w:vAlign w:val="center"/>
          </w:tcPr>
          <w:p w14:paraId="62805EDC" w14:textId="77777777" w:rsidR="00F66D15" w:rsidRPr="00202D29" w:rsidRDefault="00F66D15" w:rsidP="00E07129">
            <w:pPr>
              <w:spacing w:after="0"/>
              <w:jc w:val="right"/>
              <w:rPr>
                <w:rFonts w:cstheme="minorHAnsi"/>
                <w:color w:val="000000"/>
                <w:sz w:val="20"/>
                <w:szCs w:val="20"/>
              </w:rPr>
            </w:pPr>
          </w:p>
        </w:tc>
      </w:tr>
      <w:tr w:rsidR="00F66D15" w:rsidRPr="00202D29" w14:paraId="44671E8C" w14:textId="77777777" w:rsidTr="00F62D8A">
        <w:trPr>
          <w:gridAfter w:val="1"/>
          <w:wAfter w:w="73" w:type="pct"/>
          <w:trHeight w:val="270"/>
        </w:trPr>
        <w:tc>
          <w:tcPr>
            <w:tcW w:w="1611" w:type="pct"/>
            <w:shd w:val="clear" w:color="auto" w:fill="auto"/>
            <w:vAlign w:val="center"/>
          </w:tcPr>
          <w:p w14:paraId="09438024" w14:textId="77777777" w:rsidR="00F66D15" w:rsidRPr="00202D29" w:rsidRDefault="00F66D15" w:rsidP="003E2ADB">
            <w:pPr>
              <w:spacing w:after="0"/>
              <w:rPr>
                <w:rFonts w:cstheme="minorHAnsi"/>
                <w:color w:val="000000"/>
                <w:sz w:val="20"/>
                <w:szCs w:val="20"/>
              </w:rPr>
            </w:pPr>
            <w:r w:rsidRPr="00202D29">
              <w:rPr>
                <w:rFonts w:cstheme="minorHAnsi"/>
                <w:b/>
                <w:color w:val="000000"/>
                <w:sz w:val="20"/>
                <w:szCs w:val="20"/>
              </w:rPr>
              <w:t>Graham Poskitt</w:t>
            </w:r>
          </w:p>
        </w:tc>
        <w:tc>
          <w:tcPr>
            <w:tcW w:w="391" w:type="pct"/>
            <w:gridSpan w:val="2"/>
            <w:vMerge w:val="restart"/>
            <w:vAlign w:val="center"/>
          </w:tcPr>
          <w:p w14:paraId="7D979674"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88</w:t>
            </w:r>
          </w:p>
        </w:tc>
        <w:tc>
          <w:tcPr>
            <w:tcW w:w="479" w:type="pct"/>
            <w:gridSpan w:val="2"/>
            <w:vMerge w:val="restart"/>
            <w:vAlign w:val="center"/>
          </w:tcPr>
          <w:p w14:paraId="3B73D4E1"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8</w:t>
            </w:r>
          </w:p>
        </w:tc>
        <w:tc>
          <w:tcPr>
            <w:tcW w:w="818" w:type="pct"/>
            <w:gridSpan w:val="2"/>
            <w:vMerge w:val="restart"/>
            <w:vAlign w:val="center"/>
          </w:tcPr>
          <w:p w14:paraId="65BA9593"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w:t>
            </w:r>
          </w:p>
        </w:tc>
        <w:tc>
          <w:tcPr>
            <w:tcW w:w="455" w:type="pct"/>
            <w:gridSpan w:val="2"/>
            <w:vMerge w:val="restart"/>
            <w:vAlign w:val="center"/>
          </w:tcPr>
          <w:p w14:paraId="42092070"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6</w:t>
            </w:r>
          </w:p>
        </w:tc>
        <w:tc>
          <w:tcPr>
            <w:tcW w:w="281" w:type="pct"/>
            <w:gridSpan w:val="2"/>
            <w:vAlign w:val="center"/>
          </w:tcPr>
          <w:p w14:paraId="732E4213" w14:textId="77777777" w:rsidR="00F66D15" w:rsidRPr="00202D29" w:rsidRDefault="00F66D15" w:rsidP="00E07129">
            <w:pPr>
              <w:spacing w:after="0"/>
              <w:jc w:val="right"/>
              <w:rPr>
                <w:rFonts w:cstheme="minorHAnsi"/>
                <w:color w:val="000000"/>
                <w:sz w:val="20"/>
                <w:szCs w:val="20"/>
              </w:rPr>
            </w:pPr>
          </w:p>
        </w:tc>
        <w:tc>
          <w:tcPr>
            <w:tcW w:w="339" w:type="pct"/>
            <w:gridSpan w:val="2"/>
            <w:vMerge w:val="restart"/>
            <w:vAlign w:val="center"/>
          </w:tcPr>
          <w:p w14:paraId="50A9C77D"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1C56F887" w14:textId="77777777" w:rsidR="00F66D15" w:rsidRPr="00202D29" w:rsidRDefault="00F66D15" w:rsidP="00E07129">
            <w:pPr>
              <w:spacing w:after="0"/>
              <w:jc w:val="right"/>
              <w:rPr>
                <w:rFonts w:cstheme="minorHAnsi"/>
                <w:color w:val="000000"/>
                <w:sz w:val="20"/>
                <w:szCs w:val="20"/>
              </w:rPr>
            </w:pPr>
          </w:p>
        </w:tc>
        <w:tc>
          <w:tcPr>
            <w:tcW w:w="354" w:type="pct"/>
            <w:gridSpan w:val="2"/>
            <w:vMerge w:val="restart"/>
            <w:vAlign w:val="center"/>
          </w:tcPr>
          <w:p w14:paraId="4F891F05" w14:textId="77777777" w:rsidR="00F66D15" w:rsidRPr="00202D29" w:rsidRDefault="00F66D15" w:rsidP="00E07129">
            <w:pPr>
              <w:spacing w:after="0"/>
              <w:jc w:val="right"/>
              <w:rPr>
                <w:rFonts w:cstheme="minorHAnsi"/>
                <w:color w:val="000000"/>
                <w:sz w:val="20"/>
                <w:szCs w:val="20"/>
              </w:rPr>
            </w:pPr>
            <w:r w:rsidRPr="00202D29">
              <w:rPr>
                <w:rFonts w:cstheme="minorHAnsi"/>
                <w:color w:val="000000"/>
                <w:sz w:val="20"/>
                <w:szCs w:val="20"/>
              </w:rPr>
              <w:t>112</w:t>
            </w:r>
          </w:p>
          <w:p w14:paraId="5A77E3B3" w14:textId="77777777" w:rsidR="00F66D15" w:rsidRPr="00202D29" w:rsidRDefault="00F66D15" w:rsidP="00E07129">
            <w:pPr>
              <w:spacing w:after="0"/>
              <w:jc w:val="right"/>
              <w:rPr>
                <w:rFonts w:cstheme="minorHAnsi"/>
                <w:color w:val="000000"/>
                <w:sz w:val="20"/>
                <w:szCs w:val="20"/>
              </w:rPr>
            </w:pPr>
          </w:p>
        </w:tc>
      </w:tr>
      <w:tr w:rsidR="00F66D15" w:rsidRPr="00202D29" w14:paraId="3AB74EE9" w14:textId="77777777" w:rsidTr="00F62D8A">
        <w:trPr>
          <w:gridAfter w:val="1"/>
          <w:wAfter w:w="73" w:type="pct"/>
          <w:trHeight w:val="270"/>
        </w:trPr>
        <w:tc>
          <w:tcPr>
            <w:tcW w:w="1611" w:type="pct"/>
            <w:shd w:val="clear" w:color="auto" w:fill="auto"/>
            <w:vAlign w:val="center"/>
          </w:tcPr>
          <w:p w14:paraId="430BB681"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Director, TSS HRIS</w:t>
            </w:r>
          </w:p>
          <w:p w14:paraId="33653DF1"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Transformation Program (commenced 1 January 2024)</w:t>
            </w:r>
          </w:p>
        </w:tc>
        <w:tc>
          <w:tcPr>
            <w:tcW w:w="391" w:type="pct"/>
            <w:gridSpan w:val="2"/>
            <w:vMerge/>
            <w:vAlign w:val="center"/>
          </w:tcPr>
          <w:p w14:paraId="4E06208A" w14:textId="77777777" w:rsidR="00F66D15" w:rsidRPr="00202D29" w:rsidRDefault="00F66D15" w:rsidP="00E07129">
            <w:pPr>
              <w:spacing w:after="0"/>
              <w:jc w:val="right"/>
              <w:rPr>
                <w:rFonts w:cstheme="minorHAnsi"/>
                <w:color w:val="000000"/>
                <w:sz w:val="20"/>
                <w:szCs w:val="20"/>
                <w:highlight w:val="yellow"/>
              </w:rPr>
            </w:pPr>
          </w:p>
        </w:tc>
        <w:tc>
          <w:tcPr>
            <w:tcW w:w="479" w:type="pct"/>
            <w:gridSpan w:val="2"/>
            <w:vMerge/>
            <w:vAlign w:val="center"/>
          </w:tcPr>
          <w:p w14:paraId="5C1B2DBD" w14:textId="77777777" w:rsidR="00F66D15" w:rsidRPr="00202D29" w:rsidRDefault="00F66D15" w:rsidP="00E07129">
            <w:pPr>
              <w:spacing w:after="0"/>
              <w:jc w:val="right"/>
              <w:rPr>
                <w:rFonts w:cstheme="minorHAnsi"/>
                <w:color w:val="000000"/>
                <w:sz w:val="20"/>
                <w:szCs w:val="20"/>
                <w:highlight w:val="yellow"/>
              </w:rPr>
            </w:pPr>
          </w:p>
        </w:tc>
        <w:tc>
          <w:tcPr>
            <w:tcW w:w="818" w:type="pct"/>
            <w:gridSpan w:val="2"/>
            <w:vMerge/>
            <w:vAlign w:val="center"/>
          </w:tcPr>
          <w:p w14:paraId="19B6A32C" w14:textId="77777777" w:rsidR="00F66D15" w:rsidRPr="00202D29" w:rsidRDefault="00F66D15" w:rsidP="00E07129">
            <w:pPr>
              <w:spacing w:after="0"/>
              <w:jc w:val="right"/>
              <w:rPr>
                <w:rFonts w:cstheme="minorHAnsi"/>
                <w:color w:val="000000"/>
                <w:sz w:val="20"/>
                <w:szCs w:val="20"/>
                <w:highlight w:val="yellow"/>
              </w:rPr>
            </w:pPr>
          </w:p>
        </w:tc>
        <w:tc>
          <w:tcPr>
            <w:tcW w:w="455" w:type="pct"/>
            <w:gridSpan w:val="2"/>
            <w:vMerge/>
            <w:vAlign w:val="center"/>
          </w:tcPr>
          <w:p w14:paraId="0E9E9DF6" w14:textId="77777777" w:rsidR="00F66D15" w:rsidRPr="00202D29" w:rsidRDefault="00F66D15" w:rsidP="00E07129">
            <w:pPr>
              <w:spacing w:after="0"/>
              <w:jc w:val="right"/>
              <w:rPr>
                <w:rFonts w:cstheme="minorHAnsi"/>
                <w:color w:val="000000"/>
                <w:sz w:val="20"/>
                <w:szCs w:val="20"/>
                <w:highlight w:val="yellow"/>
              </w:rPr>
            </w:pPr>
          </w:p>
        </w:tc>
        <w:tc>
          <w:tcPr>
            <w:tcW w:w="281" w:type="pct"/>
            <w:gridSpan w:val="2"/>
            <w:vAlign w:val="center"/>
          </w:tcPr>
          <w:p w14:paraId="761EAB13" w14:textId="77777777" w:rsidR="00F66D15" w:rsidRPr="00202D29" w:rsidRDefault="00F66D15" w:rsidP="00E07129">
            <w:pPr>
              <w:spacing w:after="0"/>
              <w:jc w:val="right"/>
              <w:rPr>
                <w:rFonts w:cstheme="minorHAnsi"/>
                <w:color w:val="000000"/>
                <w:sz w:val="20"/>
                <w:szCs w:val="20"/>
                <w:highlight w:val="yellow"/>
              </w:rPr>
            </w:pPr>
          </w:p>
        </w:tc>
        <w:tc>
          <w:tcPr>
            <w:tcW w:w="339" w:type="pct"/>
            <w:gridSpan w:val="2"/>
            <w:vMerge/>
            <w:vAlign w:val="center"/>
          </w:tcPr>
          <w:p w14:paraId="1195E766" w14:textId="77777777" w:rsidR="00F66D15" w:rsidRPr="00202D29" w:rsidRDefault="00F66D15" w:rsidP="00E07129">
            <w:pPr>
              <w:spacing w:after="0"/>
              <w:jc w:val="right"/>
              <w:rPr>
                <w:rFonts w:cstheme="minorHAnsi"/>
                <w:color w:val="000000"/>
                <w:sz w:val="20"/>
                <w:szCs w:val="20"/>
                <w:highlight w:val="yellow"/>
              </w:rPr>
            </w:pPr>
          </w:p>
        </w:tc>
        <w:tc>
          <w:tcPr>
            <w:tcW w:w="200" w:type="pct"/>
            <w:gridSpan w:val="2"/>
            <w:vAlign w:val="center"/>
          </w:tcPr>
          <w:p w14:paraId="3EDAF252" w14:textId="77777777" w:rsidR="00F66D15" w:rsidRPr="00202D29" w:rsidRDefault="00F66D15" w:rsidP="00E07129">
            <w:pPr>
              <w:spacing w:after="0"/>
              <w:jc w:val="right"/>
              <w:rPr>
                <w:rFonts w:cstheme="minorHAnsi"/>
                <w:color w:val="000000"/>
                <w:sz w:val="20"/>
                <w:szCs w:val="20"/>
                <w:highlight w:val="yellow"/>
              </w:rPr>
            </w:pPr>
          </w:p>
        </w:tc>
        <w:tc>
          <w:tcPr>
            <w:tcW w:w="354" w:type="pct"/>
            <w:gridSpan w:val="2"/>
            <w:vMerge/>
            <w:vAlign w:val="center"/>
          </w:tcPr>
          <w:p w14:paraId="708F0B74" w14:textId="77777777" w:rsidR="00F66D15" w:rsidRPr="00202D29" w:rsidRDefault="00F66D15" w:rsidP="00E07129">
            <w:pPr>
              <w:spacing w:after="0"/>
              <w:jc w:val="right"/>
              <w:rPr>
                <w:rFonts w:cstheme="minorHAnsi"/>
                <w:color w:val="000000"/>
                <w:sz w:val="20"/>
                <w:szCs w:val="20"/>
                <w:highlight w:val="yellow"/>
              </w:rPr>
            </w:pPr>
          </w:p>
        </w:tc>
      </w:tr>
      <w:tr w:rsidR="00F66D15" w:rsidRPr="00202D29" w14:paraId="4E302C4C" w14:textId="77777777" w:rsidTr="00F62D8A">
        <w:trPr>
          <w:gridAfter w:val="1"/>
          <w:wAfter w:w="73" w:type="pct"/>
          <w:trHeight w:val="270"/>
        </w:trPr>
        <w:tc>
          <w:tcPr>
            <w:tcW w:w="1611" w:type="pct"/>
            <w:shd w:val="clear" w:color="auto" w:fill="auto"/>
            <w:vAlign w:val="center"/>
          </w:tcPr>
          <w:p w14:paraId="255B1E88" w14:textId="77777777" w:rsidR="00F66D15" w:rsidRPr="00202D29" w:rsidRDefault="00F66D15" w:rsidP="003E2ADB">
            <w:pPr>
              <w:spacing w:after="0"/>
              <w:ind w:firstLine="34"/>
              <w:rPr>
                <w:rFonts w:cstheme="minorHAnsi"/>
                <w:b/>
                <w:iCs/>
                <w:color w:val="000000"/>
                <w:sz w:val="20"/>
                <w:szCs w:val="20"/>
              </w:rPr>
            </w:pPr>
            <w:r w:rsidRPr="00202D29">
              <w:rPr>
                <w:rFonts w:cstheme="minorHAnsi"/>
                <w:b/>
                <w:iCs/>
                <w:color w:val="000000"/>
                <w:sz w:val="20"/>
                <w:szCs w:val="20"/>
              </w:rPr>
              <w:t>Jacqueline Wilson</w:t>
            </w:r>
          </w:p>
          <w:p w14:paraId="33AF11BC"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Director Corporate Services</w:t>
            </w:r>
          </w:p>
          <w:p w14:paraId="5E483A54" w14:textId="77777777" w:rsidR="00F66D15" w:rsidRPr="00202D29" w:rsidRDefault="00F66D15" w:rsidP="00FD4944">
            <w:pPr>
              <w:spacing w:after="0"/>
              <w:ind w:left="142" w:hanging="108"/>
              <w:rPr>
                <w:rFonts w:cstheme="minorHAnsi"/>
                <w:color w:val="000000"/>
                <w:sz w:val="20"/>
                <w:szCs w:val="20"/>
              </w:rPr>
            </w:pPr>
            <w:r w:rsidRPr="00202D29">
              <w:rPr>
                <w:rFonts w:cstheme="minorHAnsi"/>
                <w:color w:val="000000"/>
                <w:sz w:val="20"/>
                <w:szCs w:val="20"/>
              </w:rPr>
              <w:t>(1 July 2023 – 30 September 2023)</w:t>
            </w:r>
          </w:p>
        </w:tc>
        <w:tc>
          <w:tcPr>
            <w:tcW w:w="391" w:type="pct"/>
            <w:gridSpan w:val="2"/>
            <w:vAlign w:val="center"/>
          </w:tcPr>
          <w:p w14:paraId="13F28AF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45</w:t>
            </w:r>
          </w:p>
        </w:tc>
        <w:tc>
          <w:tcPr>
            <w:tcW w:w="479" w:type="pct"/>
            <w:gridSpan w:val="2"/>
            <w:vAlign w:val="center"/>
          </w:tcPr>
          <w:p w14:paraId="5ACA3FDB"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w:t>
            </w:r>
          </w:p>
        </w:tc>
        <w:tc>
          <w:tcPr>
            <w:tcW w:w="818" w:type="pct"/>
            <w:gridSpan w:val="2"/>
            <w:vAlign w:val="center"/>
          </w:tcPr>
          <w:p w14:paraId="1C00A6C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455" w:type="pct"/>
            <w:gridSpan w:val="2"/>
            <w:vAlign w:val="center"/>
          </w:tcPr>
          <w:p w14:paraId="6009E6B2"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281" w:type="pct"/>
            <w:gridSpan w:val="2"/>
            <w:vAlign w:val="center"/>
          </w:tcPr>
          <w:p w14:paraId="76E4176C" w14:textId="77777777" w:rsidR="00F66D15" w:rsidRPr="00202D29" w:rsidRDefault="00F66D15" w:rsidP="003E2ADB">
            <w:pPr>
              <w:spacing w:after="0"/>
              <w:jc w:val="right"/>
              <w:rPr>
                <w:rFonts w:cstheme="minorHAnsi"/>
                <w:color w:val="000000"/>
                <w:sz w:val="20"/>
                <w:szCs w:val="20"/>
              </w:rPr>
            </w:pPr>
          </w:p>
        </w:tc>
        <w:tc>
          <w:tcPr>
            <w:tcW w:w="339" w:type="pct"/>
            <w:gridSpan w:val="2"/>
            <w:vAlign w:val="center"/>
          </w:tcPr>
          <w:p w14:paraId="2763857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00504F9" w14:textId="77777777" w:rsidR="00F66D15" w:rsidRPr="00202D29" w:rsidRDefault="00F66D15" w:rsidP="003E2ADB">
            <w:pPr>
              <w:spacing w:after="0"/>
              <w:jc w:val="right"/>
              <w:rPr>
                <w:rFonts w:cstheme="minorHAnsi"/>
                <w:color w:val="000000"/>
                <w:sz w:val="20"/>
                <w:szCs w:val="20"/>
              </w:rPr>
            </w:pPr>
          </w:p>
        </w:tc>
        <w:tc>
          <w:tcPr>
            <w:tcW w:w="354" w:type="pct"/>
            <w:gridSpan w:val="2"/>
            <w:vAlign w:val="center"/>
          </w:tcPr>
          <w:p w14:paraId="4B9C81E6"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80</w:t>
            </w:r>
          </w:p>
        </w:tc>
      </w:tr>
      <w:tr w:rsidR="00F66D15" w:rsidRPr="00202D29" w14:paraId="3105166E" w14:textId="77777777" w:rsidTr="00F62D8A">
        <w:trPr>
          <w:gridAfter w:val="1"/>
          <w:wAfter w:w="73" w:type="pct"/>
          <w:trHeight w:val="270"/>
        </w:trPr>
        <w:tc>
          <w:tcPr>
            <w:tcW w:w="1611" w:type="pct"/>
            <w:shd w:val="clear" w:color="auto" w:fill="auto"/>
            <w:vAlign w:val="center"/>
          </w:tcPr>
          <w:p w14:paraId="29202DFC" w14:textId="77777777" w:rsidR="00F66D15" w:rsidRPr="00202D29" w:rsidRDefault="00F66D15" w:rsidP="003E2ADB">
            <w:pPr>
              <w:spacing w:after="0"/>
              <w:ind w:firstLine="34"/>
              <w:rPr>
                <w:rFonts w:cstheme="minorHAnsi"/>
                <w:b/>
                <w:iCs/>
                <w:color w:val="000000"/>
                <w:sz w:val="20"/>
                <w:szCs w:val="20"/>
              </w:rPr>
            </w:pPr>
            <w:r w:rsidRPr="00202D29">
              <w:rPr>
                <w:rFonts w:cstheme="minorHAnsi"/>
                <w:b/>
                <w:iCs/>
                <w:color w:val="000000"/>
                <w:sz w:val="20"/>
                <w:szCs w:val="20"/>
              </w:rPr>
              <w:t>Jacqueline Honey</w:t>
            </w:r>
          </w:p>
          <w:p w14:paraId="5290F63C"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Manager Community Grants</w:t>
            </w:r>
          </w:p>
          <w:p w14:paraId="1E4345E6" w14:textId="77777777" w:rsidR="00F66D15" w:rsidRPr="00202D29" w:rsidRDefault="00F66D15" w:rsidP="003E2ADB">
            <w:pPr>
              <w:spacing w:after="0"/>
              <w:ind w:left="142" w:hanging="108"/>
              <w:rPr>
                <w:rFonts w:cstheme="minorHAnsi"/>
                <w:color w:val="000000"/>
                <w:sz w:val="20"/>
                <w:szCs w:val="20"/>
              </w:rPr>
            </w:pPr>
            <w:r w:rsidRPr="00202D29">
              <w:rPr>
                <w:rFonts w:cstheme="minorHAnsi"/>
                <w:color w:val="000000"/>
                <w:sz w:val="20"/>
                <w:szCs w:val="20"/>
              </w:rPr>
              <w:t>(1April 2024 – 30 June 2024)</w:t>
            </w:r>
          </w:p>
          <w:p w14:paraId="15DD43D3" w14:textId="77777777" w:rsidR="00F66D15" w:rsidRPr="00202D29" w:rsidRDefault="00F66D15" w:rsidP="003E2ADB">
            <w:pPr>
              <w:spacing w:after="0"/>
              <w:rPr>
                <w:rFonts w:cstheme="minorHAnsi"/>
                <w:color w:val="000000"/>
                <w:sz w:val="20"/>
                <w:szCs w:val="20"/>
              </w:rPr>
            </w:pPr>
          </w:p>
        </w:tc>
        <w:tc>
          <w:tcPr>
            <w:tcW w:w="391" w:type="pct"/>
            <w:gridSpan w:val="2"/>
            <w:vAlign w:val="center"/>
          </w:tcPr>
          <w:p w14:paraId="647FC32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37</w:t>
            </w:r>
          </w:p>
        </w:tc>
        <w:tc>
          <w:tcPr>
            <w:tcW w:w="479" w:type="pct"/>
            <w:gridSpan w:val="2"/>
            <w:vAlign w:val="center"/>
          </w:tcPr>
          <w:p w14:paraId="146D9BC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9</w:t>
            </w:r>
          </w:p>
        </w:tc>
        <w:tc>
          <w:tcPr>
            <w:tcW w:w="818" w:type="pct"/>
            <w:gridSpan w:val="2"/>
            <w:vAlign w:val="center"/>
          </w:tcPr>
          <w:p w14:paraId="4BFE3CD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5</w:t>
            </w:r>
          </w:p>
        </w:tc>
        <w:tc>
          <w:tcPr>
            <w:tcW w:w="455" w:type="pct"/>
            <w:gridSpan w:val="2"/>
            <w:vAlign w:val="center"/>
          </w:tcPr>
          <w:p w14:paraId="7371079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w:t>
            </w:r>
          </w:p>
        </w:tc>
        <w:tc>
          <w:tcPr>
            <w:tcW w:w="281" w:type="pct"/>
            <w:gridSpan w:val="2"/>
            <w:vAlign w:val="center"/>
          </w:tcPr>
          <w:p w14:paraId="523D96AE" w14:textId="77777777" w:rsidR="00F66D15" w:rsidRPr="00202D29" w:rsidRDefault="00F66D15" w:rsidP="003E2ADB">
            <w:pPr>
              <w:spacing w:after="0"/>
              <w:jc w:val="center"/>
              <w:rPr>
                <w:rFonts w:cstheme="minorHAnsi"/>
                <w:color w:val="000000"/>
                <w:sz w:val="20"/>
                <w:szCs w:val="20"/>
              </w:rPr>
            </w:pPr>
          </w:p>
        </w:tc>
        <w:tc>
          <w:tcPr>
            <w:tcW w:w="339" w:type="pct"/>
            <w:gridSpan w:val="2"/>
            <w:vAlign w:val="center"/>
          </w:tcPr>
          <w:p w14:paraId="1FCA753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00" w:type="pct"/>
            <w:gridSpan w:val="2"/>
            <w:vAlign w:val="center"/>
          </w:tcPr>
          <w:p w14:paraId="350091CF" w14:textId="77777777" w:rsidR="00F66D15" w:rsidRPr="00202D29" w:rsidRDefault="00F66D15" w:rsidP="003E2ADB">
            <w:pPr>
              <w:spacing w:after="0"/>
              <w:jc w:val="right"/>
              <w:rPr>
                <w:rFonts w:cstheme="minorHAnsi"/>
                <w:color w:val="000000"/>
                <w:sz w:val="20"/>
                <w:szCs w:val="20"/>
              </w:rPr>
            </w:pPr>
          </w:p>
        </w:tc>
        <w:tc>
          <w:tcPr>
            <w:tcW w:w="354" w:type="pct"/>
            <w:gridSpan w:val="2"/>
            <w:vAlign w:val="center"/>
          </w:tcPr>
          <w:p w14:paraId="71E6743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59</w:t>
            </w:r>
          </w:p>
        </w:tc>
      </w:tr>
    </w:tbl>
    <w:p w14:paraId="2B3A597F" w14:textId="77777777" w:rsidR="00F66D15" w:rsidRPr="00202D29" w:rsidRDefault="00F66D15">
      <w:pPr>
        <w:rPr>
          <w:rFonts w:cstheme="minorHAnsi"/>
          <w:sz w:val="20"/>
          <w:szCs w:val="20"/>
        </w:rPr>
      </w:pPr>
      <w:r w:rsidRPr="00202D29">
        <w:rPr>
          <w:rFonts w:cstheme="minorHAnsi"/>
          <w:sz w:val="20"/>
          <w:szCs w:val="20"/>
        </w:rPr>
        <w:br w:type="page"/>
      </w:r>
    </w:p>
    <w:tbl>
      <w:tblPr>
        <w:tblW w:w="5443" w:type="pct"/>
        <w:tblInd w:w="-108" w:type="dxa"/>
        <w:tblLook w:val="04A0" w:firstRow="1" w:lastRow="0" w:firstColumn="1" w:lastColumn="0" w:noHBand="0" w:noVBand="1"/>
      </w:tblPr>
      <w:tblGrid>
        <w:gridCol w:w="3069"/>
        <w:gridCol w:w="12"/>
        <w:gridCol w:w="645"/>
        <w:gridCol w:w="173"/>
        <w:gridCol w:w="781"/>
        <w:gridCol w:w="226"/>
        <w:gridCol w:w="1494"/>
        <w:gridCol w:w="245"/>
        <w:gridCol w:w="711"/>
        <w:gridCol w:w="295"/>
        <w:gridCol w:w="293"/>
        <w:gridCol w:w="335"/>
        <w:gridCol w:w="373"/>
        <w:gridCol w:w="345"/>
        <w:gridCol w:w="49"/>
        <w:gridCol w:w="173"/>
        <w:gridCol w:w="448"/>
        <w:gridCol w:w="269"/>
      </w:tblGrid>
      <w:tr w:rsidR="00F66D15" w:rsidRPr="00202D29" w14:paraId="36C5118D" w14:textId="77777777" w:rsidTr="00FD4944">
        <w:trPr>
          <w:gridAfter w:val="1"/>
          <w:wAfter w:w="135" w:type="pct"/>
          <w:trHeight w:val="270"/>
        </w:trPr>
        <w:tc>
          <w:tcPr>
            <w:tcW w:w="1591" w:type="pct"/>
            <w:shd w:val="clear" w:color="auto" w:fill="auto"/>
            <w:vAlign w:val="center"/>
          </w:tcPr>
          <w:p w14:paraId="78882750" w14:textId="77777777" w:rsidR="00F66D15" w:rsidRPr="00202D29" w:rsidRDefault="00F66D15" w:rsidP="002A1313">
            <w:pPr>
              <w:spacing w:after="0"/>
              <w:ind w:firstLine="34"/>
              <w:rPr>
                <w:rFonts w:cstheme="minorHAnsi"/>
                <w:b/>
                <w:iCs/>
                <w:color w:val="000000"/>
                <w:sz w:val="20"/>
                <w:szCs w:val="20"/>
              </w:rPr>
            </w:pPr>
          </w:p>
        </w:tc>
        <w:tc>
          <w:tcPr>
            <w:tcW w:w="386" w:type="pct"/>
            <w:gridSpan w:val="2"/>
            <w:vAlign w:val="center"/>
          </w:tcPr>
          <w:p w14:paraId="1A592186" w14:textId="77777777" w:rsidR="00F66D15" w:rsidRPr="00202D29" w:rsidRDefault="00F66D15" w:rsidP="003E2ADB">
            <w:pPr>
              <w:spacing w:after="0"/>
              <w:jc w:val="right"/>
              <w:rPr>
                <w:rFonts w:cstheme="minorHAnsi"/>
                <w:color w:val="000000"/>
                <w:sz w:val="20"/>
                <w:szCs w:val="20"/>
                <w:highlight w:val="yellow"/>
              </w:rPr>
            </w:pPr>
          </w:p>
        </w:tc>
        <w:tc>
          <w:tcPr>
            <w:tcW w:w="473" w:type="pct"/>
            <w:gridSpan w:val="2"/>
            <w:vAlign w:val="center"/>
          </w:tcPr>
          <w:p w14:paraId="6867D616" w14:textId="77777777" w:rsidR="00F66D15" w:rsidRPr="00202D29" w:rsidRDefault="00F66D15" w:rsidP="003E2ADB">
            <w:pPr>
              <w:spacing w:after="0"/>
              <w:jc w:val="right"/>
              <w:rPr>
                <w:rFonts w:cstheme="minorHAnsi"/>
                <w:color w:val="000000"/>
                <w:sz w:val="20"/>
                <w:szCs w:val="20"/>
                <w:highlight w:val="yellow"/>
              </w:rPr>
            </w:pPr>
          </w:p>
        </w:tc>
        <w:tc>
          <w:tcPr>
            <w:tcW w:w="808" w:type="pct"/>
            <w:gridSpan w:val="2"/>
            <w:vAlign w:val="center"/>
          </w:tcPr>
          <w:p w14:paraId="728D03F9" w14:textId="77777777" w:rsidR="00F66D15" w:rsidRPr="00202D29" w:rsidRDefault="00F66D15" w:rsidP="003E2ADB">
            <w:pPr>
              <w:spacing w:after="0"/>
              <w:jc w:val="right"/>
              <w:rPr>
                <w:rFonts w:cstheme="minorHAnsi"/>
                <w:color w:val="000000"/>
                <w:sz w:val="20"/>
                <w:szCs w:val="20"/>
                <w:highlight w:val="yellow"/>
              </w:rPr>
            </w:pPr>
          </w:p>
        </w:tc>
        <w:tc>
          <w:tcPr>
            <w:tcW w:w="449" w:type="pct"/>
            <w:gridSpan w:val="2"/>
            <w:vAlign w:val="center"/>
          </w:tcPr>
          <w:p w14:paraId="26DE5C92" w14:textId="77777777" w:rsidR="00F66D15" w:rsidRPr="00202D29" w:rsidRDefault="00F66D15" w:rsidP="003E2ADB">
            <w:pPr>
              <w:spacing w:after="0"/>
              <w:jc w:val="right"/>
              <w:rPr>
                <w:rFonts w:cstheme="minorHAnsi"/>
                <w:color w:val="000000"/>
                <w:sz w:val="20"/>
                <w:szCs w:val="20"/>
                <w:highlight w:val="yellow"/>
              </w:rPr>
            </w:pPr>
          </w:p>
        </w:tc>
        <w:tc>
          <w:tcPr>
            <w:tcW w:w="277" w:type="pct"/>
            <w:gridSpan w:val="2"/>
            <w:vAlign w:val="center"/>
          </w:tcPr>
          <w:p w14:paraId="3B922348" w14:textId="77777777" w:rsidR="00F66D15" w:rsidRPr="00202D29" w:rsidRDefault="00F66D15" w:rsidP="003E2ADB">
            <w:pPr>
              <w:spacing w:after="0"/>
              <w:jc w:val="center"/>
              <w:rPr>
                <w:rFonts w:cstheme="minorHAnsi"/>
                <w:color w:val="000000"/>
                <w:sz w:val="20"/>
                <w:szCs w:val="20"/>
                <w:highlight w:val="yellow"/>
              </w:rPr>
            </w:pPr>
          </w:p>
        </w:tc>
        <w:tc>
          <w:tcPr>
            <w:tcW w:w="334" w:type="pct"/>
            <w:gridSpan w:val="2"/>
            <w:vAlign w:val="center"/>
          </w:tcPr>
          <w:p w14:paraId="70605D9D" w14:textId="77777777" w:rsidR="00F66D15" w:rsidRPr="00202D29" w:rsidRDefault="00F66D15" w:rsidP="003E2ADB">
            <w:pPr>
              <w:spacing w:after="0"/>
              <w:jc w:val="right"/>
              <w:rPr>
                <w:rFonts w:cstheme="minorHAnsi"/>
                <w:color w:val="000000"/>
                <w:sz w:val="20"/>
                <w:szCs w:val="20"/>
                <w:highlight w:val="yellow"/>
              </w:rPr>
            </w:pPr>
          </w:p>
        </w:tc>
        <w:tc>
          <w:tcPr>
            <w:tcW w:w="197" w:type="pct"/>
            <w:gridSpan w:val="2"/>
            <w:vAlign w:val="center"/>
          </w:tcPr>
          <w:p w14:paraId="3BF455C8" w14:textId="77777777" w:rsidR="00F66D15" w:rsidRPr="00202D29" w:rsidRDefault="00F66D15" w:rsidP="003E2ADB">
            <w:pPr>
              <w:spacing w:after="0"/>
              <w:jc w:val="right"/>
              <w:rPr>
                <w:rFonts w:cstheme="minorHAnsi"/>
                <w:color w:val="000000"/>
                <w:sz w:val="20"/>
                <w:szCs w:val="20"/>
                <w:highlight w:val="yellow"/>
              </w:rPr>
            </w:pPr>
          </w:p>
        </w:tc>
        <w:tc>
          <w:tcPr>
            <w:tcW w:w="349" w:type="pct"/>
            <w:gridSpan w:val="2"/>
            <w:vAlign w:val="center"/>
          </w:tcPr>
          <w:p w14:paraId="278BBC57" w14:textId="77777777" w:rsidR="00F66D15" w:rsidRPr="00202D29" w:rsidRDefault="00F66D15" w:rsidP="003E2ADB">
            <w:pPr>
              <w:spacing w:after="0"/>
              <w:jc w:val="right"/>
              <w:rPr>
                <w:rFonts w:cstheme="minorHAnsi"/>
                <w:color w:val="000000"/>
                <w:sz w:val="20"/>
                <w:szCs w:val="20"/>
                <w:highlight w:val="yellow"/>
              </w:rPr>
            </w:pPr>
          </w:p>
        </w:tc>
      </w:tr>
      <w:tr w:rsidR="00F66D15" w:rsidRPr="00202D29" w14:paraId="6483CCC0" w14:textId="77777777" w:rsidTr="0006204B">
        <w:trPr>
          <w:trHeight w:val="585"/>
        </w:trPr>
        <w:tc>
          <w:tcPr>
            <w:tcW w:w="1597" w:type="pct"/>
            <w:gridSpan w:val="2"/>
            <w:tcBorders>
              <w:top w:val="single" w:sz="2" w:space="0" w:color="auto"/>
              <w:left w:val="nil"/>
              <w:right w:val="single" w:sz="2" w:space="0" w:color="auto"/>
            </w:tcBorders>
            <w:shd w:val="clear" w:color="auto" w:fill="auto"/>
            <w:vAlign w:val="center"/>
            <w:hideMark/>
          </w:tcPr>
          <w:p w14:paraId="413F0DB0"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 </w:t>
            </w:r>
          </w:p>
        </w:tc>
        <w:tc>
          <w:tcPr>
            <w:tcW w:w="960" w:type="pct"/>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2AFCED02"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Short-term benefits</w:t>
            </w:r>
          </w:p>
        </w:tc>
        <w:tc>
          <w:tcPr>
            <w:tcW w:w="1288" w:type="pct"/>
            <w:gridSpan w:val="4"/>
            <w:tcBorders>
              <w:top w:val="single" w:sz="2" w:space="0" w:color="auto"/>
              <w:left w:val="single" w:sz="2" w:space="0" w:color="auto"/>
              <w:bottom w:val="single" w:sz="2" w:space="0" w:color="auto"/>
              <w:right w:val="single" w:sz="2" w:space="0" w:color="auto"/>
            </w:tcBorders>
            <w:shd w:val="clear" w:color="auto" w:fill="auto"/>
            <w:vAlign w:val="center"/>
            <w:hideMark/>
          </w:tcPr>
          <w:p w14:paraId="441D37EC"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Long-term benefits</w:t>
            </w:r>
          </w:p>
        </w:tc>
        <w:tc>
          <w:tcPr>
            <w:tcW w:w="635" w:type="pct"/>
            <w:gridSpan w:val="4"/>
            <w:tcBorders>
              <w:top w:val="single" w:sz="2" w:space="0" w:color="auto"/>
              <w:left w:val="single" w:sz="2" w:space="0" w:color="auto"/>
              <w:right w:val="single" w:sz="2" w:space="0" w:color="auto"/>
            </w:tcBorders>
            <w:shd w:val="clear" w:color="auto" w:fill="auto"/>
            <w:vAlign w:val="center"/>
            <w:hideMark/>
          </w:tcPr>
          <w:p w14:paraId="2FF73C8A"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 </w:t>
            </w:r>
          </w:p>
        </w:tc>
        <w:tc>
          <w:tcPr>
            <w:tcW w:w="520" w:type="pct"/>
            <w:gridSpan w:val="4"/>
            <w:tcBorders>
              <w:top w:val="single" w:sz="2" w:space="0" w:color="auto"/>
              <w:left w:val="single" w:sz="2" w:space="0" w:color="auto"/>
              <w:right w:val="nil"/>
            </w:tcBorders>
            <w:shd w:val="clear" w:color="auto" w:fill="auto"/>
            <w:vAlign w:val="center"/>
            <w:hideMark/>
          </w:tcPr>
          <w:p w14:paraId="3ADA51E0" w14:textId="77777777" w:rsidR="00F66D15" w:rsidRPr="00202D29" w:rsidRDefault="00F66D15" w:rsidP="003E2ADB">
            <w:pPr>
              <w:spacing w:after="0"/>
              <w:jc w:val="center"/>
              <w:rPr>
                <w:rFonts w:cstheme="minorHAnsi"/>
                <w:b/>
                <w:bCs/>
                <w:color w:val="000000"/>
                <w:sz w:val="20"/>
                <w:szCs w:val="20"/>
              </w:rPr>
            </w:pPr>
            <w:r w:rsidRPr="00202D29">
              <w:rPr>
                <w:rFonts w:cstheme="minorHAnsi"/>
                <w:b/>
                <w:bCs/>
                <w:color w:val="000000"/>
                <w:sz w:val="20"/>
                <w:szCs w:val="20"/>
              </w:rPr>
              <w:t> </w:t>
            </w:r>
          </w:p>
        </w:tc>
      </w:tr>
      <w:tr w:rsidR="00F66D15" w:rsidRPr="00202D29" w14:paraId="27FDCFF3" w14:textId="77777777" w:rsidTr="0006204B">
        <w:trPr>
          <w:trHeight w:val="1125"/>
        </w:trPr>
        <w:tc>
          <w:tcPr>
            <w:tcW w:w="1597" w:type="pct"/>
            <w:gridSpan w:val="2"/>
            <w:tcBorders>
              <w:top w:val="single" w:sz="2" w:space="0" w:color="auto"/>
              <w:left w:val="nil"/>
              <w:right w:val="single" w:sz="2" w:space="0" w:color="auto"/>
            </w:tcBorders>
            <w:shd w:val="clear" w:color="auto" w:fill="auto"/>
            <w:vAlign w:val="center"/>
            <w:hideMark/>
          </w:tcPr>
          <w:p w14:paraId="2F52BB71" w14:textId="77777777" w:rsidR="00F66D15" w:rsidRPr="00202D29" w:rsidRDefault="00F66D15" w:rsidP="003E2ADB">
            <w:pPr>
              <w:spacing w:before="960" w:after="0"/>
              <w:rPr>
                <w:rFonts w:cstheme="minorHAnsi"/>
                <w:b/>
                <w:bCs/>
                <w:color w:val="000000"/>
                <w:sz w:val="20"/>
                <w:szCs w:val="20"/>
              </w:rPr>
            </w:pPr>
            <w:r w:rsidRPr="00202D29">
              <w:rPr>
                <w:rFonts w:cstheme="minorHAnsi"/>
                <w:b/>
                <w:bCs/>
                <w:color w:val="000000"/>
                <w:sz w:val="20"/>
                <w:szCs w:val="20"/>
              </w:rPr>
              <w:t>2024</w:t>
            </w:r>
          </w:p>
        </w:tc>
        <w:tc>
          <w:tcPr>
            <w:tcW w:w="482" w:type="pct"/>
            <w:gridSpan w:val="2"/>
            <w:tcBorders>
              <w:top w:val="single" w:sz="2" w:space="0" w:color="auto"/>
              <w:left w:val="single" w:sz="2" w:space="0" w:color="auto"/>
              <w:right w:val="single" w:sz="2" w:space="0" w:color="auto"/>
            </w:tcBorders>
            <w:shd w:val="clear" w:color="auto" w:fill="auto"/>
            <w:vAlign w:val="center"/>
            <w:hideMark/>
          </w:tcPr>
          <w:p w14:paraId="13EDA1CA"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Salary</w:t>
            </w:r>
          </w:p>
        </w:tc>
        <w:tc>
          <w:tcPr>
            <w:tcW w:w="478" w:type="pct"/>
            <w:gridSpan w:val="2"/>
            <w:tcBorders>
              <w:top w:val="single" w:sz="2" w:space="0" w:color="auto"/>
              <w:left w:val="single" w:sz="2" w:space="0" w:color="auto"/>
              <w:right w:val="single" w:sz="2" w:space="0" w:color="auto"/>
            </w:tcBorders>
            <w:shd w:val="clear" w:color="auto" w:fill="auto"/>
            <w:vAlign w:val="center"/>
            <w:hideMark/>
          </w:tcPr>
          <w:p w14:paraId="1E647DA7" w14:textId="77777777" w:rsidR="00F66D15" w:rsidRPr="00202D29" w:rsidRDefault="00F66D15" w:rsidP="003E2ADB">
            <w:pPr>
              <w:spacing w:before="720" w:after="0"/>
              <w:jc w:val="right"/>
              <w:rPr>
                <w:rFonts w:cstheme="minorHAnsi"/>
                <w:b/>
                <w:bCs/>
                <w:color w:val="000000"/>
                <w:sz w:val="20"/>
                <w:szCs w:val="20"/>
              </w:rPr>
            </w:pPr>
            <w:r w:rsidRPr="00202D29">
              <w:rPr>
                <w:rFonts w:cstheme="minorHAnsi"/>
                <w:b/>
                <w:bCs/>
                <w:color w:val="000000"/>
                <w:sz w:val="20"/>
                <w:szCs w:val="20"/>
              </w:rPr>
              <w:t>Other Benefits</w:t>
            </w:r>
          </w:p>
        </w:tc>
        <w:tc>
          <w:tcPr>
            <w:tcW w:w="816" w:type="pct"/>
            <w:gridSpan w:val="2"/>
            <w:tcBorders>
              <w:top w:val="single" w:sz="2" w:space="0" w:color="auto"/>
              <w:left w:val="single" w:sz="2" w:space="0" w:color="auto"/>
              <w:right w:val="single" w:sz="2" w:space="0" w:color="auto"/>
            </w:tcBorders>
            <w:shd w:val="clear" w:color="auto" w:fill="auto"/>
            <w:vAlign w:val="center"/>
            <w:hideMark/>
          </w:tcPr>
          <w:p w14:paraId="10353D26"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Superannuation</w:t>
            </w:r>
          </w:p>
        </w:tc>
        <w:tc>
          <w:tcPr>
            <w:tcW w:w="473" w:type="pct"/>
            <w:gridSpan w:val="2"/>
            <w:tcBorders>
              <w:top w:val="single" w:sz="2" w:space="0" w:color="auto"/>
              <w:left w:val="single" w:sz="2" w:space="0" w:color="auto"/>
              <w:right w:val="single" w:sz="2" w:space="0" w:color="auto"/>
            </w:tcBorders>
            <w:shd w:val="clear" w:color="auto" w:fill="auto"/>
            <w:vAlign w:val="center"/>
            <w:hideMark/>
          </w:tcPr>
          <w:p w14:paraId="6577873C" w14:textId="77777777" w:rsidR="00F66D15" w:rsidRPr="00202D29" w:rsidRDefault="00F66D15" w:rsidP="003E2ADB">
            <w:pPr>
              <w:spacing w:before="240" w:after="0"/>
              <w:jc w:val="right"/>
              <w:rPr>
                <w:rFonts w:cstheme="minorHAnsi"/>
                <w:b/>
                <w:bCs/>
                <w:color w:val="000000"/>
                <w:sz w:val="20"/>
                <w:szCs w:val="20"/>
              </w:rPr>
            </w:pPr>
            <w:r w:rsidRPr="00202D29">
              <w:rPr>
                <w:rFonts w:cstheme="minorHAnsi"/>
                <w:b/>
                <w:bCs/>
                <w:color w:val="000000"/>
                <w:sz w:val="20"/>
                <w:szCs w:val="20"/>
              </w:rPr>
              <w:t>Other Benefits &amp; Long-Service Leave</w:t>
            </w:r>
          </w:p>
        </w:tc>
        <w:tc>
          <w:tcPr>
            <w:tcW w:w="635" w:type="pct"/>
            <w:gridSpan w:val="4"/>
            <w:tcBorders>
              <w:left w:val="single" w:sz="2" w:space="0" w:color="auto"/>
              <w:right w:val="single" w:sz="2" w:space="0" w:color="auto"/>
            </w:tcBorders>
            <w:shd w:val="clear" w:color="auto" w:fill="auto"/>
            <w:vAlign w:val="center"/>
            <w:hideMark/>
          </w:tcPr>
          <w:p w14:paraId="358BFDFC" w14:textId="77777777" w:rsidR="00F66D15" w:rsidRPr="00202D29" w:rsidRDefault="00F66D15" w:rsidP="003E2ADB">
            <w:pPr>
              <w:spacing w:before="720" w:after="0"/>
              <w:jc w:val="right"/>
              <w:rPr>
                <w:rFonts w:cstheme="minorHAnsi"/>
                <w:b/>
                <w:bCs/>
                <w:color w:val="000000"/>
                <w:sz w:val="20"/>
                <w:szCs w:val="20"/>
              </w:rPr>
            </w:pPr>
            <w:r w:rsidRPr="00202D29">
              <w:rPr>
                <w:rFonts w:cstheme="minorHAnsi"/>
                <w:b/>
                <w:bCs/>
                <w:color w:val="000000"/>
                <w:sz w:val="20"/>
                <w:szCs w:val="20"/>
              </w:rPr>
              <w:t>Termination Benefits</w:t>
            </w:r>
            <w:r w:rsidRPr="00202D29">
              <w:rPr>
                <w:rStyle w:val="FootnoteReference"/>
                <w:rFonts w:cstheme="minorHAnsi"/>
                <w:b/>
                <w:bCs/>
                <w:color w:val="000000"/>
                <w:sz w:val="20"/>
                <w:szCs w:val="20"/>
              </w:rPr>
              <w:footnoteReference w:id="15"/>
            </w:r>
          </w:p>
        </w:tc>
        <w:tc>
          <w:tcPr>
            <w:tcW w:w="520" w:type="pct"/>
            <w:gridSpan w:val="4"/>
            <w:tcBorders>
              <w:left w:val="single" w:sz="2" w:space="0" w:color="auto"/>
              <w:right w:val="nil"/>
            </w:tcBorders>
            <w:shd w:val="clear" w:color="auto" w:fill="auto"/>
            <w:vAlign w:val="center"/>
            <w:hideMark/>
          </w:tcPr>
          <w:p w14:paraId="569B89AF" w14:textId="77777777" w:rsidR="00F66D15" w:rsidRPr="00202D29" w:rsidRDefault="00F66D15" w:rsidP="003E2ADB">
            <w:pPr>
              <w:spacing w:before="960"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0DBDCEF6" w14:textId="77777777" w:rsidTr="0006204B">
        <w:trPr>
          <w:trHeight w:val="270"/>
        </w:trPr>
        <w:tc>
          <w:tcPr>
            <w:tcW w:w="1597" w:type="pct"/>
            <w:gridSpan w:val="2"/>
            <w:tcBorders>
              <w:top w:val="nil"/>
              <w:left w:val="nil"/>
              <w:bottom w:val="single" w:sz="2" w:space="0" w:color="auto"/>
              <w:right w:val="single" w:sz="2" w:space="0" w:color="auto"/>
            </w:tcBorders>
            <w:shd w:val="clear" w:color="auto" w:fill="auto"/>
            <w:vAlign w:val="center"/>
            <w:hideMark/>
          </w:tcPr>
          <w:p w14:paraId="4F1F5ACB" w14:textId="77777777" w:rsidR="00F66D15" w:rsidRPr="00202D29" w:rsidRDefault="00F66D15" w:rsidP="003E2ADB">
            <w:pPr>
              <w:spacing w:after="0"/>
              <w:ind w:firstLineChars="100" w:firstLine="200"/>
              <w:rPr>
                <w:rFonts w:cstheme="minorHAnsi"/>
                <w:color w:val="000000"/>
                <w:sz w:val="20"/>
                <w:szCs w:val="20"/>
              </w:rPr>
            </w:pPr>
            <w:r w:rsidRPr="00202D29">
              <w:rPr>
                <w:rFonts w:cstheme="minorHAnsi"/>
                <w:color w:val="000000"/>
                <w:sz w:val="20"/>
                <w:szCs w:val="20"/>
              </w:rPr>
              <w:t> </w:t>
            </w:r>
          </w:p>
        </w:tc>
        <w:tc>
          <w:tcPr>
            <w:tcW w:w="482" w:type="pct"/>
            <w:gridSpan w:val="2"/>
            <w:tcBorders>
              <w:top w:val="nil"/>
              <w:left w:val="single" w:sz="2" w:space="0" w:color="auto"/>
              <w:bottom w:val="single" w:sz="2" w:space="0" w:color="auto"/>
              <w:right w:val="single" w:sz="2" w:space="0" w:color="auto"/>
            </w:tcBorders>
            <w:shd w:val="clear" w:color="auto" w:fill="auto"/>
            <w:vAlign w:val="center"/>
            <w:hideMark/>
          </w:tcPr>
          <w:p w14:paraId="00EAFC76"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478" w:type="pct"/>
            <w:gridSpan w:val="2"/>
            <w:tcBorders>
              <w:top w:val="nil"/>
              <w:left w:val="single" w:sz="2" w:space="0" w:color="auto"/>
              <w:bottom w:val="single" w:sz="2" w:space="0" w:color="auto"/>
              <w:right w:val="single" w:sz="2" w:space="0" w:color="auto"/>
            </w:tcBorders>
            <w:shd w:val="clear" w:color="auto" w:fill="auto"/>
            <w:vAlign w:val="center"/>
            <w:hideMark/>
          </w:tcPr>
          <w:p w14:paraId="51E3DEC2"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816" w:type="pct"/>
            <w:gridSpan w:val="2"/>
            <w:tcBorders>
              <w:top w:val="nil"/>
              <w:left w:val="single" w:sz="2" w:space="0" w:color="auto"/>
              <w:bottom w:val="single" w:sz="2" w:space="0" w:color="auto"/>
              <w:right w:val="single" w:sz="2" w:space="0" w:color="auto"/>
            </w:tcBorders>
            <w:shd w:val="clear" w:color="auto" w:fill="auto"/>
            <w:vAlign w:val="center"/>
            <w:hideMark/>
          </w:tcPr>
          <w:p w14:paraId="2DE5928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473" w:type="pct"/>
            <w:gridSpan w:val="2"/>
            <w:tcBorders>
              <w:top w:val="nil"/>
              <w:left w:val="single" w:sz="2" w:space="0" w:color="auto"/>
              <w:bottom w:val="single" w:sz="2" w:space="0" w:color="auto"/>
              <w:right w:val="single" w:sz="2" w:space="0" w:color="auto"/>
            </w:tcBorders>
            <w:shd w:val="clear" w:color="auto" w:fill="auto"/>
            <w:vAlign w:val="center"/>
            <w:hideMark/>
          </w:tcPr>
          <w:p w14:paraId="5B33AA2C"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635" w:type="pct"/>
            <w:gridSpan w:val="4"/>
            <w:tcBorders>
              <w:top w:val="nil"/>
              <w:left w:val="single" w:sz="2" w:space="0" w:color="auto"/>
              <w:bottom w:val="single" w:sz="2" w:space="0" w:color="auto"/>
              <w:right w:val="single" w:sz="2" w:space="0" w:color="auto"/>
            </w:tcBorders>
            <w:shd w:val="clear" w:color="auto" w:fill="auto"/>
            <w:vAlign w:val="center"/>
            <w:hideMark/>
          </w:tcPr>
          <w:p w14:paraId="6814455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c>
          <w:tcPr>
            <w:tcW w:w="520" w:type="pct"/>
            <w:gridSpan w:val="4"/>
            <w:tcBorders>
              <w:top w:val="nil"/>
              <w:left w:val="single" w:sz="2" w:space="0" w:color="auto"/>
              <w:bottom w:val="single" w:sz="2" w:space="0" w:color="auto"/>
              <w:right w:val="nil"/>
            </w:tcBorders>
            <w:shd w:val="clear" w:color="auto" w:fill="auto"/>
            <w:vAlign w:val="center"/>
            <w:hideMark/>
          </w:tcPr>
          <w:p w14:paraId="6CB5990F"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06E0D572" w14:textId="77777777" w:rsidTr="0006204B">
        <w:trPr>
          <w:trHeight w:val="300"/>
        </w:trPr>
        <w:tc>
          <w:tcPr>
            <w:tcW w:w="1597" w:type="pct"/>
            <w:gridSpan w:val="2"/>
            <w:tcBorders>
              <w:top w:val="single" w:sz="2" w:space="0" w:color="auto"/>
              <w:left w:val="nil"/>
              <w:bottom w:val="nil"/>
              <w:right w:val="nil"/>
            </w:tcBorders>
            <w:shd w:val="clear" w:color="auto" w:fill="auto"/>
            <w:vAlign w:val="center"/>
            <w:hideMark/>
          </w:tcPr>
          <w:p w14:paraId="45B9663E" w14:textId="77777777" w:rsidR="00F66D15" w:rsidRPr="0025303D" w:rsidRDefault="00F66D15" w:rsidP="003E2ADB">
            <w:pPr>
              <w:spacing w:after="0"/>
              <w:rPr>
                <w:rFonts w:cstheme="minorHAnsi"/>
                <w:b/>
                <w:iCs/>
                <w:color w:val="000000"/>
                <w:sz w:val="20"/>
                <w:szCs w:val="20"/>
              </w:rPr>
            </w:pPr>
            <w:r w:rsidRPr="0025303D">
              <w:rPr>
                <w:rFonts w:cstheme="minorHAnsi"/>
                <w:b/>
                <w:iCs/>
                <w:color w:val="000000"/>
                <w:sz w:val="20"/>
                <w:szCs w:val="20"/>
              </w:rPr>
              <w:t>Acting key management personnel</w:t>
            </w:r>
          </w:p>
        </w:tc>
        <w:tc>
          <w:tcPr>
            <w:tcW w:w="482" w:type="pct"/>
            <w:gridSpan w:val="2"/>
            <w:tcBorders>
              <w:top w:val="single" w:sz="2" w:space="0" w:color="auto"/>
              <w:left w:val="nil"/>
              <w:bottom w:val="nil"/>
              <w:right w:val="nil"/>
            </w:tcBorders>
            <w:shd w:val="clear" w:color="auto" w:fill="auto"/>
            <w:vAlign w:val="center"/>
            <w:hideMark/>
          </w:tcPr>
          <w:p w14:paraId="74943F2C" w14:textId="77777777" w:rsidR="00F66D15" w:rsidRPr="00202D29" w:rsidRDefault="00F66D15" w:rsidP="003E2ADB">
            <w:pPr>
              <w:spacing w:after="0"/>
              <w:ind w:firstLineChars="100" w:firstLine="200"/>
              <w:rPr>
                <w:rFonts w:cstheme="minorHAnsi"/>
                <w:i/>
                <w:iCs/>
                <w:color w:val="000000"/>
                <w:sz w:val="20"/>
                <w:szCs w:val="20"/>
              </w:rPr>
            </w:pPr>
          </w:p>
        </w:tc>
        <w:tc>
          <w:tcPr>
            <w:tcW w:w="478" w:type="pct"/>
            <w:gridSpan w:val="2"/>
            <w:tcBorders>
              <w:top w:val="single" w:sz="2" w:space="0" w:color="auto"/>
              <w:left w:val="nil"/>
              <w:bottom w:val="nil"/>
              <w:right w:val="nil"/>
            </w:tcBorders>
            <w:shd w:val="clear" w:color="auto" w:fill="auto"/>
            <w:vAlign w:val="center"/>
            <w:hideMark/>
          </w:tcPr>
          <w:p w14:paraId="76487557" w14:textId="77777777" w:rsidR="00F66D15" w:rsidRPr="00202D29" w:rsidRDefault="00F66D15" w:rsidP="003E2ADB">
            <w:pPr>
              <w:spacing w:after="0"/>
              <w:jc w:val="center"/>
              <w:rPr>
                <w:rFonts w:cstheme="minorHAnsi"/>
                <w:sz w:val="20"/>
                <w:szCs w:val="20"/>
              </w:rPr>
            </w:pPr>
          </w:p>
        </w:tc>
        <w:tc>
          <w:tcPr>
            <w:tcW w:w="816" w:type="pct"/>
            <w:gridSpan w:val="2"/>
            <w:tcBorders>
              <w:top w:val="single" w:sz="2" w:space="0" w:color="auto"/>
              <w:left w:val="nil"/>
              <w:bottom w:val="nil"/>
              <w:right w:val="nil"/>
            </w:tcBorders>
            <w:shd w:val="clear" w:color="auto" w:fill="auto"/>
            <w:vAlign w:val="center"/>
            <w:hideMark/>
          </w:tcPr>
          <w:p w14:paraId="54CA7C45" w14:textId="77777777" w:rsidR="00F66D15" w:rsidRPr="00202D29" w:rsidRDefault="00F66D15" w:rsidP="003E2ADB">
            <w:pPr>
              <w:spacing w:after="0"/>
              <w:jc w:val="center"/>
              <w:rPr>
                <w:rFonts w:cstheme="minorHAnsi"/>
                <w:sz w:val="20"/>
                <w:szCs w:val="20"/>
              </w:rPr>
            </w:pPr>
          </w:p>
        </w:tc>
        <w:tc>
          <w:tcPr>
            <w:tcW w:w="473" w:type="pct"/>
            <w:gridSpan w:val="2"/>
            <w:tcBorders>
              <w:top w:val="single" w:sz="2" w:space="0" w:color="auto"/>
              <w:left w:val="nil"/>
              <w:bottom w:val="nil"/>
              <w:right w:val="nil"/>
            </w:tcBorders>
            <w:shd w:val="clear" w:color="auto" w:fill="auto"/>
            <w:vAlign w:val="center"/>
            <w:hideMark/>
          </w:tcPr>
          <w:p w14:paraId="770E5208" w14:textId="77777777" w:rsidR="00F66D15" w:rsidRPr="00202D29" w:rsidRDefault="00F66D15" w:rsidP="003E2ADB">
            <w:pPr>
              <w:spacing w:after="0"/>
              <w:jc w:val="center"/>
              <w:rPr>
                <w:rFonts w:cstheme="minorHAnsi"/>
                <w:sz w:val="20"/>
                <w:szCs w:val="20"/>
              </w:rPr>
            </w:pPr>
          </w:p>
        </w:tc>
        <w:tc>
          <w:tcPr>
            <w:tcW w:w="296" w:type="pct"/>
            <w:gridSpan w:val="2"/>
            <w:tcBorders>
              <w:top w:val="single" w:sz="2" w:space="0" w:color="auto"/>
              <w:left w:val="nil"/>
              <w:bottom w:val="nil"/>
              <w:right w:val="nil"/>
            </w:tcBorders>
            <w:shd w:val="clear" w:color="auto" w:fill="auto"/>
            <w:vAlign w:val="center"/>
            <w:hideMark/>
          </w:tcPr>
          <w:p w14:paraId="7B6DFD7B" w14:textId="77777777" w:rsidR="00F66D15" w:rsidRPr="00202D29" w:rsidRDefault="00F66D15" w:rsidP="003E2ADB">
            <w:pPr>
              <w:spacing w:after="0"/>
              <w:jc w:val="center"/>
              <w:rPr>
                <w:rFonts w:cstheme="minorHAnsi"/>
                <w:sz w:val="20"/>
                <w:szCs w:val="20"/>
              </w:rPr>
            </w:pPr>
          </w:p>
        </w:tc>
        <w:tc>
          <w:tcPr>
            <w:tcW w:w="339" w:type="pct"/>
            <w:gridSpan w:val="2"/>
            <w:tcBorders>
              <w:top w:val="single" w:sz="2" w:space="0" w:color="auto"/>
              <w:left w:val="nil"/>
              <w:bottom w:val="nil"/>
              <w:right w:val="nil"/>
            </w:tcBorders>
            <w:shd w:val="clear" w:color="auto" w:fill="auto"/>
            <w:vAlign w:val="center"/>
            <w:hideMark/>
          </w:tcPr>
          <w:p w14:paraId="45A24C32" w14:textId="77777777" w:rsidR="00F66D15" w:rsidRPr="00202D29" w:rsidRDefault="00F66D15" w:rsidP="003E2ADB">
            <w:pPr>
              <w:spacing w:after="0"/>
              <w:jc w:val="center"/>
              <w:rPr>
                <w:rFonts w:cstheme="minorHAnsi"/>
                <w:sz w:val="20"/>
                <w:szCs w:val="20"/>
              </w:rPr>
            </w:pPr>
          </w:p>
        </w:tc>
        <w:tc>
          <w:tcPr>
            <w:tcW w:w="155" w:type="pct"/>
            <w:gridSpan w:val="2"/>
            <w:tcBorders>
              <w:top w:val="single" w:sz="2" w:space="0" w:color="auto"/>
              <w:left w:val="nil"/>
              <w:bottom w:val="nil"/>
              <w:right w:val="nil"/>
            </w:tcBorders>
            <w:shd w:val="clear" w:color="auto" w:fill="auto"/>
            <w:vAlign w:val="center"/>
            <w:hideMark/>
          </w:tcPr>
          <w:p w14:paraId="7E520562" w14:textId="77777777" w:rsidR="00F66D15" w:rsidRPr="00202D29" w:rsidRDefault="00F66D15" w:rsidP="003E2ADB">
            <w:pPr>
              <w:spacing w:after="0"/>
              <w:jc w:val="center"/>
              <w:rPr>
                <w:rFonts w:cstheme="minorHAnsi"/>
                <w:sz w:val="20"/>
                <w:szCs w:val="20"/>
              </w:rPr>
            </w:pPr>
          </w:p>
        </w:tc>
        <w:tc>
          <w:tcPr>
            <w:tcW w:w="365" w:type="pct"/>
            <w:gridSpan w:val="2"/>
            <w:tcBorders>
              <w:top w:val="single" w:sz="2" w:space="0" w:color="auto"/>
              <w:left w:val="nil"/>
              <w:bottom w:val="nil"/>
              <w:right w:val="nil"/>
            </w:tcBorders>
            <w:shd w:val="clear" w:color="auto" w:fill="auto"/>
            <w:vAlign w:val="center"/>
            <w:hideMark/>
          </w:tcPr>
          <w:p w14:paraId="2BA57E08" w14:textId="77777777" w:rsidR="00F66D15" w:rsidRPr="00202D29" w:rsidRDefault="00F66D15" w:rsidP="003E2ADB">
            <w:pPr>
              <w:spacing w:after="0"/>
              <w:jc w:val="center"/>
              <w:rPr>
                <w:rFonts w:cstheme="minorHAnsi"/>
                <w:sz w:val="20"/>
                <w:szCs w:val="20"/>
              </w:rPr>
            </w:pPr>
          </w:p>
        </w:tc>
      </w:tr>
      <w:tr w:rsidR="00F66D15" w:rsidRPr="00202D29" w14:paraId="3E18E5A4" w14:textId="77777777" w:rsidTr="00FD4944">
        <w:trPr>
          <w:trHeight w:val="255"/>
        </w:trPr>
        <w:tc>
          <w:tcPr>
            <w:tcW w:w="1597" w:type="pct"/>
            <w:gridSpan w:val="2"/>
            <w:tcBorders>
              <w:top w:val="nil"/>
              <w:left w:val="nil"/>
              <w:bottom w:val="nil"/>
              <w:right w:val="nil"/>
            </w:tcBorders>
            <w:shd w:val="clear" w:color="auto" w:fill="auto"/>
            <w:vAlign w:val="center"/>
            <w:hideMark/>
          </w:tcPr>
          <w:tbl>
            <w:tblPr>
              <w:tblW w:w="2864" w:type="dxa"/>
              <w:tblLook w:val="04A0" w:firstRow="1" w:lastRow="0" w:firstColumn="1" w:lastColumn="0" w:noHBand="0" w:noVBand="1"/>
            </w:tblPr>
            <w:tblGrid>
              <w:gridCol w:w="2864"/>
            </w:tblGrid>
            <w:tr w:rsidR="00F66D15" w:rsidRPr="00202D29" w14:paraId="3158EBE7" w14:textId="77777777" w:rsidTr="00A14E60">
              <w:trPr>
                <w:trHeight w:val="255"/>
              </w:trPr>
              <w:tc>
                <w:tcPr>
                  <w:tcW w:w="5000" w:type="pct"/>
                  <w:tcBorders>
                    <w:top w:val="nil"/>
                    <w:left w:val="nil"/>
                    <w:bottom w:val="nil"/>
                    <w:right w:val="nil"/>
                  </w:tcBorders>
                  <w:shd w:val="clear" w:color="auto" w:fill="auto"/>
                  <w:vAlign w:val="center"/>
                </w:tcPr>
                <w:p w14:paraId="7A693666" w14:textId="77777777" w:rsidR="00F66D15" w:rsidRPr="00202D29" w:rsidRDefault="00F66D15" w:rsidP="003E2ADB">
                  <w:pPr>
                    <w:spacing w:after="0"/>
                    <w:ind w:hanging="74"/>
                    <w:rPr>
                      <w:rFonts w:cstheme="minorHAnsi"/>
                      <w:b/>
                      <w:bCs/>
                      <w:color w:val="000000"/>
                      <w:sz w:val="20"/>
                      <w:szCs w:val="20"/>
                    </w:rPr>
                  </w:pPr>
                  <w:r w:rsidRPr="00202D29">
                    <w:rPr>
                      <w:rFonts w:cstheme="minorHAnsi"/>
                      <w:b/>
                      <w:bCs/>
                      <w:color w:val="000000"/>
                      <w:sz w:val="20"/>
                      <w:szCs w:val="20"/>
                    </w:rPr>
                    <w:t>Noelene Kelly</w:t>
                  </w:r>
                </w:p>
              </w:tc>
            </w:tr>
            <w:tr w:rsidR="00F66D15" w:rsidRPr="00202D29" w14:paraId="40AC5EC9" w14:textId="77777777" w:rsidTr="00A14E60">
              <w:trPr>
                <w:trHeight w:val="255"/>
              </w:trPr>
              <w:tc>
                <w:tcPr>
                  <w:tcW w:w="5000" w:type="pct"/>
                  <w:tcBorders>
                    <w:top w:val="nil"/>
                    <w:left w:val="nil"/>
                    <w:bottom w:val="nil"/>
                    <w:right w:val="nil"/>
                  </w:tcBorders>
                  <w:shd w:val="clear" w:color="auto" w:fill="auto"/>
                  <w:vAlign w:val="center"/>
                </w:tcPr>
                <w:p w14:paraId="3B5ED8B5" w14:textId="77777777" w:rsidR="00F66D15" w:rsidRPr="00202D29" w:rsidRDefault="00F66D15" w:rsidP="003E2ADB">
                  <w:pPr>
                    <w:spacing w:after="0"/>
                    <w:ind w:left="-66" w:hanging="8"/>
                    <w:rPr>
                      <w:rFonts w:cstheme="minorHAnsi"/>
                      <w:b/>
                      <w:bCs/>
                      <w:color w:val="000000"/>
                      <w:sz w:val="20"/>
                      <w:szCs w:val="20"/>
                    </w:rPr>
                  </w:pPr>
                  <w:r w:rsidRPr="00202D29">
                    <w:rPr>
                      <w:rFonts w:cstheme="minorHAnsi"/>
                      <w:color w:val="000000"/>
                      <w:sz w:val="20"/>
                      <w:szCs w:val="20"/>
                    </w:rPr>
                    <w:t>Acting Deputy Secretary Government Services</w:t>
                  </w:r>
                </w:p>
              </w:tc>
            </w:tr>
          </w:tbl>
          <w:p w14:paraId="2FBD265A" w14:textId="77777777" w:rsidR="00F66D15" w:rsidRPr="00202D29" w:rsidRDefault="00F66D15" w:rsidP="003E2ADB">
            <w:pPr>
              <w:spacing w:after="0"/>
              <w:rPr>
                <w:rFonts w:cstheme="minorHAnsi"/>
                <w:b/>
                <w:bCs/>
                <w:color w:val="000000"/>
                <w:sz w:val="20"/>
                <w:szCs w:val="20"/>
              </w:rPr>
            </w:pPr>
          </w:p>
        </w:tc>
        <w:tc>
          <w:tcPr>
            <w:tcW w:w="482" w:type="pct"/>
            <w:gridSpan w:val="2"/>
            <w:tcBorders>
              <w:top w:val="nil"/>
              <w:left w:val="nil"/>
              <w:bottom w:val="nil"/>
              <w:right w:val="nil"/>
            </w:tcBorders>
            <w:shd w:val="clear" w:color="auto" w:fill="auto"/>
            <w:vAlign w:val="center"/>
          </w:tcPr>
          <w:p w14:paraId="067522A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241</w:t>
            </w:r>
          </w:p>
        </w:tc>
        <w:tc>
          <w:tcPr>
            <w:tcW w:w="478" w:type="pct"/>
            <w:gridSpan w:val="2"/>
            <w:tcBorders>
              <w:top w:val="nil"/>
              <w:left w:val="nil"/>
              <w:bottom w:val="nil"/>
              <w:right w:val="nil"/>
            </w:tcBorders>
            <w:shd w:val="clear" w:color="auto" w:fill="auto"/>
            <w:vAlign w:val="center"/>
          </w:tcPr>
          <w:p w14:paraId="56BF90A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30</w:t>
            </w:r>
          </w:p>
        </w:tc>
        <w:tc>
          <w:tcPr>
            <w:tcW w:w="816" w:type="pct"/>
            <w:gridSpan w:val="2"/>
            <w:tcBorders>
              <w:top w:val="nil"/>
              <w:left w:val="nil"/>
              <w:bottom w:val="nil"/>
              <w:right w:val="nil"/>
            </w:tcBorders>
            <w:shd w:val="clear" w:color="auto" w:fill="auto"/>
            <w:vAlign w:val="center"/>
          </w:tcPr>
          <w:p w14:paraId="0E1E0A2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35</w:t>
            </w:r>
          </w:p>
        </w:tc>
        <w:tc>
          <w:tcPr>
            <w:tcW w:w="473" w:type="pct"/>
            <w:gridSpan w:val="2"/>
            <w:tcBorders>
              <w:top w:val="nil"/>
              <w:left w:val="nil"/>
              <w:bottom w:val="nil"/>
              <w:right w:val="nil"/>
            </w:tcBorders>
            <w:shd w:val="clear" w:color="auto" w:fill="auto"/>
            <w:vAlign w:val="center"/>
          </w:tcPr>
          <w:p w14:paraId="3179253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25</w:t>
            </w:r>
          </w:p>
        </w:tc>
        <w:tc>
          <w:tcPr>
            <w:tcW w:w="296" w:type="pct"/>
            <w:gridSpan w:val="2"/>
            <w:tcBorders>
              <w:top w:val="nil"/>
              <w:left w:val="nil"/>
              <w:bottom w:val="nil"/>
              <w:right w:val="nil"/>
            </w:tcBorders>
            <w:shd w:val="clear" w:color="auto" w:fill="auto"/>
            <w:vAlign w:val="center"/>
          </w:tcPr>
          <w:p w14:paraId="0F953953" w14:textId="77777777" w:rsidR="00F66D15" w:rsidRPr="00202D29" w:rsidRDefault="00F66D15" w:rsidP="003E2ADB">
            <w:pPr>
              <w:spacing w:after="0"/>
              <w:jc w:val="right"/>
              <w:rPr>
                <w:rFonts w:cstheme="minorHAnsi"/>
                <w:color w:val="000000"/>
                <w:sz w:val="20"/>
                <w:szCs w:val="20"/>
              </w:rPr>
            </w:pPr>
          </w:p>
        </w:tc>
        <w:tc>
          <w:tcPr>
            <w:tcW w:w="339" w:type="pct"/>
            <w:gridSpan w:val="2"/>
            <w:tcBorders>
              <w:top w:val="nil"/>
              <w:left w:val="nil"/>
              <w:bottom w:val="nil"/>
              <w:right w:val="nil"/>
            </w:tcBorders>
            <w:shd w:val="clear" w:color="auto" w:fill="auto"/>
            <w:vAlign w:val="center"/>
          </w:tcPr>
          <w:p w14:paraId="6AC4DB2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top w:val="nil"/>
              <w:left w:val="nil"/>
              <w:bottom w:val="nil"/>
              <w:right w:val="nil"/>
            </w:tcBorders>
            <w:shd w:val="clear" w:color="auto" w:fill="auto"/>
            <w:vAlign w:val="center"/>
          </w:tcPr>
          <w:p w14:paraId="1D1925C4" w14:textId="77777777" w:rsidR="00F66D15" w:rsidRPr="00202D29" w:rsidRDefault="00F66D15" w:rsidP="003E2ADB">
            <w:pPr>
              <w:spacing w:after="0"/>
              <w:jc w:val="right"/>
              <w:rPr>
                <w:rFonts w:cstheme="minorHAnsi"/>
                <w:color w:val="000000"/>
                <w:sz w:val="20"/>
                <w:szCs w:val="20"/>
              </w:rPr>
            </w:pPr>
          </w:p>
        </w:tc>
        <w:tc>
          <w:tcPr>
            <w:tcW w:w="365" w:type="pct"/>
            <w:gridSpan w:val="2"/>
            <w:tcBorders>
              <w:top w:val="nil"/>
              <w:left w:val="nil"/>
              <w:bottom w:val="nil"/>
              <w:right w:val="nil"/>
            </w:tcBorders>
            <w:shd w:val="clear" w:color="auto" w:fill="auto"/>
            <w:vAlign w:val="center"/>
          </w:tcPr>
          <w:p w14:paraId="68CA9090"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331</w:t>
            </w:r>
          </w:p>
        </w:tc>
      </w:tr>
      <w:tr w:rsidR="00F66D15" w:rsidRPr="00202D29" w14:paraId="1E84337F" w14:textId="77777777" w:rsidTr="00FD4944">
        <w:trPr>
          <w:trHeight w:val="255"/>
        </w:trPr>
        <w:tc>
          <w:tcPr>
            <w:tcW w:w="1597" w:type="pct"/>
            <w:gridSpan w:val="2"/>
            <w:tcBorders>
              <w:top w:val="nil"/>
              <w:left w:val="nil"/>
              <w:bottom w:val="nil"/>
              <w:right w:val="nil"/>
            </w:tcBorders>
            <w:shd w:val="clear" w:color="auto" w:fill="auto"/>
            <w:vAlign w:val="center"/>
          </w:tcPr>
          <w:p w14:paraId="5C2E8BAF"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Mathew Healey</w:t>
            </w:r>
          </w:p>
        </w:tc>
        <w:tc>
          <w:tcPr>
            <w:tcW w:w="482" w:type="pct"/>
            <w:gridSpan w:val="2"/>
            <w:vMerge w:val="restart"/>
            <w:tcBorders>
              <w:top w:val="nil"/>
              <w:left w:val="nil"/>
              <w:right w:val="nil"/>
            </w:tcBorders>
            <w:shd w:val="clear" w:color="auto" w:fill="auto"/>
            <w:vAlign w:val="center"/>
          </w:tcPr>
          <w:p w14:paraId="00B1A0E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225</w:t>
            </w:r>
          </w:p>
        </w:tc>
        <w:tc>
          <w:tcPr>
            <w:tcW w:w="478" w:type="pct"/>
            <w:gridSpan w:val="2"/>
            <w:vMerge w:val="restart"/>
            <w:tcBorders>
              <w:top w:val="nil"/>
              <w:left w:val="nil"/>
              <w:right w:val="nil"/>
            </w:tcBorders>
            <w:shd w:val="clear" w:color="auto" w:fill="auto"/>
            <w:vAlign w:val="center"/>
          </w:tcPr>
          <w:p w14:paraId="3975853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12</w:t>
            </w:r>
          </w:p>
        </w:tc>
        <w:tc>
          <w:tcPr>
            <w:tcW w:w="816" w:type="pct"/>
            <w:gridSpan w:val="2"/>
            <w:vMerge w:val="restart"/>
            <w:tcBorders>
              <w:top w:val="nil"/>
              <w:left w:val="nil"/>
              <w:right w:val="nil"/>
            </w:tcBorders>
            <w:shd w:val="clear" w:color="auto" w:fill="auto"/>
            <w:vAlign w:val="center"/>
          </w:tcPr>
          <w:p w14:paraId="6C8498FF"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28</w:t>
            </w:r>
          </w:p>
        </w:tc>
        <w:tc>
          <w:tcPr>
            <w:tcW w:w="473" w:type="pct"/>
            <w:gridSpan w:val="2"/>
            <w:vMerge w:val="restart"/>
            <w:tcBorders>
              <w:top w:val="nil"/>
              <w:left w:val="nil"/>
              <w:right w:val="nil"/>
            </w:tcBorders>
            <w:shd w:val="clear" w:color="auto" w:fill="auto"/>
            <w:vAlign w:val="center"/>
          </w:tcPr>
          <w:p w14:paraId="35EE6A45"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296" w:type="pct"/>
            <w:gridSpan w:val="2"/>
            <w:tcBorders>
              <w:top w:val="nil"/>
              <w:left w:val="nil"/>
              <w:bottom w:val="nil"/>
              <w:right w:val="nil"/>
            </w:tcBorders>
            <w:shd w:val="clear" w:color="auto" w:fill="auto"/>
            <w:vAlign w:val="center"/>
          </w:tcPr>
          <w:p w14:paraId="166FA7D2"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5485D31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top w:val="nil"/>
              <w:left w:val="nil"/>
              <w:bottom w:val="nil"/>
              <w:right w:val="nil"/>
            </w:tcBorders>
            <w:shd w:val="clear" w:color="auto" w:fill="auto"/>
            <w:vAlign w:val="center"/>
          </w:tcPr>
          <w:p w14:paraId="2D001537"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773A9C1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271</w:t>
            </w:r>
          </w:p>
        </w:tc>
      </w:tr>
      <w:tr w:rsidR="00F66D15" w:rsidRPr="00202D29" w14:paraId="462152B0" w14:textId="77777777" w:rsidTr="00FD4944">
        <w:trPr>
          <w:trHeight w:val="255"/>
        </w:trPr>
        <w:tc>
          <w:tcPr>
            <w:tcW w:w="1597" w:type="pct"/>
            <w:gridSpan w:val="2"/>
            <w:tcBorders>
              <w:top w:val="nil"/>
              <w:left w:val="nil"/>
              <w:bottom w:val="nil"/>
              <w:right w:val="nil"/>
            </w:tcBorders>
            <w:shd w:val="clear" w:color="auto" w:fill="auto"/>
            <w:vAlign w:val="center"/>
          </w:tcPr>
          <w:p w14:paraId="50B847B5" w14:textId="77777777" w:rsidR="00F66D15" w:rsidRPr="00202D29" w:rsidRDefault="00F66D15" w:rsidP="00CD63BD">
            <w:pPr>
              <w:spacing w:after="0"/>
              <w:rPr>
                <w:rFonts w:cstheme="minorHAnsi"/>
                <w:color w:val="000000"/>
                <w:sz w:val="20"/>
                <w:szCs w:val="20"/>
              </w:rPr>
            </w:pPr>
            <w:r w:rsidRPr="00202D29">
              <w:rPr>
                <w:rFonts w:cstheme="minorHAnsi"/>
                <w:color w:val="000000"/>
                <w:sz w:val="20"/>
                <w:szCs w:val="20"/>
              </w:rPr>
              <w:t>Acting Deputy Secretary Policy and Intergovernmental Relations (11 September 2023 -30 June 2024)</w:t>
            </w:r>
          </w:p>
        </w:tc>
        <w:tc>
          <w:tcPr>
            <w:tcW w:w="482" w:type="pct"/>
            <w:gridSpan w:val="2"/>
            <w:vMerge/>
            <w:tcBorders>
              <w:left w:val="nil"/>
              <w:bottom w:val="nil"/>
              <w:right w:val="nil"/>
            </w:tcBorders>
            <w:shd w:val="clear" w:color="auto" w:fill="auto"/>
            <w:vAlign w:val="center"/>
          </w:tcPr>
          <w:p w14:paraId="48A3C9EA" w14:textId="77777777" w:rsidR="00F66D15" w:rsidRPr="00202D29" w:rsidRDefault="00F66D15" w:rsidP="003E2ADB">
            <w:pPr>
              <w:spacing w:after="0"/>
              <w:jc w:val="right"/>
              <w:rPr>
                <w:rFonts w:cstheme="minorHAnsi"/>
                <w:color w:val="000000"/>
                <w:sz w:val="20"/>
                <w:szCs w:val="20"/>
              </w:rPr>
            </w:pPr>
          </w:p>
        </w:tc>
        <w:tc>
          <w:tcPr>
            <w:tcW w:w="478" w:type="pct"/>
            <w:gridSpan w:val="2"/>
            <w:vMerge/>
            <w:tcBorders>
              <w:left w:val="nil"/>
              <w:bottom w:val="nil"/>
              <w:right w:val="nil"/>
            </w:tcBorders>
            <w:shd w:val="clear" w:color="auto" w:fill="auto"/>
            <w:vAlign w:val="center"/>
          </w:tcPr>
          <w:p w14:paraId="4E85E3B5" w14:textId="77777777" w:rsidR="00F66D15" w:rsidRPr="00202D29" w:rsidRDefault="00F66D15" w:rsidP="003E2ADB">
            <w:pPr>
              <w:spacing w:after="0"/>
              <w:jc w:val="right"/>
              <w:rPr>
                <w:rFonts w:cstheme="minorHAnsi"/>
                <w:color w:val="000000"/>
                <w:sz w:val="20"/>
                <w:szCs w:val="20"/>
              </w:rPr>
            </w:pPr>
          </w:p>
        </w:tc>
        <w:tc>
          <w:tcPr>
            <w:tcW w:w="816" w:type="pct"/>
            <w:gridSpan w:val="2"/>
            <w:vMerge/>
            <w:tcBorders>
              <w:left w:val="nil"/>
              <w:bottom w:val="nil"/>
              <w:right w:val="nil"/>
            </w:tcBorders>
            <w:shd w:val="clear" w:color="auto" w:fill="auto"/>
            <w:vAlign w:val="center"/>
          </w:tcPr>
          <w:p w14:paraId="017D7E75" w14:textId="77777777" w:rsidR="00F66D15" w:rsidRPr="00202D29" w:rsidRDefault="00F66D15" w:rsidP="003E2ADB">
            <w:pPr>
              <w:spacing w:after="0"/>
              <w:jc w:val="right"/>
              <w:rPr>
                <w:rFonts w:cstheme="minorHAnsi"/>
                <w:color w:val="000000"/>
                <w:sz w:val="20"/>
                <w:szCs w:val="20"/>
              </w:rPr>
            </w:pPr>
          </w:p>
        </w:tc>
        <w:tc>
          <w:tcPr>
            <w:tcW w:w="473" w:type="pct"/>
            <w:gridSpan w:val="2"/>
            <w:vMerge/>
            <w:tcBorders>
              <w:left w:val="nil"/>
              <w:bottom w:val="nil"/>
              <w:right w:val="nil"/>
            </w:tcBorders>
            <w:shd w:val="clear" w:color="auto" w:fill="auto"/>
            <w:vAlign w:val="center"/>
          </w:tcPr>
          <w:p w14:paraId="466910F7" w14:textId="77777777" w:rsidR="00F66D15" w:rsidRPr="00202D29" w:rsidRDefault="00F66D15" w:rsidP="003E2ADB">
            <w:pPr>
              <w:spacing w:after="0"/>
              <w:jc w:val="right"/>
              <w:rPr>
                <w:rFonts w:cstheme="minorHAnsi"/>
                <w:color w:val="000000"/>
                <w:sz w:val="20"/>
                <w:szCs w:val="20"/>
              </w:rPr>
            </w:pPr>
          </w:p>
        </w:tc>
        <w:tc>
          <w:tcPr>
            <w:tcW w:w="296" w:type="pct"/>
            <w:gridSpan w:val="2"/>
            <w:tcBorders>
              <w:top w:val="nil"/>
              <w:left w:val="nil"/>
              <w:bottom w:val="nil"/>
              <w:right w:val="nil"/>
            </w:tcBorders>
            <w:shd w:val="clear" w:color="auto" w:fill="auto"/>
            <w:vAlign w:val="center"/>
          </w:tcPr>
          <w:p w14:paraId="47BCB1FE" w14:textId="77777777" w:rsidR="00F66D15" w:rsidRPr="00202D29" w:rsidRDefault="00F66D15" w:rsidP="003E2ADB">
            <w:pPr>
              <w:spacing w:after="0"/>
              <w:jc w:val="right"/>
              <w:rPr>
                <w:rFonts w:cstheme="minorHAnsi"/>
                <w:color w:val="000000"/>
                <w:sz w:val="20"/>
                <w:szCs w:val="20"/>
              </w:rPr>
            </w:pPr>
          </w:p>
        </w:tc>
        <w:tc>
          <w:tcPr>
            <w:tcW w:w="339" w:type="pct"/>
            <w:gridSpan w:val="2"/>
            <w:vMerge/>
            <w:tcBorders>
              <w:left w:val="nil"/>
              <w:bottom w:val="nil"/>
              <w:right w:val="nil"/>
            </w:tcBorders>
            <w:shd w:val="clear" w:color="auto" w:fill="auto"/>
            <w:vAlign w:val="center"/>
          </w:tcPr>
          <w:p w14:paraId="2D052F8C" w14:textId="77777777" w:rsidR="00F66D15" w:rsidRPr="00202D29" w:rsidRDefault="00F66D15" w:rsidP="003E2ADB">
            <w:pPr>
              <w:spacing w:after="0"/>
              <w:jc w:val="right"/>
              <w:rPr>
                <w:rFonts w:cstheme="minorHAnsi"/>
                <w:color w:val="000000"/>
                <w:sz w:val="20"/>
                <w:szCs w:val="20"/>
              </w:rPr>
            </w:pPr>
          </w:p>
        </w:tc>
        <w:tc>
          <w:tcPr>
            <w:tcW w:w="155" w:type="pct"/>
            <w:gridSpan w:val="2"/>
            <w:tcBorders>
              <w:top w:val="nil"/>
              <w:left w:val="nil"/>
              <w:bottom w:val="nil"/>
              <w:right w:val="nil"/>
            </w:tcBorders>
            <w:shd w:val="clear" w:color="auto" w:fill="auto"/>
            <w:vAlign w:val="center"/>
          </w:tcPr>
          <w:p w14:paraId="3AFDD245" w14:textId="77777777" w:rsidR="00F66D15" w:rsidRPr="00202D29" w:rsidRDefault="00F66D15" w:rsidP="003E2ADB">
            <w:pPr>
              <w:spacing w:after="0"/>
              <w:jc w:val="right"/>
              <w:rPr>
                <w:rFonts w:cstheme="minorHAnsi"/>
                <w:color w:val="000000"/>
                <w:sz w:val="20"/>
                <w:szCs w:val="20"/>
              </w:rPr>
            </w:pPr>
          </w:p>
        </w:tc>
        <w:tc>
          <w:tcPr>
            <w:tcW w:w="365" w:type="pct"/>
            <w:gridSpan w:val="2"/>
            <w:vMerge/>
            <w:tcBorders>
              <w:left w:val="nil"/>
              <w:bottom w:val="nil"/>
              <w:right w:val="nil"/>
            </w:tcBorders>
            <w:shd w:val="clear" w:color="auto" w:fill="auto"/>
            <w:vAlign w:val="center"/>
          </w:tcPr>
          <w:p w14:paraId="367874B0" w14:textId="77777777" w:rsidR="00F66D15" w:rsidRPr="00202D29" w:rsidRDefault="00F66D15" w:rsidP="003E2ADB">
            <w:pPr>
              <w:spacing w:after="0"/>
              <w:jc w:val="right"/>
              <w:rPr>
                <w:rFonts w:cstheme="minorHAnsi"/>
                <w:color w:val="000000"/>
                <w:sz w:val="20"/>
                <w:szCs w:val="20"/>
              </w:rPr>
            </w:pPr>
          </w:p>
        </w:tc>
      </w:tr>
      <w:tr w:rsidR="00F66D15" w:rsidRPr="00202D29" w14:paraId="5A357474" w14:textId="77777777" w:rsidTr="00FD4944">
        <w:trPr>
          <w:trHeight w:val="255"/>
        </w:trPr>
        <w:tc>
          <w:tcPr>
            <w:tcW w:w="1597" w:type="pct"/>
            <w:gridSpan w:val="2"/>
            <w:tcBorders>
              <w:top w:val="nil"/>
              <w:left w:val="nil"/>
              <w:right w:val="nil"/>
            </w:tcBorders>
            <w:shd w:val="clear" w:color="auto" w:fill="auto"/>
            <w:vAlign w:val="center"/>
            <w:hideMark/>
          </w:tcPr>
          <w:p w14:paraId="076E001C"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Courtney Hurworth</w:t>
            </w:r>
          </w:p>
        </w:tc>
        <w:tc>
          <w:tcPr>
            <w:tcW w:w="482" w:type="pct"/>
            <w:gridSpan w:val="2"/>
            <w:vMerge w:val="restart"/>
            <w:tcBorders>
              <w:top w:val="nil"/>
              <w:left w:val="nil"/>
              <w:right w:val="nil"/>
            </w:tcBorders>
            <w:shd w:val="clear" w:color="auto" w:fill="auto"/>
            <w:vAlign w:val="center"/>
          </w:tcPr>
          <w:p w14:paraId="2206E14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105</w:t>
            </w:r>
          </w:p>
        </w:tc>
        <w:tc>
          <w:tcPr>
            <w:tcW w:w="478" w:type="pct"/>
            <w:gridSpan w:val="2"/>
            <w:vMerge w:val="restart"/>
            <w:tcBorders>
              <w:top w:val="nil"/>
              <w:left w:val="nil"/>
              <w:right w:val="nil"/>
            </w:tcBorders>
            <w:shd w:val="clear" w:color="auto" w:fill="auto"/>
            <w:vAlign w:val="center"/>
          </w:tcPr>
          <w:p w14:paraId="7CFE2A79"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16</w:t>
            </w:r>
          </w:p>
        </w:tc>
        <w:tc>
          <w:tcPr>
            <w:tcW w:w="816" w:type="pct"/>
            <w:gridSpan w:val="2"/>
            <w:vMerge w:val="restart"/>
            <w:tcBorders>
              <w:top w:val="nil"/>
              <w:left w:val="nil"/>
              <w:right w:val="nil"/>
            </w:tcBorders>
            <w:shd w:val="clear" w:color="auto" w:fill="auto"/>
            <w:vAlign w:val="center"/>
          </w:tcPr>
          <w:p w14:paraId="3DB06C8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15</w:t>
            </w:r>
          </w:p>
        </w:tc>
        <w:tc>
          <w:tcPr>
            <w:tcW w:w="473" w:type="pct"/>
            <w:gridSpan w:val="2"/>
            <w:vMerge w:val="restart"/>
            <w:tcBorders>
              <w:top w:val="nil"/>
              <w:left w:val="nil"/>
              <w:right w:val="nil"/>
            </w:tcBorders>
            <w:shd w:val="clear" w:color="auto" w:fill="auto"/>
            <w:vAlign w:val="center"/>
          </w:tcPr>
          <w:p w14:paraId="34413C2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13</w:t>
            </w:r>
          </w:p>
        </w:tc>
        <w:tc>
          <w:tcPr>
            <w:tcW w:w="296" w:type="pct"/>
            <w:gridSpan w:val="2"/>
            <w:vMerge w:val="restart"/>
            <w:tcBorders>
              <w:top w:val="nil"/>
              <w:left w:val="nil"/>
              <w:right w:val="nil"/>
            </w:tcBorders>
            <w:shd w:val="clear" w:color="auto" w:fill="auto"/>
            <w:vAlign w:val="center"/>
          </w:tcPr>
          <w:p w14:paraId="45ADA9B1"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3253B90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vMerge w:val="restart"/>
            <w:tcBorders>
              <w:top w:val="nil"/>
              <w:left w:val="nil"/>
              <w:right w:val="nil"/>
            </w:tcBorders>
            <w:shd w:val="clear" w:color="auto" w:fill="auto"/>
            <w:vAlign w:val="center"/>
          </w:tcPr>
          <w:p w14:paraId="50ED1CB3"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3372E7DA"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149</w:t>
            </w:r>
          </w:p>
        </w:tc>
      </w:tr>
      <w:tr w:rsidR="00F66D15" w:rsidRPr="00202D29" w14:paraId="13145AC1" w14:textId="77777777" w:rsidTr="00FD4944">
        <w:trPr>
          <w:trHeight w:val="270"/>
        </w:trPr>
        <w:tc>
          <w:tcPr>
            <w:tcW w:w="1597" w:type="pct"/>
            <w:gridSpan w:val="2"/>
            <w:shd w:val="clear" w:color="auto" w:fill="auto"/>
            <w:vAlign w:val="center"/>
            <w:hideMark/>
          </w:tcPr>
          <w:p w14:paraId="4FC1734F"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Acting Deputy Secretary Community Partnerships and Priorities (27 September 2023 – 10 June 2024)</w:t>
            </w:r>
          </w:p>
        </w:tc>
        <w:tc>
          <w:tcPr>
            <w:tcW w:w="482" w:type="pct"/>
            <w:gridSpan w:val="2"/>
            <w:vMerge/>
            <w:vAlign w:val="center"/>
          </w:tcPr>
          <w:p w14:paraId="4B71907D" w14:textId="77777777" w:rsidR="00F66D15" w:rsidRPr="00202D29" w:rsidRDefault="00F66D15" w:rsidP="003E2ADB">
            <w:pPr>
              <w:spacing w:after="0"/>
              <w:rPr>
                <w:rFonts w:cstheme="minorHAnsi"/>
                <w:color w:val="000000"/>
                <w:sz w:val="20"/>
                <w:szCs w:val="20"/>
              </w:rPr>
            </w:pPr>
          </w:p>
        </w:tc>
        <w:tc>
          <w:tcPr>
            <w:tcW w:w="478" w:type="pct"/>
            <w:gridSpan w:val="2"/>
            <w:vMerge/>
            <w:vAlign w:val="center"/>
          </w:tcPr>
          <w:p w14:paraId="5EC0EFBD" w14:textId="77777777" w:rsidR="00F66D15" w:rsidRPr="00202D29" w:rsidRDefault="00F66D15" w:rsidP="003E2ADB">
            <w:pPr>
              <w:spacing w:after="0"/>
              <w:rPr>
                <w:rFonts w:cstheme="minorHAnsi"/>
                <w:color w:val="000000"/>
                <w:sz w:val="20"/>
                <w:szCs w:val="20"/>
              </w:rPr>
            </w:pPr>
          </w:p>
        </w:tc>
        <w:tc>
          <w:tcPr>
            <w:tcW w:w="816" w:type="pct"/>
            <w:gridSpan w:val="2"/>
            <w:vMerge/>
            <w:vAlign w:val="center"/>
          </w:tcPr>
          <w:p w14:paraId="2ABA07D1" w14:textId="77777777" w:rsidR="00F66D15" w:rsidRPr="00202D29" w:rsidRDefault="00F66D15" w:rsidP="003E2ADB">
            <w:pPr>
              <w:spacing w:after="0"/>
              <w:rPr>
                <w:rFonts w:cstheme="minorHAnsi"/>
                <w:color w:val="000000"/>
                <w:sz w:val="20"/>
                <w:szCs w:val="20"/>
              </w:rPr>
            </w:pPr>
          </w:p>
        </w:tc>
        <w:tc>
          <w:tcPr>
            <w:tcW w:w="473" w:type="pct"/>
            <w:gridSpan w:val="2"/>
            <w:vMerge/>
            <w:vAlign w:val="center"/>
          </w:tcPr>
          <w:p w14:paraId="3DCAB4D1" w14:textId="77777777" w:rsidR="00F66D15" w:rsidRPr="00202D29" w:rsidRDefault="00F66D15" w:rsidP="003E2ADB">
            <w:pPr>
              <w:spacing w:after="0"/>
              <w:rPr>
                <w:rFonts w:cstheme="minorHAnsi"/>
                <w:color w:val="000000"/>
                <w:sz w:val="20"/>
                <w:szCs w:val="20"/>
              </w:rPr>
            </w:pPr>
          </w:p>
        </w:tc>
        <w:tc>
          <w:tcPr>
            <w:tcW w:w="296" w:type="pct"/>
            <w:gridSpan w:val="2"/>
            <w:vMerge/>
            <w:vAlign w:val="center"/>
          </w:tcPr>
          <w:p w14:paraId="2487923D" w14:textId="77777777" w:rsidR="00F66D15" w:rsidRPr="00202D29" w:rsidRDefault="00F66D15" w:rsidP="003E2ADB">
            <w:pPr>
              <w:spacing w:after="0"/>
              <w:rPr>
                <w:rFonts w:cstheme="minorHAnsi"/>
                <w:color w:val="000000"/>
                <w:sz w:val="20"/>
                <w:szCs w:val="20"/>
              </w:rPr>
            </w:pPr>
          </w:p>
        </w:tc>
        <w:tc>
          <w:tcPr>
            <w:tcW w:w="339" w:type="pct"/>
            <w:gridSpan w:val="2"/>
            <w:vMerge/>
            <w:vAlign w:val="center"/>
          </w:tcPr>
          <w:p w14:paraId="0001FF9D" w14:textId="77777777" w:rsidR="00F66D15" w:rsidRPr="00202D29" w:rsidRDefault="00F66D15" w:rsidP="003E2ADB">
            <w:pPr>
              <w:spacing w:after="0"/>
              <w:rPr>
                <w:rFonts w:cstheme="minorHAnsi"/>
                <w:color w:val="000000"/>
                <w:sz w:val="20"/>
                <w:szCs w:val="20"/>
              </w:rPr>
            </w:pPr>
          </w:p>
        </w:tc>
        <w:tc>
          <w:tcPr>
            <w:tcW w:w="155" w:type="pct"/>
            <w:gridSpan w:val="2"/>
            <w:vMerge/>
            <w:vAlign w:val="center"/>
          </w:tcPr>
          <w:p w14:paraId="67B7C827" w14:textId="77777777" w:rsidR="00F66D15" w:rsidRPr="00202D29" w:rsidRDefault="00F66D15" w:rsidP="003E2ADB">
            <w:pPr>
              <w:spacing w:after="0"/>
              <w:rPr>
                <w:rFonts w:cstheme="minorHAnsi"/>
                <w:color w:val="000000"/>
                <w:sz w:val="20"/>
                <w:szCs w:val="20"/>
              </w:rPr>
            </w:pPr>
          </w:p>
        </w:tc>
        <w:tc>
          <w:tcPr>
            <w:tcW w:w="365" w:type="pct"/>
            <w:gridSpan w:val="2"/>
            <w:vMerge/>
            <w:vAlign w:val="center"/>
          </w:tcPr>
          <w:p w14:paraId="10868120" w14:textId="77777777" w:rsidR="00F66D15" w:rsidRPr="00202D29" w:rsidRDefault="00F66D15" w:rsidP="003E2ADB">
            <w:pPr>
              <w:spacing w:after="0"/>
              <w:rPr>
                <w:rFonts w:cstheme="minorHAnsi"/>
                <w:color w:val="000000"/>
                <w:sz w:val="20"/>
                <w:szCs w:val="20"/>
              </w:rPr>
            </w:pPr>
          </w:p>
        </w:tc>
      </w:tr>
      <w:tr w:rsidR="00F66D15" w:rsidRPr="00202D29" w14:paraId="6398D9CD" w14:textId="77777777" w:rsidTr="00FD4944">
        <w:trPr>
          <w:trHeight w:val="255"/>
        </w:trPr>
        <w:tc>
          <w:tcPr>
            <w:tcW w:w="1597" w:type="pct"/>
            <w:gridSpan w:val="2"/>
            <w:tcBorders>
              <w:top w:val="nil"/>
              <w:left w:val="nil"/>
              <w:right w:val="nil"/>
            </w:tcBorders>
            <w:shd w:val="clear" w:color="auto" w:fill="auto"/>
            <w:vAlign w:val="center"/>
            <w:hideMark/>
          </w:tcPr>
          <w:p w14:paraId="0EEA6573"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Todd Crawford</w:t>
            </w:r>
          </w:p>
        </w:tc>
        <w:tc>
          <w:tcPr>
            <w:tcW w:w="482" w:type="pct"/>
            <w:gridSpan w:val="2"/>
            <w:vMerge w:val="restart"/>
            <w:tcBorders>
              <w:top w:val="nil"/>
              <w:left w:val="nil"/>
              <w:right w:val="nil"/>
            </w:tcBorders>
            <w:shd w:val="clear" w:color="auto" w:fill="auto"/>
            <w:vAlign w:val="center"/>
          </w:tcPr>
          <w:p w14:paraId="51429D4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41</w:t>
            </w:r>
          </w:p>
        </w:tc>
        <w:tc>
          <w:tcPr>
            <w:tcW w:w="478" w:type="pct"/>
            <w:gridSpan w:val="2"/>
            <w:vMerge w:val="restart"/>
            <w:tcBorders>
              <w:top w:val="nil"/>
              <w:left w:val="nil"/>
              <w:right w:val="nil"/>
            </w:tcBorders>
            <w:shd w:val="clear" w:color="auto" w:fill="auto"/>
            <w:vAlign w:val="center"/>
          </w:tcPr>
          <w:p w14:paraId="0397B476"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22</w:t>
            </w:r>
          </w:p>
        </w:tc>
        <w:tc>
          <w:tcPr>
            <w:tcW w:w="816" w:type="pct"/>
            <w:gridSpan w:val="2"/>
            <w:vMerge w:val="restart"/>
            <w:tcBorders>
              <w:top w:val="nil"/>
              <w:left w:val="nil"/>
              <w:right w:val="nil"/>
            </w:tcBorders>
            <w:shd w:val="clear" w:color="auto" w:fill="auto"/>
            <w:vAlign w:val="center"/>
          </w:tcPr>
          <w:p w14:paraId="6DF2D148"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w:t>
            </w:r>
          </w:p>
        </w:tc>
        <w:tc>
          <w:tcPr>
            <w:tcW w:w="473" w:type="pct"/>
            <w:gridSpan w:val="2"/>
            <w:vMerge w:val="restart"/>
            <w:tcBorders>
              <w:top w:val="nil"/>
              <w:left w:val="nil"/>
              <w:right w:val="nil"/>
            </w:tcBorders>
            <w:shd w:val="clear" w:color="auto" w:fill="auto"/>
            <w:vAlign w:val="center"/>
          </w:tcPr>
          <w:p w14:paraId="17539CC3"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96" w:type="pct"/>
            <w:gridSpan w:val="2"/>
            <w:vMerge w:val="restart"/>
            <w:tcBorders>
              <w:top w:val="nil"/>
              <w:left w:val="nil"/>
              <w:right w:val="nil"/>
            </w:tcBorders>
            <w:shd w:val="clear" w:color="auto" w:fill="auto"/>
            <w:vAlign w:val="center"/>
          </w:tcPr>
          <w:p w14:paraId="7DB1A400" w14:textId="77777777" w:rsidR="00F66D15" w:rsidRPr="00202D29" w:rsidRDefault="00F66D15" w:rsidP="003E2ADB">
            <w:pPr>
              <w:spacing w:after="0"/>
              <w:jc w:val="right"/>
              <w:rPr>
                <w:rFonts w:cstheme="minorHAnsi"/>
                <w:color w:val="000000"/>
                <w:sz w:val="20"/>
                <w:szCs w:val="20"/>
              </w:rPr>
            </w:pPr>
          </w:p>
        </w:tc>
        <w:tc>
          <w:tcPr>
            <w:tcW w:w="339" w:type="pct"/>
            <w:gridSpan w:val="2"/>
            <w:vMerge w:val="restart"/>
            <w:tcBorders>
              <w:top w:val="nil"/>
              <w:left w:val="nil"/>
              <w:right w:val="nil"/>
            </w:tcBorders>
            <w:shd w:val="clear" w:color="auto" w:fill="auto"/>
            <w:vAlign w:val="center"/>
          </w:tcPr>
          <w:p w14:paraId="22ED98E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vMerge w:val="restart"/>
            <w:tcBorders>
              <w:top w:val="nil"/>
              <w:left w:val="nil"/>
              <w:right w:val="nil"/>
            </w:tcBorders>
            <w:shd w:val="clear" w:color="auto" w:fill="auto"/>
            <w:vAlign w:val="center"/>
          </w:tcPr>
          <w:p w14:paraId="10107891" w14:textId="77777777" w:rsidR="00F66D15" w:rsidRPr="00202D29" w:rsidRDefault="00F66D15" w:rsidP="003E2ADB">
            <w:pPr>
              <w:spacing w:after="0"/>
              <w:jc w:val="right"/>
              <w:rPr>
                <w:rFonts w:cstheme="minorHAnsi"/>
                <w:color w:val="000000"/>
                <w:sz w:val="20"/>
                <w:szCs w:val="20"/>
              </w:rPr>
            </w:pPr>
          </w:p>
        </w:tc>
        <w:tc>
          <w:tcPr>
            <w:tcW w:w="365" w:type="pct"/>
            <w:gridSpan w:val="2"/>
            <w:vMerge w:val="restart"/>
            <w:tcBorders>
              <w:top w:val="nil"/>
              <w:left w:val="nil"/>
              <w:right w:val="nil"/>
            </w:tcBorders>
            <w:shd w:val="clear" w:color="auto" w:fill="auto"/>
            <w:vAlign w:val="center"/>
          </w:tcPr>
          <w:p w14:paraId="62EE1C8E"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69</w:t>
            </w:r>
          </w:p>
          <w:p w14:paraId="63CA512B" w14:textId="77777777" w:rsidR="00F66D15" w:rsidRPr="00202D29" w:rsidRDefault="00F66D15" w:rsidP="003E2ADB">
            <w:pPr>
              <w:spacing w:after="0"/>
              <w:jc w:val="right"/>
              <w:rPr>
                <w:rFonts w:cstheme="minorHAnsi"/>
                <w:color w:val="000000"/>
                <w:sz w:val="20"/>
                <w:szCs w:val="20"/>
              </w:rPr>
            </w:pPr>
          </w:p>
        </w:tc>
      </w:tr>
      <w:tr w:rsidR="00F66D15" w:rsidRPr="00202D29" w14:paraId="47D006D0" w14:textId="77777777" w:rsidTr="00FD4944">
        <w:trPr>
          <w:trHeight w:val="270"/>
        </w:trPr>
        <w:tc>
          <w:tcPr>
            <w:tcW w:w="1597" w:type="pct"/>
            <w:gridSpan w:val="2"/>
            <w:shd w:val="clear" w:color="auto" w:fill="auto"/>
            <w:vAlign w:val="center"/>
            <w:hideMark/>
          </w:tcPr>
          <w:p w14:paraId="79E87EFC" w14:textId="77777777" w:rsidR="00F66D15" w:rsidRPr="00202D29" w:rsidRDefault="00F66D15" w:rsidP="003E2ADB">
            <w:pPr>
              <w:spacing w:after="0"/>
              <w:rPr>
                <w:rFonts w:cstheme="minorHAnsi"/>
                <w:color w:val="000000"/>
                <w:sz w:val="20"/>
                <w:szCs w:val="20"/>
              </w:rPr>
            </w:pPr>
            <w:r w:rsidRPr="00202D29">
              <w:rPr>
                <w:rFonts w:cstheme="minorHAnsi"/>
                <w:color w:val="000000"/>
                <w:sz w:val="20"/>
                <w:szCs w:val="20"/>
              </w:rPr>
              <w:t>Acting Deputy Secretary Policy and Intergovernmental Relations (1 July 2023 – 11 September 2023)</w:t>
            </w:r>
          </w:p>
        </w:tc>
        <w:tc>
          <w:tcPr>
            <w:tcW w:w="482" w:type="pct"/>
            <w:gridSpan w:val="2"/>
            <w:vMerge/>
            <w:vAlign w:val="center"/>
          </w:tcPr>
          <w:p w14:paraId="675C90DE" w14:textId="77777777" w:rsidR="00F66D15" w:rsidRPr="00202D29" w:rsidRDefault="00F66D15" w:rsidP="003E2ADB">
            <w:pPr>
              <w:spacing w:after="0"/>
              <w:rPr>
                <w:rFonts w:cstheme="minorHAnsi"/>
                <w:color w:val="000000"/>
                <w:sz w:val="20"/>
                <w:szCs w:val="20"/>
              </w:rPr>
            </w:pPr>
          </w:p>
        </w:tc>
        <w:tc>
          <w:tcPr>
            <w:tcW w:w="478" w:type="pct"/>
            <w:gridSpan w:val="2"/>
            <w:vMerge/>
            <w:vAlign w:val="center"/>
          </w:tcPr>
          <w:p w14:paraId="652E7049" w14:textId="77777777" w:rsidR="00F66D15" w:rsidRPr="00202D29" w:rsidRDefault="00F66D15" w:rsidP="003E2ADB">
            <w:pPr>
              <w:spacing w:after="0"/>
              <w:rPr>
                <w:rFonts w:cstheme="minorHAnsi"/>
                <w:color w:val="000000"/>
                <w:sz w:val="20"/>
                <w:szCs w:val="20"/>
              </w:rPr>
            </w:pPr>
          </w:p>
        </w:tc>
        <w:tc>
          <w:tcPr>
            <w:tcW w:w="816" w:type="pct"/>
            <w:gridSpan w:val="2"/>
            <w:vMerge/>
            <w:vAlign w:val="center"/>
          </w:tcPr>
          <w:p w14:paraId="41967FFA" w14:textId="77777777" w:rsidR="00F66D15" w:rsidRPr="00202D29" w:rsidRDefault="00F66D15" w:rsidP="003E2ADB">
            <w:pPr>
              <w:spacing w:after="0"/>
              <w:rPr>
                <w:rFonts w:cstheme="minorHAnsi"/>
                <w:color w:val="000000"/>
                <w:sz w:val="20"/>
                <w:szCs w:val="20"/>
              </w:rPr>
            </w:pPr>
          </w:p>
        </w:tc>
        <w:tc>
          <w:tcPr>
            <w:tcW w:w="473" w:type="pct"/>
            <w:gridSpan w:val="2"/>
            <w:vMerge/>
            <w:vAlign w:val="center"/>
          </w:tcPr>
          <w:p w14:paraId="45B88365" w14:textId="77777777" w:rsidR="00F66D15" w:rsidRPr="00202D29" w:rsidRDefault="00F66D15" w:rsidP="003E2ADB">
            <w:pPr>
              <w:spacing w:after="0"/>
              <w:rPr>
                <w:rFonts w:cstheme="minorHAnsi"/>
                <w:color w:val="000000"/>
                <w:sz w:val="20"/>
                <w:szCs w:val="20"/>
              </w:rPr>
            </w:pPr>
          </w:p>
        </w:tc>
        <w:tc>
          <w:tcPr>
            <w:tcW w:w="296" w:type="pct"/>
            <w:gridSpan w:val="2"/>
            <w:vMerge/>
            <w:vAlign w:val="center"/>
          </w:tcPr>
          <w:p w14:paraId="529590E8" w14:textId="77777777" w:rsidR="00F66D15" w:rsidRPr="00202D29" w:rsidRDefault="00F66D15" w:rsidP="003E2ADB">
            <w:pPr>
              <w:spacing w:after="0"/>
              <w:rPr>
                <w:rFonts w:cstheme="minorHAnsi"/>
                <w:color w:val="000000"/>
                <w:sz w:val="20"/>
                <w:szCs w:val="20"/>
              </w:rPr>
            </w:pPr>
          </w:p>
        </w:tc>
        <w:tc>
          <w:tcPr>
            <w:tcW w:w="339" w:type="pct"/>
            <w:gridSpan w:val="2"/>
            <w:vMerge/>
            <w:vAlign w:val="center"/>
          </w:tcPr>
          <w:p w14:paraId="4EE4FE9B" w14:textId="77777777" w:rsidR="00F66D15" w:rsidRPr="00202D29" w:rsidRDefault="00F66D15" w:rsidP="003E2ADB">
            <w:pPr>
              <w:spacing w:after="0"/>
              <w:jc w:val="right"/>
              <w:rPr>
                <w:rFonts w:cstheme="minorHAnsi"/>
                <w:color w:val="000000"/>
                <w:sz w:val="20"/>
                <w:szCs w:val="20"/>
              </w:rPr>
            </w:pPr>
          </w:p>
        </w:tc>
        <w:tc>
          <w:tcPr>
            <w:tcW w:w="155" w:type="pct"/>
            <w:gridSpan w:val="2"/>
            <w:vMerge/>
            <w:vAlign w:val="center"/>
          </w:tcPr>
          <w:p w14:paraId="4208507B" w14:textId="77777777" w:rsidR="00F66D15" w:rsidRPr="00202D29" w:rsidRDefault="00F66D15" w:rsidP="003E2ADB">
            <w:pPr>
              <w:spacing w:after="0"/>
              <w:rPr>
                <w:rFonts w:cstheme="minorHAnsi"/>
                <w:color w:val="000000"/>
                <w:sz w:val="20"/>
                <w:szCs w:val="20"/>
              </w:rPr>
            </w:pPr>
          </w:p>
        </w:tc>
        <w:tc>
          <w:tcPr>
            <w:tcW w:w="365" w:type="pct"/>
            <w:gridSpan w:val="2"/>
            <w:vMerge/>
            <w:vAlign w:val="center"/>
          </w:tcPr>
          <w:p w14:paraId="54046629" w14:textId="77777777" w:rsidR="00F66D15" w:rsidRPr="00202D29" w:rsidRDefault="00F66D15" w:rsidP="003E2ADB">
            <w:pPr>
              <w:spacing w:after="0"/>
              <w:rPr>
                <w:rFonts w:cstheme="minorHAnsi"/>
                <w:color w:val="000000"/>
                <w:sz w:val="20"/>
                <w:szCs w:val="20"/>
              </w:rPr>
            </w:pPr>
          </w:p>
        </w:tc>
      </w:tr>
      <w:tr w:rsidR="00F66D15" w:rsidRPr="00202D29" w14:paraId="2EBC3A3B" w14:textId="77777777" w:rsidTr="00FD4944">
        <w:trPr>
          <w:trHeight w:val="270"/>
        </w:trPr>
        <w:tc>
          <w:tcPr>
            <w:tcW w:w="1597" w:type="pct"/>
            <w:gridSpan w:val="2"/>
            <w:tcBorders>
              <w:bottom w:val="single" w:sz="4" w:space="0" w:color="auto"/>
            </w:tcBorders>
            <w:shd w:val="clear" w:color="auto" w:fill="auto"/>
            <w:vAlign w:val="center"/>
          </w:tcPr>
          <w:p w14:paraId="12A24430"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Lauren Parr</w:t>
            </w:r>
          </w:p>
          <w:p w14:paraId="761EAB1E" w14:textId="77777777" w:rsidR="00F66D15" w:rsidRPr="00202D29" w:rsidRDefault="00F66D15" w:rsidP="003E2ADB">
            <w:pPr>
              <w:spacing w:after="0"/>
              <w:rPr>
                <w:rFonts w:cstheme="minorHAnsi"/>
                <w:b/>
                <w:bCs/>
                <w:color w:val="000000"/>
                <w:sz w:val="20"/>
                <w:szCs w:val="20"/>
              </w:rPr>
            </w:pPr>
            <w:r w:rsidRPr="00202D29">
              <w:rPr>
                <w:rFonts w:cstheme="minorHAnsi"/>
                <w:color w:val="000000"/>
                <w:sz w:val="20"/>
                <w:szCs w:val="20"/>
              </w:rPr>
              <w:t>Manager, Office of the Secretary (ceased 4 February 2024)</w:t>
            </w:r>
          </w:p>
        </w:tc>
        <w:tc>
          <w:tcPr>
            <w:tcW w:w="482" w:type="pct"/>
            <w:gridSpan w:val="2"/>
            <w:tcBorders>
              <w:bottom w:val="single" w:sz="4" w:space="0" w:color="auto"/>
            </w:tcBorders>
            <w:vAlign w:val="center"/>
          </w:tcPr>
          <w:p w14:paraId="11979B42"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8</w:t>
            </w:r>
          </w:p>
        </w:tc>
        <w:tc>
          <w:tcPr>
            <w:tcW w:w="478" w:type="pct"/>
            <w:gridSpan w:val="2"/>
            <w:tcBorders>
              <w:bottom w:val="single" w:sz="4" w:space="0" w:color="auto"/>
            </w:tcBorders>
            <w:vAlign w:val="center"/>
          </w:tcPr>
          <w:p w14:paraId="002BE21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816" w:type="pct"/>
            <w:gridSpan w:val="2"/>
            <w:tcBorders>
              <w:bottom w:val="single" w:sz="4" w:space="0" w:color="auto"/>
            </w:tcBorders>
            <w:vAlign w:val="center"/>
          </w:tcPr>
          <w:p w14:paraId="2E8E0951"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1</w:t>
            </w:r>
          </w:p>
        </w:tc>
        <w:tc>
          <w:tcPr>
            <w:tcW w:w="473" w:type="pct"/>
            <w:gridSpan w:val="2"/>
            <w:tcBorders>
              <w:bottom w:val="single" w:sz="4" w:space="0" w:color="auto"/>
            </w:tcBorders>
            <w:vAlign w:val="center"/>
          </w:tcPr>
          <w:p w14:paraId="1A08244C"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296" w:type="pct"/>
            <w:gridSpan w:val="2"/>
            <w:tcBorders>
              <w:bottom w:val="single" w:sz="4" w:space="0" w:color="auto"/>
            </w:tcBorders>
            <w:vAlign w:val="center"/>
          </w:tcPr>
          <w:p w14:paraId="45653E7E" w14:textId="77777777" w:rsidR="00F66D15" w:rsidRPr="00202D29" w:rsidRDefault="00F66D15" w:rsidP="003E2ADB">
            <w:pPr>
              <w:spacing w:after="0"/>
              <w:jc w:val="right"/>
              <w:rPr>
                <w:rFonts w:cstheme="minorHAnsi"/>
                <w:color w:val="000000"/>
                <w:sz w:val="20"/>
                <w:szCs w:val="20"/>
              </w:rPr>
            </w:pPr>
          </w:p>
        </w:tc>
        <w:tc>
          <w:tcPr>
            <w:tcW w:w="339" w:type="pct"/>
            <w:gridSpan w:val="2"/>
            <w:tcBorders>
              <w:bottom w:val="single" w:sz="4" w:space="0" w:color="auto"/>
            </w:tcBorders>
            <w:vAlign w:val="center"/>
          </w:tcPr>
          <w:p w14:paraId="581B3B2B"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w:t>
            </w:r>
          </w:p>
        </w:tc>
        <w:tc>
          <w:tcPr>
            <w:tcW w:w="155" w:type="pct"/>
            <w:gridSpan w:val="2"/>
            <w:tcBorders>
              <w:bottom w:val="single" w:sz="4" w:space="0" w:color="auto"/>
            </w:tcBorders>
            <w:vAlign w:val="center"/>
          </w:tcPr>
          <w:p w14:paraId="27B9C0D5" w14:textId="77777777" w:rsidR="00F66D15" w:rsidRPr="00202D29" w:rsidRDefault="00F66D15" w:rsidP="003E2ADB">
            <w:pPr>
              <w:spacing w:after="0"/>
              <w:jc w:val="right"/>
              <w:rPr>
                <w:rFonts w:cstheme="minorHAnsi"/>
                <w:color w:val="000000"/>
                <w:sz w:val="20"/>
                <w:szCs w:val="20"/>
              </w:rPr>
            </w:pPr>
          </w:p>
        </w:tc>
        <w:tc>
          <w:tcPr>
            <w:tcW w:w="365" w:type="pct"/>
            <w:gridSpan w:val="2"/>
            <w:tcBorders>
              <w:bottom w:val="single" w:sz="4" w:space="0" w:color="auto"/>
            </w:tcBorders>
            <w:vAlign w:val="center"/>
          </w:tcPr>
          <w:p w14:paraId="1C27678D" w14:textId="77777777" w:rsidR="00F66D15" w:rsidRPr="00202D29" w:rsidRDefault="00F66D15" w:rsidP="003E2ADB">
            <w:pPr>
              <w:spacing w:after="0"/>
              <w:jc w:val="right"/>
              <w:rPr>
                <w:rFonts w:cstheme="minorHAnsi"/>
                <w:color w:val="000000"/>
                <w:sz w:val="20"/>
                <w:szCs w:val="20"/>
              </w:rPr>
            </w:pPr>
            <w:r w:rsidRPr="00202D29">
              <w:rPr>
                <w:rFonts w:cstheme="minorHAnsi"/>
                <w:color w:val="000000"/>
                <w:sz w:val="20"/>
                <w:szCs w:val="20"/>
              </w:rPr>
              <w:t>9</w:t>
            </w:r>
          </w:p>
        </w:tc>
      </w:tr>
      <w:tr w:rsidR="00F66D15" w:rsidRPr="00202D29" w14:paraId="51F3F2CE" w14:textId="77777777" w:rsidTr="00FD4944">
        <w:trPr>
          <w:trHeight w:val="255"/>
        </w:trPr>
        <w:tc>
          <w:tcPr>
            <w:tcW w:w="1597" w:type="pct"/>
            <w:gridSpan w:val="2"/>
            <w:tcBorders>
              <w:top w:val="single" w:sz="4" w:space="0" w:color="auto"/>
              <w:left w:val="nil"/>
              <w:bottom w:val="single" w:sz="4" w:space="0" w:color="auto"/>
              <w:right w:val="nil"/>
            </w:tcBorders>
            <w:shd w:val="clear" w:color="auto" w:fill="auto"/>
            <w:vAlign w:val="center"/>
          </w:tcPr>
          <w:p w14:paraId="0612B125" w14:textId="77777777" w:rsidR="00F66D15" w:rsidRPr="00202D29" w:rsidRDefault="00F66D15" w:rsidP="003E2ADB">
            <w:pPr>
              <w:spacing w:after="0"/>
              <w:rPr>
                <w:rFonts w:cstheme="minorHAnsi"/>
                <w:b/>
                <w:bCs/>
                <w:color w:val="000000"/>
                <w:sz w:val="20"/>
                <w:szCs w:val="20"/>
              </w:rPr>
            </w:pPr>
            <w:r w:rsidRPr="00202D29">
              <w:rPr>
                <w:rFonts w:cstheme="minorHAnsi"/>
                <w:b/>
                <w:bCs/>
                <w:color w:val="000000"/>
                <w:sz w:val="20"/>
                <w:szCs w:val="20"/>
              </w:rPr>
              <w:t>Total</w:t>
            </w:r>
          </w:p>
        </w:tc>
        <w:tc>
          <w:tcPr>
            <w:tcW w:w="482" w:type="pct"/>
            <w:gridSpan w:val="2"/>
            <w:tcBorders>
              <w:top w:val="single" w:sz="4" w:space="0" w:color="auto"/>
              <w:left w:val="nil"/>
              <w:bottom w:val="single" w:sz="4" w:space="0" w:color="auto"/>
              <w:right w:val="nil"/>
            </w:tcBorders>
            <w:shd w:val="clear" w:color="auto" w:fill="auto"/>
            <w:vAlign w:val="center"/>
          </w:tcPr>
          <w:p w14:paraId="16228567"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2,419</w:t>
            </w:r>
          </w:p>
        </w:tc>
        <w:tc>
          <w:tcPr>
            <w:tcW w:w="478" w:type="pct"/>
            <w:gridSpan w:val="2"/>
            <w:tcBorders>
              <w:top w:val="single" w:sz="4" w:space="0" w:color="auto"/>
              <w:left w:val="nil"/>
              <w:bottom w:val="single" w:sz="4" w:space="0" w:color="auto"/>
              <w:right w:val="nil"/>
            </w:tcBorders>
            <w:shd w:val="clear" w:color="auto" w:fill="auto"/>
            <w:vAlign w:val="center"/>
          </w:tcPr>
          <w:p w14:paraId="4564734B"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142</w:t>
            </w:r>
          </w:p>
        </w:tc>
        <w:tc>
          <w:tcPr>
            <w:tcW w:w="816" w:type="pct"/>
            <w:gridSpan w:val="2"/>
            <w:tcBorders>
              <w:top w:val="single" w:sz="4" w:space="0" w:color="auto"/>
              <w:left w:val="nil"/>
              <w:bottom w:val="single" w:sz="4" w:space="0" w:color="auto"/>
              <w:right w:val="nil"/>
            </w:tcBorders>
            <w:shd w:val="clear" w:color="auto" w:fill="auto"/>
            <w:vAlign w:val="center"/>
          </w:tcPr>
          <w:p w14:paraId="39A7EAE6"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344</w:t>
            </w:r>
          </w:p>
        </w:tc>
        <w:tc>
          <w:tcPr>
            <w:tcW w:w="473" w:type="pct"/>
            <w:gridSpan w:val="2"/>
            <w:tcBorders>
              <w:top w:val="single" w:sz="4" w:space="0" w:color="auto"/>
              <w:left w:val="nil"/>
              <w:bottom w:val="single" w:sz="4" w:space="0" w:color="auto"/>
              <w:right w:val="nil"/>
            </w:tcBorders>
            <w:shd w:val="clear" w:color="auto" w:fill="auto"/>
            <w:vAlign w:val="center"/>
          </w:tcPr>
          <w:p w14:paraId="79EB4D8C"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107</w:t>
            </w:r>
          </w:p>
        </w:tc>
        <w:tc>
          <w:tcPr>
            <w:tcW w:w="296" w:type="pct"/>
            <w:gridSpan w:val="2"/>
            <w:tcBorders>
              <w:top w:val="single" w:sz="4" w:space="0" w:color="auto"/>
              <w:left w:val="nil"/>
              <w:bottom w:val="single" w:sz="4" w:space="0" w:color="auto"/>
              <w:right w:val="nil"/>
            </w:tcBorders>
            <w:shd w:val="clear" w:color="auto" w:fill="auto"/>
            <w:vAlign w:val="center"/>
          </w:tcPr>
          <w:p w14:paraId="530AE573" w14:textId="77777777" w:rsidR="00F66D15" w:rsidRPr="00202D29" w:rsidRDefault="00F66D15" w:rsidP="003E2ADB">
            <w:pPr>
              <w:spacing w:after="0"/>
              <w:jc w:val="right"/>
              <w:rPr>
                <w:rFonts w:cstheme="minorHAnsi"/>
                <w:b/>
                <w:bCs/>
                <w:color w:val="000000"/>
                <w:sz w:val="20"/>
                <w:szCs w:val="20"/>
              </w:rPr>
            </w:pPr>
          </w:p>
        </w:tc>
        <w:tc>
          <w:tcPr>
            <w:tcW w:w="339" w:type="pct"/>
            <w:gridSpan w:val="2"/>
            <w:tcBorders>
              <w:top w:val="single" w:sz="4" w:space="0" w:color="auto"/>
              <w:left w:val="nil"/>
              <w:bottom w:val="single" w:sz="4" w:space="0" w:color="auto"/>
              <w:right w:val="nil"/>
            </w:tcBorders>
            <w:shd w:val="clear" w:color="auto" w:fill="auto"/>
            <w:vAlign w:val="center"/>
          </w:tcPr>
          <w:p w14:paraId="641154B3"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165</w:t>
            </w:r>
          </w:p>
        </w:tc>
        <w:tc>
          <w:tcPr>
            <w:tcW w:w="155" w:type="pct"/>
            <w:gridSpan w:val="2"/>
            <w:tcBorders>
              <w:top w:val="single" w:sz="4" w:space="0" w:color="auto"/>
              <w:left w:val="nil"/>
              <w:bottom w:val="single" w:sz="4" w:space="0" w:color="auto"/>
              <w:right w:val="nil"/>
            </w:tcBorders>
            <w:shd w:val="clear" w:color="auto" w:fill="auto"/>
            <w:vAlign w:val="center"/>
          </w:tcPr>
          <w:p w14:paraId="07EB54C3" w14:textId="77777777" w:rsidR="00F66D15" w:rsidRPr="00202D29" w:rsidRDefault="00F66D15" w:rsidP="003E2ADB">
            <w:pPr>
              <w:spacing w:after="0"/>
              <w:jc w:val="right"/>
              <w:rPr>
                <w:rFonts w:cstheme="minorHAnsi"/>
                <w:b/>
                <w:bCs/>
                <w:color w:val="000000"/>
                <w:sz w:val="20"/>
                <w:szCs w:val="20"/>
              </w:rPr>
            </w:pPr>
          </w:p>
        </w:tc>
        <w:tc>
          <w:tcPr>
            <w:tcW w:w="365" w:type="pct"/>
            <w:gridSpan w:val="2"/>
            <w:tcBorders>
              <w:top w:val="single" w:sz="4" w:space="0" w:color="auto"/>
              <w:left w:val="nil"/>
              <w:bottom w:val="single" w:sz="4" w:space="0" w:color="auto"/>
              <w:right w:val="nil"/>
            </w:tcBorders>
            <w:shd w:val="clear" w:color="auto" w:fill="auto"/>
            <w:vAlign w:val="center"/>
          </w:tcPr>
          <w:p w14:paraId="6A1F685F" w14:textId="77777777" w:rsidR="00F66D15" w:rsidRPr="00202D29" w:rsidRDefault="00F66D15" w:rsidP="003E2ADB">
            <w:pPr>
              <w:spacing w:after="0"/>
              <w:jc w:val="right"/>
              <w:rPr>
                <w:rFonts w:cstheme="minorHAnsi"/>
                <w:b/>
                <w:bCs/>
                <w:color w:val="000000"/>
                <w:sz w:val="20"/>
                <w:szCs w:val="20"/>
              </w:rPr>
            </w:pPr>
            <w:r w:rsidRPr="00202D29">
              <w:rPr>
                <w:rFonts w:cstheme="minorHAnsi"/>
                <w:b/>
                <w:bCs/>
                <w:color w:val="000000"/>
                <w:sz w:val="20"/>
                <w:szCs w:val="20"/>
              </w:rPr>
              <w:t>3,177</w:t>
            </w:r>
          </w:p>
        </w:tc>
      </w:tr>
      <w:tr w:rsidR="00F66D15" w:rsidRPr="00202D29" w14:paraId="6265D990" w14:textId="77777777" w:rsidTr="00FD4944">
        <w:trPr>
          <w:trHeight w:val="255"/>
        </w:trPr>
        <w:tc>
          <w:tcPr>
            <w:tcW w:w="1597" w:type="pct"/>
            <w:gridSpan w:val="2"/>
            <w:tcBorders>
              <w:top w:val="single" w:sz="4" w:space="0" w:color="auto"/>
              <w:left w:val="nil"/>
              <w:bottom w:val="nil"/>
              <w:right w:val="nil"/>
            </w:tcBorders>
            <w:shd w:val="clear" w:color="auto" w:fill="auto"/>
            <w:vAlign w:val="center"/>
          </w:tcPr>
          <w:p w14:paraId="16B6B110" w14:textId="77777777" w:rsidR="00F66D15" w:rsidRPr="00202D29" w:rsidRDefault="00F66D15" w:rsidP="003E2ADB">
            <w:pPr>
              <w:spacing w:after="0"/>
              <w:rPr>
                <w:rFonts w:cs="Arial"/>
                <w:b/>
                <w:bCs/>
                <w:color w:val="000000"/>
                <w:sz w:val="20"/>
                <w:szCs w:val="20"/>
              </w:rPr>
            </w:pPr>
          </w:p>
        </w:tc>
        <w:tc>
          <w:tcPr>
            <w:tcW w:w="482" w:type="pct"/>
            <w:gridSpan w:val="2"/>
            <w:tcBorders>
              <w:top w:val="single" w:sz="4" w:space="0" w:color="auto"/>
              <w:left w:val="nil"/>
              <w:bottom w:val="nil"/>
              <w:right w:val="nil"/>
            </w:tcBorders>
            <w:shd w:val="clear" w:color="auto" w:fill="auto"/>
            <w:vAlign w:val="center"/>
          </w:tcPr>
          <w:p w14:paraId="79B37FB0" w14:textId="77777777" w:rsidR="00F66D15" w:rsidRPr="00202D29" w:rsidRDefault="00F66D15" w:rsidP="003E2ADB">
            <w:pPr>
              <w:spacing w:after="0"/>
              <w:jc w:val="right"/>
              <w:rPr>
                <w:rFonts w:cs="Arial"/>
                <w:color w:val="000000"/>
                <w:sz w:val="20"/>
                <w:szCs w:val="20"/>
              </w:rPr>
            </w:pPr>
          </w:p>
        </w:tc>
        <w:tc>
          <w:tcPr>
            <w:tcW w:w="478" w:type="pct"/>
            <w:gridSpan w:val="2"/>
            <w:tcBorders>
              <w:top w:val="single" w:sz="4" w:space="0" w:color="auto"/>
              <w:left w:val="nil"/>
              <w:bottom w:val="nil"/>
              <w:right w:val="nil"/>
            </w:tcBorders>
            <w:shd w:val="clear" w:color="auto" w:fill="auto"/>
            <w:vAlign w:val="center"/>
          </w:tcPr>
          <w:p w14:paraId="76366AB6" w14:textId="77777777" w:rsidR="00F66D15" w:rsidRPr="00202D29" w:rsidRDefault="00F66D15" w:rsidP="003E2ADB">
            <w:pPr>
              <w:spacing w:after="0"/>
              <w:jc w:val="right"/>
              <w:rPr>
                <w:rFonts w:cs="Arial"/>
                <w:color w:val="000000"/>
                <w:sz w:val="20"/>
                <w:szCs w:val="20"/>
              </w:rPr>
            </w:pPr>
          </w:p>
        </w:tc>
        <w:tc>
          <w:tcPr>
            <w:tcW w:w="816" w:type="pct"/>
            <w:gridSpan w:val="2"/>
            <w:tcBorders>
              <w:top w:val="single" w:sz="4" w:space="0" w:color="auto"/>
              <w:left w:val="nil"/>
              <w:bottom w:val="nil"/>
              <w:right w:val="nil"/>
            </w:tcBorders>
            <w:shd w:val="clear" w:color="auto" w:fill="auto"/>
            <w:vAlign w:val="center"/>
          </w:tcPr>
          <w:p w14:paraId="20A8B7FD" w14:textId="77777777" w:rsidR="00F66D15" w:rsidRPr="00202D29" w:rsidRDefault="00F66D15" w:rsidP="003E2ADB">
            <w:pPr>
              <w:spacing w:after="0"/>
              <w:jc w:val="right"/>
              <w:rPr>
                <w:rFonts w:cs="Arial"/>
                <w:color w:val="000000"/>
                <w:sz w:val="20"/>
                <w:szCs w:val="20"/>
              </w:rPr>
            </w:pPr>
          </w:p>
        </w:tc>
        <w:tc>
          <w:tcPr>
            <w:tcW w:w="473" w:type="pct"/>
            <w:gridSpan w:val="2"/>
            <w:tcBorders>
              <w:top w:val="single" w:sz="4" w:space="0" w:color="auto"/>
              <w:left w:val="nil"/>
              <w:bottom w:val="nil"/>
              <w:right w:val="nil"/>
            </w:tcBorders>
            <w:shd w:val="clear" w:color="auto" w:fill="auto"/>
            <w:vAlign w:val="center"/>
          </w:tcPr>
          <w:p w14:paraId="03A71FBC" w14:textId="77777777" w:rsidR="00F66D15" w:rsidRPr="00202D29" w:rsidRDefault="00F66D15" w:rsidP="003E2ADB">
            <w:pPr>
              <w:spacing w:after="0"/>
              <w:jc w:val="right"/>
              <w:rPr>
                <w:rFonts w:cs="Arial"/>
                <w:color w:val="000000"/>
                <w:sz w:val="20"/>
                <w:szCs w:val="20"/>
              </w:rPr>
            </w:pPr>
          </w:p>
        </w:tc>
        <w:tc>
          <w:tcPr>
            <w:tcW w:w="296" w:type="pct"/>
            <w:gridSpan w:val="2"/>
            <w:tcBorders>
              <w:top w:val="single" w:sz="4" w:space="0" w:color="auto"/>
              <w:left w:val="nil"/>
              <w:bottom w:val="nil"/>
              <w:right w:val="nil"/>
            </w:tcBorders>
            <w:shd w:val="clear" w:color="auto" w:fill="auto"/>
            <w:vAlign w:val="center"/>
          </w:tcPr>
          <w:p w14:paraId="3D7912F7" w14:textId="77777777" w:rsidR="00F66D15" w:rsidRPr="00202D29" w:rsidRDefault="00F66D15" w:rsidP="003E2ADB">
            <w:pPr>
              <w:spacing w:after="0"/>
              <w:jc w:val="right"/>
              <w:rPr>
                <w:rFonts w:cs="Arial"/>
                <w:color w:val="000000"/>
                <w:sz w:val="20"/>
                <w:szCs w:val="20"/>
              </w:rPr>
            </w:pPr>
          </w:p>
        </w:tc>
        <w:tc>
          <w:tcPr>
            <w:tcW w:w="339" w:type="pct"/>
            <w:gridSpan w:val="2"/>
            <w:tcBorders>
              <w:top w:val="single" w:sz="4" w:space="0" w:color="auto"/>
              <w:left w:val="nil"/>
              <w:bottom w:val="nil"/>
              <w:right w:val="nil"/>
            </w:tcBorders>
            <w:shd w:val="clear" w:color="auto" w:fill="auto"/>
            <w:vAlign w:val="center"/>
          </w:tcPr>
          <w:p w14:paraId="68D952E3" w14:textId="77777777" w:rsidR="00F66D15" w:rsidRPr="00202D29" w:rsidRDefault="00F66D15" w:rsidP="003E2ADB">
            <w:pPr>
              <w:spacing w:after="0"/>
              <w:jc w:val="right"/>
              <w:rPr>
                <w:rFonts w:cs="Arial"/>
                <w:color w:val="000000"/>
                <w:sz w:val="20"/>
                <w:szCs w:val="20"/>
              </w:rPr>
            </w:pPr>
          </w:p>
        </w:tc>
        <w:tc>
          <w:tcPr>
            <w:tcW w:w="155" w:type="pct"/>
            <w:gridSpan w:val="2"/>
            <w:tcBorders>
              <w:top w:val="single" w:sz="4" w:space="0" w:color="auto"/>
              <w:left w:val="nil"/>
              <w:bottom w:val="nil"/>
              <w:right w:val="nil"/>
            </w:tcBorders>
            <w:shd w:val="clear" w:color="auto" w:fill="auto"/>
            <w:vAlign w:val="center"/>
          </w:tcPr>
          <w:p w14:paraId="744DC167" w14:textId="77777777" w:rsidR="00F66D15" w:rsidRPr="00202D29" w:rsidRDefault="00F66D15" w:rsidP="003E2ADB">
            <w:pPr>
              <w:spacing w:after="0"/>
              <w:jc w:val="right"/>
              <w:rPr>
                <w:rFonts w:cs="Arial"/>
                <w:color w:val="000000"/>
                <w:sz w:val="20"/>
                <w:szCs w:val="20"/>
              </w:rPr>
            </w:pPr>
          </w:p>
        </w:tc>
        <w:tc>
          <w:tcPr>
            <w:tcW w:w="365" w:type="pct"/>
            <w:gridSpan w:val="2"/>
            <w:tcBorders>
              <w:top w:val="single" w:sz="4" w:space="0" w:color="auto"/>
              <w:left w:val="nil"/>
              <w:bottom w:val="nil"/>
              <w:right w:val="nil"/>
            </w:tcBorders>
            <w:shd w:val="clear" w:color="auto" w:fill="auto"/>
            <w:vAlign w:val="center"/>
          </w:tcPr>
          <w:p w14:paraId="66017EAE" w14:textId="77777777" w:rsidR="00F66D15" w:rsidRPr="00202D29" w:rsidRDefault="00F66D15" w:rsidP="003E2ADB">
            <w:pPr>
              <w:spacing w:after="0"/>
              <w:jc w:val="right"/>
              <w:rPr>
                <w:rFonts w:cs="Arial"/>
                <w:color w:val="000000"/>
                <w:sz w:val="20"/>
                <w:szCs w:val="20"/>
              </w:rPr>
            </w:pPr>
          </w:p>
        </w:tc>
      </w:tr>
    </w:tbl>
    <w:p w14:paraId="785848EB" w14:textId="77777777" w:rsidR="00F66D15" w:rsidRPr="00202D29" w:rsidRDefault="00F66D15" w:rsidP="003F2C86">
      <w:r w:rsidRPr="00202D29">
        <w:t>Key management personnel are those persons having authority and responsibility for planning, directing and controlling the activities of the department, directly or indirectly.</w:t>
      </w:r>
    </w:p>
    <w:p w14:paraId="6DF256E1" w14:textId="77777777" w:rsidR="00F66D15" w:rsidRPr="00202D29" w:rsidRDefault="00F66D15" w:rsidP="003F2C86">
      <w:r w:rsidRPr="00202D29">
        <w:t xml:space="preserve">Remuneration during 2024-25 for key personnel is set by the </w:t>
      </w:r>
      <w:r w:rsidRPr="00202D29">
        <w:rPr>
          <w:i/>
        </w:rPr>
        <w:t xml:space="preserve">State Service Act 2000. </w:t>
      </w:r>
      <w:r w:rsidRPr="00202D29">
        <w:t>Remuneration and other terms of employment are specified in employment contracts. Remuneration includes salary, motor vehicle and other non-monetary benefits. Long</w:t>
      </w:r>
      <w:r w:rsidRPr="00202D29">
        <w:noBreakHyphen/>
        <w:t>term employee expenses include long service leave and superannuation obligations.</w:t>
      </w:r>
    </w:p>
    <w:p w14:paraId="04FBEB28"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4F7902EB" w14:textId="77777777" w:rsidR="00F66D15" w:rsidRPr="00202D29" w:rsidRDefault="00F66D15" w:rsidP="00C338FB">
      <w:pPr>
        <w:pStyle w:val="Heading6"/>
      </w:pPr>
      <w:bookmarkStart w:id="172" w:name="_Toc209700428"/>
      <w:r w:rsidRPr="00202D29">
        <w:lastRenderedPageBreak/>
        <w:t>Acting arrangements</w:t>
      </w:r>
      <w:bookmarkEnd w:id="172"/>
    </w:p>
    <w:p w14:paraId="7071E3B6" w14:textId="77777777" w:rsidR="00F66D15" w:rsidRPr="00202D29" w:rsidRDefault="00F66D15" w:rsidP="003F2C86">
      <w:r w:rsidRPr="00202D29">
        <w:t>When members of key management personnel are unable to fulfil their duties, consideration is given to appointing other members of senior staff to their position during their period of absence. Individuals are considered members of key management personnel when acting arrangements are for more than a period of one month.</w:t>
      </w:r>
    </w:p>
    <w:p w14:paraId="5C399E00" w14:textId="77777777" w:rsidR="00F66D15" w:rsidRPr="00202D29" w:rsidRDefault="00F66D15" w:rsidP="00C338FB">
      <w:pPr>
        <w:pStyle w:val="Heading6"/>
      </w:pPr>
      <w:bookmarkStart w:id="173" w:name="_Toc209700429"/>
      <w:r w:rsidRPr="00202D29">
        <w:t>Terminations</w:t>
      </w:r>
      <w:bookmarkEnd w:id="173"/>
    </w:p>
    <w:p w14:paraId="296F3A99" w14:textId="77777777" w:rsidR="00F66D15" w:rsidRPr="00202D29" w:rsidRDefault="00F66D15" w:rsidP="003F2C86">
      <w:pPr>
        <w:rPr>
          <w:sz w:val="20"/>
        </w:rPr>
      </w:pPr>
      <w:r w:rsidRPr="00202D29">
        <w:t>Termination benefits include all forms of benefit paid or accrued as a consequence of termination, including Annual leave and Long service leave paid out on termination.</w:t>
      </w:r>
      <w:r w:rsidRPr="00202D29">
        <w:rPr>
          <w:sz w:val="20"/>
        </w:rPr>
        <w:br w:type="page"/>
      </w:r>
    </w:p>
    <w:p w14:paraId="2B27B5D5" w14:textId="77777777" w:rsidR="00F66D15" w:rsidRPr="00202D29" w:rsidRDefault="00F66D15" w:rsidP="00C338FB">
      <w:pPr>
        <w:pStyle w:val="Heading5"/>
      </w:pPr>
      <w:bookmarkStart w:id="174" w:name="_Toc209700430"/>
      <w:r w:rsidRPr="00202D29">
        <w:lastRenderedPageBreak/>
        <w:t>(c) Remuneration of Ministers</w:t>
      </w:r>
      <w:bookmarkEnd w:id="174"/>
    </w:p>
    <w:tbl>
      <w:tblPr>
        <w:tblW w:w="5000" w:type="pct"/>
        <w:tblCellMar>
          <w:left w:w="28" w:type="dxa"/>
          <w:right w:w="28" w:type="dxa"/>
        </w:tblCellMar>
        <w:tblLook w:val="0000" w:firstRow="0" w:lastRow="0" w:firstColumn="0" w:lastColumn="0" w:noHBand="0" w:noVBand="0"/>
      </w:tblPr>
      <w:tblGrid>
        <w:gridCol w:w="1980"/>
        <w:gridCol w:w="1073"/>
        <w:gridCol w:w="1073"/>
        <w:gridCol w:w="1603"/>
        <w:gridCol w:w="1257"/>
        <w:gridCol w:w="1011"/>
        <w:gridCol w:w="1073"/>
      </w:tblGrid>
      <w:tr w:rsidR="00F66D15" w:rsidRPr="00202D29" w14:paraId="7295696D" w14:textId="77777777" w:rsidTr="00F05B21">
        <w:tc>
          <w:tcPr>
            <w:tcW w:w="1097" w:type="pct"/>
            <w:tcBorders>
              <w:top w:val="single" w:sz="4" w:space="0" w:color="auto"/>
            </w:tcBorders>
          </w:tcPr>
          <w:p w14:paraId="2D777356"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5A90849B"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753C0A64"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1B67A799"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79D5365C" w14:textId="77777777" w:rsidTr="00F05B21">
        <w:tc>
          <w:tcPr>
            <w:tcW w:w="1097" w:type="pct"/>
          </w:tcPr>
          <w:p w14:paraId="68FA7A6C"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6C377CF0" w14:textId="77777777" w:rsidR="00F66D15" w:rsidRPr="00202D29" w:rsidRDefault="00F66D15" w:rsidP="00F05B21">
            <w:pPr>
              <w:keepNext/>
              <w:keepLines/>
              <w:spacing w:after="0" w:line="240" w:lineRule="atLeast"/>
              <w:jc w:val="center"/>
              <w:rPr>
                <w:rFonts w:cstheme="minorHAnsi"/>
                <w:b/>
                <w:bCs/>
                <w:sz w:val="20"/>
                <w:szCs w:val="20"/>
              </w:rPr>
            </w:pPr>
            <w:r w:rsidRPr="00202D29">
              <w:rPr>
                <w:rFonts w:cstheme="minorHAnsi"/>
                <w:b/>
                <w:bCs/>
                <w:sz w:val="20"/>
                <w:szCs w:val="20"/>
              </w:rPr>
              <w:t>Short-term benefits</w:t>
            </w:r>
          </w:p>
        </w:tc>
        <w:tc>
          <w:tcPr>
            <w:tcW w:w="2112" w:type="pct"/>
            <w:gridSpan w:val="3"/>
            <w:tcBorders>
              <w:left w:val="single" w:sz="4" w:space="0" w:color="auto"/>
              <w:right w:val="single" w:sz="4" w:space="0" w:color="auto"/>
            </w:tcBorders>
          </w:tcPr>
          <w:p w14:paraId="27C0FF1F" w14:textId="77777777" w:rsidR="00F66D15" w:rsidRPr="00202D29" w:rsidRDefault="00F66D15" w:rsidP="00F05B21">
            <w:pPr>
              <w:keepNext/>
              <w:keepLines/>
              <w:spacing w:after="0" w:line="240" w:lineRule="atLeast"/>
              <w:jc w:val="center"/>
              <w:rPr>
                <w:rFonts w:cstheme="minorHAnsi"/>
                <w:b/>
                <w:bCs/>
                <w:sz w:val="20"/>
                <w:szCs w:val="20"/>
              </w:rPr>
            </w:pPr>
            <w:r w:rsidRPr="00202D29">
              <w:rPr>
                <w:rFonts w:cstheme="minorHAnsi"/>
                <w:b/>
                <w:bCs/>
                <w:sz w:val="20"/>
                <w:szCs w:val="20"/>
              </w:rPr>
              <w:t>Long-term benefits</w:t>
            </w:r>
          </w:p>
        </w:tc>
        <w:tc>
          <w:tcPr>
            <w:tcW w:w="597" w:type="pct"/>
            <w:tcBorders>
              <w:left w:val="single" w:sz="4" w:space="0" w:color="auto"/>
            </w:tcBorders>
          </w:tcPr>
          <w:p w14:paraId="32080C86"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25C9A081" w14:textId="77777777" w:rsidTr="00F05B21">
        <w:tc>
          <w:tcPr>
            <w:tcW w:w="1097" w:type="pct"/>
          </w:tcPr>
          <w:p w14:paraId="039364C8"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488DFBC9"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left w:val="single" w:sz="4" w:space="0" w:color="auto"/>
              <w:right w:val="single" w:sz="4" w:space="0" w:color="auto"/>
            </w:tcBorders>
          </w:tcPr>
          <w:p w14:paraId="0A013187"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left w:val="single" w:sz="4" w:space="0" w:color="auto"/>
            </w:tcBorders>
          </w:tcPr>
          <w:p w14:paraId="6AD5C3E9"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117D2846" w14:textId="77777777" w:rsidTr="00F05B21">
        <w:tc>
          <w:tcPr>
            <w:tcW w:w="1097" w:type="pct"/>
            <w:tcBorders>
              <w:top w:val="single" w:sz="4" w:space="0" w:color="auto"/>
            </w:tcBorders>
          </w:tcPr>
          <w:p w14:paraId="431F4D34" w14:textId="77777777" w:rsidR="00F66D15" w:rsidRPr="00202D29" w:rsidRDefault="00F66D15" w:rsidP="00F05B21">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22E1A3A7" w14:textId="77777777" w:rsidR="00F66D15" w:rsidRPr="00202D29" w:rsidRDefault="00F66D15" w:rsidP="00F05B21">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454FF664" w14:textId="77777777" w:rsidR="00F66D15" w:rsidRPr="00202D29" w:rsidRDefault="00F66D15" w:rsidP="00F05B21">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27AC2110" w14:textId="77777777" w:rsidR="00F66D15" w:rsidRPr="00202D29" w:rsidRDefault="00F66D15" w:rsidP="00F05B21">
            <w:pPr>
              <w:keepNext/>
              <w:keepLines/>
              <w:spacing w:after="0" w:line="240" w:lineRule="atLeast"/>
              <w:jc w:val="center"/>
              <w:rPr>
                <w:rFonts w:cstheme="minorHAnsi"/>
                <w:b/>
                <w:bCs/>
                <w:sz w:val="20"/>
                <w:szCs w:val="20"/>
              </w:rPr>
            </w:pPr>
          </w:p>
        </w:tc>
      </w:tr>
      <w:tr w:rsidR="00F66D15" w:rsidRPr="00202D29" w14:paraId="0555A872" w14:textId="77777777" w:rsidTr="00F05B21">
        <w:tc>
          <w:tcPr>
            <w:tcW w:w="1097" w:type="pct"/>
          </w:tcPr>
          <w:p w14:paraId="097EC785" w14:textId="77777777" w:rsidR="00F66D15" w:rsidRPr="00202D29" w:rsidRDefault="00F66D15" w:rsidP="00F05B21">
            <w:pPr>
              <w:keepNext/>
              <w:keepLines/>
              <w:spacing w:before="720" w:after="0" w:line="240" w:lineRule="atLeast"/>
              <w:rPr>
                <w:rFonts w:cstheme="minorHAnsi"/>
                <w:b/>
                <w:bCs/>
                <w:sz w:val="20"/>
                <w:szCs w:val="20"/>
              </w:rPr>
            </w:pPr>
            <w:r w:rsidRPr="00202D29">
              <w:rPr>
                <w:rFonts w:cstheme="minorHAnsi"/>
                <w:b/>
                <w:bCs/>
                <w:sz w:val="20"/>
                <w:szCs w:val="20"/>
              </w:rPr>
              <w:t>2025</w:t>
            </w:r>
          </w:p>
        </w:tc>
        <w:tc>
          <w:tcPr>
            <w:tcW w:w="597" w:type="pct"/>
          </w:tcPr>
          <w:p w14:paraId="5FB8F4BC"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Salary</w:t>
            </w:r>
          </w:p>
        </w:tc>
        <w:tc>
          <w:tcPr>
            <w:tcW w:w="597" w:type="pct"/>
            <w:tcBorders>
              <w:right w:val="single" w:sz="4" w:space="0" w:color="auto"/>
            </w:tcBorders>
          </w:tcPr>
          <w:p w14:paraId="5591ABB5" w14:textId="77777777" w:rsidR="00F66D15" w:rsidRPr="00202D29" w:rsidRDefault="00F66D15" w:rsidP="00F05B21">
            <w:pPr>
              <w:keepNext/>
              <w:keepLines/>
              <w:spacing w:before="480" w:after="0" w:line="240" w:lineRule="atLeast"/>
              <w:jc w:val="right"/>
              <w:rPr>
                <w:rFonts w:cstheme="minorHAnsi"/>
                <w:b/>
                <w:bCs/>
                <w:sz w:val="20"/>
                <w:szCs w:val="20"/>
              </w:rPr>
            </w:pPr>
            <w:r w:rsidRPr="00202D29">
              <w:rPr>
                <w:rFonts w:cstheme="minorHAnsi"/>
                <w:b/>
                <w:bCs/>
                <w:sz w:val="20"/>
                <w:szCs w:val="20"/>
              </w:rPr>
              <w:t>Other Benefits</w:t>
            </w:r>
          </w:p>
        </w:tc>
        <w:tc>
          <w:tcPr>
            <w:tcW w:w="889" w:type="pct"/>
            <w:tcBorders>
              <w:left w:val="single" w:sz="4" w:space="0" w:color="auto"/>
            </w:tcBorders>
          </w:tcPr>
          <w:p w14:paraId="50752FAC"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Superannuation</w:t>
            </w:r>
          </w:p>
        </w:tc>
        <w:tc>
          <w:tcPr>
            <w:tcW w:w="660" w:type="pct"/>
          </w:tcPr>
          <w:p w14:paraId="3AB2A90F" w14:textId="77777777" w:rsidR="00F66D15" w:rsidRPr="00202D29" w:rsidRDefault="00F66D15" w:rsidP="00F05B21">
            <w:pPr>
              <w:keepNext/>
              <w:keepLines/>
              <w:spacing w:before="240" w:after="0" w:line="240" w:lineRule="atLeast"/>
              <w:jc w:val="right"/>
              <w:rPr>
                <w:rFonts w:cstheme="minorHAnsi"/>
                <w:b/>
                <w:bCs/>
                <w:sz w:val="20"/>
                <w:szCs w:val="20"/>
              </w:rPr>
            </w:pPr>
            <w:r w:rsidRPr="00202D29">
              <w:rPr>
                <w:rFonts w:cstheme="minorHAnsi"/>
                <w:b/>
                <w:bCs/>
                <w:sz w:val="20"/>
                <w:szCs w:val="20"/>
              </w:rPr>
              <w:t>Post-Employment Benefits</w:t>
            </w:r>
          </w:p>
        </w:tc>
        <w:tc>
          <w:tcPr>
            <w:tcW w:w="563" w:type="pct"/>
            <w:tcBorders>
              <w:right w:val="single" w:sz="4" w:space="0" w:color="auto"/>
            </w:tcBorders>
          </w:tcPr>
          <w:p w14:paraId="730C7A8A" w14:textId="77777777" w:rsidR="00F66D15" w:rsidRPr="00202D29" w:rsidRDefault="00F66D15" w:rsidP="00F05B21">
            <w:pPr>
              <w:keepNext/>
              <w:keepLines/>
              <w:spacing w:after="0" w:line="240" w:lineRule="atLeast"/>
              <w:jc w:val="right"/>
              <w:rPr>
                <w:rFonts w:cstheme="minorHAnsi"/>
                <w:b/>
                <w:bCs/>
                <w:sz w:val="20"/>
                <w:szCs w:val="20"/>
              </w:rPr>
            </w:pPr>
            <w:r w:rsidRPr="00202D29">
              <w:rPr>
                <w:rFonts w:cstheme="minorHAnsi"/>
                <w:b/>
                <w:bCs/>
                <w:sz w:val="20"/>
                <w:szCs w:val="20"/>
              </w:rPr>
              <w:t>Other Benefits &amp; Long-Service Leave</w:t>
            </w:r>
          </w:p>
        </w:tc>
        <w:tc>
          <w:tcPr>
            <w:tcW w:w="597" w:type="pct"/>
            <w:tcBorders>
              <w:left w:val="single" w:sz="4" w:space="0" w:color="auto"/>
            </w:tcBorders>
          </w:tcPr>
          <w:p w14:paraId="40C5F505" w14:textId="77777777" w:rsidR="00F66D15" w:rsidRPr="00202D29" w:rsidRDefault="00F66D15" w:rsidP="00F05B21">
            <w:pPr>
              <w:keepNext/>
              <w:keepLines/>
              <w:spacing w:before="720" w:after="0" w:line="240" w:lineRule="atLeast"/>
              <w:jc w:val="right"/>
              <w:rPr>
                <w:rFonts w:cstheme="minorHAnsi"/>
                <w:b/>
                <w:bCs/>
                <w:sz w:val="20"/>
                <w:szCs w:val="20"/>
              </w:rPr>
            </w:pPr>
            <w:r w:rsidRPr="00202D29">
              <w:rPr>
                <w:rFonts w:cstheme="minorHAnsi"/>
                <w:b/>
                <w:bCs/>
                <w:sz w:val="20"/>
                <w:szCs w:val="20"/>
              </w:rPr>
              <w:t>Total</w:t>
            </w:r>
          </w:p>
        </w:tc>
      </w:tr>
      <w:tr w:rsidR="00F66D15" w:rsidRPr="00202D29" w14:paraId="228ED2D4" w14:textId="77777777" w:rsidTr="00F05B21">
        <w:tc>
          <w:tcPr>
            <w:tcW w:w="1097" w:type="pct"/>
            <w:tcBorders>
              <w:bottom w:val="single" w:sz="4" w:space="0" w:color="auto"/>
            </w:tcBorders>
          </w:tcPr>
          <w:p w14:paraId="422BD8E8" w14:textId="77777777" w:rsidR="00F66D15" w:rsidRPr="00202D29" w:rsidRDefault="00F66D15" w:rsidP="00F05B21">
            <w:pPr>
              <w:keepNext/>
              <w:keepLines/>
              <w:tabs>
                <w:tab w:val="left" w:pos="263"/>
              </w:tabs>
              <w:spacing w:after="0" w:line="240" w:lineRule="atLeast"/>
              <w:ind w:left="263" w:hanging="263"/>
              <w:rPr>
                <w:rFonts w:cstheme="minorHAnsi"/>
                <w:sz w:val="20"/>
                <w:szCs w:val="20"/>
              </w:rPr>
            </w:pPr>
          </w:p>
        </w:tc>
        <w:tc>
          <w:tcPr>
            <w:tcW w:w="597" w:type="pct"/>
            <w:tcBorders>
              <w:bottom w:val="single" w:sz="4" w:space="0" w:color="auto"/>
            </w:tcBorders>
          </w:tcPr>
          <w:p w14:paraId="272D1EAA"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bottom w:val="single" w:sz="4" w:space="0" w:color="auto"/>
              <w:right w:val="single" w:sz="4" w:space="0" w:color="auto"/>
            </w:tcBorders>
          </w:tcPr>
          <w:p w14:paraId="08FE2632"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889" w:type="pct"/>
            <w:tcBorders>
              <w:left w:val="single" w:sz="4" w:space="0" w:color="auto"/>
              <w:bottom w:val="single" w:sz="4" w:space="0" w:color="auto"/>
            </w:tcBorders>
          </w:tcPr>
          <w:p w14:paraId="190BF5C1"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660" w:type="pct"/>
            <w:tcBorders>
              <w:bottom w:val="single" w:sz="4" w:space="0" w:color="auto"/>
            </w:tcBorders>
          </w:tcPr>
          <w:p w14:paraId="7ADF9951"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63" w:type="pct"/>
            <w:tcBorders>
              <w:bottom w:val="single" w:sz="4" w:space="0" w:color="auto"/>
              <w:right w:val="single" w:sz="4" w:space="0" w:color="auto"/>
            </w:tcBorders>
          </w:tcPr>
          <w:p w14:paraId="6F09BF12"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left w:val="single" w:sz="4" w:space="0" w:color="auto"/>
              <w:bottom w:val="single" w:sz="4" w:space="0" w:color="auto"/>
            </w:tcBorders>
          </w:tcPr>
          <w:p w14:paraId="63F3FF1C" w14:textId="77777777" w:rsidR="00F66D15" w:rsidRPr="00202D29" w:rsidRDefault="00F66D15" w:rsidP="00F05B21">
            <w:pPr>
              <w:keepNext/>
              <w:keepLines/>
              <w:spacing w:after="0" w:line="240" w:lineRule="atLeast"/>
              <w:jc w:val="right"/>
              <w:rPr>
                <w:rFonts w:cstheme="minorHAnsi"/>
                <w:b/>
                <w:sz w:val="20"/>
                <w:szCs w:val="20"/>
              </w:rPr>
            </w:pPr>
            <w:r w:rsidRPr="00202D29">
              <w:rPr>
                <w:rFonts w:cstheme="minorHAnsi"/>
                <w:b/>
                <w:sz w:val="20"/>
                <w:szCs w:val="20"/>
              </w:rPr>
              <w:t>$’000</w:t>
            </w:r>
          </w:p>
        </w:tc>
      </w:tr>
      <w:tr w:rsidR="00F66D15" w:rsidRPr="00202D29" w14:paraId="3FF170AC" w14:textId="77777777" w:rsidTr="00F05B21">
        <w:tc>
          <w:tcPr>
            <w:tcW w:w="1097" w:type="pct"/>
            <w:tcBorders>
              <w:top w:val="single" w:sz="4" w:space="0" w:color="auto"/>
            </w:tcBorders>
            <w:shd w:val="clear" w:color="auto" w:fill="auto"/>
          </w:tcPr>
          <w:p w14:paraId="5C3AD9F1" w14:textId="77777777" w:rsidR="00F66D15" w:rsidRPr="00202D29" w:rsidRDefault="00F66D15" w:rsidP="00F05B21">
            <w:pPr>
              <w:keepNext/>
              <w:keepLines/>
              <w:tabs>
                <w:tab w:val="left" w:pos="263"/>
              </w:tabs>
              <w:spacing w:after="0" w:line="240" w:lineRule="atLeast"/>
              <w:ind w:left="263" w:hanging="263"/>
              <w:rPr>
                <w:rFonts w:cstheme="minorHAnsi"/>
                <w:i/>
                <w:sz w:val="20"/>
                <w:szCs w:val="20"/>
              </w:rPr>
            </w:pPr>
          </w:p>
        </w:tc>
        <w:tc>
          <w:tcPr>
            <w:tcW w:w="597" w:type="pct"/>
            <w:tcBorders>
              <w:top w:val="single" w:sz="4" w:space="0" w:color="auto"/>
            </w:tcBorders>
            <w:shd w:val="clear" w:color="auto" w:fill="auto"/>
          </w:tcPr>
          <w:p w14:paraId="58C7E4F7" w14:textId="77777777" w:rsidR="00F66D15" w:rsidRPr="00202D29" w:rsidRDefault="00F66D15" w:rsidP="00F05B21">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07A7BF96" w14:textId="77777777" w:rsidR="00F66D15" w:rsidRPr="00202D29" w:rsidRDefault="00F66D15" w:rsidP="00F05B21">
            <w:pPr>
              <w:keepNext/>
              <w:keepLines/>
              <w:spacing w:after="0" w:line="240" w:lineRule="atLeast"/>
              <w:jc w:val="center"/>
              <w:rPr>
                <w:rFonts w:cstheme="minorHAnsi"/>
                <w:sz w:val="20"/>
                <w:szCs w:val="20"/>
              </w:rPr>
            </w:pPr>
          </w:p>
        </w:tc>
        <w:tc>
          <w:tcPr>
            <w:tcW w:w="889" w:type="pct"/>
            <w:tcBorders>
              <w:top w:val="single" w:sz="4" w:space="0" w:color="auto"/>
            </w:tcBorders>
            <w:shd w:val="clear" w:color="auto" w:fill="auto"/>
          </w:tcPr>
          <w:p w14:paraId="496D8787" w14:textId="77777777" w:rsidR="00F66D15" w:rsidRPr="00202D29" w:rsidRDefault="00F66D15" w:rsidP="00F05B21">
            <w:pPr>
              <w:keepNext/>
              <w:keepLines/>
              <w:spacing w:after="0" w:line="240" w:lineRule="atLeast"/>
              <w:jc w:val="center"/>
              <w:rPr>
                <w:rFonts w:cstheme="minorHAnsi"/>
                <w:sz w:val="20"/>
                <w:szCs w:val="20"/>
              </w:rPr>
            </w:pPr>
          </w:p>
        </w:tc>
        <w:tc>
          <w:tcPr>
            <w:tcW w:w="660" w:type="pct"/>
            <w:tcBorders>
              <w:top w:val="single" w:sz="4" w:space="0" w:color="auto"/>
            </w:tcBorders>
            <w:shd w:val="clear" w:color="auto" w:fill="auto"/>
          </w:tcPr>
          <w:p w14:paraId="09F51C10" w14:textId="77777777" w:rsidR="00F66D15" w:rsidRPr="00202D29" w:rsidRDefault="00F66D15" w:rsidP="00F05B21">
            <w:pPr>
              <w:keepNext/>
              <w:keepLines/>
              <w:spacing w:after="0" w:line="240" w:lineRule="atLeast"/>
              <w:jc w:val="center"/>
              <w:rPr>
                <w:rFonts w:cstheme="minorHAnsi"/>
                <w:sz w:val="20"/>
                <w:szCs w:val="20"/>
              </w:rPr>
            </w:pPr>
          </w:p>
        </w:tc>
        <w:tc>
          <w:tcPr>
            <w:tcW w:w="563" w:type="pct"/>
            <w:tcBorders>
              <w:top w:val="single" w:sz="4" w:space="0" w:color="auto"/>
            </w:tcBorders>
            <w:shd w:val="clear" w:color="auto" w:fill="auto"/>
          </w:tcPr>
          <w:p w14:paraId="1B42595F" w14:textId="77777777" w:rsidR="00F66D15" w:rsidRPr="00202D29" w:rsidRDefault="00F66D15" w:rsidP="00F05B21">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5B6B56E5" w14:textId="77777777" w:rsidR="00F66D15" w:rsidRPr="00202D29" w:rsidRDefault="00F66D15" w:rsidP="00F05B21">
            <w:pPr>
              <w:keepNext/>
              <w:keepLines/>
              <w:spacing w:after="0" w:line="240" w:lineRule="atLeast"/>
              <w:jc w:val="center"/>
              <w:rPr>
                <w:rFonts w:cstheme="minorHAnsi"/>
                <w:sz w:val="20"/>
                <w:szCs w:val="20"/>
              </w:rPr>
            </w:pPr>
          </w:p>
        </w:tc>
      </w:tr>
      <w:tr w:rsidR="00F66D15" w:rsidRPr="00202D29" w14:paraId="77DADBED" w14:textId="77777777" w:rsidTr="00F05B21">
        <w:tc>
          <w:tcPr>
            <w:tcW w:w="1097" w:type="pct"/>
            <w:shd w:val="clear" w:color="auto" w:fill="auto"/>
            <w:vAlign w:val="center"/>
          </w:tcPr>
          <w:p w14:paraId="2C7C5C63" w14:textId="77777777" w:rsidR="00F66D15" w:rsidRPr="00202D29" w:rsidRDefault="00F66D15" w:rsidP="00F05B21">
            <w:pPr>
              <w:rPr>
                <w:rFonts w:cstheme="minorHAnsi"/>
                <w:sz w:val="20"/>
                <w:szCs w:val="20"/>
              </w:rPr>
            </w:pPr>
            <w:r w:rsidRPr="00202D29">
              <w:rPr>
                <w:rFonts w:cstheme="minorHAnsi"/>
                <w:sz w:val="20"/>
                <w:szCs w:val="20"/>
              </w:rPr>
              <w:t>Ministers</w:t>
            </w:r>
          </w:p>
        </w:tc>
        <w:tc>
          <w:tcPr>
            <w:tcW w:w="597" w:type="pct"/>
            <w:shd w:val="clear" w:color="auto" w:fill="auto"/>
            <w:vAlign w:val="center"/>
          </w:tcPr>
          <w:p w14:paraId="39F11D01"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3,243</w:t>
            </w:r>
          </w:p>
        </w:tc>
        <w:tc>
          <w:tcPr>
            <w:tcW w:w="597" w:type="pct"/>
            <w:shd w:val="clear" w:color="auto" w:fill="auto"/>
            <w:vAlign w:val="center"/>
          </w:tcPr>
          <w:p w14:paraId="71F27D70"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165</w:t>
            </w:r>
          </w:p>
        </w:tc>
        <w:tc>
          <w:tcPr>
            <w:tcW w:w="889" w:type="pct"/>
            <w:shd w:val="clear" w:color="auto" w:fill="auto"/>
            <w:vAlign w:val="center"/>
          </w:tcPr>
          <w:p w14:paraId="7EC315DD"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311</w:t>
            </w:r>
          </w:p>
        </w:tc>
        <w:tc>
          <w:tcPr>
            <w:tcW w:w="660" w:type="pct"/>
            <w:shd w:val="clear" w:color="auto" w:fill="auto"/>
            <w:vAlign w:val="center"/>
          </w:tcPr>
          <w:p w14:paraId="1D2AB9F2"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w:t>
            </w:r>
          </w:p>
        </w:tc>
        <w:tc>
          <w:tcPr>
            <w:tcW w:w="563" w:type="pct"/>
            <w:shd w:val="clear" w:color="auto" w:fill="auto"/>
            <w:vAlign w:val="center"/>
          </w:tcPr>
          <w:p w14:paraId="0B2C39BB" w14:textId="77777777" w:rsidR="00F66D15" w:rsidRPr="00202D29" w:rsidRDefault="00F66D15" w:rsidP="00F05B21">
            <w:pPr>
              <w:jc w:val="right"/>
              <w:rPr>
                <w:rFonts w:cstheme="minorHAnsi"/>
                <w:color w:val="000000"/>
                <w:sz w:val="20"/>
                <w:szCs w:val="20"/>
              </w:rPr>
            </w:pPr>
            <w:r w:rsidRPr="00202D29">
              <w:rPr>
                <w:rFonts w:cstheme="minorHAnsi"/>
                <w:color w:val="000000"/>
                <w:sz w:val="20"/>
                <w:szCs w:val="20"/>
              </w:rPr>
              <w:t>….</w:t>
            </w:r>
          </w:p>
        </w:tc>
        <w:tc>
          <w:tcPr>
            <w:tcW w:w="597" w:type="pct"/>
            <w:shd w:val="clear" w:color="auto" w:fill="auto"/>
            <w:vAlign w:val="center"/>
          </w:tcPr>
          <w:p w14:paraId="3AAF72FB" w14:textId="77777777" w:rsidR="00F66D15" w:rsidRPr="00202D29" w:rsidRDefault="00F66D15" w:rsidP="00F05B21">
            <w:pPr>
              <w:jc w:val="right"/>
              <w:rPr>
                <w:rFonts w:cstheme="minorHAnsi"/>
                <w:b/>
                <w:bCs/>
                <w:sz w:val="20"/>
                <w:szCs w:val="20"/>
              </w:rPr>
            </w:pPr>
            <w:r w:rsidRPr="00202D29">
              <w:rPr>
                <w:rFonts w:cstheme="minorHAnsi"/>
                <w:b/>
                <w:bCs/>
                <w:sz w:val="20"/>
                <w:szCs w:val="20"/>
              </w:rPr>
              <w:t>3,719</w:t>
            </w:r>
          </w:p>
        </w:tc>
      </w:tr>
      <w:tr w:rsidR="00F66D15" w:rsidRPr="00202D29" w14:paraId="6F21CF40" w14:textId="77777777" w:rsidTr="00F05B21">
        <w:tc>
          <w:tcPr>
            <w:tcW w:w="1097" w:type="pct"/>
            <w:shd w:val="clear" w:color="auto" w:fill="auto"/>
          </w:tcPr>
          <w:p w14:paraId="2233FDA6" w14:textId="77777777" w:rsidR="00F66D15" w:rsidRPr="00202D29" w:rsidRDefault="00F66D15" w:rsidP="00F05B21">
            <w:pPr>
              <w:keepNext/>
              <w:keepLines/>
              <w:tabs>
                <w:tab w:val="left" w:pos="263"/>
              </w:tabs>
              <w:spacing w:after="0" w:line="240" w:lineRule="atLeast"/>
              <w:ind w:left="263" w:hanging="263"/>
              <w:rPr>
                <w:rFonts w:cstheme="minorHAnsi"/>
                <w:i/>
                <w:sz w:val="20"/>
                <w:szCs w:val="20"/>
              </w:rPr>
            </w:pPr>
          </w:p>
        </w:tc>
        <w:tc>
          <w:tcPr>
            <w:tcW w:w="597" w:type="pct"/>
            <w:shd w:val="clear" w:color="auto" w:fill="auto"/>
          </w:tcPr>
          <w:p w14:paraId="3F96882B" w14:textId="77777777" w:rsidR="00F66D15" w:rsidRPr="00202D29" w:rsidRDefault="00F66D15" w:rsidP="00F05B21">
            <w:pPr>
              <w:keepNext/>
              <w:keepLines/>
              <w:spacing w:after="0" w:line="240" w:lineRule="atLeast"/>
              <w:jc w:val="center"/>
              <w:rPr>
                <w:rFonts w:cstheme="minorHAnsi"/>
                <w:sz w:val="20"/>
                <w:szCs w:val="20"/>
              </w:rPr>
            </w:pPr>
          </w:p>
        </w:tc>
        <w:tc>
          <w:tcPr>
            <w:tcW w:w="597" w:type="pct"/>
            <w:shd w:val="clear" w:color="auto" w:fill="auto"/>
          </w:tcPr>
          <w:p w14:paraId="0CF2C2AD" w14:textId="77777777" w:rsidR="00F66D15" w:rsidRPr="00202D29" w:rsidRDefault="00F66D15" w:rsidP="00F05B21">
            <w:pPr>
              <w:keepNext/>
              <w:keepLines/>
              <w:spacing w:after="0" w:line="240" w:lineRule="atLeast"/>
              <w:jc w:val="center"/>
              <w:rPr>
                <w:rFonts w:cstheme="minorHAnsi"/>
                <w:sz w:val="20"/>
                <w:szCs w:val="20"/>
              </w:rPr>
            </w:pPr>
          </w:p>
        </w:tc>
        <w:tc>
          <w:tcPr>
            <w:tcW w:w="889" w:type="pct"/>
            <w:shd w:val="clear" w:color="auto" w:fill="auto"/>
          </w:tcPr>
          <w:p w14:paraId="58230D49" w14:textId="77777777" w:rsidR="00F66D15" w:rsidRPr="00202D29" w:rsidRDefault="00F66D15" w:rsidP="00F05B21">
            <w:pPr>
              <w:keepNext/>
              <w:keepLines/>
              <w:spacing w:after="0" w:line="240" w:lineRule="atLeast"/>
              <w:jc w:val="center"/>
              <w:rPr>
                <w:rFonts w:cstheme="minorHAnsi"/>
                <w:sz w:val="20"/>
                <w:szCs w:val="20"/>
              </w:rPr>
            </w:pPr>
          </w:p>
        </w:tc>
        <w:tc>
          <w:tcPr>
            <w:tcW w:w="660" w:type="pct"/>
            <w:shd w:val="clear" w:color="auto" w:fill="auto"/>
          </w:tcPr>
          <w:p w14:paraId="53C18A53" w14:textId="77777777" w:rsidR="00F66D15" w:rsidRPr="00202D29" w:rsidRDefault="00F66D15" w:rsidP="00F05B21">
            <w:pPr>
              <w:keepNext/>
              <w:keepLines/>
              <w:spacing w:after="0" w:line="240" w:lineRule="atLeast"/>
              <w:jc w:val="center"/>
              <w:rPr>
                <w:rFonts w:cstheme="minorHAnsi"/>
                <w:sz w:val="20"/>
                <w:szCs w:val="20"/>
              </w:rPr>
            </w:pPr>
          </w:p>
        </w:tc>
        <w:tc>
          <w:tcPr>
            <w:tcW w:w="563" w:type="pct"/>
            <w:shd w:val="clear" w:color="auto" w:fill="auto"/>
          </w:tcPr>
          <w:p w14:paraId="42E48611" w14:textId="77777777" w:rsidR="00F66D15" w:rsidRPr="00202D29" w:rsidRDefault="00F66D15" w:rsidP="00F05B21">
            <w:pPr>
              <w:keepNext/>
              <w:keepLines/>
              <w:spacing w:after="0" w:line="240" w:lineRule="atLeast"/>
              <w:jc w:val="center"/>
              <w:rPr>
                <w:rFonts w:cstheme="minorHAnsi"/>
                <w:sz w:val="20"/>
                <w:szCs w:val="20"/>
              </w:rPr>
            </w:pPr>
          </w:p>
        </w:tc>
        <w:tc>
          <w:tcPr>
            <w:tcW w:w="597" w:type="pct"/>
            <w:shd w:val="clear" w:color="auto" w:fill="auto"/>
          </w:tcPr>
          <w:p w14:paraId="53F813F0" w14:textId="77777777" w:rsidR="00F66D15" w:rsidRPr="00202D29" w:rsidRDefault="00F66D15" w:rsidP="00F05B21">
            <w:pPr>
              <w:keepNext/>
              <w:keepLines/>
              <w:spacing w:after="0" w:line="240" w:lineRule="atLeast"/>
              <w:jc w:val="center"/>
              <w:rPr>
                <w:rFonts w:cstheme="minorHAnsi"/>
                <w:sz w:val="20"/>
                <w:szCs w:val="20"/>
              </w:rPr>
            </w:pPr>
          </w:p>
        </w:tc>
      </w:tr>
      <w:tr w:rsidR="00F66D15" w:rsidRPr="00202D29" w14:paraId="687CA84C" w14:textId="77777777" w:rsidTr="00F05B21">
        <w:tc>
          <w:tcPr>
            <w:tcW w:w="1097" w:type="pct"/>
            <w:shd w:val="clear" w:color="auto" w:fill="auto"/>
          </w:tcPr>
          <w:p w14:paraId="7F18CE1F" w14:textId="77777777" w:rsidR="00F66D15" w:rsidRPr="00202D29" w:rsidRDefault="00F66D15" w:rsidP="00F05B21">
            <w:pPr>
              <w:spacing w:after="0" w:line="240" w:lineRule="atLeast"/>
              <w:ind w:left="443" w:hanging="443"/>
              <w:rPr>
                <w:rFonts w:cstheme="minorHAnsi"/>
                <w:b/>
                <w:sz w:val="20"/>
                <w:szCs w:val="20"/>
              </w:rPr>
            </w:pPr>
            <w:r w:rsidRPr="00202D29">
              <w:rPr>
                <w:rFonts w:cstheme="minorHAnsi"/>
                <w:b/>
                <w:sz w:val="20"/>
                <w:szCs w:val="20"/>
              </w:rPr>
              <w:t>Total</w:t>
            </w:r>
          </w:p>
        </w:tc>
        <w:tc>
          <w:tcPr>
            <w:tcW w:w="597" w:type="pct"/>
            <w:tcBorders>
              <w:top w:val="single" w:sz="4" w:space="0" w:color="auto"/>
              <w:bottom w:val="single" w:sz="4" w:space="0" w:color="auto"/>
            </w:tcBorders>
            <w:shd w:val="clear" w:color="auto" w:fill="auto"/>
            <w:vAlign w:val="center"/>
          </w:tcPr>
          <w:p w14:paraId="75A86F79"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3,243</w:t>
            </w:r>
          </w:p>
        </w:tc>
        <w:tc>
          <w:tcPr>
            <w:tcW w:w="597" w:type="pct"/>
            <w:tcBorders>
              <w:top w:val="single" w:sz="4" w:space="0" w:color="auto"/>
              <w:bottom w:val="single" w:sz="4" w:space="0" w:color="auto"/>
            </w:tcBorders>
            <w:shd w:val="clear" w:color="auto" w:fill="auto"/>
            <w:vAlign w:val="center"/>
          </w:tcPr>
          <w:p w14:paraId="59C96AAB"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165</w:t>
            </w:r>
          </w:p>
        </w:tc>
        <w:tc>
          <w:tcPr>
            <w:tcW w:w="889" w:type="pct"/>
            <w:tcBorders>
              <w:top w:val="single" w:sz="4" w:space="0" w:color="auto"/>
              <w:bottom w:val="single" w:sz="4" w:space="0" w:color="auto"/>
            </w:tcBorders>
            <w:shd w:val="clear" w:color="auto" w:fill="auto"/>
            <w:vAlign w:val="center"/>
          </w:tcPr>
          <w:p w14:paraId="1F0E09C0"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311</w:t>
            </w:r>
          </w:p>
        </w:tc>
        <w:tc>
          <w:tcPr>
            <w:tcW w:w="660" w:type="pct"/>
            <w:tcBorders>
              <w:top w:val="single" w:sz="4" w:space="0" w:color="auto"/>
              <w:bottom w:val="single" w:sz="4" w:space="0" w:color="auto"/>
            </w:tcBorders>
            <w:shd w:val="clear" w:color="auto" w:fill="auto"/>
            <w:vAlign w:val="center"/>
          </w:tcPr>
          <w:p w14:paraId="7898C63D"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w:t>
            </w:r>
          </w:p>
        </w:tc>
        <w:tc>
          <w:tcPr>
            <w:tcW w:w="563" w:type="pct"/>
            <w:tcBorders>
              <w:top w:val="single" w:sz="4" w:space="0" w:color="auto"/>
              <w:bottom w:val="single" w:sz="4" w:space="0" w:color="auto"/>
            </w:tcBorders>
            <w:shd w:val="clear" w:color="auto" w:fill="auto"/>
            <w:vAlign w:val="center"/>
          </w:tcPr>
          <w:p w14:paraId="17FA1AE8"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w:t>
            </w:r>
          </w:p>
        </w:tc>
        <w:tc>
          <w:tcPr>
            <w:tcW w:w="597" w:type="pct"/>
            <w:tcBorders>
              <w:top w:val="single" w:sz="4" w:space="0" w:color="auto"/>
              <w:bottom w:val="single" w:sz="4" w:space="0" w:color="auto"/>
            </w:tcBorders>
            <w:shd w:val="clear" w:color="auto" w:fill="auto"/>
            <w:vAlign w:val="center"/>
          </w:tcPr>
          <w:p w14:paraId="70E6FCC9" w14:textId="77777777" w:rsidR="00F66D15" w:rsidRPr="00202D29" w:rsidRDefault="00F66D15" w:rsidP="00F05B21">
            <w:pPr>
              <w:jc w:val="right"/>
              <w:rPr>
                <w:rFonts w:cstheme="minorHAnsi"/>
                <w:b/>
                <w:bCs/>
                <w:color w:val="000000"/>
                <w:sz w:val="20"/>
                <w:szCs w:val="20"/>
              </w:rPr>
            </w:pPr>
            <w:r w:rsidRPr="00202D29">
              <w:rPr>
                <w:rFonts w:cstheme="minorHAnsi"/>
                <w:b/>
                <w:bCs/>
                <w:color w:val="000000"/>
                <w:sz w:val="20"/>
                <w:szCs w:val="20"/>
              </w:rPr>
              <w:t>3,719</w:t>
            </w:r>
          </w:p>
        </w:tc>
      </w:tr>
    </w:tbl>
    <w:p w14:paraId="1151606D" w14:textId="77777777" w:rsidR="00F66D15" w:rsidRPr="00202D29" w:rsidRDefault="00F66D15">
      <w:pPr>
        <w:spacing w:after="0"/>
        <w:rPr>
          <w:rFonts w:cs="Arial"/>
        </w:rPr>
      </w:pPr>
    </w:p>
    <w:tbl>
      <w:tblPr>
        <w:tblW w:w="5000" w:type="pct"/>
        <w:tblCellMar>
          <w:left w:w="28" w:type="dxa"/>
          <w:right w:w="28" w:type="dxa"/>
        </w:tblCellMar>
        <w:tblLook w:val="0000" w:firstRow="0" w:lastRow="0" w:firstColumn="0" w:lastColumn="0" w:noHBand="0" w:noVBand="0"/>
      </w:tblPr>
      <w:tblGrid>
        <w:gridCol w:w="1980"/>
        <w:gridCol w:w="1073"/>
        <w:gridCol w:w="1073"/>
        <w:gridCol w:w="1603"/>
        <w:gridCol w:w="1257"/>
        <w:gridCol w:w="1011"/>
        <w:gridCol w:w="1073"/>
      </w:tblGrid>
      <w:tr w:rsidR="00F66D15" w:rsidRPr="00202D29" w14:paraId="39D834AE" w14:textId="77777777" w:rsidTr="007D74C4">
        <w:tc>
          <w:tcPr>
            <w:tcW w:w="1097" w:type="pct"/>
            <w:tcBorders>
              <w:top w:val="single" w:sz="4" w:space="0" w:color="auto"/>
            </w:tcBorders>
          </w:tcPr>
          <w:p w14:paraId="79ECEFE3"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11BBE3CF"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701F37EA"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78B1034A"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7F129E81" w14:textId="77777777" w:rsidTr="007D74C4">
        <w:tc>
          <w:tcPr>
            <w:tcW w:w="1097" w:type="pct"/>
          </w:tcPr>
          <w:p w14:paraId="3669C85C"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13384066" w14:textId="77777777" w:rsidR="00F66D15" w:rsidRPr="00202D29" w:rsidRDefault="00F66D15" w:rsidP="007D74C4">
            <w:pPr>
              <w:keepNext/>
              <w:keepLines/>
              <w:spacing w:after="0" w:line="240" w:lineRule="atLeast"/>
              <w:jc w:val="center"/>
              <w:rPr>
                <w:rFonts w:cstheme="minorHAnsi"/>
                <w:b/>
                <w:bCs/>
                <w:sz w:val="20"/>
                <w:szCs w:val="20"/>
              </w:rPr>
            </w:pPr>
            <w:r w:rsidRPr="00202D29">
              <w:rPr>
                <w:rFonts w:cstheme="minorHAnsi"/>
                <w:b/>
                <w:bCs/>
                <w:sz w:val="20"/>
                <w:szCs w:val="20"/>
              </w:rPr>
              <w:t>Short-term benefits</w:t>
            </w:r>
          </w:p>
        </w:tc>
        <w:tc>
          <w:tcPr>
            <w:tcW w:w="2112" w:type="pct"/>
            <w:gridSpan w:val="3"/>
            <w:tcBorders>
              <w:left w:val="single" w:sz="4" w:space="0" w:color="auto"/>
              <w:right w:val="single" w:sz="4" w:space="0" w:color="auto"/>
            </w:tcBorders>
          </w:tcPr>
          <w:p w14:paraId="700B4DC3" w14:textId="77777777" w:rsidR="00F66D15" w:rsidRPr="00202D29" w:rsidRDefault="00F66D15" w:rsidP="007D74C4">
            <w:pPr>
              <w:keepNext/>
              <w:keepLines/>
              <w:spacing w:after="0" w:line="240" w:lineRule="atLeast"/>
              <w:jc w:val="center"/>
              <w:rPr>
                <w:rFonts w:cstheme="minorHAnsi"/>
                <w:b/>
                <w:bCs/>
                <w:sz w:val="20"/>
                <w:szCs w:val="20"/>
              </w:rPr>
            </w:pPr>
            <w:r w:rsidRPr="00202D29">
              <w:rPr>
                <w:rFonts w:cstheme="minorHAnsi"/>
                <w:b/>
                <w:bCs/>
                <w:sz w:val="20"/>
                <w:szCs w:val="20"/>
              </w:rPr>
              <w:t>Long-term benefits</w:t>
            </w:r>
          </w:p>
        </w:tc>
        <w:tc>
          <w:tcPr>
            <w:tcW w:w="597" w:type="pct"/>
            <w:tcBorders>
              <w:left w:val="single" w:sz="4" w:space="0" w:color="auto"/>
            </w:tcBorders>
          </w:tcPr>
          <w:p w14:paraId="7CB32154"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088CA087" w14:textId="77777777" w:rsidTr="007D74C4">
        <w:tc>
          <w:tcPr>
            <w:tcW w:w="1097" w:type="pct"/>
          </w:tcPr>
          <w:p w14:paraId="0857B8F9"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right w:val="single" w:sz="4" w:space="0" w:color="auto"/>
            </w:tcBorders>
          </w:tcPr>
          <w:p w14:paraId="285FD08C"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left w:val="single" w:sz="4" w:space="0" w:color="auto"/>
              <w:right w:val="single" w:sz="4" w:space="0" w:color="auto"/>
            </w:tcBorders>
          </w:tcPr>
          <w:p w14:paraId="7ED04526"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left w:val="single" w:sz="4" w:space="0" w:color="auto"/>
            </w:tcBorders>
          </w:tcPr>
          <w:p w14:paraId="16F9CF26"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6C3A8F5E" w14:textId="77777777" w:rsidTr="007D74C4">
        <w:tc>
          <w:tcPr>
            <w:tcW w:w="1097" w:type="pct"/>
            <w:tcBorders>
              <w:top w:val="single" w:sz="4" w:space="0" w:color="auto"/>
            </w:tcBorders>
          </w:tcPr>
          <w:p w14:paraId="15F7059B" w14:textId="77777777" w:rsidR="00F66D15" w:rsidRPr="00202D29" w:rsidRDefault="00F66D15" w:rsidP="007D74C4">
            <w:pPr>
              <w:keepNext/>
              <w:keepLines/>
              <w:spacing w:after="0" w:line="240" w:lineRule="atLeast"/>
              <w:rPr>
                <w:rFonts w:cstheme="minorHAnsi"/>
                <w:b/>
                <w:bCs/>
                <w:sz w:val="20"/>
                <w:szCs w:val="20"/>
              </w:rPr>
            </w:pPr>
          </w:p>
        </w:tc>
        <w:tc>
          <w:tcPr>
            <w:tcW w:w="1194" w:type="pct"/>
            <w:gridSpan w:val="2"/>
            <w:tcBorders>
              <w:top w:val="single" w:sz="4" w:space="0" w:color="auto"/>
              <w:right w:val="single" w:sz="4" w:space="0" w:color="auto"/>
            </w:tcBorders>
          </w:tcPr>
          <w:p w14:paraId="409EC561" w14:textId="77777777" w:rsidR="00F66D15" w:rsidRPr="00202D29" w:rsidRDefault="00F66D15" w:rsidP="007D74C4">
            <w:pPr>
              <w:keepNext/>
              <w:keepLines/>
              <w:spacing w:after="0" w:line="240" w:lineRule="atLeast"/>
              <w:jc w:val="center"/>
              <w:rPr>
                <w:rFonts w:cstheme="minorHAnsi"/>
                <w:b/>
                <w:bCs/>
                <w:sz w:val="20"/>
                <w:szCs w:val="20"/>
              </w:rPr>
            </w:pPr>
          </w:p>
        </w:tc>
        <w:tc>
          <w:tcPr>
            <w:tcW w:w="2112" w:type="pct"/>
            <w:gridSpan w:val="3"/>
            <w:tcBorders>
              <w:top w:val="single" w:sz="4" w:space="0" w:color="auto"/>
              <w:left w:val="single" w:sz="4" w:space="0" w:color="auto"/>
              <w:right w:val="single" w:sz="4" w:space="0" w:color="auto"/>
            </w:tcBorders>
          </w:tcPr>
          <w:p w14:paraId="2606EB50" w14:textId="77777777" w:rsidR="00F66D15" w:rsidRPr="00202D29" w:rsidRDefault="00F66D15" w:rsidP="007D74C4">
            <w:pPr>
              <w:keepNext/>
              <w:keepLines/>
              <w:spacing w:after="0" w:line="240" w:lineRule="atLeast"/>
              <w:jc w:val="center"/>
              <w:rPr>
                <w:rFonts w:cstheme="minorHAnsi"/>
                <w:b/>
                <w:bCs/>
                <w:sz w:val="20"/>
                <w:szCs w:val="20"/>
              </w:rPr>
            </w:pPr>
          </w:p>
        </w:tc>
        <w:tc>
          <w:tcPr>
            <w:tcW w:w="597" w:type="pct"/>
            <w:tcBorders>
              <w:top w:val="single" w:sz="4" w:space="0" w:color="auto"/>
              <w:left w:val="single" w:sz="4" w:space="0" w:color="auto"/>
            </w:tcBorders>
          </w:tcPr>
          <w:p w14:paraId="727E2411" w14:textId="77777777" w:rsidR="00F66D15" w:rsidRPr="00202D29" w:rsidRDefault="00F66D15" w:rsidP="007D74C4">
            <w:pPr>
              <w:keepNext/>
              <w:keepLines/>
              <w:spacing w:after="0" w:line="240" w:lineRule="atLeast"/>
              <w:jc w:val="center"/>
              <w:rPr>
                <w:rFonts w:cstheme="minorHAnsi"/>
                <w:b/>
                <w:bCs/>
                <w:sz w:val="20"/>
                <w:szCs w:val="20"/>
              </w:rPr>
            </w:pPr>
          </w:p>
        </w:tc>
      </w:tr>
      <w:tr w:rsidR="00F66D15" w:rsidRPr="00202D29" w14:paraId="57A97579" w14:textId="77777777" w:rsidTr="007D74C4">
        <w:tc>
          <w:tcPr>
            <w:tcW w:w="1097" w:type="pct"/>
          </w:tcPr>
          <w:p w14:paraId="1D9AF845" w14:textId="77777777" w:rsidR="00F66D15" w:rsidRPr="00202D29" w:rsidRDefault="00F66D15" w:rsidP="007D74C4">
            <w:pPr>
              <w:keepNext/>
              <w:keepLines/>
              <w:spacing w:before="720" w:after="0" w:line="240" w:lineRule="atLeast"/>
              <w:rPr>
                <w:rFonts w:cstheme="minorHAnsi"/>
                <w:b/>
                <w:bCs/>
                <w:sz w:val="20"/>
                <w:szCs w:val="20"/>
              </w:rPr>
            </w:pPr>
            <w:r w:rsidRPr="00202D29">
              <w:rPr>
                <w:rFonts w:cstheme="minorHAnsi"/>
                <w:b/>
                <w:bCs/>
                <w:sz w:val="20"/>
                <w:szCs w:val="20"/>
              </w:rPr>
              <w:t>2024</w:t>
            </w:r>
          </w:p>
        </w:tc>
        <w:tc>
          <w:tcPr>
            <w:tcW w:w="597" w:type="pct"/>
          </w:tcPr>
          <w:p w14:paraId="5D3330ED"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Salary</w:t>
            </w:r>
          </w:p>
        </w:tc>
        <w:tc>
          <w:tcPr>
            <w:tcW w:w="597" w:type="pct"/>
            <w:tcBorders>
              <w:right w:val="single" w:sz="4" w:space="0" w:color="auto"/>
            </w:tcBorders>
          </w:tcPr>
          <w:p w14:paraId="0FE8E757" w14:textId="77777777" w:rsidR="00F66D15" w:rsidRPr="00202D29" w:rsidRDefault="00F66D15" w:rsidP="007D74C4">
            <w:pPr>
              <w:keepNext/>
              <w:keepLines/>
              <w:spacing w:before="480" w:after="0" w:line="240" w:lineRule="atLeast"/>
              <w:jc w:val="right"/>
              <w:rPr>
                <w:rFonts w:cstheme="minorHAnsi"/>
                <w:b/>
                <w:bCs/>
                <w:sz w:val="20"/>
                <w:szCs w:val="20"/>
              </w:rPr>
            </w:pPr>
            <w:r w:rsidRPr="00202D29">
              <w:rPr>
                <w:rFonts w:cstheme="minorHAnsi"/>
                <w:b/>
                <w:bCs/>
                <w:sz w:val="20"/>
                <w:szCs w:val="20"/>
              </w:rPr>
              <w:t>Other Benefits</w:t>
            </w:r>
          </w:p>
        </w:tc>
        <w:tc>
          <w:tcPr>
            <w:tcW w:w="889" w:type="pct"/>
            <w:tcBorders>
              <w:left w:val="single" w:sz="4" w:space="0" w:color="auto"/>
            </w:tcBorders>
          </w:tcPr>
          <w:p w14:paraId="74FFB604"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Superannuation</w:t>
            </w:r>
          </w:p>
        </w:tc>
        <w:tc>
          <w:tcPr>
            <w:tcW w:w="660" w:type="pct"/>
          </w:tcPr>
          <w:p w14:paraId="10F6A740" w14:textId="77777777" w:rsidR="00F66D15" w:rsidRPr="00202D29" w:rsidRDefault="00F66D15" w:rsidP="007D74C4">
            <w:pPr>
              <w:keepNext/>
              <w:keepLines/>
              <w:spacing w:before="240" w:after="0" w:line="240" w:lineRule="atLeast"/>
              <w:jc w:val="right"/>
              <w:rPr>
                <w:rFonts w:cstheme="minorHAnsi"/>
                <w:b/>
                <w:bCs/>
                <w:sz w:val="20"/>
                <w:szCs w:val="20"/>
              </w:rPr>
            </w:pPr>
            <w:r w:rsidRPr="00202D29">
              <w:rPr>
                <w:rFonts w:cstheme="minorHAnsi"/>
                <w:b/>
                <w:bCs/>
                <w:sz w:val="20"/>
                <w:szCs w:val="20"/>
              </w:rPr>
              <w:t>Post-Employment Benefits</w:t>
            </w:r>
          </w:p>
        </w:tc>
        <w:tc>
          <w:tcPr>
            <w:tcW w:w="563" w:type="pct"/>
            <w:tcBorders>
              <w:right w:val="single" w:sz="4" w:space="0" w:color="auto"/>
            </w:tcBorders>
          </w:tcPr>
          <w:p w14:paraId="617AF606" w14:textId="77777777" w:rsidR="00F66D15" w:rsidRPr="00202D29" w:rsidRDefault="00F66D15" w:rsidP="007D74C4">
            <w:pPr>
              <w:keepNext/>
              <w:keepLines/>
              <w:spacing w:after="0" w:line="240" w:lineRule="atLeast"/>
              <w:jc w:val="right"/>
              <w:rPr>
                <w:rFonts w:cstheme="minorHAnsi"/>
                <w:b/>
                <w:bCs/>
                <w:sz w:val="20"/>
                <w:szCs w:val="20"/>
              </w:rPr>
            </w:pPr>
            <w:r w:rsidRPr="00202D29">
              <w:rPr>
                <w:rFonts w:cstheme="minorHAnsi"/>
                <w:b/>
                <w:bCs/>
                <w:sz w:val="20"/>
                <w:szCs w:val="20"/>
              </w:rPr>
              <w:t>Other Benefits &amp; Long-Service Leave</w:t>
            </w:r>
          </w:p>
        </w:tc>
        <w:tc>
          <w:tcPr>
            <w:tcW w:w="597" w:type="pct"/>
            <w:tcBorders>
              <w:left w:val="single" w:sz="4" w:space="0" w:color="auto"/>
            </w:tcBorders>
          </w:tcPr>
          <w:p w14:paraId="453D31BA" w14:textId="77777777" w:rsidR="00F66D15" w:rsidRPr="00202D29" w:rsidRDefault="00F66D15" w:rsidP="007D74C4">
            <w:pPr>
              <w:keepNext/>
              <w:keepLines/>
              <w:spacing w:before="720" w:after="0" w:line="240" w:lineRule="atLeast"/>
              <w:jc w:val="right"/>
              <w:rPr>
                <w:rFonts w:cstheme="minorHAnsi"/>
                <w:b/>
                <w:bCs/>
                <w:sz w:val="20"/>
                <w:szCs w:val="20"/>
              </w:rPr>
            </w:pPr>
            <w:r w:rsidRPr="00202D29">
              <w:rPr>
                <w:rFonts w:cstheme="minorHAnsi"/>
                <w:b/>
                <w:bCs/>
                <w:sz w:val="20"/>
                <w:szCs w:val="20"/>
              </w:rPr>
              <w:t>Total</w:t>
            </w:r>
          </w:p>
        </w:tc>
      </w:tr>
      <w:tr w:rsidR="00F66D15" w:rsidRPr="00202D29" w14:paraId="088F0627" w14:textId="77777777" w:rsidTr="007D74C4">
        <w:tc>
          <w:tcPr>
            <w:tcW w:w="1097" w:type="pct"/>
            <w:tcBorders>
              <w:bottom w:val="single" w:sz="4" w:space="0" w:color="auto"/>
            </w:tcBorders>
          </w:tcPr>
          <w:p w14:paraId="1B0C990C" w14:textId="77777777" w:rsidR="00F66D15" w:rsidRPr="00202D29" w:rsidRDefault="00F66D15" w:rsidP="007D74C4">
            <w:pPr>
              <w:keepNext/>
              <w:keepLines/>
              <w:tabs>
                <w:tab w:val="left" w:pos="263"/>
              </w:tabs>
              <w:spacing w:after="0" w:line="240" w:lineRule="atLeast"/>
              <w:ind w:left="263" w:hanging="263"/>
              <w:rPr>
                <w:rFonts w:cstheme="minorHAnsi"/>
                <w:sz w:val="20"/>
                <w:szCs w:val="20"/>
              </w:rPr>
            </w:pPr>
          </w:p>
        </w:tc>
        <w:tc>
          <w:tcPr>
            <w:tcW w:w="597" w:type="pct"/>
            <w:tcBorders>
              <w:bottom w:val="single" w:sz="4" w:space="0" w:color="auto"/>
            </w:tcBorders>
          </w:tcPr>
          <w:p w14:paraId="4D581F06"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bottom w:val="single" w:sz="4" w:space="0" w:color="auto"/>
              <w:right w:val="single" w:sz="4" w:space="0" w:color="auto"/>
            </w:tcBorders>
          </w:tcPr>
          <w:p w14:paraId="48AB15D3"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889" w:type="pct"/>
            <w:tcBorders>
              <w:left w:val="single" w:sz="4" w:space="0" w:color="auto"/>
              <w:bottom w:val="single" w:sz="4" w:space="0" w:color="auto"/>
            </w:tcBorders>
          </w:tcPr>
          <w:p w14:paraId="66712807"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660" w:type="pct"/>
            <w:tcBorders>
              <w:bottom w:val="single" w:sz="4" w:space="0" w:color="auto"/>
            </w:tcBorders>
          </w:tcPr>
          <w:p w14:paraId="1E196F5C"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63" w:type="pct"/>
            <w:tcBorders>
              <w:bottom w:val="single" w:sz="4" w:space="0" w:color="auto"/>
              <w:right w:val="single" w:sz="4" w:space="0" w:color="auto"/>
            </w:tcBorders>
          </w:tcPr>
          <w:p w14:paraId="50D1D597"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c>
          <w:tcPr>
            <w:tcW w:w="597" w:type="pct"/>
            <w:tcBorders>
              <w:left w:val="single" w:sz="4" w:space="0" w:color="auto"/>
              <w:bottom w:val="single" w:sz="4" w:space="0" w:color="auto"/>
            </w:tcBorders>
          </w:tcPr>
          <w:p w14:paraId="1CFBF266" w14:textId="77777777" w:rsidR="00F66D15" w:rsidRPr="00202D29" w:rsidRDefault="00F66D15" w:rsidP="007D74C4">
            <w:pPr>
              <w:keepNext/>
              <w:keepLines/>
              <w:spacing w:after="0" w:line="240" w:lineRule="atLeast"/>
              <w:jc w:val="right"/>
              <w:rPr>
                <w:rFonts w:cstheme="minorHAnsi"/>
                <w:b/>
                <w:sz w:val="20"/>
                <w:szCs w:val="20"/>
              </w:rPr>
            </w:pPr>
            <w:r w:rsidRPr="00202D29">
              <w:rPr>
                <w:rFonts w:cstheme="minorHAnsi"/>
                <w:b/>
                <w:sz w:val="20"/>
                <w:szCs w:val="20"/>
              </w:rPr>
              <w:t>$’000</w:t>
            </w:r>
          </w:p>
        </w:tc>
      </w:tr>
      <w:tr w:rsidR="00F66D15" w:rsidRPr="00202D29" w14:paraId="7B2AB91D" w14:textId="77777777" w:rsidTr="007D74C4">
        <w:tc>
          <w:tcPr>
            <w:tcW w:w="1097" w:type="pct"/>
            <w:tcBorders>
              <w:top w:val="single" w:sz="4" w:space="0" w:color="auto"/>
            </w:tcBorders>
            <w:shd w:val="clear" w:color="auto" w:fill="auto"/>
          </w:tcPr>
          <w:p w14:paraId="71EBCA80" w14:textId="77777777" w:rsidR="00F66D15" w:rsidRPr="00202D29" w:rsidRDefault="00F66D15" w:rsidP="007D74C4">
            <w:pPr>
              <w:keepNext/>
              <w:keepLines/>
              <w:tabs>
                <w:tab w:val="left" w:pos="263"/>
              </w:tabs>
              <w:spacing w:after="0" w:line="240" w:lineRule="atLeast"/>
              <w:ind w:left="263" w:hanging="263"/>
              <w:rPr>
                <w:rFonts w:cstheme="minorHAnsi"/>
                <w:i/>
                <w:sz w:val="20"/>
                <w:szCs w:val="20"/>
              </w:rPr>
            </w:pPr>
          </w:p>
        </w:tc>
        <w:tc>
          <w:tcPr>
            <w:tcW w:w="597" w:type="pct"/>
            <w:tcBorders>
              <w:top w:val="single" w:sz="4" w:space="0" w:color="auto"/>
            </w:tcBorders>
            <w:shd w:val="clear" w:color="auto" w:fill="auto"/>
          </w:tcPr>
          <w:p w14:paraId="7DC48383" w14:textId="77777777" w:rsidR="00F66D15" w:rsidRPr="00202D29" w:rsidRDefault="00F66D15" w:rsidP="007D74C4">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76F631E5" w14:textId="77777777" w:rsidR="00F66D15" w:rsidRPr="00202D29" w:rsidRDefault="00F66D15" w:rsidP="007D74C4">
            <w:pPr>
              <w:keepNext/>
              <w:keepLines/>
              <w:spacing w:after="0" w:line="240" w:lineRule="atLeast"/>
              <w:jc w:val="center"/>
              <w:rPr>
                <w:rFonts w:cstheme="minorHAnsi"/>
                <w:sz w:val="20"/>
                <w:szCs w:val="20"/>
              </w:rPr>
            </w:pPr>
          </w:p>
        </w:tc>
        <w:tc>
          <w:tcPr>
            <w:tcW w:w="889" w:type="pct"/>
            <w:tcBorders>
              <w:top w:val="single" w:sz="4" w:space="0" w:color="auto"/>
            </w:tcBorders>
            <w:shd w:val="clear" w:color="auto" w:fill="auto"/>
          </w:tcPr>
          <w:p w14:paraId="5DE52164" w14:textId="77777777" w:rsidR="00F66D15" w:rsidRPr="00202D29" w:rsidRDefault="00F66D15" w:rsidP="007D74C4">
            <w:pPr>
              <w:keepNext/>
              <w:keepLines/>
              <w:spacing w:after="0" w:line="240" w:lineRule="atLeast"/>
              <w:jc w:val="center"/>
              <w:rPr>
                <w:rFonts w:cstheme="minorHAnsi"/>
                <w:sz w:val="20"/>
                <w:szCs w:val="20"/>
              </w:rPr>
            </w:pPr>
          </w:p>
        </w:tc>
        <w:tc>
          <w:tcPr>
            <w:tcW w:w="660" w:type="pct"/>
            <w:tcBorders>
              <w:top w:val="single" w:sz="4" w:space="0" w:color="auto"/>
            </w:tcBorders>
            <w:shd w:val="clear" w:color="auto" w:fill="auto"/>
          </w:tcPr>
          <w:p w14:paraId="3A3ED544" w14:textId="77777777" w:rsidR="00F66D15" w:rsidRPr="00202D29" w:rsidRDefault="00F66D15" w:rsidP="007D74C4">
            <w:pPr>
              <w:keepNext/>
              <w:keepLines/>
              <w:spacing w:after="0" w:line="240" w:lineRule="atLeast"/>
              <w:jc w:val="center"/>
              <w:rPr>
                <w:rFonts w:cstheme="minorHAnsi"/>
                <w:sz w:val="20"/>
                <w:szCs w:val="20"/>
              </w:rPr>
            </w:pPr>
          </w:p>
        </w:tc>
        <w:tc>
          <w:tcPr>
            <w:tcW w:w="563" w:type="pct"/>
            <w:tcBorders>
              <w:top w:val="single" w:sz="4" w:space="0" w:color="auto"/>
            </w:tcBorders>
            <w:shd w:val="clear" w:color="auto" w:fill="auto"/>
          </w:tcPr>
          <w:p w14:paraId="178866AD" w14:textId="77777777" w:rsidR="00F66D15" w:rsidRPr="00202D29" w:rsidRDefault="00F66D15" w:rsidP="007D74C4">
            <w:pPr>
              <w:keepNext/>
              <w:keepLines/>
              <w:spacing w:after="0" w:line="240" w:lineRule="atLeast"/>
              <w:jc w:val="center"/>
              <w:rPr>
                <w:rFonts w:cstheme="minorHAnsi"/>
                <w:sz w:val="20"/>
                <w:szCs w:val="20"/>
              </w:rPr>
            </w:pPr>
          </w:p>
        </w:tc>
        <w:tc>
          <w:tcPr>
            <w:tcW w:w="597" w:type="pct"/>
            <w:tcBorders>
              <w:top w:val="single" w:sz="4" w:space="0" w:color="auto"/>
            </w:tcBorders>
            <w:shd w:val="clear" w:color="auto" w:fill="auto"/>
          </w:tcPr>
          <w:p w14:paraId="66D7AD92" w14:textId="77777777" w:rsidR="00F66D15" w:rsidRPr="00202D29" w:rsidRDefault="00F66D15" w:rsidP="007D74C4">
            <w:pPr>
              <w:keepNext/>
              <w:keepLines/>
              <w:spacing w:after="0" w:line="240" w:lineRule="atLeast"/>
              <w:jc w:val="center"/>
              <w:rPr>
                <w:rFonts w:cstheme="minorHAnsi"/>
                <w:sz w:val="20"/>
                <w:szCs w:val="20"/>
              </w:rPr>
            </w:pPr>
          </w:p>
        </w:tc>
      </w:tr>
      <w:tr w:rsidR="00F66D15" w:rsidRPr="00202D29" w14:paraId="403F7E9B" w14:textId="77777777" w:rsidTr="007D74C4">
        <w:tc>
          <w:tcPr>
            <w:tcW w:w="1097" w:type="pct"/>
            <w:shd w:val="clear" w:color="auto" w:fill="auto"/>
            <w:vAlign w:val="center"/>
          </w:tcPr>
          <w:p w14:paraId="310C9023" w14:textId="77777777" w:rsidR="00F66D15" w:rsidRPr="00202D29" w:rsidRDefault="00F66D15" w:rsidP="00024583">
            <w:pPr>
              <w:rPr>
                <w:rFonts w:cstheme="minorHAnsi"/>
                <w:sz w:val="20"/>
                <w:szCs w:val="20"/>
              </w:rPr>
            </w:pPr>
            <w:r w:rsidRPr="00202D29">
              <w:rPr>
                <w:rFonts w:cstheme="minorHAnsi"/>
                <w:sz w:val="20"/>
                <w:szCs w:val="20"/>
              </w:rPr>
              <w:t>Ministers</w:t>
            </w:r>
          </w:p>
        </w:tc>
        <w:tc>
          <w:tcPr>
            <w:tcW w:w="597" w:type="pct"/>
            <w:shd w:val="clear" w:color="auto" w:fill="auto"/>
            <w:vAlign w:val="center"/>
          </w:tcPr>
          <w:p w14:paraId="4A025945"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2,804</w:t>
            </w:r>
          </w:p>
        </w:tc>
        <w:tc>
          <w:tcPr>
            <w:tcW w:w="597" w:type="pct"/>
            <w:shd w:val="clear" w:color="auto" w:fill="auto"/>
            <w:vAlign w:val="center"/>
          </w:tcPr>
          <w:p w14:paraId="57277BA4"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142</w:t>
            </w:r>
          </w:p>
        </w:tc>
        <w:tc>
          <w:tcPr>
            <w:tcW w:w="889" w:type="pct"/>
            <w:shd w:val="clear" w:color="auto" w:fill="auto"/>
            <w:vAlign w:val="center"/>
          </w:tcPr>
          <w:p w14:paraId="20BF18AC"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257</w:t>
            </w:r>
          </w:p>
        </w:tc>
        <w:tc>
          <w:tcPr>
            <w:tcW w:w="660" w:type="pct"/>
            <w:shd w:val="clear" w:color="auto" w:fill="auto"/>
            <w:vAlign w:val="center"/>
          </w:tcPr>
          <w:p w14:paraId="5E224D02"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w:t>
            </w:r>
          </w:p>
        </w:tc>
        <w:tc>
          <w:tcPr>
            <w:tcW w:w="563" w:type="pct"/>
            <w:shd w:val="clear" w:color="auto" w:fill="auto"/>
            <w:vAlign w:val="center"/>
          </w:tcPr>
          <w:p w14:paraId="64F12D5A" w14:textId="77777777" w:rsidR="00F66D15" w:rsidRPr="00202D29" w:rsidRDefault="00F66D15" w:rsidP="00024583">
            <w:pPr>
              <w:jc w:val="right"/>
              <w:rPr>
                <w:rFonts w:cstheme="minorHAnsi"/>
                <w:color w:val="000000"/>
                <w:sz w:val="20"/>
                <w:szCs w:val="20"/>
              </w:rPr>
            </w:pPr>
            <w:r w:rsidRPr="00202D29">
              <w:rPr>
                <w:rFonts w:cstheme="minorHAnsi"/>
                <w:color w:val="000000"/>
                <w:sz w:val="20"/>
                <w:szCs w:val="20"/>
              </w:rPr>
              <w:t>….</w:t>
            </w:r>
          </w:p>
        </w:tc>
        <w:tc>
          <w:tcPr>
            <w:tcW w:w="597" w:type="pct"/>
            <w:shd w:val="clear" w:color="auto" w:fill="auto"/>
            <w:vAlign w:val="center"/>
          </w:tcPr>
          <w:p w14:paraId="1365B78E" w14:textId="77777777" w:rsidR="00F66D15" w:rsidRPr="00202D29" w:rsidRDefault="00F66D15" w:rsidP="00024583">
            <w:pPr>
              <w:jc w:val="right"/>
              <w:rPr>
                <w:rFonts w:cstheme="minorHAnsi"/>
                <w:b/>
                <w:bCs/>
                <w:sz w:val="20"/>
                <w:szCs w:val="20"/>
              </w:rPr>
            </w:pPr>
            <w:r w:rsidRPr="00202D29">
              <w:rPr>
                <w:rFonts w:cstheme="minorHAnsi"/>
                <w:b/>
                <w:bCs/>
                <w:sz w:val="20"/>
                <w:szCs w:val="20"/>
              </w:rPr>
              <w:t>3,203</w:t>
            </w:r>
          </w:p>
        </w:tc>
      </w:tr>
      <w:tr w:rsidR="00F66D15" w:rsidRPr="00202D29" w14:paraId="3682B950" w14:textId="77777777" w:rsidTr="007D74C4">
        <w:tc>
          <w:tcPr>
            <w:tcW w:w="1097" w:type="pct"/>
            <w:shd w:val="clear" w:color="auto" w:fill="auto"/>
          </w:tcPr>
          <w:p w14:paraId="5EE8C6BD" w14:textId="77777777" w:rsidR="00F66D15" w:rsidRPr="00202D29" w:rsidRDefault="00F66D15" w:rsidP="007D74C4">
            <w:pPr>
              <w:keepNext/>
              <w:keepLines/>
              <w:tabs>
                <w:tab w:val="left" w:pos="263"/>
              </w:tabs>
              <w:spacing w:after="0" w:line="240" w:lineRule="atLeast"/>
              <w:ind w:left="263" w:hanging="263"/>
              <w:rPr>
                <w:rFonts w:cstheme="minorHAnsi"/>
                <w:i/>
                <w:sz w:val="20"/>
                <w:szCs w:val="20"/>
              </w:rPr>
            </w:pPr>
          </w:p>
        </w:tc>
        <w:tc>
          <w:tcPr>
            <w:tcW w:w="597" w:type="pct"/>
            <w:shd w:val="clear" w:color="auto" w:fill="auto"/>
          </w:tcPr>
          <w:p w14:paraId="231D36F9" w14:textId="77777777" w:rsidR="00F66D15" w:rsidRPr="00202D29" w:rsidRDefault="00F66D15" w:rsidP="007D74C4">
            <w:pPr>
              <w:keepNext/>
              <w:keepLines/>
              <w:spacing w:after="0" w:line="240" w:lineRule="atLeast"/>
              <w:jc w:val="center"/>
              <w:rPr>
                <w:rFonts w:cstheme="minorHAnsi"/>
                <w:sz w:val="20"/>
                <w:szCs w:val="20"/>
              </w:rPr>
            </w:pPr>
          </w:p>
        </w:tc>
        <w:tc>
          <w:tcPr>
            <w:tcW w:w="597" w:type="pct"/>
            <w:shd w:val="clear" w:color="auto" w:fill="auto"/>
          </w:tcPr>
          <w:p w14:paraId="32D2C107" w14:textId="77777777" w:rsidR="00F66D15" w:rsidRPr="00202D29" w:rsidRDefault="00F66D15" w:rsidP="007D74C4">
            <w:pPr>
              <w:keepNext/>
              <w:keepLines/>
              <w:spacing w:after="0" w:line="240" w:lineRule="atLeast"/>
              <w:jc w:val="center"/>
              <w:rPr>
                <w:rFonts w:cstheme="minorHAnsi"/>
                <w:sz w:val="20"/>
                <w:szCs w:val="20"/>
              </w:rPr>
            </w:pPr>
          </w:p>
        </w:tc>
        <w:tc>
          <w:tcPr>
            <w:tcW w:w="889" w:type="pct"/>
            <w:shd w:val="clear" w:color="auto" w:fill="auto"/>
          </w:tcPr>
          <w:p w14:paraId="5A4409D3" w14:textId="77777777" w:rsidR="00F66D15" w:rsidRPr="00202D29" w:rsidRDefault="00F66D15" w:rsidP="007D74C4">
            <w:pPr>
              <w:keepNext/>
              <w:keepLines/>
              <w:spacing w:after="0" w:line="240" w:lineRule="atLeast"/>
              <w:jc w:val="center"/>
              <w:rPr>
                <w:rFonts w:cstheme="minorHAnsi"/>
                <w:sz w:val="20"/>
                <w:szCs w:val="20"/>
              </w:rPr>
            </w:pPr>
          </w:p>
        </w:tc>
        <w:tc>
          <w:tcPr>
            <w:tcW w:w="660" w:type="pct"/>
            <w:shd w:val="clear" w:color="auto" w:fill="auto"/>
          </w:tcPr>
          <w:p w14:paraId="7F39CD26" w14:textId="77777777" w:rsidR="00F66D15" w:rsidRPr="00202D29" w:rsidRDefault="00F66D15" w:rsidP="007D74C4">
            <w:pPr>
              <w:keepNext/>
              <w:keepLines/>
              <w:spacing w:after="0" w:line="240" w:lineRule="atLeast"/>
              <w:jc w:val="center"/>
              <w:rPr>
                <w:rFonts w:cstheme="minorHAnsi"/>
                <w:sz w:val="20"/>
                <w:szCs w:val="20"/>
              </w:rPr>
            </w:pPr>
          </w:p>
        </w:tc>
        <w:tc>
          <w:tcPr>
            <w:tcW w:w="563" w:type="pct"/>
            <w:shd w:val="clear" w:color="auto" w:fill="auto"/>
          </w:tcPr>
          <w:p w14:paraId="6780216A" w14:textId="77777777" w:rsidR="00F66D15" w:rsidRPr="00202D29" w:rsidRDefault="00F66D15" w:rsidP="007D74C4">
            <w:pPr>
              <w:keepNext/>
              <w:keepLines/>
              <w:spacing w:after="0" w:line="240" w:lineRule="atLeast"/>
              <w:jc w:val="center"/>
              <w:rPr>
                <w:rFonts w:cstheme="minorHAnsi"/>
                <w:sz w:val="20"/>
                <w:szCs w:val="20"/>
              </w:rPr>
            </w:pPr>
          </w:p>
        </w:tc>
        <w:tc>
          <w:tcPr>
            <w:tcW w:w="597" w:type="pct"/>
            <w:shd w:val="clear" w:color="auto" w:fill="auto"/>
          </w:tcPr>
          <w:p w14:paraId="398ECE07" w14:textId="77777777" w:rsidR="00F66D15" w:rsidRPr="00202D29" w:rsidRDefault="00F66D15" w:rsidP="007D74C4">
            <w:pPr>
              <w:keepNext/>
              <w:keepLines/>
              <w:spacing w:after="0" w:line="240" w:lineRule="atLeast"/>
              <w:jc w:val="center"/>
              <w:rPr>
                <w:rFonts w:cstheme="minorHAnsi"/>
                <w:sz w:val="20"/>
                <w:szCs w:val="20"/>
              </w:rPr>
            </w:pPr>
          </w:p>
        </w:tc>
      </w:tr>
      <w:tr w:rsidR="00F66D15" w:rsidRPr="00202D29" w14:paraId="0107F7B8" w14:textId="77777777" w:rsidTr="007D74C4">
        <w:tc>
          <w:tcPr>
            <w:tcW w:w="1097" w:type="pct"/>
            <w:shd w:val="clear" w:color="auto" w:fill="auto"/>
          </w:tcPr>
          <w:p w14:paraId="500BF293" w14:textId="77777777" w:rsidR="00F66D15" w:rsidRPr="00202D29" w:rsidRDefault="00F66D15" w:rsidP="00024583">
            <w:pPr>
              <w:spacing w:after="0" w:line="240" w:lineRule="atLeast"/>
              <w:ind w:left="443" w:hanging="443"/>
              <w:rPr>
                <w:rFonts w:cstheme="minorHAnsi"/>
                <w:b/>
                <w:sz w:val="20"/>
                <w:szCs w:val="20"/>
              </w:rPr>
            </w:pPr>
            <w:r w:rsidRPr="00202D29">
              <w:rPr>
                <w:rFonts w:cstheme="minorHAnsi"/>
                <w:b/>
                <w:sz w:val="20"/>
                <w:szCs w:val="20"/>
              </w:rPr>
              <w:t>Total</w:t>
            </w:r>
          </w:p>
        </w:tc>
        <w:tc>
          <w:tcPr>
            <w:tcW w:w="597" w:type="pct"/>
            <w:tcBorders>
              <w:top w:val="single" w:sz="4" w:space="0" w:color="auto"/>
              <w:bottom w:val="single" w:sz="4" w:space="0" w:color="auto"/>
            </w:tcBorders>
            <w:shd w:val="clear" w:color="auto" w:fill="auto"/>
            <w:vAlign w:val="center"/>
          </w:tcPr>
          <w:p w14:paraId="7565DA4D"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2,804</w:t>
            </w:r>
          </w:p>
        </w:tc>
        <w:tc>
          <w:tcPr>
            <w:tcW w:w="597" w:type="pct"/>
            <w:tcBorders>
              <w:top w:val="single" w:sz="4" w:space="0" w:color="auto"/>
              <w:bottom w:val="single" w:sz="4" w:space="0" w:color="auto"/>
            </w:tcBorders>
            <w:shd w:val="clear" w:color="auto" w:fill="auto"/>
            <w:vAlign w:val="center"/>
          </w:tcPr>
          <w:p w14:paraId="5F74A133"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142</w:t>
            </w:r>
          </w:p>
        </w:tc>
        <w:tc>
          <w:tcPr>
            <w:tcW w:w="889" w:type="pct"/>
            <w:tcBorders>
              <w:top w:val="single" w:sz="4" w:space="0" w:color="auto"/>
              <w:bottom w:val="single" w:sz="4" w:space="0" w:color="auto"/>
            </w:tcBorders>
            <w:shd w:val="clear" w:color="auto" w:fill="auto"/>
            <w:vAlign w:val="center"/>
          </w:tcPr>
          <w:p w14:paraId="18590AA8"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257</w:t>
            </w:r>
          </w:p>
        </w:tc>
        <w:tc>
          <w:tcPr>
            <w:tcW w:w="660" w:type="pct"/>
            <w:tcBorders>
              <w:top w:val="single" w:sz="4" w:space="0" w:color="auto"/>
              <w:bottom w:val="single" w:sz="4" w:space="0" w:color="auto"/>
            </w:tcBorders>
            <w:shd w:val="clear" w:color="auto" w:fill="auto"/>
            <w:vAlign w:val="center"/>
          </w:tcPr>
          <w:p w14:paraId="2AFA7C70"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w:t>
            </w:r>
          </w:p>
        </w:tc>
        <w:tc>
          <w:tcPr>
            <w:tcW w:w="563" w:type="pct"/>
            <w:tcBorders>
              <w:top w:val="single" w:sz="4" w:space="0" w:color="auto"/>
              <w:bottom w:val="single" w:sz="4" w:space="0" w:color="auto"/>
            </w:tcBorders>
            <w:shd w:val="clear" w:color="auto" w:fill="auto"/>
            <w:vAlign w:val="center"/>
          </w:tcPr>
          <w:p w14:paraId="6684B15F"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w:t>
            </w:r>
          </w:p>
        </w:tc>
        <w:tc>
          <w:tcPr>
            <w:tcW w:w="597" w:type="pct"/>
            <w:tcBorders>
              <w:top w:val="single" w:sz="4" w:space="0" w:color="auto"/>
              <w:bottom w:val="single" w:sz="4" w:space="0" w:color="auto"/>
            </w:tcBorders>
            <w:shd w:val="clear" w:color="auto" w:fill="auto"/>
            <w:vAlign w:val="center"/>
          </w:tcPr>
          <w:p w14:paraId="0B957DCE" w14:textId="77777777" w:rsidR="00F66D15" w:rsidRPr="00202D29" w:rsidRDefault="00F66D15" w:rsidP="00024583">
            <w:pPr>
              <w:jc w:val="right"/>
              <w:rPr>
                <w:rFonts w:cstheme="minorHAnsi"/>
                <w:b/>
                <w:bCs/>
                <w:color w:val="000000"/>
                <w:sz w:val="20"/>
                <w:szCs w:val="20"/>
              </w:rPr>
            </w:pPr>
            <w:r w:rsidRPr="00202D29">
              <w:rPr>
                <w:rFonts w:cstheme="minorHAnsi"/>
                <w:b/>
                <w:bCs/>
                <w:color w:val="000000"/>
                <w:sz w:val="20"/>
                <w:szCs w:val="20"/>
              </w:rPr>
              <w:t>3,203</w:t>
            </w:r>
          </w:p>
        </w:tc>
      </w:tr>
    </w:tbl>
    <w:p w14:paraId="29B703F2" w14:textId="77777777" w:rsidR="00F66D15" w:rsidRPr="00202D29" w:rsidRDefault="00F66D15" w:rsidP="003F2C86">
      <w:r w:rsidRPr="00202D29">
        <w:t>All Ministerial Salaries and Allowances are paid by the House of Assembly or Legislative Council and are not represented in these Statements other than within this table.</w:t>
      </w:r>
      <w:r w:rsidRPr="00202D29">
        <w:rPr>
          <w:highlight w:val="yellow"/>
        </w:rPr>
        <w:br w:type="page"/>
      </w:r>
    </w:p>
    <w:p w14:paraId="6D1F13EF" w14:textId="77777777" w:rsidR="00F66D15" w:rsidRPr="00202D29" w:rsidRDefault="00F66D15" w:rsidP="00C338FB">
      <w:pPr>
        <w:pStyle w:val="Heading5"/>
      </w:pPr>
      <w:bookmarkStart w:id="175" w:name="_Toc209700431"/>
      <w:r w:rsidRPr="00202D29">
        <w:lastRenderedPageBreak/>
        <w:t>(d) Related party transactions</w:t>
      </w:r>
      <w:bookmarkEnd w:id="175"/>
    </w:p>
    <w:p w14:paraId="5C4CA5EE" w14:textId="77777777" w:rsidR="00F66D15" w:rsidRPr="00202D29" w:rsidRDefault="00F66D15" w:rsidP="003F2C86">
      <w:r w:rsidRPr="00202D29">
        <w:t>AASB 124 Related Party Disclosures requires related party disclosures to ensure that the financial statements contain disclosures necessary to draw attention to the possibility that the department’s financial results may have been affected by the existence of related parties and by transactions with such parties.</w:t>
      </w:r>
    </w:p>
    <w:p w14:paraId="0386857D" w14:textId="77777777" w:rsidR="00F66D15" w:rsidRPr="00202D29" w:rsidRDefault="00F66D15" w:rsidP="003F2C86">
      <w:r w:rsidRPr="00202D29">
        <w:t>This note is not intended to disclose conflicts of interest for which there are administrative procedures in place.</w:t>
      </w:r>
    </w:p>
    <w:p w14:paraId="5ABBC0B5" w14:textId="77777777" w:rsidR="00F66D15" w:rsidRPr="00202D29" w:rsidRDefault="00F66D15" w:rsidP="003F2C86">
      <w:r w:rsidRPr="00202D29">
        <w:t>The extent of information disclosed about related party transactions and balances is subject to the application of professional judgement by the department. It is important to understand that the disclosures included in this note will vary depending on factors such as the nature of the transactions, the relationships between the parties to the transaction and the materiality of each transaction. Those transactions which are not materially significant by their nature, impact or value, in relation to the department’s normal activities, are not included in this note.</w:t>
      </w:r>
    </w:p>
    <w:p w14:paraId="6FDCD7B6" w14:textId="77777777" w:rsidR="00F66D15" w:rsidRPr="00202D29" w:rsidRDefault="00F66D15" w:rsidP="003F2C86">
      <w:r w:rsidRPr="00202D29">
        <w:t>There are no significant related party transactions requiring disclosure.</w:t>
      </w:r>
    </w:p>
    <w:p w14:paraId="064C59E8" w14:textId="77777777" w:rsidR="00F66D15" w:rsidRPr="00202D29" w:rsidRDefault="00F66D15" w:rsidP="00C338FB">
      <w:pPr>
        <w:pStyle w:val="Heading4"/>
      </w:pPr>
      <w:bookmarkStart w:id="176" w:name="_Toc209700432"/>
      <w:r w:rsidRPr="00202D29">
        <w:t>8.2</w:t>
      </w:r>
      <w:r w:rsidRPr="00202D29">
        <w:tab/>
        <w:t>Depreciation and amortisation</w:t>
      </w:r>
      <w:bookmarkEnd w:id="176"/>
    </w:p>
    <w:p w14:paraId="3A21C544" w14:textId="77777777" w:rsidR="00F66D15" w:rsidRPr="00202D29" w:rsidRDefault="00F66D15" w:rsidP="003F2C86">
      <w:r w:rsidRPr="00202D29">
        <w:t>All applicable non-financial assets having a limited useful life are systematically depreciated over their useful lives in a manner which reflects the consumption of their service potential.</w:t>
      </w:r>
    </w:p>
    <w:p w14:paraId="3C998D15" w14:textId="77777777" w:rsidR="00F66D15" w:rsidRPr="00202D29" w:rsidRDefault="00F66D15" w:rsidP="003F2C86">
      <w:r w:rsidRPr="00202D29">
        <w:t>The depreciable amount of improvements to or on leaseholds is allocated progressively over the estimated useful lives of the improvements or the unexpired period of the lease, whichever is the shorter. The unexpired period of a lease includes any option period where exercise of the option is reasonably certain.</w:t>
      </w:r>
    </w:p>
    <w:p w14:paraId="69C62E20" w14:textId="77777777" w:rsidR="00F66D15" w:rsidRPr="00202D29" w:rsidRDefault="00F66D15">
      <w:pPr>
        <w:spacing w:after="0" w:line="240" w:lineRule="auto"/>
        <w:rPr>
          <w:b/>
          <w:color w:val="003858" w:themeColor="accent2"/>
          <w:spacing w:val="10"/>
          <w:sz w:val="36"/>
          <w:szCs w:val="20"/>
        </w:rPr>
      </w:pPr>
      <w:bookmarkStart w:id="177" w:name="_Toc209700433"/>
      <w:r w:rsidRPr="00202D29">
        <w:br w:type="page"/>
      </w:r>
    </w:p>
    <w:p w14:paraId="72E4771C" w14:textId="77777777" w:rsidR="00F66D15" w:rsidRPr="00202D29" w:rsidRDefault="00F66D15" w:rsidP="00C338FB">
      <w:pPr>
        <w:pStyle w:val="Heading5"/>
      </w:pPr>
      <w:r w:rsidRPr="00202D29">
        <w:lastRenderedPageBreak/>
        <w:t>Key estimate and judgement</w:t>
      </w:r>
      <w:bookmarkEnd w:id="177"/>
    </w:p>
    <w:p w14:paraId="41BA662E" w14:textId="77777777" w:rsidR="00F66D15" w:rsidRPr="00202D29" w:rsidRDefault="00F66D15" w:rsidP="003F2C86">
      <w:r w:rsidRPr="00202D29">
        <w:t>Depreciation is provided for on a straight-line basis, using rates which are reviewed annually.</w:t>
      </w:r>
    </w:p>
    <w:p w14:paraId="26EEDA0A" w14:textId="77777777" w:rsidR="00F66D15" w:rsidRPr="00202D29" w:rsidRDefault="00F66D15" w:rsidP="003F2C86">
      <w:r w:rsidRPr="00202D29">
        <w:t>All intangible assets having a limited useful life are systematically amortised over their useful lives reflecting the pattern in which the asset’s future economic benefits are expected to be consumed by the department.</w:t>
      </w:r>
    </w:p>
    <w:tbl>
      <w:tblPr>
        <w:tblW w:w="5000" w:type="pct"/>
        <w:tblLook w:val="04A0" w:firstRow="1" w:lastRow="0" w:firstColumn="1" w:lastColumn="0" w:noHBand="0" w:noVBand="1"/>
      </w:tblPr>
      <w:tblGrid>
        <w:gridCol w:w="3277"/>
        <w:gridCol w:w="3844"/>
        <w:gridCol w:w="998"/>
        <w:gridCol w:w="951"/>
      </w:tblGrid>
      <w:tr w:rsidR="00F66D15" w:rsidRPr="00202D29" w14:paraId="0363EAB4" w14:textId="77777777" w:rsidTr="003F2C86">
        <w:trPr>
          <w:trHeight w:val="300"/>
        </w:trPr>
        <w:tc>
          <w:tcPr>
            <w:tcW w:w="1807" w:type="pct"/>
            <w:tcBorders>
              <w:top w:val="single" w:sz="2" w:space="0" w:color="000000"/>
            </w:tcBorders>
            <w:shd w:val="clear" w:color="auto" w:fill="auto"/>
            <w:tcMar>
              <w:top w:w="20" w:type="dxa"/>
              <w:left w:w="20" w:type="dxa"/>
              <w:bottom w:w="20" w:type="dxa"/>
              <w:right w:w="20" w:type="dxa"/>
            </w:tcMar>
            <w:vAlign w:val="bottom"/>
          </w:tcPr>
          <w:p w14:paraId="342F779E"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1C0CB4E7"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2E84C6DA"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524" w:type="pct"/>
            <w:tcBorders>
              <w:top w:val="single" w:sz="2" w:space="0" w:color="000000"/>
            </w:tcBorders>
            <w:shd w:val="clear" w:color="auto" w:fill="auto"/>
            <w:tcMar>
              <w:top w:w="20" w:type="dxa"/>
              <w:left w:w="20" w:type="dxa"/>
              <w:bottom w:w="20" w:type="dxa"/>
              <w:right w:w="20" w:type="dxa"/>
            </w:tcMar>
            <w:vAlign w:val="bottom"/>
          </w:tcPr>
          <w:p w14:paraId="36CD773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4F919CC6"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2B2FADD2" w14:textId="77777777" w:rsidR="00F66D15" w:rsidRPr="00202D29" w:rsidRDefault="00F66D15" w:rsidP="00F637AD">
            <w:pPr>
              <w:pStyle w:val="T1TableStyle"/>
              <w:rPr>
                <w:rFonts w:asciiTheme="minorHAnsi" w:hAnsiTheme="minorHAnsi" w:cstheme="minorHAnsi"/>
                <w:b/>
                <w:iCs/>
                <w:color w:val="000000"/>
              </w:rPr>
            </w:pPr>
            <w:r w:rsidRPr="00202D29">
              <w:rPr>
                <w:rFonts w:asciiTheme="minorHAnsi" w:hAnsiTheme="minorHAnsi" w:cstheme="minorHAnsi"/>
                <w:b/>
                <w:iCs/>
                <w:color w:val="000000"/>
              </w:rPr>
              <w:t>Depreciation</w:t>
            </w:r>
          </w:p>
        </w:tc>
        <w:tc>
          <w:tcPr>
            <w:tcW w:w="2119" w:type="pct"/>
            <w:tcBorders>
              <w:bottom w:val="single" w:sz="2" w:space="0" w:color="000000"/>
            </w:tcBorders>
          </w:tcPr>
          <w:p w14:paraId="5F2C0E21" w14:textId="77777777" w:rsidR="00F66D15" w:rsidRPr="00202D29" w:rsidRDefault="00F66D15" w:rsidP="00FB3283">
            <w:pPr>
              <w:pStyle w:val="T1TableStyle"/>
              <w:rPr>
                <w:rFonts w:asciiTheme="minorHAnsi" w:hAnsiTheme="minorHAnsi" w:cstheme="minorHAnsi"/>
                <w:b/>
                <w:color w:val="000000"/>
              </w:rPr>
            </w:pPr>
            <w:r w:rsidRPr="00202D29">
              <w:rPr>
                <w:rFonts w:asciiTheme="minorHAnsi" w:hAnsiTheme="minorHAnsi" w:cstheme="minorHAnsi"/>
                <w:b/>
                <w:color w:val="000000"/>
              </w:rPr>
              <w:t>Depreciation period</w:t>
            </w:r>
          </w:p>
        </w:tc>
        <w:tc>
          <w:tcPr>
            <w:tcW w:w="550" w:type="pct"/>
            <w:tcBorders>
              <w:bottom w:val="single" w:sz="2" w:space="0" w:color="000000"/>
            </w:tcBorders>
            <w:shd w:val="clear" w:color="auto" w:fill="auto"/>
            <w:tcMar>
              <w:top w:w="20" w:type="dxa"/>
              <w:left w:w="20" w:type="dxa"/>
              <w:bottom w:w="20" w:type="dxa"/>
              <w:right w:w="20" w:type="dxa"/>
            </w:tcMar>
            <w:vAlign w:val="bottom"/>
          </w:tcPr>
          <w:p w14:paraId="3826F4B6"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24" w:type="pct"/>
            <w:tcBorders>
              <w:bottom w:val="single" w:sz="2" w:space="0" w:color="000000"/>
            </w:tcBorders>
            <w:shd w:val="clear" w:color="auto" w:fill="auto"/>
            <w:tcMar>
              <w:top w:w="20" w:type="dxa"/>
              <w:left w:w="20" w:type="dxa"/>
              <w:bottom w:w="20" w:type="dxa"/>
              <w:right w:w="20" w:type="dxa"/>
            </w:tcMar>
            <w:vAlign w:val="bottom"/>
          </w:tcPr>
          <w:p w14:paraId="4986B319"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363F587F" w14:textId="77777777" w:rsidTr="003F2C86">
        <w:trPr>
          <w:trHeight w:val="300"/>
        </w:trPr>
        <w:tc>
          <w:tcPr>
            <w:tcW w:w="1807" w:type="pct"/>
            <w:shd w:val="clear" w:color="auto" w:fill="auto"/>
            <w:tcMar>
              <w:top w:w="20" w:type="dxa"/>
              <w:left w:w="20" w:type="dxa"/>
              <w:bottom w:w="20" w:type="dxa"/>
              <w:right w:w="20" w:type="dxa"/>
            </w:tcMar>
            <w:vAlign w:val="bottom"/>
          </w:tcPr>
          <w:p w14:paraId="203837D7"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Information technology equipment</w:t>
            </w:r>
          </w:p>
        </w:tc>
        <w:tc>
          <w:tcPr>
            <w:tcW w:w="2119" w:type="pct"/>
          </w:tcPr>
          <w:p w14:paraId="27C2F9C4"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3-5 years</w:t>
            </w:r>
          </w:p>
        </w:tc>
        <w:tc>
          <w:tcPr>
            <w:tcW w:w="550" w:type="pct"/>
            <w:shd w:val="clear" w:color="auto" w:fill="auto"/>
            <w:tcMar>
              <w:top w:w="20" w:type="dxa"/>
              <w:left w:w="20" w:type="dxa"/>
              <w:bottom w:w="20" w:type="dxa"/>
              <w:right w:w="20" w:type="dxa"/>
            </w:tcMar>
            <w:vAlign w:val="bottom"/>
          </w:tcPr>
          <w:p w14:paraId="7DF492B1"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c>
          <w:tcPr>
            <w:tcW w:w="524" w:type="pct"/>
            <w:shd w:val="clear" w:color="auto" w:fill="auto"/>
            <w:tcMar>
              <w:top w:w="20" w:type="dxa"/>
              <w:left w:w="20" w:type="dxa"/>
              <w:bottom w:w="20" w:type="dxa"/>
              <w:right w:w="20" w:type="dxa"/>
            </w:tcMar>
            <w:vAlign w:val="bottom"/>
          </w:tcPr>
          <w:p w14:paraId="2AAC7CE0"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209</w:t>
            </w:r>
          </w:p>
        </w:tc>
      </w:tr>
      <w:tr w:rsidR="00F66D15" w:rsidRPr="00202D29" w14:paraId="3C448F48" w14:textId="77777777" w:rsidTr="003F2C86">
        <w:trPr>
          <w:trHeight w:val="300"/>
        </w:trPr>
        <w:tc>
          <w:tcPr>
            <w:tcW w:w="1807" w:type="pct"/>
            <w:shd w:val="clear" w:color="auto" w:fill="auto"/>
            <w:tcMar>
              <w:top w:w="20" w:type="dxa"/>
              <w:left w:w="20" w:type="dxa"/>
              <w:bottom w:w="20" w:type="dxa"/>
              <w:right w:w="20" w:type="dxa"/>
            </w:tcMar>
            <w:vAlign w:val="bottom"/>
          </w:tcPr>
          <w:p w14:paraId="3732BFAD"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Leasehold improvements</w:t>
            </w:r>
          </w:p>
        </w:tc>
        <w:tc>
          <w:tcPr>
            <w:tcW w:w="2119" w:type="pct"/>
          </w:tcPr>
          <w:p w14:paraId="30F02AE3"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Over the life of the lease or 10 years</w:t>
            </w:r>
          </w:p>
        </w:tc>
        <w:tc>
          <w:tcPr>
            <w:tcW w:w="550" w:type="pct"/>
            <w:shd w:val="clear" w:color="auto" w:fill="auto"/>
            <w:tcMar>
              <w:top w:w="20" w:type="dxa"/>
              <w:left w:w="20" w:type="dxa"/>
              <w:bottom w:w="20" w:type="dxa"/>
              <w:right w:w="20" w:type="dxa"/>
            </w:tcMar>
            <w:vAlign w:val="bottom"/>
          </w:tcPr>
          <w:p w14:paraId="08AA148B"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807</w:t>
            </w:r>
          </w:p>
        </w:tc>
        <w:tc>
          <w:tcPr>
            <w:tcW w:w="524" w:type="pct"/>
            <w:shd w:val="clear" w:color="auto" w:fill="auto"/>
            <w:tcMar>
              <w:top w:w="20" w:type="dxa"/>
              <w:left w:w="20" w:type="dxa"/>
              <w:bottom w:w="20" w:type="dxa"/>
              <w:right w:w="20" w:type="dxa"/>
            </w:tcMar>
            <w:vAlign w:val="bottom"/>
          </w:tcPr>
          <w:p w14:paraId="7FE2D64F"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516</w:t>
            </w:r>
          </w:p>
        </w:tc>
      </w:tr>
      <w:tr w:rsidR="00F66D15" w:rsidRPr="00202D29" w14:paraId="2C3FD8E1" w14:textId="77777777" w:rsidTr="003F2C86">
        <w:trPr>
          <w:trHeight w:val="300"/>
        </w:trPr>
        <w:tc>
          <w:tcPr>
            <w:tcW w:w="1807" w:type="pct"/>
            <w:shd w:val="clear" w:color="auto" w:fill="auto"/>
            <w:tcMar>
              <w:top w:w="20" w:type="dxa"/>
              <w:left w:w="20" w:type="dxa"/>
              <w:bottom w:w="20" w:type="dxa"/>
              <w:right w:w="20" w:type="dxa"/>
            </w:tcMar>
            <w:vAlign w:val="bottom"/>
          </w:tcPr>
          <w:p w14:paraId="2D399D4A"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Plant and equipment</w:t>
            </w:r>
          </w:p>
        </w:tc>
        <w:tc>
          <w:tcPr>
            <w:tcW w:w="2119" w:type="pct"/>
          </w:tcPr>
          <w:p w14:paraId="1653FB73"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10 years</w:t>
            </w:r>
          </w:p>
        </w:tc>
        <w:tc>
          <w:tcPr>
            <w:tcW w:w="550" w:type="pct"/>
            <w:shd w:val="clear" w:color="auto" w:fill="auto"/>
            <w:tcMar>
              <w:top w:w="20" w:type="dxa"/>
              <w:left w:w="20" w:type="dxa"/>
              <w:bottom w:w="20" w:type="dxa"/>
              <w:right w:w="20" w:type="dxa"/>
            </w:tcMar>
            <w:vAlign w:val="bottom"/>
          </w:tcPr>
          <w:p w14:paraId="2EE21CE8"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524" w:type="pct"/>
            <w:shd w:val="clear" w:color="auto" w:fill="auto"/>
            <w:tcMar>
              <w:top w:w="20" w:type="dxa"/>
              <w:left w:w="20" w:type="dxa"/>
              <w:bottom w:w="20" w:type="dxa"/>
              <w:right w:w="20" w:type="dxa"/>
            </w:tcMar>
            <w:vAlign w:val="bottom"/>
          </w:tcPr>
          <w:p w14:paraId="337BB79D"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C388F1F" w14:textId="77777777" w:rsidTr="003F2C86">
        <w:trPr>
          <w:trHeight w:val="300"/>
        </w:trPr>
        <w:tc>
          <w:tcPr>
            <w:tcW w:w="1807" w:type="pct"/>
            <w:shd w:val="clear" w:color="auto" w:fill="auto"/>
            <w:tcMar>
              <w:top w:w="20" w:type="dxa"/>
              <w:left w:w="20" w:type="dxa"/>
              <w:bottom w:w="20" w:type="dxa"/>
              <w:right w:w="20" w:type="dxa"/>
            </w:tcMar>
            <w:vAlign w:val="bottom"/>
          </w:tcPr>
          <w:p w14:paraId="286FF739"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Right-of-use assets</w:t>
            </w:r>
          </w:p>
        </w:tc>
        <w:tc>
          <w:tcPr>
            <w:tcW w:w="2119" w:type="pct"/>
          </w:tcPr>
          <w:p w14:paraId="6A6C041F"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Over the life of the lease</w:t>
            </w:r>
          </w:p>
        </w:tc>
        <w:tc>
          <w:tcPr>
            <w:tcW w:w="550" w:type="pct"/>
            <w:shd w:val="clear" w:color="auto" w:fill="auto"/>
            <w:tcMar>
              <w:top w:w="20" w:type="dxa"/>
              <w:left w:w="20" w:type="dxa"/>
              <w:bottom w:w="20" w:type="dxa"/>
              <w:right w:w="20" w:type="dxa"/>
            </w:tcMar>
            <w:vAlign w:val="bottom"/>
          </w:tcPr>
          <w:p w14:paraId="4CE6FEDD"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2,110</w:t>
            </w:r>
          </w:p>
        </w:tc>
        <w:tc>
          <w:tcPr>
            <w:tcW w:w="524" w:type="pct"/>
            <w:shd w:val="clear" w:color="auto" w:fill="auto"/>
            <w:tcMar>
              <w:top w:w="20" w:type="dxa"/>
              <w:left w:w="20" w:type="dxa"/>
              <w:bottom w:w="20" w:type="dxa"/>
              <w:right w:w="20" w:type="dxa"/>
            </w:tcMar>
            <w:vAlign w:val="bottom"/>
          </w:tcPr>
          <w:p w14:paraId="54CC49D0"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1,372</w:t>
            </w:r>
          </w:p>
        </w:tc>
      </w:tr>
      <w:tr w:rsidR="00F66D15" w:rsidRPr="00202D29" w14:paraId="2D843178"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60D77AF1"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2119" w:type="pct"/>
            <w:tcBorders>
              <w:bottom w:val="single" w:sz="2" w:space="0" w:color="000000"/>
            </w:tcBorders>
          </w:tcPr>
          <w:p w14:paraId="459451DB"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6152462"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3,042</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421BE09"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2,098</w:t>
            </w:r>
          </w:p>
        </w:tc>
      </w:tr>
      <w:tr w:rsidR="00F66D15" w:rsidRPr="00202D29" w14:paraId="2EFEBB79" w14:textId="77777777" w:rsidTr="003F2C86">
        <w:trPr>
          <w:trHeight w:hRule="exact" w:val="680"/>
        </w:trPr>
        <w:tc>
          <w:tcPr>
            <w:tcW w:w="1807" w:type="pct"/>
            <w:tcBorders>
              <w:top w:val="single" w:sz="2" w:space="0" w:color="000000"/>
            </w:tcBorders>
            <w:shd w:val="clear" w:color="auto" w:fill="auto"/>
            <w:tcMar>
              <w:top w:w="20" w:type="dxa"/>
              <w:left w:w="20" w:type="dxa"/>
              <w:bottom w:w="20" w:type="dxa"/>
              <w:right w:w="20" w:type="dxa"/>
            </w:tcMar>
            <w:vAlign w:val="bottom"/>
          </w:tcPr>
          <w:p w14:paraId="436A8609"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68A4DF02" w14:textId="77777777" w:rsidR="00F66D15" w:rsidRPr="00202D29" w:rsidRDefault="00F66D15" w:rsidP="00FB3283">
            <w:pPr>
              <w:pStyle w:val="T1TableStyle"/>
              <w:rPr>
                <w:rFonts w:asciiTheme="minorHAnsi" w:hAnsiTheme="minorHAnsi" w:cstheme="minorHAnsi"/>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180C4478"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524" w:type="pct"/>
            <w:tcBorders>
              <w:top w:val="single" w:sz="2" w:space="0" w:color="000000"/>
            </w:tcBorders>
            <w:shd w:val="clear" w:color="auto" w:fill="auto"/>
            <w:tcMar>
              <w:top w:w="20" w:type="dxa"/>
              <w:left w:w="20" w:type="dxa"/>
              <w:bottom w:w="20" w:type="dxa"/>
              <w:right w:w="20" w:type="dxa"/>
            </w:tcMar>
            <w:vAlign w:val="bottom"/>
          </w:tcPr>
          <w:p w14:paraId="29AB62EC"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4CBA87A" w14:textId="77777777" w:rsidTr="003F2C86">
        <w:trPr>
          <w:trHeight w:hRule="exac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7D6ACC39"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2119" w:type="pct"/>
            <w:tcBorders>
              <w:bottom w:val="single" w:sz="2" w:space="0" w:color="000000"/>
            </w:tcBorders>
          </w:tcPr>
          <w:p w14:paraId="05299A8D" w14:textId="77777777" w:rsidR="00F66D15" w:rsidRPr="00202D29" w:rsidRDefault="00F66D15" w:rsidP="00FB3283">
            <w:pPr>
              <w:pStyle w:val="T1TableStyle"/>
              <w:rPr>
                <w:rFonts w:asciiTheme="minorHAnsi" w:hAnsiTheme="minorHAnsi" w:cstheme="minorHAnsi"/>
                <w:b/>
                <w:i/>
                <w:color w:val="000000"/>
              </w:rPr>
            </w:pPr>
          </w:p>
        </w:tc>
        <w:tc>
          <w:tcPr>
            <w:tcW w:w="550" w:type="pct"/>
            <w:tcBorders>
              <w:bottom w:val="single" w:sz="2" w:space="0" w:color="000000"/>
            </w:tcBorders>
            <w:shd w:val="clear" w:color="auto" w:fill="auto"/>
            <w:tcMar>
              <w:top w:w="20" w:type="dxa"/>
              <w:left w:w="20" w:type="dxa"/>
              <w:bottom w:w="20" w:type="dxa"/>
              <w:right w:w="20" w:type="dxa"/>
            </w:tcMar>
            <w:vAlign w:val="bottom"/>
          </w:tcPr>
          <w:p w14:paraId="281ABFCF" w14:textId="77777777" w:rsidR="00F66D15" w:rsidRPr="00202D29" w:rsidRDefault="00F66D15" w:rsidP="00F637AD">
            <w:pPr>
              <w:pStyle w:val="T1TableStyle"/>
              <w:jc w:val="right"/>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524" w:type="pct"/>
            <w:tcBorders>
              <w:bottom w:val="single" w:sz="2" w:space="0" w:color="000000"/>
            </w:tcBorders>
            <w:shd w:val="clear" w:color="auto" w:fill="auto"/>
            <w:tcMar>
              <w:top w:w="20" w:type="dxa"/>
              <w:left w:w="20" w:type="dxa"/>
              <w:bottom w:w="20" w:type="dxa"/>
              <w:right w:w="20" w:type="dxa"/>
            </w:tcMar>
            <w:vAlign w:val="bottom"/>
          </w:tcPr>
          <w:p w14:paraId="253D1E99" w14:textId="77777777" w:rsidR="00F66D15" w:rsidRPr="00202D29" w:rsidRDefault="00F66D15" w:rsidP="00F637AD">
            <w:pPr>
              <w:pStyle w:val="T1TableStyle"/>
              <w:jc w:val="right"/>
              <w:rPr>
                <w:rFonts w:asciiTheme="minorHAnsi" w:hAnsiTheme="minorHAnsi" w:cstheme="minorHAnsi"/>
                <w:b/>
                <w:i/>
                <w:color w:val="000000"/>
              </w:rPr>
            </w:pPr>
            <w:r w:rsidRPr="00202D29">
              <w:rPr>
                <w:rFonts w:asciiTheme="minorHAnsi" w:hAnsiTheme="minorHAnsi" w:cstheme="minorHAnsi"/>
                <w:b/>
                <w:i/>
                <w:color w:val="000000"/>
              </w:rPr>
              <w:t xml:space="preserve"> </w:t>
            </w:r>
          </w:p>
        </w:tc>
      </w:tr>
      <w:tr w:rsidR="00F66D15" w:rsidRPr="00202D29" w14:paraId="72519229" w14:textId="77777777" w:rsidTr="003F2C86">
        <w:trPr>
          <w:trHeight w:val="300"/>
        </w:trPr>
        <w:tc>
          <w:tcPr>
            <w:tcW w:w="1807" w:type="pct"/>
            <w:tcBorders>
              <w:top w:val="single" w:sz="2" w:space="0" w:color="000000"/>
            </w:tcBorders>
            <w:shd w:val="clear" w:color="auto" w:fill="auto"/>
            <w:tcMar>
              <w:top w:w="20" w:type="dxa"/>
              <w:left w:w="20" w:type="dxa"/>
              <w:bottom w:w="20" w:type="dxa"/>
              <w:right w:w="20" w:type="dxa"/>
            </w:tcMar>
            <w:vAlign w:val="bottom"/>
          </w:tcPr>
          <w:p w14:paraId="040B2272" w14:textId="77777777" w:rsidR="00F66D15" w:rsidRPr="00202D29" w:rsidRDefault="00F66D15" w:rsidP="00F637AD">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2119" w:type="pct"/>
            <w:tcBorders>
              <w:top w:val="single" w:sz="2" w:space="0" w:color="000000"/>
            </w:tcBorders>
          </w:tcPr>
          <w:p w14:paraId="3A3525E3"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tcBorders>
            <w:shd w:val="clear" w:color="auto" w:fill="auto"/>
            <w:tcMar>
              <w:top w:w="20" w:type="dxa"/>
              <w:left w:w="20" w:type="dxa"/>
              <w:bottom w:w="20" w:type="dxa"/>
              <w:right w:w="20" w:type="dxa"/>
            </w:tcMar>
            <w:vAlign w:val="bottom"/>
          </w:tcPr>
          <w:p w14:paraId="23FB5154"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524" w:type="pct"/>
            <w:tcBorders>
              <w:top w:val="single" w:sz="2" w:space="0" w:color="000000"/>
            </w:tcBorders>
            <w:shd w:val="clear" w:color="auto" w:fill="auto"/>
            <w:tcMar>
              <w:top w:w="20" w:type="dxa"/>
              <w:left w:w="20" w:type="dxa"/>
              <w:bottom w:w="20" w:type="dxa"/>
              <w:right w:w="20" w:type="dxa"/>
            </w:tcMar>
            <w:vAlign w:val="bottom"/>
          </w:tcPr>
          <w:p w14:paraId="7B6BD183"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6DFA4DEE"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3E612D99" w14:textId="77777777" w:rsidR="00F66D15" w:rsidRPr="00202D29" w:rsidRDefault="00F66D15" w:rsidP="00F637AD">
            <w:pPr>
              <w:pStyle w:val="T1TableStyle"/>
              <w:rPr>
                <w:rFonts w:asciiTheme="minorHAnsi" w:hAnsiTheme="minorHAnsi" w:cstheme="minorHAnsi"/>
                <w:b/>
                <w:iCs/>
                <w:color w:val="000000"/>
              </w:rPr>
            </w:pPr>
            <w:r w:rsidRPr="00202D29">
              <w:rPr>
                <w:rFonts w:asciiTheme="minorHAnsi" w:hAnsiTheme="minorHAnsi" w:cstheme="minorHAnsi"/>
                <w:b/>
                <w:iCs/>
                <w:color w:val="000000"/>
              </w:rPr>
              <w:t>Amortisation</w:t>
            </w:r>
          </w:p>
        </w:tc>
        <w:tc>
          <w:tcPr>
            <w:tcW w:w="2119" w:type="pct"/>
            <w:tcBorders>
              <w:bottom w:val="single" w:sz="2" w:space="0" w:color="000000"/>
            </w:tcBorders>
          </w:tcPr>
          <w:p w14:paraId="311F266B" w14:textId="77777777" w:rsidR="00F66D15" w:rsidRPr="00202D29" w:rsidRDefault="00F66D15" w:rsidP="00FB3283">
            <w:pPr>
              <w:pStyle w:val="T1TableStyle"/>
              <w:rPr>
                <w:rFonts w:asciiTheme="minorHAnsi" w:hAnsiTheme="minorHAnsi" w:cstheme="minorHAnsi"/>
                <w:b/>
                <w:color w:val="000000"/>
              </w:rPr>
            </w:pPr>
            <w:r w:rsidRPr="00202D29">
              <w:rPr>
                <w:rFonts w:asciiTheme="minorHAnsi" w:hAnsiTheme="minorHAnsi" w:cstheme="minorHAnsi"/>
                <w:b/>
                <w:color w:val="000000"/>
              </w:rPr>
              <w:t>Amortisation period</w:t>
            </w:r>
          </w:p>
        </w:tc>
        <w:tc>
          <w:tcPr>
            <w:tcW w:w="550" w:type="pct"/>
            <w:tcBorders>
              <w:bottom w:val="single" w:sz="2" w:space="0" w:color="000000"/>
            </w:tcBorders>
            <w:shd w:val="clear" w:color="auto" w:fill="auto"/>
            <w:tcMar>
              <w:top w:w="20" w:type="dxa"/>
              <w:left w:w="20" w:type="dxa"/>
              <w:bottom w:w="20" w:type="dxa"/>
              <w:right w:w="20" w:type="dxa"/>
            </w:tcMar>
            <w:vAlign w:val="bottom"/>
          </w:tcPr>
          <w:p w14:paraId="13119690"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24" w:type="pct"/>
            <w:tcBorders>
              <w:bottom w:val="single" w:sz="2" w:space="0" w:color="000000"/>
            </w:tcBorders>
            <w:shd w:val="clear" w:color="auto" w:fill="auto"/>
            <w:tcMar>
              <w:top w:w="20" w:type="dxa"/>
              <w:left w:w="20" w:type="dxa"/>
              <w:bottom w:w="20" w:type="dxa"/>
              <w:right w:w="20" w:type="dxa"/>
            </w:tcMar>
            <w:vAlign w:val="bottom"/>
          </w:tcPr>
          <w:p w14:paraId="24C9D4ED"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0FD96861" w14:textId="77777777" w:rsidTr="003F2C86">
        <w:trPr>
          <w:trHeight w:val="300"/>
        </w:trPr>
        <w:tc>
          <w:tcPr>
            <w:tcW w:w="1807" w:type="pct"/>
            <w:shd w:val="clear" w:color="auto" w:fill="auto"/>
            <w:tcMar>
              <w:top w:w="20" w:type="dxa"/>
              <w:left w:w="20" w:type="dxa"/>
              <w:bottom w:w="20" w:type="dxa"/>
              <w:right w:w="20" w:type="dxa"/>
            </w:tcMar>
            <w:vAlign w:val="bottom"/>
          </w:tcPr>
          <w:p w14:paraId="368C8864" w14:textId="77777777" w:rsidR="00F66D15" w:rsidRPr="00202D29" w:rsidRDefault="00F66D15" w:rsidP="00F637AD">
            <w:pPr>
              <w:pStyle w:val="T1TableStyle"/>
              <w:rPr>
                <w:rFonts w:asciiTheme="minorHAnsi" w:hAnsiTheme="minorHAnsi" w:cstheme="minorHAnsi"/>
                <w:color w:val="000000"/>
              </w:rPr>
            </w:pPr>
            <w:r w:rsidRPr="00202D29">
              <w:rPr>
                <w:rFonts w:asciiTheme="minorHAnsi" w:hAnsiTheme="minorHAnsi" w:cstheme="minorHAnsi"/>
                <w:color w:val="000000"/>
              </w:rPr>
              <w:t>Intangible assets</w:t>
            </w:r>
          </w:p>
        </w:tc>
        <w:tc>
          <w:tcPr>
            <w:tcW w:w="2119" w:type="pct"/>
          </w:tcPr>
          <w:p w14:paraId="48593194" w14:textId="77777777" w:rsidR="00F66D15" w:rsidRPr="00202D29" w:rsidRDefault="00F66D15" w:rsidP="00FB3283">
            <w:pPr>
              <w:pStyle w:val="T1TableStyle"/>
              <w:rPr>
                <w:rFonts w:asciiTheme="minorHAnsi" w:hAnsiTheme="minorHAnsi" w:cstheme="minorHAnsi"/>
                <w:color w:val="000000"/>
              </w:rPr>
            </w:pPr>
            <w:r w:rsidRPr="00202D29">
              <w:rPr>
                <w:rFonts w:asciiTheme="minorHAnsi" w:hAnsiTheme="minorHAnsi" w:cstheme="minorHAnsi"/>
                <w:color w:val="000000"/>
              </w:rPr>
              <w:t>3 years</w:t>
            </w:r>
          </w:p>
        </w:tc>
        <w:tc>
          <w:tcPr>
            <w:tcW w:w="550" w:type="pct"/>
            <w:shd w:val="clear" w:color="auto" w:fill="auto"/>
            <w:tcMar>
              <w:top w:w="20" w:type="dxa"/>
              <w:left w:w="20" w:type="dxa"/>
              <w:bottom w:w="20" w:type="dxa"/>
              <w:right w:w="20" w:type="dxa"/>
            </w:tcMar>
            <w:vAlign w:val="bottom"/>
          </w:tcPr>
          <w:p w14:paraId="20CFDF06"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1,124</w:t>
            </w:r>
          </w:p>
        </w:tc>
        <w:tc>
          <w:tcPr>
            <w:tcW w:w="524" w:type="pct"/>
            <w:shd w:val="clear" w:color="auto" w:fill="auto"/>
            <w:tcMar>
              <w:top w:w="20" w:type="dxa"/>
              <w:left w:w="20" w:type="dxa"/>
              <w:bottom w:w="20" w:type="dxa"/>
              <w:right w:w="20" w:type="dxa"/>
            </w:tcMar>
            <w:vAlign w:val="bottom"/>
          </w:tcPr>
          <w:p w14:paraId="61AB9E01" w14:textId="77777777" w:rsidR="00F66D15" w:rsidRPr="00202D29" w:rsidRDefault="00F66D15" w:rsidP="00F637AD">
            <w:pPr>
              <w:pStyle w:val="T1TableStyle"/>
              <w:jc w:val="right"/>
              <w:rPr>
                <w:rFonts w:asciiTheme="minorHAnsi" w:hAnsiTheme="minorHAnsi" w:cstheme="minorHAnsi"/>
                <w:color w:val="000000"/>
              </w:rPr>
            </w:pPr>
            <w:r w:rsidRPr="00202D29">
              <w:rPr>
                <w:rFonts w:asciiTheme="minorHAnsi" w:hAnsiTheme="minorHAnsi" w:cstheme="minorHAnsi"/>
                <w:color w:val="000000"/>
              </w:rPr>
              <w:t>573</w:t>
            </w:r>
          </w:p>
        </w:tc>
      </w:tr>
      <w:tr w:rsidR="00F66D15" w:rsidRPr="00202D29" w14:paraId="0F9B576F" w14:textId="77777777" w:rsidTr="003F2C86">
        <w:trPr>
          <w:trHeight w:val="300"/>
        </w:trPr>
        <w:tc>
          <w:tcPr>
            <w:tcW w:w="1807" w:type="pct"/>
            <w:shd w:val="clear" w:color="auto" w:fill="auto"/>
            <w:tcMar>
              <w:top w:w="20" w:type="dxa"/>
              <w:left w:w="20" w:type="dxa"/>
              <w:bottom w:w="20" w:type="dxa"/>
              <w:right w:w="20" w:type="dxa"/>
            </w:tcMar>
            <w:vAlign w:val="bottom"/>
          </w:tcPr>
          <w:p w14:paraId="228606D0"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2119" w:type="pct"/>
          </w:tcPr>
          <w:p w14:paraId="0AC02E89"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C5F080"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1,124</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9A810D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573</w:t>
            </w:r>
          </w:p>
        </w:tc>
      </w:tr>
      <w:tr w:rsidR="00F66D15" w:rsidRPr="00202D29" w14:paraId="0482A759" w14:textId="77777777" w:rsidTr="003F2C86">
        <w:trPr>
          <w:trHeight w:val="300"/>
        </w:trPr>
        <w:tc>
          <w:tcPr>
            <w:tcW w:w="1807" w:type="pct"/>
            <w:tcBorders>
              <w:bottom w:val="single" w:sz="2" w:space="0" w:color="000000"/>
            </w:tcBorders>
            <w:shd w:val="clear" w:color="auto" w:fill="auto"/>
            <w:tcMar>
              <w:top w:w="20" w:type="dxa"/>
              <w:left w:w="20" w:type="dxa"/>
              <w:bottom w:w="20" w:type="dxa"/>
              <w:right w:w="20" w:type="dxa"/>
            </w:tcMar>
            <w:vAlign w:val="bottom"/>
          </w:tcPr>
          <w:p w14:paraId="557607CD" w14:textId="77777777" w:rsidR="00F66D15" w:rsidRPr="00202D29" w:rsidRDefault="00F66D15" w:rsidP="00F637AD">
            <w:pPr>
              <w:pStyle w:val="T1TableStyle"/>
              <w:rPr>
                <w:rFonts w:asciiTheme="minorHAnsi" w:hAnsiTheme="minorHAnsi" w:cstheme="minorHAnsi"/>
                <w:b/>
                <w:color w:val="000000"/>
              </w:rPr>
            </w:pPr>
            <w:r w:rsidRPr="00202D29">
              <w:rPr>
                <w:rFonts w:asciiTheme="minorHAnsi" w:hAnsiTheme="minorHAnsi" w:cstheme="minorHAnsi"/>
                <w:b/>
                <w:color w:val="000000"/>
              </w:rPr>
              <w:t>Total Depreciation and amortisation</w:t>
            </w:r>
          </w:p>
        </w:tc>
        <w:tc>
          <w:tcPr>
            <w:tcW w:w="2119" w:type="pct"/>
            <w:tcBorders>
              <w:bottom w:val="single" w:sz="2" w:space="0" w:color="000000"/>
            </w:tcBorders>
          </w:tcPr>
          <w:p w14:paraId="2C163271" w14:textId="77777777" w:rsidR="00F66D15" w:rsidRPr="00202D29" w:rsidRDefault="00F66D15" w:rsidP="00FB3283">
            <w:pPr>
              <w:pStyle w:val="T1TableStyle"/>
              <w:rPr>
                <w:rFonts w:asciiTheme="minorHAnsi" w:hAnsiTheme="minorHAnsi" w:cstheme="minorHAnsi"/>
                <w:b/>
                <w:color w:val="000000"/>
              </w:rPr>
            </w:pPr>
          </w:p>
        </w:tc>
        <w:tc>
          <w:tcPr>
            <w:tcW w:w="550"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A99F343"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4,166</w:t>
            </w:r>
          </w:p>
        </w:tc>
        <w:tc>
          <w:tcPr>
            <w:tcW w:w="52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F1645DB" w14:textId="77777777" w:rsidR="00F66D15" w:rsidRPr="00202D29" w:rsidRDefault="00F66D15" w:rsidP="00F637AD">
            <w:pPr>
              <w:pStyle w:val="T1TableStyle"/>
              <w:jc w:val="right"/>
              <w:rPr>
                <w:rFonts w:asciiTheme="minorHAnsi" w:hAnsiTheme="minorHAnsi" w:cstheme="minorHAnsi"/>
                <w:b/>
                <w:color w:val="000000"/>
              </w:rPr>
            </w:pPr>
            <w:r w:rsidRPr="00202D29">
              <w:rPr>
                <w:rFonts w:asciiTheme="minorHAnsi" w:hAnsiTheme="minorHAnsi" w:cstheme="minorHAnsi"/>
                <w:b/>
                <w:color w:val="000000"/>
              </w:rPr>
              <w:t>2,671</w:t>
            </w:r>
          </w:p>
        </w:tc>
      </w:tr>
    </w:tbl>
    <w:p w14:paraId="235AAB12" w14:textId="77777777" w:rsidR="00F66D15" w:rsidRPr="00202D29" w:rsidRDefault="00F66D15" w:rsidP="00BD39AB">
      <w:pPr>
        <w:pStyle w:val="Heading3"/>
      </w:pPr>
      <w:bookmarkStart w:id="178" w:name="_Toc209700434"/>
    </w:p>
    <w:p w14:paraId="68618BAE" w14:textId="77777777" w:rsidR="00F66D15" w:rsidRPr="00202D29" w:rsidRDefault="00F66D15">
      <w:pPr>
        <w:spacing w:after="0" w:line="240" w:lineRule="auto"/>
        <w:rPr>
          <w:rFonts w:asciiTheme="majorHAnsi" w:hAnsiTheme="majorHAnsi"/>
          <w:b/>
          <w:color w:val="003858" w:themeColor="accent2"/>
          <w:sz w:val="44"/>
        </w:rPr>
      </w:pPr>
      <w:r w:rsidRPr="00202D29">
        <w:br w:type="page"/>
      </w:r>
    </w:p>
    <w:p w14:paraId="0138909E" w14:textId="77777777" w:rsidR="00F66D15" w:rsidRPr="00202D29" w:rsidRDefault="00F66D15" w:rsidP="00C338FB">
      <w:pPr>
        <w:pStyle w:val="Heading4"/>
      </w:pPr>
      <w:r w:rsidRPr="00202D29">
        <w:lastRenderedPageBreak/>
        <w:t>8.3</w:t>
      </w:r>
      <w:r w:rsidRPr="00202D29">
        <w:tab/>
        <w:t>Supplies and consumables</w:t>
      </w:r>
      <w:bookmarkEnd w:id="178"/>
    </w:p>
    <w:tbl>
      <w:tblPr>
        <w:tblW w:w="5000" w:type="pct"/>
        <w:tblLook w:val="04A0" w:firstRow="1" w:lastRow="0" w:firstColumn="1" w:lastColumn="0" w:noHBand="0" w:noVBand="1"/>
      </w:tblPr>
      <w:tblGrid>
        <w:gridCol w:w="6352"/>
        <w:gridCol w:w="1359"/>
        <w:gridCol w:w="1359"/>
      </w:tblGrid>
      <w:tr w:rsidR="00F66D15" w:rsidRPr="00202D29" w14:paraId="3755D856" w14:textId="77777777" w:rsidTr="00E17E52">
        <w:trPr>
          <w:trHeight w:val="300"/>
        </w:trPr>
        <w:tc>
          <w:tcPr>
            <w:tcW w:w="3502" w:type="pct"/>
            <w:tcBorders>
              <w:top w:val="single" w:sz="2" w:space="0" w:color="000000"/>
            </w:tcBorders>
            <w:shd w:val="clear" w:color="auto" w:fill="auto"/>
            <w:tcMar>
              <w:top w:w="20" w:type="dxa"/>
              <w:left w:w="20" w:type="dxa"/>
              <w:bottom w:w="20" w:type="dxa"/>
              <w:right w:w="20" w:type="dxa"/>
            </w:tcMar>
            <w:vAlign w:val="bottom"/>
          </w:tcPr>
          <w:p w14:paraId="7210C148" w14:textId="77777777" w:rsidR="00F66D15" w:rsidRPr="00202D29" w:rsidRDefault="00F66D15" w:rsidP="00BD5F5D">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49" w:type="pct"/>
            <w:tcBorders>
              <w:top w:val="single" w:sz="2" w:space="0" w:color="000000"/>
            </w:tcBorders>
            <w:shd w:val="clear" w:color="auto" w:fill="auto"/>
            <w:tcMar>
              <w:top w:w="20" w:type="dxa"/>
              <w:left w:w="20" w:type="dxa"/>
              <w:bottom w:w="20" w:type="dxa"/>
              <w:right w:w="20" w:type="dxa"/>
            </w:tcMar>
            <w:vAlign w:val="bottom"/>
          </w:tcPr>
          <w:p w14:paraId="07D3D6BB"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749" w:type="pct"/>
            <w:tcBorders>
              <w:top w:val="single" w:sz="2" w:space="0" w:color="000000"/>
            </w:tcBorders>
            <w:shd w:val="clear" w:color="auto" w:fill="auto"/>
            <w:tcMar>
              <w:top w:w="20" w:type="dxa"/>
              <w:left w:w="20" w:type="dxa"/>
              <w:bottom w:w="20" w:type="dxa"/>
              <w:right w:w="20" w:type="dxa"/>
            </w:tcMar>
            <w:vAlign w:val="bottom"/>
          </w:tcPr>
          <w:p w14:paraId="64E16E6A"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8374071" w14:textId="77777777" w:rsidTr="00E17E52">
        <w:trPr>
          <w:trHeight w:val="300"/>
        </w:trPr>
        <w:tc>
          <w:tcPr>
            <w:tcW w:w="3502" w:type="pct"/>
            <w:tcBorders>
              <w:bottom w:val="single" w:sz="2" w:space="0" w:color="000000"/>
            </w:tcBorders>
            <w:shd w:val="clear" w:color="auto" w:fill="auto"/>
            <w:tcMar>
              <w:top w:w="20" w:type="dxa"/>
              <w:left w:w="20" w:type="dxa"/>
              <w:bottom w:w="20" w:type="dxa"/>
              <w:right w:w="20" w:type="dxa"/>
            </w:tcMar>
            <w:vAlign w:val="bottom"/>
          </w:tcPr>
          <w:p w14:paraId="7359306F" w14:textId="77777777" w:rsidR="00F66D15" w:rsidRPr="00202D29" w:rsidRDefault="00F66D15" w:rsidP="00BD5F5D">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749" w:type="pct"/>
            <w:tcBorders>
              <w:bottom w:val="single" w:sz="2" w:space="0" w:color="000000"/>
            </w:tcBorders>
            <w:shd w:val="clear" w:color="auto" w:fill="auto"/>
            <w:tcMar>
              <w:top w:w="20" w:type="dxa"/>
              <w:left w:w="20" w:type="dxa"/>
              <w:bottom w:w="20" w:type="dxa"/>
              <w:right w:w="20" w:type="dxa"/>
            </w:tcMar>
            <w:vAlign w:val="bottom"/>
          </w:tcPr>
          <w:p w14:paraId="3FA40052"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9" w:type="pct"/>
            <w:tcBorders>
              <w:bottom w:val="single" w:sz="2" w:space="0" w:color="000000"/>
            </w:tcBorders>
            <w:shd w:val="clear" w:color="auto" w:fill="auto"/>
            <w:tcMar>
              <w:top w:w="20" w:type="dxa"/>
              <w:left w:w="20" w:type="dxa"/>
              <w:bottom w:w="20" w:type="dxa"/>
              <w:right w:w="20" w:type="dxa"/>
            </w:tcMar>
            <w:vAlign w:val="bottom"/>
          </w:tcPr>
          <w:p w14:paraId="11AD1625" w14:textId="77777777" w:rsidR="00F66D15" w:rsidRPr="00202D29" w:rsidRDefault="00F66D15" w:rsidP="00FB3283">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15721E6" w14:textId="77777777" w:rsidTr="00E17E52">
        <w:trPr>
          <w:trHeight w:val="300"/>
        </w:trPr>
        <w:tc>
          <w:tcPr>
            <w:tcW w:w="3502" w:type="pct"/>
            <w:shd w:val="clear" w:color="auto" w:fill="auto"/>
            <w:tcMar>
              <w:top w:w="20" w:type="dxa"/>
              <w:left w:w="20" w:type="dxa"/>
              <w:bottom w:w="20" w:type="dxa"/>
              <w:right w:w="20" w:type="dxa"/>
            </w:tcMar>
            <w:vAlign w:val="bottom"/>
          </w:tcPr>
          <w:p w14:paraId="3AAFEEF7"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Information technology</w:t>
            </w:r>
          </w:p>
        </w:tc>
        <w:tc>
          <w:tcPr>
            <w:tcW w:w="749" w:type="pct"/>
            <w:shd w:val="clear" w:color="auto" w:fill="auto"/>
            <w:tcMar>
              <w:top w:w="20" w:type="dxa"/>
              <w:left w:w="20" w:type="dxa"/>
              <w:bottom w:w="20" w:type="dxa"/>
              <w:right w:w="20" w:type="dxa"/>
            </w:tcMar>
            <w:vAlign w:val="bottom"/>
          </w:tcPr>
          <w:p w14:paraId="0A6F5140"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17,025</w:t>
            </w:r>
          </w:p>
        </w:tc>
        <w:tc>
          <w:tcPr>
            <w:tcW w:w="749" w:type="pct"/>
            <w:shd w:val="clear" w:color="auto" w:fill="auto"/>
            <w:tcMar>
              <w:top w:w="20" w:type="dxa"/>
              <w:left w:w="20" w:type="dxa"/>
              <w:bottom w:w="20" w:type="dxa"/>
              <w:right w:w="20" w:type="dxa"/>
            </w:tcMar>
            <w:vAlign w:val="bottom"/>
          </w:tcPr>
          <w:p w14:paraId="6B8CBDB8"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13,956</w:t>
            </w:r>
          </w:p>
        </w:tc>
      </w:tr>
      <w:tr w:rsidR="00F66D15" w:rsidRPr="00202D29" w14:paraId="06882D20" w14:textId="77777777" w:rsidTr="00E17E52">
        <w:trPr>
          <w:trHeight w:val="300"/>
        </w:trPr>
        <w:tc>
          <w:tcPr>
            <w:tcW w:w="3502" w:type="pct"/>
            <w:shd w:val="clear" w:color="auto" w:fill="auto"/>
            <w:tcMar>
              <w:top w:w="20" w:type="dxa"/>
              <w:left w:w="20" w:type="dxa"/>
              <w:bottom w:w="20" w:type="dxa"/>
              <w:right w:w="20" w:type="dxa"/>
            </w:tcMar>
            <w:vAlign w:val="bottom"/>
          </w:tcPr>
          <w:p w14:paraId="56BC3751"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Communications</w:t>
            </w:r>
          </w:p>
        </w:tc>
        <w:tc>
          <w:tcPr>
            <w:tcW w:w="749" w:type="pct"/>
            <w:shd w:val="clear" w:color="auto" w:fill="auto"/>
            <w:tcMar>
              <w:top w:w="20" w:type="dxa"/>
              <w:left w:w="20" w:type="dxa"/>
              <w:bottom w:w="20" w:type="dxa"/>
              <w:right w:w="20" w:type="dxa"/>
            </w:tcMar>
            <w:vAlign w:val="bottom"/>
          </w:tcPr>
          <w:p w14:paraId="0DA2F23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11,419</w:t>
            </w:r>
          </w:p>
        </w:tc>
        <w:tc>
          <w:tcPr>
            <w:tcW w:w="749" w:type="pct"/>
            <w:shd w:val="clear" w:color="auto" w:fill="auto"/>
            <w:tcMar>
              <w:top w:w="20" w:type="dxa"/>
              <w:left w:w="20" w:type="dxa"/>
              <w:bottom w:w="20" w:type="dxa"/>
              <w:right w:w="20" w:type="dxa"/>
            </w:tcMar>
            <w:vAlign w:val="bottom"/>
          </w:tcPr>
          <w:p w14:paraId="3F3244DA"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12,303</w:t>
            </w:r>
          </w:p>
        </w:tc>
      </w:tr>
      <w:tr w:rsidR="00F66D15" w:rsidRPr="00202D29" w14:paraId="2437BA61" w14:textId="77777777" w:rsidTr="00E17E52">
        <w:trPr>
          <w:trHeight w:val="300"/>
        </w:trPr>
        <w:tc>
          <w:tcPr>
            <w:tcW w:w="3502" w:type="pct"/>
            <w:shd w:val="clear" w:color="auto" w:fill="auto"/>
            <w:tcMar>
              <w:top w:w="20" w:type="dxa"/>
              <w:left w:w="20" w:type="dxa"/>
              <w:bottom w:w="20" w:type="dxa"/>
              <w:right w:w="20" w:type="dxa"/>
            </w:tcMar>
            <w:vAlign w:val="bottom"/>
          </w:tcPr>
          <w:p w14:paraId="3137D481"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Lease expense</w:t>
            </w:r>
          </w:p>
        </w:tc>
        <w:tc>
          <w:tcPr>
            <w:tcW w:w="749" w:type="pct"/>
            <w:shd w:val="clear" w:color="auto" w:fill="auto"/>
            <w:tcMar>
              <w:top w:w="20" w:type="dxa"/>
              <w:left w:w="20" w:type="dxa"/>
              <w:bottom w:w="20" w:type="dxa"/>
              <w:right w:w="20" w:type="dxa"/>
            </w:tcMar>
            <w:vAlign w:val="bottom"/>
          </w:tcPr>
          <w:p w14:paraId="45E0355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7,794</w:t>
            </w:r>
          </w:p>
        </w:tc>
        <w:tc>
          <w:tcPr>
            <w:tcW w:w="749" w:type="pct"/>
            <w:shd w:val="clear" w:color="auto" w:fill="auto"/>
            <w:tcMar>
              <w:top w:w="20" w:type="dxa"/>
              <w:left w:w="20" w:type="dxa"/>
              <w:bottom w:w="20" w:type="dxa"/>
              <w:right w:w="20" w:type="dxa"/>
            </w:tcMar>
            <w:vAlign w:val="bottom"/>
          </w:tcPr>
          <w:p w14:paraId="456A9089"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7,602</w:t>
            </w:r>
          </w:p>
        </w:tc>
      </w:tr>
      <w:tr w:rsidR="00F66D15" w:rsidRPr="00202D29" w14:paraId="4344813B" w14:textId="77777777" w:rsidTr="00E17E52">
        <w:trPr>
          <w:trHeight w:val="300"/>
        </w:trPr>
        <w:tc>
          <w:tcPr>
            <w:tcW w:w="3502" w:type="pct"/>
            <w:shd w:val="clear" w:color="auto" w:fill="auto"/>
            <w:tcMar>
              <w:top w:w="20" w:type="dxa"/>
              <w:left w:w="20" w:type="dxa"/>
              <w:bottom w:w="20" w:type="dxa"/>
              <w:right w:w="20" w:type="dxa"/>
            </w:tcMar>
            <w:vAlign w:val="bottom"/>
          </w:tcPr>
          <w:p w14:paraId="08F5D037"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Consultants</w:t>
            </w:r>
          </w:p>
        </w:tc>
        <w:tc>
          <w:tcPr>
            <w:tcW w:w="749" w:type="pct"/>
            <w:shd w:val="clear" w:color="auto" w:fill="auto"/>
            <w:tcMar>
              <w:top w:w="20" w:type="dxa"/>
              <w:left w:w="20" w:type="dxa"/>
              <w:bottom w:w="20" w:type="dxa"/>
              <w:right w:w="20" w:type="dxa"/>
            </w:tcMar>
            <w:vAlign w:val="bottom"/>
          </w:tcPr>
          <w:p w14:paraId="59419191"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4,537</w:t>
            </w:r>
          </w:p>
        </w:tc>
        <w:tc>
          <w:tcPr>
            <w:tcW w:w="749" w:type="pct"/>
            <w:shd w:val="clear" w:color="auto" w:fill="auto"/>
            <w:tcMar>
              <w:top w:w="20" w:type="dxa"/>
              <w:left w:w="20" w:type="dxa"/>
              <w:bottom w:w="20" w:type="dxa"/>
              <w:right w:w="20" w:type="dxa"/>
            </w:tcMar>
            <w:vAlign w:val="bottom"/>
          </w:tcPr>
          <w:p w14:paraId="437A3B5F"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2,018</w:t>
            </w:r>
          </w:p>
        </w:tc>
      </w:tr>
      <w:tr w:rsidR="00F66D15" w:rsidRPr="00202D29" w14:paraId="789E1DE0" w14:textId="77777777" w:rsidTr="00E17E52">
        <w:trPr>
          <w:trHeight w:val="300"/>
        </w:trPr>
        <w:tc>
          <w:tcPr>
            <w:tcW w:w="3502" w:type="pct"/>
            <w:shd w:val="clear" w:color="auto" w:fill="auto"/>
            <w:tcMar>
              <w:top w:w="20" w:type="dxa"/>
              <w:left w:w="20" w:type="dxa"/>
              <w:bottom w:w="20" w:type="dxa"/>
              <w:right w:w="20" w:type="dxa"/>
            </w:tcMar>
            <w:vAlign w:val="bottom"/>
          </w:tcPr>
          <w:p w14:paraId="361E867B"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Other supplies and consumables</w:t>
            </w:r>
          </w:p>
        </w:tc>
        <w:tc>
          <w:tcPr>
            <w:tcW w:w="749" w:type="pct"/>
            <w:shd w:val="clear" w:color="auto" w:fill="auto"/>
            <w:tcMar>
              <w:top w:w="20" w:type="dxa"/>
              <w:left w:w="20" w:type="dxa"/>
              <w:bottom w:w="20" w:type="dxa"/>
              <w:right w:w="20" w:type="dxa"/>
            </w:tcMar>
            <w:vAlign w:val="bottom"/>
          </w:tcPr>
          <w:p w14:paraId="4C19F28D"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3,260</w:t>
            </w:r>
          </w:p>
        </w:tc>
        <w:tc>
          <w:tcPr>
            <w:tcW w:w="749" w:type="pct"/>
            <w:shd w:val="clear" w:color="auto" w:fill="auto"/>
            <w:tcMar>
              <w:top w:w="20" w:type="dxa"/>
              <w:left w:w="20" w:type="dxa"/>
              <w:bottom w:w="20" w:type="dxa"/>
              <w:right w:w="20" w:type="dxa"/>
            </w:tcMar>
            <w:vAlign w:val="bottom"/>
          </w:tcPr>
          <w:p w14:paraId="1A7AEB35"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1,683</w:t>
            </w:r>
          </w:p>
        </w:tc>
      </w:tr>
      <w:tr w:rsidR="00F66D15" w:rsidRPr="00202D29" w14:paraId="01419D31" w14:textId="77777777" w:rsidTr="00E17E52">
        <w:trPr>
          <w:trHeight w:val="300"/>
        </w:trPr>
        <w:tc>
          <w:tcPr>
            <w:tcW w:w="3502" w:type="pct"/>
            <w:shd w:val="clear" w:color="auto" w:fill="auto"/>
            <w:tcMar>
              <w:top w:w="20" w:type="dxa"/>
              <w:left w:w="20" w:type="dxa"/>
              <w:bottom w:w="20" w:type="dxa"/>
              <w:right w:w="20" w:type="dxa"/>
            </w:tcMar>
            <w:vAlign w:val="bottom"/>
          </w:tcPr>
          <w:p w14:paraId="64ED2178"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Contractors, training fees and expenses</w:t>
            </w:r>
          </w:p>
        </w:tc>
        <w:tc>
          <w:tcPr>
            <w:tcW w:w="749" w:type="pct"/>
            <w:shd w:val="clear" w:color="auto" w:fill="auto"/>
            <w:tcMar>
              <w:top w:w="20" w:type="dxa"/>
              <w:left w:w="20" w:type="dxa"/>
              <w:bottom w:w="20" w:type="dxa"/>
              <w:right w:w="20" w:type="dxa"/>
            </w:tcMar>
            <w:vAlign w:val="bottom"/>
          </w:tcPr>
          <w:p w14:paraId="7829E59C"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2,167</w:t>
            </w:r>
          </w:p>
        </w:tc>
        <w:tc>
          <w:tcPr>
            <w:tcW w:w="749" w:type="pct"/>
            <w:shd w:val="clear" w:color="auto" w:fill="auto"/>
            <w:tcMar>
              <w:top w:w="20" w:type="dxa"/>
              <w:left w:w="20" w:type="dxa"/>
              <w:bottom w:w="20" w:type="dxa"/>
              <w:right w:w="20" w:type="dxa"/>
            </w:tcMar>
            <w:vAlign w:val="bottom"/>
          </w:tcPr>
          <w:p w14:paraId="7A5A9CE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2,939</w:t>
            </w:r>
          </w:p>
        </w:tc>
      </w:tr>
      <w:tr w:rsidR="00F66D15" w:rsidRPr="00202D29" w14:paraId="5193B7EE" w14:textId="77777777" w:rsidTr="00E17E52">
        <w:trPr>
          <w:trHeight w:val="300"/>
        </w:trPr>
        <w:tc>
          <w:tcPr>
            <w:tcW w:w="3502" w:type="pct"/>
            <w:shd w:val="clear" w:color="auto" w:fill="auto"/>
            <w:tcMar>
              <w:top w:w="20" w:type="dxa"/>
              <w:left w:w="20" w:type="dxa"/>
              <w:bottom w:w="20" w:type="dxa"/>
              <w:right w:w="20" w:type="dxa"/>
            </w:tcMar>
            <w:vAlign w:val="bottom"/>
          </w:tcPr>
          <w:p w14:paraId="4D38037E" w14:textId="77777777" w:rsidR="00F66D15" w:rsidRPr="00202D29" w:rsidRDefault="00F66D15" w:rsidP="00E17E52">
            <w:pPr>
              <w:pStyle w:val="T1TableStyle"/>
              <w:rPr>
                <w:rFonts w:asciiTheme="minorHAnsi" w:hAnsiTheme="minorHAnsi" w:cstheme="minorHAnsi"/>
                <w:color w:val="000000"/>
              </w:rPr>
            </w:pPr>
            <w:r w:rsidRPr="00202D29">
              <w:rPr>
                <w:rFonts w:asciiTheme="minorHAnsi" w:hAnsiTheme="minorHAnsi" w:cstheme="minorHAnsi"/>
                <w:color w:val="000000"/>
              </w:rPr>
              <w:t>Travel and transport</w:t>
            </w:r>
          </w:p>
        </w:tc>
        <w:tc>
          <w:tcPr>
            <w:tcW w:w="749" w:type="pct"/>
            <w:shd w:val="clear" w:color="auto" w:fill="auto"/>
            <w:tcMar>
              <w:top w:w="20" w:type="dxa"/>
              <w:left w:w="20" w:type="dxa"/>
              <w:bottom w:w="20" w:type="dxa"/>
              <w:right w:w="20" w:type="dxa"/>
            </w:tcMar>
            <w:vAlign w:val="bottom"/>
          </w:tcPr>
          <w:p w14:paraId="78EAD66F"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1,810</w:t>
            </w:r>
          </w:p>
        </w:tc>
        <w:tc>
          <w:tcPr>
            <w:tcW w:w="749" w:type="pct"/>
            <w:shd w:val="clear" w:color="auto" w:fill="auto"/>
            <w:tcMar>
              <w:top w:w="20" w:type="dxa"/>
              <w:left w:w="20" w:type="dxa"/>
              <w:bottom w:w="20" w:type="dxa"/>
              <w:right w:w="20" w:type="dxa"/>
            </w:tcMar>
            <w:vAlign w:val="bottom"/>
          </w:tcPr>
          <w:p w14:paraId="64314793" w14:textId="77777777" w:rsidR="00F66D15" w:rsidRPr="00202D29" w:rsidRDefault="00F66D15" w:rsidP="00E17E52">
            <w:pPr>
              <w:pStyle w:val="T1TableStyle"/>
              <w:jc w:val="right"/>
              <w:rPr>
                <w:rFonts w:asciiTheme="minorHAnsi" w:hAnsiTheme="minorHAnsi" w:cstheme="minorHAnsi"/>
                <w:color w:val="000000"/>
              </w:rPr>
            </w:pPr>
            <w:r w:rsidRPr="00202D29">
              <w:rPr>
                <w:rFonts w:asciiTheme="minorHAnsi" w:hAnsiTheme="minorHAnsi" w:cstheme="minorHAnsi"/>
                <w:color w:val="000000"/>
              </w:rPr>
              <w:t>2,032</w:t>
            </w:r>
          </w:p>
        </w:tc>
      </w:tr>
      <w:tr w:rsidR="00F66D15" w:rsidRPr="00202D29" w14:paraId="24F41CE1" w14:textId="77777777" w:rsidTr="00E17E52">
        <w:trPr>
          <w:trHeight w:val="300"/>
        </w:trPr>
        <w:tc>
          <w:tcPr>
            <w:tcW w:w="3502" w:type="pct"/>
            <w:shd w:val="clear" w:color="auto" w:fill="auto"/>
            <w:tcMar>
              <w:top w:w="20" w:type="dxa"/>
              <w:left w:w="20" w:type="dxa"/>
              <w:bottom w:w="20" w:type="dxa"/>
              <w:right w:w="20" w:type="dxa"/>
            </w:tcMar>
            <w:vAlign w:val="bottom"/>
          </w:tcPr>
          <w:p w14:paraId="2B040406"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Other property services</w:t>
            </w:r>
          </w:p>
        </w:tc>
        <w:tc>
          <w:tcPr>
            <w:tcW w:w="749" w:type="pct"/>
            <w:shd w:val="clear" w:color="auto" w:fill="auto"/>
            <w:tcMar>
              <w:top w:w="20" w:type="dxa"/>
              <w:left w:w="20" w:type="dxa"/>
              <w:bottom w:w="20" w:type="dxa"/>
              <w:right w:w="20" w:type="dxa"/>
            </w:tcMar>
            <w:vAlign w:val="bottom"/>
          </w:tcPr>
          <w:p w14:paraId="541B167F"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1,633</w:t>
            </w:r>
          </w:p>
        </w:tc>
        <w:tc>
          <w:tcPr>
            <w:tcW w:w="749" w:type="pct"/>
            <w:shd w:val="clear" w:color="auto" w:fill="auto"/>
            <w:tcMar>
              <w:top w:w="20" w:type="dxa"/>
              <w:left w:w="20" w:type="dxa"/>
              <w:bottom w:w="20" w:type="dxa"/>
              <w:right w:w="20" w:type="dxa"/>
            </w:tcMar>
            <w:vAlign w:val="bottom"/>
          </w:tcPr>
          <w:p w14:paraId="2E3AE87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1,329</w:t>
            </w:r>
          </w:p>
        </w:tc>
      </w:tr>
      <w:tr w:rsidR="00F66D15" w:rsidRPr="00202D29" w14:paraId="11686FE2" w14:textId="77777777" w:rsidTr="00E17E52">
        <w:trPr>
          <w:trHeight w:val="300"/>
        </w:trPr>
        <w:tc>
          <w:tcPr>
            <w:tcW w:w="3502" w:type="pct"/>
            <w:shd w:val="clear" w:color="auto" w:fill="auto"/>
            <w:tcMar>
              <w:top w:w="20" w:type="dxa"/>
              <w:left w:w="20" w:type="dxa"/>
              <w:bottom w:w="20" w:type="dxa"/>
              <w:right w:w="20" w:type="dxa"/>
            </w:tcMar>
            <w:vAlign w:val="bottom"/>
          </w:tcPr>
          <w:p w14:paraId="4404B7CF"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Minor equipment purchases and maintenance</w:t>
            </w:r>
          </w:p>
        </w:tc>
        <w:tc>
          <w:tcPr>
            <w:tcW w:w="749" w:type="pct"/>
            <w:shd w:val="clear" w:color="auto" w:fill="auto"/>
            <w:tcMar>
              <w:top w:w="20" w:type="dxa"/>
              <w:left w:w="20" w:type="dxa"/>
              <w:bottom w:w="20" w:type="dxa"/>
              <w:right w:w="20" w:type="dxa"/>
            </w:tcMar>
            <w:vAlign w:val="bottom"/>
          </w:tcPr>
          <w:p w14:paraId="040C5266"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1,626</w:t>
            </w:r>
          </w:p>
        </w:tc>
        <w:tc>
          <w:tcPr>
            <w:tcW w:w="749" w:type="pct"/>
            <w:shd w:val="clear" w:color="auto" w:fill="auto"/>
            <w:tcMar>
              <w:top w:w="20" w:type="dxa"/>
              <w:left w:w="20" w:type="dxa"/>
              <w:bottom w:w="20" w:type="dxa"/>
              <w:right w:w="20" w:type="dxa"/>
            </w:tcMar>
            <w:vAlign w:val="bottom"/>
          </w:tcPr>
          <w:p w14:paraId="67C1D07E"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1,757</w:t>
            </w:r>
          </w:p>
        </w:tc>
      </w:tr>
      <w:tr w:rsidR="00F66D15" w:rsidRPr="00202D29" w14:paraId="4F20436A" w14:textId="77777777" w:rsidTr="00E17E52">
        <w:trPr>
          <w:trHeight w:val="300"/>
        </w:trPr>
        <w:tc>
          <w:tcPr>
            <w:tcW w:w="3502" w:type="pct"/>
            <w:shd w:val="clear" w:color="auto" w:fill="auto"/>
            <w:tcMar>
              <w:top w:w="20" w:type="dxa"/>
              <w:left w:w="20" w:type="dxa"/>
              <w:bottom w:w="20" w:type="dxa"/>
              <w:right w:w="20" w:type="dxa"/>
            </w:tcMar>
            <w:vAlign w:val="bottom"/>
          </w:tcPr>
          <w:p w14:paraId="6E98D91C"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Sitting fees</w:t>
            </w:r>
          </w:p>
        </w:tc>
        <w:tc>
          <w:tcPr>
            <w:tcW w:w="749" w:type="pct"/>
            <w:shd w:val="clear" w:color="auto" w:fill="auto"/>
            <w:tcMar>
              <w:top w:w="20" w:type="dxa"/>
              <w:left w:w="20" w:type="dxa"/>
              <w:bottom w:w="20" w:type="dxa"/>
              <w:right w:w="20" w:type="dxa"/>
            </w:tcMar>
            <w:vAlign w:val="bottom"/>
          </w:tcPr>
          <w:p w14:paraId="78CE073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965</w:t>
            </w:r>
          </w:p>
        </w:tc>
        <w:tc>
          <w:tcPr>
            <w:tcW w:w="749" w:type="pct"/>
            <w:shd w:val="clear" w:color="auto" w:fill="auto"/>
            <w:tcMar>
              <w:top w:w="20" w:type="dxa"/>
              <w:left w:w="20" w:type="dxa"/>
              <w:bottom w:w="20" w:type="dxa"/>
              <w:right w:w="20" w:type="dxa"/>
            </w:tcMar>
            <w:vAlign w:val="bottom"/>
          </w:tcPr>
          <w:p w14:paraId="12F7FFE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724</w:t>
            </w:r>
          </w:p>
        </w:tc>
      </w:tr>
      <w:tr w:rsidR="00F66D15" w:rsidRPr="00202D29" w14:paraId="0BAD5A97" w14:textId="77777777" w:rsidTr="00E17E52">
        <w:trPr>
          <w:trHeight w:val="300"/>
        </w:trPr>
        <w:tc>
          <w:tcPr>
            <w:tcW w:w="3502" w:type="pct"/>
            <w:shd w:val="clear" w:color="auto" w:fill="auto"/>
            <w:tcMar>
              <w:top w:w="20" w:type="dxa"/>
              <w:left w:w="20" w:type="dxa"/>
              <w:bottom w:w="20" w:type="dxa"/>
              <w:right w:w="20" w:type="dxa"/>
            </w:tcMar>
            <w:vAlign w:val="bottom"/>
          </w:tcPr>
          <w:p w14:paraId="23C709D5"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Advertising and promotion</w:t>
            </w:r>
          </w:p>
        </w:tc>
        <w:tc>
          <w:tcPr>
            <w:tcW w:w="749" w:type="pct"/>
            <w:shd w:val="clear" w:color="auto" w:fill="auto"/>
            <w:tcMar>
              <w:top w:w="20" w:type="dxa"/>
              <w:left w:w="20" w:type="dxa"/>
              <w:bottom w:w="20" w:type="dxa"/>
              <w:right w:w="20" w:type="dxa"/>
            </w:tcMar>
            <w:vAlign w:val="bottom"/>
          </w:tcPr>
          <w:p w14:paraId="25D0FF6E"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900</w:t>
            </w:r>
          </w:p>
        </w:tc>
        <w:tc>
          <w:tcPr>
            <w:tcW w:w="749" w:type="pct"/>
            <w:shd w:val="clear" w:color="auto" w:fill="auto"/>
            <w:tcMar>
              <w:top w:w="20" w:type="dxa"/>
              <w:left w:w="20" w:type="dxa"/>
              <w:bottom w:w="20" w:type="dxa"/>
              <w:right w:w="20" w:type="dxa"/>
            </w:tcMar>
            <w:vAlign w:val="bottom"/>
          </w:tcPr>
          <w:p w14:paraId="5DE3EAA3"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1,252</w:t>
            </w:r>
          </w:p>
        </w:tc>
      </w:tr>
      <w:tr w:rsidR="00F66D15" w:rsidRPr="00202D29" w14:paraId="68F67178" w14:textId="77777777" w:rsidTr="00E17E52">
        <w:trPr>
          <w:trHeight w:val="300"/>
        </w:trPr>
        <w:tc>
          <w:tcPr>
            <w:tcW w:w="3502" w:type="pct"/>
            <w:shd w:val="clear" w:color="auto" w:fill="auto"/>
            <w:tcMar>
              <w:top w:w="20" w:type="dxa"/>
              <w:left w:w="20" w:type="dxa"/>
              <w:bottom w:w="20" w:type="dxa"/>
              <w:right w:w="20" w:type="dxa"/>
            </w:tcMar>
            <w:vAlign w:val="bottom"/>
          </w:tcPr>
          <w:p w14:paraId="14791180"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Training and conferences</w:t>
            </w:r>
          </w:p>
        </w:tc>
        <w:tc>
          <w:tcPr>
            <w:tcW w:w="749" w:type="pct"/>
            <w:shd w:val="clear" w:color="auto" w:fill="auto"/>
            <w:tcMar>
              <w:top w:w="20" w:type="dxa"/>
              <w:left w:w="20" w:type="dxa"/>
              <w:bottom w:w="20" w:type="dxa"/>
              <w:right w:w="20" w:type="dxa"/>
            </w:tcMar>
            <w:vAlign w:val="bottom"/>
          </w:tcPr>
          <w:p w14:paraId="03A1094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738</w:t>
            </w:r>
          </w:p>
        </w:tc>
        <w:tc>
          <w:tcPr>
            <w:tcW w:w="749" w:type="pct"/>
            <w:shd w:val="clear" w:color="auto" w:fill="auto"/>
            <w:tcMar>
              <w:top w:w="20" w:type="dxa"/>
              <w:left w:w="20" w:type="dxa"/>
              <w:bottom w:w="20" w:type="dxa"/>
              <w:right w:w="20" w:type="dxa"/>
            </w:tcMar>
            <w:vAlign w:val="bottom"/>
          </w:tcPr>
          <w:p w14:paraId="53EDE85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620</w:t>
            </w:r>
          </w:p>
        </w:tc>
      </w:tr>
      <w:tr w:rsidR="00F66D15" w:rsidRPr="00202D29" w14:paraId="587192EB" w14:textId="77777777" w:rsidTr="00E17E52">
        <w:trPr>
          <w:trHeight w:val="300"/>
        </w:trPr>
        <w:tc>
          <w:tcPr>
            <w:tcW w:w="3502" w:type="pct"/>
            <w:shd w:val="clear" w:color="auto" w:fill="auto"/>
            <w:tcMar>
              <w:top w:w="20" w:type="dxa"/>
              <w:left w:w="20" w:type="dxa"/>
              <w:bottom w:w="20" w:type="dxa"/>
              <w:right w:w="20" w:type="dxa"/>
            </w:tcMar>
            <w:vAlign w:val="bottom"/>
          </w:tcPr>
          <w:p w14:paraId="516C0712"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Printing and information</w:t>
            </w:r>
          </w:p>
        </w:tc>
        <w:tc>
          <w:tcPr>
            <w:tcW w:w="749" w:type="pct"/>
            <w:shd w:val="clear" w:color="auto" w:fill="auto"/>
            <w:tcMar>
              <w:top w:w="20" w:type="dxa"/>
              <w:left w:w="20" w:type="dxa"/>
              <w:bottom w:w="20" w:type="dxa"/>
              <w:right w:w="20" w:type="dxa"/>
            </w:tcMar>
            <w:vAlign w:val="bottom"/>
          </w:tcPr>
          <w:p w14:paraId="38582EC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676</w:t>
            </w:r>
          </w:p>
        </w:tc>
        <w:tc>
          <w:tcPr>
            <w:tcW w:w="749" w:type="pct"/>
            <w:shd w:val="clear" w:color="auto" w:fill="auto"/>
            <w:tcMar>
              <w:top w:w="20" w:type="dxa"/>
              <w:left w:w="20" w:type="dxa"/>
              <w:bottom w:w="20" w:type="dxa"/>
              <w:right w:w="20" w:type="dxa"/>
            </w:tcMar>
            <w:vAlign w:val="bottom"/>
          </w:tcPr>
          <w:p w14:paraId="2A068D9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580</w:t>
            </w:r>
          </w:p>
        </w:tc>
      </w:tr>
      <w:tr w:rsidR="00F66D15" w:rsidRPr="00202D29" w14:paraId="321B50E9" w14:textId="77777777" w:rsidTr="00E17E52">
        <w:trPr>
          <w:trHeight w:val="300"/>
        </w:trPr>
        <w:tc>
          <w:tcPr>
            <w:tcW w:w="3502" w:type="pct"/>
            <w:shd w:val="clear" w:color="auto" w:fill="auto"/>
            <w:tcMar>
              <w:top w:w="20" w:type="dxa"/>
              <w:left w:w="20" w:type="dxa"/>
              <w:bottom w:w="20" w:type="dxa"/>
              <w:right w:w="20" w:type="dxa"/>
            </w:tcMar>
            <w:vAlign w:val="bottom"/>
          </w:tcPr>
          <w:p w14:paraId="181E37C3"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Recruitment</w:t>
            </w:r>
          </w:p>
        </w:tc>
        <w:tc>
          <w:tcPr>
            <w:tcW w:w="749" w:type="pct"/>
            <w:shd w:val="clear" w:color="auto" w:fill="auto"/>
            <w:tcMar>
              <w:top w:w="20" w:type="dxa"/>
              <w:left w:w="20" w:type="dxa"/>
              <w:bottom w:w="20" w:type="dxa"/>
              <w:right w:w="20" w:type="dxa"/>
            </w:tcMar>
            <w:vAlign w:val="bottom"/>
          </w:tcPr>
          <w:p w14:paraId="5A4DE704"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537</w:t>
            </w:r>
          </w:p>
        </w:tc>
        <w:tc>
          <w:tcPr>
            <w:tcW w:w="749" w:type="pct"/>
            <w:shd w:val="clear" w:color="auto" w:fill="auto"/>
            <w:tcMar>
              <w:top w:w="20" w:type="dxa"/>
              <w:left w:w="20" w:type="dxa"/>
              <w:bottom w:w="20" w:type="dxa"/>
              <w:right w:w="20" w:type="dxa"/>
            </w:tcMar>
            <w:vAlign w:val="bottom"/>
          </w:tcPr>
          <w:p w14:paraId="79A4609D"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497</w:t>
            </w:r>
          </w:p>
        </w:tc>
      </w:tr>
      <w:tr w:rsidR="00F66D15" w:rsidRPr="00202D29" w14:paraId="196EBEBE" w14:textId="77777777" w:rsidTr="00E17E52">
        <w:trPr>
          <w:trHeight w:val="300"/>
        </w:trPr>
        <w:tc>
          <w:tcPr>
            <w:tcW w:w="3502" w:type="pct"/>
            <w:shd w:val="clear" w:color="auto" w:fill="auto"/>
            <w:tcMar>
              <w:top w:w="20" w:type="dxa"/>
              <w:left w:w="20" w:type="dxa"/>
              <w:bottom w:w="20" w:type="dxa"/>
              <w:right w:w="20" w:type="dxa"/>
            </w:tcMar>
            <w:vAlign w:val="bottom"/>
          </w:tcPr>
          <w:p w14:paraId="5CFBC772"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Meetings/committee expenses</w:t>
            </w:r>
          </w:p>
        </w:tc>
        <w:tc>
          <w:tcPr>
            <w:tcW w:w="749" w:type="pct"/>
            <w:shd w:val="clear" w:color="auto" w:fill="auto"/>
            <w:tcMar>
              <w:top w:w="20" w:type="dxa"/>
              <w:left w:w="20" w:type="dxa"/>
              <w:bottom w:w="20" w:type="dxa"/>
              <w:right w:w="20" w:type="dxa"/>
            </w:tcMar>
            <w:vAlign w:val="bottom"/>
          </w:tcPr>
          <w:p w14:paraId="421F4139"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461</w:t>
            </w:r>
          </w:p>
        </w:tc>
        <w:tc>
          <w:tcPr>
            <w:tcW w:w="749" w:type="pct"/>
            <w:shd w:val="clear" w:color="auto" w:fill="auto"/>
            <w:tcMar>
              <w:top w:w="20" w:type="dxa"/>
              <w:left w:w="20" w:type="dxa"/>
              <w:bottom w:w="20" w:type="dxa"/>
              <w:right w:w="20" w:type="dxa"/>
            </w:tcMar>
            <w:vAlign w:val="bottom"/>
          </w:tcPr>
          <w:p w14:paraId="4415F542"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444</w:t>
            </w:r>
          </w:p>
        </w:tc>
      </w:tr>
      <w:tr w:rsidR="00F66D15" w:rsidRPr="00202D29" w14:paraId="468356F5" w14:textId="77777777" w:rsidTr="00E17E52">
        <w:trPr>
          <w:trHeight w:val="300"/>
        </w:trPr>
        <w:tc>
          <w:tcPr>
            <w:tcW w:w="3502" w:type="pct"/>
            <w:shd w:val="clear" w:color="auto" w:fill="auto"/>
            <w:tcMar>
              <w:top w:w="20" w:type="dxa"/>
              <w:left w:w="20" w:type="dxa"/>
              <w:bottom w:w="20" w:type="dxa"/>
              <w:right w:w="20" w:type="dxa"/>
            </w:tcMar>
            <w:vAlign w:val="bottom"/>
          </w:tcPr>
          <w:p w14:paraId="489849BA"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Materials and supplies</w:t>
            </w:r>
          </w:p>
        </w:tc>
        <w:tc>
          <w:tcPr>
            <w:tcW w:w="749" w:type="pct"/>
            <w:shd w:val="clear" w:color="auto" w:fill="auto"/>
            <w:tcMar>
              <w:top w:w="20" w:type="dxa"/>
              <w:left w:w="20" w:type="dxa"/>
              <w:bottom w:w="20" w:type="dxa"/>
              <w:right w:w="20" w:type="dxa"/>
            </w:tcMar>
            <w:vAlign w:val="bottom"/>
          </w:tcPr>
          <w:p w14:paraId="15514215"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322</w:t>
            </w:r>
          </w:p>
        </w:tc>
        <w:tc>
          <w:tcPr>
            <w:tcW w:w="749" w:type="pct"/>
            <w:shd w:val="clear" w:color="auto" w:fill="auto"/>
            <w:tcMar>
              <w:top w:w="20" w:type="dxa"/>
              <w:left w:w="20" w:type="dxa"/>
              <w:bottom w:w="20" w:type="dxa"/>
              <w:right w:w="20" w:type="dxa"/>
            </w:tcMar>
            <w:vAlign w:val="bottom"/>
          </w:tcPr>
          <w:p w14:paraId="6960ED7A"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238</w:t>
            </w:r>
          </w:p>
        </w:tc>
      </w:tr>
      <w:tr w:rsidR="00F66D15" w:rsidRPr="00202D29" w14:paraId="6AFD3811" w14:textId="77777777" w:rsidTr="00E17E52">
        <w:trPr>
          <w:trHeight w:val="300"/>
        </w:trPr>
        <w:tc>
          <w:tcPr>
            <w:tcW w:w="3502" w:type="pct"/>
            <w:shd w:val="clear" w:color="auto" w:fill="auto"/>
            <w:tcMar>
              <w:top w:w="20" w:type="dxa"/>
              <w:left w:w="20" w:type="dxa"/>
              <w:bottom w:w="20" w:type="dxa"/>
              <w:right w:w="20" w:type="dxa"/>
            </w:tcMar>
            <w:vAlign w:val="bottom"/>
          </w:tcPr>
          <w:p w14:paraId="37ABD596"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Building and infrastructure</w:t>
            </w:r>
          </w:p>
        </w:tc>
        <w:tc>
          <w:tcPr>
            <w:tcW w:w="749" w:type="pct"/>
            <w:shd w:val="clear" w:color="auto" w:fill="auto"/>
            <w:tcMar>
              <w:top w:w="20" w:type="dxa"/>
              <w:left w:w="20" w:type="dxa"/>
              <w:bottom w:w="20" w:type="dxa"/>
              <w:right w:w="20" w:type="dxa"/>
            </w:tcMar>
            <w:vAlign w:val="bottom"/>
          </w:tcPr>
          <w:p w14:paraId="562DBA8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255</w:t>
            </w:r>
          </w:p>
        </w:tc>
        <w:tc>
          <w:tcPr>
            <w:tcW w:w="749" w:type="pct"/>
            <w:shd w:val="clear" w:color="auto" w:fill="auto"/>
            <w:tcMar>
              <w:top w:w="20" w:type="dxa"/>
              <w:left w:w="20" w:type="dxa"/>
              <w:bottom w:w="20" w:type="dxa"/>
              <w:right w:w="20" w:type="dxa"/>
            </w:tcMar>
            <w:vAlign w:val="bottom"/>
          </w:tcPr>
          <w:p w14:paraId="3358A6A1"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279</w:t>
            </w:r>
          </w:p>
        </w:tc>
      </w:tr>
      <w:tr w:rsidR="00F66D15" w:rsidRPr="00202D29" w14:paraId="45A60218" w14:textId="77777777" w:rsidTr="00E17E52">
        <w:trPr>
          <w:trHeight w:val="300"/>
        </w:trPr>
        <w:tc>
          <w:tcPr>
            <w:tcW w:w="3502" w:type="pct"/>
            <w:shd w:val="clear" w:color="auto" w:fill="auto"/>
            <w:tcMar>
              <w:top w:w="20" w:type="dxa"/>
              <w:left w:w="20" w:type="dxa"/>
              <w:bottom w:w="20" w:type="dxa"/>
              <w:right w:w="20" w:type="dxa"/>
            </w:tcMar>
            <w:vAlign w:val="bottom"/>
          </w:tcPr>
          <w:p w14:paraId="0F5CCC41" w14:textId="77777777" w:rsidR="00F66D15" w:rsidRPr="00202D29" w:rsidRDefault="00F66D15" w:rsidP="003C12F3">
            <w:pPr>
              <w:pStyle w:val="T1TableStyle"/>
              <w:rPr>
                <w:rFonts w:asciiTheme="minorHAnsi" w:hAnsiTheme="minorHAnsi" w:cstheme="minorHAnsi"/>
                <w:color w:val="000000"/>
              </w:rPr>
            </w:pPr>
            <w:r w:rsidRPr="00202D29">
              <w:rPr>
                <w:rFonts w:asciiTheme="minorHAnsi" w:hAnsiTheme="minorHAnsi" w:cstheme="minorHAnsi"/>
                <w:color w:val="000000"/>
              </w:rPr>
              <w:t>Entertainment</w:t>
            </w:r>
          </w:p>
        </w:tc>
        <w:tc>
          <w:tcPr>
            <w:tcW w:w="749" w:type="pct"/>
            <w:shd w:val="clear" w:color="auto" w:fill="auto"/>
            <w:tcMar>
              <w:top w:w="20" w:type="dxa"/>
              <w:left w:w="20" w:type="dxa"/>
              <w:bottom w:w="20" w:type="dxa"/>
              <w:right w:w="20" w:type="dxa"/>
            </w:tcMar>
            <w:vAlign w:val="bottom"/>
          </w:tcPr>
          <w:p w14:paraId="761498A0"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103</w:t>
            </w:r>
          </w:p>
        </w:tc>
        <w:tc>
          <w:tcPr>
            <w:tcW w:w="749" w:type="pct"/>
            <w:shd w:val="clear" w:color="auto" w:fill="auto"/>
            <w:tcMar>
              <w:top w:w="20" w:type="dxa"/>
              <w:left w:w="20" w:type="dxa"/>
              <w:bottom w:w="20" w:type="dxa"/>
              <w:right w:w="20" w:type="dxa"/>
            </w:tcMar>
            <w:vAlign w:val="bottom"/>
          </w:tcPr>
          <w:p w14:paraId="0F30291D" w14:textId="77777777" w:rsidR="00F66D15" w:rsidRPr="00202D29" w:rsidRDefault="00F66D15" w:rsidP="003C12F3">
            <w:pPr>
              <w:pStyle w:val="T1TableStyle"/>
              <w:jc w:val="right"/>
              <w:rPr>
                <w:rFonts w:asciiTheme="minorHAnsi" w:hAnsiTheme="minorHAnsi" w:cstheme="minorHAnsi"/>
                <w:color w:val="000000"/>
              </w:rPr>
            </w:pPr>
            <w:r w:rsidRPr="00202D29">
              <w:rPr>
                <w:rFonts w:asciiTheme="minorHAnsi" w:hAnsiTheme="minorHAnsi" w:cstheme="minorHAnsi"/>
                <w:color w:val="000000"/>
              </w:rPr>
              <w:t>163</w:t>
            </w:r>
          </w:p>
        </w:tc>
      </w:tr>
      <w:tr w:rsidR="00F66D15" w:rsidRPr="00202D29" w14:paraId="11E61748" w14:textId="77777777" w:rsidTr="00E17E52">
        <w:trPr>
          <w:trHeight w:val="300"/>
        </w:trPr>
        <w:tc>
          <w:tcPr>
            <w:tcW w:w="3502" w:type="pct"/>
            <w:shd w:val="clear" w:color="auto" w:fill="auto"/>
            <w:tcMar>
              <w:top w:w="20" w:type="dxa"/>
              <w:left w:w="20" w:type="dxa"/>
              <w:bottom w:w="20" w:type="dxa"/>
              <w:right w:w="20" w:type="dxa"/>
            </w:tcMar>
            <w:vAlign w:val="bottom"/>
          </w:tcPr>
          <w:p w14:paraId="0CAB3447" w14:textId="77777777" w:rsidR="00F66D15" w:rsidRPr="00202D29" w:rsidRDefault="00F66D15" w:rsidP="009C1015">
            <w:pPr>
              <w:pStyle w:val="T1TableStyle"/>
              <w:rPr>
                <w:rFonts w:asciiTheme="minorHAnsi" w:hAnsiTheme="minorHAnsi" w:cstheme="minorHAnsi"/>
                <w:color w:val="000000"/>
              </w:rPr>
            </w:pPr>
            <w:r w:rsidRPr="00202D29">
              <w:rPr>
                <w:rFonts w:asciiTheme="minorHAnsi" w:hAnsiTheme="minorHAnsi" w:cstheme="minorHAnsi"/>
                <w:color w:val="000000"/>
              </w:rPr>
              <w:t>Audit fees - financial audit</w:t>
            </w:r>
          </w:p>
        </w:tc>
        <w:tc>
          <w:tcPr>
            <w:tcW w:w="749" w:type="pct"/>
            <w:shd w:val="clear" w:color="auto" w:fill="auto"/>
            <w:tcMar>
              <w:top w:w="20" w:type="dxa"/>
              <w:left w:w="20" w:type="dxa"/>
              <w:bottom w:w="20" w:type="dxa"/>
              <w:right w:w="20" w:type="dxa"/>
            </w:tcMar>
            <w:vAlign w:val="bottom"/>
          </w:tcPr>
          <w:p w14:paraId="1F014E4E"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100</w:t>
            </w:r>
          </w:p>
        </w:tc>
        <w:tc>
          <w:tcPr>
            <w:tcW w:w="749" w:type="pct"/>
            <w:shd w:val="clear" w:color="auto" w:fill="auto"/>
            <w:tcMar>
              <w:top w:w="20" w:type="dxa"/>
              <w:left w:w="20" w:type="dxa"/>
              <w:bottom w:w="20" w:type="dxa"/>
              <w:right w:w="20" w:type="dxa"/>
            </w:tcMar>
            <w:vAlign w:val="bottom"/>
          </w:tcPr>
          <w:p w14:paraId="1025B6E5"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97</w:t>
            </w:r>
          </w:p>
        </w:tc>
      </w:tr>
      <w:tr w:rsidR="00F66D15" w:rsidRPr="00202D29" w14:paraId="18898938" w14:textId="77777777" w:rsidTr="00E17E52">
        <w:trPr>
          <w:trHeight w:val="300"/>
        </w:trPr>
        <w:tc>
          <w:tcPr>
            <w:tcW w:w="3502" w:type="pct"/>
            <w:shd w:val="clear" w:color="auto" w:fill="auto"/>
            <w:tcMar>
              <w:top w:w="20" w:type="dxa"/>
              <w:left w:w="20" w:type="dxa"/>
              <w:bottom w:w="20" w:type="dxa"/>
              <w:right w:w="20" w:type="dxa"/>
            </w:tcMar>
            <w:vAlign w:val="bottom"/>
          </w:tcPr>
          <w:p w14:paraId="4317DF73" w14:textId="77777777" w:rsidR="00F66D15" w:rsidRPr="00202D29" w:rsidRDefault="00F66D15" w:rsidP="009C1015">
            <w:pPr>
              <w:pStyle w:val="T1TableStyle"/>
              <w:rPr>
                <w:rFonts w:asciiTheme="minorHAnsi" w:hAnsiTheme="minorHAnsi" w:cstheme="minorHAnsi"/>
                <w:color w:val="000000"/>
              </w:rPr>
            </w:pPr>
            <w:r w:rsidRPr="00202D29">
              <w:rPr>
                <w:rFonts w:asciiTheme="minorHAnsi" w:hAnsiTheme="minorHAnsi" w:cstheme="minorHAnsi"/>
                <w:color w:val="000000"/>
              </w:rPr>
              <w:t>Audit fees - internal audit</w:t>
            </w:r>
          </w:p>
        </w:tc>
        <w:tc>
          <w:tcPr>
            <w:tcW w:w="749" w:type="pct"/>
            <w:shd w:val="clear" w:color="auto" w:fill="auto"/>
            <w:tcMar>
              <w:top w:w="20" w:type="dxa"/>
              <w:left w:w="20" w:type="dxa"/>
              <w:bottom w:w="20" w:type="dxa"/>
              <w:right w:w="20" w:type="dxa"/>
            </w:tcMar>
            <w:vAlign w:val="bottom"/>
          </w:tcPr>
          <w:p w14:paraId="05E424C2"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62</w:t>
            </w:r>
          </w:p>
        </w:tc>
        <w:tc>
          <w:tcPr>
            <w:tcW w:w="749" w:type="pct"/>
            <w:shd w:val="clear" w:color="auto" w:fill="auto"/>
            <w:tcMar>
              <w:top w:w="20" w:type="dxa"/>
              <w:left w:w="20" w:type="dxa"/>
              <w:bottom w:w="20" w:type="dxa"/>
              <w:right w:w="20" w:type="dxa"/>
            </w:tcMar>
            <w:vAlign w:val="bottom"/>
          </w:tcPr>
          <w:p w14:paraId="1C62E21F" w14:textId="77777777" w:rsidR="00F66D15" w:rsidRPr="00202D29" w:rsidRDefault="00F66D15" w:rsidP="009C1015">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r>
      <w:tr w:rsidR="00F66D15" w:rsidRPr="00202D29" w14:paraId="28544892" w14:textId="77777777" w:rsidTr="00E17E52">
        <w:trPr>
          <w:trHeight w:val="300"/>
        </w:trPr>
        <w:tc>
          <w:tcPr>
            <w:tcW w:w="3502" w:type="pct"/>
            <w:tcBorders>
              <w:bottom w:val="single" w:sz="2" w:space="0" w:color="000000"/>
            </w:tcBorders>
            <w:shd w:val="clear" w:color="auto" w:fill="auto"/>
            <w:tcMar>
              <w:top w:w="20" w:type="dxa"/>
              <w:left w:w="20" w:type="dxa"/>
              <w:bottom w:w="20" w:type="dxa"/>
              <w:right w:w="20" w:type="dxa"/>
            </w:tcMar>
            <w:vAlign w:val="bottom"/>
          </w:tcPr>
          <w:p w14:paraId="6F61E788" w14:textId="77777777" w:rsidR="00F66D15" w:rsidRPr="00202D29" w:rsidRDefault="00F66D15" w:rsidP="009C1015">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FC4378" w14:textId="77777777" w:rsidR="00F66D15" w:rsidRPr="00202D29" w:rsidRDefault="00F66D15" w:rsidP="009C1015">
            <w:pPr>
              <w:pStyle w:val="T1TableStyle"/>
              <w:jc w:val="right"/>
              <w:rPr>
                <w:rFonts w:asciiTheme="minorHAnsi" w:hAnsiTheme="minorHAnsi" w:cstheme="minorHAnsi"/>
                <w:b/>
                <w:color w:val="000000"/>
              </w:rPr>
            </w:pPr>
            <w:r w:rsidRPr="00202D29">
              <w:rPr>
                <w:rFonts w:asciiTheme="minorHAnsi" w:hAnsiTheme="minorHAnsi" w:cstheme="minorHAnsi"/>
                <w:b/>
                <w:color w:val="000000"/>
              </w:rPr>
              <w:t>56,390</w:t>
            </w:r>
          </w:p>
        </w:tc>
        <w:tc>
          <w:tcPr>
            <w:tcW w:w="749"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DB51E31" w14:textId="77777777" w:rsidR="00F66D15" w:rsidRPr="00202D29" w:rsidRDefault="00F66D15" w:rsidP="009C1015">
            <w:pPr>
              <w:pStyle w:val="T1TableStyle"/>
              <w:jc w:val="right"/>
              <w:rPr>
                <w:rFonts w:asciiTheme="minorHAnsi" w:hAnsiTheme="minorHAnsi" w:cstheme="minorHAnsi"/>
                <w:b/>
                <w:color w:val="000000"/>
              </w:rPr>
            </w:pPr>
            <w:r w:rsidRPr="00202D29">
              <w:rPr>
                <w:rFonts w:asciiTheme="minorHAnsi" w:hAnsiTheme="minorHAnsi" w:cstheme="minorHAnsi"/>
                <w:b/>
                <w:color w:val="000000"/>
              </w:rPr>
              <w:t>50,610</w:t>
            </w:r>
          </w:p>
        </w:tc>
      </w:tr>
    </w:tbl>
    <w:p w14:paraId="4470CBCD" w14:textId="77777777" w:rsidR="00F66D15" w:rsidRPr="00202D29" w:rsidRDefault="00F66D15" w:rsidP="003F2C86">
      <w:r w:rsidRPr="00202D29">
        <w:t>Lease expense includes lease rentals for short-term leases, lease of low-value assets and variable lease payments. Refer to note 10.2 for breakdown of lease expenses and other lease disclosures.</w:t>
      </w:r>
    </w:p>
    <w:p w14:paraId="36474B3E" w14:textId="77777777" w:rsidR="00F66D15" w:rsidRPr="00202D29" w:rsidRDefault="00F66D15" w:rsidP="003F2C86">
      <w:pPr>
        <w:rPr>
          <w:sz w:val="20"/>
          <w:szCs w:val="20"/>
          <w:highlight w:val="yellow"/>
        </w:rPr>
      </w:pPr>
      <w:r w:rsidRPr="00202D29">
        <w:t>Audit fees paid or payable to the Tasmanian Audit Office for the audit of the department’s financial statements were $100,000 (2023-24 $97,000).</w:t>
      </w:r>
    </w:p>
    <w:p w14:paraId="681E6635" w14:textId="77777777" w:rsidR="00F66D15" w:rsidRPr="00202D29" w:rsidRDefault="00F66D15">
      <w:pPr>
        <w:spacing w:after="0"/>
        <w:rPr>
          <w:rFonts w:cs="Arial"/>
          <w:color w:val="4F81BD"/>
        </w:rPr>
      </w:pPr>
      <w:r w:rsidRPr="00202D29">
        <w:rPr>
          <w:rFonts w:cs="Arial"/>
        </w:rPr>
        <w:br w:type="page"/>
      </w:r>
    </w:p>
    <w:p w14:paraId="7143F38A" w14:textId="77777777" w:rsidR="00F66D15" w:rsidRPr="00202D29" w:rsidRDefault="00F66D15" w:rsidP="00C338FB">
      <w:pPr>
        <w:pStyle w:val="Heading4"/>
      </w:pPr>
      <w:bookmarkStart w:id="179" w:name="_Toc209700435"/>
      <w:r w:rsidRPr="00202D29">
        <w:lastRenderedPageBreak/>
        <w:t>8.4</w:t>
      </w:r>
      <w:r w:rsidRPr="00202D29">
        <w:tab/>
        <w:t>Grants and subsidies</w:t>
      </w:r>
      <w:bookmarkEnd w:id="179"/>
    </w:p>
    <w:p w14:paraId="56E2F1BD" w14:textId="77777777" w:rsidR="00F66D15" w:rsidRPr="00202D29" w:rsidRDefault="00F66D15" w:rsidP="003F2C86">
      <w:r w:rsidRPr="00202D29">
        <w:t>Grants and subsidies expenditure is recognised to the extent that:</w:t>
      </w:r>
    </w:p>
    <w:p w14:paraId="5B60BC32" w14:textId="77777777" w:rsidR="00F66D15" w:rsidRPr="00202D29" w:rsidRDefault="00F66D15" w:rsidP="00C338FB">
      <w:pPr>
        <w:pStyle w:val="BulletsLevel1"/>
      </w:pPr>
      <w:r w:rsidRPr="00202D29">
        <w:t>the services required to be performed by the grantee have been performed; or</w:t>
      </w:r>
    </w:p>
    <w:p w14:paraId="2920B085" w14:textId="77777777" w:rsidR="00F66D15" w:rsidRPr="00202D29" w:rsidRDefault="00F66D15" w:rsidP="00C338FB">
      <w:pPr>
        <w:pStyle w:val="BulletsLevel1"/>
      </w:pPr>
      <w:r w:rsidRPr="00202D29">
        <w:t>the grant eligibility criteria have been satisfied.</w:t>
      </w:r>
    </w:p>
    <w:p w14:paraId="66209670" w14:textId="77777777" w:rsidR="00F66D15" w:rsidRPr="00202D29" w:rsidRDefault="00F66D15" w:rsidP="003F2C86">
      <w:r w:rsidRPr="00202D29">
        <w:t>A liability is recorded when the department has a binding agreement to make the grant but services have not been performed or criteria satisfied. Where grant monies are paid in advance of performance or eligibility, a prepayment is recognised.</w:t>
      </w:r>
    </w:p>
    <w:tbl>
      <w:tblPr>
        <w:tblW w:w="9072" w:type="dxa"/>
        <w:tblLook w:val="04A0" w:firstRow="1" w:lastRow="0" w:firstColumn="1" w:lastColumn="0" w:noHBand="0" w:noVBand="1"/>
      </w:tblPr>
      <w:tblGrid>
        <w:gridCol w:w="6446"/>
        <w:gridCol w:w="1313"/>
        <w:gridCol w:w="1313"/>
      </w:tblGrid>
      <w:tr w:rsidR="00F66D15" w:rsidRPr="00202D29" w14:paraId="5D682B4E" w14:textId="77777777" w:rsidTr="000A53A4">
        <w:trPr>
          <w:trHeight w:val="300"/>
        </w:trPr>
        <w:tc>
          <w:tcPr>
            <w:tcW w:w="6446" w:type="dxa"/>
            <w:tcBorders>
              <w:top w:val="single" w:sz="4" w:space="0" w:color="auto"/>
              <w:left w:val="nil"/>
              <w:bottom w:val="nil"/>
              <w:right w:val="nil"/>
            </w:tcBorders>
            <w:shd w:val="clear" w:color="auto" w:fill="auto"/>
            <w:noWrap/>
            <w:vAlign w:val="bottom"/>
            <w:hideMark/>
          </w:tcPr>
          <w:p w14:paraId="0B382267" w14:textId="77777777" w:rsidR="00F66D15" w:rsidRPr="00202D29" w:rsidRDefault="00F66D15" w:rsidP="000A53A4">
            <w:pPr>
              <w:spacing w:after="0"/>
              <w:rPr>
                <w:rFonts w:cstheme="minorHAnsi"/>
                <w:b/>
                <w:bCs/>
                <w:i/>
                <w:iCs/>
                <w:sz w:val="20"/>
                <w:szCs w:val="20"/>
              </w:rPr>
            </w:pPr>
            <w:r w:rsidRPr="00202D29">
              <w:rPr>
                <w:rFonts w:cstheme="minorHAnsi"/>
                <w:b/>
                <w:bCs/>
                <w:i/>
                <w:iCs/>
                <w:sz w:val="20"/>
                <w:szCs w:val="20"/>
              </w:rPr>
              <w:t> </w:t>
            </w:r>
          </w:p>
        </w:tc>
        <w:tc>
          <w:tcPr>
            <w:tcW w:w="1313" w:type="dxa"/>
            <w:tcBorders>
              <w:top w:val="single" w:sz="4" w:space="0" w:color="auto"/>
              <w:left w:val="nil"/>
              <w:bottom w:val="nil"/>
              <w:right w:val="nil"/>
            </w:tcBorders>
            <w:shd w:val="clear" w:color="auto" w:fill="auto"/>
            <w:noWrap/>
            <w:vAlign w:val="bottom"/>
            <w:hideMark/>
          </w:tcPr>
          <w:p w14:paraId="038C897C"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2025</w:t>
            </w:r>
          </w:p>
        </w:tc>
        <w:tc>
          <w:tcPr>
            <w:tcW w:w="1313" w:type="dxa"/>
            <w:tcBorders>
              <w:top w:val="single" w:sz="4" w:space="0" w:color="auto"/>
              <w:left w:val="nil"/>
              <w:bottom w:val="nil"/>
              <w:right w:val="nil"/>
            </w:tcBorders>
            <w:vAlign w:val="bottom"/>
          </w:tcPr>
          <w:p w14:paraId="41831923"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2024</w:t>
            </w:r>
          </w:p>
        </w:tc>
      </w:tr>
      <w:tr w:rsidR="00F66D15" w:rsidRPr="00202D29" w14:paraId="4E9C72F1" w14:textId="77777777" w:rsidTr="000A53A4">
        <w:trPr>
          <w:trHeight w:val="300"/>
        </w:trPr>
        <w:tc>
          <w:tcPr>
            <w:tcW w:w="6446" w:type="dxa"/>
            <w:tcBorders>
              <w:top w:val="nil"/>
              <w:left w:val="nil"/>
              <w:bottom w:val="single" w:sz="4" w:space="0" w:color="auto"/>
              <w:right w:val="nil"/>
            </w:tcBorders>
            <w:shd w:val="clear" w:color="auto" w:fill="auto"/>
            <w:noWrap/>
            <w:vAlign w:val="bottom"/>
            <w:hideMark/>
          </w:tcPr>
          <w:p w14:paraId="00523624" w14:textId="77777777" w:rsidR="00F66D15" w:rsidRPr="00202D29" w:rsidRDefault="00F66D15" w:rsidP="000A53A4">
            <w:pPr>
              <w:spacing w:after="0"/>
              <w:rPr>
                <w:rFonts w:cstheme="minorHAnsi"/>
                <w:b/>
                <w:bCs/>
                <w:i/>
                <w:iCs/>
                <w:sz w:val="20"/>
                <w:szCs w:val="20"/>
              </w:rPr>
            </w:pPr>
            <w:r w:rsidRPr="00202D29">
              <w:rPr>
                <w:rFonts w:cstheme="minorHAnsi"/>
                <w:b/>
                <w:bCs/>
                <w:i/>
                <w:iCs/>
                <w:sz w:val="20"/>
                <w:szCs w:val="20"/>
              </w:rPr>
              <w:t> </w:t>
            </w:r>
          </w:p>
        </w:tc>
        <w:tc>
          <w:tcPr>
            <w:tcW w:w="1313" w:type="dxa"/>
            <w:tcBorders>
              <w:top w:val="nil"/>
              <w:left w:val="nil"/>
              <w:bottom w:val="single" w:sz="4" w:space="0" w:color="auto"/>
              <w:right w:val="nil"/>
            </w:tcBorders>
            <w:shd w:val="clear" w:color="auto" w:fill="auto"/>
            <w:noWrap/>
            <w:vAlign w:val="bottom"/>
            <w:hideMark/>
          </w:tcPr>
          <w:p w14:paraId="6CF3BEA5"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$'000</w:t>
            </w:r>
          </w:p>
        </w:tc>
        <w:tc>
          <w:tcPr>
            <w:tcW w:w="1313" w:type="dxa"/>
            <w:tcBorders>
              <w:top w:val="nil"/>
              <w:left w:val="nil"/>
              <w:bottom w:val="single" w:sz="4" w:space="0" w:color="auto"/>
              <w:right w:val="nil"/>
            </w:tcBorders>
            <w:vAlign w:val="bottom"/>
          </w:tcPr>
          <w:p w14:paraId="5DE5A94A" w14:textId="77777777" w:rsidR="00F66D15" w:rsidRPr="00202D29" w:rsidRDefault="00F66D15" w:rsidP="000A53A4">
            <w:pPr>
              <w:spacing w:after="0"/>
              <w:jc w:val="right"/>
              <w:rPr>
                <w:rFonts w:cstheme="minorHAnsi"/>
                <w:b/>
                <w:bCs/>
                <w:sz w:val="20"/>
                <w:szCs w:val="20"/>
              </w:rPr>
            </w:pPr>
            <w:r w:rsidRPr="00202D29">
              <w:rPr>
                <w:rFonts w:cstheme="minorHAnsi"/>
                <w:b/>
                <w:bCs/>
                <w:sz w:val="20"/>
                <w:szCs w:val="20"/>
              </w:rPr>
              <w:t>$'000</w:t>
            </w:r>
          </w:p>
        </w:tc>
      </w:tr>
      <w:tr w:rsidR="00F66D15" w:rsidRPr="00202D29" w14:paraId="391BD3A4" w14:textId="77777777" w:rsidTr="004622B7">
        <w:trPr>
          <w:trHeight w:val="300"/>
        </w:trPr>
        <w:tc>
          <w:tcPr>
            <w:tcW w:w="6446" w:type="dxa"/>
            <w:tcBorders>
              <w:top w:val="single" w:sz="4" w:space="0" w:color="auto"/>
              <w:left w:val="nil"/>
              <w:right w:val="nil"/>
            </w:tcBorders>
            <w:shd w:val="clear" w:color="auto" w:fill="auto"/>
            <w:noWrap/>
            <w:vAlign w:val="bottom"/>
          </w:tcPr>
          <w:p w14:paraId="62F27971" w14:textId="77777777" w:rsidR="00F66D15" w:rsidRPr="00202D29" w:rsidRDefault="00F66D15" w:rsidP="004622B7">
            <w:pPr>
              <w:pStyle w:val="Pa24"/>
              <w:rPr>
                <w:rFonts w:asciiTheme="minorHAnsi" w:eastAsia="Times New Roman" w:hAnsiTheme="minorHAnsi" w:cstheme="minorHAnsi"/>
                <w:sz w:val="20"/>
                <w:szCs w:val="20"/>
              </w:rPr>
            </w:pPr>
            <w:r w:rsidRPr="00202D29">
              <w:rPr>
                <w:rFonts w:asciiTheme="minorHAnsi" w:eastAsia="Times New Roman" w:hAnsiTheme="minorHAnsi" w:cstheme="minorHAnsi"/>
                <w:sz w:val="20"/>
                <w:szCs w:val="20"/>
              </w:rPr>
              <w:t>Election Commitment Grants (2024 Election)</w:t>
            </w:r>
          </w:p>
        </w:tc>
        <w:tc>
          <w:tcPr>
            <w:tcW w:w="1313" w:type="dxa"/>
            <w:tcBorders>
              <w:top w:val="single" w:sz="4" w:space="0" w:color="auto"/>
              <w:left w:val="nil"/>
              <w:right w:val="nil"/>
            </w:tcBorders>
            <w:shd w:val="clear" w:color="auto" w:fill="auto"/>
            <w:noWrap/>
            <w:vAlign w:val="bottom"/>
          </w:tcPr>
          <w:p w14:paraId="0B29C17D" w14:textId="77777777" w:rsidR="00F66D15" w:rsidRPr="00202D29" w:rsidRDefault="00F66D15" w:rsidP="004622B7">
            <w:pPr>
              <w:spacing w:after="0"/>
              <w:jc w:val="right"/>
              <w:rPr>
                <w:rFonts w:cstheme="minorHAnsi"/>
                <w:sz w:val="20"/>
                <w:szCs w:val="20"/>
              </w:rPr>
            </w:pPr>
            <w:r w:rsidRPr="00202D29">
              <w:rPr>
                <w:rFonts w:cstheme="minorHAnsi"/>
                <w:sz w:val="20"/>
                <w:szCs w:val="20"/>
              </w:rPr>
              <w:t>19,464</w:t>
            </w:r>
          </w:p>
        </w:tc>
        <w:tc>
          <w:tcPr>
            <w:tcW w:w="1313" w:type="dxa"/>
            <w:tcBorders>
              <w:top w:val="single" w:sz="4" w:space="0" w:color="auto"/>
              <w:left w:val="nil"/>
              <w:right w:val="nil"/>
            </w:tcBorders>
            <w:vAlign w:val="bottom"/>
          </w:tcPr>
          <w:p w14:paraId="5BF09F4A" w14:textId="77777777" w:rsidR="00F66D15" w:rsidRPr="00202D29" w:rsidRDefault="00F66D15" w:rsidP="004622B7">
            <w:pPr>
              <w:spacing w:after="0"/>
              <w:jc w:val="right"/>
              <w:rPr>
                <w:rFonts w:cstheme="minorHAnsi"/>
                <w:sz w:val="20"/>
                <w:szCs w:val="20"/>
              </w:rPr>
            </w:pPr>
            <w:r w:rsidRPr="00202D29">
              <w:rPr>
                <w:rFonts w:cstheme="minorHAnsi"/>
                <w:sz w:val="20"/>
                <w:szCs w:val="20"/>
              </w:rPr>
              <w:t>….</w:t>
            </w:r>
          </w:p>
        </w:tc>
      </w:tr>
      <w:tr w:rsidR="00F66D15" w:rsidRPr="00202D29" w14:paraId="188ABACC" w14:textId="77777777" w:rsidTr="004622B7">
        <w:trPr>
          <w:trHeight w:val="300"/>
        </w:trPr>
        <w:tc>
          <w:tcPr>
            <w:tcW w:w="6446" w:type="dxa"/>
            <w:tcBorders>
              <w:left w:val="nil"/>
              <w:bottom w:val="nil"/>
              <w:right w:val="nil"/>
            </w:tcBorders>
            <w:shd w:val="clear" w:color="auto" w:fill="auto"/>
            <w:noWrap/>
            <w:vAlign w:val="bottom"/>
            <w:hideMark/>
          </w:tcPr>
          <w:p w14:paraId="7B931AC8" w14:textId="77777777" w:rsidR="00F66D15" w:rsidRPr="00202D29" w:rsidRDefault="00F66D15" w:rsidP="004622B7">
            <w:pPr>
              <w:pStyle w:val="Pa24"/>
              <w:rPr>
                <w:rFonts w:asciiTheme="minorHAnsi" w:eastAsia="Times New Roman" w:hAnsiTheme="minorHAnsi" w:cstheme="minorHAnsi"/>
                <w:sz w:val="20"/>
                <w:szCs w:val="20"/>
              </w:rPr>
            </w:pPr>
            <w:r w:rsidRPr="00202D29">
              <w:rPr>
                <w:rFonts w:asciiTheme="minorHAnsi" w:eastAsia="Times New Roman" w:hAnsiTheme="minorHAnsi" w:cstheme="minorHAnsi"/>
                <w:sz w:val="20"/>
                <w:szCs w:val="20"/>
              </w:rPr>
              <w:t>Community Sector Organisation grants (including Peak Body Funding)</w:t>
            </w:r>
          </w:p>
        </w:tc>
        <w:tc>
          <w:tcPr>
            <w:tcW w:w="1313" w:type="dxa"/>
            <w:tcBorders>
              <w:left w:val="nil"/>
              <w:bottom w:val="nil"/>
              <w:right w:val="nil"/>
            </w:tcBorders>
            <w:shd w:val="clear" w:color="auto" w:fill="auto"/>
            <w:noWrap/>
            <w:vAlign w:val="bottom"/>
          </w:tcPr>
          <w:p w14:paraId="5577738D" w14:textId="77777777" w:rsidR="00F66D15" w:rsidRPr="00202D29" w:rsidRDefault="00F66D15" w:rsidP="004622B7">
            <w:pPr>
              <w:spacing w:after="0"/>
              <w:jc w:val="right"/>
              <w:rPr>
                <w:rFonts w:cstheme="minorHAnsi"/>
                <w:sz w:val="20"/>
                <w:szCs w:val="20"/>
              </w:rPr>
            </w:pPr>
            <w:r w:rsidRPr="00202D29">
              <w:rPr>
                <w:rFonts w:cstheme="minorHAnsi"/>
                <w:sz w:val="20"/>
                <w:szCs w:val="20"/>
              </w:rPr>
              <w:t>18,282</w:t>
            </w:r>
          </w:p>
        </w:tc>
        <w:tc>
          <w:tcPr>
            <w:tcW w:w="1313" w:type="dxa"/>
            <w:tcBorders>
              <w:left w:val="nil"/>
              <w:bottom w:val="nil"/>
              <w:right w:val="nil"/>
            </w:tcBorders>
            <w:vAlign w:val="bottom"/>
          </w:tcPr>
          <w:p w14:paraId="6298BCAA" w14:textId="77777777" w:rsidR="00F66D15" w:rsidRPr="00202D29" w:rsidRDefault="00F66D15" w:rsidP="004622B7">
            <w:pPr>
              <w:spacing w:after="0"/>
              <w:jc w:val="right"/>
              <w:rPr>
                <w:rFonts w:cstheme="minorHAnsi"/>
                <w:sz w:val="20"/>
                <w:szCs w:val="20"/>
              </w:rPr>
            </w:pPr>
            <w:r w:rsidRPr="00202D29">
              <w:rPr>
                <w:rFonts w:cstheme="minorHAnsi"/>
                <w:sz w:val="20"/>
                <w:szCs w:val="20"/>
              </w:rPr>
              <w:t>22,819</w:t>
            </w:r>
          </w:p>
        </w:tc>
      </w:tr>
      <w:tr w:rsidR="00F66D15" w:rsidRPr="00202D29" w14:paraId="6D688C8D" w14:textId="77777777" w:rsidTr="000A53A4">
        <w:trPr>
          <w:trHeight w:val="300"/>
        </w:trPr>
        <w:tc>
          <w:tcPr>
            <w:tcW w:w="6446" w:type="dxa"/>
            <w:tcBorders>
              <w:top w:val="nil"/>
              <w:left w:val="nil"/>
              <w:bottom w:val="nil"/>
              <w:right w:val="nil"/>
            </w:tcBorders>
            <w:shd w:val="clear" w:color="auto" w:fill="auto"/>
            <w:noWrap/>
            <w:vAlign w:val="bottom"/>
          </w:tcPr>
          <w:p w14:paraId="1D2CF350" w14:textId="77777777" w:rsidR="00F66D15" w:rsidRPr="00202D29" w:rsidRDefault="00F66D15" w:rsidP="004622B7">
            <w:pPr>
              <w:spacing w:after="0"/>
              <w:rPr>
                <w:rFonts w:cstheme="minorHAnsi"/>
                <w:sz w:val="20"/>
                <w:szCs w:val="20"/>
              </w:rPr>
            </w:pPr>
            <w:r w:rsidRPr="00202D29">
              <w:rPr>
                <w:rFonts w:cstheme="minorHAnsi"/>
                <w:sz w:val="20"/>
                <w:szCs w:val="20"/>
              </w:rPr>
              <w:t>Emergency Food Grant Fund – Severe Weather Event 2024</w:t>
            </w:r>
          </w:p>
        </w:tc>
        <w:tc>
          <w:tcPr>
            <w:tcW w:w="1313" w:type="dxa"/>
            <w:tcBorders>
              <w:top w:val="nil"/>
              <w:left w:val="nil"/>
              <w:bottom w:val="nil"/>
              <w:right w:val="nil"/>
            </w:tcBorders>
            <w:shd w:val="clear" w:color="auto" w:fill="auto"/>
            <w:noWrap/>
            <w:vAlign w:val="bottom"/>
          </w:tcPr>
          <w:p w14:paraId="607EF750" w14:textId="77777777" w:rsidR="00F66D15" w:rsidRPr="00202D29" w:rsidRDefault="00F66D15" w:rsidP="004622B7">
            <w:pPr>
              <w:spacing w:after="0"/>
              <w:jc w:val="right"/>
              <w:rPr>
                <w:rFonts w:cstheme="minorHAnsi"/>
                <w:sz w:val="20"/>
                <w:szCs w:val="20"/>
              </w:rPr>
            </w:pPr>
            <w:r w:rsidRPr="00202D29">
              <w:rPr>
                <w:rFonts w:cstheme="minorHAnsi"/>
                <w:sz w:val="20"/>
                <w:szCs w:val="20"/>
              </w:rPr>
              <w:t>10,515</w:t>
            </w:r>
          </w:p>
        </w:tc>
        <w:tc>
          <w:tcPr>
            <w:tcW w:w="1313" w:type="dxa"/>
            <w:tcBorders>
              <w:top w:val="nil"/>
              <w:left w:val="nil"/>
              <w:bottom w:val="nil"/>
              <w:right w:val="nil"/>
            </w:tcBorders>
            <w:vAlign w:val="bottom"/>
          </w:tcPr>
          <w:p w14:paraId="01E29B32" w14:textId="77777777" w:rsidR="00F66D15" w:rsidRPr="00202D29" w:rsidRDefault="00F66D15" w:rsidP="004622B7">
            <w:pPr>
              <w:spacing w:after="0"/>
              <w:jc w:val="right"/>
              <w:rPr>
                <w:rFonts w:cstheme="minorHAnsi"/>
                <w:sz w:val="20"/>
                <w:szCs w:val="20"/>
              </w:rPr>
            </w:pPr>
            <w:r w:rsidRPr="00202D29">
              <w:rPr>
                <w:rFonts w:cstheme="minorHAnsi"/>
                <w:sz w:val="20"/>
                <w:szCs w:val="20"/>
              </w:rPr>
              <w:t>….</w:t>
            </w:r>
          </w:p>
        </w:tc>
      </w:tr>
      <w:tr w:rsidR="00F66D15" w:rsidRPr="00202D29" w14:paraId="213E10B2" w14:textId="77777777" w:rsidTr="000A53A4">
        <w:trPr>
          <w:trHeight w:val="300"/>
        </w:trPr>
        <w:tc>
          <w:tcPr>
            <w:tcW w:w="6446" w:type="dxa"/>
            <w:tcBorders>
              <w:top w:val="nil"/>
              <w:left w:val="nil"/>
              <w:bottom w:val="nil"/>
              <w:right w:val="nil"/>
            </w:tcBorders>
            <w:shd w:val="clear" w:color="auto" w:fill="auto"/>
            <w:noWrap/>
            <w:vAlign w:val="bottom"/>
          </w:tcPr>
          <w:p w14:paraId="5EE4F0B0" w14:textId="77777777" w:rsidR="00F66D15" w:rsidRPr="00202D29" w:rsidRDefault="00F66D15" w:rsidP="004622B7">
            <w:pPr>
              <w:spacing w:after="0"/>
              <w:rPr>
                <w:rFonts w:cstheme="minorHAnsi"/>
                <w:sz w:val="20"/>
                <w:szCs w:val="20"/>
              </w:rPr>
            </w:pPr>
            <w:r w:rsidRPr="00202D29">
              <w:rPr>
                <w:rFonts w:cstheme="minorHAnsi"/>
                <w:sz w:val="20"/>
                <w:szCs w:val="20"/>
              </w:rPr>
              <w:t>Family Violence and Family Support Programs</w:t>
            </w:r>
          </w:p>
        </w:tc>
        <w:tc>
          <w:tcPr>
            <w:tcW w:w="1313" w:type="dxa"/>
            <w:tcBorders>
              <w:top w:val="nil"/>
              <w:left w:val="nil"/>
              <w:bottom w:val="nil"/>
              <w:right w:val="nil"/>
            </w:tcBorders>
            <w:shd w:val="clear" w:color="auto" w:fill="auto"/>
            <w:noWrap/>
            <w:vAlign w:val="bottom"/>
          </w:tcPr>
          <w:p w14:paraId="0FF27D43" w14:textId="77777777" w:rsidR="00F66D15" w:rsidRPr="00202D29" w:rsidRDefault="00F66D15" w:rsidP="004622B7">
            <w:pPr>
              <w:spacing w:after="0"/>
              <w:jc w:val="right"/>
              <w:rPr>
                <w:rFonts w:cstheme="minorHAnsi"/>
                <w:sz w:val="20"/>
                <w:szCs w:val="20"/>
              </w:rPr>
            </w:pPr>
            <w:r w:rsidRPr="00202D29">
              <w:rPr>
                <w:rFonts w:cstheme="minorHAnsi"/>
                <w:sz w:val="20"/>
                <w:szCs w:val="20"/>
              </w:rPr>
              <w:t>9,068</w:t>
            </w:r>
          </w:p>
        </w:tc>
        <w:tc>
          <w:tcPr>
            <w:tcW w:w="1313" w:type="dxa"/>
            <w:tcBorders>
              <w:top w:val="nil"/>
              <w:left w:val="nil"/>
              <w:bottom w:val="nil"/>
              <w:right w:val="nil"/>
            </w:tcBorders>
            <w:vAlign w:val="bottom"/>
          </w:tcPr>
          <w:p w14:paraId="64BC2757" w14:textId="77777777" w:rsidR="00F66D15" w:rsidRPr="00202D29" w:rsidRDefault="00F66D15" w:rsidP="004622B7">
            <w:pPr>
              <w:spacing w:after="0"/>
              <w:jc w:val="right"/>
              <w:rPr>
                <w:rFonts w:cstheme="minorHAnsi"/>
                <w:sz w:val="20"/>
                <w:szCs w:val="20"/>
              </w:rPr>
            </w:pPr>
            <w:r w:rsidRPr="00202D29">
              <w:rPr>
                <w:rFonts w:cstheme="minorHAnsi"/>
                <w:sz w:val="20"/>
                <w:szCs w:val="20"/>
              </w:rPr>
              <w:t>6,917</w:t>
            </w:r>
          </w:p>
        </w:tc>
      </w:tr>
      <w:tr w:rsidR="00F66D15" w:rsidRPr="00202D29" w14:paraId="39E734D7" w14:textId="77777777" w:rsidTr="000A53A4">
        <w:trPr>
          <w:trHeight w:val="300"/>
        </w:trPr>
        <w:tc>
          <w:tcPr>
            <w:tcW w:w="6446" w:type="dxa"/>
            <w:tcBorders>
              <w:top w:val="nil"/>
              <w:left w:val="nil"/>
              <w:bottom w:val="nil"/>
              <w:right w:val="nil"/>
            </w:tcBorders>
            <w:shd w:val="clear" w:color="auto" w:fill="auto"/>
            <w:noWrap/>
            <w:vAlign w:val="bottom"/>
            <w:hideMark/>
          </w:tcPr>
          <w:p w14:paraId="65133934" w14:textId="77777777" w:rsidR="00F66D15" w:rsidRPr="00202D29" w:rsidRDefault="00F66D15" w:rsidP="004622B7">
            <w:pPr>
              <w:spacing w:after="0"/>
              <w:rPr>
                <w:rFonts w:cstheme="minorHAnsi"/>
                <w:sz w:val="20"/>
                <w:szCs w:val="20"/>
              </w:rPr>
            </w:pPr>
            <w:r w:rsidRPr="00202D29">
              <w:rPr>
                <w:rFonts w:cstheme="minorHAnsi"/>
                <w:sz w:val="20"/>
                <w:szCs w:val="20"/>
              </w:rPr>
              <w:t>Disability Services</w:t>
            </w:r>
          </w:p>
        </w:tc>
        <w:tc>
          <w:tcPr>
            <w:tcW w:w="1313" w:type="dxa"/>
            <w:tcBorders>
              <w:top w:val="nil"/>
              <w:left w:val="nil"/>
              <w:bottom w:val="nil"/>
              <w:right w:val="nil"/>
            </w:tcBorders>
            <w:shd w:val="clear" w:color="auto" w:fill="auto"/>
            <w:noWrap/>
            <w:vAlign w:val="bottom"/>
          </w:tcPr>
          <w:p w14:paraId="2D86771A" w14:textId="77777777" w:rsidR="00F66D15" w:rsidRPr="00202D29" w:rsidRDefault="00F66D15" w:rsidP="004622B7">
            <w:pPr>
              <w:spacing w:after="0"/>
              <w:jc w:val="right"/>
              <w:rPr>
                <w:rFonts w:cstheme="minorHAnsi"/>
                <w:sz w:val="20"/>
                <w:szCs w:val="20"/>
              </w:rPr>
            </w:pPr>
            <w:r w:rsidRPr="00202D29">
              <w:rPr>
                <w:rFonts w:cstheme="minorHAnsi"/>
                <w:sz w:val="20"/>
                <w:szCs w:val="20"/>
              </w:rPr>
              <w:t>7,831</w:t>
            </w:r>
          </w:p>
        </w:tc>
        <w:tc>
          <w:tcPr>
            <w:tcW w:w="1313" w:type="dxa"/>
            <w:tcBorders>
              <w:top w:val="nil"/>
              <w:left w:val="nil"/>
              <w:bottom w:val="nil"/>
              <w:right w:val="nil"/>
            </w:tcBorders>
            <w:vAlign w:val="bottom"/>
          </w:tcPr>
          <w:p w14:paraId="1A93F9EA" w14:textId="77777777" w:rsidR="00F66D15" w:rsidRPr="00202D29" w:rsidRDefault="00F66D15" w:rsidP="004622B7">
            <w:pPr>
              <w:spacing w:after="0"/>
              <w:jc w:val="right"/>
              <w:rPr>
                <w:rFonts w:cstheme="minorHAnsi"/>
                <w:sz w:val="20"/>
                <w:szCs w:val="20"/>
              </w:rPr>
            </w:pPr>
            <w:r w:rsidRPr="00202D29">
              <w:rPr>
                <w:rFonts w:cstheme="minorHAnsi"/>
                <w:sz w:val="20"/>
                <w:szCs w:val="20"/>
              </w:rPr>
              <w:t>7,465</w:t>
            </w:r>
          </w:p>
        </w:tc>
      </w:tr>
      <w:tr w:rsidR="00F66D15" w:rsidRPr="00202D29" w14:paraId="60C9D7EC" w14:textId="77777777" w:rsidTr="000A53A4">
        <w:trPr>
          <w:trHeight w:val="300"/>
        </w:trPr>
        <w:tc>
          <w:tcPr>
            <w:tcW w:w="6446" w:type="dxa"/>
            <w:tcBorders>
              <w:top w:val="nil"/>
              <w:left w:val="nil"/>
              <w:bottom w:val="nil"/>
              <w:right w:val="nil"/>
            </w:tcBorders>
            <w:shd w:val="clear" w:color="auto" w:fill="auto"/>
            <w:noWrap/>
            <w:vAlign w:val="bottom"/>
            <w:hideMark/>
          </w:tcPr>
          <w:p w14:paraId="75E2E3BC" w14:textId="77777777" w:rsidR="00F66D15" w:rsidRPr="00202D29" w:rsidRDefault="00F66D15" w:rsidP="004622B7">
            <w:pPr>
              <w:spacing w:after="0"/>
              <w:rPr>
                <w:rFonts w:cstheme="minorHAnsi"/>
                <w:sz w:val="20"/>
                <w:szCs w:val="20"/>
              </w:rPr>
            </w:pPr>
            <w:r w:rsidRPr="00202D29">
              <w:rPr>
                <w:rFonts w:cstheme="minorHAnsi"/>
                <w:sz w:val="20"/>
                <w:szCs w:val="20"/>
              </w:rPr>
              <w:t>Keeping Children Safe</w:t>
            </w:r>
          </w:p>
        </w:tc>
        <w:tc>
          <w:tcPr>
            <w:tcW w:w="1313" w:type="dxa"/>
            <w:tcBorders>
              <w:top w:val="nil"/>
              <w:left w:val="nil"/>
              <w:bottom w:val="nil"/>
              <w:right w:val="nil"/>
            </w:tcBorders>
            <w:shd w:val="clear" w:color="auto" w:fill="auto"/>
            <w:noWrap/>
            <w:vAlign w:val="bottom"/>
          </w:tcPr>
          <w:p w14:paraId="1C479604" w14:textId="77777777" w:rsidR="00F66D15" w:rsidRPr="00202D29" w:rsidRDefault="00F66D15" w:rsidP="004622B7">
            <w:pPr>
              <w:spacing w:after="0"/>
              <w:jc w:val="right"/>
              <w:rPr>
                <w:rFonts w:cstheme="minorHAnsi"/>
                <w:sz w:val="20"/>
                <w:szCs w:val="20"/>
              </w:rPr>
            </w:pPr>
            <w:r w:rsidRPr="00202D29">
              <w:rPr>
                <w:rFonts w:cstheme="minorHAnsi"/>
                <w:sz w:val="20"/>
                <w:szCs w:val="20"/>
              </w:rPr>
              <w:t>5,398</w:t>
            </w:r>
          </w:p>
        </w:tc>
        <w:tc>
          <w:tcPr>
            <w:tcW w:w="1313" w:type="dxa"/>
            <w:tcBorders>
              <w:top w:val="nil"/>
              <w:left w:val="nil"/>
              <w:bottom w:val="nil"/>
              <w:right w:val="nil"/>
            </w:tcBorders>
            <w:vAlign w:val="bottom"/>
          </w:tcPr>
          <w:p w14:paraId="0152CE88" w14:textId="77777777" w:rsidR="00F66D15" w:rsidRPr="00202D29" w:rsidRDefault="00F66D15" w:rsidP="004622B7">
            <w:pPr>
              <w:spacing w:after="0"/>
              <w:jc w:val="right"/>
              <w:rPr>
                <w:rFonts w:cstheme="minorHAnsi"/>
                <w:sz w:val="20"/>
                <w:szCs w:val="20"/>
              </w:rPr>
            </w:pPr>
            <w:r w:rsidRPr="00202D29">
              <w:rPr>
                <w:rFonts w:cstheme="minorHAnsi"/>
                <w:sz w:val="20"/>
                <w:szCs w:val="20"/>
              </w:rPr>
              <w:t>5,191</w:t>
            </w:r>
          </w:p>
        </w:tc>
      </w:tr>
      <w:tr w:rsidR="00F66D15" w:rsidRPr="00202D29" w14:paraId="3B0E701F" w14:textId="77777777" w:rsidTr="000A53A4">
        <w:trPr>
          <w:trHeight w:val="300"/>
        </w:trPr>
        <w:tc>
          <w:tcPr>
            <w:tcW w:w="6446" w:type="dxa"/>
            <w:tcBorders>
              <w:top w:val="nil"/>
              <w:left w:val="nil"/>
              <w:bottom w:val="nil"/>
              <w:right w:val="nil"/>
            </w:tcBorders>
            <w:shd w:val="clear" w:color="auto" w:fill="auto"/>
            <w:noWrap/>
            <w:vAlign w:val="bottom"/>
          </w:tcPr>
          <w:p w14:paraId="3A6D727F" w14:textId="77777777" w:rsidR="00F66D15" w:rsidRPr="00202D29" w:rsidRDefault="00F66D15" w:rsidP="003F561D">
            <w:pPr>
              <w:spacing w:after="0"/>
              <w:rPr>
                <w:rFonts w:cstheme="minorHAnsi"/>
                <w:sz w:val="20"/>
                <w:szCs w:val="20"/>
              </w:rPr>
            </w:pPr>
            <w:r w:rsidRPr="00202D29">
              <w:rPr>
                <w:rFonts w:cstheme="minorHAnsi"/>
                <w:sz w:val="20"/>
                <w:szCs w:val="20"/>
              </w:rPr>
              <w:t>Recovery and Resilience Grants (including Flood Assistance Grants)</w:t>
            </w:r>
          </w:p>
        </w:tc>
        <w:tc>
          <w:tcPr>
            <w:tcW w:w="1313" w:type="dxa"/>
            <w:tcBorders>
              <w:top w:val="nil"/>
              <w:left w:val="nil"/>
              <w:bottom w:val="nil"/>
              <w:right w:val="nil"/>
            </w:tcBorders>
            <w:shd w:val="clear" w:color="auto" w:fill="auto"/>
            <w:noWrap/>
            <w:vAlign w:val="bottom"/>
          </w:tcPr>
          <w:p w14:paraId="13CE3773" w14:textId="77777777" w:rsidR="00F66D15" w:rsidRPr="00202D29" w:rsidRDefault="00F66D15" w:rsidP="003F561D">
            <w:pPr>
              <w:spacing w:after="0"/>
              <w:jc w:val="right"/>
              <w:rPr>
                <w:rFonts w:cstheme="minorHAnsi"/>
                <w:sz w:val="20"/>
                <w:szCs w:val="20"/>
              </w:rPr>
            </w:pPr>
            <w:r w:rsidRPr="00202D29">
              <w:rPr>
                <w:rFonts w:cstheme="minorHAnsi"/>
                <w:sz w:val="20"/>
                <w:szCs w:val="20"/>
              </w:rPr>
              <w:t>2,967</w:t>
            </w:r>
          </w:p>
        </w:tc>
        <w:tc>
          <w:tcPr>
            <w:tcW w:w="1313" w:type="dxa"/>
            <w:tcBorders>
              <w:top w:val="nil"/>
              <w:left w:val="nil"/>
              <w:bottom w:val="nil"/>
              <w:right w:val="nil"/>
            </w:tcBorders>
            <w:vAlign w:val="bottom"/>
          </w:tcPr>
          <w:p w14:paraId="6931EAED" w14:textId="77777777" w:rsidR="00F66D15" w:rsidRPr="00202D29" w:rsidRDefault="00F66D15" w:rsidP="003F561D">
            <w:pPr>
              <w:spacing w:after="0"/>
              <w:jc w:val="right"/>
              <w:rPr>
                <w:rFonts w:cstheme="minorHAnsi"/>
                <w:sz w:val="20"/>
                <w:szCs w:val="20"/>
              </w:rPr>
            </w:pPr>
            <w:r w:rsidRPr="00202D29">
              <w:rPr>
                <w:rFonts w:cstheme="minorHAnsi"/>
                <w:sz w:val="20"/>
                <w:szCs w:val="20"/>
              </w:rPr>
              <w:t>1,717</w:t>
            </w:r>
          </w:p>
        </w:tc>
      </w:tr>
      <w:tr w:rsidR="00F66D15" w:rsidRPr="00202D29" w14:paraId="2D5FE957" w14:textId="77777777" w:rsidTr="000A53A4">
        <w:trPr>
          <w:trHeight w:val="300"/>
        </w:trPr>
        <w:tc>
          <w:tcPr>
            <w:tcW w:w="6446" w:type="dxa"/>
            <w:tcBorders>
              <w:top w:val="nil"/>
              <w:left w:val="nil"/>
              <w:bottom w:val="nil"/>
              <w:right w:val="nil"/>
            </w:tcBorders>
            <w:shd w:val="clear" w:color="auto" w:fill="auto"/>
            <w:noWrap/>
            <w:vAlign w:val="bottom"/>
          </w:tcPr>
          <w:p w14:paraId="33F02FED" w14:textId="77777777" w:rsidR="00F66D15" w:rsidRPr="00202D29" w:rsidRDefault="00F66D15" w:rsidP="003F561D">
            <w:pPr>
              <w:spacing w:after="0"/>
              <w:rPr>
                <w:rFonts w:cstheme="minorHAnsi"/>
                <w:sz w:val="20"/>
                <w:szCs w:val="20"/>
              </w:rPr>
            </w:pPr>
            <w:r w:rsidRPr="00202D29">
              <w:rPr>
                <w:rFonts w:cstheme="minorHAnsi"/>
                <w:sz w:val="20"/>
                <w:szCs w:val="20"/>
              </w:rPr>
              <w:t>Other Grants, Subsides, Donations and Contributions</w:t>
            </w:r>
          </w:p>
        </w:tc>
        <w:tc>
          <w:tcPr>
            <w:tcW w:w="1313" w:type="dxa"/>
            <w:tcBorders>
              <w:top w:val="nil"/>
              <w:left w:val="nil"/>
              <w:bottom w:val="nil"/>
              <w:right w:val="nil"/>
            </w:tcBorders>
            <w:shd w:val="clear" w:color="auto" w:fill="auto"/>
            <w:noWrap/>
            <w:vAlign w:val="bottom"/>
          </w:tcPr>
          <w:p w14:paraId="206B68B2" w14:textId="77777777" w:rsidR="00F66D15" w:rsidRPr="00202D29" w:rsidRDefault="00F66D15" w:rsidP="003F561D">
            <w:pPr>
              <w:spacing w:after="0"/>
              <w:jc w:val="right"/>
              <w:rPr>
                <w:rFonts w:cstheme="minorHAnsi"/>
                <w:sz w:val="20"/>
                <w:szCs w:val="20"/>
              </w:rPr>
            </w:pPr>
            <w:r w:rsidRPr="00202D29">
              <w:rPr>
                <w:rFonts w:cstheme="minorHAnsi"/>
                <w:sz w:val="20"/>
                <w:szCs w:val="20"/>
              </w:rPr>
              <w:t>2,251</w:t>
            </w:r>
          </w:p>
        </w:tc>
        <w:tc>
          <w:tcPr>
            <w:tcW w:w="1313" w:type="dxa"/>
            <w:tcBorders>
              <w:top w:val="nil"/>
              <w:left w:val="nil"/>
              <w:bottom w:val="nil"/>
              <w:right w:val="nil"/>
            </w:tcBorders>
            <w:vAlign w:val="bottom"/>
          </w:tcPr>
          <w:p w14:paraId="539C4716" w14:textId="77777777" w:rsidR="00F66D15" w:rsidRPr="00202D29" w:rsidRDefault="00F66D15" w:rsidP="003F561D">
            <w:pPr>
              <w:spacing w:after="0"/>
              <w:jc w:val="right"/>
              <w:rPr>
                <w:rFonts w:cstheme="minorHAnsi"/>
                <w:sz w:val="20"/>
                <w:szCs w:val="20"/>
              </w:rPr>
            </w:pPr>
            <w:r w:rsidRPr="00202D29">
              <w:rPr>
                <w:rFonts w:cstheme="minorHAnsi"/>
                <w:sz w:val="20"/>
                <w:szCs w:val="20"/>
              </w:rPr>
              <w:t>2,323</w:t>
            </w:r>
          </w:p>
        </w:tc>
      </w:tr>
      <w:tr w:rsidR="00F66D15" w:rsidRPr="00202D29" w14:paraId="2BD97EB2" w14:textId="77777777" w:rsidTr="000A53A4">
        <w:trPr>
          <w:trHeight w:val="300"/>
        </w:trPr>
        <w:tc>
          <w:tcPr>
            <w:tcW w:w="6446" w:type="dxa"/>
            <w:tcBorders>
              <w:top w:val="nil"/>
              <w:left w:val="nil"/>
              <w:bottom w:val="nil"/>
              <w:right w:val="nil"/>
            </w:tcBorders>
            <w:shd w:val="clear" w:color="auto" w:fill="auto"/>
            <w:noWrap/>
            <w:vAlign w:val="bottom"/>
          </w:tcPr>
          <w:p w14:paraId="538779FC" w14:textId="77777777" w:rsidR="00F66D15" w:rsidRPr="00202D29" w:rsidRDefault="00F66D15" w:rsidP="003F561D">
            <w:pPr>
              <w:spacing w:after="0"/>
              <w:rPr>
                <w:rFonts w:cstheme="minorHAnsi"/>
                <w:sz w:val="20"/>
                <w:szCs w:val="20"/>
              </w:rPr>
            </w:pPr>
            <w:r w:rsidRPr="00202D29">
              <w:rPr>
                <w:rFonts w:cstheme="minorHAnsi"/>
                <w:sz w:val="20"/>
                <w:szCs w:val="20"/>
              </w:rPr>
              <w:t>Child and Youth Wellbeing Strategy</w:t>
            </w:r>
          </w:p>
        </w:tc>
        <w:tc>
          <w:tcPr>
            <w:tcW w:w="1313" w:type="dxa"/>
            <w:tcBorders>
              <w:top w:val="nil"/>
              <w:left w:val="nil"/>
              <w:bottom w:val="nil"/>
              <w:right w:val="nil"/>
            </w:tcBorders>
            <w:shd w:val="clear" w:color="auto" w:fill="auto"/>
            <w:noWrap/>
            <w:vAlign w:val="bottom"/>
          </w:tcPr>
          <w:p w14:paraId="0F5F880D" w14:textId="77777777" w:rsidR="00F66D15" w:rsidRPr="00202D29" w:rsidRDefault="00F66D15" w:rsidP="003F561D">
            <w:pPr>
              <w:spacing w:after="0"/>
              <w:jc w:val="right"/>
              <w:rPr>
                <w:rFonts w:cstheme="minorHAnsi"/>
                <w:sz w:val="20"/>
                <w:szCs w:val="20"/>
              </w:rPr>
            </w:pPr>
            <w:r w:rsidRPr="00202D29">
              <w:rPr>
                <w:rFonts w:cstheme="minorHAnsi"/>
                <w:sz w:val="20"/>
                <w:szCs w:val="20"/>
              </w:rPr>
              <w:t>1,643</w:t>
            </w:r>
          </w:p>
        </w:tc>
        <w:tc>
          <w:tcPr>
            <w:tcW w:w="1313" w:type="dxa"/>
            <w:tcBorders>
              <w:top w:val="nil"/>
              <w:left w:val="nil"/>
              <w:bottom w:val="nil"/>
              <w:right w:val="nil"/>
            </w:tcBorders>
            <w:vAlign w:val="bottom"/>
          </w:tcPr>
          <w:p w14:paraId="5EF3037B" w14:textId="77777777" w:rsidR="00F66D15" w:rsidRPr="00202D29" w:rsidRDefault="00F66D15" w:rsidP="003F561D">
            <w:pPr>
              <w:spacing w:after="0"/>
              <w:jc w:val="right"/>
              <w:rPr>
                <w:rFonts w:cstheme="minorHAnsi"/>
                <w:sz w:val="20"/>
                <w:szCs w:val="20"/>
              </w:rPr>
            </w:pPr>
            <w:r w:rsidRPr="00202D29">
              <w:rPr>
                <w:rFonts w:cstheme="minorHAnsi"/>
                <w:sz w:val="20"/>
                <w:szCs w:val="20"/>
              </w:rPr>
              <w:t>2,315</w:t>
            </w:r>
          </w:p>
        </w:tc>
      </w:tr>
      <w:tr w:rsidR="00F66D15" w:rsidRPr="00202D29" w14:paraId="6B582E99" w14:textId="77777777" w:rsidTr="000A53A4">
        <w:trPr>
          <w:trHeight w:val="300"/>
        </w:trPr>
        <w:tc>
          <w:tcPr>
            <w:tcW w:w="6446" w:type="dxa"/>
            <w:tcBorders>
              <w:top w:val="nil"/>
              <w:left w:val="nil"/>
              <w:bottom w:val="nil"/>
              <w:right w:val="nil"/>
            </w:tcBorders>
            <w:shd w:val="clear" w:color="auto" w:fill="auto"/>
            <w:noWrap/>
            <w:vAlign w:val="bottom"/>
          </w:tcPr>
          <w:p w14:paraId="51DE338D" w14:textId="77777777" w:rsidR="00F66D15" w:rsidRPr="00202D29" w:rsidRDefault="00F66D15" w:rsidP="003F561D">
            <w:pPr>
              <w:spacing w:after="0"/>
              <w:rPr>
                <w:rFonts w:cstheme="minorHAnsi"/>
                <w:sz w:val="20"/>
                <w:szCs w:val="20"/>
              </w:rPr>
            </w:pPr>
            <w:r w:rsidRPr="00202D29">
              <w:rPr>
                <w:rFonts w:cstheme="minorHAnsi"/>
                <w:sz w:val="20"/>
                <w:szCs w:val="20"/>
              </w:rPr>
              <w:t>Other Specific Purposes Grants</w:t>
            </w:r>
          </w:p>
        </w:tc>
        <w:tc>
          <w:tcPr>
            <w:tcW w:w="1313" w:type="dxa"/>
            <w:tcBorders>
              <w:top w:val="nil"/>
              <w:left w:val="nil"/>
              <w:bottom w:val="nil"/>
              <w:right w:val="nil"/>
            </w:tcBorders>
            <w:shd w:val="clear" w:color="auto" w:fill="auto"/>
            <w:noWrap/>
            <w:vAlign w:val="bottom"/>
          </w:tcPr>
          <w:p w14:paraId="546C8D9A" w14:textId="77777777" w:rsidR="00F66D15" w:rsidRPr="00202D29" w:rsidRDefault="00F66D15" w:rsidP="003F561D">
            <w:pPr>
              <w:spacing w:after="0"/>
              <w:jc w:val="right"/>
              <w:rPr>
                <w:rFonts w:cstheme="minorHAnsi"/>
                <w:sz w:val="20"/>
                <w:szCs w:val="20"/>
              </w:rPr>
            </w:pPr>
            <w:r w:rsidRPr="00202D29">
              <w:rPr>
                <w:rFonts w:cstheme="minorHAnsi"/>
                <w:sz w:val="20"/>
                <w:szCs w:val="20"/>
              </w:rPr>
              <w:t>1,403</w:t>
            </w:r>
          </w:p>
        </w:tc>
        <w:tc>
          <w:tcPr>
            <w:tcW w:w="1313" w:type="dxa"/>
            <w:tcBorders>
              <w:top w:val="nil"/>
              <w:left w:val="nil"/>
              <w:bottom w:val="nil"/>
              <w:right w:val="nil"/>
            </w:tcBorders>
            <w:vAlign w:val="bottom"/>
          </w:tcPr>
          <w:p w14:paraId="63811D91" w14:textId="77777777" w:rsidR="00F66D15" w:rsidRPr="00202D29" w:rsidRDefault="00F66D15" w:rsidP="003F561D">
            <w:pPr>
              <w:spacing w:after="0"/>
              <w:jc w:val="right"/>
              <w:rPr>
                <w:rFonts w:cstheme="minorHAnsi"/>
                <w:sz w:val="20"/>
                <w:szCs w:val="20"/>
              </w:rPr>
            </w:pPr>
            <w:r w:rsidRPr="00202D29">
              <w:rPr>
                <w:rFonts w:cstheme="minorHAnsi"/>
                <w:sz w:val="20"/>
                <w:szCs w:val="20"/>
              </w:rPr>
              <w:t>1,635</w:t>
            </w:r>
          </w:p>
        </w:tc>
      </w:tr>
      <w:tr w:rsidR="00F66D15" w:rsidRPr="00202D29" w14:paraId="4D712786" w14:textId="77777777" w:rsidTr="000A53A4">
        <w:trPr>
          <w:trHeight w:val="300"/>
        </w:trPr>
        <w:tc>
          <w:tcPr>
            <w:tcW w:w="6446" w:type="dxa"/>
            <w:tcBorders>
              <w:top w:val="nil"/>
              <w:left w:val="nil"/>
              <w:bottom w:val="nil"/>
              <w:right w:val="nil"/>
            </w:tcBorders>
            <w:shd w:val="clear" w:color="auto" w:fill="auto"/>
            <w:noWrap/>
            <w:vAlign w:val="bottom"/>
          </w:tcPr>
          <w:p w14:paraId="31008524" w14:textId="77777777" w:rsidR="00F66D15" w:rsidRPr="00202D29" w:rsidRDefault="00F66D15" w:rsidP="003F561D">
            <w:pPr>
              <w:spacing w:after="0"/>
              <w:rPr>
                <w:rFonts w:cstheme="minorHAnsi"/>
                <w:sz w:val="20"/>
                <w:szCs w:val="20"/>
              </w:rPr>
            </w:pPr>
            <w:r w:rsidRPr="00202D29">
              <w:rPr>
                <w:rFonts w:cstheme="minorHAnsi"/>
                <w:sz w:val="20"/>
                <w:szCs w:val="20"/>
              </w:rPr>
              <w:t>Closing the Gap Capacity Building Fund</w:t>
            </w:r>
          </w:p>
        </w:tc>
        <w:tc>
          <w:tcPr>
            <w:tcW w:w="1313" w:type="dxa"/>
            <w:tcBorders>
              <w:top w:val="nil"/>
              <w:left w:val="nil"/>
              <w:bottom w:val="nil"/>
              <w:right w:val="nil"/>
            </w:tcBorders>
            <w:shd w:val="clear" w:color="auto" w:fill="auto"/>
            <w:noWrap/>
            <w:vAlign w:val="bottom"/>
          </w:tcPr>
          <w:p w14:paraId="7C007CBB" w14:textId="77777777" w:rsidR="00F66D15" w:rsidRPr="00202D29" w:rsidRDefault="00F66D15" w:rsidP="003F561D">
            <w:pPr>
              <w:spacing w:after="0"/>
              <w:jc w:val="right"/>
              <w:rPr>
                <w:rFonts w:cstheme="minorHAnsi"/>
                <w:sz w:val="20"/>
                <w:szCs w:val="20"/>
              </w:rPr>
            </w:pPr>
            <w:r w:rsidRPr="00202D29">
              <w:rPr>
                <w:rFonts w:cstheme="minorHAnsi"/>
                <w:sz w:val="20"/>
                <w:szCs w:val="20"/>
              </w:rPr>
              <w:t>1,215</w:t>
            </w:r>
          </w:p>
        </w:tc>
        <w:tc>
          <w:tcPr>
            <w:tcW w:w="1313" w:type="dxa"/>
            <w:tcBorders>
              <w:top w:val="nil"/>
              <w:left w:val="nil"/>
              <w:bottom w:val="nil"/>
              <w:right w:val="nil"/>
            </w:tcBorders>
            <w:vAlign w:val="bottom"/>
          </w:tcPr>
          <w:p w14:paraId="39BE1D27" w14:textId="77777777" w:rsidR="00F66D15" w:rsidRPr="00202D29" w:rsidRDefault="00F66D15" w:rsidP="003F561D">
            <w:pPr>
              <w:spacing w:after="0"/>
              <w:jc w:val="right"/>
              <w:rPr>
                <w:rFonts w:cstheme="minorHAnsi"/>
                <w:sz w:val="20"/>
                <w:szCs w:val="20"/>
              </w:rPr>
            </w:pPr>
            <w:r w:rsidRPr="00202D29">
              <w:rPr>
                <w:rFonts w:cstheme="minorHAnsi"/>
                <w:sz w:val="20"/>
                <w:szCs w:val="20"/>
              </w:rPr>
              <w:t>1,594</w:t>
            </w:r>
          </w:p>
        </w:tc>
      </w:tr>
      <w:tr w:rsidR="00F66D15" w:rsidRPr="00202D29" w14:paraId="3E688D64" w14:textId="77777777" w:rsidTr="000A53A4">
        <w:trPr>
          <w:trHeight w:val="300"/>
        </w:trPr>
        <w:tc>
          <w:tcPr>
            <w:tcW w:w="6446" w:type="dxa"/>
            <w:tcBorders>
              <w:top w:val="nil"/>
              <w:left w:val="nil"/>
              <w:bottom w:val="nil"/>
              <w:right w:val="nil"/>
            </w:tcBorders>
            <w:shd w:val="clear" w:color="auto" w:fill="auto"/>
            <w:noWrap/>
            <w:vAlign w:val="bottom"/>
            <w:hideMark/>
          </w:tcPr>
          <w:p w14:paraId="09062F07" w14:textId="77777777" w:rsidR="00F66D15" w:rsidRPr="00202D29" w:rsidRDefault="00F66D15" w:rsidP="003F561D">
            <w:pPr>
              <w:spacing w:after="0"/>
              <w:rPr>
                <w:rFonts w:cstheme="minorHAnsi"/>
                <w:sz w:val="20"/>
                <w:szCs w:val="20"/>
              </w:rPr>
            </w:pPr>
            <w:r w:rsidRPr="00202D29">
              <w:rPr>
                <w:rFonts w:cstheme="minorHAnsi"/>
                <w:sz w:val="20"/>
                <w:szCs w:val="20"/>
              </w:rPr>
              <w:t>Emergency Food Relief Grants</w:t>
            </w:r>
          </w:p>
        </w:tc>
        <w:tc>
          <w:tcPr>
            <w:tcW w:w="1313" w:type="dxa"/>
            <w:tcBorders>
              <w:top w:val="nil"/>
              <w:left w:val="nil"/>
              <w:bottom w:val="nil"/>
              <w:right w:val="nil"/>
            </w:tcBorders>
            <w:shd w:val="clear" w:color="auto" w:fill="auto"/>
            <w:noWrap/>
            <w:vAlign w:val="bottom"/>
          </w:tcPr>
          <w:p w14:paraId="4D46CFDF" w14:textId="77777777" w:rsidR="00F66D15" w:rsidRPr="00202D29" w:rsidRDefault="00F66D15" w:rsidP="003F561D">
            <w:pPr>
              <w:spacing w:after="0"/>
              <w:jc w:val="right"/>
              <w:rPr>
                <w:rFonts w:cstheme="minorHAnsi"/>
                <w:sz w:val="20"/>
                <w:szCs w:val="20"/>
              </w:rPr>
            </w:pPr>
            <w:r w:rsidRPr="00202D29">
              <w:rPr>
                <w:rFonts w:cstheme="minorHAnsi"/>
                <w:sz w:val="20"/>
                <w:szCs w:val="20"/>
              </w:rPr>
              <w:t>1,084</w:t>
            </w:r>
          </w:p>
        </w:tc>
        <w:tc>
          <w:tcPr>
            <w:tcW w:w="1313" w:type="dxa"/>
            <w:tcBorders>
              <w:top w:val="nil"/>
              <w:left w:val="nil"/>
              <w:bottom w:val="nil"/>
              <w:right w:val="nil"/>
            </w:tcBorders>
            <w:vAlign w:val="bottom"/>
          </w:tcPr>
          <w:p w14:paraId="30A17DEC" w14:textId="77777777" w:rsidR="00F66D15" w:rsidRPr="00202D29" w:rsidRDefault="00F66D15" w:rsidP="003F561D">
            <w:pPr>
              <w:spacing w:after="0"/>
              <w:jc w:val="right"/>
              <w:rPr>
                <w:rFonts w:cstheme="minorHAnsi"/>
                <w:sz w:val="20"/>
                <w:szCs w:val="20"/>
              </w:rPr>
            </w:pPr>
            <w:r w:rsidRPr="00202D29">
              <w:rPr>
                <w:rFonts w:cstheme="minorHAnsi"/>
                <w:sz w:val="20"/>
                <w:szCs w:val="20"/>
              </w:rPr>
              <w:t>3,010</w:t>
            </w:r>
          </w:p>
        </w:tc>
      </w:tr>
      <w:tr w:rsidR="00F66D15" w:rsidRPr="00202D29" w14:paraId="2F632D3F" w14:textId="77777777" w:rsidTr="003F561D">
        <w:trPr>
          <w:trHeight w:val="300"/>
        </w:trPr>
        <w:tc>
          <w:tcPr>
            <w:tcW w:w="6446" w:type="dxa"/>
            <w:tcBorders>
              <w:top w:val="nil"/>
              <w:left w:val="nil"/>
              <w:bottom w:val="nil"/>
              <w:right w:val="nil"/>
            </w:tcBorders>
            <w:shd w:val="clear" w:color="auto" w:fill="auto"/>
            <w:noWrap/>
            <w:vAlign w:val="bottom"/>
          </w:tcPr>
          <w:p w14:paraId="4C051A2E" w14:textId="77777777" w:rsidR="00F66D15" w:rsidRPr="00202D29" w:rsidRDefault="00F66D15" w:rsidP="003F561D">
            <w:pPr>
              <w:spacing w:after="0"/>
              <w:rPr>
                <w:rFonts w:cstheme="minorHAnsi"/>
                <w:sz w:val="20"/>
                <w:szCs w:val="20"/>
              </w:rPr>
            </w:pPr>
            <w:r w:rsidRPr="00202D29">
              <w:rPr>
                <w:rFonts w:cstheme="minorHAnsi"/>
                <w:sz w:val="20"/>
                <w:szCs w:val="20"/>
              </w:rPr>
              <w:t>Premier’s Discretionary Fund</w:t>
            </w:r>
          </w:p>
        </w:tc>
        <w:tc>
          <w:tcPr>
            <w:tcW w:w="1313" w:type="dxa"/>
            <w:tcBorders>
              <w:top w:val="nil"/>
              <w:left w:val="nil"/>
              <w:bottom w:val="nil"/>
              <w:right w:val="nil"/>
            </w:tcBorders>
            <w:shd w:val="clear" w:color="auto" w:fill="auto"/>
            <w:noWrap/>
            <w:vAlign w:val="bottom"/>
          </w:tcPr>
          <w:p w14:paraId="7ACA4347" w14:textId="77777777" w:rsidR="00F66D15" w:rsidRPr="00202D29" w:rsidRDefault="00F66D15" w:rsidP="003F561D">
            <w:pPr>
              <w:spacing w:after="0"/>
              <w:jc w:val="right"/>
              <w:rPr>
                <w:rFonts w:cstheme="minorHAnsi"/>
                <w:sz w:val="20"/>
                <w:szCs w:val="20"/>
              </w:rPr>
            </w:pPr>
            <w:r w:rsidRPr="00202D29">
              <w:rPr>
                <w:rFonts w:cstheme="minorHAnsi"/>
                <w:sz w:val="20"/>
                <w:szCs w:val="20"/>
              </w:rPr>
              <w:t>391</w:t>
            </w:r>
          </w:p>
        </w:tc>
        <w:tc>
          <w:tcPr>
            <w:tcW w:w="1313" w:type="dxa"/>
            <w:tcBorders>
              <w:top w:val="nil"/>
              <w:left w:val="nil"/>
              <w:bottom w:val="nil"/>
              <w:right w:val="nil"/>
            </w:tcBorders>
            <w:vAlign w:val="bottom"/>
          </w:tcPr>
          <w:p w14:paraId="3C840290" w14:textId="77777777" w:rsidR="00F66D15" w:rsidRPr="00202D29" w:rsidRDefault="00F66D15" w:rsidP="003F561D">
            <w:pPr>
              <w:spacing w:after="0"/>
              <w:jc w:val="right"/>
              <w:rPr>
                <w:rFonts w:cstheme="minorHAnsi"/>
                <w:sz w:val="20"/>
                <w:szCs w:val="20"/>
              </w:rPr>
            </w:pPr>
            <w:r w:rsidRPr="00202D29">
              <w:rPr>
                <w:rFonts w:cstheme="minorHAnsi"/>
                <w:sz w:val="20"/>
                <w:szCs w:val="20"/>
              </w:rPr>
              <w:t>300</w:t>
            </w:r>
          </w:p>
        </w:tc>
      </w:tr>
      <w:tr w:rsidR="00F66D15" w:rsidRPr="00202D29" w14:paraId="3888FCA1" w14:textId="77777777" w:rsidTr="003F561D">
        <w:trPr>
          <w:trHeight w:val="300"/>
        </w:trPr>
        <w:tc>
          <w:tcPr>
            <w:tcW w:w="6446" w:type="dxa"/>
            <w:tcBorders>
              <w:top w:val="nil"/>
              <w:left w:val="nil"/>
              <w:bottom w:val="nil"/>
              <w:right w:val="nil"/>
            </w:tcBorders>
            <w:shd w:val="clear" w:color="auto" w:fill="auto"/>
            <w:noWrap/>
            <w:vAlign w:val="bottom"/>
          </w:tcPr>
          <w:p w14:paraId="0ACBA90D" w14:textId="77777777" w:rsidR="00F66D15" w:rsidRPr="00202D29" w:rsidRDefault="00F66D15" w:rsidP="003F561D">
            <w:pPr>
              <w:spacing w:after="0"/>
              <w:rPr>
                <w:rFonts w:cstheme="minorHAnsi"/>
                <w:sz w:val="20"/>
                <w:szCs w:val="20"/>
              </w:rPr>
            </w:pPr>
            <w:r w:rsidRPr="00202D29">
              <w:rPr>
                <w:rFonts w:cstheme="minorHAnsi"/>
                <w:sz w:val="20"/>
                <w:szCs w:val="20"/>
              </w:rPr>
              <w:t>Election Commitment Grants (2021 Election)</w:t>
            </w:r>
          </w:p>
        </w:tc>
        <w:tc>
          <w:tcPr>
            <w:tcW w:w="1313" w:type="dxa"/>
            <w:tcBorders>
              <w:top w:val="nil"/>
              <w:left w:val="nil"/>
              <w:bottom w:val="nil"/>
              <w:right w:val="nil"/>
            </w:tcBorders>
            <w:shd w:val="clear" w:color="auto" w:fill="auto"/>
            <w:noWrap/>
            <w:vAlign w:val="bottom"/>
          </w:tcPr>
          <w:p w14:paraId="4220FF0F" w14:textId="77777777" w:rsidR="00F66D15" w:rsidRPr="00202D29" w:rsidRDefault="00F66D15" w:rsidP="003F561D">
            <w:pPr>
              <w:spacing w:after="0"/>
              <w:jc w:val="right"/>
              <w:rPr>
                <w:rFonts w:cstheme="minorHAnsi"/>
                <w:sz w:val="20"/>
                <w:szCs w:val="20"/>
              </w:rPr>
            </w:pPr>
            <w:r w:rsidRPr="00202D29">
              <w:rPr>
                <w:rFonts w:cstheme="minorHAnsi"/>
                <w:sz w:val="20"/>
                <w:szCs w:val="20"/>
              </w:rPr>
              <w:t>310</w:t>
            </w:r>
          </w:p>
        </w:tc>
        <w:tc>
          <w:tcPr>
            <w:tcW w:w="1313" w:type="dxa"/>
            <w:tcBorders>
              <w:top w:val="nil"/>
              <w:left w:val="nil"/>
              <w:bottom w:val="nil"/>
              <w:right w:val="nil"/>
            </w:tcBorders>
            <w:vAlign w:val="bottom"/>
          </w:tcPr>
          <w:p w14:paraId="06E5CA27" w14:textId="77777777" w:rsidR="00F66D15" w:rsidRPr="00202D29" w:rsidRDefault="00F66D15" w:rsidP="003F561D">
            <w:pPr>
              <w:spacing w:after="0"/>
              <w:jc w:val="right"/>
              <w:rPr>
                <w:rFonts w:cstheme="minorHAnsi"/>
                <w:sz w:val="20"/>
                <w:szCs w:val="20"/>
              </w:rPr>
            </w:pPr>
            <w:r w:rsidRPr="00202D29">
              <w:rPr>
                <w:rFonts w:cstheme="minorHAnsi"/>
                <w:sz w:val="20"/>
                <w:szCs w:val="20"/>
              </w:rPr>
              <w:t>662</w:t>
            </w:r>
          </w:p>
        </w:tc>
      </w:tr>
      <w:tr w:rsidR="00F66D15" w:rsidRPr="00202D29" w14:paraId="0C86D727" w14:textId="77777777" w:rsidTr="003F561D">
        <w:trPr>
          <w:trHeight w:val="300"/>
        </w:trPr>
        <w:tc>
          <w:tcPr>
            <w:tcW w:w="6446" w:type="dxa"/>
            <w:tcBorders>
              <w:top w:val="nil"/>
              <w:left w:val="nil"/>
              <w:bottom w:val="nil"/>
              <w:right w:val="nil"/>
            </w:tcBorders>
            <w:shd w:val="clear" w:color="auto" w:fill="auto"/>
            <w:noWrap/>
            <w:vAlign w:val="bottom"/>
          </w:tcPr>
          <w:p w14:paraId="7A508ABF" w14:textId="77777777" w:rsidR="00F66D15" w:rsidRPr="00202D29" w:rsidRDefault="00F66D15" w:rsidP="003F561D">
            <w:pPr>
              <w:spacing w:after="0"/>
              <w:rPr>
                <w:rFonts w:cstheme="minorHAnsi"/>
                <w:sz w:val="20"/>
                <w:szCs w:val="20"/>
              </w:rPr>
            </w:pPr>
            <w:r w:rsidRPr="00202D29">
              <w:rPr>
                <w:rFonts w:cstheme="minorHAnsi"/>
                <w:sz w:val="20"/>
                <w:szCs w:val="20"/>
              </w:rPr>
              <w:t>Strategic Regional Partnership</w:t>
            </w:r>
          </w:p>
        </w:tc>
        <w:tc>
          <w:tcPr>
            <w:tcW w:w="1313" w:type="dxa"/>
            <w:tcBorders>
              <w:top w:val="nil"/>
              <w:left w:val="nil"/>
              <w:bottom w:val="nil"/>
              <w:right w:val="nil"/>
            </w:tcBorders>
            <w:shd w:val="clear" w:color="auto" w:fill="auto"/>
            <w:noWrap/>
            <w:vAlign w:val="bottom"/>
          </w:tcPr>
          <w:p w14:paraId="7EE7AE8E" w14:textId="77777777" w:rsidR="00F66D15" w:rsidRPr="00202D29" w:rsidRDefault="00F66D15" w:rsidP="003F561D">
            <w:pPr>
              <w:spacing w:after="0"/>
              <w:jc w:val="right"/>
              <w:rPr>
                <w:rFonts w:cstheme="minorHAnsi"/>
                <w:sz w:val="20"/>
                <w:szCs w:val="20"/>
              </w:rPr>
            </w:pPr>
            <w:r w:rsidRPr="00202D29">
              <w:rPr>
                <w:rFonts w:cstheme="minorHAnsi"/>
                <w:sz w:val="20"/>
                <w:szCs w:val="20"/>
              </w:rPr>
              <w:t>6</w:t>
            </w:r>
          </w:p>
        </w:tc>
        <w:tc>
          <w:tcPr>
            <w:tcW w:w="1313" w:type="dxa"/>
            <w:tcBorders>
              <w:top w:val="nil"/>
              <w:left w:val="nil"/>
              <w:bottom w:val="nil"/>
              <w:right w:val="nil"/>
            </w:tcBorders>
            <w:vAlign w:val="bottom"/>
          </w:tcPr>
          <w:p w14:paraId="19207074" w14:textId="77777777" w:rsidR="00F66D15" w:rsidRPr="00202D29" w:rsidRDefault="00F66D15" w:rsidP="003F561D">
            <w:pPr>
              <w:spacing w:after="0"/>
              <w:jc w:val="right"/>
              <w:rPr>
                <w:rFonts w:cstheme="minorHAnsi"/>
                <w:sz w:val="20"/>
                <w:szCs w:val="20"/>
              </w:rPr>
            </w:pPr>
            <w:r w:rsidRPr="00202D29">
              <w:rPr>
                <w:rFonts w:cstheme="minorHAnsi"/>
                <w:sz w:val="20"/>
                <w:szCs w:val="20"/>
              </w:rPr>
              <w:t>1,051</w:t>
            </w:r>
          </w:p>
        </w:tc>
      </w:tr>
      <w:tr w:rsidR="00F66D15" w:rsidRPr="00202D29" w14:paraId="75A3132F" w14:textId="77777777" w:rsidTr="000A53A4">
        <w:trPr>
          <w:trHeight w:val="300"/>
        </w:trPr>
        <w:tc>
          <w:tcPr>
            <w:tcW w:w="6446" w:type="dxa"/>
            <w:tcBorders>
              <w:top w:val="nil"/>
              <w:left w:val="nil"/>
              <w:bottom w:val="nil"/>
              <w:right w:val="nil"/>
            </w:tcBorders>
            <w:shd w:val="clear" w:color="auto" w:fill="auto"/>
            <w:noWrap/>
            <w:vAlign w:val="bottom"/>
          </w:tcPr>
          <w:p w14:paraId="2BF8B1CF" w14:textId="77777777" w:rsidR="00F66D15" w:rsidRPr="00202D29" w:rsidRDefault="00F66D15" w:rsidP="003F561D">
            <w:pPr>
              <w:spacing w:after="0"/>
              <w:rPr>
                <w:rFonts w:cstheme="minorHAnsi"/>
                <w:sz w:val="20"/>
                <w:szCs w:val="20"/>
              </w:rPr>
            </w:pPr>
            <w:r w:rsidRPr="00202D29">
              <w:rPr>
                <w:rFonts w:cstheme="minorHAnsi"/>
                <w:sz w:val="20"/>
                <w:szCs w:val="20"/>
              </w:rPr>
              <w:t>Cape Barren Island Municipal and Essential Services</w:t>
            </w:r>
          </w:p>
        </w:tc>
        <w:tc>
          <w:tcPr>
            <w:tcW w:w="1313" w:type="dxa"/>
            <w:tcBorders>
              <w:top w:val="nil"/>
              <w:left w:val="nil"/>
              <w:bottom w:val="nil"/>
              <w:right w:val="nil"/>
            </w:tcBorders>
            <w:shd w:val="clear" w:color="auto" w:fill="auto"/>
            <w:noWrap/>
            <w:vAlign w:val="bottom"/>
          </w:tcPr>
          <w:p w14:paraId="7ECA2657"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2C2DD723" w14:textId="77777777" w:rsidR="00F66D15" w:rsidRPr="00202D29" w:rsidRDefault="00F66D15" w:rsidP="003F561D">
            <w:pPr>
              <w:spacing w:after="0"/>
              <w:jc w:val="right"/>
              <w:rPr>
                <w:rFonts w:cstheme="minorHAnsi"/>
                <w:sz w:val="20"/>
                <w:szCs w:val="20"/>
              </w:rPr>
            </w:pPr>
            <w:r w:rsidRPr="00202D29">
              <w:rPr>
                <w:rFonts w:cstheme="minorHAnsi"/>
                <w:sz w:val="20"/>
                <w:szCs w:val="20"/>
              </w:rPr>
              <w:t>743</w:t>
            </w:r>
          </w:p>
        </w:tc>
      </w:tr>
      <w:tr w:rsidR="00F66D15" w:rsidRPr="00202D29" w14:paraId="0A30EC02" w14:textId="77777777" w:rsidTr="000A53A4">
        <w:trPr>
          <w:trHeight w:val="300"/>
        </w:trPr>
        <w:tc>
          <w:tcPr>
            <w:tcW w:w="6446" w:type="dxa"/>
            <w:tcBorders>
              <w:top w:val="nil"/>
              <w:left w:val="nil"/>
              <w:bottom w:val="nil"/>
              <w:right w:val="nil"/>
            </w:tcBorders>
            <w:shd w:val="clear" w:color="auto" w:fill="auto"/>
            <w:noWrap/>
            <w:vAlign w:val="bottom"/>
          </w:tcPr>
          <w:p w14:paraId="0C23D821" w14:textId="77777777" w:rsidR="00F66D15" w:rsidRPr="00202D29" w:rsidRDefault="00F66D15" w:rsidP="003F561D">
            <w:pPr>
              <w:spacing w:after="0"/>
              <w:rPr>
                <w:rFonts w:cstheme="minorHAnsi"/>
                <w:sz w:val="20"/>
                <w:szCs w:val="20"/>
              </w:rPr>
            </w:pPr>
            <w:r w:rsidRPr="00202D29">
              <w:rPr>
                <w:rFonts w:cstheme="minorHAnsi"/>
                <w:sz w:val="20"/>
                <w:szCs w:val="20"/>
              </w:rPr>
              <w:t>State Planning Office Grants</w:t>
            </w:r>
          </w:p>
        </w:tc>
        <w:tc>
          <w:tcPr>
            <w:tcW w:w="1313" w:type="dxa"/>
            <w:tcBorders>
              <w:top w:val="nil"/>
              <w:left w:val="nil"/>
              <w:bottom w:val="nil"/>
              <w:right w:val="nil"/>
            </w:tcBorders>
            <w:shd w:val="clear" w:color="auto" w:fill="auto"/>
            <w:noWrap/>
            <w:vAlign w:val="bottom"/>
          </w:tcPr>
          <w:p w14:paraId="56272CC0"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37EC9585" w14:textId="77777777" w:rsidR="00F66D15" w:rsidRPr="00202D29" w:rsidRDefault="00F66D15" w:rsidP="003F561D">
            <w:pPr>
              <w:spacing w:after="0"/>
              <w:jc w:val="right"/>
              <w:rPr>
                <w:rFonts w:cstheme="minorHAnsi"/>
                <w:sz w:val="20"/>
                <w:szCs w:val="20"/>
              </w:rPr>
            </w:pPr>
            <w:r w:rsidRPr="00202D29">
              <w:rPr>
                <w:rFonts w:cstheme="minorHAnsi"/>
                <w:sz w:val="20"/>
                <w:szCs w:val="20"/>
              </w:rPr>
              <w:t>685</w:t>
            </w:r>
          </w:p>
        </w:tc>
      </w:tr>
      <w:tr w:rsidR="00F66D15" w:rsidRPr="00202D29" w14:paraId="14F1B861" w14:textId="77777777" w:rsidTr="000A53A4">
        <w:trPr>
          <w:trHeight w:val="300"/>
        </w:trPr>
        <w:tc>
          <w:tcPr>
            <w:tcW w:w="6446" w:type="dxa"/>
            <w:tcBorders>
              <w:top w:val="nil"/>
              <w:left w:val="nil"/>
              <w:bottom w:val="nil"/>
              <w:right w:val="nil"/>
            </w:tcBorders>
            <w:shd w:val="clear" w:color="auto" w:fill="auto"/>
            <w:noWrap/>
            <w:vAlign w:val="bottom"/>
          </w:tcPr>
          <w:p w14:paraId="11DAB04B" w14:textId="77777777" w:rsidR="00F66D15" w:rsidRPr="00202D29" w:rsidRDefault="00F66D15" w:rsidP="003F561D">
            <w:pPr>
              <w:spacing w:after="0"/>
              <w:rPr>
                <w:rFonts w:cstheme="minorHAnsi"/>
                <w:sz w:val="20"/>
                <w:szCs w:val="20"/>
              </w:rPr>
            </w:pPr>
            <w:r w:rsidRPr="00202D29">
              <w:rPr>
                <w:rFonts w:cstheme="minorHAnsi"/>
                <w:sz w:val="20"/>
                <w:szCs w:val="20"/>
              </w:rPr>
              <w:t>Local Government Grants</w:t>
            </w:r>
          </w:p>
        </w:tc>
        <w:tc>
          <w:tcPr>
            <w:tcW w:w="1313" w:type="dxa"/>
            <w:tcBorders>
              <w:top w:val="nil"/>
              <w:left w:val="nil"/>
              <w:bottom w:val="nil"/>
              <w:right w:val="nil"/>
            </w:tcBorders>
            <w:shd w:val="clear" w:color="auto" w:fill="auto"/>
            <w:noWrap/>
            <w:vAlign w:val="bottom"/>
          </w:tcPr>
          <w:p w14:paraId="0DA9DD21" w14:textId="77777777" w:rsidR="00F66D15" w:rsidRPr="00202D29" w:rsidRDefault="00F66D15" w:rsidP="003F561D">
            <w:pPr>
              <w:spacing w:after="0"/>
              <w:jc w:val="right"/>
              <w:rPr>
                <w:rFonts w:cstheme="minorHAnsi"/>
                <w:sz w:val="20"/>
                <w:szCs w:val="20"/>
              </w:rPr>
            </w:pPr>
            <w:r w:rsidRPr="00202D29">
              <w:rPr>
                <w:rFonts w:cstheme="minorHAnsi"/>
                <w:sz w:val="20"/>
                <w:szCs w:val="20"/>
              </w:rPr>
              <w:t>….</w:t>
            </w:r>
          </w:p>
        </w:tc>
        <w:tc>
          <w:tcPr>
            <w:tcW w:w="1313" w:type="dxa"/>
            <w:tcBorders>
              <w:top w:val="nil"/>
              <w:left w:val="nil"/>
              <w:bottom w:val="nil"/>
              <w:right w:val="nil"/>
            </w:tcBorders>
            <w:vAlign w:val="bottom"/>
          </w:tcPr>
          <w:p w14:paraId="4894F116" w14:textId="77777777" w:rsidR="00F66D15" w:rsidRPr="00202D29" w:rsidRDefault="00F66D15" w:rsidP="003F561D">
            <w:pPr>
              <w:spacing w:after="0"/>
              <w:jc w:val="right"/>
              <w:rPr>
                <w:rFonts w:cstheme="minorHAnsi"/>
                <w:sz w:val="20"/>
                <w:szCs w:val="20"/>
              </w:rPr>
            </w:pPr>
            <w:r w:rsidRPr="00202D29">
              <w:rPr>
                <w:rFonts w:cstheme="minorHAnsi"/>
                <w:sz w:val="20"/>
                <w:szCs w:val="20"/>
              </w:rPr>
              <w:t>136</w:t>
            </w:r>
          </w:p>
        </w:tc>
      </w:tr>
      <w:tr w:rsidR="00F66D15" w:rsidRPr="00202D29" w14:paraId="203942E6" w14:textId="77777777" w:rsidTr="000A53A4">
        <w:trPr>
          <w:trHeight w:val="300"/>
        </w:trPr>
        <w:tc>
          <w:tcPr>
            <w:tcW w:w="6446" w:type="dxa"/>
            <w:tcBorders>
              <w:top w:val="nil"/>
              <w:left w:val="nil"/>
              <w:bottom w:val="single" w:sz="4" w:space="0" w:color="auto"/>
              <w:right w:val="nil"/>
            </w:tcBorders>
            <w:shd w:val="clear" w:color="auto" w:fill="auto"/>
            <w:noWrap/>
            <w:vAlign w:val="bottom"/>
            <w:hideMark/>
          </w:tcPr>
          <w:p w14:paraId="183B1D7C" w14:textId="77777777" w:rsidR="00F66D15" w:rsidRPr="00202D29" w:rsidRDefault="00F66D15" w:rsidP="003F561D">
            <w:pPr>
              <w:spacing w:after="0"/>
              <w:rPr>
                <w:rFonts w:cstheme="minorHAnsi"/>
                <w:b/>
                <w:bCs/>
                <w:color w:val="000000"/>
                <w:sz w:val="20"/>
                <w:szCs w:val="20"/>
              </w:rPr>
            </w:pPr>
            <w:r w:rsidRPr="00202D29">
              <w:rPr>
                <w:rFonts w:cstheme="minorHAnsi"/>
                <w:b/>
                <w:bCs/>
                <w:color w:val="000000"/>
                <w:sz w:val="20"/>
                <w:szCs w:val="20"/>
              </w:rPr>
              <w:t>Total</w:t>
            </w:r>
          </w:p>
        </w:tc>
        <w:tc>
          <w:tcPr>
            <w:tcW w:w="1313" w:type="dxa"/>
            <w:tcBorders>
              <w:top w:val="single" w:sz="4" w:space="0" w:color="auto"/>
              <w:left w:val="nil"/>
              <w:bottom w:val="single" w:sz="4" w:space="0" w:color="auto"/>
              <w:right w:val="nil"/>
            </w:tcBorders>
            <w:shd w:val="clear" w:color="auto" w:fill="auto"/>
            <w:noWrap/>
            <w:vAlign w:val="bottom"/>
          </w:tcPr>
          <w:p w14:paraId="2EE6D306" w14:textId="77777777" w:rsidR="00F66D15" w:rsidRPr="00202D29" w:rsidRDefault="00F66D15" w:rsidP="003F561D">
            <w:pPr>
              <w:spacing w:after="0"/>
              <w:jc w:val="right"/>
              <w:rPr>
                <w:rFonts w:cstheme="minorHAnsi"/>
                <w:b/>
                <w:bCs/>
                <w:color w:val="000000"/>
                <w:sz w:val="20"/>
                <w:szCs w:val="20"/>
              </w:rPr>
            </w:pPr>
            <w:r w:rsidRPr="00202D29">
              <w:rPr>
                <w:rFonts w:cstheme="minorHAnsi"/>
                <w:b/>
                <w:bCs/>
                <w:color w:val="000000"/>
                <w:sz w:val="20"/>
                <w:szCs w:val="20"/>
              </w:rPr>
              <w:t>81,828</w:t>
            </w:r>
          </w:p>
        </w:tc>
        <w:tc>
          <w:tcPr>
            <w:tcW w:w="1313" w:type="dxa"/>
            <w:tcBorders>
              <w:top w:val="single" w:sz="4" w:space="0" w:color="auto"/>
              <w:left w:val="nil"/>
              <w:bottom w:val="single" w:sz="4" w:space="0" w:color="auto"/>
              <w:right w:val="nil"/>
            </w:tcBorders>
            <w:vAlign w:val="bottom"/>
          </w:tcPr>
          <w:p w14:paraId="683A50C3" w14:textId="77777777" w:rsidR="00F66D15" w:rsidRPr="00202D29" w:rsidRDefault="00F66D15" w:rsidP="003F561D">
            <w:pPr>
              <w:spacing w:after="0"/>
              <w:jc w:val="right"/>
              <w:rPr>
                <w:rFonts w:cstheme="minorHAnsi"/>
                <w:b/>
                <w:bCs/>
                <w:color w:val="000000"/>
                <w:sz w:val="20"/>
                <w:szCs w:val="20"/>
              </w:rPr>
            </w:pPr>
            <w:r w:rsidRPr="00202D29">
              <w:rPr>
                <w:rFonts w:cstheme="minorHAnsi"/>
                <w:b/>
                <w:bCs/>
                <w:color w:val="000000"/>
                <w:sz w:val="20"/>
                <w:szCs w:val="20"/>
              </w:rPr>
              <w:t>58,564</w:t>
            </w:r>
          </w:p>
        </w:tc>
      </w:tr>
    </w:tbl>
    <w:p w14:paraId="4FC84746" w14:textId="77777777" w:rsidR="00F66D15" w:rsidRPr="00202D29" w:rsidRDefault="00F66D15" w:rsidP="00C338FB">
      <w:pPr>
        <w:pStyle w:val="Heading5"/>
      </w:pPr>
      <w:bookmarkStart w:id="180" w:name="_Toc209700436"/>
      <w:r w:rsidRPr="00202D29">
        <w:t>Election Commitment Grants (2024 Election)</w:t>
      </w:r>
      <w:bookmarkEnd w:id="180"/>
    </w:p>
    <w:p w14:paraId="51631A7A" w14:textId="77777777" w:rsidR="00F66D15" w:rsidRPr="00202D29" w:rsidRDefault="00F66D15" w:rsidP="003F2C86">
      <w:r w:rsidRPr="00202D29">
        <w:t>These grants are related to election commitments made during the 2024 Election campaign. These grants were provided primarily for enhancing essential public services, investing in infrastructure across the state and for providing cost of living relief to communities. These grants are set out in the 2024-25 Tasmanian Budget papers.</w:t>
      </w:r>
    </w:p>
    <w:p w14:paraId="61FB9030" w14:textId="2D5BF91A" w:rsidR="00F66D15" w:rsidRPr="00202D29" w:rsidRDefault="00F66D15" w:rsidP="00C338FB">
      <w:pPr>
        <w:pStyle w:val="Heading5"/>
      </w:pPr>
      <w:bookmarkStart w:id="181" w:name="_Toc209700437"/>
      <w:r w:rsidRPr="00202D29">
        <w:t>Community Sector Organisation grants</w:t>
      </w:r>
      <w:r w:rsidR="00C338FB" w:rsidRPr="00202D29">
        <w:br/>
      </w:r>
      <w:r w:rsidRPr="00202D29">
        <w:t>(including Peak Body Funding)</w:t>
      </w:r>
      <w:bookmarkEnd w:id="181"/>
    </w:p>
    <w:p w14:paraId="0AD7616D" w14:textId="77777777" w:rsidR="00F66D15" w:rsidRPr="00202D29" w:rsidRDefault="00F66D15" w:rsidP="003F2C86">
      <w:r w:rsidRPr="00202D29">
        <w:t>These grants represent peak body funding agreements and other community and disability service grants including those that support sexual assault and family violence support services.</w:t>
      </w:r>
    </w:p>
    <w:p w14:paraId="03C139DD" w14:textId="77777777" w:rsidR="00F66D15" w:rsidRPr="00202D29" w:rsidRDefault="00F66D15">
      <w:pPr>
        <w:spacing w:after="0" w:line="240" w:lineRule="auto"/>
        <w:rPr>
          <w:b/>
          <w:color w:val="003858" w:themeColor="accent2"/>
          <w:spacing w:val="10"/>
          <w:sz w:val="36"/>
          <w:szCs w:val="20"/>
        </w:rPr>
      </w:pPr>
      <w:bookmarkStart w:id="182" w:name="_Toc209700438"/>
      <w:r w:rsidRPr="00202D29">
        <w:br w:type="page"/>
      </w:r>
    </w:p>
    <w:p w14:paraId="26D58DA8" w14:textId="77777777" w:rsidR="00F66D15" w:rsidRPr="00202D29" w:rsidRDefault="00F66D15" w:rsidP="00C338FB">
      <w:pPr>
        <w:pStyle w:val="Heading5"/>
      </w:pPr>
      <w:r w:rsidRPr="00202D29">
        <w:lastRenderedPageBreak/>
        <w:t>Emergency Food Grant Fund – Severe Weather Event 2024</w:t>
      </w:r>
      <w:bookmarkEnd w:id="182"/>
    </w:p>
    <w:p w14:paraId="69A82C9D" w14:textId="77777777" w:rsidR="00F66D15" w:rsidRPr="00202D29" w:rsidRDefault="00F66D15" w:rsidP="00C4197F">
      <w:r w:rsidRPr="00202D29">
        <w:t>Grants provided to individuals impacted by the August/September 2024 floods and storms causing significant damage and disruption to power supply, telecommunications networks and road closures. This grant also includes recovery and restoration assistance for individuals who have incurred substantial property damage.</w:t>
      </w:r>
    </w:p>
    <w:p w14:paraId="73C460EB" w14:textId="77777777" w:rsidR="00F66D15" w:rsidRPr="00202D29" w:rsidRDefault="00F66D15" w:rsidP="003F2C86">
      <w:r w:rsidRPr="00202D29">
        <w:t>Grants provided to Individual Tasmanians including Emergency assistance, Temporary Living Support and Emergency Food Grants during the September 2024 flood and storm event in Northern and Southern Tasmania and the February 2025 fire event on the West Coast.</w:t>
      </w:r>
    </w:p>
    <w:p w14:paraId="4FC70810" w14:textId="77777777" w:rsidR="00F66D15" w:rsidRPr="00202D29" w:rsidRDefault="00F66D15" w:rsidP="00C338FB">
      <w:pPr>
        <w:pStyle w:val="Heading5"/>
      </w:pPr>
      <w:bookmarkStart w:id="183" w:name="_Toc209700439"/>
      <w:r w:rsidRPr="00202D29">
        <w:t>Family Violence and Family Support Programs</w:t>
      </w:r>
      <w:bookmarkEnd w:id="183"/>
    </w:p>
    <w:p w14:paraId="218D2ED9" w14:textId="77777777" w:rsidR="00F66D15" w:rsidRPr="00202D29" w:rsidRDefault="00F66D15" w:rsidP="003F2C86">
      <w:r w:rsidRPr="00202D29">
        <w:t>These grants are provided to various community organisations such as Sexual Assault Support Services Inc, Laurel House, Engender Equality, CatholicCare Tasmania, and Anglicare Tasmania to aid Tasmanians, and deliver crisis and non-crisis support services including personal and financial counselling services for Tasmanians impacted by family and sexual violence.</w:t>
      </w:r>
    </w:p>
    <w:p w14:paraId="404AF6ED" w14:textId="77777777" w:rsidR="00F66D15" w:rsidRPr="00202D29" w:rsidRDefault="00F66D15" w:rsidP="00C338FB">
      <w:pPr>
        <w:pStyle w:val="Heading5"/>
      </w:pPr>
      <w:bookmarkStart w:id="184" w:name="_Toc209700440"/>
      <w:r w:rsidRPr="00202D29">
        <w:t>Disability Service</w:t>
      </w:r>
      <w:bookmarkEnd w:id="184"/>
    </w:p>
    <w:p w14:paraId="16EFAF80" w14:textId="77777777" w:rsidR="00F66D15" w:rsidRPr="00202D29" w:rsidRDefault="00F66D15" w:rsidP="003F2C86">
      <w:r w:rsidRPr="00202D29">
        <w:t>These grants were provided to various organisations to provide the community with information, support and advocacy services, as well as sexual assault and family violence support services. This includes:</w:t>
      </w:r>
    </w:p>
    <w:p w14:paraId="042C8D55" w14:textId="77777777" w:rsidR="00F66D15" w:rsidRPr="00202D29" w:rsidRDefault="00F66D15" w:rsidP="00C338FB">
      <w:pPr>
        <w:pStyle w:val="BulletsLevel1"/>
      </w:pPr>
      <w:r w:rsidRPr="00202D29">
        <w:t>$1.5 million provided to St Giles to support their transition to a new business model while continuing to deliver vital therapy services to children in Tasmania.</w:t>
      </w:r>
    </w:p>
    <w:p w14:paraId="3C36A276" w14:textId="77777777" w:rsidR="00F66D15" w:rsidRPr="00202D29" w:rsidRDefault="00F66D15" w:rsidP="00C338FB">
      <w:pPr>
        <w:pStyle w:val="BulletsLevel1"/>
      </w:pPr>
      <w:r w:rsidRPr="00202D29">
        <w:t>$3.8 million provided to Sexual Assault Support Service and $1.7 million provided to Laurel House to deliver a range of specialist community-based services which empower, and support individuals and families affected by sexual violence.</w:t>
      </w:r>
    </w:p>
    <w:p w14:paraId="170365A2" w14:textId="77777777" w:rsidR="00F66D15" w:rsidRPr="00202D29" w:rsidRDefault="00F66D15" w:rsidP="00C338FB">
      <w:pPr>
        <w:pStyle w:val="Heading5"/>
      </w:pPr>
      <w:bookmarkStart w:id="185" w:name="_Toc209700441"/>
      <w:r w:rsidRPr="00202D29">
        <w:t>Keeping Children Safe</w:t>
      </w:r>
      <w:bookmarkEnd w:id="185"/>
    </w:p>
    <w:p w14:paraId="785EA661" w14:textId="77777777" w:rsidR="00F66D15" w:rsidRPr="00202D29" w:rsidRDefault="00F66D15" w:rsidP="003F2C86">
      <w:r w:rsidRPr="00202D29">
        <w:t>These grants were provided to various community organisations such as Laurel House, Sexual Assault Support Services Inc and Relationships Australia, in response to the Commission of Inquiry report to deliver Prevention, Assessment, Support and Treatment Programs, and to facilitate a range of specialist community-based services, to plan and coordinate the 2025 Courageous Conversations Symposium in Northern Tasmania, and to deliver Trauma Informed Therapeutic art workshops.</w:t>
      </w:r>
    </w:p>
    <w:p w14:paraId="6221CFB9"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462AC90B" w14:textId="77777777" w:rsidR="00F66D15" w:rsidRPr="00202D29" w:rsidRDefault="00F66D15" w:rsidP="00C338FB">
      <w:pPr>
        <w:pStyle w:val="Heading5"/>
      </w:pPr>
      <w:bookmarkStart w:id="186" w:name="_Toc209700442"/>
      <w:r w:rsidRPr="00202D29">
        <w:lastRenderedPageBreak/>
        <w:t>Recovery and Resilience Grants</w:t>
      </w:r>
      <w:bookmarkEnd w:id="186"/>
    </w:p>
    <w:p w14:paraId="726F86DB" w14:textId="77777777" w:rsidR="00F66D15" w:rsidRPr="00202D29" w:rsidRDefault="00F66D15" w:rsidP="003F2C86">
      <w:r w:rsidRPr="00202D29">
        <w:t>Recovery and Resilience grants include Disaster Ready Fund grants provided to:</w:t>
      </w:r>
    </w:p>
    <w:p w14:paraId="3B9573EC" w14:textId="77777777" w:rsidR="00F66D15" w:rsidRPr="00202D29" w:rsidRDefault="00F66D15" w:rsidP="00C338FB">
      <w:pPr>
        <w:pStyle w:val="BulletsLevel1"/>
      </w:pPr>
      <w:r w:rsidRPr="00202D29">
        <w:t>various local councils for providing solutions to reduce flood risk, and</w:t>
      </w:r>
    </w:p>
    <w:p w14:paraId="6F8D0204" w14:textId="77777777" w:rsidR="00F66D15" w:rsidRPr="00202D29" w:rsidRDefault="00F66D15" w:rsidP="00C338FB">
      <w:pPr>
        <w:pStyle w:val="BulletsLevel1"/>
      </w:pPr>
      <w:r w:rsidRPr="00202D29">
        <w:t>University of Tasmania for Natural Hazards Atlas for Tasmania mapping and research.</w:t>
      </w:r>
    </w:p>
    <w:p w14:paraId="0F935921" w14:textId="77777777" w:rsidR="00F66D15" w:rsidRPr="00202D29" w:rsidRDefault="00F66D15" w:rsidP="003F2C86">
      <w:r w:rsidRPr="00202D29">
        <w:t>Recovery and Resilience grants also include grants provided to:</w:t>
      </w:r>
    </w:p>
    <w:p w14:paraId="22CEFC44" w14:textId="77777777" w:rsidR="00F66D15" w:rsidRPr="00202D29" w:rsidRDefault="00F66D15" w:rsidP="00C338FB">
      <w:pPr>
        <w:pStyle w:val="BulletsLevel1"/>
      </w:pPr>
      <w:r w:rsidRPr="00202D29">
        <w:t>local councils for the purchase of equipment and resources to support the operations of emergency evacuation and recovery centres that provide support to community members impacted by emergency events.</w:t>
      </w:r>
    </w:p>
    <w:p w14:paraId="79B075CC" w14:textId="77777777" w:rsidR="00F66D15" w:rsidRPr="00202D29" w:rsidRDefault="00F66D15" w:rsidP="00C338FB">
      <w:pPr>
        <w:pStyle w:val="BulletsLevel1"/>
      </w:pPr>
      <w:r w:rsidRPr="00202D29">
        <w:t>Volunteering Tasmania to assist with continued emergency volunteering responses to weather events.</w:t>
      </w:r>
    </w:p>
    <w:p w14:paraId="01A3FCB0" w14:textId="77777777" w:rsidR="00F66D15" w:rsidRPr="00202D29" w:rsidRDefault="00F66D15" w:rsidP="00C338FB">
      <w:pPr>
        <w:pStyle w:val="Heading5"/>
      </w:pPr>
      <w:bookmarkStart w:id="187" w:name="_Toc209700443"/>
      <w:r w:rsidRPr="00202D29">
        <w:t>Other grants, subsidies, donations, and contributions</w:t>
      </w:r>
      <w:bookmarkEnd w:id="187"/>
    </w:p>
    <w:p w14:paraId="0B219CDF" w14:textId="77777777" w:rsidR="00F66D15" w:rsidRPr="00202D29" w:rsidRDefault="00F66D15" w:rsidP="003F2C86">
      <w:r w:rsidRPr="00202D29">
        <w:t>This grouping of grants takes in various minor grants programs that the department administers including:</w:t>
      </w:r>
    </w:p>
    <w:p w14:paraId="238BBB94" w14:textId="77777777" w:rsidR="00F66D15" w:rsidRPr="00202D29" w:rsidRDefault="00F66D15" w:rsidP="00C338FB">
      <w:pPr>
        <w:pStyle w:val="BulletsLevel1"/>
      </w:pPr>
      <w:r w:rsidRPr="00202D29">
        <w:t>Australia Day events</w:t>
      </w:r>
    </w:p>
    <w:p w14:paraId="42A7F452" w14:textId="77777777" w:rsidR="00F66D15" w:rsidRPr="00202D29" w:rsidRDefault="00F66D15" w:rsidP="00C338FB">
      <w:pPr>
        <w:pStyle w:val="BulletsLevel1"/>
      </w:pPr>
      <w:r w:rsidRPr="00202D29">
        <w:t>Heating allowance grants</w:t>
      </w:r>
    </w:p>
    <w:p w14:paraId="4054BDED" w14:textId="77777777" w:rsidR="00F66D15" w:rsidRPr="00202D29" w:rsidRDefault="00F66D15" w:rsidP="00C338FB">
      <w:pPr>
        <w:pStyle w:val="BulletsLevel1"/>
      </w:pPr>
      <w:r w:rsidRPr="00202D29">
        <w:t>Veterans’ Health and Wellbeing voucher programs</w:t>
      </w:r>
    </w:p>
    <w:p w14:paraId="0E06FDE0" w14:textId="77777777" w:rsidR="00F66D15" w:rsidRPr="00202D29" w:rsidRDefault="00F66D15" w:rsidP="00C338FB">
      <w:pPr>
        <w:pStyle w:val="BulletsLevel1"/>
      </w:pPr>
      <w:r w:rsidRPr="00202D29">
        <w:t>Grants provided for Veterans’ affairs and RSLs projects grants</w:t>
      </w:r>
    </w:p>
    <w:p w14:paraId="3D462682" w14:textId="77777777" w:rsidR="00F66D15" w:rsidRPr="00202D29" w:rsidRDefault="00F66D15" w:rsidP="00C338FB">
      <w:pPr>
        <w:pStyle w:val="BulletsLevel1"/>
      </w:pPr>
      <w:r w:rsidRPr="00202D29">
        <w:t>School lunch program</w:t>
      </w:r>
    </w:p>
    <w:p w14:paraId="4740228A" w14:textId="77777777" w:rsidR="00F66D15" w:rsidRPr="00202D29" w:rsidRDefault="00F66D15" w:rsidP="00C338FB">
      <w:pPr>
        <w:pStyle w:val="BulletsLevel1"/>
      </w:pPr>
      <w:r w:rsidRPr="00202D29">
        <w:t>LGBTIQA+ grants</w:t>
      </w:r>
    </w:p>
    <w:p w14:paraId="0279F5C2" w14:textId="77777777" w:rsidR="00F66D15" w:rsidRPr="00202D29" w:rsidRDefault="00F66D15" w:rsidP="00C338FB">
      <w:pPr>
        <w:pStyle w:val="BulletsLevel1"/>
      </w:pPr>
      <w:r w:rsidRPr="00202D29">
        <w:t>University of Tasmania – Judith Liauw grant</w:t>
      </w:r>
    </w:p>
    <w:p w14:paraId="1BD5BCFD" w14:textId="77777777" w:rsidR="00F66D15" w:rsidRPr="00202D29" w:rsidRDefault="00F66D15" w:rsidP="00C338FB">
      <w:pPr>
        <w:pStyle w:val="BulletsLevel1"/>
      </w:pPr>
      <w:r w:rsidRPr="00202D29">
        <w:t>Elder abuse prevention grants</w:t>
      </w:r>
    </w:p>
    <w:p w14:paraId="71C00183" w14:textId="77777777" w:rsidR="00F66D15" w:rsidRPr="00202D29" w:rsidRDefault="00F66D15" w:rsidP="00C338FB">
      <w:pPr>
        <w:pStyle w:val="BulletsLevel1"/>
      </w:pPr>
      <w:r w:rsidRPr="00202D29">
        <w:t>Youth Week Tasmania grants</w:t>
      </w:r>
    </w:p>
    <w:p w14:paraId="6E06F9FF" w14:textId="77777777" w:rsidR="00F66D15" w:rsidRPr="00202D29" w:rsidRDefault="00F66D15" w:rsidP="00C338FB">
      <w:pPr>
        <w:pStyle w:val="BulletsLevel1"/>
      </w:pPr>
      <w:r w:rsidRPr="00202D29">
        <w:t>Teddy Sheean VC Memorial grants</w:t>
      </w:r>
    </w:p>
    <w:p w14:paraId="1CB18BC6" w14:textId="77777777" w:rsidR="00F66D15" w:rsidRPr="00202D29" w:rsidRDefault="00F66D15" w:rsidP="00C338FB">
      <w:pPr>
        <w:pStyle w:val="BulletsLevel1"/>
      </w:pPr>
      <w:r w:rsidRPr="00202D29">
        <w:t>International Women’s Day small grants</w:t>
      </w:r>
    </w:p>
    <w:p w14:paraId="624BE034" w14:textId="77777777" w:rsidR="00F66D15" w:rsidRPr="00202D29" w:rsidRDefault="00F66D15" w:rsidP="00C338FB">
      <w:pPr>
        <w:pStyle w:val="BulletsLevel1"/>
      </w:pPr>
      <w:r w:rsidRPr="00202D29">
        <w:t>Frank MacDonald Memorial Prize grants</w:t>
      </w:r>
    </w:p>
    <w:p w14:paraId="13E50A5A" w14:textId="77777777" w:rsidR="00F66D15" w:rsidRPr="00202D29" w:rsidRDefault="00F66D15" w:rsidP="00C338FB">
      <w:pPr>
        <w:pStyle w:val="BulletsLevel1"/>
      </w:pPr>
      <w:r w:rsidRPr="00202D29">
        <w:t>Cameron Baird Scholarships</w:t>
      </w:r>
    </w:p>
    <w:p w14:paraId="54CAE1E8" w14:textId="77777777" w:rsidR="00F66D15" w:rsidRPr="00202D29" w:rsidRDefault="00F66D15" w:rsidP="00C338FB">
      <w:pPr>
        <w:pStyle w:val="BulletsLevel1"/>
      </w:pPr>
      <w:r w:rsidRPr="00202D29">
        <w:t>Reconciliation Tasmania Core Operations Grant</w:t>
      </w:r>
    </w:p>
    <w:p w14:paraId="06495880" w14:textId="77777777" w:rsidR="00F66D15" w:rsidRPr="00202D29" w:rsidRDefault="00F66D15" w:rsidP="00C338FB">
      <w:pPr>
        <w:pStyle w:val="BulletsLevel1"/>
      </w:pPr>
      <w:r w:rsidRPr="00202D29">
        <w:t>Volunteering Tasmania Awards and Safeguarding Volunteers project funding</w:t>
      </w:r>
    </w:p>
    <w:p w14:paraId="46D4EA76" w14:textId="77777777" w:rsidR="00F66D15" w:rsidRPr="00202D29" w:rsidRDefault="00F66D15" w:rsidP="00C338FB">
      <w:pPr>
        <w:pStyle w:val="BulletsLevel1"/>
      </w:pPr>
      <w:r w:rsidRPr="00202D29">
        <w:t>Tasmanian Women’s Strategy 2022-25</w:t>
      </w:r>
    </w:p>
    <w:p w14:paraId="7133810A" w14:textId="77777777" w:rsidR="00F66D15" w:rsidRPr="00202D29" w:rsidRDefault="00F66D15" w:rsidP="00C338FB">
      <w:pPr>
        <w:pStyle w:val="BulletsLevel1"/>
      </w:pPr>
      <w:r w:rsidRPr="00202D29">
        <w:t>Funding provided to Hobart Legacy and Launceston Legacy.</w:t>
      </w:r>
    </w:p>
    <w:p w14:paraId="5FEA441B" w14:textId="77777777" w:rsidR="00F66D15" w:rsidRPr="00202D29" w:rsidRDefault="00F66D15" w:rsidP="00C338FB">
      <w:pPr>
        <w:pStyle w:val="Heading5"/>
      </w:pPr>
      <w:bookmarkStart w:id="188" w:name="_Toc209700444"/>
      <w:r w:rsidRPr="00202D29">
        <w:t>Child and Youth Wellbeing Strategy</w:t>
      </w:r>
      <w:bookmarkEnd w:id="188"/>
    </w:p>
    <w:p w14:paraId="3943BA2B" w14:textId="77777777" w:rsidR="00F66D15" w:rsidRPr="00202D29" w:rsidRDefault="00F66D15" w:rsidP="003F2C86">
      <w:r w:rsidRPr="00202D29">
        <w:t>Grants were provided to various community groups and Local Government to implement programs and capital improvements. This incorporates grants provided under the Premier’s Fund for Children and Young People, which provides grants of up to $50,000 for projects that increase children and young people’s participation in recreational or social activities.</w:t>
      </w:r>
    </w:p>
    <w:p w14:paraId="7649CED9" w14:textId="74CDE77A" w:rsidR="00F66D15" w:rsidRPr="00202D29" w:rsidRDefault="00F66D15" w:rsidP="00C338FB">
      <w:pPr>
        <w:pStyle w:val="Heading5"/>
      </w:pPr>
      <w:bookmarkStart w:id="189" w:name="_Toc209700445"/>
      <w:r w:rsidRPr="00202D29">
        <w:t>Other specific purpose grants</w:t>
      </w:r>
      <w:bookmarkEnd w:id="189"/>
    </w:p>
    <w:p w14:paraId="089142C3" w14:textId="77777777" w:rsidR="00F66D15" w:rsidRPr="00202D29" w:rsidRDefault="00F66D15" w:rsidP="003F2C86">
      <w:r w:rsidRPr="00202D29">
        <w:lastRenderedPageBreak/>
        <w:t>Other grants provided to support migrant communities, Aboriginal communities, youth initiatives and delivery of other events and activities across Tasmania.</w:t>
      </w:r>
    </w:p>
    <w:p w14:paraId="47BAE3EB" w14:textId="77777777" w:rsidR="00F66D15" w:rsidRPr="00202D29" w:rsidRDefault="00F66D15" w:rsidP="00C338FB">
      <w:pPr>
        <w:pStyle w:val="Heading5"/>
      </w:pPr>
      <w:bookmarkStart w:id="190" w:name="_Toc209700446"/>
      <w:r w:rsidRPr="00202D29">
        <w:t>Closing the Gap Capacity Building Fund</w:t>
      </w:r>
      <w:bookmarkEnd w:id="190"/>
    </w:p>
    <w:p w14:paraId="67C6873C" w14:textId="77777777" w:rsidR="00F66D15" w:rsidRPr="00202D29" w:rsidRDefault="00F66D15" w:rsidP="003F2C86">
      <w:r w:rsidRPr="00202D29">
        <w:t>Grants to Aboriginal Community-Controlled Organisations to build their capacity - so they can deliver services in their local community that specifically address Closing the Gap targets.</w:t>
      </w:r>
    </w:p>
    <w:p w14:paraId="463EF2F8" w14:textId="77777777" w:rsidR="00F66D15" w:rsidRPr="00202D29" w:rsidRDefault="00F66D15" w:rsidP="00C338FB">
      <w:pPr>
        <w:pStyle w:val="Heading5"/>
      </w:pPr>
      <w:bookmarkStart w:id="191" w:name="_Toc209700447"/>
      <w:r w:rsidRPr="00202D29">
        <w:t>Emergency Food Relief Grants</w:t>
      </w:r>
      <w:bookmarkEnd w:id="191"/>
    </w:p>
    <w:p w14:paraId="77FBFCB1" w14:textId="77777777" w:rsidR="00F66D15" w:rsidRPr="00202D29" w:rsidRDefault="00F66D15" w:rsidP="003F2C86">
      <w:r w:rsidRPr="00202D29">
        <w:t>This program provides grants to Loaves and Fishes, Foodbank of Tasmania and Mobile Food Vans for the provision of emergency food relief programs.</w:t>
      </w:r>
    </w:p>
    <w:p w14:paraId="191A0206" w14:textId="77777777" w:rsidR="00F66D15" w:rsidRPr="00202D29" w:rsidRDefault="00F66D15" w:rsidP="00C338FB">
      <w:pPr>
        <w:pStyle w:val="Heading5"/>
      </w:pPr>
      <w:bookmarkStart w:id="192" w:name="_Toc209700448"/>
      <w:r w:rsidRPr="00202D29">
        <w:t>Premier’s Discretionary Fund</w:t>
      </w:r>
      <w:bookmarkEnd w:id="192"/>
    </w:p>
    <w:p w14:paraId="15CC4D11" w14:textId="77777777" w:rsidR="00F66D15" w:rsidRPr="00202D29" w:rsidRDefault="00F66D15" w:rsidP="003F2C86">
      <w:r w:rsidRPr="00202D29">
        <w:t>This is a discretionary program maintained to allow the Premier to meet funding requests of up to $10,000, to provide limited financial assistance to groups or individuals. These payments are designed to support valued community and cultural activities with national, statewide or local significance. This program is funded under Output 2.1 – Management of Executive Government Processes.</w:t>
      </w:r>
    </w:p>
    <w:p w14:paraId="59B53115" w14:textId="77777777" w:rsidR="00F66D15" w:rsidRPr="00202D29" w:rsidRDefault="00F66D15" w:rsidP="00C338FB">
      <w:pPr>
        <w:pStyle w:val="Heading5"/>
      </w:pPr>
      <w:bookmarkStart w:id="193" w:name="_Toc209700449"/>
      <w:r w:rsidRPr="00202D29">
        <w:t>Election Commitment Grants (2021 Election)</w:t>
      </w:r>
      <w:bookmarkEnd w:id="193"/>
    </w:p>
    <w:p w14:paraId="1728DD68" w14:textId="77777777" w:rsidR="00F66D15" w:rsidRPr="00202D29" w:rsidRDefault="00F66D15" w:rsidP="003F2C86">
      <w:r w:rsidRPr="00202D29">
        <w:t>These grants are related to election commitments made during the 2021 Election campaign. This includes funding provided to Cradle Coast Authority to establish a presence of Enterprize Tasmania in Cradle Coast Region.</w:t>
      </w:r>
    </w:p>
    <w:p w14:paraId="15C28C0A" w14:textId="77777777" w:rsidR="00F66D15" w:rsidRPr="00202D29" w:rsidRDefault="00F66D15" w:rsidP="00C338FB">
      <w:pPr>
        <w:pStyle w:val="Heading5"/>
      </w:pPr>
      <w:bookmarkStart w:id="194" w:name="_Toc209700450"/>
      <w:r w:rsidRPr="00202D29">
        <w:t>Strategic Regional Partnerships</w:t>
      </w:r>
      <w:bookmarkEnd w:id="194"/>
    </w:p>
    <w:p w14:paraId="63832A61" w14:textId="77777777" w:rsidR="00F66D15" w:rsidRPr="00202D29" w:rsidRDefault="00F66D15" w:rsidP="003F2C86">
      <w:r w:rsidRPr="00202D29">
        <w:t>These grants were focusing on leveraging Tasmania’s unique strengths and addressing key issues such as workforce development, economic growth, and environmental sustainability. Various regional councils received grants that contributed towards their public infrastructure beautification and upgrade, regional development, and their priority projects. This program transferred to the Department of State Growth on 1 November 2024.</w:t>
      </w:r>
    </w:p>
    <w:p w14:paraId="39FDC7C5" w14:textId="77777777" w:rsidR="00F66D15" w:rsidRPr="00202D29" w:rsidRDefault="00F66D15">
      <w:pPr>
        <w:spacing w:after="0" w:line="240" w:lineRule="auto"/>
        <w:rPr>
          <w:color w:val="003858" w:themeColor="accent2"/>
          <w:sz w:val="28"/>
        </w:rPr>
      </w:pPr>
      <w:r w:rsidRPr="00202D29">
        <w:br w:type="page"/>
      </w:r>
    </w:p>
    <w:p w14:paraId="57E5A60F" w14:textId="77777777" w:rsidR="00F66D15" w:rsidRPr="00202D29" w:rsidRDefault="00F66D15" w:rsidP="00C338FB">
      <w:pPr>
        <w:pStyle w:val="Heading4"/>
      </w:pPr>
      <w:bookmarkStart w:id="195" w:name="_Toc209700451"/>
      <w:r w:rsidRPr="00202D29">
        <w:lastRenderedPageBreak/>
        <w:t>8.5</w:t>
      </w:r>
      <w:r w:rsidRPr="00202D29">
        <w:tab/>
        <w:t>Finance costs</w:t>
      </w:r>
      <w:bookmarkEnd w:id="195"/>
    </w:p>
    <w:p w14:paraId="202070F5" w14:textId="77777777" w:rsidR="00F66D15" w:rsidRPr="00202D29" w:rsidRDefault="00F66D15" w:rsidP="003F2C86">
      <w:r w:rsidRPr="00202D29">
        <w:t>All finance costs are expensed as incurred using the effective interest method.</w:t>
      </w:r>
    </w:p>
    <w:p w14:paraId="179A22E0" w14:textId="77777777" w:rsidR="00F66D15" w:rsidRPr="00202D29" w:rsidRDefault="00F66D15" w:rsidP="003F2C86">
      <w:r w:rsidRPr="00202D29">
        <w:t>Finance costs include lease charges. The interest rate used for leases where the interest rate is not implicit in the lease is the Tascorp Indicative Lending rate including the relevant administration margin.</w:t>
      </w:r>
    </w:p>
    <w:tbl>
      <w:tblPr>
        <w:tblW w:w="5000" w:type="pct"/>
        <w:tblLook w:val="04A0" w:firstRow="1" w:lastRow="0" w:firstColumn="1" w:lastColumn="0" w:noHBand="0" w:noVBand="1"/>
      </w:tblPr>
      <w:tblGrid>
        <w:gridCol w:w="6810"/>
        <w:gridCol w:w="1130"/>
        <w:gridCol w:w="1130"/>
      </w:tblGrid>
      <w:tr w:rsidR="00F66D15" w:rsidRPr="00202D29" w14:paraId="6109A371" w14:textId="77777777" w:rsidTr="00E17E52">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0F38A3E0" w14:textId="77777777" w:rsidR="00F66D15" w:rsidRPr="00202D29" w:rsidRDefault="00F66D15" w:rsidP="0028126A">
            <w:pPr>
              <w:pStyle w:val="T1TableStyle"/>
              <w:ind w:right="-1"/>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0AF37A35"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39A3EEB7"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2024</w:t>
            </w:r>
          </w:p>
        </w:tc>
      </w:tr>
      <w:tr w:rsidR="00F66D15" w:rsidRPr="00202D29" w14:paraId="0EB4BD24" w14:textId="77777777" w:rsidTr="00E17E52">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9D01266" w14:textId="77777777" w:rsidR="00F66D15" w:rsidRPr="00202D29" w:rsidRDefault="00F66D15" w:rsidP="0028126A">
            <w:pPr>
              <w:pStyle w:val="T1TableStyle"/>
              <w:ind w:right="-1"/>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E5E9F8E"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1F1BF5E3"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$'000</w:t>
            </w:r>
          </w:p>
        </w:tc>
      </w:tr>
      <w:tr w:rsidR="00F66D15" w:rsidRPr="00202D29" w14:paraId="7A175F1D" w14:textId="77777777" w:rsidTr="00E17E52">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46C8BFFB" w14:textId="77777777" w:rsidR="00F66D15" w:rsidRPr="00202D29" w:rsidRDefault="00F66D15" w:rsidP="0028126A">
            <w:pPr>
              <w:pStyle w:val="T1TableStyle"/>
              <w:ind w:right="-1"/>
              <w:rPr>
                <w:rFonts w:ascii="Arial" w:hAnsi="Arial" w:cs="Arial"/>
                <w:b/>
                <w:color w:val="000000"/>
              </w:rPr>
            </w:pPr>
            <w:r w:rsidRPr="00202D29">
              <w:rPr>
                <w:rFonts w:ascii="Arial" w:hAnsi="Arial" w:cs="Arial"/>
                <w:b/>
                <w:color w:val="000000"/>
              </w:rPr>
              <w:t>Interest expense</w:t>
            </w:r>
          </w:p>
        </w:tc>
        <w:tc>
          <w:tcPr>
            <w:tcW w:w="623" w:type="pct"/>
            <w:tcBorders>
              <w:top w:val="single" w:sz="2" w:space="0" w:color="000000"/>
            </w:tcBorders>
            <w:shd w:val="clear" w:color="auto" w:fill="auto"/>
            <w:tcMar>
              <w:top w:w="20" w:type="dxa"/>
              <w:left w:w="20" w:type="dxa"/>
              <w:bottom w:w="20" w:type="dxa"/>
              <w:right w:w="20" w:type="dxa"/>
            </w:tcMar>
            <w:vAlign w:val="bottom"/>
          </w:tcPr>
          <w:p w14:paraId="1E79D8FA" w14:textId="77777777" w:rsidR="00F66D15" w:rsidRPr="00202D29" w:rsidRDefault="00F66D15" w:rsidP="0028126A">
            <w:pPr>
              <w:pStyle w:val="T1TableStyle"/>
              <w:ind w:right="-1"/>
              <w:jc w:val="center"/>
              <w:rPr>
                <w:rFonts w:ascii="Arial" w:hAnsi="Arial" w:cs="Arial"/>
                <w:color w:val="000000"/>
              </w:rPr>
            </w:pPr>
            <w:r w:rsidRPr="00202D29">
              <w:rPr>
                <w:rFonts w:ascii="Arial" w:hAnsi="Arial" w:cs="Arial"/>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4385ABAA" w14:textId="77777777" w:rsidR="00F66D15" w:rsidRPr="00202D29" w:rsidRDefault="00F66D15" w:rsidP="0028126A">
            <w:pPr>
              <w:pStyle w:val="T1TableStyle"/>
              <w:ind w:right="-1"/>
              <w:jc w:val="center"/>
              <w:rPr>
                <w:rFonts w:ascii="Arial" w:hAnsi="Arial" w:cs="Arial"/>
                <w:color w:val="000000"/>
              </w:rPr>
            </w:pPr>
            <w:r w:rsidRPr="00202D29">
              <w:rPr>
                <w:rFonts w:ascii="Arial" w:hAnsi="Arial" w:cs="Arial"/>
                <w:color w:val="000000"/>
              </w:rPr>
              <w:t xml:space="preserve"> </w:t>
            </w:r>
          </w:p>
        </w:tc>
      </w:tr>
      <w:tr w:rsidR="00F66D15" w:rsidRPr="00202D29" w14:paraId="55696465" w14:textId="77777777" w:rsidTr="00E17E52">
        <w:trPr>
          <w:trHeight w:val="300"/>
        </w:trPr>
        <w:tc>
          <w:tcPr>
            <w:tcW w:w="3754" w:type="pct"/>
            <w:shd w:val="clear" w:color="auto" w:fill="auto"/>
            <w:tcMar>
              <w:top w:w="20" w:type="dxa"/>
              <w:left w:w="20" w:type="dxa"/>
              <w:bottom w:w="20" w:type="dxa"/>
              <w:right w:w="20" w:type="dxa"/>
            </w:tcMar>
            <w:vAlign w:val="bottom"/>
          </w:tcPr>
          <w:p w14:paraId="6DA8CAE0" w14:textId="77777777" w:rsidR="00F66D15" w:rsidRPr="00202D29" w:rsidRDefault="00F66D15" w:rsidP="0028126A">
            <w:pPr>
              <w:pStyle w:val="T1TableStyle"/>
              <w:ind w:right="-1"/>
              <w:rPr>
                <w:rFonts w:ascii="Arial" w:hAnsi="Arial" w:cs="Arial"/>
                <w:color w:val="000000"/>
              </w:rPr>
            </w:pPr>
            <w:r w:rsidRPr="00202D29">
              <w:rPr>
                <w:rFonts w:ascii="Arial" w:hAnsi="Arial" w:cs="Arial"/>
                <w:color w:val="000000"/>
              </w:rPr>
              <w:t>Interest on leases liabilities</w:t>
            </w:r>
          </w:p>
        </w:tc>
        <w:tc>
          <w:tcPr>
            <w:tcW w:w="623" w:type="pct"/>
            <w:shd w:val="clear" w:color="auto" w:fill="auto"/>
            <w:tcMar>
              <w:top w:w="20" w:type="dxa"/>
              <w:left w:w="20" w:type="dxa"/>
              <w:bottom w:w="20" w:type="dxa"/>
              <w:right w:w="20" w:type="dxa"/>
            </w:tcMar>
            <w:vAlign w:val="bottom"/>
          </w:tcPr>
          <w:p w14:paraId="7F7BF094" w14:textId="77777777" w:rsidR="00F66D15" w:rsidRPr="00202D29" w:rsidRDefault="00F66D15" w:rsidP="0028126A">
            <w:pPr>
              <w:pStyle w:val="T1TableStyle"/>
              <w:ind w:right="-1"/>
              <w:jc w:val="right"/>
              <w:rPr>
                <w:rFonts w:ascii="Arial" w:hAnsi="Arial" w:cs="Arial"/>
                <w:color w:val="000000"/>
              </w:rPr>
            </w:pPr>
            <w:r w:rsidRPr="00202D29">
              <w:rPr>
                <w:rFonts w:ascii="Arial" w:hAnsi="Arial" w:cs="Arial"/>
                <w:color w:val="000000"/>
              </w:rPr>
              <w:t>743</w:t>
            </w:r>
          </w:p>
        </w:tc>
        <w:tc>
          <w:tcPr>
            <w:tcW w:w="623" w:type="pct"/>
            <w:shd w:val="clear" w:color="auto" w:fill="auto"/>
            <w:tcMar>
              <w:top w:w="20" w:type="dxa"/>
              <w:left w:w="20" w:type="dxa"/>
              <w:bottom w:w="20" w:type="dxa"/>
              <w:right w:w="20" w:type="dxa"/>
            </w:tcMar>
            <w:vAlign w:val="bottom"/>
          </w:tcPr>
          <w:p w14:paraId="50C94BAF" w14:textId="77777777" w:rsidR="00F66D15" w:rsidRPr="00202D29" w:rsidRDefault="00F66D15" w:rsidP="0028126A">
            <w:pPr>
              <w:pStyle w:val="T1TableStyle"/>
              <w:ind w:right="-1"/>
              <w:jc w:val="right"/>
              <w:rPr>
                <w:rFonts w:ascii="Arial" w:hAnsi="Arial" w:cs="Arial"/>
                <w:color w:val="000000"/>
              </w:rPr>
            </w:pPr>
            <w:r w:rsidRPr="00202D29">
              <w:rPr>
                <w:rFonts w:ascii="Arial" w:hAnsi="Arial" w:cs="Arial"/>
                <w:color w:val="000000"/>
              </w:rPr>
              <w:t>324</w:t>
            </w:r>
          </w:p>
        </w:tc>
      </w:tr>
      <w:tr w:rsidR="00F66D15" w:rsidRPr="00202D29" w14:paraId="648325CB" w14:textId="77777777" w:rsidTr="00E17E52">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73D5F24" w14:textId="77777777" w:rsidR="00F66D15" w:rsidRPr="00202D29" w:rsidRDefault="00F66D15" w:rsidP="0028126A">
            <w:pPr>
              <w:pStyle w:val="T1TableStyle"/>
              <w:ind w:right="-1"/>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77C9DD"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743</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687D856" w14:textId="77777777" w:rsidR="00F66D15" w:rsidRPr="00202D29" w:rsidRDefault="00F66D15" w:rsidP="0028126A">
            <w:pPr>
              <w:pStyle w:val="T1TableStyle"/>
              <w:ind w:right="-1"/>
              <w:jc w:val="right"/>
              <w:rPr>
                <w:rFonts w:ascii="Arial" w:hAnsi="Arial" w:cs="Arial"/>
                <w:b/>
                <w:color w:val="000000"/>
              </w:rPr>
            </w:pPr>
            <w:r w:rsidRPr="00202D29">
              <w:rPr>
                <w:rFonts w:ascii="Arial" w:hAnsi="Arial" w:cs="Arial"/>
                <w:b/>
                <w:color w:val="000000"/>
              </w:rPr>
              <w:t>324</w:t>
            </w:r>
          </w:p>
        </w:tc>
      </w:tr>
    </w:tbl>
    <w:p w14:paraId="164DD2B0" w14:textId="77777777" w:rsidR="00F66D15" w:rsidRPr="00202D29" w:rsidRDefault="00F66D15" w:rsidP="00C338FB">
      <w:pPr>
        <w:pStyle w:val="Heading4"/>
      </w:pPr>
      <w:bookmarkStart w:id="196" w:name="_Toc209700452"/>
      <w:r w:rsidRPr="00202D29">
        <w:t>8.6</w:t>
      </w:r>
      <w:r w:rsidRPr="00202D29">
        <w:tab/>
        <w:t>Contributions provided</w:t>
      </w:r>
      <w:bookmarkEnd w:id="196"/>
    </w:p>
    <w:p w14:paraId="429859AB" w14:textId="77777777" w:rsidR="00F66D15" w:rsidRPr="00202D29" w:rsidRDefault="00F66D15" w:rsidP="00A22E85">
      <w:pPr>
        <w:rPr>
          <w:rFonts w:cs="Arial"/>
          <w:iCs/>
          <w:szCs w:val="22"/>
        </w:rPr>
      </w:pPr>
      <w:r w:rsidRPr="00202D29">
        <w:rPr>
          <w:rFonts w:cs="Arial"/>
          <w:iCs/>
          <w:szCs w:val="22"/>
        </w:rPr>
        <w:t>Contributions provided free of charge by the department are recognised as an expense when fair value can be reliably determined.</w:t>
      </w:r>
    </w:p>
    <w:tbl>
      <w:tblPr>
        <w:tblW w:w="5000" w:type="pct"/>
        <w:tblLook w:val="04A0" w:firstRow="1" w:lastRow="0" w:firstColumn="1" w:lastColumn="0" w:noHBand="0" w:noVBand="1"/>
      </w:tblPr>
      <w:tblGrid>
        <w:gridCol w:w="6810"/>
        <w:gridCol w:w="1130"/>
        <w:gridCol w:w="1130"/>
      </w:tblGrid>
      <w:tr w:rsidR="00F66D15" w:rsidRPr="00202D29" w14:paraId="532427C9" w14:textId="77777777" w:rsidTr="00995FDF">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69B4C3A5" w14:textId="77777777" w:rsidR="00F66D15" w:rsidRPr="00202D29" w:rsidRDefault="00F66D15" w:rsidP="00290BF1">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56C27891"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7D983487"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6FB06279" w14:textId="77777777" w:rsidTr="00995FDF">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2D1736E4" w14:textId="77777777" w:rsidR="00F66D15" w:rsidRPr="00202D29" w:rsidRDefault="00F66D15" w:rsidP="00290BF1">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6EA19FBE"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97A30D6"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37A24012" w14:textId="77777777" w:rsidTr="00995FDF">
        <w:trPr>
          <w:trHeight w:val="300"/>
        </w:trPr>
        <w:tc>
          <w:tcPr>
            <w:tcW w:w="3754" w:type="pct"/>
            <w:shd w:val="clear" w:color="auto" w:fill="auto"/>
            <w:tcMar>
              <w:top w:w="20" w:type="dxa"/>
              <w:left w:w="20" w:type="dxa"/>
              <w:bottom w:w="20" w:type="dxa"/>
              <w:right w:w="20" w:type="dxa"/>
            </w:tcMar>
            <w:vAlign w:val="bottom"/>
          </w:tcPr>
          <w:p w14:paraId="5CBEA8E7"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Voluntary transfer of activities between Departments</w:t>
            </w:r>
          </w:p>
        </w:tc>
        <w:tc>
          <w:tcPr>
            <w:tcW w:w="623" w:type="pct"/>
            <w:shd w:val="clear" w:color="auto" w:fill="auto"/>
            <w:tcMar>
              <w:top w:w="20" w:type="dxa"/>
              <w:left w:w="20" w:type="dxa"/>
              <w:bottom w:w="20" w:type="dxa"/>
              <w:right w:w="20" w:type="dxa"/>
            </w:tcMar>
            <w:vAlign w:val="bottom"/>
          </w:tcPr>
          <w:p w14:paraId="196283F5"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19,406</w:t>
            </w:r>
          </w:p>
        </w:tc>
        <w:tc>
          <w:tcPr>
            <w:tcW w:w="623" w:type="pct"/>
            <w:shd w:val="clear" w:color="auto" w:fill="auto"/>
            <w:tcMar>
              <w:top w:w="20" w:type="dxa"/>
              <w:left w:w="20" w:type="dxa"/>
              <w:bottom w:w="20" w:type="dxa"/>
              <w:right w:w="20" w:type="dxa"/>
            </w:tcMar>
            <w:vAlign w:val="bottom"/>
          </w:tcPr>
          <w:p w14:paraId="736CFFE7"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25,518</w:t>
            </w:r>
          </w:p>
        </w:tc>
      </w:tr>
      <w:tr w:rsidR="00F66D15" w:rsidRPr="00202D29" w14:paraId="15DF7B1F" w14:textId="77777777" w:rsidTr="00995FDF">
        <w:trPr>
          <w:trHeight w:val="300"/>
        </w:trPr>
        <w:tc>
          <w:tcPr>
            <w:tcW w:w="3754" w:type="pct"/>
            <w:shd w:val="clear" w:color="auto" w:fill="auto"/>
            <w:tcMar>
              <w:top w:w="20" w:type="dxa"/>
              <w:left w:w="20" w:type="dxa"/>
              <w:bottom w:w="20" w:type="dxa"/>
              <w:right w:w="20" w:type="dxa"/>
            </w:tcMar>
            <w:vAlign w:val="bottom"/>
          </w:tcPr>
          <w:p w14:paraId="6680D5D1"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Fair value of assets transferred at no cost</w:t>
            </w:r>
          </w:p>
        </w:tc>
        <w:tc>
          <w:tcPr>
            <w:tcW w:w="623" w:type="pct"/>
            <w:shd w:val="clear" w:color="auto" w:fill="auto"/>
            <w:tcMar>
              <w:top w:w="20" w:type="dxa"/>
              <w:left w:w="20" w:type="dxa"/>
              <w:bottom w:w="20" w:type="dxa"/>
              <w:right w:w="20" w:type="dxa"/>
            </w:tcMar>
            <w:vAlign w:val="bottom"/>
          </w:tcPr>
          <w:p w14:paraId="7797A69D" w14:textId="77777777" w:rsidR="00F66D15" w:rsidRPr="00202D29" w:rsidRDefault="00F66D15" w:rsidP="00A22E85">
            <w:pPr>
              <w:pStyle w:val="T1TableStyle"/>
              <w:jc w:val="right"/>
              <w:rPr>
                <w:rFonts w:ascii="Arial" w:hAnsi="Arial" w:cs="Arial"/>
                <w:color w:val="000000"/>
              </w:rPr>
            </w:pPr>
          </w:p>
        </w:tc>
        <w:tc>
          <w:tcPr>
            <w:tcW w:w="623" w:type="pct"/>
            <w:shd w:val="clear" w:color="auto" w:fill="auto"/>
            <w:tcMar>
              <w:top w:w="20" w:type="dxa"/>
              <w:left w:w="20" w:type="dxa"/>
              <w:bottom w:w="20" w:type="dxa"/>
              <w:right w:w="20" w:type="dxa"/>
            </w:tcMar>
            <w:vAlign w:val="bottom"/>
          </w:tcPr>
          <w:p w14:paraId="0FDFC043" w14:textId="77777777" w:rsidR="00F66D15" w:rsidRPr="00202D29" w:rsidRDefault="00F66D15" w:rsidP="00A22E85">
            <w:pPr>
              <w:pStyle w:val="T1TableStyle"/>
              <w:jc w:val="right"/>
              <w:rPr>
                <w:rFonts w:ascii="Arial" w:hAnsi="Arial" w:cs="Arial"/>
                <w:color w:val="000000"/>
              </w:rPr>
            </w:pPr>
          </w:p>
        </w:tc>
      </w:tr>
      <w:tr w:rsidR="00F66D15" w:rsidRPr="00202D29" w14:paraId="336AD40B" w14:textId="77777777" w:rsidTr="00995FDF">
        <w:trPr>
          <w:trHeight w:val="300"/>
        </w:trPr>
        <w:tc>
          <w:tcPr>
            <w:tcW w:w="3754" w:type="pct"/>
            <w:shd w:val="clear" w:color="auto" w:fill="auto"/>
            <w:tcMar>
              <w:top w:w="20" w:type="dxa"/>
              <w:left w:w="20" w:type="dxa"/>
              <w:bottom w:w="20" w:type="dxa"/>
              <w:right w:w="20" w:type="dxa"/>
            </w:tcMar>
            <w:vAlign w:val="bottom"/>
          </w:tcPr>
          <w:p w14:paraId="39831141" w14:textId="77777777" w:rsidR="00F66D15" w:rsidRPr="00202D29" w:rsidRDefault="00F66D15" w:rsidP="00367582">
            <w:pPr>
              <w:pStyle w:val="T1TableStyle"/>
              <w:ind w:left="411"/>
              <w:rPr>
                <w:rFonts w:ascii="Arial" w:hAnsi="Arial" w:cs="Arial"/>
                <w:color w:val="000000"/>
              </w:rPr>
            </w:pPr>
            <w:r w:rsidRPr="00202D29">
              <w:rPr>
                <w:rFonts w:ascii="Arial" w:hAnsi="Arial" w:cs="Arial"/>
                <w:color w:val="000000"/>
              </w:rPr>
              <w:t>Service Tasmania Rapid Antigen Tests</w:t>
            </w:r>
          </w:p>
        </w:tc>
        <w:tc>
          <w:tcPr>
            <w:tcW w:w="623" w:type="pct"/>
            <w:shd w:val="clear" w:color="auto" w:fill="auto"/>
            <w:tcMar>
              <w:top w:w="20" w:type="dxa"/>
              <w:left w:w="20" w:type="dxa"/>
              <w:bottom w:w="20" w:type="dxa"/>
              <w:right w:w="20" w:type="dxa"/>
            </w:tcMar>
            <w:vAlign w:val="bottom"/>
          </w:tcPr>
          <w:p w14:paraId="7439BEE8" w14:textId="77777777" w:rsidR="00F66D15" w:rsidRPr="00202D29" w:rsidRDefault="00F66D15" w:rsidP="00367582">
            <w:pPr>
              <w:pStyle w:val="T1TableStyle"/>
              <w:jc w:val="right"/>
              <w:rPr>
                <w:rFonts w:ascii="Arial" w:hAnsi="Arial" w:cs="Arial"/>
                <w:color w:val="000000"/>
              </w:rPr>
            </w:pPr>
            <w:r w:rsidRPr="00202D29">
              <w:rPr>
                <w:rFonts w:ascii="Arial" w:hAnsi="Arial" w:cs="Arial"/>
                <w:color w:val="000000"/>
              </w:rPr>
              <w:t>206</w:t>
            </w:r>
          </w:p>
        </w:tc>
        <w:tc>
          <w:tcPr>
            <w:tcW w:w="623" w:type="pct"/>
            <w:shd w:val="clear" w:color="auto" w:fill="auto"/>
            <w:tcMar>
              <w:top w:w="20" w:type="dxa"/>
              <w:left w:w="20" w:type="dxa"/>
              <w:bottom w:w="20" w:type="dxa"/>
              <w:right w:w="20" w:type="dxa"/>
            </w:tcMar>
            <w:vAlign w:val="bottom"/>
          </w:tcPr>
          <w:p w14:paraId="665DB161" w14:textId="77777777" w:rsidR="00F66D15" w:rsidRPr="00202D29" w:rsidRDefault="00F66D15" w:rsidP="00367582">
            <w:pPr>
              <w:pStyle w:val="T1TableStyle"/>
              <w:jc w:val="right"/>
              <w:rPr>
                <w:rFonts w:ascii="Arial" w:hAnsi="Arial" w:cs="Arial"/>
                <w:color w:val="000000"/>
              </w:rPr>
            </w:pPr>
            <w:r w:rsidRPr="00202D29">
              <w:rPr>
                <w:rFonts w:ascii="Arial" w:hAnsi="Arial" w:cs="Arial"/>
                <w:color w:val="000000"/>
              </w:rPr>
              <w:t>762</w:t>
            </w:r>
          </w:p>
        </w:tc>
      </w:tr>
      <w:tr w:rsidR="00F66D15" w:rsidRPr="00202D29" w14:paraId="6159EC24" w14:textId="77777777" w:rsidTr="00995FDF">
        <w:trPr>
          <w:trHeight w:val="300"/>
        </w:trPr>
        <w:tc>
          <w:tcPr>
            <w:tcW w:w="3754" w:type="pct"/>
            <w:shd w:val="clear" w:color="auto" w:fill="auto"/>
            <w:tcMar>
              <w:top w:w="20" w:type="dxa"/>
              <w:left w:w="20" w:type="dxa"/>
              <w:bottom w:w="20" w:type="dxa"/>
              <w:right w:w="20" w:type="dxa"/>
            </w:tcMar>
            <w:vAlign w:val="bottom"/>
          </w:tcPr>
          <w:p w14:paraId="245582DD" w14:textId="77777777" w:rsidR="00F66D15" w:rsidRPr="00202D29" w:rsidRDefault="00F66D15" w:rsidP="00290BF1">
            <w:pPr>
              <w:pStyle w:val="T1TableStyle"/>
              <w:rPr>
                <w:rFonts w:ascii="Arial" w:hAnsi="Arial" w:cs="Arial"/>
                <w:color w:val="000000"/>
              </w:rPr>
            </w:pPr>
            <w:r w:rsidRPr="00202D29">
              <w:rPr>
                <w:rFonts w:ascii="Arial" w:hAnsi="Arial" w:cs="Arial"/>
                <w:color w:val="000000"/>
              </w:rPr>
              <w:t>Other</w:t>
            </w:r>
          </w:p>
        </w:tc>
        <w:tc>
          <w:tcPr>
            <w:tcW w:w="623" w:type="pct"/>
            <w:shd w:val="clear" w:color="auto" w:fill="auto"/>
            <w:tcMar>
              <w:top w:w="20" w:type="dxa"/>
              <w:left w:w="20" w:type="dxa"/>
              <w:bottom w:w="20" w:type="dxa"/>
              <w:right w:w="20" w:type="dxa"/>
            </w:tcMar>
            <w:vAlign w:val="bottom"/>
          </w:tcPr>
          <w:p w14:paraId="7F8A1C17" w14:textId="77777777" w:rsidR="00F66D15" w:rsidRPr="00202D29" w:rsidRDefault="00F66D15" w:rsidP="00290BF1">
            <w:pPr>
              <w:pStyle w:val="T1TableStyle"/>
              <w:jc w:val="center"/>
              <w:rPr>
                <w:rFonts w:ascii="Arial" w:hAnsi="Arial" w:cs="Arial"/>
                <w:color w:val="000000"/>
              </w:rPr>
            </w:pPr>
            <w:r w:rsidRPr="00202D29">
              <w:rPr>
                <w:rFonts w:ascii="Arial" w:hAnsi="Arial" w:cs="Arial"/>
                <w:color w:val="000000"/>
              </w:rPr>
              <w:t xml:space="preserve"> </w:t>
            </w:r>
          </w:p>
        </w:tc>
        <w:tc>
          <w:tcPr>
            <w:tcW w:w="623" w:type="pct"/>
            <w:shd w:val="clear" w:color="auto" w:fill="auto"/>
            <w:tcMar>
              <w:top w:w="20" w:type="dxa"/>
              <w:left w:w="20" w:type="dxa"/>
              <w:bottom w:w="20" w:type="dxa"/>
              <w:right w:w="20" w:type="dxa"/>
            </w:tcMar>
            <w:vAlign w:val="bottom"/>
          </w:tcPr>
          <w:p w14:paraId="7064AD51" w14:textId="77777777" w:rsidR="00F66D15" w:rsidRPr="00202D29" w:rsidRDefault="00F66D15" w:rsidP="00290BF1">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23902A" w14:textId="77777777" w:rsidTr="00995FDF">
        <w:trPr>
          <w:trHeight w:val="300"/>
        </w:trPr>
        <w:tc>
          <w:tcPr>
            <w:tcW w:w="3754" w:type="pct"/>
            <w:shd w:val="clear" w:color="auto" w:fill="auto"/>
            <w:tcMar>
              <w:top w:w="20" w:type="dxa"/>
              <w:left w:w="20" w:type="dxa"/>
              <w:bottom w:w="20" w:type="dxa"/>
              <w:right w:w="20" w:type="dxa"/>
            </w:tcMar>
            <w:vAlign w:val="bottom"/>
          </w:tcPr>
          <w:p w14:paraId="51C51AB0"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National Disability Insurance Agency</w:t>
            </w:r>
          </w:p>
        </w:tc>
        <w:tc>
          <w:tcPr>
            <w:tcW w:w="623" w:type="pct"/>
            <w:shd w:val="clear" w:color="auto" w:fill="auto"/>
            <w:tcMar>
              <w:top w:w="20" w:type="dxa"/>
              <w:left w:w="20" w:type="dxa"/>
              <w:bottom w:w="20" w:type="dxa"/>
              <w:right w:w="20" w:type="dxa"/>
            </w:tcMar>
            <w:vAlign w:val="bottom"/>
          </w:tcPr>
          <w:p w14:paraId="119DA43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265,545</w:t>
            </w:r>
          </w:p>
        </w:tc>
        <w:tc>
          <w:tcPr>
            <w:tcW w:w="623" w:type="pct"/>
            <w:shd w:val="clear" w:color="auto" w:fill="auto"/>
            <w:tcMar>
              <w:top w:w="20" w:type="dxa"/>
              <w:left w:w="20" w:type="dxa"/>
              <w:bottom w:w="20" w:type="dxa"/>
              <w:right w:w="20" w:type="dxa"/>
            </w:tcMar>
            <w:vAlign w:val="bottom"/>
          </w:tcPr>
          <w:p w14:paraId="67B1700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255,210</w:t>
            </w:r>
          </w:p>
        </w:tc>
      </w:tr>
      <w:tr w:rsidR="00F66D15" w:rsidRPr="00202D29" w14:paraId="43036ED2" w14:textId="77777777" w:rsidTr="00995FDF">
        <w:trPr>
          <w:trHeight w:val="300"/>
        </w:trPr>
        <w:tc>
          <w:tcPr>
            <w:tcW w:w="3754" w:type="pct"/>
            <w:shd w:val="clear" w:color="auto" w:fill="auto"/>
            <w:tcMar>
              <w:top w:w="20" w:type="dxa"/>
              <w:left w:w="20" w:type="dxa"/>
              <w:bottom w:w="20" w:type="dxa"/>
              <w:right w:w="20" w:type="dxa"/>
            </w:tcMar>
            <w:vAlign w:val="bottom"/>
          </w:tcPr>
          <w:p w14:paraId="785E6A01"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Local Government</w:t>
            </w:r>
          </w:p>
        </w:tc>
        <w:tc>
          <w:tcPr>
            <w:tcW w:w="623" w:type="pct"/>
            <w:shd w:val="clear" w:color="auto" w:fill="auto"/>
            <w:tcMar>
              <w:top w:w="20" w:type="dxa"/>
              <w:left w:w="20" w:type="dxa"/>
              <w:bottom w:w="20" w:type="dxa"/>
              <w:right w:w="20" w:type="dxa"/>
            </w:tcMar>
            <w:vAlign w:val="bottom"/>
          </w:tcPr>
          <w:p w14:paraId="5915A4E5"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590</w:t>
            </w:r>
          </w:p>
        </w:tc>
        <w:tc>
          <w:tcPr>
            <w:tcW w:w="623" w:type="pct"/>
            <w:shd w:val="clear" w:color="auto" w:fill="auto"/>
            <w:tcMar>
              <w:top w:w="20" w:type="dxa"/>
              <w:left w:w="20" w:type="dxa"/>
              <w:bottom w:w="20" w:type="dxa"/>
              <w:right w:w="20" w:type="dxa"/>
            </w:tcMar>
            <w:vAlign w:val="bottom"/>
          </w:tcPr>
          <w:p w14:paraId="2E63BAD6"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688</w:t>
            </w:r>
          </w:p>
        </w:tc>
      </w:tr>
      <w:tr w:rsidR="00F66D15" w:rsidRPr="00202D29" w14:paraId="190F0CA7" w14:textId="77777777" w:rsidTr="00995FDF">
        <w:trPr>
          <w:trHeight w:val="300"/>
        </w:trPr>
        <w:tc>
          <w:tcPr>
            <w:tcW w:w="3754" w:type="pct"/>
            <w:shd w:val="clear" w:color="auto" w:fill="auto"/>
            <w:tcMar>
              <w:top w:w="20" w:type="dxa"/>
              <w:left w:w="20" w:type="dxa"/>
              <w:bottom w:w="20" w:type="dxa"/>
              <w:right w:w="20" w:type="dxa"/>
            </w:tcMar>
            <w:vAlign w:val="bottom"/>
          </w:tcPr>
          <w:p w14:paraId="75BF4846" w14:textId="77777777" w:rsidR="00F66D15" w:rsidRPr="00202D29" w:rsidRDefault="00F66D15" w:rsidP="00290BF1">
            <w:pPr>
              <w:pStyle w:val="T1TableStyle"/>
              <w:ind w:left="400"/>
              <w:rPr>
                <w:rFonts w:ascii="Arial" w:hAnsi="Arial" w:cs="Arial"/>
                <w:color w:val="000000"/>
              </w:rPr>
            </w:pPr>
            <w:r w:rsidRPr="00202D29">
              <w:rPr>
                <w:rFonts w:ascii="Arial" w:hAnsi="Arial" w:cs="Arial"/>
                <w:color w:val="000000"/>
              </w:rPr>
              <w:t>Transfer Payments - Other</w:t>
            </w:r>
          </w:p>
        </w:tc>
        <w:tc>
          <w:tcPr>
            <w:tcW w:w="623" w:type="pct"/>
            <w:shd w:val="clear" w:color="auto" w:fill="auto"/>
            <w:tcMar>
              <w:top w:w="20" w:type="dxa"/>
              <w:left w:w="20" w:type="dxa"/>
              <w:bottom w:w="20" w:type="dxa"/>
              <w:right w:w="20" w:type="dxa"/>
            </w:tcMar>
            <w:vAlign w:val="bottom"/>
          </w:tcPr>
          <w:p w14:paraId="4644AB67"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103</w:t>
            </w:r>
          </w:p>
        </w:tc>
        <w:tc>
          <w:tcPr>
            <w:tcW w:w="623" w:type="pct"/>
            <w:shd w:val="clear" w:color="auto" w:fill="auto"/>
            <w:tcMar>
              <w:top w:w="20" w:type="dxa"/>
              <w:left w:w="20" w:type="dxa"/>
              <w:bottom w:w="20" w:type="dxa"/>
              <w:right w:w="20" w:type="dxa"/>
            </w:tcMar>
            <w:vAlign w:val="bottom"/>
          </w:tcPr>
          <w:p w14:paraId="53705F90" w14:textId="77777777" w:rsidR="00F66D15" w:rsidRPr="00202D29" w:rsidRDefault="00F66D15" w:rsidP="00290BF1">
            <w:pPr>
              <w:pStyle w:val="T1TableStyle"/>
              <w:jc w:val="right"/>
              <w:rPr>
                <w:rFonts w:ascii="Arial" w:hAnsi="Arial" w:cs="Arial"/>
                <w:color w:val="000000"/>
              </w:rPr>
            </w:pPr>
            <w:r w:rsidRPr="00202D29">
              <w:rPr>
                <w:rFonts w:ascii="Arial" w:hAnsi="Arial" w:cs="Arial"/>
                <w:color w:val="000000"/>
              </w:rPr>
              <w:t>68</w:t>
            </w:r>
          </w:p>
        </w:tc>
      </w:tr>
      <w:tr w:rsidR="00F66D15" w:rsidRPr="00202D29" w14:paraId="7982A0F5" w14:textId="77777777" w:rsidTr="00995FDF">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71652760" w14:textId="77777777" w:rsidR="00F66D15" w:rsidRPr="00202D29" w:rsidRDefault="00F66D15" w:rsidP="00290BF1">
            <w:pPr>
              <w:pStyle w:val="T1TableStyle"/>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0A47D5E"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285,644</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16A63C7" w14:textId="77777777" w:rsidR="00F66D15" w:rsidRPr="00202D29" w:rsidRDefault="00F66D15" w:rsidP="00290BF1">
            <w:pPr>
              <w:pStyle w:val="T1TableStyle"/>
              <w:jc w:val="right"/>
              <w:rPr>
                <w:rFonts w:ascii="Arial" w:hAnsi="Arial" w:cs="Arial"/>
                <w:b/>
                <w:color w:val="000000"/>
              </w:rPr>
            </w:pPr>
            <w:r w:rsidRPr="00202D29">
              <w:rPr>
                <w:rFonts w:ascii="Arial" w:hAnsi="Arial" w:cs="Arial"/>
                <w:b/>
                <w:color w:val="000000"/>
              </w:rPr>
              <w:t>281,484</w:t>
            </w:r>
          </w:p>
        </w:tc>
      </w:tr>
    </w:tbl>
    <w:p w14:paraId="2365C4C7" w14:textId="77777777" w:rsidR="00F66D15" w:rsidRPr="00202D29" w:rsidRDefault="00F66D15" w:rsidP="00F77361">
      <w:pPr>
        <w:pStyle w:val="Notes"/>
        <w:rPr>
          <w:b/>
          <w:bCs/>
        </w:rPr>
      </w:pPr>
      <w:bookmarkStart w:id="197" w:name="_Toc207699086"/>
      <w:r w:rsidRPr="00202D29">
        <w:rPr>
          <w:b/>
          <w:bCs/>
        </w:rPr>
        <w:t>Note:</w:t>
      </w:r>
      <w:bookmarkEnd w:id="197"/>
    </w:p>
    <w:p w14:paraId="123ABDD1" w14:textId="77777777" w:rsidR="00F66D15" w:rsidRPr="00202D29" w:rsidRDefault="00F66D15" w:rsidP="00CA6E1B">
      <w:pPr>
        <w:pStyle w:val="Notes"/>
        <w:numPr>
          <w:ilvl w:val="0"/>
          <w:numId w:val="46"/>
        </w:numPr>
      </w:pPr>
      <w:r w:rsidRPr="00202D29">
        <w:t>Transfer Payments – National Disability Insurance Agency reflects the Tasmanian Government’s contribution to the National Disability Insurance Scheme.</w:t>
      </w:r>
    </w:p>
    <w:p w14:paraId="7290C540" w14:textId="77777777" w:rsidR="00F66D15" w:rsidRPr="00202D29" w:rsidRDefault="00F66D15" w:rsidP="00C338FB">
      <w:pPr>
        <w:pStyle w:val="Heading4"/>
      </w:pPr>
      <w:bookmarkStart w:id="198" w:name="_Toc209700453"/>
      <w:r w:rsidRPr="00202D29">
        <w:t>8.7</w:t>
      </w:r>
      <w:r w:rsidRPr="00202D29">
        <w:tab/>
        <w:t>Other expenses</w:t>
      </w:r>
      <w:bookmarkEnd w:id="198"/>
    </w:p>
    <w:p w14:paraId="36EC2FA5" w14:textId="77777777" w:rsidR="00F66D15" w:rsidRPr="00202D29" w:rsidRDefault="00F66D15" w:rsidP="00F77361">
      <w:r w:rsidRPr="00202D29">
        <w:t>Expenses from ordinary activities are recognised when it is probable that the consumption or loss of future economic benefits resulting in a reduction in assets and/or an increase in liabilities has occurred and the consumption or loss of future economic benefits can be measured reliably.</w:t>
      </w:r>
    </w:p>
    <w:tbl>
      <w:tblPr>
        <w:tblW w:w="5000" w:type="pct"/>
        <w:tblLook w:val="04A0" w:firstRow="1" w:lastRow="0" w:firstColumn="1" w:lastColumn="0" w:noHBand="0" w:noVBand="1"/>
      </w:tblPr>
      <w:tblGrid>
        <w:gridCol w:w="6810"/>
        <w:gridCol w:w="1130"/>
        <w:gridCol w:w="1130"/>
      </w:tblGrid>
      <w:tr w:rsidR="00F66D15" w:rsidRPr="00202D29" w14:paraId="23851508" w14:textId="77777777" w:rsidTr="0096609D">
        <w:trPr>
          <w:trHeight w:val="300"/>
        </w:trPr>
        <w:tc>
          <w:tcPr>
            <w:tcW w:w="3754" w:type="pct"/>
            <w:tcBorders>
              <w:top w:val="single" w:sz="2" w:space="0" w:color="000000"/>
            </w:tcBorders>
            <w:shd w:val="clear" w:color="auto" w:fill="auto"/>
            <w:tcMar>
              <w:top w:w="20" w:type="dxa"/>
              <w:left w:w="20" w:type="dxa"/>
              <w:bottom w:w="20" w:type="dxa"/>
              <w:right w:w="20" w:type="dxa"/>
            </w:tcMar>
            <w:vAlign w:val="bottom"/>
          </w:tcPr>
          <w:p w14:paraId="1DECAF79" w14:textId="77777777" w:rsidR="00F66D15" w:rsidRPr="00202D29" w:rsidRDefault="00F66D15" w:rsidP="00DB24D7">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top w:val="single" w:sz="2" w:space="0" w:color="000000"/>
            </w:tcBorders>
            <w:shd w:val="clear" w:color="auto" w:fill="auto"/>
            <w:tcMar>
              <w:top w:w="20" w:type="dxa"/>
              <w:left w:w="20" w:type="dxa"/>
              <w:bottom w:w="20" w:type="dxa"/>
              <w:right w:w="20" w:type="dxa"/>
            </w:tcMar>
            <w:vAlign w:val="bottom"/>
          </w:tcPr>
          <w:p w14:paraId="1C148954"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2025</w:t>
            </w:r>
          </w:p>
        </w:tc>
        <w:tc>
          <w:tcPr>
            <w:tcW w:w="623" w:type="pct"/>
            <w:tcBorders>
              <w:top w:val="single" w:sz="2" w:space="0" w:color="000000"/>
            </w:tcBorders>
            <w:shd w:val="clear" w:color="auto" w:fill="auto"/>
            <w:tcMar>
              <w:top w:w="20" w:type="dxa"/>
              <w:left w:w="20" w:type="dxa"/>
              <w:bottom w:w="20" w:type="dxa"/>
              <w:right w:w="20" w:type="dxa"/>
            </w:tcMar>
            <w:vAlign w:val="bottom"/>
          </w:tcPr>
          <w:p w14:paraId="5AE52338"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4EBEEE4" w14:textId="77777777" w:rsidTr="0096609D">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438486C8" w14:textId="77777777" w:rsidR="00F66D15" w:rsidRPr="00202D29" w:rsidRDefault="00F66D15" w:rsidP="00DB24D7">
            <w:pPr>
              <w:pStyle w:val="T1TableStyle"/>
              <w:rPr>
                <w:rFonts w:ascii="Arial" w:hAnsi="Arial" w:cs="Arial"/>
                <w:b/>
                <w:i/>
                <w:color w:val="000000"/>
              </w:rPr>
            </w:pPr>
            <w:r w:rsidRPr="00202D29">
              <w:rPr>
                <w:rFonts w:ascii="Arial" w:hAnsi="Arial" w:cs="Arial"/>
                <w:b/>
                <w:i/>
                <w:color w:val="000000"/>
              </w:rPr>
              <w:t xml:space="preserve"> </w:t>
            </w:r>
          </w:p>
        </w:tc>
        <w:tc>
          <w:tcPr>
            <w:tcW w:w="623" w:type="pct"/>
            <w:tcBorders>
              <w:bottom w:val="single" w:sz="2" w:space="0" w:color="000000"/>
            </w:tcBorders>
            <w:shd w:val="clear" w:color="auto" w:fill="auto"/>
            <w:tcMar>
              <w:top w:w="20" w:type="dxa"/>
              <w:left w:w="20" w:type="dxa"/>
              <w:bottom w:w="20" w:type="dxa"/>
              <w:right w:w="20" w:type="dxa"/>
            </w:tcMar>
            <w:vAlign w:val="bottom"/>
          </w:tcPr>
          <w:p w14:paraId="4E338D4F"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$'000</w:t>
            </w:r>
          </w:p>
        </w:tc>
        <w:tc>
          <w:tcPr>
            <w:tcW w:w="623" w:type="pct"/>
            <w:tcBorders>
              <w:bottom w:val="single" w:sz="2" w:space="0" w:color="000000"/>
            </w:tcBorders>
            <w:shd w:val="clear" w:color="auto" w:fill="auto"/>
            <w:tcMar>
              <w:top w:w="20" w:type="dxa"/>
              <w:left w:w="20" w:type="dxa"/>
              <w:bottom w:w="20" w:type="dxa"/>
              <w:right w:w="20" w:type="dxa"/>
            </w:tcMar>
            <w:vAlign w:val="bottom"/>
          </w:tcPr>
          <w:p w14:paraId="2AC0E3B2"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4191F0F" w14:textId="77777777" w:rsidTr="0096609D">
        <w:trPr>
          <w:trHeight w:val="300"/>
        </w:trPr>
        <w:tc>
          <w:tcPr>
            <w:tcW w:w="3754" w:type="pct"/>
            <w:shd w:val="clear" w:color="auto" w:fill="auto"/>
            <w:tcMar>
              <w:top w:w="20" w:type="dxa"/>
              <w:left w:w="20" w:type="dxa"/>
              <w:bottom w:w="20" w:type="dxa"/>
              <w:right w:w="20" w:type="dxa"/>
            </w:tcMar>
            <w:vAlign w:val="bottom"/>
          </w:tcPr>
          <w:p w14:paraId="2A3888C1" w14:textId="77777777" w:rsidR="00F66D15" w:rsidRPr="00202D29" w:rsidRDefault="00F66D15" w:rsidP="0096609D">
            <w:pPr>
              <w:pStyle w:val="T1TableStyle"/>
              <w:ind w:left="-15"/>
              <w:rPr>
                <w:rFonts w:ascii="Arial" w:hAnsi="Arial" w:cs="Arial"/>
                <w:color w:val="000000"/>
              </w:rPr>
            </w:pPr>
            <w:r w:rsidRPr="00202D29">
              <w:rPr>
                <w:rFonts w:ascii="Arial" w:hAnsi="Arial" w:cs="Arial"/>
                <w:color w:val="000000"/>
              </w:rPr>
              <w:t>Other Financial Assistance</w:t>
            </w:r>
          </w:p>
        </w:tc>
        <w:tc>
          <w:tcPr>
            <w:tcW w:w="623" w:type="pct"/>
            <w:shd w:val="clear" w:color="auto" w:fill="auto"/>
            <w:tcMar>
              <w:top w:w="20" w:type="dxa"/>
              <w:left w:w="20" w:type="dxa"/>
              <w:bottom w:w="20" w:type="dxa"/>
              <w:right w:w="20" w:type="dxa"/>
            </w:tcMar>
            <w:vAlign w:val="bottom"/>
          </w:tcPr>
          <w:p w14:paraId="55E32B7B"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40</w:t>
            </w:r>
          </w:p>
        </w:tc>
        <w:tc>
          <w:tcPr>
            <w:tcW w:w="623" w:type="pct"/>
            <w:shd w:val="clear" w:color="auto" w:fill="auto"/>
            <w:tcMar>
              <w:top w:w="20" w:type="dxa"/>
              <w:left w:w="20" w:type="dxa"/>
              <w:bottom w:w="20" w:type="dxa"/>
              <w:right w:w="20" w:type="dxa"/>
            </w:tcMar>
            <w:vAlign w:val="bottom"/>
          </w:tcPr>
          <w:p w14:paraId="0707DF96"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309</w:t>
            </w:r>
          </w:p>
        </w:tc>
      </w:tr>
      <w:tr w:rsidR="00F66D15" w:rsidRPr="00202D29" w14:paraId="166FFFFB" w14:textId="77777777" w:rsidTr="0096609D">
        <w:trPr>
          <w:trHeight w:val="300"/>
        </w:trPr>
        <w:tc>
          <w:tcPr>
            <w:tcW w:w="3754" w:type="pct"/>
            <w:shd w:val="clear" w:color="auto" w:fill="auto"/>
            <w:tcMar>
              <w:top w:w="20" w:type="dxa"/>
              <w:left w:w="20" w:type="dxa"/>
              <w:bottom w:w="20" w:type="dxa"/>
              <w:right w:w="20" w:type="dxa"/>
            </w:tcMar>
            <w:vAlign w:val="bottom"/>
          </w:tcPr>
          <w:p w14:paraId="62C96AAC" w14:textId="77777777" w:rsidR="00F66D15" w:rsidRPr="00202D29" w:rsidRDefault="00F66D15" w:rsidP="0096609D">
            <w:pPr>
              <w:pStyle w:val="T1TableStyle"/>
              <w:ind w:left="-15"/>
              <w:rPr>
                <w:rFonts w:ascii="Arial" w:hAnsi="Arial" w:cs="Arial"/>
                <w:color w:val="000000"/>
              </w:rPr>
            </w:pPr>
            <w:r w:rsidRPr="00202D29">
              <w:rPr>
                <w:rFonts w:ascii="Arial" w:hAnsi="Arial" w:cs="Arial"/>
                <w:color w:val="000000"/>
              </w:rPr>
              <w:t>Workers Compensation Premiums</w:t>
            </w:r>
          </w:p>
        </w:tc>
        <w:tc>
          <w:tcPr>
            <w:tcW w:w="623" w:type="pct"/>
            <w:shd w:val="clear" w:color="auto" w:fill="auto"/>
            <w:tcMar>
              <w:top w:w="20" w:type="dxa"/>
              <w:left w:w="20" w:type="dxa"/>
              <w:bottom w:w="20" w:type="dxa"/>
              <w:right w:w="20" w:type="dxa"/>
            </w:tcMar>
            <w:vAlign w:val="bottom"/>
          </w:tcPr>
          <w:p w14:paraId="640E3BB9"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568</w:t>
            </w:r>
          </w:p>
        </w:tc>
        <w:tc>
          <w:tcPr>
            <w:tcW w:w="623" w:type="pct"/>
            <w:shd w:val="clear" w:color="auto" w:fill="auto"/>
            <w:tcMar>
              <w:top w:w="20" w:type="dxa"/>
              <w:left w:w="20" w:type="dxa"/>
              <w:bottom w:w="20" w:type="dxa"/>
              <w:right w:w="20" w:type="dxa"/>
            </w:tcMar>
            <w:vAlign w:val="bottom"/>
          </w:tcPr>
          <w:p w14:paraId="11160FFC" w14:textId="77777777" w:rsidR="00F66D15" w:rsidRPr="00202D29" w:rsidRDefault="00F66D15" w:rsidP="00DB24D7">
            <w:pPr>
              <w:pStyle w:val="T1TableStyle"/>
              <w:jc w:val="right"/>
              <w:rPr>
                <w:rFonts w:ascii="Arial" w:hAnsi="Arial" w:cs="Arial"/>
                <w:color w:val="000000"/>
              </w:rPr>
            </w:pPr>
            <w:r w:rsidRPr="00202D29">
              <w:rPr>
                <w:rFonts w:ascii="Arial" w:hAnsi="Arial" w:cs="Arial"/>
                <w:color w:val="000000"/>
              </w:rPr>
              <w:t>725</w:t>
            </w:r>
          </w:p>
        </w:tc>
      </w:tr>
      <w:tr w:rsidR="00F66D15" w:rsidRPr="00202D29" w14:paraId="62B146B6" w14:textId="77777777" w:rsidTr="0096609D">
        <w:trPr>
          <w:trHeight w:val="300"/>
        </w:trPr>
        <w:tc>
          <w:tcPr>
            <w:tcW w:w="3754" w:type="pct"/>
            <w:tcBorders>
              <w:bottom w:val="single" w:sz="2" w:space="0" w:color="000000"/>
            </w:tcBorders>
            <w:shd w:val="clear" w:color="auto" w:fill="auto"/>
            <w:tcMar>
              <w:top w:w="20" w:type="dxa"/>
              <w:left w:w="20" w:type="dxa"/>
              <w:bottom w:w="20" w:type="dxa"/>
              <w:right w:w="20" w:type="dxa"/>
            </w:tcMar>
            <w:vAlign w:val="bottom"/>
          </w:tcPr>
          <w:p w14:paraId="61BBF3F5" w14:textId="77777777" w:rsidR="00F66D15" w:rsidRPr="00202D29" w:rsidRDefault="00F66D15" w:rsidP="00DB24D7">
            <w:pPr>
              <w:pStyle w:val="T1TableStyle"/>
              <w:rPr>
                <w:rFonts w:ascii="Arial" w:hAnsi="Arial" w:cs="Arial"/>
                <w:b/>
                <w:color w:val="000000"/>
              </w:rPr>
            </w:pPr>
            <w:r w:rsidRPr="00202D29">
              <w:rPr>
                <w:rFonts w:ascii="Arial" w:hAnsi="Arial" w:cs="Arial"/>
                <w:b/>
                <w:color w:val="000000"/>
              </w:rPr>
              <w:t>Total</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8AEB8E"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608</w:t>
            </w:r>
          </w:p>
        </w:tc>
        <w:tc>
          <w:tcPr>
            <w:tcW w:w="62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67B4921" w14:textId="77777777" w:rsidR="00F66D15" w:rsidRPr="00202D29" w:rsidRDefault="00F66D15" w:rsidP="00DB24D7">
            <w:pPr>
              <w:pStyle w:val="T1TableStyle"/>
              <w:jc w:val="right"/>
              <w:rPr>
                <w:rFonts w:ascii="Arial" w:hAnsi="Arial" w:cs="Arial"/>
                <w:b/>
                <w:color w:val="000000"/>
              </w:rPr>
            </w:pPr>
            <w:r w:rsidRPr="00202D29">
              <w:rPr>
                <w:rFonts w:ascii="Arial" w:hAnsi="Arial" w:cs="Arial"/>
                <w:b/>
                <w:color w:val="000000"/>
              </w:rPr>
              <w:t>1,034</w:t>
            </w:r>
          </w:p>
        </w:tc>
      </w:tr>
    </w:tbl>
    <w:p w14:paraId="45F2AF26" w14:textId="77777777" w:rsidR="00F66D15" w:rsidRPr="00202D29" w:rsidRDefault="00F66D15" w:rsidP="00DB24D7">
      <w:pPr>
        <w:pStyle w:val="T1TableStyle"/>
        <w:rPr>
          <w:rFonts w:ascii="Arial" w:hAnsi="Arial" w:cs="Arial"/>
        </w:rPr>
      </w:pPr>
    </w:p>
    <w:p w14:paraId="0A362863" w14:textId="77777777" w:rsidR="00F66D15" w:rsidRPr="00202D29" w:rsidRDefault="00F66D15" w:rsidP="00C338FB">
      <w:pPr>
        <w:pStyle w:val="Heading3"/>
      </w:pPr>
      <w:r w:rsidRPr="00202D29">
        <w:rPr>
          <w:highlight w:val="yellow"/>
        </w:rPr>
        <w:br w:type="page"/>
      </w:r>
      <w:bookmarkStart w:id="199" w:name="_Toc209700454"/>
      <w:r w:rsidRPr="00202D29">
        <w:lastRenderedPageBreak/>
        <w:t>NOTE 9</w:t>
      </w:r>
      <w:r w:rsidRPr="00202D29">
        <w:tab/>
        <w:t>Assets</w:t>
      </w:r>
      <w:bookmarkEnd w:id="199"/>
    </w:p>
    <w:p w14:paraId="5AB820CD" w14:textId="77777777" w:rsidR="00F66D15" w:rsidRPr="00202D29" w:rsidRDefault="00F66D15" w:rsidP="00F77361">
      <w:pPr>
        <w:rPr>
          <w:snapToGrid w:val="0"/>
        </w:rPr>
      </w:pPr>
      <w:bookmarkStart w:id="200" w:name="OLE_LINK11"/>
      <w:bookmarkStart w:id="201" w:name="OLE_LINK22"/>
      <w:r w:rsidRPr="00202D29">
        <w:rPr>
          <w:snapToGrid w:val="0"/>
        </w:rPr>
        <w:t>Assets are recognised in the Statement of Financial Position when it is probable that the future economic benefits will flow to the Department and the asset has a cost or value that can be measured reliably.</w:t>
      </w:r>
    </w:p>
    <w:p w14:paraId="64CF3335" w14:textId="77777777" w:rsidR="00F66D15" w:rsidRPr="00202D29" w:rsidRDefault="00F66D15" w:rsidP="00C338FB">
      <w:pPr>
        <w:pStyle w:val="Heading4"/>
      </w:pPr>
      <w:bookmarkStart w:id="202" w:name="_Toc209700455"/>
      <w:r w:rsidRPr="00202D29">
        <w:t>9.1</w:t>
      </w:r>
      <w:r w:rsidRPr="00202D29">
        <w:tab/>
        <w:t>Receivables</w:t>
      </w:r>
      <w:bookmarkEnd w:id="202"/>
    </w:p>
    <w:p w14:paraId="7BEC772E" w14:textId="77777777" w:rsidR="00F66D15" w:rsidRPr="00202D29" w:rsidRDefault="00F66D15" w:rsidP="00F77361">
      <w:pPr>
        <w:rPr>
          <w:snapToGrid w:val="0"/>
        </w:rPr>
      </w:pPr>
      <w:r w:rsidRPr="00202D29">
        <w:rPr>
          <w:snapToGrid w:val="0"/>
        </w:rPr>
        <w:t>Receivables are initially recognised at fair value plus any directly attributable transaction costs. Trade receivables that do not contain a significant financing component are measured at the transaction price. Receivables are recorded inclusive of GST (where applicable).</w:t>
      </w:r>
    </w:p>
    <w:p w14:paraId="39A51460" w14:textId="77777777" w:rsidR="00F66D15" w:rsidRPr="00202D29" w:rsidRDefault="00F66D15" w:rsidP="00F77361">
      <w:pPr>
        <w:rPr>
          <w:snapToGrid w:val="0"/>
        </w:rPr>
      </w:pPr>
      <w:r w:rsidRPr="00202D29">
        <w:rPr>
          <w:snapToGrid w:val="0"/>
        </w:rPr>
        <w:t>Receivables are held with the objective to collect the contractual cash flows and are subsequently measured at amortised cost using the effective interest method. Any subsequent changes are recognised in the net result for the year when impaired, derecognised or through the amortisation process. An allowance for expected credit losses is recognised for all debt financial assets not held at fair value through profit and loss. The expected credit loss is based on the difference between the contractual cash flows and the cash flows that the entity expects to receive, discounted at the original effective interest rate.</w:t>
      </w:r>
    </w:p>
    <w:p w14:paraId="0D0B79AD" w14:textId="77777777" w:rsidR="00F66D15" w:rsidRPr="00202D29" w:rsidRDefault="00F66D15" w:rsidP="00F77361">
      <w:pPr>
        <w:rPr>
          <w:snapToGrid w:val="0"/>
        </w:rPr>
      </w:pPr>
      <w:r w:rsidRPr="00202D29">
        <w:rPr>
          <w:snapToGrid w:val="0"/>
        </w:rPr>
        <w:t>For trade receivables, a simplified approach in calculating expected credit losses is applied, with a loss allowance based on lifetime expected credit losses recognised at each reporting date. The Department has established a provision matrix based on its historical credit loss experience for trade receivables, adjusted for forward-looking factors specific to the receivable.</w:t>
      </w:r>
    </w:p>
    <w:p w14:paraId="0C478A50" w14:textId="77777777" w:rsidR="00F66D15" w:rsidRPr="00202D29" w:rsidRDefault="00F66D15" w:rsidP="00F77361">
      <w:r w:rsidRPr="00202D29">
        <w:rPr>
          <w:snapToGrid w:val="0"/>
        </w:rPr>
        <w:t>For ageing analysis of financial assets, refer to note</w:t>
      </w:r>
      <w:r w:rsidRPr="00202D29">
        <w:t xml:space="preserve"> 14.1</w:t>
      </w:r>
    </w:p>
    <w:tbl>
      <w:tblPr>
        <w:tblW w:w="0" w:type="auto"/>
        <w:tblLayout w:type="fixed"/>
        <w:tblLook w:val="04A0" w:firstRow="1" w:lastRow="0" w:firstColumn="1" w:lastColumn="0" w:noHBand="0" w:noVBand="1"/>
      </w:tblPr>
      <w:tblGrid>
        <w:gridCol w:w="6330"/>
        <w:gridCol w:w="1410"/>
        <w:gridCol w:w="1245"/>
      </w:tblGrid>
      <w:tr w:rsidR="00F66D15" w:rsidRPr="00202D29" w14:paraId="415DF138"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2F91D5D6" w14:textId="77777777" w:rsidR="00F66D15" w:rsidRPr="00202D29" w:rsidRDefault="00F66D15" w:rsidP="003072C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08C5441E"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12D2F06B"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0690C159"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4BFBBB99" w14:textId="77777777" w:rsidR="00F66D15" w:rsidRPr="00202D29" w:rsidRDefault="00F66D15" w:rsidP="003072C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1358B6A6"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D63BE85"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6B1498FF" w14:textId="77777777">
        <w:trPr>
          <w:trHeight w:val="300"/>
        </w:trPr>
        <w:tc>
          <w:tcPr>
            <w:tcW w:w="6330" w:type="dxa"/>
            <w:shd w:val="clear" w:color="auto" w:fill="auto"/>
            <w:tcMar>
              <w:top w:w="20" w:type="dxa"/>
              <w:left w:w="20" w:type="dxa"/>
              <w:bottom w:w="20" w:type="dxa"/>
              <w:right w:w="20" w:type="dxa"/>
            </w:tcMar>
            <w:vAlign w:val="bottom"/>
          </w:tcPr>
          <w:p w14:paraId="7A561C51"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1410" w:type="dxa"/>
            <w:shd w:val="clear" w:color="auto" w:fill="auto"/>
            <w:tcMar>
              <w:top w:w="20" w:type="dxa"/>
              <w:left w:w="20" w:type="dxa"/>
              <w:bottom w:w="20" w:type="dxa"/>
              <w:right w:w="20" w:type="dxa"/>
            </w:tcMar>
            <w:vAlign w:val="bottom"/>
          </w:tcPr>
          <w:p w14:paraId="548936FA"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7,178</w:t>
            </w:r>
          </w:p>
        </w:tc>
        <w:tc>
          <w:tcPr>
            <w:tcW w:w="1245" w:type="dxa"/>
            <w:shd w:val="clear" w:color="auto" w:fill="auto"/>
            <w:tcMar>
              <w:top w:w="20" w:type="dxa"/>
              <w:left w:w="20" w:type="dxa"/>
              <w:bottom w:w="20" w:type="dxa"/>
              <w:right w:w="20" w:type="dxa"/>
            </w:tcMar>
            <w:vAlign w:val="bottom"/>
          </w:tcPr>
          <w:p w14:paraId="2F0EEFDC"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8,240</w:t>
            </w:r>
          </w:p>
        </w:tc>
      </w:tr>
      <w:tr w:rsidR="00F66D15" w:rsidRPr="00202D29" w14:paraId="79FB9BDA" w14:textId="77777777">
        <w:trPr>
          <w:trHeight w:val="300"/>
        </w:trPr>
        <w:tc>
          <w:tcPr>
            <w:tcW w:w="6330" w:type="dxa"/>
            <w:shd w:val="clear" w:color="auto" w:fill="auto"/>
            <w:tcMar>
              <w:top w:w="20" w:type="dxa"/>
              <w:left w:w="20" w:type="dxa"/>
              <w:bottom w:w="20" w:type="dxa"/>
              <w:right w:w="20" w:type="dxa"/>
            </w:tcMar>
            <w:vAlign w:val="bottom"/>
          </w:tcPr>
          <w:p w14:paraId="103E52D2"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less Expected credit loss provision</w:t>
            </w:r>
          </w:p>
        </w:tc>
        <w:tc>
          <w:tcPr>
            <w:tcW w:w="1410" w:type="dxa"/>
            <w:shd w:val="clear" w:color="auto" w:fill="auto"/>
            <w:tcMar>
              <w:top w:w="20" w:type="dxa"/>
              <w:left w:w="20" w:type="dxa"/>
              <w:bottom w:w="20" w:type="dxa"/>
              <w:right w:w="20" w:type="dxa"/>
            </w:tcMar>
            <w:vAlign w:val="bottom"/>
          </w:tcPr>
          <w:p w14:paraId="41FBF038"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(1,844)</w:t>
            </w:r>
          </w:p>
        </w:tc>
        <w:tc>
          <w:tcPr>
            <w:tcW w:w="1245" w:type="dxa"/>
            <w:shd w:val="clear" w:color="auto" w:fill="auto"/>
            <w:tcMar>
              <w:top w:w="20" w:type="dxa"/>
              <w:left w:w="20" w:type="dxa"/>
              <w:bottom w:w="20" w:type="dxa"/>
              <w:right w:w="20" w:type="dxa"/>
            </w:tcMar>
            <w:vAlign w:val="bottom"/>
          </w:tcPr>
          <w:p w14:paraId="793B7B71"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(1,541)</w:t>
            </w:r>
          </w:p>
        </w:tc>
      </w:tr>
      <w:tr w:rsidR="00F66D15" w:rsidRPr="00202D29" w14:paraId="11847734" w14:textId="77777777">
        <w:trPr>
          <w:trHeight w:val="300"/>
        </w:trPr>
        <w:tc>
          <w:tcPr>
            <w:tcW w:w="6330" w:type="dxa"/>
            <w:shd w:val="clear" w:color="auto" w:fill="auto"/>
            <w:tcMar>
              <w:top w:w="20" w:type="dxa"/>
              <w:left w:w="20" w:type="dxa"/>
              <w:bottom w:w="20" w:type="dxa"/>
              <w:right w:w="20" w:type="dxa"/>
            </w:tcMar>
            <w:vAlign w:val="bottom"/>
          </w:tcPr>
          <w:p w14:paraId="4496F980" w14:textId="77777777" w:rsidR="00F66D15" w:rsidRPr="00202D29" w:rsidRDefault="00F66D15" w:rsidP="003072C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6EEE6E5A"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tcBorders>
            <w:shd w:val="clear" w:color="auto" w:fill="auto"/>
            <w:tcMar>
              <w:top w:w="20" w:type="dxa"/>
              <w:left w:w="20" w:type="dxa"/>
              <w:bottom w:w="20" w:type="dxa"/>
              <w:right w:w="20" w:type="dxa"/>
            </w:tcMar>
            <w:vAlign w:val="bottom"/>
          </w:tcPr>
          <w:p w14:paraId="4C0C5E24"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r w:rsidR="00F66D15" w:rsidRPr="00202D29" w14:paraId="1E328597" w14:textId="77777777">
        <w:trPr>
          <w:trHeight w:hRule="exact" w:val="300"/>
        </w:trPr>
        <w:tc>
          <w:tcPr>
            <w:tcW w:w="6330" w:type="dxa"/>
            <w:shd w:val="clear" w:color="auto" w:fill="auto"/>
            <w:tcMar>
              <w:top w:w="20" w:type="dxa"/>
              <w:left w:w="20" w:type="dxa"/>
              <w:bottom w:w="20" w:type="dxa"/>
              <w:right w:w="20" w:type="dxa"/>
            </w:tcMar>
            <w:vAlign w:val="bottom"/>
          </w:tcPr>
          <w:p w14:paraId="21DDBD7D"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52BB35B5"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3083DAA"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DFEDB2A" w14:textId="77777777">
        <w:trPr>
          <w:trHeight w:val="300"/>
        </w:trPr>
        <w:tc>
          <w:tcPr>
            <w:tcW w:w="6330" w:type="dxa"/>
            <w:shd w:val="clear" w:color="auto" w:fill="auto"/>
            <w:tcMar>
              <w:top w:w="20" w:type="dxa"/>
              <w:left w:w="20" w:type="dxa"/>
              <w:bottom w:w="20" w:type="dxa"/>
              <w:right w:w="20" w:type="dxa"/>
            </w:tcMar>
            <w:vAlign w:val="bottom"/>
          </w:tcPr>
          <w:p w14:paraId="133BBBD0"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 xml:space="preserve">Sale of goods receivable </w:t>
            </w:r>
          </w:p>
        </w:tc>
        <w:tc>
          <w:tcPr>
            <w:tcW w:w="1410" w:type="dxa"/>
            <w:shd w:val="clear" w:color="auto" w:fill="auto"/>
            <w:tcMar>
              <w:top w:w="20" w:type="dxa"/>
              <w:left w:w="20" w:type="dxa"/>
              <w:bottom w:w="20" w:type="dxa"/>
              <w:right w:w="20" w:type="dxa"/>
            </w:tcMar>
            <w:vAlign w:val="bottom"/>
          </w:tcPr>
          <w:p w14:paraId="75A0D8C0"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74</w:t>
            </w:r>
          </w:p>
        </w:tc>
        <w:tc>
          <w:tcPr>
            <w:tcW w:w="1245" w:type="dxa"/>
            <w:shd w:val="clear" w:color="auto" w:fill="auto"/>
            <w:tcMar>
              <w:top w:w="20" w:type="dxa"/>
              <w:left w:w="20" w:type="dxa"/>
              <w:bottom w:w="20" w:type="dxa"/>
              <w:right w:w="20" w:type="dxa"/>
            </w:tcMar>
            <w:vAlign w:val="bottom"/>
          </w:tcPr>
          <w:p w14:paraId="36A834D0"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177</w:t>
            </w:r>
          </w:p>
        </w:tc>
      </w:tr>
      <w:tr w:rsidR="00F66D15" w:rsidRPr="00202D29" w14:paraId="1A5974AE" w14:textId="77777777">
        <w:trPr>
          <w:trHeight w:val="300"/>
        </w:trPr>
        <w:tc>
          <w:tcPr>
            <w:tcW w:w="6330" w:type="dxa"/>
            <w:shd w:val="clear" w:color="auto" w:fill="auto"/>
            <w:tcMar>
              <w:top w:w="20" w:type="dxa"/>
              <w:left w:w="20" w:type="dxa"/>
              <w:bottom w:w="20" w:type="dxa"/>
              <w:right w:w="20" w:type="dxa"/>
            </w:tcMar>
            <w:vAlign w:val="bottom"/>
          </w:tcPr>
          <w:p w14:paraId="652ABEA9"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Tax assets – Goods and Services Tax</w:t>
            </w:r>
          </w:p>
        </w:tc>
        <w:tc>
          <w:tcPr>
            <w:tcW w:w="1410" w:type="dxa"/>
            <w:shd w:val="clear" w:color="auto" w:fill="auto"/>
            <w:tcMar>
              <w:top w:w="20" w:type="dxa"/>
              <w:left w:w="20" w:type="dxa"/>
              <w:bottom w:w="20" w:type="dxa"/>
              <w:right w:w="20" w:type="dxa"/>
            </w:tcMar>
            <w:vAlign w:val="bottom"/>
          </w:tcPr>
          <w:p w14:paraId="33E14285"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841</w:t>
            </w:r>
          </w:p>
        </w:tc>
        <w:tc>
          <w:tcPr>
            <w:tcW w:w="1245" w:type="dxa"/>
            <w:shd w:val="clear" w:color="auto" w:fill="auto"/>
            <w:tcMar>
              <w:top w:w="20" w:type="dxa"/>
              <w:left w:w="20" w:type="dxa"/>
              <w:bottom w:w="20" w:type="dxa"/>
              <w:right w:w="20" w:type="dxa"/>
            </w:tcMar>
            <w:vAlign w:val="bottom"/>
          </w:tcPr>
          <w:p w14:paraId="63C1BC16"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818</w:t>
            </w:r>
          </w:p>
        </w:tc>
      </w:tr>
      <w:tr w:rsidR="00F66D15" w:rsidRPr="00202D29" w14:paraId="3929C87C" w14:textId="77777777">
        <w:trPr>
          <w:trHeight w:val="300"/>
        </w:trPr>
        <w:tc>
          <w:tcPr>
            <w:tcW w:w="6330" w:type="dxa"/>
            <w:shd w:val="clear" w:color="auto" w:fill="auto"/>
            <w:tcMar>
              <w:top w:w="20" w:type="dxa"/>
              <w:left w:w="20" w:type="dxa"/>
              <w:bottom w:w="20" w:type="dxa"/>
              <w:right w:w="20" w:type="dxa"/>
            </w:tcMar>
            <w:vAlign w:val="bottom"/>
          </w:tcPr>
          <w:p w14:paraId="74DE0522"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Other receivables</w:t>
            </w:r>
          </w:p>
        </w:tc>
        <w:tc>
          <w:tcPr>
            <w:tcW w:w="1410" w:type="dxa"/>
            <w:shd w:val="clear" w:color="auto" w:fill="auto"/>
            <w:tcMar>
              <w:top w:w="20" w:type="dxa"/>
              <w:left w:w="20" w:type="dxa"/>
              <w:bottom w:w="20" w:type="dxa"/>
              <w:right w:w="20" w:type="dxa"/>
            </w:tcMar>
            <w:vAlign w:val="bottom"/>
          </w:tcPr>
          <w:p w14:paraId="0477E5F6"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2,575</w:t>
            </w:r>
          </w:p>
        </w:tc>
        <w:tc>
          <w:tcPr>
            <w:tcW w:w="1245" w:type="dxa"/>
            <w:shd w:val="clear" w:color="auto" w:fill="auto"/>
            <w:tcMar>
              <w:top w:w="20" w:type="dxa"/>
              <w:left w:w="20" w:type="dxa"/>
              <w:bottom w:w="20" w:type="dxa"/>
              <w:right w:w="20" w:type="dxa"/>
            </w:tcMar>
            <w:vAlign w:val="bottom"/>
          </w:tcPr>
          <w:p w14:paraId="06BDC48B"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3,276</w:t>
            </w:r>
          </w:p>
        </w:tc>
      </w:tr>
      <w:tr w:rsidR="00F66D15" w:rsidRPr="00202D29" w14:paraId="3C94729B" w14:textId="77777777">
        <w:trPr>
          <w:trHeight w:val="300"/>
        </w:trPr>
        <w:tc>
          <w:tcPr>
            <w:tcW w:w="6330" w:type="dxa"/>
            <w:shd w:val="clear" w:color="auto" w:fill="auto"/>
            <w:tcMar>
              <w:top w:w="20" w:type="dxa"/>
              <w:left w:w="20" w:type="dxa"/>
              <w:bottom w:w="20" w:type="dxa"/>
              <w:right w:w="20" w:type="dxa"/>
            </w:tcMar>
            <w:vAlign w:val="bottom"/>
          </w:tcPr>
          <w:p w14:paraId="12FD1B89" w14:textId="77777777" w:rsidR="00F66D15" w:rsidRPr="00202D29" w:rsidRDefault="00F66D15" w:rsidP="0096609D">
            <w:pPr>
              <w:pStyle w:val="T1TableStyle"/>
              <w:rPr>
                <w:rFonts w:asciiTheme="minorHAnsi" w:hAnsiTheme="minorHAnsi" w:cstheme="minorHAnsi"/>
                <w:color w:val="000000"/>
              </w:rPr>
            </w:pPr>
            <w:r w:rsidRPr="00202D29">
              <w:rPr>
                <w:rFonts w:asciiTheme="minorHAnsi" w:hAnsiTheme="minorHAnsi" w:cstheme="minorHAnsi"/>
                <w:color w:val="000000"/>
              </w:rPr>
              <w:t>Accrued revenue</w:t>
            </w:r>
          </w:p>
        </w:tc>
        <w:tc>
          <w:tcPr>
            <w:tcW w:w="1410" w:type="dxa"/>
            <w:shd w:val="clear" w:color="auto" w:fill="auto"/>
            <w:tcMar>
              <w:top w:w="20" w:type="dxa"/>
              <w:left w:w="20" w:type="dxa"/>
              <w:bottom w:w="20" w:type="dxa"/>
              <w:right w:w="20" w:type="dxa"/>
            </w:tcMar>
            <w:vAlign w:val="bottom"/>
          </w:tcPr>
          <w:p w14:paraId="13160C1F"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1,844</w:t>
            </w:r>
          </w:p>
        </w:tc>
        <w:tc>
          <w:tcPr>
            <w:tcW w:w="1245" w:type="dxa"/>
            <w:shd w:val="clear" w:color="auto" w:fill="auto"/>
            <w:tcMar>
              <w:top w:w="20" w:type="dxa"/>
              <w:left w:w="20" w:type="dxa"/>
              <w:bottom w:w="20" w:type="dxa"/>
              <w:right w:w="20" w:type="dxa"/>
            </w:tcMar>
            <w:vAlign w:val="bottom"/>
          </w:tcPr>
          <w:p w14:paraId="4FDBC153"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2,428</w:t>
            </w:r>
          </w:p>
        </w:tc>
      </w:tr>
      <w:tr w:rsidR="00F66D15" w:rsidRPr="00202D29" w14:paraId="7D0EFC42" w14:textId="77777777">
        <w:trPr>
          <w:trHeight w:val="300"/>
        </w:trPr>
        <w:tc>
          <w:tcPr>
            <w:tcW w:w="6330" w:type="dxa"/>
            <w:shd w:val="clear" w:color="auto" w:fill="auto"/>
            <w:tcMar>
              <w:top w:w="20" w:type="dxa"/>
              <w:left w:w="20" w:type="dxa"/>
              <w:bottom w:w="20" w:type="dxa"/>
              <w:right w:w="20" w:type="dxa"/>
            </w:tcMar>
            <w:vAlign w:val="bottom"/>
          </w:tcPr>
          <w:p w14:paraId="25FD7BE7" w14:textId="77777777" w:rsidR="00F66D15" w:rsidRPr="00202D29" w:rsidRDefault="00F66D15" w:rsidP="003072C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870D5C"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183DFD" w14:textId="77777777" w:rsidR="00F66D15" w:rsidRPr="00202D29" w:rsidRDefault="00F66D15" w:rsidP="003072CE">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r w:rsidR="00F66D15" w:rsidRPr="00202D29" w14:paraId="7D1966B8" w14:textId="77777777">
        <w:trPr>
          <w:trHeight w:hRule="exact" w:val="300"/>
        </w:trPr>
        <w:tc>
          <w:tcPr>
            <w:tcW w:w="6330" w:type="dxa"/>
            <w:shd w:val="clear" w:color="auto" w:fill="auto"/>
            <w:tcMar>
              <w:top w:w="20" w:type="dxa"/>
              <w:left w:w="20" w:type="dxa"/>
              <w:bottom w:w="20" w:type="dxa"/>
              <w:right w:w="20" w:type="dxa"/>
            </w:tcMar>
            <w:vAlign w:val="bottom"/>
          </w:tcPr>
          <w:p w14:paraId="42F058A7"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1985CF12"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tcBorders>
              <w:top w:val="single" w:sz="2" w:space="0" w:color="000000"/>
            </w:tcBorders>
            <w:shd w:val="clear" w:color="auto" w:fill="auto"/>
            <w:tcMar>
              <w:top w:w="20" w:type="dxa"/>
              <w:left w:w="20" w:type="dxa"/>
              <w:bottom w:w="20" w:type="dxa"/>
              <w:right w:w="20" w:type="dxa"/>
            </w:tcMar>
            <w:vAlign w:val="bottom"/>
          </w:tcPr>
          <w:p w14:paraId="3D659532" w14:textId="77777777" w:rsidR="00F66D15" w:rsidRPr="00202D29" w:rsidRDefault="00F66D15" w:rsidP="003072C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5AF0D43" w14:textId="77777777">
        <w:trPr>
          <w:trHeight w:val="300"/>
        </w:trPr>
        <w:tc>
          <w:tcPr>
            <w:tcW w:w="6330" w:type="dxa"/>
            <w:shd w:val="clear" w:color="auto" w:fill="auto"/>
            <w:tcMar>
              <w:top w:w="20" w:type="dxa"/>
              <w:left w:w="20" w:type="dxa"/>
              <w:bottom w:w="20" w:type="dxa"/>
              <w:right w:w="20" w:type="dxa"/>
            </w:tcMar>
            <w:vAlign w:val="bottom"/>
          </w:tcPr>
          <w:p w14:paraId="52868C97" w14:textId="77777777" w:rsidR="00F66D15" w:rsidRPr="00202D29" w:rsidRDefault="00F66D15" w:rsidP="003072CE">
            <w:pPr>
              <w:pStyle w:val="T1TableStyle"/>
              <w:rPr>
                <w:rFonts w:asciiTheme="minorHAnsi" w:hAnsiTheme="minorHAnsi" w:cstheme="minorHAnsi"/>
                <w:color w:val="000000"/>
              </w:rPr>
            </w:pPr>
            <w:r w:rsidRPr="00202D29">
              <w:rPr>
                <w:rFonts w:asciiTheme="minorHAnsi" w:hAnsiTheme="minorHAnsi" w:cstheme="minorHAnsi"/>
                <w:color w:val="000000"/>
              </w:rPr>
              <w:t>Settled within 12 months</w:t>
            </w:r>
          </w:p>
        </w:tc>
        <w:tc>
          <w:tcPr>
            <w:tcW w:w="1410" w:type="dxa"/>
            <w:shd w:val="clear" w:color="auto" w:fill="auto"/>
            <w:tcMar>
              <w:top w:w="20" w:type="dxa"/>
              <w:left w:w="20" w:type="dxa"/>
              <w:bottom w:w="20" w:type="dxa"/>
              <w:right w:w="20" w:type="dxa"/>
            </w:tcMar>
            <w:vAlign w:val="bottom"/>
          </w:tcPr>
          <w:p w14:paraId="0ECC5E7E"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1245" w:type="dxa"/>
            <w:shd w:val="clear" w:color="auto" w:fill="auto"/>
            <w:tcMar>
              <w:top w:w="20" w:type="dxa"/>
              <w:left w:w="20" w:type="dxa"/>
              <w:bottom w:w="20" w:type="dxa"/>
              <w:right w:w="20" w:type="dxa"/>
            </w:tcMar>
            <w:vAlign w:val="bottom"/>
          </w:tcPr>
          <w:p w14:paraId="5151AEE3" w14:textId="77777777" w:rsidR="00F66D15" w:rsidRPr="00202D29" w:rsidRDefault="00F66D15" w:rsidP="003072CE">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07202FD8" w14:textId="77777777">
        <w:trPr>
          <w:trHeight w:val="300"/>
        </w:trPr>
        <w:tc>
          <w:tcPr>
            <w:tcW w:w="6330" w:type="dxa"/>
            <w:shd w:val="clear" w:color="auto" w:fill="auto"/>
            <w:tcMar>
              <w:top w:w="20" w:type="dxa"/>
              <w:left w:w="20" w:type="dxa"/>
              <w:bottom w:w="20" w:type="dxa"/>
              <w:right w:w="20" w:type="dxa"/>
            </w:tcMar>
            <w:vAlign w:val="bottom"/>
          </w:tcPr>
          <w:p w14:paraId="679C922A" w14:textId="77777777" w:rsidR="00F66D15" w:rsidRPr="00202D29" w:rsidRDefault="00F66D15" w:rsidP="00B23F13">
            <w:pPr>
              <w:pStyle w:val="T1TableStyle"/>
              <w:rPr>
                <w:rFonts w:asciiTheme="minorHAnsi" w:hAnsiTheme="minorHAnsi" w:cstheme="minorHAnsi"/>
                <w:color w:val="000000"/>
              </w:rPr>
            </w:pPr>
            <w:r w:rsidRPr="00202D29">
              <w:rPr>
                <w:rFonts w:asciiTheme="minorHAnsi" w:hAnsiTheme="minorHAnsi" w:cstheme="minorHAnsi"/>
                <w:color w:val="000000"/>
              </w:rPr>
              <w:t>Settled in more than 12 months</w:t>
            </w:r>
          </w:p>
        </w:tc>
        <w:tc>
          <w:tcPr>
            <w:tcW w:w="1410" w:type="dxa"/>
            <w:shd w:val="clear" w:color="auto" w:fill="auto"/>
            <w:tcMar>
              <w:top w:w="20" w:type="dxa"/>
              <w:left w:w="20" w:type="dxa"/>
              <w:bottom w:w="20" w:type="dxa"/>
              <w:right w:w="20" w:type="dxa"/>
            </w:tcMar>
            <w:vAlign w:val="bottom"/>
          </w:tcPr>
          <w:p w14:paraId="7CA03264" w14:textId="77777777" w:rsidR="00F66D15" w:rsidRPr="00202D29" w:rsidRDefault="00F66D15" w:rsidP="00B23F13">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1245" w:type="dxa"/>
            <w:shd w:val="clear" w:color="auto" w:fill="auto"/>
            <w:tcMar>
              <w:top w:w="20" w:type="dxa"/>
              <w:left w:w="20" w:type="dxa"/>
              <w:bottom w:w="20" w:type="dxa"/>
              <w:right w:w="20" w:type="dxa"/>
            </w:tcMar>
            <w:vAlign w:val="bottom"/>
          </w:tcPr>
          <w:p w14:paraId="28BA1E11" w14:textId="77777777" w:rsidR="00F66D15" w:rsidRPr="00202D29" w:rsidRDefault="00F66D15" w:rsidP="00B23F13">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168E8718"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78D837C0" w14:textId="77777777" w:rsidR="00F66D15" w:rsidRPr="00202D29" w:rsidRDefault="00F66D15" w:rsidP="00B23F13">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9DFA921" w14:textId="77777777" w:rsidR="00F66D15" w:rsidRPr="00202D29" w:rsidRDefault="00F66D15" w:rsidP="00B23F13">
            <w:pPr>
              <w:pStyle w:val="T1TableStyle"/>
              <w:jc w:val="right"/>
              <w:rPr>
                <w:rFonts w:asciiTheme="minorHAnsi" w:hAnsiTheme="minorHAnsi" w:cstheme="minorHAnsi"/>
                <w:b/>
                <w:color w:val="000000"/>
              </w:rPr>
            </w:pPr>
            <w:r w:rsidRPr="00202D29">
              <w:rPr>
                <w:rFonts w:asciiTheme="minorHAnsi" w:hAnsiTheme="minorHAnsi" w:cstheme="minorHAnsi"/>
                <w:b/>
                <w:color w:val="000000"/>
              </w:rPr>
              <w:t>5,334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4680B84" w14:textId="77777777" w:rsidR="00F66D15" w:rsidRPr="00202D29" w:rsidRDefault="00F66D15" w:rsidP="00B23F13">
            <w:pPr>
              <w:pStyle w:val="T1TableStyle"/>
              <w:jc w:val="right"/>
              <w:rPr>
                <w:rFonts w:asciiTheme="minorHAnsi" w:hAnsiTheme="minorHAnsi" w:cstheme="minorHAnsi"/>
                <w:b/>
                <w:color w:val="000000"/>
              </w:rPr>
            </w:pPr>
            <w:r w:rsidRPr="00202D29">
              <w:rPr>
                <w:rFonts w:asciiTheme="minorHAnsi" w:hAnsiTheme="minorHAnsi" w:cstheme="minorHAnsi"/>
                <w:b/>
                <w:color w:val="000000"/>
              </w:rPr>
              <w:t>6,699</w:t>
            </w:r>
          </w:p>
        </w:tc>
      </w:tr>
    </w:tbl>
    <w:p w14:paraId="74E169C6" w14:textId="77777777" w:rsidR="00F66D15" w:rsidRPr="00202D29" w:rsidRDefault="00F66D15" w:rsidP="00F77361">
      <w:pPr>
        <w:rPr>
          <w:rFonts w:cs="Arial"/>
          <w:b/>
          <w:bCs/>
          <w:snapToGrid w:val="0"/>
          <w:sz w:val="20"/>
          <w:szCs w:val="20"/>
        </w:rPr>
      </w:pPr>
    </w:p>
    <w:p w14:paraId="3599DDE7" w14:textId="77777777" w:rsidR="00C338FB" w:rsidRPr="00202D29" w:rsidRDefault="00C338FB">
      <w:pPr>
        <w:rPr>
          <w:rFonts w:asciiTheme="majorHAnsi" w:hAnsiTheme="majorHAnsi"/>
          <w:b/>
          <w:sz w:val="28"/>
          <w:szCs w:val="28"/>
        </w:rPr>
      </w:pPr>
      <w:bookmarkStart w:id="203" w:name="_Toc209700456"/>
      <w:r w:rsidRPr="00202D29">
        <w:br w:type="page"/>
      </w:r>
    </w:p>
    <w:p w14:paraId="06A3CAC4" w14:textId="569F3AA6" w:rsidR="00F66D15" w:rsidRPr="00202D29" w:rsidRDefault="00F66D15" w:rsidP="00C338FB">
      <w:pPr>
        <w:pStyle w:val="Heading5"/>
      </w:pPr>
      <w:r w:rsidRPr="00202D29">
        <w:lastRenderedPageBreak/>
        <w:t xml:space="preserve">a) Reconciliation of movement in expected credit loss </w:t>
      </w:r>
      <w:r w:rsidR="00C338FB" w:rsidRPr="00202D29">
        <w:br/>
      </w:r>
      <w:r w:rsidRPr="00202D29">
        <w:t>for receivables</w:t>
      </w:r>
      <w:bookmarkEnd w:id="203"/>
    </w:p>
    <w:tbl>
      <w:tblPr>
        <w:tblW w:w="0" w:type="auto"/>
        <w:tblLayout w:type="fixed"/>
        <w:tblLook w:val="04A0" w:firstRow="1" w:lastRow="0" w:firstColumn="1" w:lastColumn="0" w:noHBand="0" w:noVBand="1"/>
      </w:tblPr>
      <w:tblGrid>
        <w:gridCol w:w="6330"/>
        <w:gridCol w:w="1410"/>
        <w:gridCol w:w="1245"/>
      </w:tblGrid>
      <w:tr w:rsidR="00F66D15" w:rsidRPr="00202D29" w14:paraId="2DA7D77F" w14:textId="77777777" w:rsidTr="00B803B6">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54A6822A" w14:textId="77777777" w:rsidR="00F66D15" w:rsidRPr="00202D29" w:rsidRDefault="00F66D15" w:rsidP="00B803B6">
            <w:pPr>
              <w:pStyle w:val="T1TableStyle"/>
              <w:rPr>
                <w:rFonts w:ascii="Arial" w:hAnsi="Arial" w:cs="Arial"/>
                <w:b/>
                <w:i/>
                <w:color w:val="000000"/>
              </w:rPr>
            </w:pPr>
          </w:p>
        </w:tc>
        <w:tc>
          <w:tcPr>
            <w:tcW w:w="1410" w:type="dxa"/>
            <w:tcBorders>
              <w:top w:val="single" w:sz="2" w:space="0" w:color="000000"/>
            </w:tcBorders>
            <w:shd w:val="clear" w:color="auto" w:fill="auto"/>
            <w:tcMar>
              <w:top w:w="20" w:type="dxa"/>
              <w:left w:w="20" w:type="dxa"/>
              <w:bottom w:w="20" w:type="dxa"/>
              <w:right w:w="20" w:type="dxa"/>
            </w:tcMar>
            <w:vAlign w:val="bottom"/>
          </w:tcPr>
          <w:p w14:paraId="12DC719B"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2DFF13D0"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259F07D7" w14:textId="77777777" w:rsidTr="00B803B6">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1B03012D" w14:textId="77777777" w:rsidR="00F66D15" w:rsidRPr="00202D29" w:rsidRDefault="00F66D15" w:rsidP="00B803B6">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5D50CD40"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7FDEE909"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6FADE79B" w14:textId="77777777" w:rsidTr="00B803B6">
        <w:trPr>
          <w:trHeight w:val="300"/>
        </w:trPr>
        <w:tc>
          <w:tcPr>
            <w:tcW w:w="6330" w:type="dxa"/>
            <w:shd w:val="clear" w:color="auto" w:fill="auto"/>
            <w:tcMar>
              <w:top w:w="20" w:type="dxa"/>
              <w:left w:w="20" w:type="dxa"/>
              <w:bottom w:w="20" w:type="dxa"/>
              <w:right w:w="20" w:type="dxa"/>
            </w:tcMar>
            <w:vAlign w:val="bottom"/>
          </w:tcPr>
          <w:p w14:paraId="60FC8976"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Carrying Amount at 1 July</w:t>
            </w:r>
          </w:p>
        </w:tc>
        <w:tc>
          <w:tcPr>
            <w:tcW w:w="1410" w:type="dxa"/>
            <w:shd w:val="clear" w:color="auto" w:fill="auto"/>
            <w:tcMar>
              <w:top w:w="20" w:type="dxa"/>
              <w:left w:w="20" w:type="dxa"/>
              <w:bottom w:w="20" w:type="dxa"/>
              <w:right w:w="20" w:type="dxa"/>
            </w:tcMar>
            <w:vAlign w:val="bottom"/>
          </w:tcPr>
          <w:p w14:paraId="53326336"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1,541</w:t>
            </w:r>
          </w:p>
        </w:tc>
        <w:tc>
          <w:tcPr>
            <w:tcW w:w="1245" w:type="dxa"/>
            <w:shd w:val="clear" w:color="auto" w:fill="auto"/>
            <w:tcMar>
              <w:top w:w="20" w:type="dxa"/>
              <w:left w:w="20" w:type="dxa"/>
              <w:bottom w:w="20" w:type="dxa"/>
              <w:right w:w="20" w:type="dxa"/>
            </w:tcMar>
            <w:vAlign w:val="bottom"/>
          </w:tcPr>
          <w:p w14:paraId="4F14E54F"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892</w:t>
            </w:r>
          </w:p>
        </w:tc>
      </w:tr>
      <w:tr w:rsidR="00F66D15" w:rsidRPr="00202D29" w14:paraId="30756503" w14:textId="77777777" w:rsidTr="00B803B6">
        <w:trPr>
          <w:trHeight w:val="300"/>
        </w:trPr>
        <w:tc>
          <w:tcPr>
            <w:tcW w:w="6330" w:type="dxa"/>
            <w:shd w:val="clear" w:color="auto" w:fill="auto"/>
            <w:tcMar>
              <w:top w:w="20" w:type="dxa"/>
              <w:left w:w="20" w:type="dxa"/>
              <w:bottom w:w="20" w:type="dxa"/>
              <w:right w:w="20" w:type="dxa"/>
            </w:tcMar>
            <w:vAlign w:val="bottom"/>
          </w:tcPr>
          <w:p w14:paraId="7D9B1253"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Increase/(decrease) in provision recognised in profit or loss</w:t>
            </w:r>
          </w:p>
        </w:tc>
        <w:tc>
          <w:tcPr>
            <w:tcW w:w="1410" w:type="dxa"/>
            <w:shd w:val="clear" w:color="auto" w:fill="auto"/>
            <w:tcMar>
              <w:top w:w="20" w:type="dxa"/>
              <w:left w:w="20" w:type="dxa"/>
              <w:bottom w:w="20" w:type="dxa"/>
              <w:right w:w="20" w:type="dxa"/>
            </w:tcMar>
            <w:vAlign w:val="bottom"/>
          </w:tcPr>
          <w:p w14:paraId="411B0572"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303</w:t>
            </w:r>
          </w:p>
        </w:tc>
        <w:tc>
          <w:tcPr>
            <w:tcW w:w="1245" w:type="dxa"/>
            <w:shd w:val="clear" w:color="auto" w:fill="auto"/>
            <w:tcMar>
              <w:top w:w="20" w:type="dxa"/>
              <w:left w:w="20" w:type="dxa"/>
              <w:bottom w:w="20" w:type="dxa"/>
              <w:right w:w="20" w:type="dxa"/>
            </w:tcMar>
            <w:vAlign w:val="bottom"/>
          </w:tcPr>
          <w:p w14:paraId="44ACB3AA"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649</w:t>
            </w:r>
          </w:p>
        </w:tc>
      </w:tr>
      <w:tr w:rsidR="00F66D15" w:rsidRPr="00202D29" w14:paraId="788BC4F8" w14:textId="77777777" w:rsidTr="00B803B6">
        <w:trPr>
          <w:trHeight w:val="300"/>
        </w:trPr>
        <w:tc>
          <w:tcPr>
            <w:tcW w:w="6330" w:type="dxa"/>
            <w:shd w:val="clear" w:color="auto" w:fill="auto"/>
            <w:tcMar>
              <w:top w:w="20" w:type="dxa"/>
              <w:left w:w="20" w:type="dxa"/>
              <w:bottom w:w="20" w:type="dxa"/>
              <w:right w:w="20" w:type="dxa"/>
            </w:tcMar>
            <w:vAlign w:val="bottom"/>
          </w:tcPr>
          <w:p w14:paraId="22B0FF48"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Amounts written off during the year</w:t>
            </w:r>
          </w:p>
        </w:tc>
        <w:tc>
          <w:tcPr>
            <w:tcW w:w="1410" w:type="dxa"/>
            <w:shd w:val="clear" w:color="auto" w:fill="auto"/>
            <w:tcMar>
              <w:top w:w="20" w:type="dxa"/>
              <w:left w:w="20" w:type="dxa"/>
              <w:bottom w:w="20" w:type="dxa"/>
              <w:right w:w="20" w:type="dxa"/>
            </w:tcMar>
            <w:vAlign w:val="bottom"/>
          </w:tcPr>
          <w:p w14:paraId="7B3E22CD"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19CA14C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r>
      <w:tr w:rsidR="00F66D15" w:rsidRPr="00202D29" w14:paraId="101947B3" w14:textId="77777777" w:rsidTr="00B803B6">
        <w:trPr>
          <w:trHeight w:val="300"/>
        </w:trPr>
        <w:tc>
          <w:tcPr>
            <w:tcW w:w="6330" w:type="dxa"/>
            <w:shd w:val="clear" w:color="auto" w:fill="auto"/>
            <w:tcMar>
              <w:top w:w="20" w:type="dxa"/>
              <w:left w:w="20" w:type="dxa"/>
              <w:bottom w:w="20" w:type="dxa"/>
              <w:right w:w="20" w:type="dxa"/>
            </w:tcMar>
            <w:vAlign w:val="bottom"/>
          </w:tcPr>
          <w:p w14:paraId="25106484" w14:textId="77777777" w:rsidR="00F66D15" w:rsidRPr="00202D29" w:rsidRDefault="00F66D15" w:rsidP="00B803B6">
            <w:pPr>
              <w:pStyle w:val="T1TableStyle"/>
              <w:rPr>
                <w:rFonts w:ascii="Arial" w:hAnsi="Arial" w:cs="Arial"/>
                <w:color w:val="000000"/>
              </w:rPr>
            </w:pPr>
            <w:r w:rsidRPr="00202D29">
              <w:rPr>
                <w:rFonts w:ascii="Arial" w:hAnsi="Arial" w:cs="Arial"/>
                <w:color w:val="000000"/>
              </w:rPr>
              <w:t>Amounts recovered during the year</w:t>
            </w:r>
          </w:p>
        </w:tc>
        <w:tc>
          <w:tcPr>
            <w:tcW w:w="1410" w:type="dxa"/>
            <w:shd w:val="clear" w:color="auto" w:fill="auto"/>
            <w:tcMar>
              <w:top w:w="20" w:type="dxa"/>
              <w:left w:w="20" w:type="dxa"/>
              <w:bottom w:w="20" w:type="dxa"/>
              <w:right w:w="20" w:type="dxa"/>
            </w:tcMar>
            <w:vAlign w:val="bottom"/>
          </w:tcPr>
          <w:p w14:paraId="00ECF0B4"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1CDAC737" w14:textId="77777777" w:rsidR="00F66D15" w:rsidRPr="00202D29" w:rsidRDefault="00F66D15" w:rsidP="00B803B6">
            <w:pPr>
              <w:pStyle w:val="T1TableStyle"/>
              <w:jc w:val="right"/>
              <w:rPr>
                <w:rFonts w:ascii="Arial" w:hAnsi="Arial" w:cs="Arial"/>
                <w:color w:val="000000"/>
              </w:rPr>
            </w:pPr>
            <w:r w:rsidRPr="00202D29">
              <w:rPr>
                <w:rFonts w:ascii="Arial" w:hAnsi="Arial" w:cs="Arial"/>
                <w:color w:val="000000"/>
              </w:rPr>
              <w:t>….</w:t>
            </w:r>
          </w:p>
        </w:tc>
      </w:tr>
      <w:tr w:rsidR="00F66D15" w:rsidRPr="00202D29" w14:paraId="49E205B1" w14:textId="77777777" w:rsidTr="00F77361">
        <w:trPr>
          <w:trHeight w:val="300"/>
        </w:trPr>
        <w:tc>
          <w:tcPr>
            <w:tcW w:w="6330" w:type="dxa"/>
            <w:tcBorders>
              <w:bottom w:val="single" w:sz="4" w:space="0" w:color="auto"/>
            </w:tcBorders>
            <w:shd w:val="clear" w:color="auto" w:fill="auto"/>
            <w:tcMar>
              <w:top w:w="20" w:type="dxa"/>
              <w:left w:w="20" w:type="dxa"/>
              <w:bottom w:w="20" w:type="dxa"/>
              <w:right w:w="20" w:type="dxa"/>
            </w:tcMar>
            <w:vAlign w:val="bottom"/>
          </w:tcPr>
          <w:p w14:paraId="34E05E48" w14:textId="77777777" w:rsidR="00F66D15" w:rsidRPr="00202D29" w:rsidRDefault="00F66D15" w:rsidP="00B803B6">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1E8DAD7D"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1,844</w:t>
            </w:r>
          </w:p>
        </w:tc>
        <w:tc>
          <w:tcPr>
            <w:tcW w:w="1245"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3C454E85" w14:textId="77777777" w:rsidR="00F66D15" w:rsidRPr="00202D29" w:rsidRDefault="00F66D15" w:rsidP="00B803B6">
            <w:pPr>
              <w:pStyle w:val="T1TableStyle"/>
              <w:jc w:val="right"/>
              <w:rPr>
                <w:rFonts w:ascii="Arial" w:hAnsi="Arial" w:cs="Arial"/>
                <w:b/>
                <w:color w:val="000000"/>
              </w:rPr>
            </w:pPr>
            <w:r w:rsidRPr="00202D29">
              <w:rPr>
                <w:rFonts w:ascii="Arial" w:hAnsi="Arial" w:cs="Arial"/>
                <w:b/>
                <w:color w:val="000000"/>
              </w:rPr>
              <w:t>1,541</w:t>
            </w:r>
          </w:p>
        </w:tc>
      </w:tr>
    </w:tbl>
    <w:p w14:paraId="7F013076" w14:textId="77777777" w:rsidR="00F66D15" w:rsidRPr="00202D29" w:rsidRDefault="00F66D15" w:rsidP="00F77361">
      <w:pPr>
        <w:pStyle w:val="Notes"/>
        <w:rPr>
          <w:b/>
          <w:bCs/>
          <w:snapToGrid w:val="0"/>
        </w:rPr>
      </w:pPr>
      <w:r w:rsidRPr="00202D29">
        <w:rPr>
          <w:b/>
          <w:bCs/>
          <w:snapToGrid w:val="0"/>
        </w:rPr>
        <w:t>Note:</w:t>
      </w:r>
    </w:p>
    <w:p w14:paraId="6BAD24E9" w14:textId="77777777" w:rsidR="00F66D15" w:rsidRPr="00202D29" w:rsidRDefault="00F66D15" w:rsidP="00F77361">
      <w:pPr>
        <w:pStyle w:val="Notes"/>
        <w:rPr>
          <w:szCs w:val="22"/>
          <w:lang w:eastAsia="en-AU"/>
        </w:rPr>
      </w:pPr>
      <w:r w:rsidRPr="00202D29">
        <w:rPr>
          <w:szCs w:val="22"/>
        </w:rPr>
        <w:t>The recognition of a provision for expected credit loss reflects the department’s estimate of losses related to debtors transferred from the former Department of Communities Tasmania, Delivery of IT Services and Service Tasmania.</w:t>
      </w:r>
    </w:p>
    <w:p w14:paraId="6C6DFD32" w14:textId="77777777" w:rsidR="00F66D15" w:rsidRPr="00202D29" w:rsidRDefault="00F66D15" w:rsidP="00C338FB">
      <w:pPr>
        <w:pStyle w:val="Heading4"/>
      </w:pPr>
      <w:bookmarkStart w:id="204" w:name="_Toc209700457"/>
      <w:bookmarkEnd w:id="200"/>
      <w:bookmarkEnd w:id="201"/>
      <w:r w:rsidRPr="00202D29">
        <w:t>9.2</w:t>
      </w:r>
      <w:r w:rsidRPr="00202D29">
        <w:tab/>
        <w:t>Property, plant, equipment and leasehold improvements</w:t>
      </w:r>
      <w:bookmarkEnd w:id="204"/>
    </w:p>
    <w:p w14:paraId="52975F6C" w14:textId="77777777" w:rsidR="00F66D15" w:rsidRPr="00202D29" w:rsidRDefault="00F66D15" w:rsidP="00C338FB">
      <w:pPr>
        <w:pStyle w:val="Heading5"/>
      </w:pPr>
      <w:bookmarkStart w:id="205" w:name="_Toc209700458"/>
      <w:r w:rsidRPr="00202D29">
        <w:t>Key Estimates and Judgements</w:t>
      </w:r>
      <w:bookmarkEnd w:id="205"/>
    </w:p>
    <w:p w14:paraId="1434A09B" w14:textId="77777777" w:rsidR="00F66D15" w:rsidRPr="00202D29" w:rsidRDefault="00F66D15" w:rsidP="00C338FB">
      <w:pPr>
        <w:pStyle w:val="Heading6"/>
      </w:pPr>
      <w:r w:rsidRPr="00202D29">
        <w:t>(i) Valuation basis</w:t>
      </w:r>
    </w:p>
    <w:p w14:paraId="42022324" w14:textId="77777777" w:rsidR="00F66D15" w:rsidRPr="00202D29" w:rsidRDefault="00F66D15" w:rsidP="00F77361">
      <w:r w:rsidRPr="00202D29">
        <w:t>Property, plant, equipment, and leasehold improvement assets, including work in progress, are recorded at historic cost less accumulated depreciation and accumulated impairment losses. All assets within a class of assets are measured on the same basis.</w:t>
      </w:r>
    </w:p>
    <w:p w14:paraId="670AE4D5" w14:textId="77777777" w:rsidR="00F66D15" w:rsidRPr="00202D29" w:rsidRDefault="00F66D15" w:rsidP="00F77361">
      <w:r w:rsidRPr="00202D29">
        <w:t>Cost includes expenditure that is directly attributable to the acquisition of the asset. The costs of self-constructed assets include the cost of materials and direct labour, any other costs directly attributable to bringing the asset to a working condition for its intended use, and the costs of dismantling and removing the items and restoring the site on which they are located. Purchased software that is integral to the functionality of the related equipment is capitalised as part of that equipment.</w:t>
      </w:r>
    </w:p>
    <w:p w14:paraId="27F9A788" w14:textId="77777777" w:rsidR="00F66D15" w:rsidRPr="00202D29" w:rsidRDefault="00F66D15" w:rsidP="00F77361">
      <w:r w:rsidRPr="00202D29">
        <w:t>When parts of an item of property, plant and equipment have different useful lives, they are accounted for as separate items (major components) of property, plant and equipment.</w:t>
      </w:r>
    </w:p>
    <w:p w14:paraId="2F9CD251" w14:textId="77777777" w:rsidR="00F66D15" w:rsidRPr="00202D29" w:rsidRDefault="00F66D15" w:rsidP="00C338FB">
      <w:pPr>
        <w:pStyle w:val="Heading6"/>
      </w:pPr>
      <w:r w:rsidRPr="00202D29">
        <w:t>(ii) Subsequent costs</w:t>
      </w:r>
    </w:p>
    <w:p w14:paraId="2E3D32F6" w14:textId="77777777" w:rsidR="00F66D15" w:rsidRPr="00202D29" w:rsidRDefault="00F66D15" w:rsidP="00F77361">
      <w:r w:rsidRPr="00202D29">
        <w:t>The cost of replacing part of an item of property, plant, equipment and any leasehold improvement is recognised in the carrying amount of the item if it is probable that the future economic benefits embodied within the part will flow to the department and its costs can be measured reliably. The carrying amount of the replaced part is derecognised. The costs of day</w:t>
      </w:r>
      <w:r w:rsidRPr="00202D29">
        <w:noBreakHyphen/>
        <w:t>to</w:t>
      </w:r>
      <w:r w:rsidRPr="00202D29">
        <w:noBreakHyphen/>
        <w:t>day servicing of plant, equipment and leasehold improvements are recognised in the Net Result as incurred.</w:t>
      </w:r>
    </w:p>
    <w:p w14:paraId="7CD8D06B" w14:textId="77777777" w:rsidR="00F66D15" w:rsidRPr="00202D29" w:rsidRDefault="00F66D15">
      <w:pPr>
        <w:spacing w:after="0" w:line="240" w:lineRule="auto"/>
        <w:rPr>
          <w:b/>
          <w:spacing w:val="10"/>
          <w:szCs w:val="20"/>
        </w:rPr>
      </w:pPr>
      <w:r w:rsidRPr="00202D29">
        <w:br w:type="page"/>
      </w:r>
    </w:p>
    <w:p w14:paraId="24C09CE6" w14:textId="77777777" w:rsidR="00F66D15" w:rsidRPr="00202D29" w:rsidRDefault="00F66D15" w:rsidP="00C338FB">
      <w:pPr>
        <w:pStyle w:val="Heading6"/>
      </w:pPr>
      <w:r w:rsidRPr="00202D29">
        <w:lastRenderedPageBreak/>
        <w:t>(iii) Asset recognition threshold</w:t>
      </w:r>
    </w:p>
    <w:p w14:paraId="0C4FD922" w14:textId="77777777" w:rsidR="00F66D15" w:rsidRPr="00202D29" w:rsidRDefault="00F66D15" w:rsidP="00F77361">
      <w:pPr>
        <w:rPr>
          <w:strike/>
        </w:rPr>
      </w:pPr>
      <w:r w:rsidRPr="00202D29">
        <w:t>The asset capitalisation threshold adopted by the department for all classes of assets is $10,000.</w:t>
      </w:r>
    </w:p>
    <w:p w14:paraId="6E499BF4" w14:textId="77777777" w:rsidR="00F66D15" w:rsidRPr="00202D29" w:rsidRDefault="00F66D15" w:rsidP="00F77361">
      <w:r w:rsidRPr="00202D29">
        <w:t>Assets valued at less than the threshold amount are charged to the Statement of Comprehensive Income in the year of purchase.</w:t>
      </w:r>
    </w:p>
    <w:p w14:paraId="18F0DF19" w14:textId="2D7F165E" w:rsidR="00F66D15" w:rsidRPr="00202D29" w:rsidRDefault="00F66D15" w:rsidP="00CA6E1B">
      <w:pPr>
        <w:pStyle w:val="Heading5"/>
        <w:numPr>
          <w:ilvl w:val="0"/>
          <w:numId w:val="52"/>
        </w:numPr>
      </w:pPr>
      <w:bookmarkStart w:id="206" w:name="_Toc209700459"/>
      <w:r w:rsidRPr="00202D29">
        <w:t>Carrying amount</w:t>
      </w:r>
      <w:bookmarkEnd w:id="206"/>
    </w:p>
    <w:tbl>
      <w:tblPr>
        <w:tblW w:w="0" w:type="auto"/>
        <w:tblLayout w:type="fixed"/>
        <w:tblLook w:val="04A0" w:firstRow="1" w:lastRow="0" w:firstColumn="1" w:lastColumn="0" w:noHBand="0" w:noVBand="1"/>
      </w:tblPr>
      <w:tblGrid>
        <w:gridCol w:w="6330"/>
        <w:gridCol w:w="1410"/>
        <w:gridCol w:w="1245"/>
      </w:tblGrid>
      <w:tr w:rsidR="00F66D15" w:rsidRPr="00202D29" w14:paraId="4F0EDC8E"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6BAB7482" w14:textId="77777777" w:rsidR="00F66D15" w:rsidRPr="00202D29" w:rsidRDefault="00F66D15" w:rsidP="00A3469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2BA1826F"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6E15A2AE"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32851E9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08300A6E" w14:textId="77777777" w:rsidR="00F66D15" w:rsidRPr="00202D29" w:rsidRDefault="00F66D15" w:rsidP="00A3469E">
            <w:pPr>
              <w:pStyle w:val="T1TableStyle"/>
              <w:rPr>
                <w:rFonts w:asciiTheme="minorHAnsi" w:hAnsiTheme="minorHAnsi" w:cstheme="minorHAnsi"/>
                <w:b/>
                <w:i/>
                <w:color w:val="000000"/>
              </w:rPr>
            </w:pPr>
            <w:r w:rsidRPr="00202D29">
              <w:rPr>
                <w:rFonts w:asciiTheme="minorHAnsi" w:hAnsiTheme="minorHAnsi" w:cstheme="minorHAnsi"/>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60CE572"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27CB04D5"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B12E56C" w14:textId="77777777">
        <w:trPr>
          <w:trHeight w:val="300"/>
        </w:trPr>
        <w:tc>
          <w:tcPr>
            <w:tcW w:w="6330" w:type="dxa"/>
            <w:shd w:val="clear" w:color="auto" w:fill="auto"/>
            <w:tcMar>
              <w:top w:w="20" w:type="dxa"/>
              <w:left w:w="20" w:type="dxa"/>
              <w:bottom w:w="20" w:type="dxa"/>
              <w:right w:w="20" w:type="dxa"/>
            </w:tcMar>
            <w:vAlign w:val="bottom"/>
          </w:tcPr>
          <w:p w14:paraId="37F478ED"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1410" w:type="dxa"/>
            <w:shd w:val="clear" w:color="auto" w:fill="auto"/>
            <w:tcMar>
              <w:top w:w="20" w:type="dxa"/>
              <w:left w:w="20" w:type="dxa"/>
              <w:bottom w:w="20" w:type="dxa"/>
              <w:right w:w="20" w:type="dxa"/>
            </w:tcMar>
            <w:vAlign w:val="bottom"/>
          </w:tcPr>
          <w:p w14:paraId="38CFFAA8"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1DCFE1B7"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FC05669" w14:textId="77777777">
        <w:trPr>
          <w:trHeight w:val="300"/>
        </w:trPr>
        <w:tc>
          <w:tcPr>
            <w:tcW w:w="6330" w:type="dxa"/>
            <w:shd w:val="clear" w:color="auto" w:fill="auto"/>
            <w:tcMar>
              <w:top w:w="20" w:type="dxa"/>
              <w:left w:w="20" w:type="dxa"/>
              <w:bottom w:w="20" w:type="dxa"/>
              <w:right w:w="20" w:type="dxa"/>
            </w:tcMar>
            <w:vAlign w:val="bottom"/>
          </w:tcPr>
          <w:p w14:paraId="2EF84610"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05A4A7E3"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9,200</w:t>
            </w:r>
          </w:p>
        </w:tc>
        <w:tc>
          <w:tcPr>
            <w:tcW w:w="1245" w:type="dxa"/>
            <w:shd w:val="clear" w:color="auto" w:fill="auto"/>
            <w:tcMar>
              <w:top w:w="20" w:type="dxa"/>
              <w:left w:w="20" w:type="dxa"/>
              <w:bottom w:w="20" w:type="dxa"/>
              <w:right w:w="20" w:type="dxa"/>
            </w:tcMar>
            <w:vAlign w:val="bottom"/>
          </w:tcPr>
          <w:p w14:paraId="18C95B4D"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5,675</w:t>
            </w:r>
          </w:p>
        </w:tc>
      </w:tr>
      <w:tr w:rsidR="00F66D15" w:rsidRPr="00202D29" w14:paraId="3ACB4B8D" w14:textId="77777777">
        <w:trPr>
          <w:trHeight w:val="300"/>
        </w:trPr>
        <w:tc>
          <w:tcPr>
            <w:tcW w:w="6330" w:type="dxa"/>
            <w:shd w:val="clear" w:color="auto" w:fill="auto"/>
            <w:tcMar>
              <w:top w:w="20" w:type="dxa"/>
              <w:left w:w="20" w:type="dxa"/>
              <w:bottom w:w="20" w:type="dxa"/>
              <w:right w:w="20" w:type="dxa"/>
            </w:tcMar>
            <w:vAlign w:val="bottom"/>
          </w:tcPr>
          <w:p w14:paraId="10BFF841"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2FA37DB4"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(3,319)</w:t>
            </w:r>
          </w:p>
        </w:tc>
        <w:tc>
          <w:tcPr>
            <w:tcW w:w="1245" w:type="dxa"/>
            <w:shd w:val="clear" w:color="auto" w:fill="auto"/>
            <w:tcMar>
              <w:top w:w="20" w:type="dxa"/>
              <w:left w:w="20" w:type="dxa"/>
              <w:bottom w:w="20" w:type="dxa"/>
              <w:right w:w="20" w:type="dxa"/>
            </w:tcMar>
            <w:vAlign w:val="bottom"/>
          </w:tcPr>
          <w:p w14:paraId="2E1A1CB0"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(2,544)</w:t>
            </w:r>
          </w:p>
        </w:tc>
      </w:tr>
      <w:tr w:rsidR="00F66D15" w:rsidRPr="00202D29" w14:paraId="2ACF0404" w14:textId="77777777">
        <w:trPr>
          <w:trHeight w:val="300"/>
        </w:trPr>
        <w:tc>
          <w:tcPr>
            <w:tcW w:w="6330" w:type="dxa"/>
            <w:shd w:val="clear" w:color="auto" w:fill="auto"/>
            <w:tcMar>
              <w:top w:w="20" w:type="dxa"/>
              <w:left w:w="20" w:type="dxa"/>
              <w:bottom w:w="20" w:type="dxa"/>
              <w:right w:w="20" w:type="dxa"/>
            </w:tcMar>
            <w:vAlign w:val="bottom"/>
          </w:tcPr>
          <w:p w14:paraId="241E423B" w14:textId="767C9C0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37DF9B63"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5,881</w:t>
            </w:r>
          </w:p>
        </w:tc>
        <w:tc>
          <w:tcPr>
            <w:tcW w:w="1245" w:type="dxa"/>
            <w:tcBorders>
              <w:top w:val="single" w:sz="2" w:space="0" w:color="000000"/>
            </w:tcBorders>
            <w:shd w:val="clear" w:color="auto" w:fill="auto"/>
            <w:tcMar>
              <w:top w:w="20" w:type="dxa"/>
              <w:left w:w="20" w:type="dxa"/>
              <w:bottom w:w="20" w:type="dxa"/>
              <w:right w:w="20" w:type="dxa"/>
            </w:tcMar>
            <w:vAlign w:val="bottom"/>
          </w:tcPr>
          <w:p w14:paraId="18590985"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3,131</w:t>
            </w:r>
          </w:p>
        </w:tc>
      </w:tr>
      <w:tr w:rsidR="00F66D15" w:rsidRPr="00202D29" w14:paraId="32028156" w14:textId="77777777">
        <w:trPr>
          <w:trHeight w:hRule="exact" w:val="300"/>
        </w:trPr>
        <w:tc>
          <w:tcPr>
            <w:tcW w:w="6330" w:type="dxa"/>
            <w:shd w:val="clear" w:color="auto" w:fill="auto"/>
            <w:tcMar>
              <w:top w:w="20" w:type="dxa"/>
              <w:left w:w="20" w:type="dxa"/>
              <w:bottom w:w="20" w:type="dxa"/>
              <w:right w:w="20" w:type="dxa"/>
            </w:tcMar>
            <w:vAlign w:val="bottom"/>
          </w:tcPr>
          <w:p w14:paraId="62D9D8FB"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5A65F29E"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141984A6"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BFE473E" w14:textId="77777777">
        <w:trPr>
          <w:trHeight w:val="300"/>
        </w:trPr>
        <w:tc>
          <w:tcPr>
            <w:tcW w:w="6330" w:type="dxa"/>
            <w:shd w:val="clear" w:color="auto" w:fill="auto"/>
            <w:tcMar>
              <w:top w:w="20" w:type="dxa"/>
              <w:left w:w="20" w:type="dxa"/>
              <w:bottom w:w="20" w:type="dxa"/>
              <w:right w:w="20" w:type="dxa"/>
            </w:tcMar>
            <w:vAlign w:val="bottom"/>
          </w:tcPr>
          <w:p w14:paraId="2528A074"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Plant, equipment and vehicles</w:t>
            </w:r>
          </w:p>
        </w:tc>
        <w:tc>
          <w:tcPr>
            <w:tcW w:w="1410" w:type="dxa"/>
            <w:shd w:val="clear" w:color="auto" w:fill="auto"/>
            <w:tcMar>
              <w:top w:w="20" w:type="dxa"/>
              <w:left w:w="20" w:type="dxa"/>
              <w:bottom w:w="20" w:type="dxa"/>
              <w:right w:w="20" w:type="dxa"/>
            </w:tcMar>
            <w:vAlign w:val="bottom"/>
          </w:tcPr>
          <w:p w14:paraId="22A03E4F"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8833111"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4D206CC" w14:textId="77777777">
        <w:trPr>
          <w:trHeight w:val="300"/>
        </w:trPr>
        <w:tc>
          <w:tcPr>
            <w:tcW w:w="6330" w:type="dxa"/>
            <w:shd w:val="clear" w:color="auto" w:fill="auto"/>
            <w:tcMar>
              <w:top w:w="20" w:type="dxa"/>
              <w:left w:w="20" w:type="dxa"/>
              <w:bottom w:w="20" w:type="dxa"/>
              <w:right w:w="20" w:type="dxa"/>
            </w:tcMar>
            <w:vAlign w:val="bottom"/>
          </w:tcPr>
          <w:p w14:paraId="45000F48"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2E571D5E"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34</w:t>
            </w:r>
          </w:p>
        </w:tc>
        <w:tc>
          <w:tcPr>
            <w:tcW w:w="1245" w:type="dxa"/>
            <w:shd w:val="clear" w:color="auto" w:fill="auto"/>
            <w:tcMar>
              <w:top w:w="20" w:type="dxa"/>
              <w:left w:w="20" w:type="dxa"/>
              <w:bottom w:w="20" w:type="dxa"/>
              <w:right w:w="20" w:type="dxa"/>
            </w:tcMar>
            <w:vAlign w:val="bottom"/>
          </w:tcPr>
          <w:p w14:paraId="5F0E5B50"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79624459" w14:textId="77777777">
        <w:trPr>
          <w:trHeight w:val="300"/>
        </w:trPr>
        <w:tc>
          <w:tcPr>
            <w:tcW w:w="6330" w:type="dxa"/>
            <w:shd w:val="clear" w:color="auto" w:fill="auto"/>
            <w:tcMar>
              <w:top w:w="20" w:type="dxa"/>
              <w:left w:w="20" w:type="dxa"/>
              <w:bottom w:w="20" w:type="dxa"/>
              <w:right w:w="20" w:type="dxa"/>
            </w:tcMar>
            <w:vAlign w:val="bottom"/>
          </w:tcPr>
          <w:p w14:paraId="485B87D1"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7A76303E"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(10)</w:t>
            </w:r>
          </w:p>
        </w:tc>
        <w:tc>
          <w:tcPr>
            <w:tcW w:w="1245" w:type="dxa"/>
            <w:shd w:val="clear" w:color="auto" w:fill="auto"/>
            <w:tcMar>
              <w:top w:w="20" w:type="dxa"/>
              <w:left w:w="20" w:type="dxa"/>
              <w:bottom w:w="20" w:type="dxa"/>
              <w:right w:w="20" w:type="dxa"/>
            </w:tcMar>
            <w:vAlign w:val="bottom"/>
          </w:tcPr>
          <w:p w14:paraId="2325BA21"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60D1FF3F" w14:textId="77777777">
        <w:trPr>
          <w:trHeight w:val="300"/>
        </w:trPr>
        <w:tc>
          <w:tcPr>
            <w:tcW w:w="6330" w:type="dxa"/>
            <w:shd w:val="clear" w:color="auto" w:fill="auto"/>
            <w:tcMar>
              <w:top w:w="20" w:type="dxa"/>
              <w:left w:w="20" w:type="dxa"/>
              <w:bottom w:w="20" w:type="dxa"/>
              <w:right w:w="20" w:type="dxa"/>
            </w:tcMar>
            <w:vAlign w:val="bottom"/>
          </w:tcPr>
          <w:p w14:paraId="49E50BA8"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72FD19A6"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24</w:t>
            </w:r>
          </w:p>
        </w:tc>
        <w:tc>
          <w:tcPr>
            <w:tcW w:w="1245" w:type="dxa"/>
            <w:tcBorders>
              <w:top w:val="single" w:sz="2" w:space="0" w:color="000000"/>
            </w:tcBorders>
            <w:shd w:val="clear" w:color="auto" w:fill="auto"/>
            <w:tcMar>
              <w:top w:w="20" w:type="dxa"/>
              <w:left w:w="20" w:type="dxa"/>
              <w:bottom w:w="20" w:type="dxa"/>
              <w:right w:w="20" w:type="dxa"/>
            </w:tcMar>
            <w:vAlign w:val="bottom"/>
          </w:tcPr>
          <w:p w14:paraId="72CDEB8A"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r>
      <w:tr w:rsidR="00F66D15" w:rsidRPr="00202D29" w14:paraId="3A22B27B" w14:textId="77777777">
        <w:trPr>
          <w:trHeight w:hRule="exact" w:val="300"/>
        </w:trPr>
        <w:tc>
          <w:tcPr>
            <w:tcW w:w="6330" w:type="dxa"/>
            <w:shd w:val="clear" w:color="auto" w:fill="auto"/>
            <w:tcMar>
              <w:top w:w="20" w:type="dxa"/>
              <w:left w:w="20" w:type="dxa"/>
              <w:bottom w:w="20" w:type="dxa"/>
              <w:right w:w="20" w:type="dxa"/>
            </w:tcMar>
            <w:vAlign w:val="bottom"/>
          </w:tcPr>
          <w:p w14:paraId="733A064D"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shd w:val="clear" w:color="auto" w:fill="auto"/>
            <w:tcMar>
              <w:top w:w="20" w:type="dxa"/>
              <w:left w:w="20" w:type="dxa"/>
              <w:bottom w:w="20" w:type="dxa"/>
              <w:right w:w="20" w:type="dxa"/>
            </w:tcMar>
            <w:vAlign w:val="bottom"/>
          </w:tcPr>
          <w:p w14:paraId="14109FD4"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5CD03233"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1EF2842" w14:textId="77777777">
        <w:trPr>
          <w:trHeight w:val="300"/>
        </w:trPr>
        <w:tc>
          <w:tcPr>
            <w:tcW w:w="6330" w:type="dxa"/>
            <w:shd w:val="clear" w:color="auto" w:fill="auto"/>
            <w:tcMar>
              <w:top w:w="20" w:type="dxa"/>
              <w:left w:w="20" w:type="dxa"/>
              <w:bottom w:w="20" w:type="dxa"/>
              <w:right w:w="20" w:type="dxa"/>
            </w:tcMar>
            <w:vAlign w:val="bottom"/>
          </w:tcPr>
          <w:p w14:paraId="6025FE5C"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1410" w:type="dxa"/>
            <w:shd w:val="clear" w:color="auto" w:fill="auto"/>
            <w:tcMar>
              <w:top w:w="20" w:type="dxa"/>
              <w:left w:w="20" w:type="dxa"/>
              <w:bottom w:w="20" w:type="dxa"/>
              <w:right w:w="20" w:type="dxa"/>
            </w:tcMar>
            <w:vAlign w:val="bottom"/>
          </w:tcPr>
          <w:p w14:paraId="2C9BFBEB"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71C40CE" w14:textId="77777777" w:rsidR="00F66D15" w:rsidRPr="00202D29" w:rsidRDefault="00F66D15" w:rsidP="00A3469E">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0629C6A8" w14:textId="77777777">
        <w:trPr>
          <w:trHeight w:val="300"/>
        </w:trPr>
        <w:tc>
          <w:tcPr>
            <w:tcW w:w="6330" w:type="dxa"/>
            <w:shd w:val="clear" w:color="auto" w:fill="auto"/>
            <w:tcMar>
              <w:top w:w="20" w:type="dxa"/>
              <w:left w:w="20" w:type="dxa"/>
              <w:bottom w:w="20" w:type="dxa"/>
              <w:right w:w="20" w:type="dxa"/>
            </w:tcMar>
            <w:vAlign w:val="bottom"/>
          </w:tcPr>
          <w:p w14:paraId="1EE8248D"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At cost</w:t>
            </w:r>
          </w:p>
        </w:tc>
        <w:tc>
          <w:tcPr>
            <w:tcW w:w="1410" w:type="dxa"/>
            <w:shd w:val="clear" w:color="auto" w:fill="auto"/>
            <w:tcMar>
              <w:top w:w="20" w:type="dxa"/>
              <w:left w:w="20" w:type="dxa"/>
              <w:bottom w:w="20" w:type="dxa"/>
              <w:right w:w="20" w:type="dxa"/>
            </w:tcMar>
            <w:vAlign w:val="bottom"/>
          </w:tcPr>
          <w:p w14:paraId="4ACEEE05"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1,546</w:t>
            </w:r>
          </w:p>
        </w:tc>
        <w:tc>
          <w:tcPr>
            <w:tcW w:w="1245" w:type="dxa"/>
            <w:shd w:val="clear" w:color="auto" w:fill="auto"/>
            <w:tcMar>
              <w:top w:w="20" w:type="dxa"/>
              <w:left w:w="20" w:type="dxa"/>
              <w:bottom w:w="20" w:type="dxa"/>
              <w:right w:w="20" w:type="dxa"/>
            </w:tcMar>
            <w:vAlign w:val="bottom"/>
          </w:tcPr>
          <w:p w14:paraId="7F8E0383"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1,515</w:t>
            </w:r>
          </w:p>
        </w:tc>
      </w:tr>
      <w:tr w:rsidR="00F66D15" w:rsidRPr="00202D29" w14:paraId="42D97CB2" w14:textId="77777777">
        <w:trPr>
          <w:trHeight w:val="300"/>
        </w:trPr>
        <w:tc>
          <w:tcPr>
            <w:tcW w:w="6330" w:type="dxa"/>
            <w:shd w:val="clear" w:color="auto" w:fill="auto"/>
            <w:tcMar>
              <w:top w:w="20" w:type="dxa"/>
              <w:left w:w="20" w:type="dxa"/>
              <w:bottom w:w="20" w:type="dxa"/>
              <w:right w:w="20" w:type="dxa"/>
            </w:tcMar>
            <w:vAlign w:val="bottom"/>
          </w:tcPr>
          <w:p w14:paraId="0BB6DD7F" w14:textId="77777777" w:rsidR="00F66D15" w:rsidRPr="00202D29" w:rsidRDefault="00F66D15" w:rsidP="00A3469E">
            <w:pPr>
              <w:pStyle w:val="T1TableStyle"/>
              <w:rPr>
                <w:rFonts w:asciiTheme="minorHAnsi" w:hAnsiTheme="minorHAnsi" w:cstheme="minorHAnsi"/>
                <w:color w:val="000000"/>
              </w:rPr>
            </w:pPr>
            <w:r w:rsidRPr="00202D29">
              <w:rPr>
                <w:rFonts w:asciiTheme="minorHAnsi" w:hAnsiTheme="minorHAnsi" w:cstheme="minorHAnsi"/>
                <w:color w:val="000000"/>
              </w:rPr>
              <w:t>Less: Accumulated depreciation</w:t>
            </w:r>
          </w:p>
        </w:tc>
        <w:tc>
          <w:tcPr>
            <w:tcW w:w="1410" w:type="dxa"/>
            <w:shd w:val="clear" w:color="auto" w:fill="auto"/>
            <w:tcMar>
              <w:top w:w="20" w:type="dxa"/>
              <w:left w:w="20" w:type="dxa"/>
              <w:bottom w:w="20" w:type="dxa"/>
              <w:right w:w="20" w:type="dxa"/>
            </w:tcMar>
            <w:vAlign w:val="bottom"/>
          </w:tcPr>
          <w:p w14:paraId="015C090A"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(1,285)</w:t>
            </w:r>
          </w:p>
        </w:tc>
        <w:tc>
          <w:tcPr>
            <w:tcW w:w="1245" w:type="dxa"/>
            <w:shd w:val="clear" w:color="auto" w:fill="auto"/>
            <w:tcMar>
              <w:top w:w="20" w:type="dxa"/>
              <w:left w:w="20" w:type="dxa"/>
              <w:bottom w:w="20" w:type="dxa"/>
              <w:right w:w="20" w:type="dxa"/>
            </w:tcMar>
            <w:vAlign w:val="bottom"/>
          </w:tcPr>
          <w:p w14:paraId="42D36514" w14:textId="77777777" w:rsidR="00F66D15" w:rsidRPr="00202D29" w:rsidRDefault="00F66D15" w:rsidP="00A3469E">
            <w:pPr>
              <w:pStyle w:val="T1TableStyle"/>
              <w:jc w:val="right"/>
              <w:rPr>
                <w:rFonts w:asciiTheme="minorHAnsi" w:hAnsiTheme="minorHAnsi" w:cstheme="minorHAnsi"/>
                <w:color w:val="000000"/>
              </w:rPr>
            </w:pPr>
            <w:r w:rsidRPr="00202D29">
              <w:rPr>
                <w:rFonts w:asciiTheme="minorHAnsi" w:hAnsiTheme="minorHAnsi" w:cstheme="minorHAnsi"/>
                <w:color w:val="000000"/>
              </w:rPr>
              <w:t>(1,355)</w:t>
            </w:r>
          </w:p>
        </w:tc>
      </w:tr>
      <w:tr w:rsidR="00F66D15" w:rsidRPr="00202D29" w14:paraId="698443B6" w14:textId="77777777">
        <w:trPr>
          <w:trHeight w:val="300"/>
        </w:trPr>
        <w:tc>
          <w:tcPr>
            <w:tcW w:w="6330" w:type="dxa"/>
            <w:shd w:val="clear" w:color="auto" w:fill="auto"/>
            <w:tcMar>
              <w:top w:w="20" w:type="dxa"/>
              <w:left w:w="20" w:type="dxa"/>
              <w:bottom w:w="20" w:type="dxa"/>
              <w:right w:w="20" w:type="dxa"/>
            </w:tcMar>
            <w:vAlign w:val="bottom"/>
          </w:tcPr>
          <w:p w14:paraId="2C918218" w14:textId="77777777" w:rsidR="00F66D15" w:rsidRPr="00202D29" w:rsidRDefault="00F66D15" w:rsidP="00A3469E">
            <w:pPr>
              <w:pStyle w:val="T1TableStyle"/>
              <w:rPr>
                <w:rFonts w:asciiTheme="minorHAnsi" w:hAnsiTheme="minorHAnsi" w:cstheme="minorHAnsi"/>
                <w:b/>
                <w:color w:val="000000"/>
              </w:rPr>
            </w:pPr>
            <w:r w:rsidRPr="00202D29">
              <w:rPr>
                <w:rFonts w:asciiTheme="minorHAnsi" w:hAnsiTheme="minorHAnsi" w:cstheme="minorHAnsi"/>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6538ACDB"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261</w:t>
            </w:r>
          </w:p>
        </w:tc>
        <w:tc>
          <w:tcPr>
            <w:tcW w:w="1245" w:type="dxa"/>
            <w:tcBorders>
              <w:top w:val="single" w:sz="2" w:space="0" w:color="000000"/>
            </w:tcBorders>
            <w:shd w:val="clear" w:color="auto" w:fill="auto"/>
            <w:tcMar>
              <w:top w:w="20" w:type="dxa"/>
              <w:left w:w="20" w:type="dxa"/>
              <w:bottom w:w="20" w:type="dxa"/>
              <w:right w:w="20" w:type="dxa"/>
            </w:tcMar>
            <w:vAlign w:val="bottom"/>
          </w:tcPr>
          <w:p w14:paraId="4A4C3B1A" w14:textId="77777777" w:rsidR="00F66D15" w:rsidRPr="00202D29" w:rsidRDefault="00F66D15" w:rsidP="00A3469E">
            <w:pPr>
              <w:pStyle w:val="T1TableStyle"/>
              <w:jc w:val="right"/>
              <w:rPr>
                <w:rFonts w:asciiTheme="minorHAnsi" w:hAnsiTheme="minorHAnsi" w:cstheme="minorHAnsi"/>
                <w:b/>
                <w:color w:val="000000"/>
              </w:rPr>
            </w:pPr>
            <w:r w:rsidRPr="00202D29">
              <w:rPr>
                <w:rFonts w:asciiTheme="minorHAnsi" w:hAnsiTheme="minorHAnsi" w:cstheme="minorHAnsi"/>
                <w:b/>
                <w:color w:val="000000"/>
              </w:rPr>
              <w:t>160</w:t>
            </w:r>
          </w:p>
        </w:tc>
      </w:tr>
      <w:tr w:rsidR="00F66D15" w:rsidRPr="00202D29" w14:paraId="212E12FB" w14:textId="77777777">
        <w:trPr>
          <w:trHeight w:hRule="exact" w:val="300"/>
        </w:trPr>
        <w:tc>
          <w:tcPr>
            <w:tcW w:w="6330" w:type="dxa"/>
            <w:shd w:val="clear" w:color="auto" w:fill="auto"/>
            <w:tcMar>
              <w:top w:w="20" w:type="dxa"/>
              <w:left w:w="20" w:type="dxa"/>
              <w:bottom w:w="20" w:type="dxa"/>
              <w:right w:w="20" w:type="dxa"/>
            </w:tcMar>
            <w:vAlign w:val="bottom"/>
          </w:tcPr>
          <w:p w14:paraId="12269335" w14:textId="77777777" w:rsidR="00F66D15" w:rsidRPr="00202D29" w:rsidRDefault="00F66D15" w:rsidP="00A3469E">
            <w:pPr>
              <w:pStyle w:val="T1TableStyle"/>
              <w:jc w:val="center"/>
              <w:rPr>
                <w:rFonts w:asciiTheme="minorHAnsi" w:hAnsiTheme="minorHAnsi" w:cstheme="minorHAnsi"/>
                <w:color w:val="000000"/>
              </w:rPr>
            </w:pPr>
          </w:p>
        </w:tc>
        <w:tc>
          <w:tcPr>
            <w:tcW w:w="1410" w:type="dxa"/>
            <w:shd w:val="clear" w:color="auto" w:fill="auto"/>
            <w:tcMar>
              <w:top w:w="20" w:type="dxa"/>
              <w:left w:w="20" w:type="dxa"/>
              <w:bottom w:w="20" w:type="dxa"/>
              <w:right w:w="20" w:type="dxa"/>
            </w:tcMar>
            <w:vAlign w:val="bottom"/>
          </w:tcPr>
          <w:p w14:paraId="6CEA15EB" w14:textId="77777777" w:rsidR="00F66D15" w:rsidRPr="00202D29" w:rsidRDefault="00F66D15" w:rsidP="00A3469E">
            <w:pPr>
              <w:pStyle w:val="T1TableStyle"/>
              <w:jc w:val="center"/>
              <w:rPr>
                <w:rFonts w:asciiTheme="minorHAnsi" w:hAnsiTheme="minorHAnsi" w:cstheme="minorHAnsi"/>
                <w:color w:val="000000"/>
              </w:rPr>
            </w:pPr>
          </w:p>
        </w:tc>
        <w:tc>
          <w:tcPr>
            <w:tcW w:w="1245" w:type="dxa"/>
            <w:shd w:val="clear" w:color="auto" w:fill="auto"/>
            <w:tcMar>
              <w:top w:w="20" w:type="dxa"/>
              <w:left w:w="20" w:type="dxa"/>
              <w:bottom w:w="20" w:type="dxa"/>
              <w:right w:w="20" w:type="dxa"/>
            </w:tcMar>
            <w:vAlign w:val="bottom"/>
          </w:tcPr>
          <w:p w14:paraId="6B57C504" w14:textId="77777777" w:rsidR="00F66D15" w:rsidRPr="00202D29" w:rsidRDefault="00F66D15" w:rsidP="00A3469E">
            <w:pPr>
              <w:pStyle w:val="T1TableStyle"/>
              <w:jc w:val="center"/>
              <w:rPr>
                <w:rFonts w:asciiTheme="minorHAnsi" w:hAnsiTheme="minorHAnsi" w:cstheme="minorHAnsi"/>
                <w:color w:val="000000"/>
              </w:rPr>
            </w:pPr>
          </w:p>
        </w:tc>
      </w:tr>
      <w:tr w:rsidR="00F66D15" w:rsidRPr="00202D29" w14:paraId="07F6F146" w14:textId="77777777">
        <w:trPr>
          <w:trHeight w:hRule="exact" w:val="300"/>
        </w:trPr>
        <w:tc>
          <w:tcPr>
            <w:tcW w:w="6330" w:type="dxa"/>
            <w:shd w:val="clear" w:color="auto" w:fill="auto"/>
            <w:tcMar>
              <w:top w:w="20" w:type="dxa"/>
              <w:left w:w="20" w:type="dxa"/>
              <w:bottom w:w="20" w:type="dxa"/>
              <w:right w:w="20" w:type="dxa"/>
            </w:tcMar>
            <w:vAlign w:val="bottom"/>
          </w:tcPr>
          <w:p w14:paraId="7F9AE9A4"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b/>
                <w:color w:val="000000"/>
              </w:rPr>
              <w:t>Work in progress</w:t>
            </w:r>
          </w:p>
        </w:tc>
        <w:tc>
          <w:tcPr>
            <w:tcW w:w="1410" w:type="dxa"/>
            <w:shd w:val="clear" w:color="auto" w:fill="auto"/>
            <w:tcMar>
              <w:top w:w="20" w:type="dxa"/>
              <w:left w:w="20" w:type="dxa"/>
              <w:bottom w:w="20" w:type="dxa"/>
              <w:right w:w="20" w:type="dxa"/>
            </w:tcMar>
            <w:vAlign w:val="bottom"/>
          </w:tcPr>
          <w:p w14:paraId="75023D33"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shd w:val="clear" w:color="auto" w:fill="auto"/>
            <w:tcMar>
              <w:top w:w="20" w:type="dxa"/>
              <w:left w:w="20" w:type="dxa"/>
              <w:bottom w:w="20" w:type="dxa"/>
              <w:right w:w="20" w:type="dxa"/>
            </w:tcMar>
            <w:vAlign w:val="bottom"/>
          </w:tcPr>
          <w:p w14:paraId="71F2BAD8"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F970A46" w14:textId="77777777">
        <w:trPr>
          <w:trHeight w:hRule="exact" w:val="300"/>
        </w:trPr>
        <w:tc>
          <w:tcPr>
            <w:tcW w:w="6330" w:type="dxa"/>
            <w:shd w:val="clear" w:color="auto" w:fill="auto"/>
            <w:tcMar>
              <w:top w:w="20" w:type="dxa"/>
              <w:left w:w="20" w:type="dxa"/>
              <w:bottom w:w="20" w:type="dxa"/>
              <w:right w:w="20" w:type="dxa"/>
            </w:tcMar>
            <w:vAlign w:val="bottom"/>
          </w:tcPr>
          <w:p w14:paraId="2792C733"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color w:val="000000"/>
              </w:rPr>
              <w:t>Leasehold improvements at cost</w:t>
            </w:r>
          </w:p>
        </w:tc>
        <w:tc>
          <w:tcPr>
            <w:tcW w:w="1410" w:type="dxa"/>
            <w:shd w:val="clear" w:color="auto" w:fill="auto"/>
            <w:tcMar>
              <w:top w:w="20" w:type="dxa"/>
              <w:left w:w="20" w:type="dxa"/>
              <w:bottom w:w="20" w:type="dxa"/>
              <w:right w:w="20" w:type="dxa"/>
            </w:tcMar>
            <w:vAlign w:val="bottom"/>
          </w:tcPr>
          <w:p w14:paraId="44F0AEEB" w14:textId="77777777" w:rsidR="00F66D15" w:rsidRPr="00202D29" w:rsidRDefault="00F66D15" w:rsidP="00DF03CC">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c>
          <w:tcPr>
            <w:tcW w:w="1245" w:type="dxa"/>
            <w:shd w:val="clear" w:color="auto" w:fill="auto"/>
            <w:tcMar>
              <w:top w:w="20" w:type="dxa"/>
              <w:left w:w="20" w:type="dxa"/>
              <w:bottom w:w="20" w:type="dxa"/>
              <w:right w:w="20" w:type="dxa"/>
            </w:tcMar>
            <w:vAlign w:val="bottom"/>
          </w:tcPr>
          <w:p w14:paraId="60733A78" w14:textId="77777777" w:rsidR="00F66D15" w:rsidRPr="00202D29" w:rsidRDefault="00F66D15" w:rsidP="00DF03CC">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r>
      <w:tr w:rsidR="00F66D15" w:rsidRPr="00202D29" w14:paraId="592C1BE7" w14:textId="77777777" w:rsidTr="00DF03CC">
        <w:trPr>
          <w:trHeight w:hRule="exact" w:val="300"/>
        </w:trPr>
        <w:tc>
          <w:tcPr>
            <w:tcW w:w="6330" w:type="dxa"/>
            <w:shd w:val="clear" w:color="auto" w:fill="auto"/>
            <w:tcMar>
              <w:top w:w="20" w:type="dxa"/>
              <w:left w:w="20" w:type="dxa"/>
              <w:bottom w:w="20" w:type="dxa"/>
              <w:right w:w="20" w:type="dxa"/>
            </w:tcMar>
            <w:vAlign w:val="bottom"/>
          </w:tcPr>
          <w:p w14:paraId="207202DD" w14:textId="77777777" w:rsidR="00F66D15" w:rsidRPr="00202D29" w:rsidRDefault="00F66D15" w:rsidP="00DF03CC">
            <w:pPr>
              <w:pStyle w:val="T1TableStyle"/>
              <w:rPr>
                <w:rFonts w:asciiTheme="minorHAnsi" w:hAnsiTheme="minorHAnsi" w:cstheme="minorHAnsi"/>
                <w:color w:val="000000"/>
              </w:rPr>
            </w:pPr>
            <w:r w:rsidRPr="00202D29">
              <w:rPr>
                <w:rFonts w:asciiTheme="minorHAnsi" w:hAnsiTheme="minorHAnsi" w:cstheme="minorHAnsi"/>
                <w:b/>
                <w:color w:val="000000"/>
              </w:rPr>
              <w:t>Total</w:t>
            </w:r>
          </w:p>
        </w:tc>
        <w:tc>
          <w:tcPr>
            <w:tcW w:w="1410" w:type="dxa"/>
            <w:tcBorders>
              <w:top w:val="single" w:sz="4" w:space="0" w:color="auto"/>
            </w:tcBorders>
            <w:shd w:val="clear" w:color="auto" w:fill="auto"/>
            <w:tcMar>
              <w:top w:w="20" w:type="dxa"/>
              <w:left w:w="20" w:type="dxa"/>
              <w:bottom w:w="20" w:type="dxa"/>
              <w:right w:w="20" w:type="dxa"/>
            </w:tcMar>
            <w:vAlign w:val="bottom"/>
          </w:tcPr>
          <w:p w14:paraId="50E48D2F" w14:textId="77777777" w:rsidR="00F66D15" w:rsidRPr="00202D29" w:rsidRDefault="00F66D15" w:rsidP="00DF03CC">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96</w:t>
            </w:r>
          </w:p>
        </w:tc>
        <w:tc>
          <w:tcPr>
            <w:tcW w:w="1245" w:type="dxa"/>
            <w:tcBorders>
              <w:top w:val="single" w:sz="4" w:space="0" w:color="auto"/>
            </w:tcBorders>
            <w:shd w:val="clear" w:color="auto" w:fill="auto"/>
            <w:tcMar>
              <w:top w:w="20" w:type="dxa"/>
              <w:left w:w="20" w:type="dxa"/>
              <w:bottom w:w="20" w:type="dxa"/>
              <w:right w:w="20" w:type="dxa"/>
            </w:tcMar>
            <w:vAlign w:val="bottom"/>
          </w:tcPr>
          <w:p w14:paraId="6B09270D" w14:textId="77777777" w:rsidR="00F66D15" w:rsidRPr="00202D29" w:rsidRDefault="00F66D15" w:rsidP="00DF03CC">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681</w:t>
            </w:r>
          </w:p>
        </w:tc>
      </w:tr>
      <w:tr w:rsidR="00F66D15" w:rsidRPr="00202D29" w14:paraId="668C6139" w14:textId="77777777">
        <w:trPr>
          <w:trHeight w:hRule="exact" w:val="300"/>
        </w:trPr>
        <w:tc>
          <w:tcPr>
            <w:tcW w:w="6330" w:type="dxa"/>
            <w:shd w:val="clear" w:color="auto" w:fill="auto"/>
            <w:tcMar>
              <w:top w:w="20" w:type="dxa"/>
              <w:left w:w="20" w:type="dxa"/>
              <w:bottom w:w="20" w:type="dxa"/>
              <w:right w:w="20" w:type="dxa"/>
            </w:tcMar>
            <w:vAlign w:val="bottom"/>
          </w:tcPr>
          <w:p w14:paraId="0C374244"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EF5D9E9"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78B583C0" w14:textId="77777777" w:rsidR="00F66D15" w:rsidRPr="00202D29" w:rsidRDefault="00F66D15" w:rsidP="00DF03CC">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4A251E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327AA6F1" w14:textId="77777777" w:rsidR="00F66D15" w:rsidRPr="00202D29" w:rsidRDefault="00F66D15" w:rsidP="00DF03CC">
            <w:pPr>
              <w:pStyle w:val="T1TableStyle"/>
              <w:rPr>
                <w:rFonts w:asciiTheme="minorHAnsi" w:hAnsiTheme="minorHAnsi" w:cstheme="minorHAnsi"/>
                <w:b/>
                <w:color w:val="000000"/>
              </w:rPr>
            </w:pPr>
            <w:r w:rsidRPr="00202D29">
              <w:rPr>
                <w:rFonts w:asciiTheme="minorHAnsi" w:hAnsiTheme="minorHAnsi" w:cstheme="minorHAnsi"/>
                <w:b/>
                <w:color w:val="000000"/>
              </w:rPr>
              <w:t>Total Property, plant and equipment</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6634039" w14:textId="77777777" w:rsidR="00F66D15" w:rsidRPr="00202D29" w:rsidRDefault="00F66D15" w:rsidP="00DF03CC">
            <w:pPr>
              <w:pStyle w:val="T1TableStyle"/>
              <w:jc w:val="right"/>
              <w:rPr>
                <w:rFonts w:asciiTheme="minorHAnsi" w:hAnsiTheme="minorHAnsi" w:cstheme="minorHAnsi"/>
                <w:b/>
                <w:color w:val="000000"/>
              </w:rPr>
            </w:pPr>
            <w:r w:rsidRPr="00202D29">
              <w:rPr>
                <w:rFonts w:asciiTheme="minorHAnsi" w:hAnsiTheme="minorHAnsi" w:cstheme="minorHAnsi"/>
                <w:b/>
                <w:color w:val="000000"/>
              </w:rPr>
              <w:t>6,261</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8A387EC" w14:textId="77777777" w:rsidR="00F66D15" w:rsidRPr="00202D29" w:rsidRDefault="00F66D15" w:rsidP="00DF03CC">
            <w:pPr>
              <w:pStyle w:val="T1TableStyle"/>
              <w:jc w:val="right"/>
              <w:rPr>
                <w:rFonts w:asciiTheme="minorHAnsi" w:hAnsiTheme="minorHAnsi" w:cstheme="minorHAnsi"/>
                <w:b/>
                <w:color w:val="000000"/>
              </w:rPr>
            </w:pPr>
            <w:r w:rsidRPr="00202D29">
              <w:rPr>
                <w:rFonts w:asciiTheme="minorHAnsi" w:hAnsiTheme="minorHAnsi" w:cstheme="minorHAnsi"/>
                <w:b/>
                <w:color w:val="000000"/>
              </w:rPr>
              <w:t>3,971</w:t>
            </w:r>
          </w:p>
        </w:tc>
      </w:tr>
    </w:tbl>
    <w:p w14:paraId="222E1891" w14:textId="77777777" w:rsidR="00F66D15" w:rsidRPr="00202D29" w:rsidRDefault="00F66D15" w:rsidP="00A3469E">
      <w:pPr>
        <w:pStyle w:val="T1TableStyle"/>
        <w:rPr>
          <w:rFonts w:ascii="Arial" w:hAnsi="Arial" w:cs="Arial"/>
        </w:rPr>
      </w:pPr>
    </w:p>
    <w:p w14:paraId="5D7124E0" w14:textId="77777777" w:rsidR="00F66D15" w:rsidRPr="00202D29" w:rsidRDefault="00F66D15" w:rsidP="00C338FB">
      <w:pPr>
        <w:pStyle w:val="Heading5"/>
      </w:pPr>
      <w:r w:rsidRPr="00202D29">
        <w:rPr>
          <w:highlight w:val="yellow"/>
        </w:rPr>
        <w:br w:type="page"/>
      </w:r>
      <w:bookmarkStart w:id="207" w:name="_Toc209700460"/>
      <w:r w:rsidRPr="00202D29">
        <w:lastRenderedPageBreak/>
        <w:t>b) Reconciliation of movements</w:t>
      </w:r>
      <w:bookmarkEnd w:id="207"/>
      <w:r w:rsidRPr="00202D29">
        <w:t xml:space="preserve"> </w:t>
      </w:r>
    </w:p>
    <w:p w14:paraId="58A09A0A" w14:textId="77777777" w:rsidR="00F66D15" w:rsidRPr="00202D29" w:rsidRDefault="00F66D15" w:rsidP="00F77361">
      <w:r w:rsidRPr="00202D29">
        <w:t>Reconciliations of the carrying amounts of each class of Property, plant and equipment, and leasehold improvements at the beginning and end of the current and previous financial year are set out below. Carrying value means the net amount after deducting accumulated depreciation and accumulated impairment losses.</w:t>
      </w:r>
    </w:p>
    <w:tbl>
      <w:tblPr>
        <w:tblW w:w="5340" w:type="pct"/>
        <w:tblLook w:val="04A0" w:firstRow="1" w:lastRow="0" w:firstColumn="1" w:lastColumn="0" w:noHBand="0" w:noVBand="1"/>
      </w:tblPr>
      <w:tblGrid>
        <w:gridCol w:w="3395"/>
        <w:gridCol w:w="1552"/>
        <w:gridCol w:w="1166"/>
        <w:gridCol w:w="1434"/>
        <w:gridCol w:w="1164"/>
        <w:gridCol w:w="976"/>
      </w:tblGrid>
      <w:tr w:rsidR="00F66D15" w:rsidRPr="00202D29" w14:paraId="7711B239" w14:textId="77777777" w:rsidTr="00756A36">
        <w:trPr>
          <w:trHeight w:val="900"/>
        </w:trPr>
        <w:tc>
          <w:tcPr>
            <w:tcW w:w="1752" w:type="pct"/>
            <w:tcBorders>
              <w:top w:val="single" w:sz="2" w:space="0" w:color="000000"/>
            </w:tcBorders>
            <w:shd w:val="clear" w:color="auto" w:fill="auto"/>
            <w:tcMar>
              <w:top w:w="20" w:type="dxa"/>
              <w:left w:w="20" w:type="dxa"/>
              <w:bottom w:w="20" w:type="dxa"/>
              <w:right w:w="20" w:type="dxa"/>
            </w:tcMar>
          </w:tcPr>
          <w:p w14:paraId="2442445B" w14:textId="77777777" w:rsidR="00F66D15" w:rsidRPr="00202D29" w:rsidRDefault="00F66D15" w:rsidP="00827EBB">
            <w:pPr>
              <w:pStyle w:val="T1TableStyle"/>
              <w:rPr>
                <w:rFonts w:asciiTheme="minorHAnsi" w:hAnsiTheme="minorHAnsi" w:cstheme="minorHAnsi"/>
                <w:b/>
                <w:color w:val="000000"/>
              </w:rPr>
            </w:pPr>
            <w:r w:rsidRPr="00202D29">
              <w:rPr>
                <w:rFonts w:asciiTheme="minorHAnsi" w:hAnsiTheme="minorHAnsi" w:cstheme="minorHAnsi"/>
                <w:b/>
                <w:color w:val="000000"/>
              </w:rPr>
              <w:t>2025</w:t>
            </w:r>
          </w:p>
        </w:tc>
        <w:tc>
          <w:tcPr>
            <w:tcW w:w="801" w:type="pct"/>
            <w:tcBorders>
              <w:top w:val="single" w:sz="2" w:space="0" w:color="000000"/>
            </w:tcBorders>
            <w:shd w:val="clear" w:color="auto" w:fill="auto"/>
            <w:tcMar>
              <w:top w:w="20" w:type="dxa"/>
              <w:left w:w="20" w:type="dxa"/>
              <w:bottom w:w="20" w:type="dxa"/>
              <w:right w:w="20" w:type="dxa"/>
            </w:tcMar>
          </w:tcPr>
          <w:p w14:paraId="1D451EEB"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602" w:type="pct"/>
            <w:tcBorders>
              <w:top w:val="single" w:sz="2" w:space="0" w:color="000000"/>
            </w:tcBorders>
            <w:shd w:val="clear" w:color="auto" w:fill="auto"/>
            <w:tcMar>
              <w:top w:w="20" w:type="dxa"/>
              <w:left w:w="20" w:type="dxa"/>
              <w:bottom w:w="20" w:type="dxa"/>
              <w:right w:w="20" w:type="dxa"/>
            </w:tcMar>
          </w:tcPr>
          <w:p w14:paraId="7FBFD843"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Plant, equipment &amp; vehicles</w:t>
            </w:r>
          </w:p>
        </w:tc>
        <w:tc>
          <w:tcPr>
            <w:tcW w:w="740" w:type="pct"/>
            <w:tcBorders>
              <w:top w:val="single" w:sz="2" w:space="0" w:color="000000"/>
            </w:tcBorders>
          </w:tcPr>
          <w:p w14:paraId="7DD879B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601" w:type="pct"/>
            <w:tcBorders>
              <w:top w:val="single" w:sz="2" w:space="0" w:color="000000"/>
            </w:tcBorders>
          </w:tcPr>
          <w:p w14:paraId="74C1AF80"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Work in progress</w:t>
            </w:r>
          </w:p>
        </w:tc>
        <w:tc>
          <w:tcPr>
            <w:tcW w:w="504" w:type="pct"/>
            <w:tcBorders>
              <w:top w:val="single" w:sz="2" w:space="0" w:color="000000"/>
            </w:tcBorders>
            <w:shd w:val="clear" w:color="auto" w:fill="auto"/>
            <w:tcMar>
              <w:top w:w="20" w:type="dxa"/>
              <w:left w:w="20" w:type="dxa"/>
              <w:bottom w:w="20" w:type="dxa"/>
              <w:right w:w="20" w:type="dxa"/>
            </w:tcMar>
          </w:tcPr>
          <w:p w14:paraId="4576BBDC"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5D6D46E4"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CEF2399" w14:textId="77777777" w:rsidR="00F66D15" w:rsidRPr="00202D29" w:rsidRDefault="00F66D15" w:rsidP="00827EB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bottom w:val="single" w:sz="2" w:space="0" w:color="000000"/>
            </w:tcBorders>
            <w:shd w:val="clear" w:color="auto" w:fill="auto"/>
            <w:tcMar>
              <w:top w:w="20" w:type="dxa"/>
              <w:left w:w="20" w:type="dxa"/>
              <w:bottom w:w="20" w:type="dxa"/>
              <w:right w:w="20" w:type="dxa"/>
            </w:tcMar>
          </w:tcPr>
          <w:p w14:paraId="7D359E30"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2" w:type="pct"/>
            <w:tcBorders>
              <w:bottom w:val="single" w:sz="2" w:space="0" w:color="000000"/>
            </w:tcBorders>
            <w:shd w:val="clear" w:color="auto" w:fill="auto"/>
            <w:tcMar>
              <w:top w:w="20" w:type="dxa"/>
              <w:left w:w="20" w:type="dxa"/>
              <w:bottom w:w="20" w:type="dxa"/>
              <w:right w:w="20" w:type="dxa"/>
            </w:tcMar>
          </w:tcPr>
          <w:p w14:paraId="0D029027"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0" w:type="pct"/>
            <w:tcBorders>
              <w:bottom w:val="single" w:sz="2" w:space="0" w:color="000000"/>
            </w:tcBorders>
          </w:tcPr>
          <w:p w14:paraId="3660CD4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1" w:type="pct"/>
            <w:tcBorders>
              <w:bottom w:val="single" w:sz="2" w:space="0" w:color="000000"/>
            </w:tcBorders>
          </w:tcPr>
          <w:p w14:paraId="3AAF3372"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04" w:type="pct"/>
            <w:tcBorders>
              <w:bottom w:val="single" w:sz="2" w:space="0" w:color="000000"/>
            </w:tcBorders>
            <w:shd w:val="clear" w:color="auto" w:fill="auto"/>
            <w:tcMar>
              <w:top w:w="20" w:type="dxa"/>
              <w:left w:w="20" w:type="dxa"/>
              <w:bottom w:w="20" w:type="dxa"/>
              <w:right w:w="20" w:type="dxa"/>
            </w:tcMar>
          </w:tcPr>
          <w:p w14:paraId="6E55676A"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11503F7C" w14:textId="77777777" w:rsidTr="00756A36">
        <w:trPr>
          <w:trHeight w:val="300"/>
        </w:trPr>
        <w:tc>
          <w:tcPr>
            <w:tcW w:w="1752" w:type="pct"/>
            <w:shd w:val="clear" w:color="auto" w:fill="auto"/>
            <w:tcMar>
              <w:top w:w="20" w:type="dxa"/>
              <w:left w:w="20" w:type="dxa"/>
              <w:bottom w:w="20" w:type="dxa"/>
              <w:right w:w="20" w:type="dxa"/>
            </w:tcMar>
            <w:vAlign w:val="bottom"/>
          </w:tcPr>
          <w:p w14:paraId="44457C8F" w14:textId="77777777" w:rsidR="00F66D15" w:rsidRPr="00202D29" w:rsidRDefault="00F66D15" w:rsidP="00827EBB">
            <w:pPr>
              <w:pStyle w:val="T1TableStyle"/>
              <w:rPr>
                <w:rFonts w:asciiTheme="minorHAnsi" w:hAnsiTheme="minorHAnsi" w:cstheme="minorHAnsi"/>
                <w:b/>
                <w:bCs/>
                <w:color w:val="000000"/>
              </w:rPr>
            </w:pPr>
            <w:r w:rsidRPr="00202D29">
              <w:rPr>
                <w:rFonts w:asciiTheme="minorHAnsi" w:hAnsiTheme="minorHAnsi" w:cstheme="minorHAnsi"/>
                <w:b/>
                <w:bCs/>
                <w:color w:val="000000"/>
              </w:rPr>
              <w:t>Carrying value at 1 July</w:t>
            </w:r>
          </w:p>
        </w:tc>
        <w:tc>
          <w:tcPr>
            <w:tcW w:w="801" w:type="pct"/>
            <w:shd w:val="clear" w:color="auto" w:fill="auto"/>
            <w:tcMar>
              <w:top w:w="20" w:type="dxa"/>
              <w:left w:w="20" w:type="dxa"/>
              <w:bottom w:w="20" w:type="dxa"/>
              <w:right w:w="20" w:type="dxa"/>
            </w:tcMar>
            <w:vAlign w:val="bottom"/>
          </w:tcPr>
          <w:p w14:paraId="38C84AB9"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3,131</w:t>
            </w:r>
          </w:p>
        </w:tc>
        <w:tc>
          <w:tcPr>
            <w:tcW w:w="602" w:type="pct"/>
            <w:shd w:val="clear" w:color="auto" w:fill="auto"/>
            <w:tcMar>
              <w:top w:w="20" w:type="dxa"/>
              <w:left w:w="20" w:type="dxa"/>
              <w:bottom w:w="20" w:type="dxa"/>
              <w:right w:w="20" w:type="dxa"/>
            </w:tcMar>
            <w:vAlign w:val="bottom"/>
          </w:tcPr>
          <w:p w14:paraId="76E76DB3"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740" w:type="pct"/>
            <w:vAlign w:val="bottom"/>
          </w:tcPr>
          <w:p w14:paraId="27686BB5" w14:textId="77777777" w:rsidR="00F66D15" w:rsidRPr="00202D29" w:rsidRDefault="00F66D15" w:rsidP="007D1FF9">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160</w:t>
            </w:r>
          </w:p>
        </w:tc>
        <w:tc>
          <w:tcPr>
            <w:tcW w:w="601" w:type="pct"/>
            <w:vAlign w:val="bottom"/>
          </w:tcPr>
          <w:p w14:paraId="6BF8C602" w14:textId="77777777" w:rsidR="00F66D15" w:rsidRPr="00202D29" w:rsidRDefault="00F66D15" w:rsidP="007D1FF9">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681</w:t>
            </w:r>
          </w:p>
        </w:tc>
        <w:tc>
          <w:tcPr>
            <w:tcW w:w="504" w:type="pct"/>
            <w:shd w:val="clear" w:color="auto" w:fill="auto"/>
            <w:tcMar>
              <w:top w:w="20" w:type="dxa"/>
              <w:left w:w="20" w:type="dxa"/>
              <w:bottom w:w="20" w:type="dxa"/>
              <w:right w:w="20" w:type="dxa"/>
            </w:tcMar>
            <w:vAlign w:val="bottom"/>
          </w:tcPr>
          <w:p w14:paraId="41D130F7" w14:textId="77777777" w:rsidR="00F66D15" w:rsidRPr="00202D29" w:rsidRDefault="00F66D15" w:rsidP="00827EBB">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3,971</w:t>
            </w:r>
          </w:p>
        </w:tc>
      </w:tr>
      <w:tr w:rsidR="00F66D15" w:rsidRPr="00202D29" w14:paraId="18F39AEB" w14:textId="77777777" w:rsidTr="00756A36">
        <w:trPr>
          <w:trHeight w:val="300"/>
        </w:trPr>
        <w:tc>
          <w:tcPr>
            <w:tcW w:w="1752" w:type="pct"/>
            <w:shd w:val="clear" w:color="auto" w:fill="auto"/>
            <w:tcMar>
              <w:top w:w="20" w:type="dxa"/>
              <w:left w:w="20" w:type="dxa"/>
              <w:bottom w:w="20" w:type="dxa"/>
              <w:right w:w="20" w:type="dxa"/>
            </w:tcMar>
            <w:vAlign w:val="bottom"/>
          </w:tcPr>
          <w:p w14:paraId="4EA04406"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Additions</w:t>
            </w:r>
          </w:p>
        </w:tc>
        <w:tc>
          <w:tcPr>
            <w:tcW w:w="801" w:type="pct"/>
            <w:shd w:val="clear" w:color="auto" w:fill="auto"/>
            <w:tcMar>
              <w:top w:w="20" w:type="dxa"/>
              <w:left w:w="20" w:type="dxa"/>
              <w:bottom w:w="20" w:type="dxa"/>
              <w:right w:w="20" w:type="dxa"/>
            </w:tcMar>
            <w:vAlign w:val="bottom"/>
          </w:tcPr>
          <w:p w14:paraId="755E7B0F"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2,881</w:t>
            </w:r>
          </w:p>
        </w:tc>
        <w:tc>
          <w:tcPr>
            <w:tcW w:w="602" w:type="pct"/>
            <w:shd w:val="clear" w:color="auto" w:fill="auto"/>
            <w:tcMar>
              <w:top w:w="20" w:type="dxa"/>
              <w:left w:w="20" w:type="dxa"/>
              <w:bottom w:w="20" w:type="dxa"/>
              <w:right w:w="20" w:type="dxa"/>
            </w:tcMar>
            <w:vAlign w:val="bottom"/>
          </w:tcPr>
          <w:p w14:paraId="44A3E955"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26</w:t>
            </w:r>
          </w:p>
        </w:tc>
        <w:tc>
          <w:tcPr>
            <w:tcW w:w="740" w:type="pct"/>
            <w:vAlign w:val="bottom"/>
          </w:tcPr>
          <w:p w14:paraId="5F3B3785"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224</w:t>
            </w:r>
          </w:p>
        </w:tc>
        <w:tc>
          <w:tcPr>
            <w:tcW w:w="601" w:type="pct"/>
            <w:vAlign w:val="bottom"/>
          </w:tcPr>
          <w:p w14:paraId="7DCDDAC1"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96</w:t>
            </w:r>
          </w:p>
        </w:tc>
        <w:tc>
          <w:tcPr>
            <w:tcW w:w="504" w:type="pct"/>
            <w:shd w:val="clear" w:color="auto" w:fill="auto"/>
            <w:tcMar>
              <w:top w:w="20" w:type="dxa"/>
              <w:left w:w="20" w:type="dxa"/>
              <w:bottom w:w="20" w:type="dxa"/>
              <w:right w:w="20" w:type="dxa"/>
            </w:tcMar>
            <w:vAlign w:val="bottom"/>
          </w:tcPr>
          <w:p w14:paraId="5D4E1E77"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3,227</w:t>
            </w:r>
          </w:p>
        </w:tc>
      </w:tr>
      <w:tr w:rsidR="00F66D15" w:rsidRPr="00202D29" w14:paraId="614B464A" w14:textId="77777777" w:rsidTr="00756A36">
        <w:trPr>
          <w:trHeight w:val="300"/>
        </w:trPr>
        <w:tc>
          <w:tcPr>
            <w:tcW w:w="1752" w:type="pct"/>
            <w:shd w:val="clear" w:color="auto" w:fill="auto"/>
            <w:tcMar>
              <w:top w:w="20" w:type="dxa"/>
              <w:left w:w="20" w:type="dxa"/>
              <w:bottom w:w="20" w:type="dxa"/>
              <w:right w:w="20" w:type="dxa"/>
            </w:tcMar>
            <w:vAlign w:val="bottom"/>
          </w:tcPr>
          <w:p w14:paraId="548ADB1F"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Disposals</w:t>
            </w:r>
          </w:p>
        </w:tc>
        <w:tc>
          <w:tcPr>
            <w:tcW w:w="801" w:type="pct"/>
            <w:shd w:val="clear" w:color="auto" w:fill="auto"/>
            <w:tcMar>
              <w:top w:w="20" w:type="dxa"/>
              <w:left w:w="20" w:type="dxa"/>
              <w:bottom w:w="20" w:type="dxa"/>
              <w:right w:w="20" w:type="dxa"/>
            </w:tcMar>
            <w:vAlign w:val="bottom"/>
          </w:tcPr>
          <w:p w14:paraId="6E05257A"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c>
          <w:tcPr>
            <w:tcW w:w="602" w:type="pct"/>
            <w:shd w:val="clear" w:color="auto" w:fill="auto"/>
            <w:tcMar>
              <w:top w:w="20" w:type="dxa"/>
              <w:left w:w="20" w:type="dxa"/>
              <w:bottom w:w="20" w:type="dxa"/>
              <w:right w:w="20" w:type="dxa"/>
            </w:tcMar>
            <w:vAlign w:val="bottom"/>
          </w:tcPr>
          <w:p w14:paraId="567BA4C4"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606CDF5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4BC0511D"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2BF496D5"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w:t>
            </w:r>
          </w:p>
        </w:tc>
      </w:tr>
      <w:tr w:rsidR="00F66D15" w:rsidRPr="00202D29" w14:paraId="285DAAD9" w14:textId="77777777" w:rsidTr="00756A36">
        <w:trPr>
          <w:trHeight w:val="300"/>
        </w:trPr>
        <w:tc>
          <w:tcPr>
            <w:tcW w:w="1752" w:type="pct"/>
            <w:shd w:val="clear" w:color="auto" w:fill="auto"/>
            <w:tcMar>
              <w:top w:w="20" w:type="dxa"/>
              <w:left w:w="20" w:type="dxa"/>
              <w:bottom w:w="20" w:type="dxa"/>
              <w:right w:w="20" w:type="dxa"/>
            </w:tcMar>
            <w:vAlign w:val="bottom"/>
          </w:tcPr>
          <w:p w14:paraId="1FD467B7"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Transfers between asset classes</w:t>
            </w:r>
          </w:p>
        </w:tc>
        <w:tc>
          <w:tcPr>
            <w:tcW w:w="801" w:type="pct"/>
            <w:shd w:val="clear" w:color="auto" w:fill="auto"/>
            <w:tcMar>
              <w:top w:w="20" w:type="dxa"/>
              <w:left w:w="20" w:type="dxa"/>
              <w:bottom w:w="20" w:type="dxa"/>
              <w:right w:w="20" w:type="dxa"/>
            </w:tcMar>
            <w:vAlign w:val="bottom"/>
          </w:tcPr>
          <w:p w14:paraId="329BA15C"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c>
          <w:tcPr>
            <w:tcW w:w="602" w:type="pct"/>
            <w:shd w:val="clear" w:color="auto" w:fill="auto"/>
            <w:tcMar>
              <w:top w:w="20" w:type="dxa"/>
              <w:left w:w="20" w:type="dxa"/>
              <w:bottom w:w="20" w:type="dxa"/>
              <w:right w:w="20" w:type="dxa"/>
            </w:tcMar>
            <w:vAlign w:val="bottom"/>
          </w:tcPr>
          <w:p w14:paraId="178A2403"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994358C"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35D7070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(681)</w:t>
            </w:r>
          </w:p>
        </w:tc>
        <w:tc>
          <w:tcPr>
            <w:tcW w:w="504" w:type="pct"/>
            <w:shd w:val="clear" w:color="auto" w:fill="auto"/>
            <w:tcMar>
              <w:top w:w="20" w:type="dxa"/>
              <w:left w:w="20" w:type="dxa"/>
              <w:bottom w:w="20" w:type="dxa"/>
              <w:right w:w="20" w:type="dxa"/>
            </w:tcMar>
            <w:vAlign w:val="bottom"/>
          </w:tcPr>
          <w:p w14:paraId="1534DF0D"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36F511CA" w14:textId="77777777" w:rsidTr="00756A36">
        <w:trPr>
          <w:trHeight w:val="300"/>
        </w:trPr>
        <w:tc>
          <w:tcPr>
            <w:tcW w:w="1752" w:type="pct"/>
            <w:shd w:val="clear" w:color="auto" w:fill="auto"/>
            <w:tcMar>
              <w:top w:w="20" w:type="dxa"/>
              <w:left w:w="20" w:type="dxa"/>
              <w:bottom w:w="20" w:type="dxa"/>
              <w:right w:w="20" w:type="dxa"/>
            </w:tcMar>
            <w:vAlign w:val="bottom"/>
          </w:tcPr>
          <w:p w14:paraId="2C70185B" w14:textId="77777777" w:rsidR="00F66D15" w:rsidRPr="00202D29" w:rsidRDefault="00F66D15" w:rsidP="00827EBB">
            <w:pPr>
              <w:pStyle w:val="T1TableStyle"/>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801" w:type="pct"/>
            <w:shd w:val="clear" w:color="auto" w:fill="auto"/>
            <w:tcMar>
              <w:top w:w="20" w:type="dxa"/>
              <w:left w:w="20" w:type="dxa"/>
              <w:bottom w:w="20" w:type="dxa"/>
              <w:right w:w="20" w:type="dxa"/>
            </w:tcMar>
            <w:vAlign w:val="bottom"/>
          </w:tcPr>
          <w:p w14:paraId="63632682"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(804)</w:t>
            </w:r>
          </w:p>
        </w:tc>
        <w:tc>
          <w:tcPr>
            <w:tcW w:w="602" w:type="pct"/>
            <w:shd w:val="clear" w:color="auto" w:fill="auto"/>
            <w:tcMar>
              <w:top w:w="20" w:type="dxa"/>
              <w:left w:w="20" w:type="dxa"/>
              <w:bottom w:w="20" w:type="dxa"/>
              <w:right w:w="20" w:type="dxa"/>
            </w:tcMar>
            <w:vAlign w:val="bottom"/>
          </w:tcPr>
          <w:p w14:paraId="6DC9460E"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(2)</w:t>
            </w:r>
          </w:p>
        </w:tc>
        <w:tc>
          <w:tcPr>
            <w:tcW w:w="740" w:type="pct"/>
            <w:vAlign w:val="bottom"/>
          </w:tcPr>
          <w:p w14:paraId="5D917873"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(123)</w:t>
            </w:r>
          </w:p>
        </w:tc>
        <w:tc>
          <w:tcPr>
            <w:tcW w:w="601" w:type="pct"/>
            <w:vAlign w:val="bottom"/>
          </w:tcPr>
          <w:p w14:paraId="30C6CD3D" w14:textId="77777777" w:rsidR="00F66D15" w:rsidRPr="00202D29" w:rsidRDefault="00F66D15" w:rsidP="007D1FF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55BC617E" w14:textId="77777777" w:rsidR="00F66D15" w:rsidRPr="00202D29" w:rsidRDefault="00F66D15" w:rsidP="00827EBB">
            <w:pPr>
              <w:pStyle w:val="T1TableStyle"/>
              <w:jc w:val="right"/>
              <w:rPr>
                <w:rFonts w:asciiTheme="minorHAnsi" w:hAnsiTheme="minorHAnsi" w:cstheme="minorHAnsi"/>
                <w:color w:val="000000"/>
              </w:rPr>
            </w:pPr>
            <w:r w:rsidRPr="00202D29">
              <w:rPr>
                <w:rFonts w:asciiTheme="minorHAnsi" w:hAnsiTheme="minorHAnsi" w:cstheme="minorHAnsi"/>
                <w:color w:val="000000"/>
              </w:rPr>
              <w:t>(929)</w:t>
            </w:r>
          </w:p>
        </w:tc>
      </w:tr>
      <w:tr w:rsidR="00F66D15" w:rsidRPr="00202D29" w14:paraId="7374D2F7"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2B84540" w14:textId="77777777" w:rsidR="00F66D15" w:rsidRPr="00202D29" w:rsidRDefault="00F66D15" w:rsidP="00827EBB">
            <w:pPr>
              <w:pStyle w:val="T1TableStyle"/>
              <w:rPr>
                <w:rFonts w:asciiTheme="minorHAnsi" w:hAnsiTheme="minorHAnsi" w:cstheme="minorHAnsi"/>
                <w:b/>
                <w:color w:val="000000"/>
              </w:rPr>
            </w:pPr>
            <w:r w:rsidRPr="00202D29">
              <w:rPr>
                <w:rFonts w:asciiTheme="minorHAnsi" w:hAnsiTheme="minorHAnsi" w:cstheme="minorHAnsi"/>
                <w:b/>
                <w:color w:val="000000"/>
              </w:rPr>
              <w:t>Carrying value at 30 June</w:t>
            </w:r>
          </w:p>
        </w:tc>
        <w:tc>
          <w:tcPr>
            <w:tcW w:w="80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45A469"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5,881</w:t>
            </w:r>
          </w:p>
        </w:tc>
        <w:tc>
          <w:tcPr>
            <w:tcW w:w="60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4C102DE"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24</w:t>
            </w:r>
          </w:p>
        </w:tc>
        <w:tc>
          <w:tcPr>
            <w:tcW w:w="740" w:type="pct"/>
            <w:tcBorders>
              <w:top w:val="single" w:sz="2" w:space="0" w:color="000000"/>
              <w:bottom w:val="single" w:sz="2" w:space="0" w:color="000000"/>
            </w:tcBorders>
            <w:vAlign w:val="bottom"/>
          </w:tcPr>
          <w:p w14:paraId="5B97FDBA" w14:textId="77777777" w:rsidR="00F66D15" w:rsidRPr="00202D29" w:rsidRDefault="00F66D15" w:rsidP="007D1FF9">
            <w:pPr>
              <w:pStyle w:val="T1TableStyle"/>
              <w:jc w:val="right"/>
              <w:rPr>
                <w:rFonts w:asciiTheme="minorHAnsi" w:hAnsiTheme="minorHAnsi" w:cstheme="minorHAnsi"/>
                <w:b/>
                <w:color w:val="000000"/>
              </w:rPr>
            </w:pPr>
            <w:r w:rsidRPr="00202D29">
              <w:rPr>
                <w:rFonts w:asciiTheme="minorHAnsi" w:hAnsiTheme="minorHAnsi" w:cstheme="minorHAnsi"/>
                <w:b/>
                <w:color w:val="000000"/>
              </w:rPr>
              <w:t>261</w:t>
            </w:r>
          </w:p>
        </w:tc>
        <w:tc>
          <w:tcPr>
            <w:tcW w:w="601" w:type="pct"/>
            <w:tcBorders>
              <w:top w:val="single" w:sz="2" w:space="0" w:color="000000"/>
              <w:bottom w:val="single" w:sz="2" w:space="0" w:color="000000"/>
            </w:tcBorders>
            <w:vAlign w:val="bottom"/>
          </w:tcPr>
          <w:p w14:paraId="70EDA4CE" w14:textId="77777777" w:rsidR="00F66D15" w:rsidRPr="00202D29" w:rsidRDefault="00F66D15" w:rsidP="007D1FF9">
            <w:pPr>
              <w:pStyle w:val="T1TableStyle"/>
              <w:jc w:val="right"/>
              <w:rPr>
                <w:rFonts w:asciiTheme="minorHAnsi" w:hAnsiTheme="minorHAnsi" w:cstheme="minorHAnsi"/>
                <w:b/>
                <w:color w:val="000000"/>
              </w:rPr>
            </w:pPr>
            <w:r w:rsidRPr="00202D29">
              <w:rPr>
                <w:rFonts w:asciiTheme="minorHAnsi" w:hAnsiTheme="minorHAnsi" w:cstheme="minorHAnsi"/>
                <w:b/>
                <w:color w:val="000000"/>
              </w:rPr>
              <w:t>96</w:t>
            </w:r>
          </w:p>
        </w:tc>
        <w:tc>
          <w:tcPr>
            <w:tcW w:w="5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D863AD" w14:textId="77777777" w:rsidR="00F66D15" w:rsidRPr="00202D29" w:rsidRDefault="00F66D15" w:rsidP="00827EBB">
            <w:pPr>
              <w:pStyle w:val="T1TableStyle"/>
              <w:jc w:val="right"/>
              <w:rPr>
                <w:rFonts w:asciiTheme="minorHAnsi" w:hAnsiTheme="minorHAnsi" w:cstheme="minorHAnsi"/>
                <w:b/>
                <w:color w:val="000000"/>
              </w:rPr>
            </w:pPr>
            <w:r w:rsidRPr="00202D29">
              <w:rPr>
                <w:rFonts w:asciiTheme="minorHAnsi" w:hAnsiTheme="minorHAnsi" w:cstheme="minorHAnsi"/>
                <w:b/>
                <w:color w:val="000000"/>
              </w:rPr>
              <w:t>6,261</w:t>
            </w:r>
          </w:p>
        </w:tc>
      </w:tr>
      <w:tr w:rsidR="00F66D15" w:rsidRPr="00202D29" w14:paraId="3DD6094C" w14:textId="77777777" w:rsidTr="00756A36">
        <w:trPr>
          <w:trHeight w:hRule="exact" w:val="300"/>
        </w:trPr>
        <w:tc>
          <w:tcPr>
            <w:tcW w:w="1752" w:type="pct"/>
            <w:tcBorders>
              <w:top w:val="single" w:sz="2" w:space="0" w:color="000000"/>
            </w:tcBorders>
            <w:shd w:val="clear" w:color="auto" w:fill="auto"/>
            <w:tcMar>
              <w:top w:w="20" w:type="dxa"/>
              <w:left w:w="20" w:type="dxa"/>
              <w:bottom w:w="20" w:type="dxa"/>
              <w:right w:w="20" w:type="dxa"/>
            </w:tcMar>
            <w:vAlign w:val="bottom"/>
          </w:tcPr>
          <w:p w14:paraId="63CE35E1" w14:textId="77777777" w:rsidR="00F66D15" w:rsidRPr="00202D29" w:rsidRDefault="00F66D15" w:rsidP="00827EBB">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top w:val="single" w:sz="2" w:space="0" w:color="000000"/>
            </w:tcBorders>
            <w:shd w:val="clear" w:color="auto" w:fill="auto"/>
            <w:tcMar>
              <w:top w:w="20" w:type="dxa"/>
              <w:left w:w="20" w:type="dxa"/>
              <w:bottom w:w="20" w:type="dxa"/>
              <w:right w:w="20" w:type="dxa"/>
            </w:tcMar>
            <w:vAlign w:val="bottom"/>
          </w:tcPr>
          <w:p w14:paraId="78F5E528"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c>
          <w:tcPr>
            <w:tcW w:w="602" w:type="pct"/>
            <w:tcBorders>
              <w:top w:val="single" w:sz="2" w:space="0" w:color="000000"/>
            </w:tcBorders>
            <w:shd w:val="clear" w:color="auto" w:fill="auto"/>
            <w:tcMar>
              <w:top w:w="20" w:type="dxa"/>
              <w:left w:w="20" w:type="dxa"/>
              <w:bottom w:w="20" w:type="dxa"/>
              <w:right w:w="20" w:type="dxa"/>
            </w:tcMar>
            <w:vAlign w:val="bottom"/>
          </w:tcPr>
          <w:p w14:paraId="0C65295E"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c>
          <w:tcPr>
            <w:tcW w:w="740" w:type="pct"/>
            <w:tcBorders>
              <w:top w:val="single" w:sz="2" w:space="0" w:color="000000"/>
            </w:tcBorders>
          </w:tcPr>
          <w:p w14:paraId="1FF0BC1D" w14:textId="77777777" w:rsidR="00F66D15" w:rsidRPr="00202D29" w:rsidRDefault="00F66D15" w:rsidP="00827EBB">
            <w:pPr>
              <w:pStyle w:val="T1TableStyle"/>
              <w:jc w:val="center"/>
              <w:rPr>
                <w:rFonts w:asciiTheme="minorHAnsi" w:hAnsiTheme="minorHAnsi" w:cstheme="minorHAnsi"/>
                <w:color w:val="FF0000"/>
              </w:rPr>
            </w:pPr>
          </w:p>
        </w:tc>
        <w:tc>
          <w:tcPr>
            <w:tcW w:w="601" w:type="pct"/>
            <w:tcBorders>
              <w:top w:val="single" w:sz="2" w:space="0" w:color="000000"/>
            </w:tcBorders>
          </w:tcPr>
          <w:p w14:paraId="716D6A84" w14:textId="77777777" w:rsidR="00F66D15" w:rsidRPr="00202D29" w:rsidRDefault="00F66D15" w:rsidP="00827EBB">
            <w:pPr>
              <w:pStyle w:val="T1TableStyle"/>
              <w:jc w:val="center"/>
              <w:rPr>
                <w:rFonts w:asciiTheme="minorHAnsi" w:hAnsiTheme="minorHAnsi" w:cstheme="minorHAnsi"/>
                <w:color w:val="FF0000"/>
              </w:rPr>
            </w:pPr>
          </w:p>
        </w:tc>
        <w:tc>
          <w:tcPr>
            <w:tcW w:w="504" w:type="pct"/>
            <w:tcBorders>
              <w:top w:val="single" w:sz="2" w:space="0" w:color="000000"/>
            </w:tcBorders>
            <w:shd w:val="clear" w:color="auto" w:fill="auto"/>
            <w:tcMar>
              <w:top w:w="20" w:type="dxa"/>
              <w:left w:w="20" w:type="dxa"/>
              <w:bottom w:w="20" w:type="dxa"/>
              <w:right w:w="20" w:type="dxa"/>
            </w:tcMar>
            <w:vAlign w:val="bottom"/>
          </w:tcPr>
          <w:p w14:paraId="0D9C3CD2" w14:textId="77777777" w:rsidR="00F66D15" w:rsidRPr="00202D29" w:rsidRDefault="00F66D15" w:rsidP="00827EBB">
            <w:pPr>
              <w:pStyle w:val="T1TableStyle"/>
              <w:jc w:val="center"/>
              <w:rPr>
                <w:rFonts w:asciiTheme="minorHAnsi" w:hAnsiTheme="minorHAnsi" w:cstheme="minorHAnsi"/>
                <w:color w:val="FF0000"/>
              </w:rPr>
            </w:pPr>
            <w:r w:rsidRPr="00202D29">
              <w:rPr>
                <w:rFonts w:asciiTheme="minorHAnsi" w:hAnsiTheme="minorHAnsi" w:cstheme="minorHAnsi"/>
                <w:color w:val="FF0000"/>
              </w:rPr>
              <w:t xml:space="preserve"> </w:t>
            </w:r>
          </w:p>
        </w:tc>
      </w:tr>
      <w:tr w:rsidR="00F66D15" w:rsidRPr="00202D29" w14:paraId="56470C7D" w14:textId="77777777" w:rsidTr="00756A36">
        <w:trPr>
          <w:trHeight w:val="900"/>
        </w:trPr>
        <w:tc>
          <w:tcPr>
            <w:tcW w:w="1752" w:type="pct"/>
            <w:tcBorders>
              <w:top w:val="single" w:sz="2" w:space="0" w:color="000000"/>
            </w:tcBorders>
            <w:shd w:val="clear" w:color="auto" w:fill="auto"/>
            <w:tcMar>
              <w:top w:w="20" w:type="dxa"/>
              <w:left w:w="20" w:type="dxa"/>
              <w:bottom w:w="20" w:type="dxa"/>
              <w:right w:w="20" w:type="dxa"/>
            </w:tcMar>
          </w:tcPr>
          <w:p w14:paraId="572F8D9D" w14:textId="77777777" w:rsidR="00F66D15" w:rsidRPr="00202D29" w:rsidRDefault="00F66D15" w:rsidP="00756A36">
            <w:pPr>
              <w:pStyle w:val="T1TableStyle"/>
              <w:rPr>
                <w:rFonts w:asciiTheme="minorHAnsi" w:hAnsiTheme="minorHAnsi" w:cstheme="minorHAnsi"/>
                <w:b/>
                <w:color w:val="000000"/>
              </w:rPr>
            </w:pPr>
            <w:r w:rsidRPr="00202D29">
              <w:rPr>
                <w:rFonts w:asciiTheme="minorHAnsi" w:hAnsiTheme="minorHAnsi" w:cstheme="minorHAnsi"/>
                <w:b/>
                <w:color w:val="000000"/>
              </w:rPr>
              <w:t>2024</w:t>
            </w:r>
          </w:p>
        </w:tc>
        <w:tc>
          <w:tcPr>
            <w:tcW w:w="801" w:type="pct"/>
            <w:tcBorders>
              <w:top w:val="single" w:sz="2" w:space="0" w:color="000000"/>
            </w:tcBorders>
            <w:shd w:val="clear" w:color="auto" w:fill="auto"/>
            <w:tcMar>
              <w:top w:w="20" w:type="dxa"/>
              <w:left w:w="20" w:type="dxa"/>
              <w:bottom w:w="20" w:type="dxa"/>
              <w:right w:w="20" w:type="dxa"/>
            </w:tcMar>
          </w:tcPr>
          <w:p w14:paraId="5658942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Leasehold improvements</w:t>
            </w:r>
          </w:p>
        </w:tc>
        <w:tc>
          <w:tcPr>
            <w:tcW w:w="602" w:type="pct"/>
            <w:tcBorders>
              <w:top w:val="single" w:sz="2" w:space="0" w:color="000000"/>
            </w:tcBorders>
            <w:shd w:val="clear" w:color="auto" w:fill="auto"/>
            <w:tcMar>
              <w:top w:w="20" w:type="dxa"/>
              <w:left w:w="20" w:type="dxa"/>
              <w:bottom w:w="20" w:type="dxa"/>
              <w:right w:w="20" w:type="dxa"/>
            </w:tcMar>
          </w:tcPr>
          <w:p w14:paraId="1F3981E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Plant, equipment &amp; vehicles</w:t>
            </w:r>
          </w:p>
        </w:tc>
        <w:tc>
          <w:tcPr>
            <w:tcW w:w="740" w:type="pct"/>
            <w:tcBorders>
              <w:top w:val="single" w:sz="2" w:space="0" w:color="000000"/>
            </w:tcBorders>
          </w:tcPr>
          <w:p w14:paraId="7C384E0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Information technology equipment</w:t>
            </w:r>
          </w:p>
        </w:tc>
        <w:tc>
          <w:tcPr>
            <w:tcW w:w="601" w:type="pct"/>
            <w:tcBorders>
              <w:top w:val="single" w:sz="2" w:space="0" w:color="000000"/>
            </w:tcBorders>
          </w:tcPr>
          <w:p w14:paraId="17176D9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Work in progress</w:t>
            </w:r>
          </w:p>
        </w:tc>
        <w:tc>
          <w:tcPr>
            <w:tcW w:w="504" w:type="pct"/>
            <w:tcBorders>
              <w:top w:val="single" w:sz="2" w:space="0" w:color="000000"/>
            </w:tcBorders>
            <w:shd w:val="clear" w:color="auto" w:fill="auto"/>
            <w:tcMar>
              <w:top w:w="20" w:type="dxa"/>
              <w:left w:w="20" w:type="dxa"/>
              <w:bottom w:w="20" w:type="dxa"/>
              <w:right w:w="20" w:type="dxa"/>
            </w:tcMar>
          </w:tcPr>
          <w:p w14:paraId="78D31E87"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62FD6BEB"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7EB70387" w14:textId="77777777" w:rsidR="00F66D15" w:rsidRPr="00202D29" w:rsidRDefault="00F66D15" w:rsidP="00756A36">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801" w:type="pct"/>
            <w:tcBorders>
              <w:bottom w:val="single" w:sz="2" w:space="0" w:color="000000"/>
            </w:tcBorders>
            <w:shd w:val="clear" w:color="auto" w:fill="auto"/>
            <w:tcMar>
              <w:top w:w="20" w:type="dxa"/>
              <w:left w:w="20" w:type="dxa"/>
              <w:bottom w:w="20" w:type="dxa"/>
              <w:right w:w="20" w:type="dxa"/>
            </w:tcMar>
          </w:tcPr>
          <w:p w14:paraId="4E0F565E"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2" w:type="pct"/>
            <w:tcBorders>
              <w:bottom w:val="single" w:sz="2" w:space="0" w:color="000000"/>
            </w:tcBorders>
            <w:shd w:val="clear" w:color="auto" w:fill="auto"/>
            <w:tcMar>
              <w:top w:w="20" w:type="dxa"/>
              <w:left w:w="20" w:type="dxa"/>
              <w:bottom w:w="20" w:type="dxa"/>
              <w:right w:w="20" w:type="dxa"/>
            </w:tcMar>
          </w:tcPr>
          <w:p w14:paraId="3D712599"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40" w:type="pct"/>
            <w:tcBorders>
              <w:bottom w:val="single" w:sz="2" w:space="0" w:color="000000"/>
            </w:tcBorders>
          </w:tcPr>
          <w:p w14:paraId="38BC2311"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01" w:type="pct"/>
            <w:tcBorders>
              <w:bottom w:val="single" w:sz="2" w:space="0" w:color="000000"/>
            </w:tcBorders>
          </w:tcPr>
          <w:p w14:paraId="249A1DC4"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504" w:type="pct"/>
            <w:tcBorders>
              <w:bottom w:val="single" w:sz="2" w:space="0" w:color="000000"/>
            </w:tcBorders>
            <w:shd w:val="clear" w:color="auto" w:fill="auto"/>
            <w:tcMar>
              <w:top w:w="20" w:type="dxa"/>
              <w:left w:w="20" w:type="dxa"/>
              <w:bottom w:w="20" w:type="dxa"/>
              <w:right w:w="20" w:type="dxa"/>
            </w:tcMar>
          </w:tcPr>
          <w:p w14:paraId="4774B2D5"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9A1466C" w14:textId="77777777" w:rsidTr="00756A36">
        <w:trPr>
          <w:trHeight w:val="300"/>
        </w:trPr>
        <w:tc>
          <w:tcPr>
            <w:tcW w:w="1752" w:type="pct"/>
            <w:shd w:val="clear" w:color="auto" w:fill="auto"/>
            <w:tcMar>
              <w:top w:w="20" w:type="dxa"/>
              <w:left w:w="20" w:type="dxa"/>
              <w:bottom w:w="20" w:type="dxa"/>
              <w:right w:w="20" w:type="dxa"/>
            </w:tcMar>
            <w:vAlign w:val="bottom"/>
          </w:tcPr>
          <w:p w14:paraId="2F220EB5" w14:textId="77777777" w:rsidR="00F66D15" w:rsidRPr="00202D29" w:rsidRDefault="00F66D15" w:rsidP="00756A36">
            <w:pPr>
              <w:pStyle w:val="T1TableStyle"/>
              <w:rPr>
                <w:rFonts w:asciiTheme="minorHAnsi" w:hAnsiTheme="minorHAnsi" w:cstheme="minorHAnsi"/>
                <w:b/>
                <w:bCs/>
                <w:color w:val="000000"/>
              </w:rPr>
            </w:pPr>
            <w:r w:rsidRPr="00202D29">
              <w:rPr>
                <w:rFonts w:asciiTheme="minorHAnsi" w:hAnsiTheme="minorHAnsi" w:cstheme="minorHAnsi"/>
                <w:b/>
                <w:bCs/>
                <w:color w:val="000000"/>
              </w:rPr>
              <w:t>Carrying value at 1 July</w:t>
            </w:r>
          </w:p>
        </w:tc>
        <w:tc>
          <w:tcPr>
            <w:tcW w:w="801" w:type="pct"/>
            <w:shd w:val="clear" w:color="auto" w:fill="auto"/>
            <w:tcMar>
              <w:top w:w="20" w:type="dxa"/>
              <w:left w:w="20" w:type="dxa"/>
              <w:bottom w:w="20" w:type="dxa"/>
              <w:right w:w="20" w:type="dxa"/>
            </w:tcMar>
            <w:vAlign w:val="bottom"/>
          </w:tcPr>
          <w:p w14:paraId="489B04A7"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2,593</w:t>
            </w:r>
          </w:p>
        </w:tc>
        <w:tc>
          <w:tcPr>
            <w:tcW w:w="602" w:type="pct"/>
            <w:shd w:val="clear" w:color="auto" w:fill="auto"/>
            <w:tcMar>
              <w:top w:w="20" w:type="dxa"/>
              <w:left w:w="20" w:type="dxa"/>
              <w:bottom w:w="20" w:type="dxa"/>
              <w:right w:w="20" w:type="dxa"/>
            </w:tcMar>
            <w:vAlign w:val="bottom"/>
          </w:tcPr>
          <w:p w14:paraId="7E0E5EC5"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w:t>
            </w:r>
          </w:p>
        </w:tc>
        <w:tc>
          <w:tcPr>
            <w:tcW w:w="740" w:type="pct"/>
            <w:vAlign w:val="bottom"/>
          </w:tcPr>
          <w:p w14:paraId="08569F2F"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300</w:t>
            </w:r>
          </w:p>
        </w:tc>
        <w:tc>
          <w:tcPr>
            <w:tcW w:w="601" w:type="pct"/>
            <w:vAlign w:val="bottom"/>
          </w:tcPr>
          <w:p w14:paraId="7E258C09"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252</w:t>
            </w:r>
          </w:p>
        </w:tc>
        <w:tc>
          <w:tcPr>
            <w:tcW w:w="504" w:type="pct"/>
            <w:shd w:val="clear" w:color="auto" w:fill="auto"/>
            <w:tcMar>
              <w:top w:w="20" w:type="dxa"/>
              <w:left w:w="20" w:type="dxa"/>
              <w:bottom w:w="20" w:type="dxa"/>
              <w:right w:w="20" w:type="dxa"/>
            </w:tcMar>
            <w:vAlign w:val="bottom"/>
          </w:tcPr>
          <w:p w14:paraId="017A3DCB" w14:textId="77777777" w:rsidR="00F66D15" w:rsidRPr="00202D29" w:rsidRDefault="00F66D15" w:rsidP="00756A36">
            <w:pPr>
              <w:pStyle w:val="T1TableStyle"/>
              <w:jc w:val="right"/>
              <w:rPr>
                <w:rFonts w:asciiTheme="minorHAnsi" w:hAnsiTheme="minorHAnsi" w:cstheme="minorHAnsi"/>
                <w:b/>
                <w:bCs/>
                <w:color w:val="000000"/>
              </w:rPr>
            </w:pPr>
            <w:r w:rsidRPr="00202D29">
              <w:rPr>
                <w:rFonts w:asciiTheme="minorHAnsi" w:hAnsiTheme="minorHAnsi" w:cstheme="minorHAnsi"/>
                <w:b/>
                <w:bCs/>
                <w:color w:val="000000"/>
              </w:rPr>
              <w:t>3,144</w:t>
            </w:r>
          </w:p>
        </w:tc>
      </w:tr>
      <w:tr w:rsidR="00F66D15" w:rsidRPr="00202D29" w14:paraId="229A779D" w14:textId="77777777" w:rsidTr="00756A36">
        <w:trPr>
          <w:trHeight w:val="300"/>
        </w:trPr>
        <w:tc>
          <w:tcPr>
            <w:tcW w:w="1752" w:type="pct"/>
            <w:shd w:val="clear" w:color="auto" w:fill="auto"/>
            <w:tcMar>
              <w:top w:w="20" w:type="dxa"/>
              <w:left w:w="20" w:type="dxa"/>
              <w:bottom w:w="20" w:type="dxa"/>
              <w:right w:w="20" w:type="dxa"/>
            </w:tcMar>
            <w:vAlign w:val="bottom"/>
          </w:tcPr>
          <w:p w14:paraId="4B17877C"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Additions</w:t>
            </w:r>
          </w:p>
        </w:tc>
        <w:tc>
          <w:tcPr>
            <w:tcW w:w="801" w:type="pct"/>
            <w:shd w:val="clear" w:color="auto" w:fill="auto"/>
            <w:tcMar>
              <w:top w:w="20" w:type="dxa"/>
              <w:left w:w="20" w:type="dxa"/>
              <w:bottom w:w="20" w:type="dxa"/>
              <w:right w:w="20" w:type="dxa"/>
            </w:tcMar>
            <w:vAlign w:val="bottom"/>
          </w:tcPr>
          <w:p w14:paraId="60B574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1,026</w:t>
            </w:r>
          </w:p>
        </w:tc>
        <w:tc>
          <w:tcPr>
            <w:tcW w:w="602" w:type="pct"/>
            <w:shd w:val="clear" w:color="auto" w:fill="auto"/>
            <w:tcMar>
              <w:top w:w="20" w:type="dxa"/>
              <w:left w:w="20" w:type="dxa"/>
              <w:bottom w:w="20" w:type="dxa"/>
              <w:right w:w="20" w:type="dxa"/>
            </w:tcMar>
            <w:vAlign w:val="bottom"/>
          </w:tcPr>
          <w:p w14:paraId="2C4B7410"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65B04CA6"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69</w:t>
            </w:r>
          </w:p>
        </w:tc>
        <w:tc>
          <w:tcPr>
            <w:tcW w:w="601" w:type="pct"/>
            <w:vAlign w:val="bottom"/>
          </w:tcPr>
          <w:p w14:paraId="3779570B"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457</w:t>
            </w:r>
          </w:p>
        </w:tc>
        <w:tc>
          <w:tcPr>
            <w:tcW w:w="504" w:type="pct"/>
            <w:shd w:val="clear" w:color="auto" w:fill="auto"/>
            <w:tcMar>
              <w:top w:w="20" w:type="dxa"/>
              <w:left w:w="20" w:type="dxa"/>
              <w:bottom w:w="20" w:type="dxa"/>
              <w:right w:w="20" w:type="dxa"/>
            </w:tcMar>
            <w:vAlign w:val="bottom"/>
          </w:tcPr>
          <w:p w14:paraId="450D1990"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1,552</w:t>
            </w:r>
          </w:p>
        </w:tc>
      </w:tr>
      <w:tr w:rsidR="00F66D15" w:rsidRPr="00202D29" w14:paraId="0A27F273" w14:textId="77777777" w:rsidTr="00756A36">
        <w:trPr>
          <w:trHeight w:val="300"/>
        </w:trPr>
        <w:tc>
          <w:tcPr>
            <w:tcW w:w="1752" w:type="pct"/>
            <w:shd w:val="clear" w:color="auto" w:fill="auto"/>
            <w:tcMar>
              <w:top w:w="20" w:type="dxa"/>
              <w:left w:w="20" w:type="dxa"/>
              <w:bottom w:w="20" w:type="dxa"/>
              <w:right w:w="20" w:type="dxa"/>
            </w:tcMar>
            <w:vAlign w:val="bottom"/>
          </w:tcPr>
          <w:p w14:paraId="1AEB94C2"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Disposals</w:t>
            </w:r>
          </w:p>
        </w:tc>
        <w:tc>
          <w:tcPr>
            <w:tcW w:w="801" w:type="pct"/>
            <w:shd w:val="clear" w:color="auto" w:fill="auto"/>
            <w:tcMar>
              <w:top w:w="20" w:type="dxa"/>
              <w:left w:w="20" w:type="dxa"/>
              <w:bottom w:w="20" w:type="dxa"/>
              <w:right w:w="20" w:type="dxa"/>
            </w:tcMar>
            <w:vAlign w:val="bottom"/>
          </w:tcPr>
          <w:p w14:paraId="5AB69E5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2" w:type="pct"/>
            <w:shd w:val="clear" w:color="auto" w:fill="auto"/>
            <w:tcMar>
              <w:top w:w="20" w:type="dxa"/>
              <w:left w:w="20" w:type="dxa"/>
              <w:bottom w:w="20" w:type="dxa"/>
              <w:right w:w="20" w:type="dxa"/>
            </w:tcMar>
            <w:vAlign w:val="bottom"/>
          </w:tcPr>
          <w:p w14:paraId="2AE50423"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EDC83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5CB5C484"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4440EF4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5675048E" w14:textId="77777777" w:rsidTr="00756A36">
        <w:trPr>
          <w:trHeight w:val="300"/>
        </w:trPr>
        <w:tc>
          <w:tcPr>
            <w:tcW w:w="1752" w:type="pct"/>
            <w:shd w:val="clear" w:color="auto" w:fill="auto"/>
            <w:tcMar>
              <w:top w:w="20" w:type="dxa"/>
              <w:left w:w="20" w:type="dxa"/>
              <w:bottom w:w="20" w:type="dxa"/>
              <w:right w:w="20" w:type="dxa"/>
            </w:tcMar>
            <w:vAlign w:val="bottom"/>
          </w:tcPr>
          <w:p w14:paraId="398CEB16"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Net transfers</w:t>
            </w:r>
          </w:p>
        </w:tc>
        <w:tc>
          <w:tcPr>
            <w:tcW w:w="801" w:type="pct"/>
            <w:shd w:val="clear" w:color="auto" w:fill="auto"/>
            <w:tcMar>
              <w:top w:w="20" w:type="dxa"/>
              <w:left w:w="20" w:type="dxa"/>
              <w:bottom w:w="20" w:type="dxa"/>
              <w:right w:w="20" w:type="dxa"/>
            </w:tcMar>
            <w:vAlign w:val="bottom"/>
          </w:tcPr>
          <w:p w14:paraId="6E238581"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602" w:type="pct"/>
            <w:shd w:val="clear" w:color="auto" w:fill="auto"/>
            <w:tcMar>
              <w:top w:w="20" w:type="dxa"/>
              <w:left w:w="20" w:type="dxa"/>
              <w:bottom w:w="20" w:type="dxa"/>
              <w:right w:w="20" w:type="dxa"/>
            </w:tcMar>
            <w:vAlign w:val="bottom"/>
          </w:tcPr>
          <w:p w14:paraId="63C58FE3"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2D2DD234"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601" w:type="pct"/>
            <w:vAlign w:val="bottom"/>
          </w:tcPr>
          <w:p w14:paraId="51E5ED75"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(29)</w:t>
            </w:r>
          </w:p>
        </w:tc>
        <w:tc>
          <w:tcPr>
            <w:tcW w:w="504" w:type="pct"/>
            <w:shd w:val="clear" w:color="auto" w:fill="auto"/>
            <w:tcMar>
              <w:top w:w="20" w:type="dxa"/>
              <w:left w:w="20" w:type="dxa"/>
              <w:bottom w:w="20" w:type="dxa"/>
              <w:right w:w="20" w:type="dxa"/>
            </w:tcMar>
            <w:vAlign w:val="bottom"/>
          </w:tcPr>
          <w:p w14:paraId="7CD36FCD"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r>
      <w:tr w:rsidR="00F66D15" w:rsidRPr="00202D29" w14:paraId="40D359E7" w14:textId="77777777" w:rsidTr="00756A36">
        <w:trPr>
          <w:trHeight w:val="300"/>
        </w:trPr>
        <w:tc>
          <w:tcPr>
            <w:tcW w:w="1752" w:type="pct"/>
            <w:shd w:val="clear" w:color="auto" w:fill="auto"/>
            <w:tcMar>
              <w:top w:w="20" w:type="dxa"/>
              <w:left w:w="20" w:type="dxa"/>
              <w:bottom w:w="20" w:type="dxa"/>
              <w:right w:w="20" w:type="dxa"/>
            </w:tcMar>
            <w:vAlign w:val="bottom"/>
          </w:tcPr>
          <w:p w14:paraId="623CA9CE" w14:textId="77777777" w:rsidR="00F66D15" w:rsidRPr="00202D29" w:rsidRDefault="00F66D15" w:rsidP="00756A36">
            <w:pPr>
              <w:pStyle w:val="T1TableStyle"/>
              <w:rPr>
                <w:rFonts w:asciiTheme="minorHAnsi" w:hAnsiTheme="minorHAnsi" w:cstheme="minorHAnsi"/>
                <w:color w:val="000000"/>
              </w:rPr>
            </w:pPr>
            <w:r w:rsidRPr="00202D29">
              <w:rPr>
                <w:rFonts w:asciiTheme="minorHAnsi" w:hAnsiTheme="minorHAnsi" w:cstheme="minorHAnsi"/>
                <w:color w:val="000000"/>
              </w:rPr>
              <w:t>Depreciation and amortisation</w:t>
            </w:r>
          </w:p>
        </w:tc>
        <w:tc>
          <w:tcPr>
            <w:tcW w:w="801" w:type="pct"/>
            <w:shd w:val="clear" w:color="auto" w:fill="auto"/>
            <w:tcMar>
              <w:top w:w="20" w:type="dxa"/>
              <w:left w:w="20" w:type="dxa"/>
              <w:bottom w:w="20" w:type="dxa"/>
              <w:right w:w="20" w:type="dxa"/>
            </w:tcMar>
            <w:vAlign w:val="bottom"/>
          </w:tcPr>
          <w:p w14:paraId="4C4B2518"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(516)</w:t>
            </w:r>
          </w:p>
        </w:tc>
        <w:tc>
          <w:tcPr>
            <w:tcW w:w="602" w:type="pct"/>
            <w:shd w:val="clear" w:color="auto" w:fill="auto"/>
            <w:tcMar>
              <w:top w:w="20" w:type="dxa"/>
              <w:left w:w="20" w:type="dxa"/>
              <w:bottom w:w="20" w:type="dxa"/>
              <w:right w:w="20" w:type="dxa"/>
            </w:tcMar>
            <w:vAlign w:val="bottom"/>
          </w:tcPr>
          <w:p w14:paraId="79DADAB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40" w:type="pct"/>
            <w:vAlign w:val="bottom"/>
          </w:tcPr>
          <w:p w14:paraId="5C0585E1"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(209)</w:t>
            </w:r>
          </w:p>
        </w:tc>
        <w:tc>
          <w:tcPr>
            <w:tcW w:w="601" w:type="pct"/>
            <w:vAlign w:val="bottom"/>
          </w:tcPr>
          <w:p w14:paraId="5AEDFC0D"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504" w:type="pct"/>
            <w:shd w:val="clear" w:color="auto" w:fill="auto"/>
            <w:tcMar>
              <w:top w:w="20" w:type="dxa"/>
              <w:left w:w="20" w:type="dxa"/>
              <w:bottom w:w="20" w:type="dxa"/>
              <w:right w:w="20" w:type="dxa"/>
            </w:tcMar>
            <w:vAlign w:val="bottom"/>
          </w:tcPr>
          <w:p w14:paraId="76EB6D77" w14:textId="77777777" w:rsidR="00F66D15" w:rsidRPr="00202D29" w:rsidRDefault="00F66D15" w:rsidP="00756A36">
            <w:pPr>
              <w:pStyle w:val="T1TableStyle"/>
              <w:jc w:val="right"/>
              <w:rPr>
                <w:rFonts w:asciiTheme="minorHAnsi" w:hAnsiTheme="minorHAnsi" w:cstheme="minorHAnsi"/>
                <w:color w:val="000000"/>
              </w:rPr>
            </w:pPr>
            <w:r w:rsidRPr="00202D29">
              <w:rPr>
                <w:rFonts w:asciiTheme="minorHAnsi" w:hAnsiTheme="minorHAnsi" w:cstheme="minorHAnsi"/>
                <w:color w:val="000000"/>
              </w:rPr>
              <w:t>(725)</w:t>
            </w:r>
          </w:p>
        </w:tc>
      </w:tr>
      <w:tr w:rsidR="00F66D15" w:rsidRPr="00202D29" w14:paraId="0D2D08AF" w14:textId="77777777" w:rsidTr="00756A36">
        <w:trPr>
          <w:trHeight w:val="300"/>
        </w:trPr>
        <w:tc>
          <w:tcPr>
            <w:tcW w:w="1752" w:type="pct"/>
            <w:tcBorders>
              <w:bottom w:val="single" w:sz="2" w:space="0" w:color="000000"/>
            </w:tcBorders>
            <w:shd w:val="clear" w:color="auto" w:fill="auto"/>
            <w:tcMar>
              <w:top w:w="20" w:type="dxa"/>
              <w:left w:w="20" w:type="dxa"/>
              <w:bottom w:w="20" w:type="dxa"/>
              <w:right w:w="20" w:type="dxa"/>
            </w:tcMar>
            <w:vAlign w:val="bottom"/>
          </w:tcPr>
          <w:p w14:paraId="072CCD83" w14:textId="77777777" w:rsidR="00F66D15" w:rsidRPr="00202D29" w:rsidRDefault="00F66D15" w:rsidP="00756A36">
            <w:pPr>
              <w:pStyle w:val="T1TableStyle"/>
              <w:rPr>
                <w:rFonts w:asciiTheme="minorHAnsi" w:hAnsiTheme="minorHAnsi" w:cstheme="minorHAnsi"/>
                <w:b/>
                <w:color w:val="000000"/>
              </w:rPr>
            </w:pPr>
            <w:r w:rsidRPr="00202D29">
              <w:rPr>
                <w:rFonts w:asciiTheme="minorHAnsi" w:hAnsiTheme="minorHAnsi" w:cstheme="minorHAnsi"/>
                <w:b/>
                <w:color w:val="000000"/>
              </w:rPr>
              <w:t>Carrying value at 30 June</w:t>
            </w:r>
          </w:p>
        </w:tc>
        <w:tc>
          <w:tcPr>
            <w:tcW w:w="80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CD4BEDB"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3,131</w:t>
            </w:r>
          </w:p>
        </w:tc>
        <w:tc>
          <w:tcPr>
            <w:tcW w:w="60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8AAAE19"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40" w:type="pct"/>
            <w:tcBorders>
              <w:top w:val="single" w:sz="2" w:space="0" w:color="000000"/>
              <w:bottom w:val="single" w:sz="2" w:space="0" w:color="000000"/>
            </w:tcBorders>
            <w:vAlign w:val="bottom"/>
          </w:tcPr>
          <w:p w14:paraId="76E5ED6A"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160</w:t>
            </w:r>
          </w:p>
        </w:tc>
        <w:tc>
          <w:tcPr>
            <w:tcW w:w="601" w:type="pct"/>
            <w:tcBorders>
              <w:top w:val="single" w:sz="2" w:space="0" w:color="000000"/>
              <w:bottom w:val="single" w:sz="2" w:space="0" w:color="000000"/>
            </w:tcBorders>
            <w:vAlign w:val="bottom"/>
          </w:tcPr>
          <w:p w14:paraId="6DD1F0C5"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681</w:t>
            </w:r>
          </w:p>
        </w:tc>
        <w:tc>
          <w:tcPr>
            <w:tcW w:w="504"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A0E99BF" w14:textId="77777777" w:rsidR="00F66D15" w:rsidRPr="00202D29" w:rsidRDefault="00F66D15" w:rsidP="00756A36">
            <w:pPr>
              <w:pStyle w:val="T1TableStyle"/>
              <w:jc w:val="right"/>
              <w:rPr>
                <w:rFonts w:asciiTheme="minorHAnsi" w:hAnsiTheme="minorHAnsi" w:cstheme="minorHAnsi"/>
                <w:b/>
                <w:color w:val="000000"/>
              </w:rPr>
            </w:pPr>
            <w:r w:rsidRPr="00202D29">
              <w:rPr>
                <w:rFonts w:asciiTheme="minorHAnsi" w:hAnsiTheme="minorHAnsi" w:cstheme="minorHAnsi"/>
                <w:b/>
                <w:color w:val="000000"/>
              </w:rPr>
              <w:t>3,971</w:t>
            </w:r>
          </w:p>
        </w:tc>
      </w:tr>
    </w:tbl>
    <w:p w14:paraId="50A0EE81" w14:textId="77777777" w:rsidR="00F66D15" w:rsidRPr="00202D29" w:rsidRDefault="00F66D15">
      <w:pPr>
        <w:spacing w:after="0" w:line="240" w:lineRule="auto"/>
        <w:rPr>
          <w:rFonts w:asciiTheme="majorHAnsi" w:hAnsiTheme="majorHAnsi"/>
          <w:b/>
          <w:color w:val="003858" w:themeColor="accent2"/>
          <w:sz w:val="44"/>
        </w:rPr>
      </w:pPr>
      <w:bookmarkStart w:id="208" w:name="_Toc209700461"/>
      <w:r w:rsidRPr="00202D29">
        <w:br w:type="page"/>
      </w:r>
    </w:p>
    <w:p w14:paraId="48EAA3BA" w14:textId="77777777" w:rsidR="00F66D15" w:rsidRPr="00202D29" w:rsidRDefault="00F66D15" w:rsidP="00C338FB">
      <w:pPr>
        <w:pStyle w:val="Heading4"/>
      </w:pPr>
      <w:r w:rsidRPr="00202D29">
        <w:lastRenderedPageBreak/>
        <w:t>9.3</w:t>
      </w:r>
      <w:r w:rsidRPr="00202D29">
        <w:tab/>
        <w:t>Right-of-use-assets</w:t>
      </w:r>
      <w:bookmarkEnd w:id="208"/>
    </w:p>
    <w:p w14:paraId="6C9800BE" w14:textId="77777777" w:rsidR="00F66D15" w:rsidRPr="00202D29" w:rsidRDefault="00F66D15" w:rsidP="00F77361">
      <w:r w:rsidRPr="00202D29">
        <w:t>AASB 16 requires the department to recognise a Right-of-Use asset, where it has control of the underlying asset over the lease term. A Right-of-Use asset is measured at the present value of initial lease liability, adjusted by any lease payments made at or before the commencement date and lease incentives, any initial direct costs incurred, and estimated costs of dismantling and removing the asset or restoring the site.</w:t>
      </w:r>
    </w:p>
    <w:p w14:paraId="1E6161A0" w14:textId="77777777" w:rsidR="00F66D15" w:rsidRPr="00202D29" w:rsidRDefault="00F66D15" w:rsidP="00F77361">
      <w:r w:rsidRPr="00202D29">
        <w:t>The department has elected not to recognise Right-of-Use assets and lease liabilities arising from short term leases, rental arrangements for which Finance-General has substantive substitution rights over the assets and leases for which the underlying asset is of low value. Substantive substitution rights relate primarily to office accommodation. An asset is considered low value when it is expected to cost less than $10 000.</w:t>
      </w:r>
    </w:p>
    <w:p w14:paraId="18EB007C" w14:textId="77777777" w:rsidR="00F66D15" w:rsidRPr="00202D29" w:rsidRDefault="00F66D15" w:rsidP="00F77361">
      <w:r w:rsidRPr="00202D29">
        <w:t>Right-of-Use assets are depreciated over the shorter of the assets useful life and the term of the lease. Where the department obtains ownership of the underlying leased asset or if the cost of the Right-of-Use asset reflects that the department will exercise a purchase option, the department depreciates the Right-of-Use asset overs its useful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48"/>
        <w:gridCol w:w="1748"/>
        <w:gridCol w:w="1748"/>
      </w:tblGrid>
      <w:tr w:rsidR="00F66D15" w:rsidRPr="00202D29" w14:paraId="0CF18CC5" w14:textId="77777777" w:rsidTr="00850226">
        <w:tc>
          <w:tcPr>
            <w:tcW w:w="3828" w:type="dxa"/>
            <w:tcBorders>
              <w:top w:val="single" w:sz="4" w:space="0" w:color="auto"/>
              <w:bottom w:val="single" w:sz="4" w:space="0" w:color="auto"/>
            </w:tcBorders>
            <w:vAlign w:val="bottom"/>
          </w:tcPr>
          <w:p w14:paraId="0A7E41DC" w14:textId="77777777" w:rsidR="00F66D15" w:rsidRPr="00202D29" w:rsidRDefault="00F66D15" w:rsidP="00850226">
            <w:pPr>
              <w:pStyle w:val="BodyText"/>
              <w:rPr>
                <w:rFonts w:asciiTheme="minorHAnsi" w:hAnsiTheme="minorHAnsi" w:cstheme="minorHAnsi"/>
                <w:b/>
                <w:iCs/>
                <w:sz w:val="20"/>
              </w:rPr>
            </w:pPr>
            <w:r w:rsidRPr="00202D29">
              <w:rPr>
                <w:rFonts w:asciiTheme="minorHAnsi" w:hAnsiTheme="minorHAnsi" w:cstheme="minorHAnsi"/>
                <w:b/>
                <w:iCs/>
                <w:sz w:val="20"/>
              </w:rPr>
              <w:t>2025</w:t>
            </w:r>
          </w:p>
        </w:tc>
        <w:tc>
          <w:tcPr>
            <w:tcW w:w="1748" w:type="dxa"/>
            <w:tcBorders>
              <w:top w:val="single" w:sz="4" w:space="0" w:color="auto"/>
              <w:bottom w:val="single" w:sz="4" w:space="0" w:color="auto"/>
            </w:tcBorders>
            <w:vAlign w:val="bottom"/>
          </w:tcPr>
          <w:p w14:paraId="28B139DD"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Buildings</w:t>
            </w:r>
          </w:p>
          <w:p w14:paraId="32059BD1"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1C37742C"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Plant and</w:t>
            </w:r>
          </w:p>
          <w:p w14:paraId="16708E42"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Equipment</w:t>
            </w:r>
          </w:p>
          <w:p w14:paraId="770E3E62"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787C2F95"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4F3A5C3E" w14:textId="77777777" w:rsidR="00F66D15" w:rsidRPr="00202D29" w:rsidRDefault="00F66D15" w:rsidP="001B26A8">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680C5B97" w14:textId="77777777" w:rsidTr="001B26A8">
        <w:tc>
          <w:tcPr>
            <w:tcW w:w="3828" w:type="dxa"/>
            <w:tcBorders>
              <w:top w:val="single" w:sz="4" w:space="0" w:color="auto"/>
            </w:tcBorders>
          </w:tcPr>
          <w:p w14:paraId="29B217AB"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Carrying value at 1 July</w:t>
            </w:r>
          </w:p>
        </w:tc>
        <w:tc>
          <w:tcPr>
            <w:tcW w:w="1748" w:type="dxa"/>
            <w:tcBorders>
              <w:top w:val="single" w:sz="4" w:space="0" w:color="auto"/>
            </w:tcBorders>
          </w:tcPr>
          <w:p w14:paraId="3042B425"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9,543</w:t>
            </w:r>
          </w:p>
        </w:tc>
        <w:tc>
          <w:tcPr>
            <w:tcW w:w="1748" w:type="dxa"/>
            <w:tcBorders>
              <w:top w:val="single" w:sz="4" w:space="0" w:color="auto"/>
            </w:tcBorders>
          </w:tcPr>
          <w:p w14:paraId="0A05ABB0"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82</w:t>
            </w:r>
          </w:p>
        </w:tc>
        <w:tc>
          <w:tcPr>
            <w:tcW w:w="1748" w:type="dxa"/>
            <w:tcBorders>
              <w:top w:val="single" w:sz="4" w:space="0" w:color="auto"/>
            </w:tcBorders>
          </w:tcPr>
          <w:p w14:paraId="169833EA" w14:textId="77777777" w:rsidR="00F66D15" w:rsidRPr="00202D29" w:rsidRDefault="00F66D15" w:rsidP="00103608">
            <w:pPr>
              <w:pStyle w:val="BodyText"/>
              <w:jc w:val="right"/>
              <w:rPr>
                <w:rFonts w:asciiTheme="minorHAnsi" w:hAnsiTheme="minorHAnsi" w:cstheme="minorHAnsi"/>
                <w:b/>
                <w:iCs/>
                <w:sz w:val="20"/>
              </w:rPr>
            </w:pPr>
            <w:r w:rsidRPr="00202D29">
              <w:rPr>
                <w:rFonts w:asciiTheme="minorHAnsi" w:hAnsiTheme="minorHAnsi" w:cstheme="minorHAnsi"/>
                <w:b/>
                <w:iCs/>
                <w:sz w:val="20"/>
              </w:rPr>
              <w:t>9,625</w:t>
            </w:r>
          </w:p>
        </w:tc>
      </w:tr>
      <w:tr w:rsidR="00F66D15" w:rsidRPr="00202D29" w14:paraId="5059F78E" w14:textId="77777777" w:rsidTr="001B26A8">
        <w:tc>
          <w:tcPr>
            <w:tcW w:w="3828" w:type="dxa"/>
          </w:tcPr>
          <w:p w14:paraId="3D22A9EA"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Additions</w:t>
            </w:r>
          </w:p>
        </w:tc>
        <w:tc>
          <w:tcPr>
            <w:tcW w:w="1748" w:type="dxa"/>
          </w:tcPr>
          <w:p w14:paraId="75DD4BB9"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6,415</w:t>
            </w:r>
          </w:p>
        </w:tc>
        <w:tc>
          <w:tcPr>
            <w:tcW w:w="1748" w:type="dxa"/>
          </w:tcPr>
          <w:p w14:paraId="45AEF09E"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56</w:t>
            </w:r>
          </w:p>
        </w:tc>
        <w:tc>
          <w:tcPr>
            <w:tcW w:w="1748" w:type="dxa"/>
          </w:tcPr>
          <w:p w14:paraId="6351B357" w14:textId="77777777" w:rsidR="00F66D15" w:rsidRPr="00202D29" w:rsidRDefault="00F66D15" w:rsidP="00103608">
            <w:pPr>
              <w:pStyle w:val="BodyText"/>
              <w:jc w:val="right"/>
              <w:rPr>
                <w:rFonts w:asciiTheme="minorHAnsi" w:hAnsiTheme="minorHAnsi" w:cstheme="minorHAnsi"/>
                <w:iCs/>
                <w:sz w:val="20"/>
              </w:rPr>
            </w:pPr>
            <w:r w:rsidRPr="00202D29">
              <w:rPr>
                <w:rFonts w:asciiTheme="minorHAnsi" w:hAnsiTheme="minorHAnsi" w:cstheme="minorHAnsi"/>
                <w:iCs/>
                <w:sz w:val="20"/>
              </w:rPr>
              <w:t>6,471</w:t>
            </w:r>
          </w:p>
        </w:tc>
      </w:tr>
      <w:tr w:rsidR="00F66D15" w:rsidRPr="00202D29" w14:paraId="12297553" w14:textId="77777777" w:rsidTr="001B26A8">
        <w:tc>
          <w:tcPr>
            <w:tcW w:w="3828" w:type="dxa"/>
          </w:tcPr>
          <w:p w14:paraId="267AF275"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Disposals/derecognition</w:t>
            </w:r>
          </w:p>
        </w:tc>
        <w:tc>
          <w:tcPr>
            <w:tcW w:w="1748" w:type="dxa"/>
          </w:tcPr>
          <w:p w14:paraId="55B42D3F"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(544)</w:t>
            </w:r>
          </w:p>
        </w:tc>
        <w:tc>
          <w:tcPr>
            <w:tcW w:w="1748" w:type="dxa"/>
          </w:tcPr>
          <w:p w14:paraId="7C38B34F"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748" w:type="dxa"/>
          </w:tcPr>
          <w:p w14:paraId="2643CD58"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(544)</w:t>
            </w:r>
          </w:p>
        </w:tc>
      </w:tr>
      <w:tr w:rsidR="00F66D15" w:rsidRPr="00202D29" w14:paraId="39A5077C" w14:textId="77777777" w:rsidTr="001B26A8">
        <w:tc>
          <w:tcPr>
            <w:tcW w:w="3828" w:type="dxa"/>
          </w:tcPr>
          <w:p w14:paraId="5B86A826"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Depreciation and amortisation</w:t>
            </w:r>
          </w:p>
        </w:tc>
        <w:tc>
          <w:tcPr>
            <w:tcW w:w="1748" w:type="dxa"/>
          </w:tcPr>
          <w:p w14:paraId="57EDA01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(2,082)</w:t>
            </w:r>
          </w:p>
        </w:tc>
        <w:tc>
          <w:tcPr>
            <w:tcW w:w="1748" w:type="dxa"/>
          </w:tcPr>
          <w:p w14:paraId="52231D2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(27)</w:t>
            </w:r>
          </w:p>
        </w:tc>
        <w:tc>
          <w:tcPr>
            <w:tcW w:w="1748" w:type="dxa"/>
          </w:tcPr>
          <w:p w14:paraId="2821F447"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(2,109)</w:t>
            </w:r>
          </w:p>
        </w:tc>
      </w:tr>
      <w:tr w:rsidR="00F66D15" w:rsidRPr="00202D29" w14:paraId="4AA4B981" w14:textId="77777777" w:rsidTr="001B26A8">
        <w:tc>
          <w:tcPr>
            <w:tcW w:w="3828" w:type="dxa"/>
            <w:tcBorders>
              <w:bottom w:val="single" w:sz="4" w:space="0" w:color="auto"/>
            </w:tcBorders>
          </w:tcPr>
          <w:p w14:paraId="0B1CE2A9"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Carrying value at 30 June</w:t>
            </w:r>
          </w:p>
        </w:tc>
        <w:tc>
          <w:tcPr>
            <w:tcW w:w="1748" w:type="dxa"/>
            <w:tcBorders>
              <w:top w:val="single" w:sz="4" w:space="0" w:color="auto"/>
              <w:bottom w:val="single" w:sz="4" w:space="0" w:color="auto"/>
            </w:tcBorders>
          </w:tcPr>
          <w:p w14:paraId="6E30333A"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13,332</w:t>
            </w:r>
          </w:p>
        </w:tc>
        <w:tc>
          <w:tcPr>
            <w:tcW w:w="1748" w:type="dxa"/>
            <w:tcBorders>
              <w:top w:val="single" w:sz="4" w:space="0" w:color="auto"/>
              <w:bottom w:val="single" w:sz="4" w:space="0" w:color="auto"/>
            </w:tcBorders>
          </w:tcPr>
          <w:p w14:paraId="4A2A1D00"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111</w:t>
            </w:r>
          </w:p>
        </w:tc>
        <w:tc>
          <w:tcPr>
            <w:tcW w:w="1748" w:type="dxa"/>
            <w:tcBorders>
              <w:top w:val="single" w:sz="4" w:space="0" w:color="auto"/>
              <w:bottom w:val="single" w:sz="4" w:space="0" w:color="auto"/>
            </w:tcBorders>
          </w:tcPr>
          <w:p w14:paraId="4CA75640"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13,443</w:t>
            </w:r>
          </w:p>
        </w:tc>
      </w:tr>
    </w:tbl>
    <w:p w14:paraId="2C6D650D" w14:textId="77777777" w:rsidR="00F66D15" w:rsidRPr="00202D29" w:rsidRDefault="00F66D15" w:rsidP="00C1278A">
      <w:pPr>
        <w:spacing w:line="276" w:lineRule="auto"/>
        <w:jc w:val="both"/>
        <w:rPr>
          <w:rFonts w:cstheme="minorHAnsi"/>
          <w:sz w:val="20"/>
          <w:szCs w:val="20"/>
          <w:highlight w:val="yellow"/>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48"/>
        <w:gridCol w:w="1748"/>
        <w:gridCol w:w="1748"/>
      </w:tblGrid>
      <w:tr w:rsidR="00F66D15" w:rsidRPr="00202D29" w14:paraId="6B843286" w14:textId="77777777" w:rsidTr="005260F0">
        <w:tc>
          <w:tcPr>
            <w:tcW w:w="3828" w:type="dxa"/>
            <w:tcBorders>
              <w:top w:val="single" w:sz="4" w:space="0" w:color="auto"/>
              <w:bottom w:val="single" w:sz="4" w:space="0" w:color="auto"/>
            </w:tcBorders>
          </w:tcPr>
          <w:p w14:paraId="7BCA7FBB" w14:textId="77777777" w:rsidR="00F66D15" w:rsidRPr="00202D29" w:rsidRDefault="00F66D15" w:rsidP="005260F0">
            <w:pPr>
              <w:pStyle w:val="BodyText"/>
              <w:spacing w:before="600"/>
              <w:rPr>
                <w:rFonts w:asciiTheme="minorHAnsi" w:hAnsiTheme="minorHAnsi" w:cstheme="minorHAnsi"/>
                <w:b/>
                <w:iCs/>
                <w:sz w:val="20"/>
              </w:rPr>
            </w:pPr>
            <w:r w:rsidRPr="00202D29">
              <w:rPr>
                <w:rFonts w:asciiTheme="minorHAnsi" w:hAnsiTheme="minorHAnsi" w:cstheme="minorHAnsi"/>
                <w:b/>
                <w:iCs/>
                <w:sz w:val="20"/>
              </w:rPr>
              <w:t>2024</w:t>
            </w:r>
          </w:p>
        </w:tc>
        <w:tc>
          <w:tcPr>
            <w:tcW w:w="1748" w:type="dxa"/>
            <w:tcBorders>
              <w:top w:val="single" w:sz="4" w:space="0" w:color="auto"/>
              <w:bottom w:val="single" w:sz="4" w:space="0" w:color="auto"/>
            </w:tcBorders>
            <w:vAlign w:val="bottom"/>
          </w:tcPr>
          <w:p w14:paraId="22932B3C"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Buildings</w:t>
            </w:r>
          </w:p>
          <w:p w14:paraId="02EE71D8"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1092252B"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Plant and</w:t>
            </w:r>
          </w:p>
          <w:p w14:paraId="51A890DA"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 xml:space="preserve"> Equipment</w:t>
            </w:r>
          </w:p>
          <w:p w14:paraId="4AC9EECF"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748" w:type="dxa"/>
            <w:tcBorders>
              <w:top w:val="single" w:sz="4" w:space="0" w:color="auto"/>
              <w:bottom w:val="single" w:sz="4" w:space="0" w:color="auto"/>
            </w:tcBorders>
            <w:vAlign w:val="bottom"/>
          </w:tcPr>
          <w:p w14:paraId="3FDB5F74"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5DE9C054" w14:textId="77777777" w:rsidR="00F66D15" w:rsidRPr="00202D29" w:rsidRDefault="00F66D15" w:rsidP="005260F0">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29FB71BE" w14:textId="77777777" w:rsidTr="005260F0">
        <w:tc>
          <w:tcPr>
            <w:tcW w:w="3828" w:type="dxa"/>
            <w:tcBorders>
              <w:top w:val="single" w:sz="4" w:space="0" w:color="auto"/>
            </w:tcBorders>
          </w:tcPr>
          <w:p w14:paraId="499340FB"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Carrying value at 1 July</w:t>
            </w:r>
          </w:p>
        </w:tc>
        <w:tc>
          <w:tcPr>
            <w:tcW w:w="1748" w:type="dxa"/>
            <w:tcBorders>
              <w:top w:val="single" w:sz="4" w:space="0" w:color="auto"/>
            </w:tcBorders>
          </w:tcPr>
          <w:p w14:paraId="3130B23A"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6,866</w:t>
            </w:r>
          </w:p>
        </w:tc>
        <w:tc>
          <w:tcPr>
            <w:tcW w:w="1748" w:type="dxa"/>
            <w:tcBorders>
              <w:top w:val="single" w:sz="4" w:space="0" w:color="auto"/>
            </w:tcBorders>
          </w:tcPr>
          <w:p w14:paraId="34323B21"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107</w:t>
            </w:r>
          </w:p>
        </w:tc>
        <w:tc>
          <w:tcPr>
            <w:tcW w:w="1748" w:type="dxa"/>
            <w:tcBorders>
              <w:top w:val="single" w:sz="4" w:space="0" w:color="auto"/>
            </w:tcBorders>
          </w:tcPr>
          <w:p w14:paraId="06133596"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6,973</w:t>
            </w:r>
          </w:p>
        </w:tc>
      </w:tr>
      <w:tr w:rsidR="00F66D15" w:rsidRPr="00202D29" w14:paraId="3BF78A86" w14:textId="77777777" w:rsidTr="005260F0">
        <w:tc>
          <w:tcPr>
            <w:tcW w:w="3828" w:type="dxa"/>
          </w:tcPr>
          <w:p w14:paraId="2E474CFB"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Additions</w:t>
            </w:r>
          </w:p>
        </w:tc>
        <w:tc>
          <w:tcPr>
            <w:tcW w:w="1748" w:type="dxa"/>
          </w:tcPr>
          <w:p w14:paraId="0061138D"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4,024</w:t>
            </w:r>
          </w:p>
        </w:tc>
        <w:tc>
          <w:tcPr>
            <w:tcW w:w="1748" w:type="dxa"/>
          </w:tcPr>
          <w:p w14:paraId="2737BDF3"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c>
          <w:tcPr>
            <w:tcW w:w="1748" w:type="dxa"/>
          </w:tcPr>
          <w:p w14:paraId="207ECFD3"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4,027</w:t>
            </w:r>
          </w:p>
        </w:tc>
      </w:tr>
      <w:tr w:rsidR="00F66D15" w:rsidRPr="00202D29" w14:paraId="617741D1" w14:textId="77777777" w:rsidTr="005260F0">
        <w:tc>
          <w:tcPr>
            <w:tcW w:w="3828" w:type="dxa"/>
          </w:tcPr>
          <w:p w14:paraId="228A0B5A"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Disposals/derecognition</w:t>
            </w:r>
          </w:p>
        </w:tc>
        <w:tc>
          <w:tcPr>
            <w:tcW w:w="1748" w:type="dxa"/>
          </w:tcPr>
          <w:p w14:paraId="24E238EA"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c>
          <w:tcPr>
            <w:tcW w:w="1748" w:type="dxa"/>
          </w:tcPr>
          <w:p w14:paraId="15AE2BD9"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748" w:type="dxa"/>
          </w:tcPr>
          <w:p w14:paraId="55D4D835"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(3)</w:t>
            </w:r>
          </w:p>
        </w:tc>
      </w:tr>
      <w:tr w:rsidR="00F66D15" w:rsidRPr="00202D29" w14:paraId="119040D1" w14:textId="77777777" w:rsidTr="005260F0">
        <w:tc>
          <w:tcPr>
            <w:tcW w:w="3828" w:type="dxa"/>
          </w:tcPr>
          <w:p w14:paraId="3724E397" w14:textId="77777777" w:rsidR="00F66D15" w:rsidRPr="00202D29" w:rsidRDefault="00F66D15" w:rsidP="00103608">
            <w:pPr>
              <w:pStyle w:val="BodyText"/>
              <w:rPr>
                <w:rFonts w:asciiTheme="minorHAnsi" w:hAnsiTheme="minorHAnsi" w:cstheme="minorHAnsi"/>
                <w:sz w:val="20"/>
              </w:rPr>
            </w:pPr>
            <w:r w:rsidRPr="00202D29">
              <w:rPr>
                <w:rFonts w:asciiTheme="minorHAnsi" w:hAnsiTheme="minorHAnsi" w:cstheme="minorHAnsi"/>
                <w:sz w:val="20"/>
              </w:rPr>
              <w:t>Depreciation and amortisation</w:t>
            </w:r>
          </w:p>
        </w:tc>
        <w:tc>
          <w:tcPr>
            <w:tcW w:w="1748" w:type="dxa"/>
          </w:tcPr>
          <w:p w14:paraId="1D3BEA94"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(1,344)</w:t>
            </w:r>
          </w:p>
        </w:tc>
        <w:tc>
          <w:tcPr>
            <w:tcW w:w="1748" w:type="dxa"/>
          </w:tcPr>
          <w:p w14:paraId="1EA2F7A0"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(28)</w:t>
            </w:r>
          </w:p>
        </w:tc>
        <w:tc>
          <w:tcPr>
            <w:tcW w:w="1748" w:type="dxa"/>
          </w:tcPr>
          <w:p w14:paraId="6D027004" w14:textId="77777777" w:rsidR="00F66D15" w:rsidRPr="00202D29" w:rsidRDefault="00F66D15" w:rsidP="00103608">
            <w:pPr>
              <w:pStyle w:val="BodyText"/>
              <w:jc w:val="right"/>
              <w:rPr>
                <w:rFonts w:asciiTheme="minorHAnsi" w:hAnsiTheme="minorHAnsi" w:cstheme="minorHAnsi"/>
                <w:sz w:val="20"/>
              </w:rPr>
            </w:pPr>
            <w:r w:rsidRPr="00202D29">
              <w:rPr>
                <w:rFonts w:asciiTheme="minorHAnsi" w:hAnsiTheme="minorHAnsi" w:cstheme="minorHAnsi"/>
                <w:sz w:val="20"/>
              </w:rPr>
              <w:t>(1,372)</w:t>
            </w:r>
          </w:p>
        </w:tc>
      </w:tr>
      <w:tr w:rsidR="00F66D15" w:rsidRPr="00202D29" w14:paraId="75B585F1" w14:textId="77777777" w:rsidTr="005260F0">
        <w:tc>
          <w:tcPr>
            <w:tcW w:w="3828" w:type="dxa"/>
            <w:tcBorders>
              <w:bottom w:val="single" w:sz="4" w:space="0" w:color="auto"/>
            </w:tcBorders>
          </w:tcPr>
          <w:p w14:paraId="66135309" w14:textId="77777777" w:rsidR="00F66D15" w:rsidRPr="00202D29" w:rsidRDefault="00F66D15" w:rsidP="00103608">
            <w:pPr>
              <w:pStyle w:val="BodyText"/>
              <w:rPr>
                <w:rFonts w:asciiTheme="minorHAnsi" w:hAnsiTheme="minorHAnsi" w:cstheme="minorHAnsi"/>
                <w:b/>
                <w:sz w:val="20"/>
              </w:rPr>
            </w:pPr>
            <w:r w:rsidRPr="00202D29">
              <w:rPr>
                <w:rFonts w:asciiTheme="minorHAnsi" w:hAnsiTheme="minorHAnsi" w:cstheme="minorHAnsi"/>
                <w:b/>
                <w:sz w:val="20"/>
              </w:rPr>
              <w:t>Carrying value at 30 June</w:t>
            </w:r>
          </w:p>
        </w:tc>
        <w:tc>
          <w:tcPr>
            <w:tcW w:w="1748" w:type="dxa"/>
            <w:tcBorders>
              <w:top w:val="single" w:sz="4" w:space="0" w:color="auto"/>
              <w:bottom w:val="single" w:sz="4" w:space="0" w:color="auto"/>
            </w:tcBorders>
          </w:tcPr>
          <w:p w14:paraId="0E657A8E"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9,543</w:t>
            </w:r>
          </w:p>
        </w:tc>
        <w:tc>
          <w:tcPr>
            <w:tcW w:w="1748" w:type="dxa"/>
            <w:tcBorders>
              <w:top w:val="single" w:sz="4" w:space="0" w:color="auto"/>
              <w:bottom w:val="single" w:sz="4" w:space="0" w:color="auto"/>
            </w:tcBorders>
          </w:tcPr>
          <w:p w14:paraId="661B5DD8"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82</w:t>
            </w:r>
          </w:p>
        </w:tc>
        <w:tc>
          <w:tcPr>
            <w:tcW w:w="1748" w:type="dxa"/>
            <w:tcBorders>
              <w:top w:val="single" w:sz="4" w:space="0" w:color="auto"/>
              <w:bottom w:val="single" w:sz="4" w:space="0" w:color="auto"/>
            </w:tcBorders>
          </w:tcPr>
          <w:p w14:paraId="42EC1384" w14:textId="77777777" w:rsidR="00F66D15" w:rsidRPr="00202D29" w:rsidRDefault="00F66D15" w:rsidP="00103608">
            <w:pPr>
              <w:pStyle w:val="BodyText"/>
              <w:jc w:val="right"/>
              <w:rPr>
                <w:rFonts w:asciiTheme="minorHAnsi" w:hAnsiTheme="minorHAnsi" w:cstheme="minorHAnsi"/>
                <w:b/>
                <w:sz w:val="20"/>
              </w:rPr>
            </w:pPr>
            <w:r w:rsidRPr="00202D29">
              <w:rPr>
                <w:rFonts w:asciiTheme="minorHAnsi" w:hAnsiTheme="minorHAnsi" w:cstheme="minorHAnsi"/>
                <w:b/>
                <w:sz w:val="20"/>
              </w:rPr>
              <w:t>9,625</w:t>
            </w:r>
          </w:p>
        </w:tc>
      </w:tr>
    </w:tbl>
    <w:p w14:paraId="3AB2529A" w14:textId="77777777" w:rsidR="00C338FB" w:rsidRDefault="00C338FB">
      <w:bookmarkStart w:id="209" w:name="_Toc209700462"/>
      <w:r w:rsidRPr="00202D29">
        <w:br w:type="page"/>
      </w:r>
    </w:p>
    <w:p w14:paraId="6F5C1B6A" w14:textId="117117FF" w:rsidR="00F66D15" w:rsidRPr="00202D29" w:rsidRDefault="00F66D15" w:rsidP="00C338FB">
      <w:pPr>
        <w:pStyle w:val="Heading4"/>
      </w:pPr>
      <w:r w:rsidRPr="00202D29">
        <w:lastRenderedPageBreak/>
        <w:t>9.4</w:t>
      </w:r>
      <w:r w:rsidRPr="00202D29">
        <w:tab/>
        <w:t>Intangible assets</w:t>
      </w:r>
      <w:bookmarkEnd w:id="209"/>
    </w:p>
    <w:p w14:paraId="3B9497DC" w14:textId="77777777" w:rsidR="00F66D15" w:rsidRPr="00202D29" w:rsidRDefault="00F66D15" w:rsidP="00F77361">
      <w:r w:rsidRPr="00202D29">
        <w:t>An intangible asset is recognised where:</w:t>
      </w:r>
    </w:p>
    <w:p w14:paraId="4E92B18E" w14:textId="77777777" w:rsidR="00F66D15" w:rsidRPr="00202D29" w:rsidRDefault="00F66D15" w:rsidP="00F77361">
      <w:pPr>
        <w:pStyle w:val="Bulletlish"/>
      </w:pPr>
      <w:r w:rsidRPr="00202D29">
        <w:t>it is probable that an expected future benefit attributable to the asset will flow to the department; and</w:t>
      </w:r>
    </w:p>
    <w:p w14:paraId="6CB27E3C" w14:textId="77777777" w:rsidR="00F66D15" w:rsidRPr="00202D29" w:rsidRDefault="00F66D15" w:rsidP="00F77361">
      <w:pPr>
        <w:pStyle w:val="Bulletlish"/>
      </w:pPr>
      <w:r w:rsidRPr="00202D29">
        <w:t>the cost of the asset can be reliably measured.</w:t>
      </w:r>
    </w:p>
    <w:p w14:paraId="16A1A1FC" w14:textId="77777777" w:rsidR="00F66D15" w:rsidRPr="00202D29" w:rsidRDefault="00F66D15">
      <w:pPr>
        <w:rPr>
          <w:snapToGrid w:val="0"/>
        </w:rPr>
      </w:pPr>
      <w:r w:rsidRPr="00202D29">
        <w:rPr>
          <w:snapToGrid w:val="0"/>
        </w:rPr>
        <w:t>Intangible assets held by the department are valued at fair value less any subsequent accumulated amortisation and any subsequent accumulated impairment losses where an active market exists. Where no active market exists, intangibles are valued at cost less any accumulated amortisation and any accumulated impairment losses.</w:t>
      </w:r>
    </w:p>
    <w:tbl>
      <w:tblPr>
        <w:tblW w:w="0" w:type="auto"/>
        <w:tblLayout w:type="fixed"/>
        <w:tblLook w:val="04A0" w:firstRow="1" w:lastRow="0" w:firstColumn="1" w:lastColumn="0" w:noHBand="0" w:noVBand="1"/>
      </w:tblPr>
      <w:tblGrid>
        <w:gridCol w:w="6330"/>
        <w:gridCol w:w="1410"/>
        <w:gridCol w:w="1245"/>
      </w:tblGrid>
      <w:tr w:rsidR="00F66D15" w:rsidRPr="00202D29" w14:paraId="724FB160"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51D00076" w14:textId="77777777" w:rsidR="00F66D15" w:rsidRPr="00202D29" w:rsidRDefault="00F66D15" w:rsidP="00C338FB">
            <w:pPr>
              <w:pStyle w:val="Heading5"/>
            </w:pPr>
            <w:bookmarkStart w:id="210" w:name="_Toc209700463"/>
            <w:r w:rsidRPr="00202D29">
              <w:t>(a) Carrying Amount</w:t>
            </w:r>
            <w:bookmarkEnd w:id="210"/>
          </w:p>
        </w:tc>
        <w:tc>
          <w:tcPr>
            <w:tcW w:w="1410" w:type="dxa"/>
            <w:tcBorders>
              <w:bottom w:val="single" w:sz="2" w:space="0" w:color="000000"/>
            </w:tcBorders>
            <w:shd w:val="clear" w:color="auto" w:fill="auto"/>
            <w:tcMar>
              <w:top w:w="20" w:type="dxa"/>
              <w:left w:w="20" w:type="dxa"/>
              <w:bottom w:w="20" w:type="dxa"/>
              <w:right w:w="20" w:type="dxa"/>
            </w:tcMar>
            <w:vAlign w:val="bottom"/>
          </w:tcPr>
          <w:p w14:paraId="33AE8662" w14:textId="77777777" w:rsidR="00F66D15" w:rsidRPr="00202D29" w:rsidRDefault="00F66D15" w:rsidP="008177DB">
            <w:pPr>
              <w:pStyle w:val="T1TableStyle"/>
              <w:jc w:val="center"/>
              <w:rPr>
                <w:rFonts w:ascii="Arial" w:hAnsi="Arial" w:cs="Arial"/>
                <w:color w:val="000000"/>
                <w:sz w:val="2"/>
              </w:rPr>
            </w:pPr>
            <w:r w:rsidRPr="00202D29">
              <w:rPr>
                <w:rFonts w:ascii="Arial" w:hAnsi="Arial" w:cs="Arial"/>
                <w:color w:val="000000"/>
                <w:sz w:val="2"/>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9663D6F" w14:textId="77777777" w:rsidR="00F66D15" w:rsidRPr="00202D29" w:rsidRDefault="00F66D15" w:rsidP="008177DB">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4FC076E5"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765498D9" w14:textId="77777777" w:rsidR="00F66D15" w:rsidRPr="00202D29" w:rsidRDefault="00F66D15" w:rsidP="008177DB">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2678A91B"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7DFC366A"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DB867F2"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59E08BC" w14:textId="77777777" w:rsidR="00F66D15" w:rsidRPr="00202D29" w:rsidRDefault="00F66D15" w:rsidP="008177DB">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AC1CA19"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3772E498"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471AF5E" w14:textId="77777777">
        <w:trPr>
          <w:trHeight w:val="300"/>
        </w:trPr>
        <w:tc>
          <w:tcPr>
            <w:tcW w:w="6330" w:type="dxa"/>
            <w:shd w:val="clear" w:color="auto" w:fill="auto"/>
            <w:tcMar>
              <w:top w:w="20" w:type="dxa"/>
              <w:left w:w="20" w:type="dxa"/>
              <w:bottom w:w="20" w:type="dxa"/>
              <w:right w:w="20" w:type="dxa"/>
            </w:tcMar>
            <w:vAlign w:val="bottom"/>
          </w:tcPr>
          <w:p w14:paraId="367888C1" w14:textId="77777777" w:rsidR="00F66D15" w:rsidRPr="00202D29" w:rsidRDefault="00F66D15" w:rsidP="008177DB">
            <w:pPr>
              <w:pStyle w:val="T1TableStyle"/>
              <w:rPr>
                <w:rFonts w:ascii="Arial" w:hAnsi="Arial" w:cs="Arial"/>
                <w:b/>
                <w:color w:val="000000"/>
              </w:rPr>
            </w:pPr>
            <w:r w:rsidRPr="00202D29">
              <w:rPr>
                <w:rFonts w:ascii="Arial" w:hAnsi="Arial" w:cs="Arial"/>
                <w:b/>
                <w:color w:val="000000"/>
              </w:rPr>
              <w:t>Intangible assets</w:t>
            </w:r>
          </w:p>
        </w:tc>
        <w:tc>
          <w:tcPr>
            <w:tcW w:w="1410" w:type="dxa"/>
            <w:shd w:val="clear" w:color="auto" w:fill="auto"/>
            <w:tcMar>
              <w:top w:w="20" w:type="dxa"/>
              <w:left w:w="20" w:type="dxa"/>
              <w:bottom w:w="20" w:type="dxa"/>
              <w:right w:w="20" w:type="dxa"/>
            </w:tcMar>
            <w:vAlign w:val="bottom"/>
          </w:tcPr>
          <w:p w14:paraId="492325C9"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646D6968"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D86F43D" w14:textId="77777777">
        <w:trPr>
          <w:trHeight w:val="300"/>
        </w:trPr>
        <w:tc>
          <w:tcPr>
            <w:tcW w:w="6330" w:type="dxa"/>
            <w:shd w:val="clear" w:color="auto" w:fill="auto"/>
            <w:tcMar>
              <w:top w:w="20" w:type="dxa"/>
              <w:left w:w="20" w:type="dxa"/>
              <w:bottom w:w="20" w:type="dxa"/>
              <w:right w:w="20" w:type="dxa"/>
            </w:tcMar>
            <w:vAlign w:val="bottom"/>
          </w:tcPr>
          <w:p w14:paraId="28619B44" w14:textId="77777777" w:rsidR="00F66D15" w:rsidRPr="00202D29" w:rsidRDefault="00F66D15" w:rsidP="008177DB">
            <w:pPr>
              <w:pStyle w:val="T1TableStyle"/>
              <w:rPr>
                <w:rFonts w:ascii="Arial" w:hAnsi="Arial" w:cs="Arial"/>
                <w:color w:val="000000"/>
              </w:rPr>
            </w:pPr>
            <w:r w:rsidRPr="00202D29">
              <w:rPr>
                <w:rFonts w:ascii="Arial" w:hAnsi="Arial" w:cs="Arial"/>
                <w:color w:val="000000"/>
              </w:rPr>
              <w:t>At cost - software</w:t>
            </w:r>
          </w:p>
        </w:tc>
        <w:tc>
          <w:tcPr>
            <w:tcW w:w="1410" w:type="dxa"/>
            <w:shd w:val="clear" w:color="auto" w:fill="auto"/>
            <w:tcMar>
              <w:top w:w="20" w:type="dxa"/>
              <w:left w:w="20" w:type="dxa"/>
              <w:bottom w:w="20" w:type="dxa"/>
              <w:right w:w="20" w:type="dxa"/>
            </w:tcMar>
            <w:vAlign w:val="bottom"/>
          </w:tcPr>
          <w:p w14:paraId="438E4BAE"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6,779</w:t>
            </w:r>
          </w:p>
        </w:tc>
        <w:tc>
          <w:tcPr>
            <w:tcW w:w="1245" w:type="dxa"/>
            <w:shd w:val="clear" w:color="auto" w:fill="auto"/>
            <w:tcMar>
              <w:top w:w="20" w:type="dxa"/>
              <w:left w:w="20" w:type="dxa"/>
              <w:bottom w:w="20" w:type="dxa"/>
              <w:right w:w="20" w:type="dxa"/>
            </w:tcMar>
            <w:vAlign w:val="bottom"/>
          </w:tcPr>
          <w:p w14:paraId="44FA3318"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6,423</w:t>
            </w:r>
          </w:p>
        </w:tc>
      </w:tr>
      <w:tr w:rsidR="00F66D15" w:rsidRPr="00202D29" w14:paraId="44B2DA3F" w14:textId="77777777" w:rsidTr="00FF5A5E">
        <w:trPr>
          <w:trHeight w:val="300"/>
        </w:trPr>
        <w:tc>
          <w:tcPr>
            <w:tcW w:w="6330" w:type="dxa"/>
            <w:shd w:val="clear" w:color="auto" w:fill="auto"/>
            <w:tcMar>
              <w:top w:w="20" w:type="dxa"/>
              <w:left w:w="20" w:type="dxa"/>
              <w:bottom w:w="20" w:type="dxa"/>
              <w:right w:w="20" w:type="dxa"/>
            </w:tcMar>
            <w:vAlign w:val="bottom"/>
          </w:tcPr>
          <w:p w14:paraId="4D549DCD" w14:textId="77777777" w:rsidR="00F66D15" w:rsidRPr="00202D29" w:rsidRDefault="00F66D15" w:rsidP="008177DB">
            <w:pPr>
              <w:pStyle w:val="T1TableStyle"/>
              <w:rPr>
                <w:rFonts w:ascii="Arial" w:hAnsi="Arial" w:cs="Arial"/>
                <w:color w:val="000000"/>
              </w:rPr>
            </w:pPr>
            <w:r w:rsidRPr="00202D29">
              <w:rPr>
                <w:rFonts w:ascii="Arial" w:hAnsi="Arial" w:cs="Arial"/>
                <w:color w:val="000000"/>
              </w:rPr>
              <w:t>Less: Accumulated amortisation</w:t>
            </w:r>
          </w:p>
        </w:tc>
        <w:tc>
          <w:tcPr>
            <w:tcW w:w="1410" w:type="dxa"/>
            <w:shd w:val="clear" w:color="auto" w:fill="auto"/>
            <w:tcMar>
              <w:top w:w="20" w:type="dxa"/>
              <w:left w:w="20" w:type="dxa"/>
              <w:bottom w:w="20" w:type="dxa"/>
              <w:right w:w="20" w:type="dxa"/>
            </w:tcMar>
            <w:vAlign w:val="bottom"/>
          </w:tcPr>
          <w:p w14:paraId="4236B2EA"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(3,815)</w:t>
            </w:r>
          </w:p>
        </w:tc>
        <w:tc>
          <w:tcPr>
            <w:tcW w:w="1245" w:type="dxa"/>
            <w:shd w:val="clear" w:color="auto" w:fill="auto"/>
            <w:tcMar>
              <w:top w:w="20" w:type="dxa"/>
              <w:left w:w="20" w:type="dxa"/>
              <w:bottom w:w="20" w:type="dxa"/>
              <w:right w:w="20" w:type="dxa"/>
            </w:tcMar>
            <w:vAlign w:val="bottom"/>
          </w:tcPr>
          <w:p w14:paraId="477A94FF" w14:textId="77777777" w:rsidR="00F66D15" w:rsidRPr="00202D29" w:rsidRDefault="00F66D15" w:rsidP="008177DB">
            <w:pPr>
              <w:pStyle w:val="T1TableStyle"/>
              <w:jc w:val="right"/>
              <w:rPr>
                <w:rFonts w:ascii="Arial" w:hAnsi="Arial" w:cs="Arial"/>
                <w:color w:val="000000"/>
              </w:rPr>
            </w:pPr>
            <w:r w:rsidRPr="00202D29">
              <w:rPr>
                <w:rFonts w:ascii="Arial" w:hAnsi="Arial" w:cs="Arial"/>
                <w:color w:val="000000"/>
              </w:rPr>
              <w:t>(2,760)</w:t>
            </w:r>
          </w:p>
        </w:tc>
      </w:tr>
      <w:tr w:rsidR="00F66D15" w:rsidRPr="00202D29" w14:paraId="6471A3B6" w14:textId="77777777" w:rsidTr="00FF5A5E">
        <w:trPr>
          <w:trHeight w:val="300"/>
        </w:trPr>
        <w:tc>
          <w:tcPr>
            <w:tcW w:w="6330" w:type="dxa"/>
            <w:shd w:val="clear" w:color="auto" w:fill="auto"/>
            <w:tcMar>
              <w:top w:w="20" w:type="dxa"/>
              <w:left w:w="20" w:type="dxa"/>
              <w:bottom w:w="20" w:type="dxa"/>
              <w:right w:w="20" w:type="dxa"/>
            </w:tcMar>
            <w:vAlign w:val="bottom"/>
          </w:tcPr>
          <w:p w14:paraId="1C6B7409" w14:textId="77777777" w:rsidR="00F66D15" w:rsidRPr="00202D29" w:rsidRDefault="00F66D15" w:rsidP="008177DB">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14F4C3E"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2,964</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2CD199" w14:textId="77777777" w:rsidR="00F66D15" w:rsidRPr="00202D29" w:rsidRDefault="00F66D15" w:rsidP="008177DB">
            <w:pPr>
              <w:pStyle w:val="T1TableStyle"/>
              <w:jc w:val="right"/>
              <w:rPr>
                <w:rFonts w:ascii="Arial" w:hAnsi="Arial" w:cs="Arial"/>
                <w:b/>
                <w:color w:val="000000"/>
              </w:rPr>
            </w:pPr>
            <w:r w:rsidRPr="00202D29">
              <w:rPr>
                <w:rFonts w:ascii="Arial" w:hAnsi="Arial" w:cs="Arial"/>
                <w:b/>
                <w:color w:val="000000"/>
              </w:rPr>
              <w:t>3,662</w:t>
            </w:r>
          </w:p>
        </w:tc>
      </w:tr>
      <w:tr w:rsidR="00F66D15" w:rsidRPr="00202D29" w14:paraId="7E2A3352" w14:textId="77777777" w:rsidTr="00FF5A5E">
        <w:trPr>
          <w:trHeight w:hRule="exact" w:val="300"/>
        </w:trPr>
        <w:tc>
          <w:tcPr>
            <w:tcW w:w="6330" w:type="dxa"/>
            <w:shd w:val="clear" w:color="auto" w:fill="auto"/>
            <w:tcMar>
              <w:top w:w="20" w:type="dxa"/>
              <w:left w:w="20" w:type="dxa"/>
              <w:bottom w:w="20" w:type="dxa"/>
              <w:right w:w="20" w:type="dxa"/>
            </w:tcMar>
            <w:vAlign w:val="bottom"/>
          </w:tcPr>
          <w:p w14:paraId="76A261BE"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410" w:type="dxa"/>
            <w:shd w:val="clear" w:color="auto" w:fill="auto"/>
            <w:tcMar>
              <w:top w:w="20" w:type="dxa"/>
              <w:left w:w="20" w:type="dxa"/>
              <w:bottom w:w="20" w:type="dxa"/>
              <w:right w:w="20" w:type="dxa"/>
            </w:tcMar>
            <w:vAlign w:val="bottom"/>
          </w:tcPr>
          <w:p w14:paraId="4E8CB40D"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06E444A5" w14:textId="77777777" w:rsidR="00F66D15" w:rsidRPr="00202D29" w:rsidRDefault="00F66D15" w:rsidP="008177DB">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7B1F23" w14:textId="77777777">
        <w:trPr>
          <w:trHeight w:hRule="exact" w:val="300"/>
        </w:trPr>
        <w:tc>
          <w:tcPr>
            <w:tcW w:w="6330" w:type="dxa"/>
            <w:shd w:val="clear" w:color="auto" w:fill="auto"/>
            <w:tcMar>
              <w:top w:w="20" w:type="dxa"/>
              <w:left w:w="20" w:type="dxa"/>
              <w:bottom w:w="20" w:type="dxa"/>
              <w:right w:w="20" w:type="dxa"/>
            </w:tcMar>
            <w:vAlign w:val="bottom"/>
          </w:tcPr>
          <w:p w14:paraId="33FFD8A3"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Work in progress</w:t>
            </w:r>
          </w:p>
        </w:tc>
        <w:tc>
          <w:tcPr>
            <w:tcW w:w="1410" w:type="dxa"/>
            <w:shd w:val="clear" w:color="auto" w:fill="auto"/>
            <w:tcMar>
              <w:top w:w="20" w:type="dxa"/>
              <w:left w:w="20" w:type="dxa"/>
              <w:bottom w:w="20" w:type="dxa"/>
              <w:right w:w="20" w:type="dxa"/>
            </w:tcMar>
            <w:vAlign w:val="bottom"/>
          </w:tcPr>
          <w:p w14:paraId="7926A4D3"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5A8E3B05"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FBE5A8E" w14:textId="77777777" w:rsidTr="00FF5A5E">
        <w:trPr>
          <w:trHeight w:hRule="exact" w:val="300"/>
        </w:trPr>
        <w:tc>
          <w:tcPr>
            <w:tcW w:w="6330" w:type="dxa"/>
            <w:shd w:val="clear" w:color="auto" w:fill="auto"/>
            <w:tcMar>
              <w:top w:w="20" w:type="dxa"/>
              <w:left w:w="20" w:type="dxa"/>
              <w:bottom w:w="20" w:type="dxa"/>
              <w:right w:w="20" w:type="dxa"/>
            </w:tcMar>
            <w:vAlign w:val="bottom"/>
          </w:tcPr>
          <w:p w14:paraId="17663FE8" w14:textId="77777777" w:rsidR="00F66D15" w:rsidRPr="00202D29" w:rsidRDefault="00F66D15" w:rsidP="00FF5A5E">
            <w:pPr>
              <w:pStyle w:val="T1TableStyle"/>
              <w:rPr>
                <w:rFonts w:ascii="Arial" w:hAnsi="Arial" w:cs="Arial"/>
                <w:color w:val="000000"/>
              </w:rPr>
            </w:pPr>
            <w:r w:rsidRPr="00202D29">
              <w:rPr>
                <w:rFonts w:ascii="Arial" w:hAnsi="Arial" w:cs="Arial"/>
                <w:color w:val="000000"/>
              </w:rPr>
              <w:t>Intangibles at cost</w:t>
            </w:r>
          </w:p>
        </w:tc>
        <w:tc>
          <w:tcPr>
            <w:tcW w:w="1410" w:type="dxa"/>
            <w:tcBorders>
              <w:bottom w:val="single" w:sz="4" w:space="0" w:color="auto"/>
            </w:tcBorders>
            <w:shd w:val="clear" w:color="auto" w:fill="auto"/>
            <w:tcMar>
              <w:top w:w="20" w:type="dxa"/>
              <w:left w:w="20" w:type="dxa"/>
              <w:bottom w:w="20" w:type="dxa"/>
              <w:right w:w="20" w:type="dxa"/>
            </w:tcMar>
            <w:vAlign w:val="bottom"/>
          </w:tcPr>
          <w:p w14:paraId="48AE77FB" w14:textId="77777777" w:rsidR="00F66D15" w:rsidRPr="00202D29" w:rsidRDefault="00F66D15" w:rsidP="00FF5A5E">
            <w:pPr>
              <w:pStyle w:val="T1TableStyle"/>
              <w:jc w:val="right"/>
              <w:rPr>
                <w:rFonts w:ascii="Arial" w:hAnsi="Arial" w:cs="Arial"/>
                <w:color w:val="000000"/>
              </w:rPr>
            </w:pPr>
            <w:r w:rsidRPr="00202D29">
              <w:rPr>
                <w:rFonts w:ascii="Arial" w:hAnsi="Arial" w:cs="Arial"/>
                <w:color w:val="000000"/>
              </w:rPr>
              <w:t>22</w:t>
            </w:r>
          </w:p>
        </w:tc>
        <w:tc>
          <w:tcPr>
            <w:tcW w:w="1245" w:type="dxa"/>
            <w:tcBorders>
              <w:bottom w:val="single" w:sz="4" w:space="0" w:color="auto"/>
            </w:tcBorders>
            <w:shd w:val="clear" w:color="auto" w:fill="auto"/>
            <w:tcMar>
              <w:top w:w="20" w:type="dxa"/>
              <w:left w:w="20" w:type="dxa"/>
              <w:bottom w:w="20" w:type="dxa"/>
              <w:right w:w="20" w:type="dxa"/>
            </w:tcMar>
            <w:vAlign w:val="bottom"/>
          </w:tcPr>
          <w:p w14:paraId="683DA3B6" w14:textId="77777777" w:rsidR="00F66D15" w:rsidRPr="00202D29" w:rsidRDefault="00F66D15" w:rsidP="00FF5A5E">
            <w:pPr>
              <w:pStyle w:val="T1TableStyle"/>
              <w:jc w:val="right"/>
              <w:rPr>
                <w:rFonts w:ascii="Arial" w:hAnsi="Arial" w:cs="Arial"/>
                <w:color w:val="000000"/>
              </w:rPr>
            </w:pPr>
            <w:r w:rsidRPr="00202D29">
              <w:rPr>
                <w:rFonts w:ascii="Arial" w:hAnsi="Arial" w:cs="Arial"/>
                <w:color w:val="000000"/>
              </w:rPr>
              <w:t>22</w:t>
            </w:r>
          </w:p>
        </w:tc>
      </w:tr>
      <w:tr w:rsidR="00F66D15" w:rsidRPr="00202D29" w14:paraId="2EFE416E" w14:textId="77777777" w:rsidTr="00FF5A5E">
        <w:trPr>
          <w:trHeight w:hRule="exact" w:val="300"/>
        </w:trPr>
        <w:tc>
          <w:tcPr>
            <w:tcW w:w="6330" w:type="dxa"/>
            <w:shd w:val="clear" w:color="auto" w:fill="auto"/>
            <w:tcMar>
              <w:top w:w="20" w:type="dxa"/>
              <w:left w:w="20" w:type="dxa"/>
              <w:bottom w:w="20" w:type="dxa"/>
              <w:right w:w="20" w:type="dxa"/>
            </w:tcMar>
            <w:vAlign w:val="bottom"/>
          </w:tcPr>
          <w:p w14:paraId="64A4C077"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Total</w:t>
            </w:r>
          </w:p>
        </w:tc>
        <w:tc>
          <w:tcPr>
            <w:tcW w:w="1410"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1F788EFE"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22</w:t>
            </w:r>
          </w:p>
        </w:tc>
        <w:tc>
          <w:tcPr>
            <w:tcW w:w="1245"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F12601E"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22</w:t>
            </w:r>
          </w:p>
        </w:tc>
      </w:tr>
      <w:tr w:rsidR="00F66D15" w:rsidRPr="00202D29" w14:paraId="790852BE" w14:textId="77777777" w:rsidTr="00FF5A5E">
        <w:trPr>
          <w:trHeight w:hRule="exact" w:val="300"/>
        </w:trPr>
        <w:tc>
          <w:tcPr>
            <w:tcW w:w="6330" w:type="dxa"/>
            <w:shd w:val="clear" w:color="auto" w:fill="auto"/>
            <w:tcMar>
              <w:top w:w="20" w:type="dxa"/>
              <w:left w:w="20" w:type="dxa"/>
              <w:bottom w:w="20" w:type="dxa"/>
              <w:right w:w="20" w:type="dxa"/>
            </w:tcMar>
            <w:vAlign w:val="bottom"/>
          </w:tcPr>
          <w:p w14:paraId="6B20ED67"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410"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9407D74"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c>
          <w:tcPr>
            <w:tcW w:w="1245" w:type="dxa"/>
            <w:tcBorders>
              <w:top w:val="single" w:sz="4" w:space="0" w:color="auto"/>
              <w:bottom w:val="single" w:sz="4" w:space="0" w:color="auto"/>
            </w:tcBorders>
            <w:shd w:val="clear" w:color="auto" w:fill="auto"/>
            <w:tcMar>
              <w:top w:w="20" w:type="dxa"/>
              <w:left w:w="20" w:type="dxa"/>
              <w:bottom w:w="20" w:type="dxa"/>
              <w:right w:w="20" w:type="dxa"/>
            </w:tcMar>
            <w:vAlign w:val="bottom"/>
          </w:tcPr>
          <w:p w14:paraId="6A19C0DA" w14:textId="77777777" w:rsidR="00F66D15" w:rsidRPr="00202D29" w:rsidRDefault="00F66D15" w:rsidP="00FF5A5E">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6CBBA876" w14:textId="77777777" w:rsidTr="009F533C">
        <w:trPr>
          <w:trHeight w:hRule="exact" w:val="300"/>
        </w:trPr>
        <w:tc>
          <w:tcPr>
            <w:tcW w:w="6330" w:type="dxa"/>
            <w:tcBorders>
              <w:bottom w:val="single" w:sz="4" w:space="0" w:color="1A1A1A" w:themeColor="text1"/>
            </w:tcBorders>
            <w:shd w:val="clear" w:color="auto" w:fill="auto"/>
            <w:tcMar>
              <w:top w:w="20" w:type="dxa"/>
              <w:left w:w="20" w:type="dxa"/>
              <w:bottom w:w="20" w:type="dxa"/>
              <w:right w:w="20" w:type="dxa"/>
            </w:tcMar>
            <w:vAlign w:val="bottom"/>
          </w:tcPr>
          <w:p w14:paraId="4F5B4446" w14:textId="77777777" w:rsidR="00F66D15" w:rsidRPr="00202D29" w:rsidRDefault="00F66D15" w:rsidP="00FF5A5E">
            <w:pPr>
              <w:pStyle w:val="T1TableStyle"/>
              <w:rPr>
                <w:rFonts w:ascii="Arial" w:hAnsi="Arial" w:cs="Arial"/>
                <w:color w:val="000000"/>
              </w:rPr>
            </w:pPr>
            <w:r w:rsidRPr="00202D29">
              <w:rPr>
                <w:rFonts w:ascii="Arial" w:hAnsi="Arial" w:cs="Arial"/>
                <w:b/>
                <w:color w:val="000000"/>
              </w:rPr>
              <w:t>Total</w:t>
            </w:r>
          </w:p>
        </w:tc>
        <w:tc>
          <w:tcPr>
            <w:tcW w:w="1410" w:type="dxa"/>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7B571801"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2,986</w:t>
            </w:r>
          </w:p>
        </w:tc>
        <w:tc>
          <w:tcPr>
            <w:tcW w:w="1245" w:type="dxa"/>
            <w:tcBorders>
              <w:top w:val="single" w:sz="4" w:space="0" w:color="auto"/>
              <w:bottom w:val="single" w:sz="4" w:space="0" w:color="1A1A1A" w:themeColor="text1"/>
            </w:tcBorders>
            <w:shd w:val="clear" w:color="auto" w:fill="auto"/>
            <w:tcMar>
              <w:top w:w="20" w:type="dxa"/>
              <w:left w:w="20" w:type="dxa"/>
              <w:bottom w:w="20" w:type="dxa"/>
              <w:right w:w="20" w:type="dxa"/>
            </w:tcMar>
            <w:vAlign w:val="bottom"/>
          </w:tcPr>
          <w:p w14:paraId="5740D1C0" w14:textId="77777777" w:rsidR="00F66D15" w:rsidRPr="00202D29" w:rsidRDefault="00F66D15" w:rsidP="00FF5A5E">
            <w:pPr>
              <w:pStyle w:val="T1TableStyle"/>
              <w:jc w:val="right"/>
              <w:rPr>
                <w:rFonts w:ascii="Arial" w:hAnsi="Arial" w:cs="Arial"/>
                <w:color w:val="000000"/>
              </w:rPr>
            </w:pPr>
            <w:r w:rsidRPr="00202D29">
              <w:rPr>
                <w:rFonts w:ascii="Arial" w:hAnsi="Arial" w:cs="Arial"/>
                <w:b/>
                <w:color w:val="000000"/>
              </w:rPr>
              <w:t>3,685</w:t>
            </w:r>
          </w:p>
        </w:tc>
      </w:tr>
    </w:tbl>
    <w:p w14:paraId="41DC49E9" w14:textId="77777777" w:rsidR="00F66D15" w:rsidRPr="00202D29" w:rsidRDefault="00F66D15">
      <w:pPr>
        <w:spacing w:after="0" w:line="240" w:lineRule="auto"/>
        <w:rPr>
          <w:b/>
          <w:color w:val="003858" w:themeColor="accent2"/>
          <w:sz w:val="36"/>
          <w:szCs w:val="20"/>
        </w:rPr>
      </w:pPr>
      <w:bookmarkStart w:id="211" w:name="_Toc209700464"/>
      <w:r w:rsidRPr="00202D29">
        <w:br w:type="page"/>
      </w:r>
    </w:p>
    <w:p w14:paraId="3B0C3DCC" w14:textId="77777777" w:rsidR="00F66D15" w:rsidRPr="00202D29" w:rsidRDefault="00F66D15" w:rsidP="00C338FB">
      <w:pPr>
        <w:pStyle w:val="Heading5"/>
      </w:pPr>
      <w:r w:rsidRPr="00202D29">
        <w:lastRenderedPageBreak/>
        <w:t>(b) Reconciliation of movements</w:t>
      </w:r>
      <w:bookmarkEnd w:id="211"/>
    </w:p>
    <w:tbl>
      <w:tblPr>
        <w:tblW w:w="9028" w:type="dxa"/>
        <w:tblLook w:val="04A0" w:firstRow="1" w:lastRow="0" w:firstColumn="1" w:lastColumn="0" w:noHBand="0" w:noVBand="1"/>
      </w:tblPr>
      <w:tblGrid>
        <w:gridCol w:w="4678"/>
        <w:gridCol w:w="1630"/>
        <w:gridCol w:w="1473"/>
        <w:gridCol w:w="1247"/>
      </w:tblGrid>
      <w:tr w:rsidR="00F66D15" w:rsidRPr="00202D29" w14:paraId="5DAA4778" w14:textId="77777777" w:rsidTr="00A54559">
        <w:trPr>
          <w:trHeight w:val="300"/>
        </w:trPr>
        <w:tc>
          <w:tcPr>
            <w:tcW w:w="4678" w:type="dxa"/>
            <w:tcBorders>
              <w:top w:val="single" w:sz="4" w:space="0" w:color="auto"/>
              <w:left w:val="nil"/>
              <w:bottom w:val="nil"/>
              <w:right w:val="nil"/>
            </w:tcBorders>
            <w:shd w:val="clear" w:color="auto" w:fill="auto"/>
            <w:noWrap/>
            <w:vAlign w:val="bottom"/>
          </w:tcPr>
          <w:p w14:paraId="5FAB7FE4"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w:t>
            </w:r>
          </w:p>
        </w:tc>
        <w:tc>
          <w:tcPr>
            <w:tcW w:w="1630" w:type="dxa"/>
            <w:tcBorders>
              <w:top w:val="single" w:sz="4" w:space="0" w:color="auto"/>
              <w:left w:val="nil"/>
              <w:bottom w:val="nil"/>
              <w:right w:val="nil"/>
            </w:tcBorders>
            <w:vAlign w:val="bottom"/>
          </w:tcPr>
          <w:p w14:paraId="5156444A"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Intangible assets</w:t>
            </w:r>
          </w:p>
        </w:tc>
        <w:tc>
          <w:tcPr>
            <w:tcW w:w="1473" w:type="dxa"/>
            <w:tcBorders>
              <w:top w:val="single" w:sz="4" w:space="0" w:color="auto"/>
              <w:left w:val="nil"/>
              <w:bottom w:val="nil"/>
              <w:right w:val="nil"/>
            </w:tcBorders>
            <w:shd w:val="clear" w:color="auto" w:fill="auto"/>
            <w:noWrap/>
            <w:vAlign w:val="bottom"/>
          </w:tcPr>
          <w:p w14:paraId="7586AB63"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Work in progress</w:t>
            </w:r>
          </w:p>
        </w:tc>
        <w:tc>
          <w:tcPr>
            <w:tcW w:w="1247" w:type="dxa"/>
            <w:tcBorders>
              <w:top w:val="single" w:sz="4" w:space="0" w:color="auto"/>
              <w:left w:val="nil"/>
              <w:bottom w:val="nil"/>
              <w:right w:val="nil"/>
            </w:tcBorders>
            <w:shd w:val="clear" w:color="auto" w:fill="auto"/>
            <w:noWrap/>
            <w:vAlign w:val="bottom"/>
          </w:tcPr>
          <w:p w14:paraId="4A69F35E"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Total</w:t>
            </w:r>
          </w:p>
        </w:tc>
      </w:tr>
      <w:tr w:rsidR="00F66D15" w:rsidRPr="00202D29" w14:paraId="692A28A4" w14:textId="77777777" w:rsidTr="00A54559">
        <w:trPr>
          <w:trHeight w:val="300"/>
        </w:trPr>
        <w:tc>
          <w:tcPr>
            <w:tcW w:w="4678" w:type="dxa"/>
            <w:tcBorders>
              <w:top w:val="nil"/>
              <w:left w:val="nil"/>
              <w:bottom w:val="single" w:sz="4" w:space="0" w:color="auto"/>
              <w:right w:val="nil"/>
            </w:tcBorders>
            <w:shd w:val="clear" w:color="auto" w:fill="auto"/>
            <w:noWrap/>
            <w:vAlign w:val="bottom"/>
          </w:tcPr>
          <w:p w14:paraId="6884BD21"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 2025</w:t>
            </w:r>
          </w:p>
        </w:tc>
        <w:tc>
          <w:tcPr>
            <w:tcW w:w="1630" w:type="dxa"/>
            <w:tcBorders>
              <w:top w:val="nil"/>
              <w:left w:val="nil"/>
              <w:bottom w:val="single" w:sz="4" w:space="0" w:color="auto"/>
              <w:right w:val="nil"/>
            </w:tcBorders>
            <w:vAlign w:val="bottom"/>
          </w:tcPr>
          <w:p w14:paraId="47588277"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c>
          <w:tcPr>
            <w:tcW w:w="1473" w:type="dxa"/>
            <w:tcBorders>
              <w:top w:val="nil"/>
              <w:left w:val="nil"/>
              <w:bottom w:val="single" w:sz="4" w:space="0" w:color="auto"/>
              <w:right w:val="nil"/>
            </w:tcBorders>
            <w:shd w:val="clear" w:color="auto" w:fill="auto"/>
            <w:noWrap/>
            <w:vAlign w:val="bottom"/>
          </w:tcPr>
          <w:p w14:paraId="2991E327"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c>
          <w:tcPr>
            <w:tcW w:w="1247" w:type="dxa"/>
            <w:tcBorders>
              <w:top w:val="nil"/>
              <w:left w:val="nil"/>
              <w:bottom w:val="single" w:sz="4" w:space="0" w:color="auto"/>
              <w:right w:val="nil"/>
            </w:tcBorders>
            <w:shd w:val="clear" w:color="auto" w:fill="auto"/>
            <w:noWrap/>
            <w:vAlign w:val="bottom"/>
          </w:tcPr>
          <w:p w14:paraId="5CC4136D" w14:textId="77777777" w:rsidR="00F66D15" w:rsidRPr="00202D29" w:rsidRDefault="00F66D15" w:rsidP="00A54559">
            <w:pPr>
              <w:spacing w:after="0"/>
              <w:jc w:val="right"/>
              <w:rPr>
                <w:rFonts w:cs="Arial"/>
                <w:color w:val="000000"/>
                <w:sz w:val="20"/>
                <w:szCs w:val="20"/>
              </w:rPr>
            </w:pPr>
            <w:r w:rsidRPr="00202D29">
              <w:rPr>
                <w:rFonts w:cs="Arial"/>
                <w:b/>
                <w:bCs/>
                <w:color w:val="000000"/>
                <w:sz w:val="20"/>
                <w:szCs w:val="20"/>
              </w:rPr>
              <w:t>$'000</w:t>
            </w:r>
          </w:p>
        </w:tc>
      </w:tr>
      <w:tr w:rsidR="00F66D15" w:rsidRPr="00202D29" w14:paraId="0AFE7CF6" w14:textId="77777777" w:rsidTr="00A54559">
        <w:trPr>
          <w:trHeight w:val="300"/>
        </w:trPr>
        <w:tc>
          <w:tcPr>
            <w:tcW w:w="4678" w:type="dxa"/>
            <w:tcBorders>
              <w:top w:val="single" w:sz="4" w:space="0" w:color="auto"/>
              <w:left w:val="nil"/>
              <w:bottom w:val="nil"/>
              <w:right w:val="nil"/>
            </w:tcBorders>
            <w:shd w:val="clear" w:color="auto" w:fill="auto"/>
            <w:noWrap/>
            <w:vAlign w:val="bottom"/>
          </w:tcPr>
          <w:p w14:paraId="116618F0" w14:textId="77777777" w:rsidR="00F66D15" w:rsidRPr="00202D29" w:rsidRDefault="00F66D15" w:rsidP="00A54559">
            <w:pPr>
              <w:spacing w:after="0"/>
              <w:rPr>
                <w:rFonts w:cs="Arial"/>
                <w:b/>
                <w:bCs/>
                <w:color w:val="000000"/>
                <w:sz w:val="20"/>
                <w:szCs w:val="20"/>
              </w:rPr>
            </w:pPr>
          </w:p>
        </w:tc>
        <w:tc>
          <w:tcPr>
            <w:tcW w:w="1630" w:type="dxa"/>
            <w:tcBorders>
              <w:top w:val="single" w:sz="4" w:space="0" w:color="auto"/>
              <w:left w:val="nil"/>
              <w:bottom w:val="nil"/>
              <w:right w:val="nil"/>
            </w:tcBorders>
            <w:vAlign w:val="bottom"/>
          </w:tcPr>
          <w:p w14:paraId="14D75E3F" w14:textId="77777777" w:rsidR="00F66D15" w:rsidRPr="00202D29" w:rsidRDefault="00F66D15" w:rsidP="00A54559">
            <w:pPr>
              <w:spacing w:after="0"/>
              <w:jc w:val="right"/>
              <w:rPr>
                <w:rFonts w:cs="Arial"/>
                <w:color w:val="000000"/>
                <w:sz w:val="20"/>
                <w:szCs w:val="20"/>
              </w:rPr>
            </w:pPr>
          </w:p>
        </w:tc>
        <w:tc>
          <w:tcPr>
            <w:tcW w:w="1473" w:type="dxa"/>
            <w:tcBorders>
              <w:top w:val="single" w:sz="4" w:space="0" w:color="auto"/>
              <w:left w:val="nil"/>
              <w:bottom w:val="nil"/>
              <w:right w:val="nil"/>
            </w:tcBorders>
            <w:shd w:val="clear" w:color="auto" w:fill="auto"/>
            <w:noWrap/>
            <w:vAlign w:val="bottom"/>
          </w:tcPr>
          <w:p w14:paraId="25474D10" w14:textId="77777777" w:rsidR="00F66D15" w:rsidRPr="00202D29" w:rsidRDefault="00F66D15" w:rsidP="00A54559">
            <w:pPr>
              <w:spacing w:after="0"/>
              <w:jc w:val="right"/>
              <w:rPr>
                <w:rFonts w:cs="Arial"/>
                <w:color w:val="000000"/>
                <w:sz w:val="20"/>
                <w:szCs w:val="20"/>
              </w:rPr>
            </w:pPr>
          </w:p>
        </w:tc>
        <w:tc>
          <w:tcPr>
            <w:tcW w:w="1247" w:type="dxa"/>
            <w:tcBorders>
              <w:top w:val="single" w:sz="4" w:space="0" w:color="auto"/>
              <w:left w:val="nil"/>
              <w:bottom w:val="nil"/>
              <w:right w:val="nil"/>
            </w:tcBorders>
            <w:shd w:val="clear" w:color="auto" w:fill="auto"/>
            <w:noWrap/>
            <w:vAlign w:val="bottom"/>
          </w:tcPr>
          <w:p w14:paraId="3B641ECD" w14:textId="77777777" w:rsidR="00F66D15" w:rsidRPr="00202D29" w:rsidRDefault="00F66D15" w:rsidP="00A54559">
            <w:pPr>
              <w:spacing w:after="0"/>
              <w:jc w:val="right"/>
              <w:rPr>
                <w:rFonts w:cs="Arial"/>
                <w:color w:val="000000"/>
                <w:sz w:val="20"/>
                <w:szCs w:val="20"/>
              </w:rPr>
            </w:pPr>
          </w:p>
        </w:tc>
      </w:tr>
      <w:tr w:rsidR="00F66D15" w:rsidRPr="00202D29" w14:paraId="0A704B45" w14:textId="77777777" w:rsidTr="00A54559">
        <w:trPr>
          <w:trHeight w:val="300"/>
        </w:trPr>
        <w:tc>
          <w:tcPr>
            <w:tcW w:w="4678" w:type="dxa"/>
            <w:tcBorders>
              <w:top w:val="nil"/>
              <w:left w:val="nil"/>
              <w:bottom w:val="nil"/>
              <w:right w:val="nil"/>
            </w:tcBorders>
            <w:shd w:val="clear" w:color="auto" w:fill="auto"/>
            <w:noWrap/>
            <w:vAlign w:val="bottom"/>
            <w:hideMark/>
          </w:tcPr>
          <w:p w14:paraId="600C9EB7"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Carrying value at 1 July</w:t>
            </w:r>
          </w:p>
        </w:tc>
        <w:tc>
          <w:tcPr>
            <w:tcW w:w="1630" w:type="dxa"/>
            <w:tcBorders>
              <w:top w:val="nil"/>
              <w:left w:val="nil"/>
              <w:right w:val="nil"/>
            </w:tcBorders>
            <w:vAlign w:val="bottom"/>
          </w:tcPr>
          <w:p w14:paraId="5F31B8E8"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3,663</w:t>
            </w:r>
          </w:p>
        </w:tc>
        <w:tc>
          <w:tcPr>
            <w:tcW w:w="1473" w:type="dxa"/>
            <w:tcBorders>
              <w:top w:val="nil"/>
              <w:left w:val="nil"/>
              <w:bottom w:val="nil"/>
              <w:right w:val="nil"/>
            </w:tcBorders>
            <w:shd w:val="clear" w:color="auto" w:fill="auto"/>
            <w:noWrap/>
            <w:vAlign w:val="bottom"/>
          </w:tcPr>
          <w:p w14:paraId="118F81BD"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22</w:t>
            </w:r>
          </w:p>
        </w:tc>
        <w:tc>
          <w:tcPr>
            <w:tcW w:w="1247" w:type="dxa"/>
            <w:tcBorders>
              <w:top w:val="nil"/>
              <w:left w:val="nil"/>
              <w:bottom w:val="nil"/>
              <w:right w:val="nil"/>
            </w:tcBorders>
            <w:shd w:val="clear" w:color="auto" w:fill="auto"/>
            <w:noWrap/>
            <w:vAlign w:val="bottom"/>
          </w:tcPr>
          <w:p w14:paraId="4970E0E3" w14:textId="77777777" w:rsidR="00F66D15" w:rsidRPr="00202D29" w:rsidRDefault="00F66D15" w:rsidP="00A54559">
            <w:pPr>
              <w:spacing w:after="0"/>
              <w:jc w:val="right"/>
              <w:rPr>
                <w:rFonts w:cs="Arial"/>
                <w:b/>
                <w:color w:val="000000"/>
                <w:sz w:val="20"/>
                <w:szCs w:val="20"/>
              </w:rPr>
            </w:pPr>
            <w:r w:rsidRPr="00202D29">
              <w:rPr>
                <w:rFonts w:cs="Arial"/>
                <w:b/>
                <w:color w:val="000000"/>
                <w:sz w:val="20"/>
                <w:szCs w:val="20"/>
              </w:rPr>
              <w:t>3,685</w:t>
            </w:r>
          </w:p>
        </w:tc>
      </w:tr>
      <w:tr w:rsidR="00F66D15" w:rsidRPr="00202D29" w14:paraId="092901FB" w14:textId="77777777" w:rsidTr="00A54559">
        <w:trPr>
          <w:trHeight w:val="300"/>
        </w:trPr>
        <w:tc>
          <w:tcPr>
            <w:tcW w:w="4678" w:type="dxa"/>
            <w:tcBorders>
              <w:top w:val="nil"/>
              <w:left w:val="nil"/>
              <w:bottom w:val="nil"/>
              <w:right w:val="nil"/>
            </w:tcBorders>
            <w:shd w:val="clear" w:color="auto" w:fill="auto"/>
            <w:noWrap/>
            <w:vAlign w:val="bottom"/>
            <w:hideMark/>
          </w:tcPr>
          <w:p w14:paraId="110451A3" w14:textId="77777777" w:rsidR="00F66D15" w:rsidRPr="00202D29" w:rsidRDefault="00F66D15" w:rsidP="00A54559">
            <w:pPr>
              <w:spacing w:after="0"/>
              <w:rPr>
                <w:rFonts w:cs="Arial"/>
                <w:color w:val="000000"/>
                <w:sz w:val="20"/>
                <w:szCs w:val="20"/>
              </w:rPr>
            </w:pPr>
            <w:r w:rsidRPr="00202D29">
              <w:rPr>
                <w:rFonts w:cs="Arial"/>
                <w:color w:val="000000"/>
                <w:sz w:val="20"/>
                <w:szCs w:val="20"/>
              </w:rPr>
              <w:t>Additions</w:t>
            </w:r>
          </w:p>
        </w:tc>
        <w:tc>
          <w:tcPr>
            <w:tcW w:w="1630" w:type="dxa"/>
            <w:tcBorders>
              <w:top w:val="nil"/>
              <w:left w:val="nil"/>
              <w:bottom w:val="nil"/>
              <w:right w:val="nil"/>
            </w:tcBorders>
            <w:vAlign w:val="bottom"/>
          </w:tcPr>
          <w:p w14:paraId="6DBC9D3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490</w:t>
            </w:r>
          </w:p>
        </w:tc>
        <w:tc>
          <w:tcPr>
            <w:tcW w:w="1473" w:type="dxa"/>
            <w:tcBorders>
              <w:top w:val="nil"/>
              <w:left w:val="nil"/>
              <w:bottom w:val="nil"/>
              <w:right w:val="nil"/>
            </w:tcBorders>
            <w:shd w:val="clear" w:color="auto" w:fill="auto"/>
            <w:noWrap/>
            <w:vAlign w:val="bottom"/>
          </w:tcPr>
          <w:p w14:paraId="77E7963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0A7A194B"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490</w:t>
            </w:r>
          </w:p>
        </w:tc>
      </w:tr>
      <w:tr w:rsidR="00F66D15" w:rsidRPr="00202D29" w14:paraId="314F0BF4" w14:textId="77777777" w:rsidTr="00A54559">
        <w:trPr>
          <w:trHeight w:val="300"/>
        </w:trPr>
        <w:tc>
          <w:tcPr>
            <w:tcW w:w="4678" w:type="dxa"/>
            <w:tcBorders>
              <w:top w:val="nil"/>
              <w:left w:val="nil"/>
              <w:bottom w:val="nil"/>
              <w:right w:val="nil"/>
            </w:tcBorders>
            <w:shd w:val="clear" w:color="auto" w:fill="auto"/>
            <w:noWrap/>
            <w:vAlign w:val="bottom"/>
          </w:tcPr>
          <w:p w14:paraId="053DA259" w14:textId="77777777" w:rsidR="00F66D15" w:rsidRPr="00202D29" w:rsidRDefault="00F66D15" w:rsidP="00A54559">
            <w:pPr>
              <w:spacing w:after="0"/>
              <w:rPr>
                <w:rFonts w:cs="Arial"/>
                <w:color w:val="000000"/>
                <w:sz w:val="20"/>
                <w:szCs w:val="20"/>
              </w:rPr>
            </w:pPr>
            <w:r w:rsidRPr="00202D29">
              <w:rPr>
                <w:rFonts w:cs="Arial"/>
                <w:color w:val="000000"/>
                <w:sz w:val="20"/>
                <w:szCs w:val="20"/>
              </w:rPr>
              <w:t>Net Reduction through restructuring</w:t>
            </w:r>
          </w:p>
        </w:tc>
        <w:tc>
          <w:tcPr>
            <w:tcW w:w="1630" w:type="dxa"/>
            <w:tcBorders>
              <w:top w:val="nil"/>
              <w:left w:val="nil"/>
              <w:bottom w:val="nil"/>
              <w:right w:val="nil"/>
            </w:tcBorders>
            <w:vAlign w:val="bottom"/>
          </w:tcPr>
          <w:p w14:paraId="2889F199"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(65)</w:t>
            </w:r>
          </w:p>
        </w:tc>
        <w:tc>
          <w:tcPr>
            <w:tcW w:w="1473" w:type="dxa"/>
            <w:tcBorders>
              <w:top w:val="nil"/>
              <w:left w:val="nil"/>
              <w:bottom w:val="nil"/>
              <w:right w:val="nil"/>
            </w:tcBorders>
            <w:shd w:val="clear" w:color="auto" w:fill="auto"/>
            <w:noWrap/>
            <w:vAlign w:val="bottom"/>
          </w:tcPr>
          <w:p w14:paraId="4F063613"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3C555949"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(65)</w:t>
            </w:r>
          </w:p>
        </w:tc>
      </w:tr>
      <w:tr w:rsidR="00F66D15" w:rsidRPr="00202D29" w14:paraId="0BB5DC69" w14:textId="77777777" w:rsidTr="00A54559">
        <w:trPr>
          <w:trHeight w:val="300"/>
        </w:trPr>
        <w:tc>
          <w:tcPr>
            <w:tcW w:w="4678" w:type="dxa"/>
            <w:tcBorders>
              <w:top w:val="nil"/>
              <w:left w:val="nil"/>
              <w:bottom w:val="nil"/>
              <w:right w:val="nil"/>
            </w:tcBorders>
            <w:shd w:val="clear" w:color="auto" w:fill="auto"/>
            <w:noWrap/>
            <w:vAlign w:val="bottom"/>
          </w:tcPr>
          <w:p w14:paraId="408A5F97" w14:textId="77777777" w:rsidR="00F66D15" w:rsidRPr="00202D29" w:rsidRDefault="00F66D15" w:rsidP="00A54559">
            <w:pPr>
              <w:spacing w:after="0"/>
              <w:rPr>
                <w:rFonts w:cs="Arial"/>
                <w:color w:val="000000"/>
                <w:sz w:val="20"/>
                <w:szCs w:val="20"/>
              </w:rPr>
            </w:pPr>
            <w:r w:rsidRPr="00202D29">
              <w:rPr>
                <w:rFonts w:cs="Arial"/>
                <w:color w:val="000000"/>
                <w:sz w:val="20"/>
                <w:szCs w:val="20"/>
              </w:rPr>
              <w:t>Transfer between asset classes</w:t>
            </w:r>
          </w:p>
        </w:tc>
        <w:tc>
          <w:tcPr>
            <w:tcW w:w="1630" w:type="dxa"/>
            <w:tcBorders>
              <w:top w:val="nil"/>
              <w:left w:val="nil"/>
              <w:bottom w:val="nil"/>
              <w:right w:val="nil"/>
            </w:tcBorders>
            <w:vAlign w:val="bottom"/>
          </w:tcPr>
          <w:p w14:paraId="1781F66E"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473" w:type="dxa"/>
            <w:tcBorders>
              <w:top w:val="nil"/>
              <w:left w:val="nil"/>
              <w:bottom w:val="nil"/>
              <w:right w:val="nil"/>
            </w:tcBorders>
            <w:shd w:val="clear" w:color="auto" w:fill="auto"/>
            <w:noWrap/>
            <w:vAlign w:val="bottom"/>
          </w:tcPr>
          <w:p w14:paraId="6FD793E1"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3C51083D"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r>
      <w:tr w:rsidR="00F66D15" w:rsidRPr="00202D29" w14:paraId="6A886EFA" w14:textId="77777777" w:rsidTr="00A54559">
        <w:trPr>
          <w:trHeight w:val="300"/>
        </w:trPr>
        <w:tc>
          <w:tcPr>
            <w:tcW w:w="4678" w:type="dxa"/>
            <w:tcBorders>
              <w:top w:val="nil"/>
              <w:left w:val="nil"/>
              <w:bottom w:val="nil"/>
              <w:right w:val="nil"/>
            </w:tcBorders>
            <w:shd w:val="clear" w:color="auto" w:fill="auto"/>
            <w:noWrap/>
            <w:vAlign w:val="bottom"/>
            <w:hideMark/>
          </w:tcPr>
          <w:p w14:paraId="5AD57039" w14:textId="77777777" w:rsidR="00F66D15" w:rsidRPr="00202D29" w:rsidRDefault="00F66D15" w:rsidP="00A54559">
            <w:pPr>
              <w:spacing w:after="0"/>
              <w:rPr>
                <w:rFonts w:cs="Arial"/>
                <w:color w:val="000000"/>
                <w:sz w:val="20"/>
                <w:szCs w:val="20"/>
              </w:rPr>
            </w:pPr>
            <w:r w:rsidRPr="00202D29">
              <w:rPr>
                <w:rFonts w:cs="Arial"/>
                <w:color w:val="000000"/>
                <w:sz w:val="20"/>
                <w:szCs w:val="20"/>
              </w:rPr>
              <w:t>Amortisations expenses</w:t>
            </w:r>
          </w:p>
        </w:tc>
        <w:tc>
          <w:tcPr>
            <w:tcW w:w="1630" w:type="dxa"/>
            <w:tcBorders>
              <w:top w:val="nil"/>
              <w:left w:val="nil"/>
              <w:bottom w:val="single" w:sz="4" w:space="0" w:color="auto"/>
              <w:right w:val="nil"/>
            </w:tcBorders>
            <w:vAlign w:val="bottom"/>
          </w:tcPr>
          <w:p w14:paraId="493F30DE"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(1,124)</w:t>
            </w:r>
          </w:p>
        </w:tc>
        <w:tc>
          <w:tcPr>
            <w:tcW w:w="1473" w:type="dxa"/>
            <w:tcBorders>
              <w:top w:val="nil"/>
              <w:left w:val="nil"/>
              <w:bottom w:val="nil"/>
              <w:right w:val="nil"/>
            </w:tcBorders>
            <w:shd w:val="clear" w:color="auto" w:fill="auto"/>
            <w:noWrap/>
            <w:vAlign w:val="bottom"/>
          </w:tcPr>
          <w:p w14:paraId="18429FA6"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4EF36577" w14:textId="77777777" w:rsidR="00F66D15" w:rsidRPr="00202D29" w:rsidRDefault="00F66D15" w:rsidP="00A54559">
            <w:pPr>
              <w:spacing w:after="0"/>
              <w:jc w:val="right"/>
              <w:rPr>
                <w:rFonts w:cs="Arial"/>
                <w:color w:val="000000"/>
                <w:sz w:val="20"/>
                <w:szCs w:val="20"/>
              </w:rPr>
            </w:pPr>
            <w:r w:rsidRPr="00202D29">
              <w:rPr>
                <w:rFonts w:cs="Arial"/>
                <w:color w:val="000000"/>
                <w:sz w:val="20"/>
                <w:szCs w:val="20"/>
              </w:rPr>
              <w:t>(1,124)</w:t>
            </w:r>
          </w:p>
        </w:tc>
      </w:tr>
      <w:tr w:rsidR="00F66D15" w:rsidRPr="00202D29" w14:paraId="49E4200D" w14:textId="77777777" w:rsidTr="00A54559">
        <w:trPr>
          <w:trHeight w:val="300"/>
        </w:trPr>
        <w:tc>
          <w:tcPr>
            <w:tcW w:w="4678" w:type="dxa"/>
            <w:tcBorders>
              <w:top w:val="nil"/>
              <w:left w:val="nil"/>
              <w:bottom w:val="nil"/>
              <w:right w:val="nil"/>
            </w:tcBorders>
            <w:shd w:val="clear" w:color="auto" w:fill="auto"/>
            <w:noWrap/>
            <w:vAlign w:val="bottom"/>
            <w:hideMark/>
          </w:tcPr>
          <w:p w14:paraId="0F166A7A" w14:textId="77777777" w:rsidR="00F66D15" w:rsidRPr="00202D29" w:rsidRDefault="00F66D15" w:rsidP="00A54559">
            <w:pPr>
              <w:spacing w:after="0"/>
              <w:rPr>
                <w:rFonts w:cs="Arial"/>
                <w:b/>
                <w:bCs/>
                <w:color w:val="000000"/>
                <w:sz w:val="20"/>
                <w:szCs w:val="20"/>
              </w:rPr>
            </w:pPr>
            <w:r w:rsidRPr="00202D29">
              <w:rPr>
                <w:rFonts w:cs="Arial"/>
                <w:b/>
                <w:bCs/>
                <w:color w:val="000000"/>
                <w:sz w:val="20"/>
                <w:szCs w:val="20"/>
              </w:rPr>
              <w:t>Carrying value at 30 June</w:t>
            </w:r>
          </w:p>
        </w:tc>
        <w:tc>
          <w:tcPr>
            <w:tcW w:w="1630" w:type="dxa"/>
            <w:tcBorders>
              <w:top w:val="single" w:sz="4" w:space="0" w:color="auto"/>
              <w:left w:val="nil"/>
              <w:bottom w:val="single" w:sz="4" w:space="0" w:color="auto"/>
              <w:right w:val="nil"/>
            </w:tcBorders>
            <w:vAlign w:val="bottom"/>
          </w:tcPr>
          <w:p w14:paraId="69FF953F"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2,964</w:t>
            </w:r>
          </w:p>
        </w:tc>
        <w:tc>
          <w:tcPr>
            <w:tcW w:w="1473" w:type="dxa"/>
            <w:tcBorders>
              <w:top w:val="single" w:sz="4" w:space="0" w:color="auto"/>
              <w:left w:val="nil"/>
              <w:bottom w:val="single" w:sz="4" w:space="0" w:color="auto"/>
              <w:right w:val="nil"/>
            </w:tcBorders>
            <w:shd w:val="clear" w:color="auto" w:fill="auto"/>
            <w:noWrap/>
            <w:vAlign w:val="bottom"/>
          </w:tcPr>
          <w:p w14:paraId="0D0D844E"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22</w:t>
            </w:r>
          </w:p>
        </w:tc>
        <w:tc>
          <w:tcPr>
            <w:tcW w:w="1247" w:type="dxa"/>
            <w:tcBorders>
              <w:top w:val="single" w:sz="4" w:space="0" w:color="auto"/>
              <w:left w:val="nil"/>
              <w:bottom w:val="single" w:sz="4" w:space="0" w:color="auto"/>
              <w:right w:val="nil"/>
            </w:tcBorders>
            <w:shd w:val="clear" w:color="auto" w:fill="auto"/>
            <w:noWrap/>
            <w:vAlign w:val="bottom"/>
          </w:tcPr>
          <w:p w14:paraId="5A9965D2" w14:textId="77777777" w:rsidR="00F66D15" w:rsidRPr="00202D29" w:rsidRDefault="00F66D15" w:rsidP="00A54559">
            <w:pPr>
              <w:spacing w:after="0"/>
              <w:jc w:val="right"/>
              <w:rPr>
                <w:rFonts w:cs="Arial"/>
                <w:b/>
                <w:bCs/>
                <w:color w:val="000000"/>
                <w:sz w:val="20"/>
                <w:szCs w:val="20"/>
              </w:rPr>
            </w:pPr>
            <w:r w:rsidRPr="00202D29">
              <w:rPr>
                <w:rFonts w:cs="Arial"/>
                <w:b/>
                <w:bCs/>
                <w:color w:val="000000"/>
                <w:sz w:val="20"/>
                <w:szCs w:val="20"/>
              </w:rPr>
              <w:t>2,986</w:t>
            </w:r>
          </w:p>
        </w:tc>
      </w:tr>
      <w:tr w:rsidR="00F66D15" w:rsidRPr="00202D29" w14:paraId="6363B82E" w14:textId="77777777" w:rsidTr="00A54559">
        <w:trPr>
          <w:trHeight w:val="300"/>
        </w:trPr>
        <w:tc>
          <w:tcPr>
            <w:tcW w:w="4678" w:type="dxa"/>
            <w:tcBorders>
              <w:top w:val="nil"/>
              <w:left w:val="nil"/>
              <w:bottom w:val="single" w:sz="4" w:space="0" w:color="auto"/>
              <w:right w:val="nil"/>
            </w:tcBorders>
            <w:shd w:val="clear" w:color="auto" w:fill="auto"/>
            <w:noWrap/>
            <w:vAlign w:val="bottom"/>
            <w:hideMark/>
          </w:tcPr>
          <w:p w14:paraId="4FAE68BD" w14:textId="77777777" w:rsidR="00F66D15" w:rsidRPr="00202D29" w:rsidRDefault="00F66D15" w:rsidP="00A54559">
            <w:pPr>
              <w:spacing w:after="0"/>
              <w:ind w:firstLineChars="100" w:firstLine="200"/>
              <w:rPr>
                <w:rFonts w:cs="Arial"/>
                <w:color w:val="000000"/>
                <w:sz w:val="20"/>
                <w:szCs w:val="20"/>
              </w:rPr>
            </w:pPr>
            <w:r w:rsidRPr="00202D29">
              <w:rPr>
                <w:rFonts w:cs="Arial"/>
                <w:color w:val="000000"/>
                <w:sz w:val="20"/>
                <w:szCs w:val="20"/>
              </w:rPr>
              <w:t> </w:t>
            </w:r>
          </w:p>
        </w:tc>
        <w:tc>
          <w:tcPr>
            <w:tcW w:w="1630" w:type="dxa"/>
            <w:tcBorders>
              <w:top w:val="single" w:sz="4" w:space="0" w:color="auto"/>
              <w:left w:val="nil"/>
              <w:bottom w:val="single" w:sz="4" w:space="0" w:color="auto"/>
              <w:right w:val="nil"/>
            </w:tcBorders>
            <w:vAlign w:val="bottom"/>
          </w:tcPr>
          <w:p w14:paraId="70F50894" w14:textId="77777777" w:rsidR="00F66D15" w:rsidRPr="00202D29" w:rsidRDefault="00F66D15" w:rsidP="00A54559">
            <w:pPr>
              <w:spacing w:after="0"/>
              <w:jc w:val="right"/>
              <w:rPr>
                <w:rFonts w:cs="Arial"/>
                <w:color w:val="000000"/>
                <w:sz w:val="20"/>
                <w:szCs w:val="20"/>
              </w:rPr>
            </w:pPr>
          </w:p>
        </w:tc>
        <w:tc>
          <w:tcPr>
            <w:tcW w:w="1473" w:type="dxa"/>
            <w:tcBorders>
              <w:top w:val="nil"/>
              <w:left w:val="nil"/>
              <w:bottom w:val="single" w:sz="4" w:space="0" w:color="auto"/>
              <w:right w:val="nil"/>
            </w:tcBorders>
            <w:shd w:val="clear" w:color="auto" w:fill="auto"/>
            <w:noWrap/>
            <w:vAlign w:val="bottom"/>
          </w:tcPr>
          <w:p w14:paraId="03570184" w14:textId="77777777" w:rsidR="00F66D15" w:rsidRPr="00202D29" w:rsidRDefault="00F66D15" w:rsidP="00A54559">
            <w:pPr>
              <w:spacing w:after="0"/>
              <w:jc w:val="right"/>
              <w:rPr>
                <w:rFonts w:cs="Arial"/>
                <w:color w:val="000000"/>
                <w:sz w:val="20"/>
                <w:szCs w:val="20"/>
              </w:rPr>
            </w:pPr>
          </w:p>
        </w:tc>
        <w:tc>
          <w:tcPr>
            <w:tcW w:w="1247" w:type="dxa"/>
            <w:tcBorders>
              <w:top w:val="nil"/>
              <w:left w:val="nil"/>
              <w:bottom w:val="single" w:sz="4" w:space="0" w:color="auto"/>
              <w:right w:val="nil"/>
            </w:tcBorders>
            <w:shd w:val="clear" w:color="auto" w:fill="auto"/>
            <w:noWrap/>
            <w:vAlign w:val="bottom"/>
          </w:tcPr>
          <w:p w14:paraId="3BE1E039" w14:textId="77777777" w:rsidR="00F66D15" w:rsidRPr="00202D29" w:rsidRDefault="00F66D15" w:rsidP="00A54559">
            <w:pPr>
              <w:spacing w:after="0"/>
              <w:jc w:val="right"/>
              <w:rPr>
                <w:rFonts w:cs="Arial"/>
                <w:color w:val="000000"/>
                <w:sz w:val="20"/>
                <w:szCs w:val="20"/>
              </w:rPr>
            </w:pPr>
          </w:p>
        </w:tc>
      </w:tr>
    </w:tbl>
    <w:p w14:paraId="039DB5E0" w14:textId="77777777" w:rsidR="00F66D15" w:rsidRPr="00202D29" w:rsidRDefault="00F66D15" w:rsidP="00FF5A5E">
      <w:pPr>
        <w:rPr>
          <w:rFonts w:cs="Arial"/>
          <w:highlight w:val="yellow"/>
        </w:rPr>
      </w:pPr>
    </w:p>
    <w:tbl>
      <w:tblPr>
        <w:tblW w:w="9028" w:type="dxa"/>
        <w:tblLook w:val="04A0" w:firstRow="1" w:lastRow="0" w:firstColumn="1" w:lastColumn="0" w:noHBand="0" w:noVBand="1"/>
      </w:tblPr>
      <w:tblGrid>
        <w:gridCol w:w="4678"/>
        <w:gridCol w:w="1630"/>
        <w:gridCol w:w="1473"/>
        <w:gridCol w:w="1247"/>
      </w:tblGrid>
      <w:tr w:rsidR="00F66D15" w:rsidRPr="00202D29" w14:paraId="489F206F" w14:textId="77777777" w:rsidTr="00B803B6">
        <w:trPr>
          <w:trHeight w:val="300"/>
        </w:trPr>
        <w:tc>
          <w:tcPr>
            <w:tcW w:w="4678" w:type="dxa"/>
            <w:tcBorders>
              <w:top w:val="single" w:sz="4" w:space="0" w:color="auto"/>
              <w:left w:val="nil"/>
              <w:bottom w:val="nil"/>
              <w:right w:val="nil"/>
            </w:tcBorders>
            <w:shd w:val="clear" w:color="auto" w:fill="auto"/>
            <w:noWrap/>
            <w:vAlign w:val="bottom"/>
          </w:tcPr>
          <w:p w14:paraId="5456FAD6"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w:t>
            </w:r>
          </w:p>
        </w:tc>
        <w:tc>
          <w:tcPr>
            <w:tcW w:w="1630" w:type="dxa"/>
            <w:tcBorders>
              <w:top w:val="single" w:sz="4" w:space="0" w:color="auto"/>
              <w:left w:val="nil"/>
              <w:bottom w:val="nil"/>
              <w:right w:val="nil"/>
            </w:tcBorders>
            <w:vAlign w:val="bottom"/>
          </w:tcPr>
          <w:p w14:paraId="27E1C0E1"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Intangible assets</w:t>
            </w:r>
          </w:p>
        </w:tc>
        <w:tc>
          <w:tcPr>
            <w:tcW w:w="1473" w:type="dxa"/>
            <w:tcBorders>
              <w:top w:val="single" w:sz="4" w:space="0" w:color="auto"/>
              <w:left w:val="nil"/>
              <w:bottom w:val="nil"/>
              <w:right w:val="nil"/>
            </w:tcBorders>
            <w:shd w:val="clear" w:color="auto" w:fill="auto"/>
            <w:noWrap/>
            <w:vAlign w:val="bottom"/>
          </w:tcPr>
          <w:p w14:paraId="1AB1491D"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Work in progress</w:t>
            </w:r>
          </w:p>
        </w:tc>
        <w:tc>
          <w:tcPr>
            <w:tcW w:w="1247" w:type="dxa"/>
            <w:tcBorders>
              <w:top w:val="single" w:sz="4" w:space="0" w:color="auto"/>
              <w:left w:val="nil"/>
              <w:bottom w:val="nil"/>
              <w:right w:val="nil"/>
            </w:tcBorders>
            <w:shd w:val="clear" w:color="auto" w:fill="auto"/>
            <w:noWrap/>
            <w:vAlign w:val="bottom"/>
          </w:tcPr>
          <w:p w14:paraId="1E4E9B0E"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Total</w:t>
            </w:r>
          </w:p>
        </w:tc>
      </w:tr>
      <w:tr w:rsidR="00F66D15" w:rsidRPr="00202D29" w14:paraId="1EBD363D" w14:textId="77777777" w:rsidTr="00B803B6">
        <w:trPr>
          <w:trHeight w:val="300"/>
        </w:trPr>
        <w:tc>
          <w:tcPr>
            <w:tcW w:w="4678" w:type="dxa"/>
            <w:tcBorders>
              <w:top w:val="nil"/>
              <w:left w:val="nil"/>
              <w:bottom w:val="single" w:sz="4" w:space="0" w:color="auto"/>
              <w:right w:val="nil"/>
            </w:tcBorders>
            <w:shd w:val="clear" w:color="auto" w:fill="auto"/>
            <w:noWrap/>
            <w:vAlign w:val="bottom"/>
          </w:tcPr>
          <w:p w14:paraId="1BAC0C95"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 2024</w:t>
            </w:r>
          </w:p>
        </w:tc>
        <w:tc>
          <w:tcPr>
            <w:tcW w:w="1630" w:type="dxa"/>
            <w:tcBorders>
              <w:top w:val="nil"/>
              <w:left w:val="nil"/>
              <w:bottom w:val="single" w:sz="4" w:space="0" w:color="auto"/>
              <w:right w:val="nil"/>
            </w:tcBorders>
            <w:vAlign w:val="bottom"/>
          </w:tcPr>
          <w:p w14:paraId="326B63D5"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c>
          <w:tcPr>
            <w:tcW w:w="1473" w:type="dxa"/>
            <w:tcBorders>
              <w:top w:val="nil"/>
              <w:left w:val="nil"/>
              <w:bottom w:val="single" w:sz="4" w:space="0" w:color="auto"/>
              <w:right w:val="nil"/>
            </w:tcBorders>
            <w:shd w:val="clear" w:color="auto" w:fill="auto"/>
            <w:noWrap/>
            <w:vAlign w:val="bottom"/>
          </w:tcPr>
          <w:p w14:paraId="5CE1A297"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c>
          <w:tcPr>
            <w:tcW w:w="1247" w:type="dxa"/>
            <w:tcBorders>
              <w:top w:val="nil"/>
              <w:left w:val="nil"/>
              <w:bottom w:val="single" w:sz="4" w:space="0" w:color="auto"/>
              <w:right w:val="nil"/>
            </w:tcBorders>
            <w:shd w:val="clear" w:color="auto" w:fill="auto"/>
            <w:noWrap/>
            <w:vAlign w:val="bottom"/>
          </w:tcPr>
          <w:p w14:paraId="57276E3E" w14:textId="77777777" w:rsidR="00F66D15" w:rsidRPr="00202D29" w:rsidRDefault="00F66D15" w:rsidP="00B803B6">
            <w:pPr>
              <w:spacing w:after="0"/>
              <w:jc w:val="right"/>
              <w:rPr>
                <w:rFonts w:cs="Arial"/>
                <w:color w:val="000000"/>
                <w:sz w:val="20"/>
                <w:szCs w:val="20"/>
              </w:rPr>
            </w:pPr>
            <w:r w:rsidRPr="00202D29">
              <w:rPr>
                <w:rFonts w:cs="Arial"/>
                <w:b/>
                <w:bCs/>
                <w:color w:val="000000"/>
                <w:sz w:val="20"/>
                <w:szCs w:val="20"/>
              </w:rPr>
              <w:t>$'000</w:t>
            </w:r>
          </w:p>
        </w:tc>
      </w:tr>
      <w:tr w:rsidR="00F66D15" w:rsidRPr="00202D29" w14:paraId="6E98E24C" w14:textId="77777777" w:rsidTr="00B803B6">
        <w:trPr>
          <w:trHeight w:val="300"/>
        </w:trPr>
        <w:tc>
          <w:tcPr>
            <w:tcW w:w="4678" w:type="dxa"/>
            <w:tcBorders>
              <w:top w:val="single" w:sz="4" w:space="0" w:color="auto"/>
              <w:left w:val="nil"/>
              <w:bottom w:val="nil"/>
              <w:right w:val="nil"/>
            </w:tcBorders>
            <w:shd w:val="clear" w:color="auto" w:fill="auto"/>
            <w:noWrap/>
            <w:vAlign w:val="bottom"/>
          </w:tcPr>
          <w:p w14:paraId="5BD68359" w14:textId="77777777" w:rsidR="00F66D15" w:rsidRPr="00202D29" w:rsidRDefault="00F66D15" w:rsidP="00B803B6">
            <w:pPr>
              <w:spacing w:after="0"/>
              <w:rPr>
                <w:rFonts w:cs="Arial"/>
                <w:b/>
                <w:bCs/>
                <w:color w:val="000000"/>
                <w:sz w:val="20"/>
                <w:szCs w:val="20"/>
              </w:rPr>
            </w:pPr>
          </w:p>
        </w:tc>
        <w:tc>
          <w:tcPr>
            <w:tcW w:w="1630" w:type="dxa"/>
            <w:tcBorders>
              <w:top w:val="single" w:sz="4" w:space="0" w:color="auto"/>
              <w:left w:val="nil"/>
              <w:bottom w:val="nil"/>
              <w:right w:val="nil"/>
            </w:tcBorders>
            <w:vAlign w:val="bottom"/>
          </w:tcPr>
          <w:p w14:paraId="4F79C838" w14:textId="77777777" w:rsidR="00F66D15" w:rsidRPr="00202D29" w:rsidRDefault="00F66D15" w:rsidP="00B803B6">
            <w:pPr>
              <w:spacing w:after="0"/>
              <w:jc w:val="right"/>
              <w:rPr>
                <w:rFonts w:cs="Arial"/>
                <w:color w:val="000000"/>
                <w:sz w:val="20"/>
                <w:szCs w:val="20"/>
              </w:rPr>
            </w:pPr>
          </w:p>
        </w:tc>
        <w:tc>
          <w:tcPr>
            <w:tcW w:w="1473" w:type="dxa"/>
            <w:tcBorders>
              <w:top w:val="single" w:sz="4" w:space="0" w:color="auto"/>
              <w:left w:val="nil"/>
              <w:bottom w:val="nil"/>
              <w:right w:val="nil"/>
            </w:tcBorders>
            <w:shd w:val="clear" w:color="auto" w:fill="auto"/>
            <w:noWrap/>
            <w:vAlign w:val="bottom"/>
          </w:tcPr>
          <w:p w14:paraId="0E02F2D9" w14:textId="77777777" w:rsidR="00F66D15" w:rsidRPr="00202D29" w:rsidRDefault="00F66D15" w:rsidP="00B803B6">
            <w:pPr>
              <w:spacing w:after="0"/>
              <w:jc w:val="right"/>
              <w:rPr>
                <w:rFonts w:cs="Arial"/>
                <w:color w:val="000000"/>
                <w:sz w:val="20"/>
                <w:szCs w:val="20"/>
              </w:rPr>
            </w:pPr>
          </w:p>
        </w:tc>
        <w:tc>
          <w:tcPr>
            <w:tcW w:w="1247" w:type="dxa"/>
            <w:tcBorders>
              <w:top w:val="single" w:sz="4" w:space="0" w:color="auto"/>
              <w:left w:val="nil"/>
              <w:bottom w:val="nil"/>
              <w:right w:val="nil"/>
            </w:tcBorders>
            <w:shd w:val="clear" w:color="auto" w:fill="auto"/>
            <w:noWrap/>
            <w:vAlign w:val="bottom"/>
          </w:tcPr>
          <w:p w14:paraId="222B34E4" w14:textId="77777777" w:rsidR="00F66D15" w:rsidRPr="00202D29" w:rsidRDefault="00F66D15" w:rsidP="00B803B6">
            <w:pPr>
              <w:spacing w:after="0"/>
              <w:jc w:val="right"/>
              <w:rPr>
                <w:rFonts w:cs="Arial"/>
                <w:color w:val="000000"/>
                <w:sz w:val="20"/>
                <w:szCs w:val="20"/>
              </w:rPr>
            </w:pPr>
          </w:p>
        </w:tc>
      </w:tr>
      <w:tr w:rsidR="00F66D15" w:rsidRPr="00202D29" w14:paraId="02A1725D" w14:textId="77777777" w:rsidTr="00B803B6">
        <w:trPr>
          <w:trHeight w:val="300"/>
        </w:trPr>
        <w:tc>
          <w:tcPr>
            <w:tcW w:w="4678" w:type="dxa"/>
            <w:tcBorders>
              <w:top w:val="nil"/>
              <w:left w:val="nil"/>
              <w:bottom w:val="nil"/>
              <w:right w:val="nil"/>
            </w:tcBorders>
            <w:shd w:val="clear" w:color="auto" w:fill="auto"/>
            <w:noWrap/>
            <w:vAlign w:val="bottom"/>
            <w:hideMark/>
          </w:tcPr>
          <w:p w14:paraId="7A2E64C8"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Carrying value at 1 July</w:t>
            </w:r>
          </w:p>
        </w:tc>
        <w:tc>
          <w:tcPr>
            <w:tcW w:w="1630" w:type="dxa"/>
            <w:tcBorders>
              <w:top w:val="nil"/>
              <w:left w:val="nil"/>
              <w:right w:val="nil"/>
            </w:tcBorders>
            <w:vAlign w:val="bottom"/>
          </w:tcPr>
          <w:p w14:paraId="60DD5181"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1,482</w:t>
            </w:r>
          </w:p>
        </w:tc>
        <w:tc>
          <w:tcPr>
            <w:tcW w:w="1473" w:type="dxa"/>
            <w:tcBorders>
              <w:top w:val="nil"/>
              <w:left w:val="nil"/>
              <w:bottom w:val="nil"/>
              <w:right w:val="nil"/>
            </w:tcBorders>
            <w:shd w:val="clear" w:color="auto" w:fill="auto"/>
            <w:noWrap/>
            <w:vAlign w:val="bottom"/>
          </w:tcPr>
          <w:p w14:paraId="258C9DA7"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108</w:t>
            </w:r>
          </w:p>
        </w:tc>
        <w:tc>
          <w:tcPr>
            <w:tcW w:w="1247" w:type="dxa"/>
            <w:tcBorders>
              <w:top w:val="nil"/>
              <w:left w:val="nil"/>
              <w:bottom w:val="nil"/>
              <w:right w:val="nil"/>
            </w:tcBorders>
            <w:shd w:val="clear" w:color="auto" w:fill="auto"/>
            <w:noWrap/>
            <w:vAlign w:val="bottom"/>
          </w:tcPr>
          <w:p w14:paraId="1E88D6B4" w14:textId="77777777" w:rsidR="00F66D15" w:rsidRPr="00202D29" w:rsidRDefault="00F66D15" w:rsidP="00B803B6">
            <w:pPr>
              <w:spacing w:after="0"/>
              <w:jc w:val="right"/>
              <w:rPr>
                <w:rFonts w:cs="Arial"/>
                <w:b/>
                <w:color w:val="000000"/>
                <w:sz w:val="20"/>
                <w:szCs w:val="20"/>
              </w:rPr>
            </w:pPr>
            <w:r w:rsidRPr="00202D29">
              <w:rPr>
                <w:rFonts w:cs="Arial"/>
                <w:b/>
                <w:color w:val="000000"/>
                <w:sz w:val="20"/>
                <w:szCs w:val="20"/>
              </w:rPr>
              <w:t>1,590</w:t>
            </w:r>
          </w:p>
        </w:tc>
      </w:tr>
      <w:tr w:rsidR="00F66D15" w:rsidRPr="00202D29" w14:paraId="50C42A6B" w14:textId="77777777" w:rsidTr="00B803B6">
        <w:trPr>
          <w:trHeight w:val="300"/>
        </w:trPr>
        <w:tc>
          <w:tcPr>
            <w:tcW w:w="4678" w:type="dxa"/>
            <w:tcBorders>
              <w:top w:val="nil"/>
              <w:left w:val="nil"/>
              <w:bottom w:val="nil"/>
              <w:right w:val="nil"/>
            </w:tcBorders>
            <w:shd w:val="clear" w:color="auto" w:fill="auto"/>
            <w:noWrap/>
            <w:vAlign w:val="bottom"/>
            <w:hideMark/>
          </w:tcPr>
          <w:p w14:paraId="06AD0B64" w14:textId="77777777" w:rsidR="00F66D15" w:rsidRPr="00202D29" w:rsidRDefault="00F66D15" w:rsidP="00B803B6">
            <w:pPr>
              <w:spacing w:after="0"/>
              <w:rPr>
                <w:rFonts w:cs="Arial"/>
                <w:color w:val="000000"/>
                <w:sz w:val="20"/>
                <w:szCs w:val="20"/>
              </w:rPr>
            </w:pPr>
            <w:r w:rsidRPr="00202D29">
              <w:rPr>
                <w:rFonts w:cs="Arial"/>
                <w:color w:val="000000"/>
                <w:sz w:val="20"/>
                <w:szCs w:val="20"/>
              </w:rPr>
              <w:t>Additions</w:t>
            </w:r>
          </w:p>
        </w:tc>
        <w:tc>
          <w:tcPr>
            <w:tcW w:w="1630" w:type="dxa"/>
            <w:tcBorders>
              <w:top w:val="nil"/>
              <w:left w:val="nil"/>
              <w:bottom w:val="nil"/>
              <w:right w:val="nil"/>
            </w:tcBorders>
            <w:vAlign w:val="bottom"/>
          </w:tcPr>
          <w:p w14:paraId="379AB83F"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2,645</w:t>
            </w:r>
          </w:p>
        </w:tc>
        <w:tc>
          <w:tcPr>
            <w:tcW w:w="1473" w:type="dxa"/>
            <w:tcBorders>
              <w:top w:val="nil"/>
              <w:left w:val="nil"/>
              <w:bottom w:val="nil"/>
              <w:right w:val="nil"/>
            </w:tcBorders>
            <w:shd w:val="clear" w:color="auto" w:fill="auto"/>
            <w:noWrap/>
            <w:vAlign w:val="bottom"/>
          </w:tcPr>
          <w:p w14:paraId="459B2D35"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22</w:t>
            </w:r>
          </w:p>
        </w:tc>
        <w:tc>
          <w:tcPr>
            <w:tcW w:w="1247" w:type="dxa"/>
            <w:tcBorders>
              <w:top w:val="nil"/>
              <w:left w:val="nil"/>
              <w:bottom w:val="nil"/>
              <w:right w:val="nil"/>
            </w:tcBorders>
            <w:shd w:val="clear" w:color="auto" w:fill="auto"/>
            <w:noWrap/>
            <w:vAlign w:val="bottom"/>
          </w:tcPr>
          <w:p w14:paraId="6D221D1F"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2,667</w:t>
            </w:r>
          </w:p>
        </w:tc>
      </w:tr>
      <w:tr w:rsidR="00F66D15" w:rsidRPr="00202D29" w14:paraId="420B1798" w14:textId="77777777" w:rsidTr="00B803B6">
        <w:trPr>
          <w:trHeight w:val="300"/>
        </w:trPr>
        <w:tc>
          <w:tcPr>
            <w:tcW w:w="4678" w:type="dxa"/>
            <w:tcBorders>
              <w:top w:val="nil"/>
              <w:left w:val="nil"/>
              <w:bottom w:val="nil"/>
              <w:right w:val="nil"/>
            </w:tcBorders>
            <w:shd w:val="clear" w:color="auto" w:fill="auto"/>
            <w:noWrap/>
            <w:vAlign w:val="bottom"/>
          </w:tcPr>
          <w:p w14:paraId="109C23F7" w14:textId="77777777" w:rsidR="00F66D15" w:rsidRPr="00202D29" w:rsidRDefault="00F66D15" w:rsidP="00B803B6">
            <w:pPr>
              <w:spacing w:after="0"/>
              <w:rPr>
                <w:rFonts w:cs="Arial"/>
                <w:color w:val="000000"/>
                <w:sz w:val="20"/>
                <w:szCs w:val="20"/>
              </w:rPr>
            </w:pPr>
            <w:r w:rsidRPr="00202D29">
              <w:rPr>
                <w:rFonts w:cs="Arial"/>
                <w:color w:val="000000"/>
                <w:sz w:val="20"/>
                <w:szCs w:val="20"/>
              </w:rPr>
              <w:t>Transfer between asset classes</w:t>
            </w:r>
          </w:p>
        </w:tc>
        <w:tc>
          <w:tcPr>
            <w:tcW w:w="1630" w:type="dxa"/>
            <w:tcBorders>
              <w:top w:val="nil"/>
              <w:left w:val="nil"/>
              <w:bottom w:val="nil"/>
              <w:right w:val="nil"/>
            </w:tcBorders>
            <w:vAlign w:val="bottom"/>
          </w:tcPr>
          <w:p w14:paraId="511C6D15"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108</w:t>
            </w:r>
          </w:p>
        </w:tc>
        <w:tc>
          <w:tcPr>
            <w:tcW w:w="1473" w:type="dxa"/>
            <w:tcBorders>
              <w:top w:val="nil"/>
              <w:left w:val="nil"/>
              <w:bottom w:val="nil"/>
              <w:right w:val="nil"/>
            </w:tcBorders>
            <w:shd w:val="clear" w:color="auto" w:fill="auto"/>
            <w:noWrap/>
            <w:vAlign w:val="bottom"/>
          </w:tcPr>
          <w:p w14:paraId="4A919ADE"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(108)</w:t>
            </w:r>
          </w:p>
        </w:tc>
        <w:tc>
          <w:tcPr>
            <w:tcW w:w="1247" w:type="dxa"/>
            <w:tcBorders>
              <w:top w:val="nil"/>
              <w:left w:val="nil"/>
              <w:bottom w:val="nil"/>
              <w:right w:val="nil"/>
            </w:tcBorders>
            <w:shd w:val="clear" w:color="auto" w:fill="auto"/>
            <w:noWrap/>
            <w:vAlign w:val="bottom"/>
          </w:tcPr>
          <w:p w14:paraId="4EEF0120"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w:t>
            </w:r>
          </w:p>
        </w:tc>
      </w:tr>
      <w:tr w:rsidR="00F66D15" w:rsidRPr="00202D29" w14:paraId="3BEA149B" w14:textId="77777777" w:rsidTr="00F17651">
        <w:trPr>
          <w:trHeight w:val="300"/>
        </w:trPr>
        <w:tc>
          <w:tcPr>
            <w:tcW w:w="4678" w:type="dxa"/>
            <w:tcBorders>
              <w:top w:val="nil"/>
              <w:left w:val="nil"/>
              <w:bottom w:val="nil"/>
              <w:right w:val="nil"/>
            </w:tcBorders>
            <w:shd w:val="clear" w:color="auto" w:fill="auto"/>
            <w:noWrap/>
            <w:vAlign w:val="bottom"/>
            <w:hideMark/>
          </w:tcPr>
          <w:p w14:paraId="3E94FC6F" w14:textId="77777777" w:rsidR="00F66D15" w:rsidRPr="00202D29" w:rsidRDefault="00F66D15" w:rsidP="00B803B6">
            <w:pPr>
              <w:spacing w:after="0"/>
              <w:rPr>
                <w:rFonts w:cs="Arial"/>
                <w:color w:val="000000"/>
                <w:sz w:val="20"/>
                <w:szCs w:val="20"/>
              </w:rPr>
            </w:pPr>
            <w:r w:rsidRPr="00202D29">
              <w:rPr>
                <w:rFonts w:cs="Arial"/>
                <w:color w:val="000000"/>
                <w:sz w:val="20"/>
                <w:szCs w:val="20"/>
              </w:rPr>
              <w:t>Amortisations expenses</w:t>
            </w:r>
          </w:p>
        </w:tc>
        <w:tc>
          <w:tcPr>
            <w:tcW w:w="1630" w:type="dxa"/>
            <w:tcBorders>
              <w:top w:val="nil"/>
              <w:left w:val="nil"/>
              <w:bottom w:val="single" w:sz="4" w:space="0" w:color="auto"/>
              <w:right w:val="nil"/>
            </w:tcBorders>
            <w:vAlign w:val="bottom"/>
          </w:tcPr>
          <w:p w14:paraId="74A4FC79"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(573)</w:t>
            </w:r>
          </w:p>
        </w:tc>
        <w:tc>
          <w:tcPr>
            <w:tcW w:w="1473" w:type="dxa"/>
            <w:tcBorders>
              <w:top w:val="nil"/>
              <w:left w:val="nil"/>
              <w:bottom w:val="nil"/>
              <w:right w:val="nil"/>
            </w:tcBorders>
            <w:shd w:val="clear" w:color="auto" w:fill="auto"/>
            <w:noWrap/>
            <w:vAlign w:val="bottom"/>
          </w:tcPr>
          <w:p w14:paraId="7876991A"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w:t>
            </w:r>
          </w:p>
        </w:tc>
        <w:tc>
          <w:tcPr>
            <w:tcW w:w="1247" w:type="dxa"/>
            <w:tcBorders>
              <w:top w:val="nil"/>
              <w:left w:val="nil"/>
              <w:bottom w:val="nil"/>
              <w:right w:val="nil"/>
            </w:tcBorders>
            <w:shd w:val="clear" w:color="auto" w:fill="auto"/>
            <w:noWrap/>
            <w:vAlign w:val="bottom"/>
          </w:tcPr>
          <w:p w14:paraId="78DC710E" w14:textId="77777777" w:rsidR="00F66D15" w:rsidRPr="00202D29" w:rsidRDefault="00F66D15" w:rsidP="00B803B6">
            <w:pPr>
              <w:spacing w:after="0"/>
              <w:jc w:val="right"/>
              <w:rPr>
                <w:rFonts w:cs="Arial"/>
                <w:color w:val="000000"/>
                <w:sz w:val="20"/>
                <w:szCs w:val="20"/>
              </w:rPr>
            </w:pPr>
            <w:r w:rsidRPr="00202D29">
              <w:rPr>
                <w:rFonts w:cs="Arial"/>
                <w:color w:val="000000"/>
                <w:sz w:val="20"/>
                <w:szCs w:val="20"/>
              </w:rPr>
              <w:t>(573)</w:t>
            </w:r>
          </w:p>
        </w:tc>
      </w:tr>
      <w:tr w:rsidR="00F66D15" w:rsidRPr="00202D29" w14:paraId="61E6E8F6" w14:textId="77777777" w:rsidTr="00F17651">
        <w:trPr>
          <w:trHeight w:val="300"/>
        </w:trPr>
        <w:tc>
          <w:tcPr>
            <w:tcW w:w="4678" w:type="dxa"/>
            <w:tcBorders>
              <w:top w:val="nil"/>
              <w:left w:val="nil"/>
              <w:bottom w:val="nil"/>
              <w:right w:val="nil"/>
            </w:tcBorders>
            <w:shd w:val="clear" w:color="auto" w:fill="auto"/>
            <w:noWrap/>
            <w:vAlign w:val="bottom"/>
            <w:hideMark/>
          </w:tcPr>
          <w:p w14:paraId="1E255527" w14:textId="77777777" w:rsidR="00F66D15" w:rsidRPr="00202D29" w:rsidRDefault="00F66D15" w:rsidP="00B803B6">
            <w:pPr>
              <w:spacing w:after="0"/>
              <w:rPr>
                <w:rFonts w:cs="Arial"/>
                <w:b/>
                <w:bCs/>
                <w:color w:val="000000"/>
                <w:sz w:val="20"/>
                <w:szCs w:val="20"/>
              </w:rPr>
            </w:pPr>
            <w:r w:rsidRPr="00202D29">
              <w:rPr>
                <w:rFonts w:cs="Arial"/>
                <w:b/>
                <w:bCs/>
                <w:color w:val="000000"/>
                <w:sz w:val="20"/>
                <w:szCs w:val="20"/>
              </w:rPr>
              <w:t>Carrying value at 30 June</w:t>
            </w:r>
          </w:p>
        </w:tc>
        <w:tc>
          <w:tcPr>
            <w:tcW w:w="1630" w:type="dxa"/>
            <w:tcBorders>
              <w:top w:val="single" w:sz="4" w:space="0" w:color="auto"/>
              <w:left w:val="nil"/>
              <w:bottom w:val="single" w:sz="4" w:space="0" w:color="auto"/>
              <w:right w:val="nil"/>
            </w:tcBorders>
            <w:vAlign w:val="bottom"/>
          </w:tcPr>
          <w:p w14:paraId="194080A7"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3,663</w:t>
            </w:r>
          </w:p>
        </w:tc>
        <w:tc>
          <w:tcPr>
            <w:tcW w:w="1473" w:type="dxa"/>
            <w:tcBorders>
              <w:top w:val="single" w:sz="4" w:space="0" w:color="auto"/>
              <w:left w:val="nil"/>
              <w:bottom w:val="single" w:sz="4" w:space="0" w:color="auto"/>
              <w:right w:val="nil"/>
            </w:tcBorders>
            <w:shd w:val="clear" w:color="auto" w:fill="auto"/>
            <w:noWrap/>
            <w:vAlign w:val="bottom"/>
          </w:tcPr>
          <w:p w14:paraId="5A944515"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22</w:t>
            </w:r>
          </w:p>
        </w:tc>
        <w:tc>
          <w:tcPr>
            <w:tcW w:w="1247" w:type="dxa"/>
            <w:tcBorders>
              <w:top w:val="single" w:sz="4" w:space="0" w:color="auto"/>
              <w:left w:val="nil"/>
              <w:bottom w:val="single" w:sz="4" w:space="0" w:color="auto"/>
              <w:right w:val="nil"/>
            </w:tcBorders>
            <w:shd w:val="clear" w:color="auto" w:fill="auto"/>
            <w:noWrap/>
            <w:vAlign w:val="bottom"/>
          </w:tcPr>
          <w:p w14:paraId="052B1C3C" w14:textId="77777777" w:rsidR="00F66D15" w:rsidRPr="00202D29" w:rsidRDefault="00F66D15" w:rsidP="00B803B6">
            <w:pPr>
              <w:spacing w:after="0"/>
              <w:jc w:val="right"/>
              <w:rPr>
                <w:rFonts w:cs="Arial"/>
                <w:b/>
                <w:bCs/>
                <w:color w:val="000000"/>
                <w:sz w:val="20"/>
                <w:szCs w:val="20"/>
              </w:rPr>
            </w:pPr>
            <w:r w:rsidRPr="00202D29">
              <w:rPr>
                <w:rFonts w:cs="Arial"/>
                <w:b/>
                <w:bCs/>
                <w:color w:val="000000"/>
                <w:sz w:val="20"/>
                <w:szCs w:val="20"/>
              </w:rPr>
              <w:t>3,685</w:t>
            </w:r>
          </w:p>
        </w:tc>
      </w:tr>
      <w:tr w:rsidR="00F66D15" w:rsidRPr="00202D29" w14:paraId="42C1661B" w14:textId="77777777" w:rsidTr="00F17651">
        <w:trPr>
          <w:trHeight w:val="300"/>
        </w:trPr>
        <w:tc>
          <w:tcPr>
            <w:tcW w:w="4678" w:type="dxa"/>
            <w:tcBorders>
              <w:top w:val="nil"/>
              <w:left w:val="nil"/>
              <w:bottom w:val="single" w:sz="4" w:space="0" w:color="auto"/>
              <w:right w:val="nil"/>
            </w:tcBorders>
            <w:shd w:val="clear" w:color="auto" w:fill="auto"/>
            <w:noWrap/>
            <w:vAlign w:val="bottom"/>
            <w:hideMark/>
          </w:tcPr>
          <w:p w14:paraId="728403ED" w14:textId="77777777" w:rsidR="00F66D15" w:rsidRPr="00202D29" w:rsidRDefault="00F66D15" w:rsidP="00B803B6">
            <w:pPr>
              <w:spacing w:after="0"/>
              <w:ind w:firstLineChars="100" w:firstLine="200"/>
              <w:rPr>
                <w:rFonts w:cs="Arial"/>
                <w:color w:val="000000"/>
                <w:sz w:val="20"/>
                <w:szCs w:val="20"/>
              </w:rPr>
            </w:pPr>
            <w:r w:rsidRPr="00202D29">
              <w:rPr>
                <w:rFonts w:cs="Arial"/>
                <w:color w:val="000000"/>
                <w:sz w:val="20"/>
                <w:szCs w:val="20"/>
              </w:rPr>
              <w:t> </w:t>
            </w:r>
          </w:p>
        </w:tc>
        <w:tc>
          <w:tcPr>
            <w:tcW w:w="1630" w:type="dxa"/>
            <w:tcBorders>
              <w:top w:val="single" w:sz="4" w:space="0" w:color="auto"/>
              <w:left w:val="nil"/>
              <w:bottom w:val="single" w:sz="4" w:space="0" w:color="auto"/>
              <w:right w:val="nil"/>
            </w:tcBorders>
            <w:vAlign w:val="bottom"/>
          </w:tcPr>
          <w:p w14:paraId="4D977DC7" w14:textId="77777777" w:rsidR="00F66D15" w:rsidRPr="00202D29" w:rsidRDefault="00F66D15" w:rsidP="00B803B6">
            <w:pPr>
              <w:spacing w:after="0"/>
              <w:jc w:val="right"/>
              <w:rPr>
                <w:rFonts w:cs="Arial"/>
                <w:color w:val="000000"/>
                <w:sz w:val="20"/>
                <w:szCs w:val="20"/>
              </w:rPr>
            </w:pPr>
          </w:p>
        </w:tc>
        <w:tc>
          <w:tcPr>
            <w:tcW w:w="1473" w:type="dxa"/>
            <w:tcBorders>
              <w:top w:val="nil"/>
              <w:left w:val="nil"/>
              <w:bottom w:val="single" w:sz="4" w:space="0" w:color="auto"/>
              <w:right w:val="nil"/>
            </w:tcBorders>
            <w:shd w:val="clear" w:color="auto" w:fill="auto"/>
            <w:noWrap/>
            <w:vAlign w:val="bottom"/>
          </w:tcPr>
          <w:p w14:paraId="47C11DAC" w14:textId="77777777" w:rsidR="00F66D15" w:rsidRPr="00202D29" w:rsidRDefault="00F66D15" w:rsidP="00B803B6">
            <w:pPr>
              <w:spacing w:after="0"/>
              <w:jc w:val="right"/>
              <w:rPr>
                <w:rFonts w:cs="Arial"/>
                <w:color w:val="000000"/>
                <w:sz w:val="20"/>
                <w:szCs w:val="20"/>
              </w:rPr>
            </w:pPr>
          </w:p>
        </w:tc>
        <w:tc>
          <w:tcPr>
            <w:tcW w:w="1247" w:type="dxa"/>
            <w:tcBorders>
              <w:top w:val="nil"/>
              <w:left w:val="nil"/>
              <w:bottom w:val="single" w:sz="4" w:space="0" w:color="auto"/>
              <w:right w:val="nil"/>
            </w:tcBorders>
            <w:shd w:val="clear" w:color="auto" w:fill="auto"/>
            <w:noWrap/>
            <w:vAlign w:val="bottom"/>
          </w:tcPr>
          <w:p w14:paraId="569C3C47" w14:textId="77777777" w:rsidR="00F66D15" w:rsidRPr="00202D29" w:rsidRDefault="00F66D15" w:rsidP="00B803B6">
            <w:pPr>
              <w:spacing w:after="0"/>
              <w:jc w:val="right"/>
              <w:rPr>
                <w:rFonts w:cs="Arial"/>
                <w:color w:val="000000"/>
                <w:sz w:val="20"/>
                <w:szCs w:val="20"/>
              </w:rPr>
            </w:pPr>
          </w:p>
        </w:tc>
      </w:tr>
    </w:tbl>
    <w:p w14:paraId="1076EC62" w14:textId="77777777" w:rsidR="00F66D15" w:rsidRPr="00202D29" w:rsidRDefault="00F66D15" w:rsidP="008177DB">
      <w:pPr>
        <w:pStyle w:val="T1TableStyle"/>
      </w:pPr>
    </w:p>
    <w:p w14:paraId="3D572586" w14:textId="77777777" w:rsidR="00F66D15" w:rsidRPr="00202D29" w:rsidRDefault="00F66D15" w:rsidP="00F77361">
      <w:pPr>
        <w:rPr>
          <w:snapToGrid w:val="0"/>
        </w:rPr>
      </w:pPr>
      <w:r w:rsidRPr="00202D29">
        <w:rPr>
          <w:snapToGrid w:val="0"/>
        </w:rPr>
        <w:t>Intangible assets for the department are not revalued due to software having a limited useful life unless the use of the software is significantly impaired or ceases. See Note 8.2.</w:t>
      </w:r>
    </w:p>
    <w:p w14:paraId="534748D1" w14:textId="77777777" w:rsidR="00F66D15" w:rsidRPr="00202D29" w:rsidRDefault="00F66D15">
      <w:pPr>
        <w:spacing w:after="0" w:line="240" w:lineRule="auto"/>
        <w:rPr>
          <w:rFonts w:asciiTheme="majorHAnsi" w:hAnsiTheme="majorHAnsi"/>
          <w:b/>
          <w:color w:val="003858" w:themeColor="accent2"/>
          <w:sz w:val="32"/>
        </w:rPr>
      </w:pPr>
      <w:r w:rsidRPr="00202D29">
        <w:br w:type="page"/>
      </w:r>
    </w:p>
    <w:p w14:paraId="70C14A2C" w14:textId="77777777" w:rsidR="00F66D15" w:rsidRPr="00202D29" w:rsidRDefault="00F66D15" w:rsidP="00C338FB">
      <w:pPr>
        <w:pStyle w:val="Heading4"/>
      </w:pPr>
      <w:bookmarkStart w:id="212" w:name="_Toc209700465"/>
      <w:r w:rsidRPr="00202D29">
        <w:lastRenderedPageBreak/>
        <w:t>9.5</w:t>
      </w:r>
      <w:r w:rsidRPr="00202D29">
        <w:tab/>
        <w:t>Other non-financial assets</w:t>
      </w:r>
      <w:bookmarkEnd w:id="212"/>
    </w:p>
    <w:p w14:paraId="4247686E" w14:textId="77777777" w:rsidR="00F66D15" w:rsidRPr="00202D29" w:rsidRDefault="00F66D15" w:rsidP="00041275">
      <w:pPr>
        <w:spacing w:after="0"/>
        <w:jc w:val="both"/>
        <w:rPr>
          <w:rFonts w:cs="Arial"/>
          <w:sz w:val="20"/>
          <w:szCs w:val="20"/>
        </w:rPr>
      </w:pPr>
      <w:r w:rsidRPr="00202D29">
        <w:rPr>
          <w:rFonts w:cs="Arial"/>
          <w:szCs w:val="22"/>
        </w:rPr>
        <w:t>Prepayments are recognised when they occur and are measured at the nominal amount</w:t>
      </w:r>
      <w:r w:rsidRPr="00202D29">
        <w:rPr>
          <w:rFonts w:cs="Arial"/>
          <w:sz w:val="20"/>
          <w:szCs w:val="20"/>
        </w:rPr>
        <w:t>.</w:t>
      </w:r>
    </w:p>
    <w:p w14:paraId="487E13E9" w14:textId="77777777" w:rsidR="00F66D15" w:rsidRPr="00202D29" w:rsidRDefault="00F66D15" w:rsidP="00C338FB">
      <w:pPr>
        <w:pStyle w:val="Heading5"/>
      </w:pPr>
      <w:bookmarkStart w:id="213" w:name="_Toc209700466"/>
      <w:r w:rsidRPr="00202D29">
        <w:t>a) Carrying amount</w:t>
      </w:r>
      <w:bookmarkEnd w:id="213"/>
    </w:p>
    <w:tbl>
      <w:tblPr>
        <w:tblW w:w="0" w:type="auto"/>
        <w:tblLayout w:type="fixed"/>
        <w:tblLook w:val="04A0" w:firstRow="1" w:lastRow="0" w:firstColumn="1" w:lastColumn="0" w:noHBand="0" w:noVBand="1"/>
      </w:tblPr>
      <w:tblGrid>
        <w:gridCol w:w="6330"/>
        <w:gridCol w:w="1410"/>
        <w:gridCol w:w="1245"/>
      </w:tblGrid>
      <w:tr w:rsidR="00F66D15" w:rsidRPr="00202D29" w14:paraId="7A79115A"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7CEA438" w14:textId="77777777" w:rsidR="00F66D15" w:rsidRPr="00202D29" w:rsidRDefault="00F66D15" w:rsidP="00C338FB">
            <w:pPr>
              <w:pStyle w:val="Heading6"/>
            </w:pPr>
            <w:r w:rsidRPr="00202D29">
              <w:t>(a) Carrying Amount</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3D7EB244" w14:textId="77777777" w:rsidR="00F66D15" w:rsidRPr="00202D29" w:rsidRDefault="00F66D15" w:rsidP="007255D7">
            <w:pPr>
              <w:pStyle w:val="T1TableStyle"/>
              <w:jc w:val="center"/>
              <w:rPr>
                <w:rFonts w:ascii="Arial" w:hAnsi="Arial" w:cs="Arial"/>
                <w:color w:val="000000"/>
                <w:sz w:val="2"/>
              </w:rPr>
            </w:pPr>
            <w:r w:rsidRPr="00202D29">
              <w:rPr>
                <w:rFonts w:ascii="Arial" w:hAnsi="Arial" w:cs="Arial"/>
                <w:color w:val="000000"/>
                <w:sz w:val="2"/>
              </w:rPr>
              <w:t xml:space="preserve"> </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40899DD7" w14:textId="77777777" w:rsidR="00F66D15" w:rsidRPr="00202D29" w:rsidRDefault="00F66D15" w:rsidP="007255D7">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6A6BD0D1"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119B9825" w14:textId="77777777" w:rsidR="00F66D15" w:rsidRPr="00202D29" w:rsidRDefault="00F66D15" w:rsidP="007255D7">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top w:val="single" w:sz="2" w:space="0" w:color="000000"/>
            </w:tcBorders>
            <w:shd w:val="clear" w:color="auto" w:fill="auto"/>
            <w:tcMar>
              <w:top w:w="20" w:type="dxa"/>
              <w:left w:w="20" w:type="dxa"/>
              <w:bottom w:w="20" w:type="dxa"/>
              <w:right w:w="20" w:type="dxa"/>
            </w:tcMar>
            <w:vAlign w:val="bottom"/>
          </w:tcPr>
          <w:p w14:paraId="19286D08"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2025</w:t>
            </w:r>
          </w:p>
        </w:tc>
        <w:tc>
          <w:tcPr>
            <w:tcW w:w="1245" w:type="dxa"/>
            <w:tcBorders>
              <w:top w:val="single" w:sz="2" w:space="0" w:color="000000"/>
            </w:tcBorders>
            <w:shd w:val="clear" w:color="auto" w:fill="auto"/>
            <w:tcMar>
              <w:top w:w="20" w:type="dxa"/>
              <w:left w:w="20" w:type="dxa"/>
              <w:bottom w:w="20" w:type="dxa"/>
              <w:right w:w="20" w:type="dxa"/>
            </w:tcMar>
            <w:vAlign w:val="bottom"/>
          </w:tcPr>
          <w:p w14:paraId="3EEB781D"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16C980CF"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4536CB6D" w14:textId="77777777" w:rsidR="00F66D15" w:rsidRPr="00202D29" w:rsidRDefault="00F66D15" w:rsidP="007255D7">
            <w:pPr>
              <w:pStyle w:val="T1TableStyle"/>
              <w:rPr>
                <w:rFonts w:ascii="Arial" w:hAnsi="Arial" w:cs="Arial"/>
                <w:b/>
                <w:i/>
                <w:color w:val="000000"/>
              </w:rPr>
            </w:pPr>
            <w:r w:rsidRPr="00202D29">
              <w:rPr>
                <w:rFonts w:ascii="Arial" w:hAnsi="Arial" w:cs="Arial"/>
                <w:b/>
                <w:i/>
                <w:color w:val="000000"/>
              </w:rPr>
              <w:t xml:space="preserve"> </w:t>
            </w:r>
          </w:p>
        </w:tc>
        <w:tc>
          <w:tcPr>
            <w:tcW w:w="1410" w:type="dxa"/>
            <w:tcBorders>
              <w:bottom w:val="single" w:sz="2" w:space="0" w:color="000000"/>
            </w:tcBorders>
            <w:shd w:val="clear" w:color="auto" w:fill="auto"/>
            <w:tcMar>
              <w:top w:w="20" w:type="dxa"/>
              <w:left w:w="20" w:type="dxa"/>
              <w:bottom w:w="20" w:type="dxa"/>
              <w:right w:w="20" w:type="dxa"/>
            </w:tcMar>
            <w:vAlign w:val="bottom"/>
          </w:tcPr>
          <w:p w14:paraId="6226E4D8"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$'000</w:t>
            </w:r>
          </w:p>
        </w:tc>
        <w:tc>
          <w:tcPr>
            <w:tcW w:w="1245" w:type="dxa"/>
            <w:tcBorders>
              <w:bottom w:val="single" w:sz="2" w:space="0" w:color="000000"/>
            </w:tcBorders>
            <w:shd w:val="clear" w:color="auto" w:fill="auto"/>
            <w:tcMar>
              <w:top w:w="20" w:type="dxa"/>
              <w:left w:w="20" w:type="dxa"/>
              <w:bottom w:w="20" w:type="dxa"/>
              <w:right w:w="20" w:type="dxa"/>
            </w:tcMar>
            <w:vAlign w:val="bottom"/>
          </w:tcPr>
          <w:p w14:paraId="092620EB"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792B3D69" w14:textId="77777777">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4B5F49D5"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Other current assets</w:t>
            </w:r>
          </w:p>
        </w:tc>
        <w:tc>
          <w:tcPr>
            <w:tcW w:w="1410" w:type="dxa"/>
            <w:tcBorders>
              <w:top w:val="single" w:sz="2" w:space="0" w:color="000000"/>
            </w:tcBorders>
            <w:shd w:val="clear" w:color="auto" w:fill="auto"/>
            <w:tcMar>
              <w:top w:w="20" w:type="dxa"/>
              <w:left w:w="20" w:type="dxa"/>
              <w:bottom w:w="20" w:type="dxa"/>
              <w:right w:w="20" w:type="dxa"/>
            </w:tcMar>
            <w:vAlign w:val="bottom"/>
          </w:tcPr>
          <w:p w14:paraId="21A058E8"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245" w:type="dxa"/>
            <w:tcBorders>
              <w:top w:val="single" w:sz="2" w:space="0" w:color="000000"/>
            </w:tcBorders>
            <w:shd w:val="clear" w:color="auto" w:fill="auto"/>
            <w:tcMar>
              <w:top w:w="20" w:type="dxa"/>
              <w:left w:w="20" w:type="dxa"/>
              <w:bottom w:w="20" w:type="dxa"/>
              <w:right w:w="20" w:type="dxa"/>
            </w:tcMar>
            <w:vAlign w:val="bottom"/>
          </w:tcPr>
          <w:p w14:paraId="1F7F7EAC"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BC2E5FE" w14:textId="77777777">
        <w:trPr>
          <w:trHeight w:val="300"/>
        </w:trPr>
        <w:tc>
          <w:tcPr>
            <w:tcW w:w="6330" w:type="dxa"/>
            <w:shd w:val="clear" w:color="auto" w:fill="auto"/>
            <w:tcMar>
              <w:top w:w="20" w:type="dxa"/>
              <w:left w:w="20" w:type="dxa"/>
              <w:bottom w:w="20" w:type="dxa"/>
              <w:right w:w="20" w:type="dxa"/>
            </w:tcMar>
            <w:vAlign w:val="bottom"/>
          </w:tcPr>
          <w:p w14:paraId="0ADFD671"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Prepayments</w:t>
            </w:r>
          </w:p>
        </w:tc>
        <w:tc>
          <w:tcPr>
            <w:tcW w:w="1410" w:type="dxa"/>
            <w:shd w:val="clear" w:color="auto" w:fill="auto"/>
            <w:tcMar>
              <w:top w:w="20" w:type="dxa"/>
              <w:left w:w="20" w:type="dxa"/>
              <w:bottom w:w="20" w:type="dxa"/>
              <w:right w:w="20" w:type="dxa"/>
            </w:tcMar>
            <w:vAlign w:val="bottom"/>
          </w:tcPr>
          <w:p w14:paraId="483252BD"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4,042</w:t>
            </w:r>
          </w:p>
        </w:tc>
        <w:tc>
          <w:tcPr>
            <w:tcW w:w="1245" w:type="dxa"/>
            <w:shd w:val="clear" w:color="auto" w:fill="auto"/>
            <w:tcMar>
              <w:top w:w="20" w:type="dxa"/>
              <w:left w:w="20" w:type="dxa"/>
              <w:bottom w:w="20" w:type="dxa"/>
              <w:right w:w="20" w:type="dxa"/>
            </w:tcMar>
            <w:vAlign w:val="bottom"/>
          </w:tcPr>
          <w:p w14:paraId="4D9D0483"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3,459</w:t>
            </w:r>
          </w:p>
        </w:tc>
      </w:tr>
      <w:tr w:rsidR="00F66D15" w:rsidRPr="00202D29" w14:paraId="6A650902" w14:textId="77777777">
        <w:trPr>
          <w:trHeight w:val="300"/>
        </w:trPr>
        <w:tc>
          <w:tcPr>
            <w:tcW w:w="6330" w:type="dxa"/>
            <w:shd w:val="clear" w:color="auto" w:fill="auto"/>
            <w:tcMar>
              <w:top w:w="20" w:type="dxa"/>
              <w:left w:w="20" w:type="dxa"/>
              <w:bottom w:w="20" w:type="dxa"/>
              <w:right w:w="20" w:type="dxa"/>
            </w:tcMar>
            <w:vAlign w:val="bottom"/>
          </w:tcPr>
          <w:p w14:paraId="1EFDF0EE"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Total</w:t>
            </w:r>
          </w:p>
        </w:tc>
        <w:tc>
          <w:tcPr>
            <w:tcW w:w="1410" w:type="dxa"/>
            <w:tcBorders>
              <w:top w:val="single" w:sz="2" w:space="0" w:color="000000"/>
            </w:tcBorders>
            <w:shd w:val="clear" w:color="auto" w:fill="auto"/>
            <w:tcMar>
              <w:top w:w="20" w:type="dxa"/>
              <w:left w:w="20" w:type="dxa"/>
              <w:bottom w:w="20" w:type="dxa"/>
              <w:right w:w="20" w:type="dxa"/>
            </w:tcMar>
            <w:vAlign w:val="bottom"/>
          </w:tcPr>
          <w:p w14:paraId="0F10A205"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4,042</w:t>
            </w:r>
          </w:p>
        </w:tc>
        <w:tc>
          <w:tcPr>
            <w:tcW w:w="1245" w:type="dxa"/>
            <w:tcBorders>
              <w:top w:val="single" w:sz="2" w:space="0" w:color="000000"/>
            </w:tcBorders>
            <w:shd w:val="clear" w:color="auto" w:fill="auto"/>
            <w:tcMar>
              <w:top w:w="20" w:type="dxa"/>
              <w:left w:w="20" w:type="dxa"/>
              <w:bottom w:w="20" w:type="dxa"/>
              <w:right w:w="20" w:type="dxa"/>
            </w:tcMar>
            <w:vAlign w:val="bottom"/>
          </w:tcPr>
          <w:p w14:paraId="0C245F34"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3,459</w:t>
            </w:r>
          </w:p>
        </w:tc>
      </w:tr>
      <w:tr w:rsidR="00F66D15" w:rsidRPr="00202D29" w14:paraId="6F2D0E13" w14:textId="77777777">
        <w:trPr>
          <w:trHeight w:hRule="exact" w:val="300"/>
        </w:trPr>
        <w:tc>
          <w:tcPr>
            <w:tcW w:w="6330" w:type="dxa"/>
            <w:shd w:val="clear" w:color="auto" w:fill="auto"/>
            <w:tcMar>
              <w:top w:w="20" w:type="dxa"/>
              <w:left w:w="20" w:type="dxa"/>
              <w:bottom w:w="20" w:type="dxa"/>
              <w:right w:w="20" w:type="dxa"/>
            </w:tcMar>
            <w:vAlign w:val="bottom"/>
          </w:tcPr>
          <w:p w14:paraId="411777A1"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410" w:type="dxa"/>
            <w:shd w:val="clear" w:color="auto" w:fill="auto"/>
            <w:tcMar>
              <w:top w:w="20" w:type="dxa"/>
              <w:left w:w="20" w:type="dxa"/>
              <w:bottom w:w="20" w:type="dxa"/>
              <w:right w:w="20" w:type="dxa"/>
            </w:tcMar>
            <w:vAlign w:val="bottom"/>
          </w:tcPr>
          <w:p w14:paraId="3C553687"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c>
          <w:tcPr>
            <w:tcW w:w="1245" w:type="dxa"/>
            <w:shd w:val="clear" w:color="auto" w:fill="auto"/>
            <w:tcMar>
              <w:top w:w="20" w:type="dxa"/>
              <w:left w:w="20" w:type="dxa"/>
              <w:bottom w:w="20" w:type="dxa"/>
              <w:right w:w="20" w:type="dxa"/>
            </w:tcMar>
            <w:vAlign w:val="bottom"/>
          </w:tcPr>
          <w:p w14:paraId="2C19A71F" w14:textId="77777777" w:rsidR="00F66D15" w:rsidRPr="00202D29" w:rsidRDefault="00F66D15" w:rsidP="007255D7">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21697FEC" w14:textId="77777777">
        <w:trPr>
          <w:trHeight w:val="300"/>
        </w:trPr>
        <w:tc>
          <w:tcPr>
            <w:tcW w:w="6330" w:type="dxa"/>
            <w:shd w:val="clear" w:color="auto" w:fill="auto"/>
            <w:tcMar>
              <w:top w:w="20" w:type="dxa"/>
              <w:left w:w="20" w:type="dxa"/>
              <w:bottom w:w="20" w:type="dxa"/>
              <w:right w:w="20" w:type="dxa"/>
            </w:tcMar>
            <w:vAlign w:val="bottom"/>
          </w:tcPr>
          <w:p w14:paraId="2E81E97D"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Recovered within 12 months</w:t>
            </w:r>
          </w:p>
        </w:tc>
        <w:tc>
          <w:tcPr>
            <w:tcW w:w="1410" w:type="dxa"/>
            <w:shd w:val="clear" w:color="auto" w:fill="auto"/>
            <w:tcMar>
              <w:top w:w="20" w:type="dxa"/>
              <w:left w:w="20" w:type="dxa"/>
              <w:bottom w:w="20" w:type="dxa"/>
              <w:right w:w="20" w:type="dxa"/>
            </w:tcMar>
            <w:vAlign w:val="bottom"/>
          </w:tcPr>
          <w:p w14:paraId="48E71A2E"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4,042</w:t>
            </w:r>
          </w:p>
        </w:tc>
        <w:tc>
          <w:tcPr>
            <w:tcW w:w="1245" w:type="dxa"/>
            <w:shd w:val="clear" w:color="auto" w:fill="auto"/>
            <w:tcMar>
              <w:top w:w="20" w:type="dxa"/>
              <w:left w:w="20" w:type="dxa"/>
              <w:bottom w:w="20" w:type="dxa"/>
              <w:right w:w="20" w:type="dxa"/>
            </w:tcMar>
            <w:vAlign w:val="bottom"/>
          </w:tcPr>
          <w:p w14:paraId="64E43245"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3,459</w:t>
            </w:r>
          </w:p>
        </w:tc>
      </w:tr>
      <w:tr w:rsidR="00F66D15" w:rsidRPr="00202D29" w14:paraId="264A7664" w14:textId="77777777">
        <w:trPr>
          <w:trHeight w:val="300"/>
        </w:trPr>
        <w:tc>
          <w:tcPr>
            <w:tcW w:w="6330" w:type="dxa"/>
            <w:shd w:val="clear" w:color="auto" w:fill="auto"/>
            <w:tcMar>
              <w:top w:w="20" w:type="dxa"/>
              <w:left w:w="20" w:type="dxa"/>
              <w:bottom w:w="20" w:type="dxa"/>
              <w:right w:w="20" w:type="dxa"/>
            </w:tcMar>
            <w:vAlign w:val="bottom"/>
          </w:tcPr>
          <w:p w14:paraId="675D4810" w14:textId="77777777" w:rsidR="00F66D15" w:rsidRPr="00202D29" w:rsidRDefault="00F66D15" w:rsidP="007255D7">
            <w:pPr>
              <w:pStyle w:val="T1TableStyle"/>
              <w:rPr>
                <w:rFonts w:ascii="Arial" w:hAnsi="Arial" w:cs="Arial"/>
                <w:color w:val="000000"/>
              </w:rPr>
            </w:pPr>
            <w:r w:rsidRPr="00202D29">
              <w:rPr>
                <w:rFonts w:ascii="Arial" w:hAnsi="Arial" w:cs="Arial"/>
                <w:color w:val="000000"/>
              </w:rPr>
              <w:t>Recovered in more than 12 months</w:t>
            </w:r>
          </w:p>
        </w:tc>
        <w:tc>
          <w:tcPr>
            <w:tcW w:w="1410" w:type="dxa"/>
            <w:shd w:val="clear" w:color="auto" w:fill="auto"/>
            <w:tcMar>
              <w:top w:w="20" w:type="dxa"/>
              <w:left w:w="20" w:type="dxa"/>
              <w:bottom w:w="20" w:type="dxa"/>
              <w:right w:w="20" w:type="dxa"/>
            </w:tcMar>
            <w:vAlign w:val="bottom"/>
          </w:tcPr>
          <w:p w14:paraId="00A28B06"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w:t>
            </w:r>
          </w:p>
        </w:tc>
        <w:tc>
          <w:tcPr>
            <w:tcW w:w="1245" w:type="dxa"/>
            <w:shd w:val="clear" w:color="auto" w:fill="auto"/>
            <w:tcMar>
              <w:top w:w="20" w:type="dxa"/>
              <w:left w:w="20" w:type="dxa"/>
              <w:bottom w:w="20" w:type="dxa"/>
              <w:right w:w="20" w:type="dxa"/>
            </w:tcMar>
            <w:vAlign w:val="bottom"/>
          </w:tcPr>
          <w:p w14:paraId="76BC064C" w14:textId="77777777" w:rsidR="00F66D15" w:rsidRPr="00202D29" w:rsidRDefault="00F66D15" w:rsidP="007255D7">
            <w:pPr>
              <w:pStyle w:val="T1TableStyle"/>
              <w:jc w:val="right"/>
              <w:rPr>
                <w:rFonts w:ascii="Arial" w:hAnsi="Arial" w:cs="Arial"/>
                <w:color w:val="000000"/>
              </w:rPr>
            </w:pPr>
            <w:r w:rsidRPr="00202D29">
              <w:rPr>
                <w:rFonts w:ascii="Arial" w:hAnsi="Arial" w:cs="Arial"/>
                <w:color w:val="000000"/>
              </w:rPr>
              <w:t>....</w:t>
            </w:r>
          </w:p>
        </w:tc>
      </w:tr>
      <w:tr w:rsidR="00F66D15" w:rsidRPr="00202D29" w14:paraId="0B20AFE4" w14:textId="77777777">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11ACA52F" w14:textId="77777777" w:rsidR="00F66D15" w:rsidRPr="00202D29" w:rsidRDefault="00F66D15" w:rsidP="007255D7">
            <w:pPr>
              <w:pStyle w:val="T1TableStyle"/>
              <w:rPr>
                <w:rFonts w:ascii="Arial" w:hAnsi="Arial" w:cs="Arial"/>
                <w:b/>
                <w:color w:val="000000"/>
              </w:rPr>
            </w:pPr>
            <w:r w:rsidRPr="00202D29">
              <w:rPr>
                <w:rFonts w:ascii="Arial" w:hAnsi="Arial" w:cs="Arial"/>
                <w:b/>
                <w:color w:val="000000"/>
              </w:rPr>
              <w:t>Total Other non-financial assets</w:t>
            </w:r>
          </w:p>
        </w:tc>
        <w:tc>
          <w:tcPr>
            <w:tcW w:w="141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749C129"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4,042</w:t>
            </w: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3840781" w14:textId="77777777" w:rsidR="00F66D15" w:rsidRPr="00202D29" w:rsidRDefault="00F66D15" w:rsidP="007255D7">
            <w:pPr>
              <w:pStyle w:val="T1TableStyle"/>
              <w:jc w:val="right"/>
              <w:rPr>
                <w:rFonts w:ascii="Arial" w:hAnsi="Arial" w:cs="Arial"/>
                <w:b/>
                <w:color w:val="000000"/>
              </w:rPr>
            </w:pPr>
            <w:r w:rsidRPr="00202D29">
              <w:rPr>
                <w:rFonts w:ascii="Arial" w:hAnsi="Arial" w:cs="Arial"/>
                <w:b/>
                <w:color w:val="000000"/>
              </w:rPr>
              <w:t>3,459</w:t>
            </w:r>
          </w:p>
        </w:tc>
      </w:tr>
    </w:tbl>
    <w:p w14:paraId="00087102" w14:textId="77777777" w:rsidR="00F66D15" w:rsidRPr="00202D29" w:rsidRDefault="00F66D15" w:rsidP="007255D7">
      <w:pPr>
        <w:pStyle w:val="T1TableStyle"/>
        <w:rPr>
          <w:rFonts w:ascii="Arial" w:hAnsi="Arial" w:cs="Arial"/>
        </w:rPr>
      </w:pPr>
    </w:p>
    <w:p w14:paraId="5EE40F86" w14:textId="3A5B40B3" w:rsidR="00F66D15" w:rsidRPr="00202D29" w:rsidRDefault="00F66D15" w:rsidP="00CA6E1B">
      <w:pPr>
        <w:pStyle w:val="Heading5"/>
        <w:numPr>
          <w:ilvl w:val="0"/>
          <w:numId w:val="52"/>
        </w:numPr>
      </w:pPr>
      <w:bookmarkStart w:id="214" w:name="_Toc209700467"/>
      <w:r w:rsidRPr="00202D29">
        <w:t>Reconciliation of movements</w:t>
      </w:r>
      <w:bookmarkEnd w:id="214"/>
    </w:p>
    <w:tbl>
      <w:tblPr>
        <w:tblW w:w="9028" w:type="dxa"/>
        <w:tblLook w:val="04A0" w:firstRow="1" w:lastRow="0" w:firstColumn="1" w:lastColumn="0" w:noHBand="0" w:noVBand="1"/>
      </w:tblPr>
      <w:tblGrid>
        <w:gridCol w:w="5103"/>
        <w:gridCol w:w="1205"/>
        <w:gridCol w:w="1473"/>
        <w:gridCol w:w="1247"/>
      </w:tblGrid>
      <w:tr w:rsidR="00F66D15" w:rsidRPr="00202D29" w14:paraId="56B930CD" w14:textId="77777777" w:rsidTr="0087640E">
        <w:trPr>
          <w:trHeight w:val="300"/>
        </w:trPr>
        <w:tc>
          <w:tcPr>
            <w:tcW w:w="5103" w:type="dxa"/>
            <w:tcBorders>
              <w:top w:val="single" w:sz="4" w:space="0" w:color="auto"/>
              <w:left w:val="nil"/>
              <w:bottom w:val="nil"/>
              <w:right w:val="nil"/>
            </w:tcBorders>
            <w:shd w:val="clear" w:color="auto" w:fill="auto"/>
            <w:noWrap/>
            <w:vAlign w:val="bottom"/>
            <w:hideMark/>
          </w:tcPr>
          <w:p w14:paraId="6E34718D" w14:textId="77777777" w:rsidR="00F66D15" w:rsidRPr="00202D29" w:rsidRDefault="00F66D15" w:rsidP="000F0696">
            <w:pPr>
              <w:spacing w:after="0"/>
              <w:rPr>
                <w:rFonts w:cstheme="minorHAnsi"/>
                <w:b/>
                <w:bCs/>
                <w:i/>
                <w:iCs/>
                <w:color w:val="000000"/>
                <w:sz w:val="20"/>
                <w:szCs w:val="20"/>
              </w:rPr>
            </w:pPr>
            <w:r w:rsidRPr="00202D29">
              <w:rPr>
                <w:rFonts w:cstheme="minorHAnsi"/>
                <w:b/>
                <w:bCs/>
                <w:i/>
                <w:iCs/>
                <w:color w:val="000000"/>
                <w:sz w:val="20"/>
                <w:szCs w:val="20"/>
              </w:rPr>
              <w:t> </w:t>
            </w:r>
          </w:p>
        </w:tc>
        <w:tc>
          <w:tcPr>
            <w:tcW w:w="1220" w:type="dxa"/>
            <w:tcBorders>
              <w:top w:val="single" w:sz="4" w:space="0" w:color="auto"/>
              <w:left w:val="nil"/>
              <w:bottom w:val="nil"/>
              <w:right w:val="nil"/>
            </w:tcBorders>
            <w:vAlign w:val="bottom"/>
          </w:tcPr>
          <w:p w14:paraId="6CF52EF2" w14:textId="77777777" w:rsidR="00F66D15" w:rsidRPr="00202D29" w:rsidRDefault="00F66D15" w:rsidP="000F0696">
            <w:pPr>
              <w:spacing w:after="0"/>
              <w:jc w:val="right"/>
              <w:rPr>
                <w:rFonts w:cstheme="minorHAnsi"/>
                <w:b/>
                <w:bCs/>
                <w:i/>
                <w:iCs/>
                <w:color w:val="000000"/>
                <w:sz w:val="20"/>
                <w:szCs w:val="20"/>
              </w:rPr>
            </w:pPr>
          </w:p>
        </w:tc>
        <w:tc>
          <w:tcPr>
            <w:tcW w:w="1458" w:type="dxa"/>
            <w:tcBorders>
              <w:top w:val="single" w:sz="4" w:space="0" w:color="auto"/>
              <w:left w:val="nil"/>
              <w:bottom w:val="nil"/>
              <w:right w:val="nil"/>
            </w:tcBorders>
            <w:shd w:val="clear" w:color="auto" w:fill="auto"/>
            <w:noWrap/>
            <w:vAlign w:val="bottom"/>
            <w:hideMark/>
          </w:tcPr>
          <w:p w14:paraId="1516FC84"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Prepayments</w:t>
            </w:r>
          </w:p>
        </w:tc>
        <w:tc>
          <w:tcPr>
            <w:tcW w:w="1247" w:type="dxa"/>
            <w:tcBorders>
              <w:top w:val="single" w:sz="4" w:space="0" w:color="auto"/>
              <w:left w:val="nil"/>
              <w:bottom w:val="nil"/>
              <w:right w:val="nil"/>
            </w:tcBorders>
            <w:shd w:val="clear" w:color="auto" w:fill="auto"/>
            <w:noWrap/>
            <w:vAlign w:val="bottom"/>
            <w:hideMark/>
          </w:tcPr>
          <w:p w14:paraId="2DE21E82"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660C51B5" w14:textId="77777777" w:rsidTr="0087640E">
        <w:trPr>
          <w:trHeight w:val="300"/>
        </w:trPr>
        <w:tc>
          <w:tcPr>
            <w:tcW w:w="5103" w:type="dxa"/>
            <w:tcBorders>
              <w:top w:val="nil"/>
              <w:left w:val="nil"/>
              <w:bottom w:val="single" w:sz="4" w:space="0" w:color="auto"/>
              <w:right w:val="nil"/>
            </w:tcBorders>
            <w:shd w:val="clear" w:color="auto" w:fill="auto"/>
            <w:noWrap/>
            <w:vAlign w:val="bottom"/>
            <w:hideMark/>
          </w:tcPr>
          <w:p w14:paraId="1991FE91" w14:textId="77777777" w:rsidR="00F66D15" w:rsidRPr="00202D29" w:rsidRDefault="00F66D15" w:rsidP="000F0696">
            <w:pPr>
              <w:spacing w:after="0"/>
              <w:rPr>
                <w:rFonts w:cstheme="minorHAnsi"/>
                <w:b/>
                <w:bCs/>
                <w:i/>
                <w:iCs/>
                <w:color w:val="000000"/>
                <w:sz w:val="20"/>
                <w:szCs w:val="20"/>
              </w:rPr>
            </w:pPr>
            <w:r w:rsidRPr="00202D29">
              <w:rPr>
                <w:rFonts w:cstheme="minorHAnsi"/>
                <w:b/>
                <w:bCs/>
                <w:i/>
                <w:iCs/>
                <w:color w:val="000000"/>
                <w:sz w:val="20"/>
                <w:szCs w:val="20"/>
              </w:rPr>
              <w:t> </w:t>
            </w:r>
          </w:p>
        </w:tc>
        <w:tc>
          <w:tcPr>
            <w:tcW w:w="1220" w:type="dxa"/>
            <w:tcBorders>
              <w:top w:val="nil"/>
              <w:left w:val="nil"/>
              <w:bottom w:val="single" w:sz="4" w:space="0" w:color="auto"/>
              <w:right w:val="nil"/>
            </w:tcBorders>
            <w:vAlign w:val="bottom"/>
          </w:tcPr>
          <w:p w14:paraId="10DFCF34" w14:textId="77777777" w:rsidR="00F66D15" w:rsidRPr="00202D29" w:rsidRDefault="00F66D15" w:rsidP="000F0696">
            <w:pPr>
              <w:spacing w:after="0"/>
              <w:jc w:val="right"/>
              <w:rPr>
                <w:rFonts w:cstheme="minorHAnsi"/>
                <w:b/>
                <w:bCs/>
                <w:i/>
                <w:iCs/>
                <w:color w:val="000000"/>
                <w:sz w:val="20"/>
                <w:szCs w:val="20"/>
              </w:rPr>
            </w:pPr>
          </w:p>
        </w:tc>
        <w:tc>
          <w:tcPr>
            <w:tcW w:w="1458" w:type="dxa"/>
            <w:tcBorders>
              <w:top w:val="nil"/>
              <w:left w:val="nil"/>
              <w:bottom w:val="single" w:sz="4" w:space="0" w:color="auto"/>
              <w:right w:val="nil"/>
            </w:tcBorders>
            <w:shd w:val="clear" w:color="auto" w:fill="auto"/>
            <w:noWrap/>
            <w:vAlign w:val="bottom"/>
            <w:hideMark/>
          </w:tcPr>
          <w:p w14:paraId="751CBF26"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$'000</w:t>
            </w:r>
          </w:p>
        </w:tc>
        <w:tc>
          <w:tcPr>
            <w:tcW w:w="1247" w:type="dxa"/>
            <w:tcBorders>
              <w:top w:val="nil"/>
              <w:left w:val="nil"/>
              <w:bottom w:val="single" w:sz="4" w:space="0" w:color="auto"/>
              <w:right w:val="nil"/>
            </w:tcBorders>
            <w:shd w:val="clear" w:color="auto" w:fill="auto"/>
            <w:noWrap/>
            <w:vAlign w:val="bottom"/>
            <w:hideMark/>
          </w:tcPr>
          <w:p w14:paraId="6ADE1D06"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19719F43" w14:textId="77777777" w:rsidTr="00EA14CD">
        <w:trPr>
          <w:trHeight w:val="300"/>
        </w:trPr>
        <w:tc>
          <w:tcPr>
            <w:tcW w:w="5103" w:type="dxa"/>
            <w:tcBorders>
              <w:top w:val="nil"/>
              <w:left w:val="nil"/>
              <w:bottom w:val="nil"/>
              <w:right w:val="nil"/>
            </w:tcBorders>
            <w:shd w:val="clear" w:color="auto" w:fill="auto"/>
            <w:noWrap/>
            <w:vAlign w:val="bottom"/>
          </w:tcPr>
          <w:p w14:paraId="01A78791" w14:textId="77777777" w:rsidR="00F66D15" w:rsidRPr="00202D29" w:rsidRDefault="00F66D15" w:rsidP="002F5A7F">
            <w:pPr>
              <w:spacing w:after="0"/>
              <w:rPr>
                <w:rFonts w:cstheme="minorHAnsi"/>
                <w:b/>
                <w:bCs/>
                <w:color w:val="000000"/>
                <w:sz w:val="20"/>
                <w:szCs w:val="20"/>
              </w:rPr>
            </w:pPr>
            <w:r w:rsidRPr="00202D29">
              <w:rPr>
                <w:rFonts w:cstheme="minorHAnsi"/>
                <w:b/>
                <w:bCs/>
                <w:color w:val="000000"/>
                <w:sz w:val="20"/>
                <w:szCs w:val="20"/>
              </w:rPr>
              <w:t>2025</w:t>
            </w:r>
          </w:p>
        </w:tc>
        <w:tc>
          <w:tcPr>
            <w:tcW w:w="1220" w:type="dxa"/>
            <w:tcBorders>
              <w:top w:val="nil"/>
              <w:left w:val="nil"/>
              <w:bottom w:val="nil"/>
              <w:right w:val="nil"/>
            </w:tcBorders>
            <w:vAlign w:val="bottom"/>
          </w:tcPr>
          <w:p w14:paraId="13086DFE" w14:textId="77777777" w:rsidR="00F66D15" w:rsidRPr="00202D29" w:rsidRDefault="00F66D15" w:rsidP="00EA14CD">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4570521C" w14:textId="77777777" w:rsidR="00F66D15" w:rsidRPr="00202D29" w:rsidRDefault="00F66D15" w:rsidP="00EA14CD">
            <w:pPr>
              <w:spacing w:after="0"/>
              <w:jc w:val="right"/>
              <w:rPr>
                <w:rFonts w:cstheme="minorHAnsi"/>
                <w:color w:val="000000"/>
                <w:sz w:val="20"/>
                <w:szCs w:val="20"/>
              </w:rPr>
            </w:pPr>
          </w:p>
        </w:tc>
        <w:tc>
          <w:tcPr>
            <w:tcW w:w="1247" w:type="dxa"/>
            <w:tcBorders>
              <w:top w:val="nil"/>
              <w:left w:val="nil"/>
              <w:bottom w:val="nil"/>
              <w:right w:val="nil"/>
            </w:tcBorders>
            <w:shd w:val="clear" w:color="auto" w:fill="auto"/>
            <w:noWrap/>
            <w:vAlign w:val="bottom"/>
          </w:tcPr>
          <w:p w14:paraId="010AE14B" w14:textId="77777777" w:rsidR="00F66D15" w:rsidRPr="00202D29" w:rsidRDefault="00F66D15" w:rsidP="00EA14CD">
            <w:pPr>
              <w:spacing w:after="0"/>
              <w:jc w:val="right"/>
              <w:rPr>
                <w:rFonts w:cstheme="minorHAnsi"/>
                <w:color w:val="000000"/>
                <w:sz w:val="20"/>
                <w:szCs w:val="20"/>
              </w:rPr>
            </w:pPr>
          </w:p>
        </w:tc>
      </w:tr>
      <w:tr w:rsidR="00F66D15" w:rsidRPr="00202D29" w14:paraId="61F21682" w14:textId="77777777" w:rsidTr="00DB24B0">
        <w:trPr>
          <w:trHeight w:val="300"/>
        </w:trPr>
        <w:tc>
          <w:tcPr>
            <w:tcW w:w="5103" w:type="dxa"/>
            <w:tcBorders>
              <w:top w:val="nil"/>
              <w:left w:val="nil"/>
              <w:bottom w:val="nil"/>
              <w:right w:val="nil"/>
            </w:tcBorders>
            <w:shd w:val="clear" w:color="auto" w:fill="auto"/>
            <w:noWrap/>
            <w:vAlign w:val="bottom"/>
            <w:hideMark/>
          </w:tcPr>
          <w:p w14:paraId="36F79CD7" w14:textId="77777777" w:rsidR="00F66D15" w:rsidRPr="00202D29" w:rsidRDefault="00F66D15" w:rsidP="000F0696">
            <w:pPr>
              <w:spacing w:after="0"/>
              <w:rPr>
                <w:rFonts w:cstheme="minorHAnsi"/>
                <w:b/>
                <w:bCs/>
                <w:color w:val="000000"/>
                <w:sz w:val="20"/>
                <w:szCs w:val="20"/>
              </w:rPr>
            </w:pPr>
            <w:r w:rsidRPr="00202D29">
              <w:rPr>
                <w:rFonts w:cstheme="minorHAnsi"/>
                <w:b/>
                <w:bCs/>
                <w:color w:val="000000"/>
                <w:sz w:val="20"/>
                <w:szCs w:val="20"/>
              </w:rPr>
              <w:t>Carrying amount at start of year</w:t>
            </w:r>
          </w:p>
        </w:tc>
        <w:tc>
          <w:tcPr>
            <w:tcW w:w="1220" w:type="dxa"/>
            <w:tcBorders>
              <w:top w:val="nil"/>
              <w:left w:val="nil"/>
              <w:right w:val="nil"/>
            </w:tcBorders>
            <w:vAlign w:val="bottom"/>
          </w:tcPr>
          <w:p w14:paraId="5448BEBB" w14:textId="77777777" w:rsidR="00F66D15" w:rsidRPr="00202D29" w:rsidRDefault="00F66D15" w:rsidP="000F0696">
            <w:pPr>
              <w:spacing w:after="0"/>
              <w:jc w:val="right"/>
              <w:rPr>
                <w:rFonts w:cstheme="minorHAnsi"/>
                <w:b/>
                <w:color w:val="000000"/>
                <w:sz w:val="20"/>
                <w:szCs w:val="20"/>
              </w:rPr>
            </w:pPr>
          </w:p>
        </w:tc>
        <w:tc>
          <w:tcPr>
            <w:tcW w:w="1458" w:type="dxa"/>
            <w:tcBorders>
              <w:top w:val="nil"/>
              <w:left w:val="nil"/>
              <w:bottom w:val="nil"/>
              <w:right w:val="nil"/>
            </w:tcBorders>
            <w:shd w:val="clear" w:color="auto" w:fill="auto"/>
            <w:noWrap/>
            <w:vAlign w:val="bottom"/>
          </w:tcPr>
          <w:p w14:paraId="05C9ED32" w14:textId="77777777" w:rsidR="00F66D15" w:rsidRPr="00202D29" w:rsidRDefault="00F66D15" w:rsidP="000F0696">
            <w:pPr>
              <w:spacing w:after="0"/>
              <w:jc w:val="right"/>
              <w:rPr>
                <w:rFonts w:cstheme="minorHAnsi"/>
                <w:b/>
                <w:color w:val="000000"/>
                <w:sz w:val="20"/>
                <w:szCs w:val="20"/>
              </w:rPr>
            </w:pPr>
            <w:r w:rsidRPr="00202D29">
              <w:rPr>
                <w:rFonts w:cstheme="minorHAnsi"/>
                <w:b/>
                <w:color w:val="000000"/>
                <w:sz w:val="20"/>
                <w:szCs w:val="20"/>
              </w:rPr>
              <w:t>3,459</w:t>
            </w:r>
          </w:p>
        </w:tc>
        <w:tc>
          <w:tcPr>
            <w:tcW w:w="1247" w:type="dxa"/>
            <w:tcBorders>
              <w:top w:val="nil"/>
              <w:left w:val="nil"/>
              <w:bottom w:val="nil"/>
              <w:right w:val="nil"/>
            </w:tcBorders>
            <w:shd w:val="clear" w:color="auto" w:fill="auto"/>
            <w:noWrap/>
            <w:vAlign w:val="bottom"/>
          </w:tcPr>
          <w:p w14:paraId="2E9D41CD" w14:textId="77777777" w:rsidR="00F66D15" w:rsidRPr="00202D29" w:rsidRDefault="00F66D15" w:rsidP="000F0696">
            <w:pPr>
              <w:spacing w:after="0"/>
              <w:jc w:val="right"/>
              <w:rPr>
                <w:rFonts w:cstheme="minorHAnsi"/>
                <w:b/>
                <w:color w:val="000000"/>
                <w:sz w:val="20"/>
                <w:szCs w:val="20"/>
              </w:rPr>
            </w:pPr>
            <w:r w:rsidRPr="00202D29">
              <w:rPr>
                <w:rFonts w:cstheme="minorHAnsi"/>
                <w:b/>
                <w:color w:val="000000"/>
                <w:sz w:val="20"/>
                <w:szCs w:val="20"/>
              </w:rPr>
              <w:t>3,459</w:t>
            </w:r>
          </w:p>
        </w:tc>
      </w:tr>
      <w:tr w:rsidR="00F66D15" w:rsidRPr="00202D29" w14:paraId="41780009" w14:textId="77777777" w:rsidTr="00EA14CD">
        <w:trPr>
          <w:trHeight w:val="300"/>
        </w:trPr>
        <w:tc>
          <w:tcPr>
            <w:tcW w:w="5103" w:type="dxa"/>
            <w:tcBorders>
              <w:top w:val="nil"/>
              <w:left w:val="nil"/>
              <w:bottom w:val="nil"/>
              <w:right w:val="nil"/>
            </w:tcBorders>
            <w:shd w:val="clear" w:color="auto" w:fill="auto"/>
            <w:noWrap/>
            <w:vAlign w:val="bottom"/>
            <w:hideMark/>
          </w:tcPr>
          <w:p w14:paraId="1F566C8B" w14:textId="77777777" w:rsidR="00F66D15" w:rsidRPr="00202D29" w:rsidRDefault="00F66D15" w:rsidP="000F0696">
            <w:pPr>
              <w:spacing w:after="0"/>
              <w:rPr>
                <w:rFonts w:cstheme="minorHAnsi"/>
                <w:color w:val="000000"/>
                <w:sz w:val="20"/>
                <w:szCs w:val="20"/>
              </w:rPr>
            </w:pPr>
            <w:r w:rsidRPr="00202D29">
              <w:rPr>
                <w:rFonts w:cstheme="minorHAnsi"/>
                <w:color w:val="000000"/>
                <w:sz w:val="20"/>
                <w:szCs w:val="20"/>
              </w:rPr>
              <w:t>Additions</w:t>
            </w:r>
          </w:p>
        </w:tc>
        <w:tc>
          <w:tcPr>
            <w:tcW w:w="1220" w:type="dxa"/>
            <w:tcBorders>
              <w:top w:val="nil"/>
              <w:left w:val="nil"/>
              <w:bottom w:val="nil"/>
              <w:right w:val="nil"/>
            </w:tcBorders>
            <w:vAlign w:val="bottom"/>
          </w:tcPr>
          <w:p w14:paraId="518ED8E0" w14:textId="77777777" w:rsidR="00F66D15" w:rsidRPr="00202D29" w:rsidRDefault="00F66D15" w:rsidP="000F0696">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7022F50B"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4,042</w:t>
            </w:r>
          </w:p>
        </w:tc>
        <w:tc>
          <w:tcPr>
            <w:tcW w:w="1247" w:type="dxa"/>
            <w:tcBorders>
              <w:top w:val="nil"/>
              <w:left w:val="nil"/>
              <w:bottom w:val="nil"/>
              <w:right w:val="nil"/>
            </w:tcBorders>
            <w:shd w:val="clear" w:color="auto" w:fill="auto"/>
            <w:noWrap/>
            <w:vAlign w:val="bottom"/>
          </w:tcPr>
          <w:p w14:paraId="081FA7E0"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4,042</w:t>
            </w:r>
          </w:p>
        </w:tc>
      </w:tr>
      <w:tr w:rsidR="00F66D15" w:rsidRPr="00202D29" w14:paraId="03FD8D9F" w14:textId="77777777" w:rsidTr="00EA14CD">
        <w:trPr>
          <w:trHeight w:val="300"/>
        </w:trPr>
        <w:tc>
          <w:tcPr>
            <w:tcW w:w="5103" w:type="dxa"/>
            <w:tcBorders>
              <w:top w:val="nil"/>
              <w:left w:val="nil"/>
              <w:bottom w:val="nil"/>
              <w:right w:val="nil"/>
            </w:tcBorders>
            <w:shd w:val="clear" w:color="auto" w:fill="auto"/>
            <w:noWrap/>
            <w:vAlign w:val="bottom"/>
            <w:hideMark/>
          </w:tcPr>
          <w:p w14:paraId="33A633EF" w14:textId="77777777" w:rsidR="00F66D15" w:rsidRPr="00202D29" w:rsidRDefault="00F66D15" w:rsidP="000F0696">
            <w:pPr>
              <w:spacing w:after="0"/>
              <w:rPr>
                <w:rFonts w:cstheme="minorHAnsi"/>
                <w:color w:val="000000"/>
                <w:sz w:val="20"/>
                <w:szCs w:val="20"/>
              </w:rPr>
            </w:pPr>
            <w:r w:rsidRPr="00202D29">
              <w:rPr>
                <w:rFonts w:cstheme="minorHAnsi"/>
                <w:color w:val="000000"/>
                <w:sz w:val="20"/>
                <w:szCs w:val="20"/>
              </w:rPr>
              <w:t>Settlements</w:t>
            </w:r>
          </w:p>
        </w:tc>
        <w:tc>
          <w:tcPr>
            <w:tcW w:w="1220" w:type="dxa"/>
            <w:tcBorders>
              <w:top w:val="nil"/>
              <w:left w:val="nil"/>
              <w:bottom w:val="nil"/>
              <w:right w:val="nil"/>
            </w:tcBorders>
            <w:vAlign w:val="bottom"/>
          </w:tcPr>
          <w:p w14:paraId="0A23296D" w14:textId="77777777" w:rsidR="00F66D15" w:rsidRPr="00202D29" w:rsidRDefault="00F66D15" w:rsidP="000F0696">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01F8E6A9"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(3,459)</w:t>
            </w:r>
          </w:p>
        </w:tc>
        <w:tc>
          <w:tcPr>
            <w:tcW w:w="1247" w:type="dxa"/>
            <w:tcBorders>
              <w:top w:val="nil"/>
              <w:left w:val="nil"/>
              <w:bottom w:val="nil"/>
              <w:right w:val="nil"/>
            </w:tcBorders>
            <w:shd w:val="clear" w:color="auto" w:fill="auto"/>
            <w:noWrap/>
            <w:vAlign w:val="bottom"/>
          </w:tcPr>
          <w:p w14:paraId="44B58D61" w14:textId="77777777" w:rsidR="00F66D15" w:rsidRPr="00202D29" w:rsidRDefault="00F66D15" w:rsidP="000F0696">
            <w:pPr>
              <w:spacing w:after="0"/>
              <w:jc w:val="right"/>
              <w:rPr>
                <w:rFonts w:cstheme="minorHAnsi"/>
                <w:color w:val="000000"/>
                <w:sz w:val="20"/>
                <w:szCs w:val="20"/>
              </w:rPr>
            </w:pPr>
            <w:r w:rsidRPr="00202D29">
              <w:rPr>
                <w:rFonts w:cstheme="minorHAnsi"/>
                <w:color w:val="000000"/>
                <w:sz w:val="20"/>
                <w:szCs w:val="20"/>
              </w:rPr>
              <w:t>(3,459)</w:t>
            </w:r>
          </w:p>
        </w:tc>
      </w:tr>
      <w:tr w:rsidR="00F66D15" w:rsidRPr="00202D29" w14:paraId="552BB899" w14:textId="77777777" w:rsidTr="00214288">
        <w:trPr>
          <w:trHeight w:val="300"/>
        </w:trPr>
        <w:tc>
          <w:tcPr>
            <w:tcW w:w="5103" w:type="dxa"/>
            <w:tcBorders>
              <w:top w:val="nil"/>
              <w:left w:val="nil"/>
              <w:bottom w:val="single" w:sz="4" w:space="0" w:color="auto"/>
              <w:right w:val="nil"/>
            </w:tcBorders>
            <w:shd w:val="clear" w:color="auto" w:fill="auto"/>
            <w:noWrap/>
            <w:vAlign w:val="bottom"/>
            <w:hideMark/>
          </w:tcPr>
          <w:p w14:paraId="312ECCE7" w14:textId="77777777" w:rsidR="00F66D15" w:rsidRPr="00202D29" w:rsidRDefault="00F66D15" w:rsidP="000F0696">
            <w:pPr>
              <w:spacing w:after="0"/>
              <w:rPr>
                <w:rFonts w:cstheme="minorHAnsi"/>
                <w:b/>
                <w:bCs/>
                <w:color w:val="000000"/>
                <w:sz w:val="20"/>
                <w:szCs w:val="20"/>
              </w:rPr>
            </w:pPr>
            <w:r w:rsidRPr="00202D29">
              <w:rPr>
                <w:rFonts w:cstheme="minorHAnsi"/>
                <w:b/>
                <w:bCs/>
                <w:color w:val="000000"/>
                <w:sz w:val="20"/>
                <w:szCs w:val="20"/>
              </w:rPr>
              <w:t>Carrying amount at 30 June</w:t>
            </w:r>
          </w:p>
        </w:tc>
        <w:tc>
          <w:tcPr>
            <w:tcW w:w="1220" w:type="dxa"/>
            <w:tcBorders>
              <w:left w:val="nil"/>
              <w:bottom w:val="single" w:sz="4" w:space="0" w:color="auto"/>
              <w:right w:val="nil"/>
            </w:tcBorders>
            <w:vAlign w:val="bottom"/>
          </w:tcPr>
          <w:p w14:paraId="6B777FF9" w14:textId="77777777" w:rsidR="00F66D15" w:rsidRPr="00202D29" w:rsidRDefault="00F66D15" w:rsidP="000F0696">
            <w:pPr>
              <w:spacing w:after="0"/>
              <w:jc w:val="right"/>
              <w:rPr>
                <w:rFonts w:cstheme="minorHAnsi"/>
                <w:b/>
                <w:bCs/>
                <w:color w:val="000000"/>
                <w:sz w:val="20"/>
                <w:szCs w:val="20"/>
              </w:rPr>
            </w:pPr>
          </w:p>
        </w:tc>
        <w:tc>
          <w:tcPr>
            <w:tcW w:w="1458" w:type="dxa"/>
            <w:tcBorders>
              <w:top w:val="single" w:sz="4" w:space="0" w:color="auto"/>
              <w:left w:val="nil"/>
              <w:bottom w:val="single" w:sz="4" w:space="0" w:color="auto"/>
              <w:right w:val="nil"/>
            </w:tcBorders>
            <w:shd w:val="clear" w:color="auto" w:fill="auto"/>
            <w:noWrap/>
            <w:vAlign w:val="bottom"/>
          </w:tcPr>
          <w:p w14:paraId="62756D4A"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4,042</w:t>
            </w:r>
          </w:p>
        </w:tc>
        <w:tc>
          <w:tcPr>
            <w:tcW w:w="1247" w:type="dxa"/>
            <w:tcBorders>
              <w:top w:val="single" w:sz="4" w:space="0" w:color="auto"/>
              <w:left w:val="nil"/>
              <w:bottom w:val="single" w:sz="4" w:space="0" w:color="auto"/>
              <w:right w:val="nil"/>
            </w:tcBorders>
            <w:shd w:val="clear" w:color="auto" w:fill="auto"/>
            <w:noWrap/>
            <w:vAlign w:val="bottom"/>
          </w:tcPr>
          <w:p w14:paraId="4DEE9735" w14:textId="77777777" w:rsidR="00F66D15" w:rsidRPr="00202D29" w:rsidRDefault="00F66D15" w:rsidP="000F0696">
            <w:pPr>
              <w:spacing w:after="0"/>
              <w:jc w:val="right"/>
              <w:rPr>
                <w:rFonts w:cstheme="minorHAnsi"/>
                <w:b/>
                <w:bCs/>
                <w:color w:val="000000"/>
                <w:sz w:val="20"/>
                <w:szCs w:val="20"/>
              </w:rPr>
            </w:pPr>
            <w:r w:rsidRPr="00202D29">
              <w:rPr>
                <w:rFonts w:cstheme="minorHAnsi"/>
                <w:b/>
                <w:bCs/>
                <w:color w:val="000000"/>
                <w:sz w:val="20"/>
                <w:szCs w:val="20"/>
              </w:rPr>
              <w:t>4,042</w:t>
            </w:r>
          </w:p>
        </w:tc>
      </w:tr>
    </w:tbl>
    <w:p w14:paraId="1F8726BE" w14:textId="77777777" w:rsidR="00F66D15" w:rsidRPr="00202D29" w:rsidRDefault="00F66D15" w:rsidP="00AA1142">
      <w:pPr>
        <w:rPr>
          <w:rFonts w:cstheme="minorHAnsi"/>
          <w:sz w:val="20"/>
          <w:szCs w:val="20"/>
          <w:highlight w:val="yellow"/>
        </w:rPr>
      </w:pPr>
    </w:p>
    <w:tbl>
      <w:tblPr>
        <w:tblW w:w="9040" w:type="dxa"/>
        <w:tblLook w:val="04A0" w:firstRow="1" w:lastRow="0" w:firstColumn="1" w:lastColumn="0" w:noHBand="0" w:noVBand="1"/>
      </w:tblPr>
      <w:tblGrid>
        <w:gridCol w:w="5103"/>
        <w:gridCol w:w="1217"/>
        <w:gridCol w:w="1473"/>
        <w:gridCol w:w="1247"/>
      </w:tblGrid>
      <w:tr w:rsidR="00F66D15" w:rsidRPr="00202D29" w14:paraId="7836320D" w14:textId="77777777" w:rsidTr="00DB24B0">
        <w:trPr>
          <w:trHeight w:val="300"/>
        </w:trPr>
        <w:tc>
          <w:tcPr>
            <w:tcW w:w="5103" w:type="dxa"/>
            <w:tcBorders>
              <w:top w:val="single" w:sz="4" w:space="0" w:color="auto"/>
              <w:left w:val="nil"/>
              <w:bottom w:val="nil"/>
              <w:right w:val="nil"/>
            </w:tcBorders>
            <w:shd w:val="clear" w:color="auto" w:fill="auto"/>
            <w:noWrap/>
            <w:vAlign w:val="bottom"/>
            <w:hideMark/>
          </w:tcPr>
          <w:p w14:paraId="1EE60D62"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 </w:t>
            </w:r>
          </w:p>
        </w:tc>
        <w:tc>
          <w:tcPr>
            <w:tcW w:w="1232" w:type="dxa"/>
            <w:tcBorders>
              <w:top w:val="single" w:sz="4" w:space="0" w:color="auto"/>
              <w:left w:val="nil"/>
              <w:right w:val="nil"/>
            </w:tcBorders>
            <w:vAlign w:val="bottom"/>
          </w:tcPr>
          <w:p w14:paraId="7A9C3194" w14:textId="77777777" w:rsidR="00F66D15" w:rsidRPr="00202D29" w:rsidRDefault="00F66D15" w:rsidP="00DB24B0">
            <w:pPr>
              <w:spacing w:after="0"/>
              <w:jc w:val="right"/>
              <w:rPr>
                <w:rFonts w:cstheme="minorHAnsi"/>
                <w:b/>
                <w:bCs/>
                <w:color w:val="000000"/>
                <w:sz w:val="20"/>
                <w:szCs w:val="20"/>
              </w:rPr>
            </w:pPr>
          </w:p>
        </w:tc>
        <w:tc>
          <w:tcPr>
            <w:tcW w:w="1458" w:type="dxa"/>
            <w:tcBorders>
              <w:top w:val="single" w:sz="4" w:space="0" w:color="auto"/>
              <w:left w:val="nil"/>
              <w:bottom w:val="nil"/>
              <w:right w:val="nil"/>
            </w:tcBorders>
            <w:shd w:val="clear" w:color="auto" w:fill="auto"/>
            <w:noWrap/>
            <w:vAlign w:val="bottom"/>
            <w:hideMark/>
          </w:tcPr>
          <w:p w14:paraId="5526F7D2"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Prepayments</w:t>
            </w:r>
          </w:p>
        </w:tc>
        <w:tc>
          <w:tcPr>
            <w:tcW w:w="1247" w:type="dxa"/>
            <w:tcBorders>
              <w:top w:val="single" w:sz="4" w:space="0" w:color="auto"/>
              <w:left w:val="nil"/>
              <w:bottom w:val="nil"/>
              <w:right w:val="nil"/>
            </w:tcBorders>
            <w:shd w:val="clear" w:color="auto" w:fill="auto"/>
            <w:noWrap/>
            <w:vAlign w:val="bottom"/>
            <w:hideMark/>
          </w:tcPr>
          <w:p w14:paraId="52FE1345"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Total</w:t>
            </w:r>
          </w:p>
        </w:tc>
      </w:tr>
      <w:tr w:rsidR="00F66D15" w:rsidRPr="00202D29" w14:paraId="3F63FD56" w14:textId="77777777" w:rsidTr="00DB24B0">
        <w:trPr>
          <w:trHeight w:val="300"/>
        </w:trPr>
        <w:tc>
          <w:tcPr>
            <w:tcW w:w="5103" w:type="dxa"/>
            <w:tcBorders>
              <w:top w:val="nil"/>
              <w:left w:val="nil"/>
              <w:bottom w:val="single" w:sz="4" w:space="0" w:color="auto"/>
              <w:right w:val="nil"/>
            </w:tcBorders>
            <w:shd w:val="clear" w:color="auto" w:fill="auto"/>
            <w:noWrap/>
            <w:vAlign w:val="bottom"/>
            <w:hideMark/>
          </w:tcPr>
          <w:p w14:paraId="522B23D1"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 2024</w:t>
            </w:r>
          </w:p>
        </w:tc>
        <w:tc>
          <w:tcPr>
            <w:tcW w:w="1232" w:type="dxa"/>
            <w:tcBorders>
              <w:top w:val="nil"/>
              <w:left w:val="nil"/>
              <w:bottom w:val="single" w:sz="4" w:space="0" w:color="auto"/>
              <w:right w:val="nil"/>
            </w:tcBorders>
            <w:vAlign w:val="bottom"/>
          </w:tcPr>
          <w:p w14:paraId="5C09F5F2" w14:textId="77777777" w:rsidR="00F66D15" w:rsidRPr="00202D29" w:rsidRDefault="00F66D15" w:rsidP="00DB24B0">
            <w:pPr>
              <w:spacing w:after="0"/>
              <w:jc w:val="right"/>
              <w:rPr>
                <w:rFonts w:cstheme="minorHAnsi"/>
                <w:b/>
                <w:bCs/>
                <w:color w:val="000000"/>
                <w:sz w:val="20"/>
                <w:szCs w:val="20"/>
              </w:rPr>
            </w:pPr>
          </w:p>
        </w:tc>
        <w:tc>
          <w:tcPr>
            <w:tcW w:w="1458" w:type="dxa"/>
            <w:tcBorders>
              <w:top w:val="nil"/>
              <w:left w:val="nil"/>
              <w:bottom w:val="single" w:sz="4" w:space="0" w:color="auto"/>
              <w:right w:val="nil"/>
            </w:tcBorders>
            <w:shd w:val="clear" w:color="auto" w:fill="auto"/>
            <w:noWrap/>
            <w:vAlign w:val="bottom"/>
            <w:hideMark/>
          </w:tcPr>
          <w:p w14:paraId="052D29C5"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$'000</w:t>
            </w:r>
          </w:p>
        </w:tc>
        <w:tc>
          <w:tcPr>
            <w:tcW w:w="1247" w:type="dxa"/>
            <w:tcBorders>
              <w:top w:val="nil"/>
              <w:left w:val="nil"/>
              <w:bottom w:val="single" w:sz="4" w:space="0" w:color="auto"/>
              <w:right w:val="nil"/>
            </w:tcBorders>
            <w:shd w:val="clear" w:color="auto" w:fill="auto"/>
            <w:noWrap/>
            <w:vAlign w:val="bottom"/>
            <w:hideMark/>
          </w:tcPr>
          <w:p w14:paraId="30A830C7"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732E61B6" w14:textId="77777777" w:rsidTr="00DB24B0">
        <w:trPr>
          <w:trHeight w:val="300"/>
        </w:trPr>
        <w:tc>
          <w:tcPr>
            <w:tcW w:w="5103" w:type="dxa"/>
            <w:tcBorders>
              <w:top w:val="nil"/>
              <w:left w:val="nil"/>
              <w:bottom w:val="nil"/>
              <w:right w:val="nil"/>
            </w:tcBorders>
            <w:shd w:val="clear" w:color="auto" w:fill="auto"/>
            <w:noWrap/>
            <w:vAlign w:val="bottom"/>
          </w:tcPr>
          <w:p w14:paraId="79FAAB2C" w14:textId="77777777" w:rsidR="00F66D15" w:rsidRPr="00202D29" w:rsidRDefault="00F66D15" w:rsidP="005260F0">
            <w:pPr>
              <w:spacing w:after="0"/>
              <w:rPr>
                <w:rFonts w:cstheme="minorHAnsi"/>
                <w:b/>
                <w:bCs/>
                <w:color w:val="000000"/>
                <w:sz w:val="20"/>
                <w:szCs w:val="20"/>
              </w:rPr>
            </w:pPr>
          </w:p>
        </w:tc>
        <w:tc>
          <w:tcPr>
            <w:tcW w:w="1232" w:type="dxa"/>
            <w:tcBorders>
              <w:top w:val="single" w:sz="4" w:space="0" w:color="auto"/>
              <w:left w:val="nil"/>
              <w:bottom w:val="nil"/>
              <w:right w:val="nil"/>
            </w:tcBorders>
            <w:vAlign w:val="bottom"/>
          </w:tcPr>
          <w:p w14:paraId="2085BC82" w14:textId="77777777" w:rsidR="00F66D15" w:rsidRPr="00202D29" w:rsidRDefault="00F66D15" w:rsidP="005260F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459D9514" w14:textId="77777777" w:rsidR="00F66D15" w:rsidRPr="00202D29" w:rsidRDefault="00F66D15" w:rsidP="005260F0">
            <w:pPr>
              <w:spacing w:after="0"/>
              <w:jc w:val="right"/>
              <w:rPr>
                <w:rFonts w:cstheme="minorHAnsi"/>
                <w:color w:val="000000"/>
                <w:sz w:val="20"/>
                <w:szCs w:val="20"/>
              </w:rPr>
            </w:pPr>
          </w:p>
        </w:tc>
        <w:tc>
          <w:tcPr>
            <w:tcW w:w="1247" w:type="dxa"/>
            <w:tcBorders>
              <w:top w:val="nil"/>
              <w:left w:val="nil"/>
              <w:bottom w:val="nil"/>
              <w:right w:val="nil"/>
            </w:tcBorders>
            <w:shd w:val="clear" w:color="auto" w:fill="auto"/>
            <w:noWrap/>
            <w:vAlign w:val="bottom"/>
          </w:tcPr>
          <w:p w14:paraId="496CEF8A" w14:textId="77777777" w:rsidR="00F66D15" w:rsidRPr="00202D29" w:rsidRDefault="00F66D15" w:rsidP="005260F0">
            <w:pPr>
              <w:spacing w:after="0"/>
              <w:jc w:val="right"/>
              <w:rPr>
                <w:rFonts w:cstheme="minorHAnsi"/>
                <w:color w:val="000000"/>
                <w:sz w:val="20"/>
                <w:szCs w:val="20"/>
              </w:rPr>
            </w:pPr>
          </w:p>
        </w:tc>
      </w:tr>
      <w:tr w:rsidR="00F66D15" w:rsidRPr="00202D29" w14:paraId="0C4C4ED9" w14:textId="77777777" w:rsidTr="00DB24B0">
        <w:trPr>
          <w:trHeight w:val="300"/>
        </w:trPr>
        <w:tc>
          <w:tcPr>
            <w:tcW w:w="5103" w:type="dxa"/>
            <w:tcBorders>
              <w:top w:val="nil"/>
              <w:left w:val="nil"/>
              <w:bottom w:val="nil"/>
              <w:right w:val="nil"/>
            </w:tcBorders>
            <w:shd w:val="clear" w:color="auto" w:fill="auto"/>
            <w:noWrap/>
            <w:vAlign w:val="bottom"/>
            <w:hideMark/>
          </w:tcPr>
          <w:p w14:paraId="5567887D"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Carrying amount at start of year</w:t>
            </w:r>
          </w:p>
        </w:tc>
        <w:tc>
          <w:tcPr>
            <w:tcW w:w="1232" w:type="dxa"/>
            <w:tcBorders>
              <w:top w:val="nil"/>
              <w:left w:val="nil"/>
              <w:bottom w:val="nil"/>
              <w:right w:val="nil"/>
            </w:tcBorders>
            <w:vAlign w:val="bottom"/>
          </w:tcPr>
          <w:p w14:paraId="7FEC0989" w14:textId="77777777" w:rsidR="00F66D15" w:rsidRPr="00202D29" w:rsidRDefault="00F66D15" w:rsidP="00DB24B0">
            <w:pPr>
              <w:spacing w:after="0"/>
              <w:jc w:val="right"/>
              <w:rPr>
                <w:rFonts w:cstheme="minorHAnsi"/>
                <w:b/>
                <w:color w:val="000000"/>
                <w:sz w:val="20"/>
                <w:szCs w:val="20"/>
              </w:rPr>
            </w:pPr>
          </w:p>
        </w:tc>
        <w:tc>
          <w:tcPr>
            <w:tcW w:w="1458" w:type="dxa"/>
            <w:tcBorders>
              <w:top w:val="nil"/>
              <w:left w:val="nil"/>
              <w:bottom w:val="nil"/>
              <w:right w:val="nil"/>
            </w:tcBorders>
            <w:shd w:val="clear" w:color="auto" w:fill="auto"/>
            <w:noWrap/>
            <w:vAlign w:val="bottom"/>
          </w:tcPr>
          <w:p w14:paraId="1D36BCB7" w14:textId="77777777" w:rsidR="00F66D15" w:rsidRPr="00202D29" w:rsidRDefault="00F66D15" w:rsidP="00DB24B0">
            <w:pPr>
              <w:spacing w:after="0"/>
              <w:jc w:val="right"/>
              <w:rPr>
                <w:rFonts w:cstheme="minorHAnsi"/>
                <w:b/>
                <w:color w:val="000000"/>
                <w:sz w:val="20"/>
                <w:szCs w:val="20"/>
              </w:rPr>
            </w:pPr>
            <w:r w:rsidRPr="00202D29">
              <w:rPr>
                <w:rFonts w:cstheme="minorHAnsi"/>
                <w:b/>
                <w:bCs/>
                <w:color w:val="000000"/>
                <w:sz w:val="20"/>
                <w:szCs w:val="20"/>
              </w:rPr>
              <w:t>2,182</w:t>
            </w:r>
          </w:p>
        </w:tc>
        <w:tc>
          <w:tcPr>
            <w:tcW w:w="1247" w:type="dxa"/>
            <w:tcBorders>
              <w:top w:val="nil"/>
              <w:left w:val="nil"/>
              <w:bottom w:val="nil"/>
              <w:right w:val="nil"/>
            </w:tcBorders>
            <w:shd w:val="clear" w:color="auto" w:fill="auto"/>
            <w:noWrap/>
            <w:vAlign w:val="bottom"/>
          </w:tcPr>
          <w:p w14:paraId="57F27A57" w14:textId="77777777" w:rsidR="00F66D15" w:rsidRPr="00202D29" w:rsidRDefault="00F66D15" w:rsidP="00DB24B0">
            <w:pPr>
              <w:spacing w:after="0"/>
              <w:jc w:val="right"/>
              <w:rPr>
                <w:rFonts w:cstheme="minorHAnsi"/>
                <w:b/>
                <w:color w:val="000000"/>
                <w:sz w:val="20"/>
                <w:szCs w:val="20"/>
              </w:rPr>
            </w:pPr>
            <w:r w:rsidRPr="00202D29">
              <w:rPr>
                <w:rFonts w:cstheme="minorHAnsi"/>
                <w:b/>
                <w:bCs/>
                <w:color w:val="000000"/>
                <w:sz w:val="20"/>
                <w:szCs w:val="20"/>
              </w:rPr>
              <w:t>2,182</w:t>
            </w:r>
          </w:p>
        </w:tc>
      </w:tr>
      <w:tr w:rsidR="00F66D15" w:rsidRPr="00202D29" w14:paraId="5C0FC0D3" w14:textId="77777777" w:rsidTr="00DB24B0">
        <w:trPr>
          <w:trHeight w:val="300"/>
        </w:trPr>
        <w:tc>
          <w:tcPr>
            <w:tcW w:w="5103" w:type="dxa"/>
            <w:tcBorders>
              <w:top w:val="nil"/>
              <w:left w:val="nil"/>
              <w:bottom w:val="nil"/>
              <w:right w:val="nil"/>
            </w:tcBorders>
            <w:shd w:val="clear" w:color="auto" w:fill="auto"/>
            <w:noWrap/>
            <w:vAlign w:val="bottom"/>
            <w:hideMark/>
          </w:tcPr>
          <w:p w14:paraId="66799C3E" w14:textId="77777777" w:rsidR="00F66D15" w:rsidRPr="00202D29" w:rsidRDefault="00F66D15" w:rsidP="00DB24B0">
            <w:pPr>
              <w:spacing w:after="0"/>
              <w:rPr>
                <w:rFonts w:cstheme="minorHAnsi"/>
                <w:color w:val="000000"/>
                <w:sz w:val="20"/>
                <w:szCs w:val="20"/>
              </w:rPr>
            </w:pPr>
            <w:r w:rsidRPr="00202D29">
              <w:rPr>
                <w:rFonts w:cstheme="minorHAnsi"/>
                <w:color w:val="000000"/>
                <w:sz w:val="20"/>
                <w:szCs w:val="20"/>
              </w:rPr>
              <w:t>Additions</w:t>
            </w:r>
          </w:p>
        </w:tc>
        <w:tc>
          <w:tcPr>
            <w:tcW w:w="1232" w:type="dxa"/>
            <w:tcBorders>
              <w:top w:val="nil"/>
              <w:left w:val="nil"/>
              <w:bottom w:val="nil"/>
              <w:right w:val="nil"/>
            </w:tcBorders>
            <w:vAlign w:val="bottom"/>
          </w:tcPr>
          <w:p w14:paraId="626BE651" w14:textId="77777777" w:rsidR="00F66D15" w:rsidRPr="00202D29" w:rsidRDefault="00F66D15" w:rsidP="00DB24B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606F8B90"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3,459</w:t>
            </w:r>
          </w:p>
        </w:tc>
        <w:tc>
          <w:tcPr>
            <w:tcW w:w="1247" w:type="dxa"/>
            <w:tcBorders>
              <w:top w:val="nil"/>
              <w:left w:val="nil"/>
              <w:bottom w:val="nil"/>
              <w:right w:val="nil"/>
            </w:tcBorders>
            <w:shd w:val="clear" w:color="auto" w:fill="auto"/>
            <w:noWrap/>
            <w:vAlign w:val="bottom"/>
          </w:tcPr>
          <w:p w14:paraId="324A00DC"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3,459</w:t>
            </w:r>
          </w:p>
        </w:tc>
      </w:tr>
      <w:tr w:rsidR="00F66D15" w:rsidRPr="00202D29" w14:paraId="614F49AD" w14:textId="77777777" w:rsidTr="00DB24B0">
        <w:trPr>
          <w:trHeight w:val="300"/>
        </w:trPr>
        <w:tc>
          <w:tcPr>
            <w:tcW w:w="5103" w:type="dxa"/>
            <w:tcBorders>
              <w:top w:val="nil"/>
              <w:left w:val="nil"/>
              <w:bottom w:val="nil"/>
              <w:right w:val="nil"/>
            </w:tcBorders>
            <w:shd w:val="clear" w:color="auto" w:fill="auto"/>
            <w:noWrap/>
            <w:vAlign w:val="bottom"/>
            <w:hideMark/>
          </w:tcPr>
          <w:p w14:paraId="636554BD" w14:textId="77777777" w:rsidR="00F66D15" w:rsidRPr="00202D29" w:rsidRDefault="00F66D15" w:rsidP="00DB24B0">
            <w:pPr>
              <w:spacing w:after="0"/>
              <w:rPr>
                <w:rFonts w:cstheme="minorHAnsi"/>
                <w:color w:val="000000"/>
                <w:sz w:val="20"/>
                <w:szCs w:val="20"/>
              </w:rPr>
            </w:pPr>
            <w:r w:rsidRPr="00202D29">
              <w:rPr>
                <w:rFonts w:cstheme="minorHAnsi"/>
                <w:color w:val="000000"/>
                <w:sz w:val="20"/>
                <w:szCs w:val="20"/>
              </w:rPr>
              <w:t>Settlements</w:t>
            </w:r>
          </w:p>
        </w:tc>
        <w:tc>
          <w:tcPr>
            <w:tcW w:w="1232" w:type="dxa"/>
            <w:tcBorders>
              <w:top w:val="nil"/>
              <w:left w:val="nil"/>
              <w:bottom w:val="nil"/>
              <w:right w:val="nil"/>
            </w:tcBorders>
            <w:vAlign w:val="bottom"/>
          </w:tcPr>
          <w:p w14:paraId="4170BAB1" w14:textId="77777777" w:rsidR="00F66D15" w:rsidRPr="00202D29" w:rsidRDefault="00F66D15" w:rsidP="00DB24B0">
            <w:pPr>
              <w:spacing w:after="0"/>
              <w:jc w:val="right"/>
              <w:rPr>
                <w:rFonts w:cstheme="minorHAnsi"/>
                <w:color w:val="000000"/>
                <w:sz w:val="20"/>
                <w:szCs w:val="20"/>
              </w:rPr>
            </w:pPr>
          </w:p>
        </w:tc>
        <w:tc>
          <w:tcPr>
            <w:tcW w:w="1458" w:type="dxa"/>
            <w:tcBorders>
              <w:top w:val="nil"/>
              <w:left w:val="nil"/>
              <w:bottom w:val="nil"/>
              <w:right w:val="nil"/>
            </w:tcBorders>
            <w:shd w:val="clear" w:color="auto" w:fill="auto"/>
            <w:noWrap/>
            <w:vAlign w:val="bottom"/>
          </w:tcPr>
          <w:p w14:paraId="1CB6DE96"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(2,182)</w:t>
            </w:r>
          </w:p>
        </w:tc>
        <w:tc>
          <w:tcPr>
            <w:tcW w:w="1247" w:type="dxa"/>
            <w:tcBorders>
              <w:top w:val="nil"/>
              <w:left w:val="nil"/>
              <w:bottom w:val="nil"/>
              <w:right w:val="nil"/>
            </w:tcBorders>
            <w:shd w:val="clear" w:color="auto" w:fill="auto"/>
            <w:noWrap/>
            <w:vAlign w:val="bottom"/>
          </w:tcPr>
          <w:p w14:paraId="2E85E281" w14:textId="77777777" w:rsidR="00F66D15" w:rsidRPr="00202D29" w:rsidRDefault="00F66D15" w:rsidP="00DB24B0">
            <w:pPr>
              <w:spacing w:after="0"/>
              <w:jc w:val="right"/>
              <w:rPr>
                <w:rFonts w:cstheme="minorHAnsi"/>
                <w:color w:val="000000"/>
                <w:sz w:val="20"/>
                <w:szCs w:val="20"/>
              </w:rPr>
            </w:pPr>
            <w:r w:rsidRPr="00202D29">
              <w:rPr>
                <w:rFonts w:cstheme="minorHAnsi"/>
                <w:color w:val="000000"/>
                <w:sz w:val="20"/>
                <w:szCs w:val="20"/>
              </w:rPr>
              <w:t>(2,182)</w:t>
            </w:r>
          </w:p>
        </w:tc>
      </w:tr>
      <w:tr w:rsidR="00F66D15" w:rsidRPr="00202D29" w14:paraId="78AFD96D" w14:textId="77777777" w:rsidTr="00214288">
        <w:trPr>
          <w:trHeight w:val="300"/>
        </w:trPr>
        <w:tc>
          <w:tcPr>
            <w:tcW w:w="5103" w:type="dxa"/>
            <w:tcBorders>
              <w:top w:val="nil"/>
              <w:left w:val="nil"/>
              <w:bottom w:val="single" w:sz="4" w:space="0" w:color="auto"/>
              <w:right w:val="nil"/>
            </w:tcBorders>
            <w:shd w:val="clear" w:color="auto" w:fill="auto"/>
            <w:noWrap/>
            <w:vAlign w:val="bottom"/>
            <w:hideMark/>
          </w:tcPr>
          <w:p w14:paraId="39CA5162" w14:textId="77777777" w:rsidR="00F66D15" w:rsidRPr="00202D29" w:rsidRDefault="00F66D15" w:rsidP="00DB24B0">
            <w:pPr>
              <w:spacing w:after="0"/>
              <w:rPr>
                <w:rFonts w:cstheme="minorHAnsi"/>
                <w:b/>
                <w:bCs/>
                <w:color w:val="000000"/>
                <w:sz w:val="20"/>
                <w:szCs w:val="20"/>
              </w:rPr>
            </w:pPr>
            <w:r w:rsidRPr="00202D29">
              <w:rPr>
                <w:rFonts w:cstheme="minorHAnsi"/>
                <w:b/>
                <w:bCs/>
                <w:color w:val="000000"/>
                <w:sz w:val="20"/>
                <w:szCs w:val="20"/>
              </w:rPr>
              <w:t>Carrying amount at 30 June</w:t>
            </w:r>
          </w:p>
        </w:tc>
        <w:tc>
          <w:tcPr>
            <w:tcW w:w="1232" w:type="dxa"/>
            <w:tcBorders>
              <w:left w:val="nil"/>
              <w:bottom w:val="single" w:sz="4" w:space="0" w:color="auto"/>
              <w:right w:val="nil"/>
            </w:tcBorders>
            <w:vAlign w:val="bottom"/>
          </w:tcPr>
          <w:p w14:paraId="21A0E6C8" w14:textId="77777777" w:rsidR="00F66D15" w:rsidRPr="00202D29" w:rsidRDefault="00F66D15" w:rsidP="00DB24B0">
            <w:pPr>
              <w:spacing w:after="0"/>
              <w:jc w:val="right"/>
              <w:rPr>
                <w:rFonts w:cstheme="minorHAnsi"/>
                <w:b/>
                <w:bCs/>
                <w:color w:val="000000"/>
                <w:sz w:val="20"/>
                <w:szCs w:val="20"/>
              </w:rPr>
            </w:pPr>
          </w:p>
        </w:tc>
        <w:tc>
          <w:tcPr>
            <w:tcW w:w="1458" w:type="dxa"/>
            <w:tcBorders>
              <w:top w:val="single" w:sz="4" w:space="0" w:color="auto"/>
              <w:left w:val="nil"/>
              <w:bottom w:val="single" w:sz="4" w:space="0" w:color="auto"/>
              <w:right w:val="nil"/>
            </w:tcBorders>
            <w:shd w:val="clear" w:color="auto" w:fill="auto"/>
            <w:noWrap/>
            <w:vAlign w:val="bottom"/>
          </w:tcPr>
          <w:p w14:paraId="34C259C1"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3,459</w:t>
            </w:r>
          </w:p>
        </w:tc>
        <w:tc>
          <w:tcPr>
            <w:tcW w:w="1247" w:type="dxa"/>
            <w:tcBorders>
              <w:top w:val="single" w:sz="4" w:space="0" w:color="auto"/>
              <w:left w:val="nil"/>
              <w:bottom w:val="single" w:sz="4" w:space="0" w:color="auto"/>
              <w:right w:val="nil"/>
            </w:tcBorders>
            <w:shd w:val="clear" w:color="auto" w:fill="auto"/>
            <w:noWrap/>
            <w:vAlign w:val="bottom"/>
          </w:tcPr>
          <w:p w14:paraId="1EFA0573" w14:textId="77777777" w:rsidR="00F66D15" w:rsidRPr="00202D29" w:rsidRDefault="00F66D15" w:rsidP="00DB24B0">
            <w:pPr>
              <w:spacing w:after="0"/>
              <w:jc w:val="right"/>
              <w:rPr>
                <w:rFonts w:cstheme="minorHAnsi"/>
                <w:b/>
                <w:bCs/>
                <w:color w:val="000000"/>
                <w:sz w:val="20"/>
                <w:szCs w:val="20"/>
              </w:rPr>
            </w:pPr>
            <w:r w:rsidRPr="00202D29">
              <w:rPr>
                <w:rFonts w:cstheme="minorHAnsi"/>
                <w:b/>
                <w:bCs/>
                <w:color w:val="000000"/>
                <w:sz w:val="20"/>
                <w:szCs w:val="20"/>
              </w:rPr>
              <w:t>3,459</w:t>
            </w:r>
          </w:p>
        </w:tc>
      </w:tr>
    </w:tbl>
    <w:p w14:paraId="0774813C" w14:textId="77777777" w:rsidR="00F66D15" w:rsidRPr="00202D29" w:rsidRDefault="00F66D15" w:rsidP="00313DC7">
      <w:pPr>
        <w:rPr>
          <w:rFonts w:cs="Arial"/>
          <w:highlight w:val="yellow"/>
        </w:rPr>
      </w:pPr>
    </w:p>
    <w:p w14:paraId="1B8E7DB7" w14:textId="77777777" w:rsidR="00F66D15" w:rsidRPr="00202D29" w:rsidRDefault="00F66D15" w:rsidP="00214288">
      <w:pPr>
        <w:pStyle w:val="Heading3"/>
      </w:pPr>
      <w:r w:rsidRPr="00202D29">
        <w:rPr>
          <w:highlight w:val="yellow"/>
        </w:rPr>
        <w:br w:type="page"/>
      </w:r>
      <w:bookmarkStart w:id="215" w:name="_Toc209700468"/>
      <w:r w:rsidRPr="00202D29">
        <w:lastRenderedPageBreak/>
        <w:t>NOTE 10</w:t>
      </w:r>
      <w:r w:rsidRPr="00202D29">
        <w:tab/>
        <w:t>Liabilities</w:t>
      </w:r>
      <w:bookmarkEnd w:id="215"/>
    </w:p>
    <w:p w14:paraId="4479A1AF" w14:textId="77777777" w:rsidR="00F66D15" w:rsidRPr="00202D29" w:rsidRDefault="00F66D15" w:rsidP="004115C3">
      <w:pPr>
        <w:rPr>
          <w:snapToGrid w:val="0"/>
        </w:rPr>
      </w:pPr>
      <w:r w:rsidRPr="00202D29">
        <w:rPr>
          <w:snapToGrid w:val="0"/>
        </w:rPr>
        <w:t>Liabilities are recognised in the Statement of Financial Position when it is probable that an outflow of resources embodying economic benefits will result from the settlement of a present obligation and the amount at which the settlement will take place can be measured reliably.</w:t>
      </w:r>
    </w:p>
    <w:p w14:paraId="093C8600" w14:textId="77777777" w:rsidR="00F66D15" w:rsidRPr="00202D29" w:rsidRDefault="00F66D15" w:rsidP="00214288">
      <w:pPr>
        <w:pStyle w:val="Heading4"/>
      </w:pPr>
      <w:bookmarkStart w:id="216" w:name="_Toc209700469"/>
      <w:r w:rsidRPr="00202D29">
        <w:t>10.1 Payables</w:t>
      </w:r>
      <w:bookmarkEnd w:id="216"/>
    </w:p>
    <w:p w14:paraId="71ED7627" w14:textId="77777777" w:rsidR="00F66D15" w:rsidRPr="00202D29" w:rsidRDefault="00F66D15" w:rsidP="004115C3">
      <w:r w:rsidRPr="00202D29">
        <w:t>Payables, including goods received and services incurred but not yet invoiced, are recognised at amortised cost, which due to the short settlement period, equates to face value, when the department becomes obliged to make future payments as a result of a purchase of assets or services.</w:t>
      </w:r>
    </w:p>
    <w:tbl>
      <w:tblPr>
        <w:tblW w:w="5000" w:type="pct"/>
        <w:tblLook w:val="04A0" w:firstRow="1" w:lastRow="0" w:firstColumn="1" w:lastColumn="0" w:noHBand="0" w:noVBand="1"/>
      </w:tblPr>
      <w:tblGrid>
        <w:gridCol w:w="6308"/>
        <w:gridCol w:w="1382"/>
        <w:gridCol w:w="1380"/>
      </w:tblGrid>
      <w:tr w:rsidR="00F66D15" w:rsidRPr="00202D29" w14:paraId="038DFEED" w14:textId="77777777" w:rsidTr="003D3E08">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3DDAB34C" w14:textId="77777777" w:rsidR="00F66D15" w:rsidRPr="00202D29" w:rsidRDefault="00F66D15" w:rsidP="00EA02F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0A1D51A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2025</w:t>
            </w:r>
          </w:p>
        </w:tc>
        <w:tc>
          <w:tcPr>
            <w:tcW w:w="761" w:type="pct"/>
            <w:tcBorders>
              <w:top w:val="single" w:sz="2" w:space="0" w:color="000000"/>
            </w:tcBorders>
            <w:shd w:val="clear" w:color="auto" w:fill="auto"/>
            <w:tcMar>
              <w:top w:w="20" w:type="dxa"/>
              <w:left w:w="20" w:type="dxa"/>
              <w:bottom w:w="20" w:type="dxa"/>
              <w:right w:w="20" w:type="dxa"/>
            </w:tcMar>
            <w:vAlign w:val="bottom"/>
          </w:tcPr>
          <w:p w14:paraId="21D1AAB1"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42522288" w14:textId="77777777" w:rsidTr="003D3E08">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9798D88" w14:textId="77777777" w:rsidR="00F66D15" w:rsidRPr="00202D29" w:rsidRDefault="00F66D15" w:rsidP="00EA02F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47378687"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$'000</w:t>
            </w:r>
          </w:p>
        </w:tc>
        <w:tc>
          <w:tcPr>
            <w:tcW w:w="761" w:type="pct"/>
            <w:tcBorders>
              <w:bottom w:val="single" w:sz="2" w:space="0" w:color="000000"/>
            </w:tcBorders>
            <w:shd w:val="clear" w:color="auto" w:fill="auto"/>
            <w:tcMar>
              <w:top w:w="20" w:type="dxa"/>
              <w:left w:w="20" w:type="dxa"/>
              <w:bottom w:w="20" w:type="dxa"/>
              <w:right w:w="20" w:type="dxa"/>
            </w:tcMar>
            <w:vAlign w:val="bottom"/>
          </w:tcPr>
          <w:p w14:paraId="3830C71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5F98FB11" w14:textId="77777777" w:rsidTr="003D3E08">
        <w:trPr>
          <w:trHeight w:hRule="exac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64039432"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7859255E"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0EFB73DF"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B8F3F05" w14:textId="77777777" w:rsidTr="003D3E08">
        <w:trPr>
          <w:trHeight w:val="300"/>
        </w:trPr>
        <w:tc>
          <w:tcPr>
            <w:tcW w:w="3477" w:type="pct"/>
            <w:shd w:val="clear" w:color="auto" w:fill="auto"/>
            <w:tcMar>
              <w:top w:w="20" w:type="dxa"/>
              <w:left w:w="20" w:type="dxa"/>
              <w:bottom w:w="20" w:type="dxa"/>
              <w:right w:w="20" w:type="dxa"/>
            </w:tcMar>
            <w:vAlign w:val="bottom"/>
          </w:tcPr>
          <w:p w14:paraId="0AE498D7" w14:textId="77777777" w:rsidR="00F66D15" w:rsidRPr="00202D29" w:rsidRDefault="00F66D15" w:rsidP="00EA02FD">
            <w:pPr>
              <w:pStyle w:val="T1TableStyle"/>
              <w:rPr>
                <w:rFonts w:ascii="Arial" w:hAnsi="Arial" w:cs="Arial"/>
                <w:color w:val="000000"/>
              </w:rPr>
            </w:pPr>
            <w:r w:rsidRPr="00202D29">
              <w:rPr>
                <w:rFonts w:ascii="Arial" w:hAnsi="Arial" w:cs="Arial"/>
                <w:color w:val="000000"/>
              </w:rPr>
              <w:t>Accrued Expenses</w:t>
            </w:r>
          </w:p>
        </w:tc>
        <w:tc>
          <w:tcPr>
            <w:tcW w:w="762" w:type="pct"/>
            <w:shd w:val="clear" w:color="auto" w:fill="auto"/>
            <w:tcMar>
              <w:top w:w="20" w:type="dxa"/>
              <w:left w:w="20" w:type="dxa"/>
              <w:bottom w:w="20" w:type="dxa"/>
              <w:right w:w="20" w:type="dxa"/>
            </w:tcMar>
            <w:vAlign w:val="bottom"/>
          </w:tcPr>
          <w:p w14:paraId="7EC82587"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1,966</w:t>
            </w:r>
          </w:p>
        </w:tc>
        <w:tc>
          <w:tcPr>
            <w:tcW w:w="761" w:type="pct"/>
            <w:shd w:val="clear" w:color="auto" w:fill="auto"/>
            <w:tcMar>
              <w:top w:w="20" w:type="dxa"/>
              <w:left w:w="20" w:type="dxa"/>
              <w:bottom w:w="20" w:type="dxa"/>
              <w:right w:w="20" w:type="dxa"/>
            </w:tcMar>
            <w:vAlign w:val="bottom"/>
          </w:tcPr>
          <w:p w14:paraId="5F549970"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6,602</w:t>
            </w:r>
          </w:p>
        </w:tc>
      </w:tr>
      <w:tr w:rsidR="00F66D15" w:rsidRPr="00202D29" w14:paraId="62CC15CF" w14:textId="77777777" w:rsidTr="003D3E08">
        <w:trPr>
          <w:trHeight w:val="345"/>
        </w:trPr>
        <w:tc>
          <w:tcPr>
            <w:tcW w:w="3477" w:type="pct"/>
            <w:shd w:val="clear" w:color="auto" w:fill="auto"/>
            <w:tcMar>
              <w:top w:w="20" w:type="dxa"/>
              <w:left w:w="20" w:type="dxa"/>
              <w:bottom w:w="20" w:type="dxa"/>
              <w:right w:w="20" w:type="dxa"/>
            </w:tcMar>
            <w:vAlign w:val="bottom"/>
          </w:tcPr>
          <w:p w14:paraId="51717AC8" w14:textId="77777777" w:rsidR="00F66D15" w:rsidRPr="00202D29" w:rsidRDefault="00F66D15" w:rsidP="00EA02FD">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tcBorders>
            <w:shd w:val="clear" w:color="auto" w:fill="auto"/>
            <w:tcMar>
              <w:top w:w="20" w:type="dxa"/>
              <w:left w:w="20" w:type="dxa"/>
              <w:bottom w:w="20" w:type="dxa"/>
              <w:right w:w="20" w:type="dxa"/>
            </w:tcMar>
            <w:vAlign w:val="bottom"/>
          </w:tcPr>
          <w:p w14:paraId="09802DF1"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1,966</w:t>
            </w:r>
          </w:p>
        </w:tc>
        <w:tc>
          <w:tcPr>
            <w:tcW w:w="761" w:type="pct"/>
            <w:tcBorders>
              <w:top w:val="single" w:sz="2" w:space="0" w:color="000000"/>
            </w:tcBorders>
            <w:shd w:val="clear" w:color="auto" w:fill="auto"/>
            <w:tcMar>
              <w:top w:w="20" w:type="dxa"/>
              <w:left w:w="20" w:type="dxa"/>
              <w:bottom w:w="20" w:type="dxa"/>
              <w:right w:w="20" w:type="dxa"/>
            </w:tcMar>
            <w:vAlign w:val="bottom"/>
          </w:tcPr>
          <w:p w14:paraId="156F1D84" w14:textId="77777777" w:rsidR="00F66D15" w:rsidRPr="00202D29" w:rsidRDefault="00F66D15" w:rsidP="00EA02FD">
            <w:pPr>
              <w:pStyle w:val="T1TableStyle"/>
              <w:jc w:val="right"/>
              <w:rPr>
                <w:rFonts w:ascii="Arial" w:hAnsi="Arial" w:cs="Arial"/>
                <w:b/>
                <w:color w:val="000000"/>
              </w:rPr>
            </w:pPr>
            <w:r w:rsidRPr="00202D29">
              <w:rPr>
                <w:rFonts w:ascii="Arial" w:hAnsi="Arial" w:cs="Arial"/>
                <w:b/>
                <w:color w:val="000000"/>
              </w:rPr>
              <w:t>6,602</w:t>
            </w:r>
          </w:p>
        </w:tc>
      </w:tr>
      <w:tr w:rsidR="00F66D15" w:rsidRPr="00202D29" w14:paraId="752F5C1B" w14:textId="77777777" w:rsidTr="003D3E08">
        <w:trPr>
          <w:trHeight w:hRule="exact" w:val="300"/>
        </w:trPr>
        <w:tc>
          <w:tcPr>
            <w:tcW w:w="3477" w:type="pct"/>
            <w:shd w:val="clear" w:color="auto" w:fill="auto"/>
            <w:tcMar>
              <w:top w:w="20" w:type="dxa"/>
              <w:left w:w="20" w:type="dxa"/>
              <w:bottom w:w="20" w:type="dxa"/>
              <w:right w:w="20" w:type="dxa"/>
            </w:tcMar>
            <w:vAlign w:val="bottom"/>
          </w:tcPr>
          <w:p w14:paraId="4A6DA3A1"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6B2B33DF"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c>
          <w:tcPr>
            <w:tcW w:w="761" w:type="pct"/>
            <w:shd w:val="clear" w:color="auto" w:fill="auto"/>
            <w:tcMar>
              <w:top w:w="20" w:type="dxa"/>
              <w:left w:w="20" w:type="dxa"/>
              <w:bottom w:w="20" w:type="dxa"/>
              <w:right w:w="20" w:type="dxa"/>
            </w:tcMar>
            <w:vAlign w:val="bottom"/>
          </w:tcPr>
          <w:p w14:paraId="7371F0CA" w14:textId="77777777" w:rsidR="00F66D15" w:rsidRPr="00202D29" w:rsidRDefault="00F66D15" w:rsidP="00EA02F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61758CC" w14:textId="77777777" w:rsidTr="003D3E08">
        <w:trPr>
          <w:trHeight w:val="300"/>
        </w:trPr>
        <w:tc>
          <w:tcPr>
            <w:tcW w:w="3477" w:type="pct"/>
            <w:shd w:val="clear" w:color="auto" w:fill="auto"/>
            <w:tcMar>
              <w:top w:w="20" w:type="dxa"/>
              <w:left w:w="20" w:type="dxa"/>
              <w:bottom w:w="20" w:type="dxa"/>
              <w:right w:w="20" w:type="dxa"/>
            </w:tcMar>
            <w:vAlign w:val="bottom"/>
          </w:tcPr>
          <w:p w14:paraId="34ED7936" w14:textId="77777777" w:rsidR="00F66D15" w:rsidRPr="00202D29" w:rsidRDefault="00F66D15" w:rsidP="00EA02FD">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154FDAC5"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1,966</w:t>
            </w:r>
          </w:p>
        </w:tc>
        <w:tc>
          <w:tcPr>
            <w:tcW w:w="761" w:type="pct"/>
            <w:shd w:val="clear" w:color="auto" w:fill="auto"/>
            <w:tcMar>
              <w:top w:w="20" w:type="dxa"/>
              <w:left w:w="20" w:type="dxa"/>
              <w:bottom w:w="20" w:type="dxa"/>
              <w:right w:w="20" w:type="dxa"/>
            </w:tcMar>
            <w:vAlign w:val="bottom"/>
          </w:tcPr>
          <w:p w14:paraId="33887C5A" w14:textId="77777777" w:rsidR="00F66D15" w:rsidRPr="00202D29" w:rsidRDefault="00F66D15" w:rsidP="00EA02FD">
            <w:pPr>
              <w:pStyle w:val="T1TableStyle"/>
              <w:jc w:val="right"/>
              <w:rPr>
                <w:rFonts w:ascii="Arial" w:hAnsi="Arial" w:cs="Arial"/>
                <w:color w:val="000000"/>
              </w:rPr>
            </w:pPr>
            <w:r w:rsidRPr="00202D29">
              <w:rPr>
                <w:rFonts w:ascii="Arial" w:hAnsi="Arial" w:cs="Arial"/>
                <w:color w:val="000000"/>
              </w:rPr>
              <w:t>6,602</w:t>
            </w:r>
          </w:p>
        </w:tc>
      </w:tr>
      <w:tr w:rsidR="00F66D15" w:rsidRPr="00202D29" w14:paraId="22038194" w14:textId="77777777" w:rsidTr="003D3E08">
        <w:trPr>
          <w:trHeight w:val="300"/>
        </w:trPr>
        <w:tc>
          <w:tcPr>
            <w:tcW w:w="3477" w:type="pct"/>
            <w:shd w:val="clear" w:color="auto" w:fill="auto"/>
            <w:tcMar>
              <w:top w:w="20" w:type="dxa"/>
              <w:left w:w="20" w:type="dxa"/>
              <w:bottom w:w="20" w:type="dxa"/>
              <w:right w:w="20" w:type="dxa"/>
            </w:tcMar>
            <w:vAlign w:val="bottom"/>
          </w:tcPr>
          <w:p w14:paraId="18B64442" w14:textId="77777777" w:rsidR="00F66D15" w:rsidRPr="00202D29" w:rsidRDefault="00F66D15" w:rsidP="003D3E08">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236549A8" w14:textId="77777777" w:rsidR="00F66D15" w:rsidRPr="00202D29" w:rsidRDefault="00F66D15" w:rsidP="003D3E08">
            <w:pPr>
              <w:pStyle w:val="T1TableStyle"/>
              <w:jc w:val="right"/>
              <w:rPr>
                <w:rFonts w:ascii="Arial" w:hAnsi="Arial" w:cs="Arial"/>
                <w:color w:val="000000"/>
              </w:rPr>
            </w:pPr>
            <w:r w:rsidRPr="00202D29">
              <w:rPr>
                <w:rFonts w:ascii="Arial" w:hAnsi="Arial" w:cs="Arial"/>
                <w:color w:val="000000"/>
              </w:rPr>
              <w:t>….</w:t>
            </w:r>
          </w:p>
        </w:tc>
        <w:tc>
          <w:tcPr>
            <w:tcW w:w="761" w:type="pct"/>
            <w:shd w:val="clear" w:color="auto" w:fill="auto"/>
            <w:tcMar>
              <w:top w:w="20" w:type="dxa"/>
              <w:left w:w="20" w:type="dxa"/>
              <w:bottom w:w="20" w:type="dxa"/>
              <w:right w:w="20" w:type="dxa"/>
            </w:tcMar>
            <w:vAlign w:val="bottom"/>
          </w:tcPr>
          <w:p w14:paraId="7FC775EA" w14:textId="77777777" w:rsidR="00F66D15" w:rsidRPr="00202D29" w:rsidRDefault="00F66D15" w:rsidP="003D3E08">
            <w:pPr>
              <w:pStyle w:val="T1TableStyle"/>
              <w:jc w:val="right"/>
              <w:rPr>
                <w:rFonts w:ascii="Arial" w:hAnsi="Arial" w:cs="Arial"/>
                <w:color w:val="000000"/>
              </w:rPr>
            </w:pPr>
            <w:r w:rsidRPr="00202D29">
              <w:rPr>
                <w:rFonts w:ascii="Arial" w:hAnsi="Arial" w:cs="Arial"/>
                <w:color w:val="000000"/>
              </w:rPr>
              <w:t>….</w:t>
            </w:r>
          </w:p>
        </w:tc>
      </w:tr>
      <w:tr w:rsidR="00F66D15" w:rsidRPr="00202D29" w14:paraId="0AA3F313" w14:textId="77777777" w:rsidTr="003D3E08">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B8ED012" w14:textId="77777777" w:rsidR="00F66D15" w:rsidRPr="00202D29" w:rsidRDefault="00F66D15" w:rsidP="003D3E08">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0D1436B" w14:textId="77777777" w:rsidR="00F66D15" w:rsidRPr="00202D29" w:rsidRDefault="00F66D15" w:rsidP="003D3E08">
            <w:pPr>
              <w:pStyle w:val="T1TableStyle"/>
              <w:jc w:val="right"/>
              <w:rPr>
                <w:rFonts w:ascii="Arial" w:hAnsi="Arial" w:cs="Arial"/>
                <w:b/>
                <w:color w:val="000000"/>
              </w:rPr>
            </w:pPr>
            <w:r w:rsidRPr="00202D29">
              <w:rPr>
                <w:rFonts w:ascii="Arial" w:hAnsi="Arial" w:cs="Arial"/>
                <w:b/>
                <w:color w:val="000000"/>
              </w:rPr>
              <w:t>1,966</w:t>
            </w:r>
          </w:p>
        </w:tc>
        <w:tc>
          <w:tcPr>
            <w:tcW w:w="7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142387" w14:textId="77777777" w:rsidR="00F66D15" w:rsidRPr="00202D29" w:rsidRDefault="00F66D15" w:rsidP="003D3E08">
            <w:pPr>
              <w:pStyle w:val="T1TableStyle"/>
              <w:jc w:val="right"/>
              <w:rPr>
                <w:rFonts w:ascii="Arial" w:hAnsi="Arial" w:cs="Arial"/>
                <w:b/>
                <w:color w:val="000000"/>
              </w:rPr>
            </w:pPr>
            <w:r w:rsidRPr="00202D29">
              <w:rPr>
                <w:rFonts w:ascii="Arial" w:hAnsi="Arial" w:cs="Arial"/>
                <w:b/>
                <w:color w:val="000000"/>
              </w:rPr>
              <w:t>6,602</w:t>
            </w:r>
          </w:p>
        </w:tc>
      </w:tr>
      <w:tr w:rsidR="00F66D15" w:rsidRPr="00202D29" w14:paraId="5EEDAE44" w14:textId="77777777" w:rsidTr="003D3E08">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4EB0CB23" w14:textId="77777777" w:rsidR="00F66D15" w:rsidRPr="00202D29" w:rsidRDefault="00F66D15" w:rsidP="003D3E08">
            <w:pPr>
              <w:pStyle w:val="T1TableStyle"/>
              <w:rPr>
                <w:rFonts w:ascii="Arial" w:hAnsi="Arial" w:cs="Arial"/>
                <w:color w:val="000000"/>
              </w:rPr>
            </w:pPr>
            <w:r w:rsidRPr="00202D29">
              <w:rPr>
                <w:rFonts w:ascii="Arial" w:hAnsi="Arial" w:cs="Arial"/>
                <w:color w:val="000000"/>
              </w:rPr>
              <w:t>Settlement is usually made within 14 days.</w:t>
            </w:r>
          </w:p>
        </w:tc>
        <w:tc>
          <w:tcPr>
            <w:tcW w:w="762" w:type="pct"/>
            <w:tcBorders>
              <w:top w:val="single" w:sz="2" w:space="0" w:color="000000"/>
            </w:tcBorders>
            <w:shd w:val="clear" w:color="auto" w:fill="auto"/>
            <w:tcMar>
              <w:top w:w="20" w:type="dxa"/>
              <w:left w:w="20" w:type="dxa"/>
              <w:bottom w:w="20" w:type="dxa"/>
              <w:right w:w="20" w:type="dxa"/>
            </w:tcMar>
            <w:vAlign w:val="bottom"/>
          </w:tcPr>
          <w:p w14:paraId="6F6DD022" w14:textId="77777777" w:rsidR="00F66D15" w:rsidRPr="00202D29" w:rsidRDefault="00F66D15" w:rsidP="003D3E08">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62D6A10F" w14:textId="77777777" w:rsidR="00F66D15" w:rsidRPr="00202D29" w:rsidRDefault="00F66D15" w:rsidP="003D3E08">
            <w:pPr>
              <w:pStyle w:val="T1TableStyle"/>
              <w:jc w:val="center"/>
              <w:rPr>
                <w:rFonts w:ascii="Arial" w:hAnsi="Arial" w:cs="Arial"/>
                <w:color w:val="000000"/>
              </w:rPr>
            </w:pPr>
            <w:r w:rsidRPr="00202D29">
              <w:rPr>
                <w:rFonts w:ascii="Arial" w:hAnsi="Arial" w:cs="Arial"/>
                <w:color w:val="000000"/>
              </w:rPr>
              <w:t xml:space="preserve"> </w:t>
            </w:r>
          </w:p>
        </w:tc>
      </w:tr>
    </w:tbl>
    <w:p w14:paraId="5F433D2B" w14:textId="77777777" w:rsidR="00F66D15" w:rsidRPr="00202D29" w:rsidRDefault="00F66D15" w:rsidP="00214288">
      <w:pPr>
        <w:pStyle w:val="Heading4"/>
        <w:rPr>
          <w:color w:val="000000"/>
        </w:rPr>
      </w:pPr>
      <w:bookmarkStart w:id="217" w:name="_Toc209700470"/>
      <w:r w:rsidRPr="00202D29">
        <w:t>10.2 Lease liabilities</w:t>
      </w:r>
      <w:bookmarkEnd w:id="217"/>
    </w:p>
    <w:p w14:paraId="318E8BFD" w14:textId="77777777" w:rsidR="00F66D15" w:rsidRPr="00202D29" w:rsidRDefault="00F66D15" w:rsidP="004115C3">
      <w:r w:rsidRPr="00202D29">
        <w:t>A lease liability is measured at the present value of the lease payments that are not paid at that date. The discount rate used to calculate the present value of the lease liability is the rate implicit in the lease. Where the implicit rate is not known and cannot be determined the Tascorp indicative lending rate including the relevant administration margin is used.</w:t>
      </w:r>
    </w:p>
    <w:p w14:paraId="449D3BEE" w14:textId="77777777" w:rsidR="00F66D15" w:rsidRPr="00202D29" w:rsidRDefault="00F66D15" w:rsidP="004115C3">
      <w:r w:rsidRPr="00202D29">
        <w:t>The department has elected not to recognise Right-of-Use assets and lease liabilities arising from short-term leases, rental arrangements for which Finance-General has substantive substitution rights over the assets and leases for which the underlying asset is of low-value. Substantive substitution rights relate primarily to office accommodation. An asset is considered low-value when it is expected to cost less than $10,000.</w:t>
      </w:r>
    </w:p>
    <w:p w14:paraId="5F10FD30" w14:textId="77777777" w:rsidR="00F66D15" w:rsidRPr="00202D29" w:rsidRDefault="00F66D15">
      <w:pPr>
        <w:spacing w:after="0"/>
        <w:rPr>
          <w:rFonts w:cs="Arial"/>
          <w:szCs w:val="22"/>
        </w:rPr>
      </w:pPr>
      <w:r w:rsidRPr="00202D29">
        <w:rPr>
          <w:rFonts w:cs="Arial"/>
          <w:szCs w:val="22"/>
        </w:rPr>
        <w:br w:type="page"/>
      </w:r>
    </w:p>
    <w:p w14:paraId="29CE1193" w14:textId="77777777" w:rsidR="00F66D15" w:rsidRPr="00202D29" w:rsidRDefault="00F66D15" w:rsidP="004115C3">
      <w:r w:rsidRPr="00202D29">
        <w:lastRenderedPageBreak/>
        <w:t>The Department has entered the following leasing arrangements:</w:t>
      </w:r>
    </w:p>
    <w:tbl>
      <w:tblPr>
        <w:tblW w:w="9072" w:type="dxa"/>
        <w:tblLook w:val="04A0" w:firstRow="1" w:lastRow="0" w:firstColumn="1" w:lastColumn="0" w:noHBand="0" w:noVBand="1"/>
      </w:tblPr>
      <w:tblGrid>
        <w:gridCol w:w="2268"/>
        <w:gridCol w:w="6804"/>
      </w:tblGrid>
      <w:tr w:rsidR="00F66D15" w:rsidRPr="00202D29" w14:paraId="421DF845" w14:textId="77777777" w:rsidTr="00BD5495">
        <w:trPr>
          <w:trHeight w:val="479"/>
          <w:tblHeader/>
        </w:trPr>
        <w:tc>
          <w:tcPr>
            <w:tcW w:w="2268" w:type="dxa"/>
            <w:vMerge w:val="restart"/>
            <w:tcBorders>
              <w:top w:val="single" w:sz="8" w:space="0" w:color="auto"/>
              <w:left w:val="nil"/>
              <w:bottom w:val="single" w:sz="8" w:space="0" w:color="000000"/>
              <w:right w:val="nil"/>
            </w:tcBorders>
            <w:shd w:val="clear" w:color="auto" w:fill="auto"/>
            <w:vAlign w:val="center"/>
            <w:hideMark/>
          </w:tcPr>
          <w:p w14:paraId="618506E6" w14:textId="77777777" w:rsidR="00F66D15" w:rsidRPr="00202D29" w:rsidRDefault="00F66D15" w:rsidP="004115C3">
            <w:pPr>
              <w:rPr>
                <w:b/>
                <w:bCs/>
              </w:rPr>
            </w:pPr>
            <w:r w:rsidRPr="00202D29">
              <w:rPr>
                <w:b/>
                <w:bCs/>
              </w:rPr>
              <w:t xml:space="preserve">Class of right-of-use asset </w:t>
            </w:r>
          </w:p>
        </w:tc>
        <w:tc>
          <w:tcPr>
            <w:tcW w:w="6804" w:type="dxa"/>
            <w:vMerge w:val="restart"/>
            <w:tcBorders>
              <w:top w:val="single" w:sz="8" w:space="0" w:color="auto"/>
              <w:left w:val="nil"/>
              <w:bottom w:val="single" w:sz="8" w:space="0" w:color="000000"/>
              <w:right w:val="nil"/>
            </w:tcBorders>
            <w:shd w:val="clear" w:color="auto" w:fill="auto"/>
            <w:vAlign w:val="center"/>
            <w:hideMark/>
          </w:tcPr>
          <w:p w14:paraId="47667EDE" w14:textId="77777777" w:rsidR="00F66D15" w:rsidRPr="00202D29" w:rsidRDefault="00F66D15" w:rsidP="004115C3">
            <w:pPr>
              <w:rPr>
                <w:b/>
                <w:bCs/>
              </w:rPr>
            </w:pPr>
            <w:r w:rsidRPr="00202D29">
              <w:rPr>
                <w:b/>
                <w:bCs/>
              </w:rPr>
              <w:t xml:space="preserve">Details of leasing arrangements </w:t>
            </w:r>
          </w:p>
        </w:tc>
      </w:tr>
      <w:tr w:rsidR="00F66D15" w:rsidRPr="00202D29" w14:paraId="10FE0F93" w14:textId="77777777" w:rsidTr="00BD5495">
        <w:trPr>
          <w:trHeight w:val="458"/>
          <w:tblHeader/>
        </w:trPr>
        <w:tc>
          <w:tcPr>
            <w:tcW w:w="2268" w:type="dxa"/>
            <w:vMerge/>
            <w:tcBorders>
              <w:top w:val="single" w:sz="8" w:space="0" w:color="auto"/>
              <w:left w:val="nil"/>
              <w:bottom w:val="single" w:sz="8" w:space="0" w:color="000000"/>
              <w:right w:val="nil"/>
            </w:tcBorders>
            <w:vAlign w:val="center"/>
            <w:hideMark/>
          </w:tcPr>
          <w:p w14:paraId="12CA3EF1" w14:textId="77777777" w:rsidR="00F66D15" w:rsidRPr="00202D29" w:rsidRDefault="00F66D15" w:rsidP="004115C3"/>
        </w:tc>
        <w:tc>
          <w:tcPr>
            <w:tcW w:w="6804" w:type="dxa"/>
            <w:vMerge/>
            <w:tcBorders>
              <w:top w:val="single" w:sz="8" w:space="0" w:color="auto"/>
              <w:left w:val="nil"/>
              <w:bottom w:val="single" w:sz="8" w:space="0" w:color="000000"/>
              <w:right w:val="nil"/>
            </w:tcBorders>
            <w:vAlign w:val="center"/>
            <w:hideMark/>
          </w:tcPr>
          <w:p w14:paraId="73DD6F27" w14:textId="77777777" w:rsidR="00F66D15" w:rsidRPr="00202D29" w:rsidRDefault="00F66D15" w:rsidP="004115C3"/>
        </w:tc>
      </w:tr>
      <w:tr w:rsidR="00F66D15" w:rsidRPr="00202D29" w14:paraId="4A6FBD72" w14:textId="77777777" w:rsidTr="00226492">
        <w:trPr>
          <w:trHeight w:val="303"/>
        </w:trPr>
        <w:tc>
          <w:tcPr>
            <w:tcW w:w="2268" w:type="dxa"/>
            <w:tcBorders>
              <w:top w:val="nil"/>
              <w:left w:val="nil"/>
              <w:bottom w:val="nil"/>
              <w:right w:val="nil"/>
            </w:tcBorders>
            <w:shd w:val="clear" w:color="auto" w:fill="auto"/>
          </w:tcPr>
          <w:p w14:paraId="7DA83D29" w14:textId="77777777" w:rsidR="00F66D15" w:rsidRPr="00202D29" w:rsidRDefault="00F66D15" w:rsidP="004115C3">
            <w:pPr>
              <w:rPr>
                <w:highlight w:val="yellow"/>
              </w:rPr>
            </w:pPr>
            <w:r w:rsidRPr="00202D29">
              <w:t>Buildings</w:t>
            </w:r>
          </w:p>
        </w:tc>
        <w:tc>
          <w:tcPr>
            <w:tcW w:w="6804" w:type="dxa"/>
            <w:tcBorders>
              <w:top w:val="nil"/>
              <w:left w:val="nil"/>
              <w:bottom w:val="nil"/>
              <w:right w:val="nil"/>
            </w:tcBorders>
            <w:shd w:val="clear" w:color="auto" w:fill="auto"/>
          </w:tcPr>
          <w:p w14:paraId="3A3F4807" w14:textId="77777777" w:rsidR="00F66D15" w:rsidRPr="00202D29" w:rsidRDefault="00F66D15" w:rsidP="004115C3">
            <w:r w:rsidRPr="00202D29">
              <w:t>The department holds Right-of-use assets and Lease liabilities over buildings. These leases relate to Electorate Offices for Members of the House of Assembly, Service Tasmania Service Centres and other office accommodation not meeting the Department of Treasury and Finance whole</w:t>
            </w:r>
            <w:r w:rsidRPr="00202D29">
              <w:noBreakHyphen/>
              <w:t>of-government thresholds.</w:t>
            </w:r>
          </w:p>
          <w:p w14:paraId="28BB1162" w14:textId="0FBA8B89" w:rsidR="00F66D15" w:rsidRPr="00202D29" w:rsidRDefault="00F66D15" w:rsidP="004115C3">
            <w:r w:rsidRPr="00202D29">
              <w:t xml:space="preserve">The department recognises leases to full term including any </w:t>
            </w:r>
            <w:r w:rsidR="00326C87" w:rsidRPr="00202D29">
              <w:t>options;</w:t>
            </w:r>
            <w:r w:rsidRPr="00202D29">
              <w:t xml:space="preserve"> however this is reviewed on a lease by lease basis annually.</w:t>
            </w:r>
          </w:p>
          <w:p w14:paraId="2B96921A" w14:textId="77777777" w:rsidR="00F66D15" w:rsidRPr="00202D29" w:rsidRDefault="00F66D15" w:rsidP="004115C3">
            <w:r w:rsidRPr="00202D29">
              <w:t>Any leases managed centrally by the Department of Treasury and Finance where the department is a tenant are disclosed as Commitments (see note 11.1).</w:t>
            </w:r>
          </w:p>
        </w:tc>
      </w:tr>
      <w:tr w:rsidR="00F66D15" w:rsidRPr="00202D29" w14:paraId="69AEB1FD" w14:textId="77777777" w:rsidTr="00226492">
        <w:trPr>
          <w:trHeight w:val="300"/>
        </w:trPr>
        <w:tc>
          <w:tcPr>
            <w:tcW w:w="2268" w:type="dxa"/>
            <w:tcBorders>
              <w:top w:val="nil"/>
              <w:left w:val="nil"/>
              <w:bottom w:val="nil"/>
              <w:right w:val="nil"/>
            </w:tcBorders>
            <w:hideMark/>
          </w:tcPr>
          <w:p w14:paraId="3BC39BA0" w14:textId="77777777" w:rsidR="00F66D15" w:rsidRPr="00202D29" w:rsidRDefault="00F66D15" w:rsidP="004115C3">
            <w:r w:rsidRPr="00202D29">
              <w:t>Equipment</w:t>
            </w:r>
          </w:p>
        </w:tc>
        <w:tc>
          <w:tcPr>
            <w:tcW w:w="6804" w:type="dxa"/>
            <w:tcBorders>
              <w:top w:val="nil"/>
              <w:left w:val="nil"/>
              <w:bottom w:val="nil"/>
              <w:right w:val="nil"/>
            </w:tcBorders>
            <w:shd w:val="clear" w:color="auto" w:fill="auto"/>
            <w:vAlign w:val="center"/>
            <w:hideMark/>
          </w:tcPr>
          <w:p w14:paraId="5A362177" w14:textId="77777777" w:rsidR="00F66D15" w:rsidRPr="00202D29" w:rsidRDefault="00F66D15" w:rsidP="004115C3">
            <w:r w:rsidRPr="00202D29">
              <w:t>The department holds Right-of-use assets and Lease liabilities over equipment. These leases relate to photocopiers and are generally for a five-year term.</w:t>
            </w:r>
          </w:p>
        </w:tc>
      </w:tr>
    </w:tbl>
    <w:p w14:paraId="6DEF15FE" w14:textId="56253EA5" w:rsidR="00214288" w:rsidRPr="00202D29" w:rsidRDefault="00214288" w:rsidP="00214288">
      <w:pPr>
        <w:spacing w:after="0"/>
        <w:ind w:firstLine="720"/>
        <w:jc w:val="both"/>
        <w:rPr>
          <w:rFonts w:cs="Arial"/>
          <w:sz w:val="20"/>
          <w:szCs w:val="20"/>
          <w:highlight w:val="yellow"/>
        </w:rPr>
      </w:pPr>
    </w:p>
    <w:p w14:paraId="49BC4163" w14:textId="6FFA3B93" w:rsidR="00F66D15" w:rsidRPr="00202D29" w:rsidRDefault="00214288" w:rsidP="00214288">
      <w:pPr>
        <w:rPr>
          <w:rFonts w:cs="Arial"/>
          <w:sz w:val="20"/>
          <w:szCs w:val="20"/>
          <w:highlight w:val="yellow"/>
        </w:rPr>
      </w:pPr>
      <w:r w:rsidRPr="00202D29">
        <w:rPr>
          <w:rFonts w:cs="Arial"/>
          <w:sz w:val="20"/>
          <w:szCs w:val="20"/>
          <w:highlight w:val="yellow"/>
        </w:rPr>
        <w:br w:type="page"/>
      </w:r>
    </w:p>
    <w:tbl>
      <w:tblPr>
        <w:tblW w:w="0" w:type="auto"/>
        <w:tblLayout w:type="fixed"/>
        <w:tblLook w:val="04A0" w:firstRow="1" w:lastRow="0" w:firstColumn="1" w:lastColumn="0" w:noHBand="0" w:noVBand="1"/>
      </w:tblPr>
      <w:tblGrid>
        <w:gridCol w:w="6330"/>
        <w:gridCol w:w="1515"/>
        <w:gridCol w:w="1515"/>
      </w:tblGrid>
      <w:tr w:rsidR="00F66D15" w:rsidRPr="00202D29" w14:paraId="58391F47" w14:textId="77777777" w:rsidTr="00BD5495">
        <w:trPr>
          <w:trHeight w:val="300"/>
        </w:trPr>
        <w:tc>
          <w:tcPr>
            <w:tcW w:w="6330" w:type="dxa"/>
            <w:tcBorders>
              <w:top w:val="single" w:sz="2" w:space="0" w:color="000000"/>
            </w:tcBorders>
            <w:shd w:val="clear" w:color="auto" w:fill="auto"/>
            <w:tcMar>
              <w:top w:w="20" w:type="dxa"/>
              <w:left w:w="20" w:type="dxa"/>
              <w:bottom w:w="20" w:type="dxa"/>
              <w:right w:w="20" w:type="dxa"/>
            </w:tcMar>
            <w:vAlign w:val="bottom"/>
          </w:tcPr>
          <w:p w14:paraId="082B9E5F" w14:textId="77777777" w:rsidR="00F66D15" w:rsidRPr="00202D29" w:rsidRDefault="00F66D15" w:rsidP="00A05589">
            <w:pPr>
              <w:pStyle w:val="T1TableStyle"/>
              <w:rPr>
                <w:rFonts w:ascii="Arial" w:hAnsi="Arial" w:cs="Arial"/>
                <w:b/>
                <w:i/>
                <w:color w:val="000000"/>
              </w:rPr>
            </w:pPr>
            <w:r w:rsidRPr="00202D29">
              <w:rPr>
                <w:rFonts w:ascii="Arial" w:hAnsi="Arial" w:cs="Arial"/>
                <w:b/>
                <w:i/>
                <w:color w:val="000000"/>
              </w:rPr>
              <w:lastRenderedPageBreak/>
              <w:t xml:space="preserve"> </w:t>
            </w:r>
          </w:p>
        </w:tc>
        <w:tc>
          <w:tcPr>
            <w:tcW w:w="1515" w:type="dxa"/>
            <w:tcBorders>
              <w:top w:val="single" w:sz="2" w:space="0" w:color="000000"/>
            </w:tcBorders>
            <w:shd w:val="clear" w:color="auto" w:fill="auto"/>
            <w:tcMar>
              <w:top w:w="20" w:type="dxa"/>
              <w:left w:w="20" w:type="dxa"/>
              <w:bottom w:w="20" w:type="dxa"/>
              <w:right w:w="20" w:type="dxa"/>
            </w:tcMar>
            <w:vAlign w:val="bottom"/>
          </w:tcPr>
          <w:p w14:paraId="0C6767F9"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2025</w:t>
            </w:r>
          </w:p>
        </w:tc>
        <w:tc>
          <w:tcPr>
            <w:tcW w:w="1515" w:type="dxa"/>
            <w:tcBorders>
              <w:top w:val="single" w:sz="2" w:space="0" w:color="000000"/>
            </w:tcBorders>
          </w:tcPr>
          <w:p w14:paraId="760C7D8A"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2024</w:t>
            </w:r>
          </w:p>
        </w:tc>
      </w:tr>
      <w:tr w:rsidR="00F66D15" w:rsidRPr="00202D29" w14:paraId="06F9733B" w14:textId="77777777" w:rsidTr="00BD5495">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2271C248" w14:textId="77777777" w:rsidR="00F66D15" w:rsidRPr="00202D29" w:rsidRDefault="00F66D15" w:rsidP="00A05589">
            <w:pPr>
              <w:pStyle w:val="T1TableStyle"/>
              <w:rPr>
                <w:rFonts w:ascii="Arial" w:hAnsi="Arial" w:cs="Arial"/>
                <w:b/>
                <w:i/>
                <w:color w:val="000000"/>
              </w:rPr>
            </w:pPr>
            <w:r w:rsidRPr="00202D29">
              <w:rPr>
                <w:rFonts w:ascii="Arial" w:hAnsi="Arial" w:cs="Arial"/>
                <w:b/>
                <w:i/>
                <w:color w:val="000000"/>
              </w:rPr>
              <w:t xml:space="preserve"> </w:t>
            </w:r>
          </w:p>
        </w:tc>
        <w:tc>
          <w:tcPr>
            <w:tcW w:w="1515" w:type="dxa"/>
            <w:tcBorders>
              <w:bottom w:val="single" w:sz="2" w:space="0" w:color="000000"/>
            </w:tcBorders>
            <w:shd w:val="clear" w:color="auto" w:fill="auto"/>
            <w:tcMar>
              <w:top w:w="20" w:type="dxa"/>
              <w:left w:w="20" w:type="dxa"/>
              <w:bottom w:w="20" w:type="dxa"/>
              <w:right w:w="20" w:type="dxa"/>
            </w:tcMar>
            <w:vAlign w:val="bottom"/>
          </w:tcPr>
          <w:p w14:paraId="013715AF"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$'000</w:t>
            </w:r>
          </w:p>
        </w:tc>
        <w:tc>
          <w:tcPr>
            <w:tcW w:w="1515" w:type="dxa"/>
            <w:tcBorders>
              <w:bottom w:val="single" w:sz="2" w:space="0" w:color="000000"/>
            </w:tcBorders>
          </w:tcPr>
          <w:p w14:paraId="39477FAA" w14:textId="77777777" w:rsidR="00F66D15" w:rsidRPr="00202D29" w:rsidRDefault="00F66D15" w:rsidP="003D3E08">
            <w:pPr>
              <w:pStyle w:val="T1TableStyle"/>
              <w:jc w:val="right"/>
              <w:rPr>
                <w:rFonts w:ascii="Arial" w:hAnsi="Arial" w:cs="Arial"/>
                <w:b/>
                <w:iCs/>
                <w:color w:val="000000"/>
              </w:rPr>
            </w:pPr>
            <w:r w:rsidRPr="00202D29">
              <w:rPr>
                <w:rFonts w:ascii="Arial" w:hAnsi="Arial" w:cs="Arial"/>
                <w:b/>
                <w:iCs/>
                <w:color w:val="000000"/>
              </w:rPr>
              <w:t>$’000</w:t>
            </w:r>
          </w:p>
        </w:tc>
      </w:tr>
      <w:tr w:rsidR="00F66D15" w:rsidRPr="00202D29" w14:paraId="76ABC406" w14:textId="77777777" w:rsidTr="00BD5495">
        <w:trPr>
          <w:trHeight w:val="300"/>
        </w:trPr>
        <w:tc>
          <w:tcPr>
            <w:tcW w:w="6330" w:type="dxa"/>
            <w:shd w:val="clear" w:color="auto" w:fill="auto"/>
            <w:tcMar>
              <w:top w:w="20" w:type="dxa"/>
              <w:left w:w="20" w:type="dxa"/>
              <w:bottom w:w="20" w:type="dxa"/>
              <w:right w:w="20" w:type="dxa"/>
            </w:tcMar>
            <w:vAlign w:val="bottom"/>
          </w:tcPr>
          <w:p w14:paraId="2AC64E8A"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Current</w:t>
            </w:r>
          </w:p>
        </w:tc>
        <w:tc>
          <w:tcPr>
            <w:tcW w:w="1515" w:type="dxa"/>
            <w:shd w:val="clear" w:color="auto" w:fill="auto"/>
            <w:tcMar>
              <w:top w:w="20" w:type="dxa"/>
              <w:left w:w="20" w:type="dxa"/>
              <w:bottom w:w="20" w:type="dxa"/>
              <w:right w:w="20" w:type="dxa"/>
            </w:tcMar>
            <w:vAlign w:val="bottom"/>
          </w:tcPr>
          <w:p w14:paraId="14BFCF24" w14:textId="77777777" w:rsidR="00F66D15" w:rsidRPr="00202D29" w:rsidRDefault="00F66D15" w:rsidP="00A05589">
            <w:pPr>
              <w:pStyle w:val="T1TableStyle"/>
              <w:jc w:val="center"/>
              <w:rPr>
                <w:rFonts w:ascii="Arial" w:hAnsi="Arial" w:cs="Arial"/>
                <w:color w:val="000000"/>
              </w:rPr>
            </w:pPr>
            <w:r w:rsidRPr="00202D29">
              <w:rPr>
                <w:rFonts w:ascii="Arial" w:hAnsi="Arial" w:cs="Arial"/>
                <w:color w:val="000000"/>
              </w:rPr>
              <w:t xml:space="preserve"> </w:t>
            </w:r>
          </w:p>
        </w:tc>
        <w:tc>
          <w:tcPr>
            <w:tcW w:w="1515" w:type="dxa"/>
          </w:tcPr>
          <w:p w14:paraId="1D7A44BD" w14:textId="77777777" w:rsidR="00F66D15" w:rsidRPr="00202D29" w:rsidRDefault="00F66D15" w:rsidP="00A05589">
            <w:pPr>
              <w:pStyle w:val="T1TableStyle"/>
              <w:jc w:val="center"/>
              <w:rPr>
                <w:rFonts w:ascii="Arial" w:hAnsi="Arial" w:cs="Arial"/>
                <w:color w:val="000000"/>
              </w:rPr>
            </w:pPr>
          </w:p>
        </w:tc>
      </w:tr>
      <w:tr w:rsidR="00F66D15" w:rsidRPr="00202D29" w14:paraId="7FC73AC2" w14:textId="77777777" w:rsidTr="00BD5495">
        <w:trPr>
          <w:trHeight w:val="300"/>
        </w:trPr>
        <w:tc>
          <w:tcPr>
            <w:tcW w:w="6330" w:type="dxa"/>
            <w:shd w:val="clear" w:color="auto" w:fill="auto"/>
            <w:tcMar>
              <w:top w:w="20" w:type="dxa"/>
              <w:left w:w="20" w:type="dxa"/>
              <w:bottom w:w="20" w:type="dxa"/>
              <w:right w:w="20" w:type="dxa"/>
            </w:tcMar>
            <w:vAlign w:val="bottom"/>
          </w:tcPr>
          <w:p w14:paraId="368C1151"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Buildings</w:t>
            </w:r>
          </w:p>
        </w:tc>
        <w:tc>
          <w:tcPr>
            <w:tcW w:w="1515" w:type="dxa"/>
            <w:shd w:val="clear" w:color="auto" w:fill="auto"/>
            <w:tcMar>
              <w:top w:w="20" w:type="dxa"/>
              <w:left w:w="20" w:type="dxa"/>
              <w:bottom w:w="20" w:type="dxa"/>
              <w:right w:w="20" w:type="dxa"/>
            </w:tcMar>
            <w:vAlign w:val="bottom"/>
          </w:tcPr>
          <w:p w14:paraId="36812313"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1,831</w:t>
            </w:r>
          </w:p>
        </w:tc>
        <w:tc>
          <w:tcPr>
            <w:tcW w:w="1515" w:type="dxa"/>
          </w:tcPr>
          <w:p w14:paraId="132B50CB"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1,514</w:t>
            </w:r>
          </w:p>
        </w:tc>
      </w:tr>
      <w:tr w:rsidR="00F66D15" w:rsidRPr="00202D29" w14:paraId="6E535A0E" w14:textId="77777777" w:rsidTr="00BD5495">
        <w:trPr>
          <w:trHeight w:val="300"/>
        </w:trPr>
        <w:tc>
          <w:tcPr>
            <w:tcW w:w="6330" w:type="dxa"/>
            <w:shd w:val="clear" w:color="auto" w:fill="auto"/>
            <w:tcMar>
              <w:top w:w="20" w:type="dxa"/>
              <w:left w:w="20" w:type="dxa"/>
              <w:bottom w:w="20" w:type="dxa"/>
              <w:right w:w="20" w:type="dxa"/>
            </w:tcMar>
            <w:vAlign w:val="bottom"/>
          </w:tcPr>
          <w:p w14:paraId="19261B77"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Plant and equipment</w:t>
            </w:r>
          </w:p>
        </w:tc>
        <w:tc>
          <w:tcPr>
            <w:tcW w:w="1515" w:type="dxa"/>
            <w:shd w:val="clear" w:color="auto" w:fill="auto"/>
            <w:tcMar>
              <w:top w:w="20" w:type="dxa"/>
              <w:left w:w="20" w:type="dxa"/>
              <w:bottom w:w="20" w:type="dxa"/>
              <w:right w:w="20" w:type="dxa"/>
            </w:tcMar>
            <w:vAlign w:val="bottom"/>
          </w:tcPr>
          <w:p w14:paraId="65F868CA"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35</w:t>
            </w:r>
          </w:p>
        </w:tc>
        <w:tc>
          <w:tcPr>
            <w:tcW w:w="1515" w:type="dxa"/>
          </w:tcPr>
          <w:p w14:paraId="05D8EEF1"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31</w:t>
            </w:r>
          </w:p>
        </w:tc>
      </w:tr>
      <w:tr w:rsidR="00F66D15" w:rsidRPr="00202D29" w14:paraId="53DACC49" w14:textId="77777777" w:rsidTr="00BD5495">
        <w:trPr>
          <w:trHeight w:val="300"/>
        </w:trPr>
        <w:tc>
          <w:tcPr>
            <w:tcW w:w="6330" w:type="dxa"/>
            <w:shd w:val="clear" w:color="auto" w:fill="auto"/>
            <w:tcMar>
              <w:top w:w="20" w:type="dxa"/>
              <w:left w:w="20" w:type="dxa"/>
              <w:bottom w:w="20" w:type="dxa"/>
              <w:right w:w="20" w:type="dxa"/>
            </w:tcMar>
            <w:vAlign w:val="bottom"/>
          </w:tcPr>
          <w:p w14:paraId="0EB2C85F" w14:textId="77777777" w:rsidR="00F66D15" w:rsidRPr="00202D29" w:rsidRDefault="00F66D15" w:rsidP="00A05589">
            <w:pPr>
              <w:pStyle w:val="T1TableStyle"/>
              <w:rPr>
                <w:rFonts w:ascii="Arial" w:hAnsi="Arial" w:cs="Arial"/>
                <w:b/>
                <w:bCs/>
                <w:color w:val="000000"/>
              </w:rPr>
            </w:pPr>
            <w:r w:rsidRPr="00202D29">
              <w:rPr>
                <w:rFonts w:ascii="Arial" w:hAnsi="Arial" w:cs="Arial"/>
                <w:b/>
                <w:bCs/>
                <w:color w:val="000000"/>
              </w:rPr>
              <w:t>Lease Liabilities - Current</w:t>
            </w:r>
          </w:p>
        </w:tc>
        <w:tc>
          <w:tcPr>
            <w:tcW w:w="1515" w:type="dxa"/>
            <w:tcBorders>
              <w:top w:val="single" w:sz="2" w:space="0" w:color="000000"/>
            </w:tcBorders>
            <w:shd w:val="clear" w:color="auto" w:fill="auto"/>
            <w:tcMar>
              <w:top w:w="20" w:type="dxa"/>
              <w:left w:w="20" w:type="dxa"/>
              <w:bottom w:w="20" w:type="dxa"/>
              <w:right w:w="20" w:type="dxa"/>
            </w:tcMar>
            <w:vAlign w:val="bottom"/>
          </w:tcPr>
          <w:p w14:paraId="7BBD8C98"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1,866</w:t>
            </w:r>
          </w:p>
        </w:tc>
        <w:tc>
          <w:tcPr>
            <w:tcW w:w="1515" w:type="dxa"/>
            <w:tcBorders>
              <w:top w:val="single" w:sz="2" w:space="0" w:color="000000"/>
            </w:tcBorders>
          </w:tcPr>
          <w:p w14:paraId="31C7AA3E"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1,545</w:t>
            </w:r>
          </w:p>
        </w:tc>
      </w:tr>
      <w:tr w:rsidR="00F66D15" w:rsidRPr="00202D29" w14:paraId="58350736" w14:textId="77777777" w:rsidTr="00BD5495">
        <w:trPr>
          <w:trHeight w:val="300"/>
        </w:trPr>
        <w:tc>
          <w:tcPr>
            <w:tcW w:w="6330" w:type="dxa"/>
            <w:shd w:val="clear" w:color="auto" w:fill="auto"/>
            <w:tcMar>
              <w:top w:w="20" w:type="dxa"/>
              <w:left w:w="20" w:type="dxa"/>
              <w:bottom w:w="20" w:type="dxa"/>
              <w:right w:w="20" w:type="dxa"/>
            </w:tcMar>
            <w:vAlign w:val="bottom"/>
          </w:tcPr>
          <w:p w14:paraId="0BDBFC77"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Non - current</w:t>
            </w:r>
          </w:p>
        </w:tc>
        <w:tc>
          <w:tcPr>
            <w:tcW w:w="1515" w:type="dxa"/>
            <w:shd w:val="clear" w:color="auto" w:fill="auto"/>
            <w:tcMar>
              <w:top w:w="20" w:type="dxa"/>
              <w:left w:w="20" w:type="dxa"/>
              <w:bottom w:w="20" w:type="dxa"/>
              <w:right w:w="20" w:type="dxa"/>
            </w:tcMar>
            <w:vAlign w:val="bottom"/>
          </w:tcPr>
          <w:p w14:paraId="117122F2" w14:textId="77777777" w:rsidR="00F66D15" w:rsidRPr="00202D29" w:rsidRDefault="00F66D15" w:rsidP="00A05589">
            <w:pPr>
              <w:pStyle w:val="T1TableStyle"/>
              <w:jc w:val="center"/>
              <w:rPr>
                <w:rFonts w:ascii="Arial" w:hAnsi="Arial" w:cs="Arial"/>
                <w:color w:val="000000"/>
              </w:rPr>
            </w:pPr>
            <w:r w:rsidRPr="00202D29">
              <w:rPr>
                <w:rFonts w:ascii="Arial" w:hAnsi="Arial" w:cs="Arial"/>
                <w:color w:val="000000"/>
              </w:rPr>
              <w:t xml:space="preserve"> </w:t>
            </w:r>
          </w:p>
        </w:tc>
        <w:tc>
          <w:tcPr>
            <w:tcW w:w="1515" w:type="dxa"/>
          </w:tcPr>
          <w:p w14:paraId="3C565CDB" w14:textId="77777777" w:rsidR="00F66D15" w:rsidRPr="00202D29" w:rsidRDefault="00F66D15" w:rsidP="00A05589">
            <w:pPr>
              <w:pStyle w:val="T1TableStyle"/>
              <w:jc w:val="center"/>
              <w:rPr>
                <w:rFonts w:ascii="Arial" w:hAnsi="Arial" w:cs="Arial"/>
                <w:color w:val="000000"/>
              </w:rPr>
            </w:pPr>
          </w:p>
        </w:tc>
      </w:tr>
      <w:tr w:rsidR="00F66D15" w:rsidRPr="00202D29" w14:paraId="1820BB45" w14:textId="77777777" w:rsidTr="00BD5495">
        <w:trPr>
          <w:trHeight w:val="300"/>
        </w:trPr>
        <w:tc>
          <w:tcPr>
            <w:tcW w:w="6330" w:type="dxa"/>
            <w:shd w:val="clear" w:color="auto" w:fill="auto"/>
            <w:tcMar>
              <w:top w:w="20" w:type="dxa"/>
              <w:left w:w="20" w:type="dxa"/>
              <w:bottom w:w="20" w:type="dxa"/>
              <w:right w:w="20" w:type="dxa"/>
            </w:tcMar>
            <w:vAlign w:val="bottom"/>
          </w:tcPr>
          <w:p w14:paraId="056291AA"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Buildings</w:t>
            </w:r>
          </w:p>
        </w:tc>
        <w:tc>
          <w:tcPr>
            <w:tcW w:w="1515" w:type="dxa"/>
            <w:shd w:val="clear" w:color="auto" w:fill="auto"/>
            <w:tcMar>
              <w:top w:w="20" w:type="dxa"/>
              <w:left w:w="20" w:type="dxa"/>
              <w:bottom w:w="20" w:type="dxa"/>
              <w:right w:w="20" w:type="dxa"/>
            </w:tcMar>
            <w:vAlign w:val="bottom"/>
          </w:tcPr>
          <w:p w14:paraId="317AE194"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12,703</w:t>
            </w:r>
          </w:p>
        </w:tc>
        <w:tc>
          <w:tcPr>
            <w:tcW w:w="1515" w:type="dxa"/>
          </w:tcPr>
          <w:p w14:paraId="522CB4CB"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8,884</w:t>
            </w:r>
          </w:p>
        </w:tc>
      </w:tr>
      <w:tr w:rsidR="00F66D15" w:rsidRPr="00202D29" w14:paraId="2140A73F" w14:textId="77777777" w:rsidTr="00BD5495">
        <w:trPr>
          <w:trHeight w:val="300"/>
        </w:trPr>
        <w:tc>
          <w:tcPr>
            <w:tcW w:w="6330" w:type="dxa"/>
            <w:shd w:val="clear" w:color="auto" w:fill="auto"/>
            <w:tcMar>
              <w:top w:w="20" w:type="dxa"/>
              <w:left w:w="20" w:type="dxa"/>
              <w:bottom w:w="20" w:type="dxa"/>
              <w:right w:w="20" w:type="dxa"/>
            </w:tcMar>
            <w:vAlign w:val="bottom"/>
          </w:tcPr>
          <w:p w14:paraId="3ABD12A5" w14:textId="77777777" w:rsidR="00F66D15" w:rsidRPr="00202D29" w:rsidRDefault="00F66D15" w:rsidP="00A05589">
            <w:pPr>
              <w:pStyle w:val="T1TableStyle"/>
              <w:rPr>
                <w:rFonts w:ascii="Arial" w:hAnsi="Arial" w:cs="Arial"/>
                <w:color w:val="000000"/>
              </w:rPr>
            </w:pPr>
            <w:r w:rsidRPr="00202D29">
              <w:rPr>
                <w:rFonts w:ascii="Arial" w:hAnsi="Arial" w:cs="Arial"/>
                <w:color w:val="000000"/>
              </w:rPr>
              <w:t>Lease Liabilities - Plant and equipment</w:t>
            </w:r>
          </w:p>
        </w:tc>
        <w:tc>
          <w:tcPr>
            <w:tcW w:w="1515" w:type="dxa"/>
            <w:shd w:val="clear" w:color="auto" w:fill="auto"/>
            <w:tcMar>
              <w:top w:w="20" w:type="dxa"/>
              <w:left w:w="20" w:type="dxa"/>
              <w:bottom w:w="20" w:type="dxa"/>
              <w:right w:w="20" w:type="dxa"/>
            </w:tcMar>
            <w:vAlign w:val="bottom"/>
          </w:tcPr>
          <w:p w14:paraId="02810FD9"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79</w:t>
            </w:r>
          </w:p>
        </w:tc>
        <w:tc>
          <w:tcPr>
            <w:tcW w:w="1515" w:type="dxa"/>
          </w:tcPr>
          <w:p w14:paraId="2C49AB62" w14:textId="77777777" w:rsidR="00F66D15" w:rsidRPr="00202D29" w:rsidRDefault="00F66D15" w:rsidP="00A05589">
            <w:pPr>
              <w:pStyle w:val="T1TableStyle"/>
              <w:jc w:val="right"/>
              <w:rPr>
                <w:rFonts w:ascii="Arial" w:hAnsi="Arial" w:cs="Arial"/>
                <w:color w:val="000000"/>
              </w:rPr>
            </w:pPr>
            <w:r w:rsidRPr="00202D29">
              <w:rPr>
                <w:rFonts w:ascii="Arial" w:hAnsi="Arial" w:cs="Arial"/>
                <w:color w:val="000000"/>
              </w:rPr>
              <w:t>54</w:t>
            </w:r>
          </w:p>
        </w:tc>
      </w:tr>
      <w:tr w:rsidR="00F66D15" w:rsidRPr="00202D29" w14:paraId="32FA024C" w14:textId="77777777" w:rsidTr="00BD5495">
        <w:trPr>
          <w:trHeight w:val="300"/>
        </w:trPr>
        <w:tc>
          <w:tcPr>
            <w:tcW w:w="6330" w:type="dxa"/>
            <w:shd w:val="clear" w:color="auto" w:fill="auto"/>
            <w:tcMar>
              <w:top w:w="20" w:type="dxa"/>
              <w:left w:w="20" w:type="dxa"/>
              <w:bottom w:w="20" w:type="dxa"/>
              <w:right w:w="20" w:type="dxa"/>
            </w:tcMar>
            <w:vAlign w:val="bottom"/>
          </w:tcPr>
          <w:p w14:paraId="485CE1CB" w14:textId="77777777" w:rsidR="00F66D15" w:rsidRPr="00202D29" w:rsidRDefault="00F66D15" w:rsidP="00A05589">
            <w:pPr>
              <w:pStyle w:val="T1TableStyle"/>
              <w:rPr>
                <w:rFonts w:ascii="Arial" w:hAnsi="Arial" w:cs="Arial"/>
                <w:b/>
                <w:bCs/>
                <w:color w:val="000000"/>
              </w:rPr>
            </w:pPr>
            <w:r w:rsidRPr="00202D29">
              <w:rPr>
                <w:rFonts w:ascii="Arial" w:hAnsi="Arial" w:cs="Arial"/>
                <w:b/>
                <w:bCs/>
                <w:color w:val="000000"/>
              </w:rPr>
              <w:t>Lease Liabilities - Non Current</w:t>
            </w:r>
          </w:p>
        </w:tc>
        <w:tc>
          <w:tcPr>
            <w:tcW w:w="1515" w:type="dxa"/>
            <w:tcBorders>
              <w:top w:val="single" w:sz="2" w:space="0" w:color="000000"/>
              <w:bottom w:val="single" w:sz="4" w:space="0" w:color="auto"/>
            </w:tcBorders>
            <w:shd w:val="clear" w:color="auto" w:fill="auto"/>
            <w:tcMar>
              <w:top w:w="20" w:type="dxa"/>
              <w:left w:w="20" w:type="dxa"/>
              <w:bottom w:w="20" w:type="dxa"/>
              <w:right w:w="20" w:type="dxa"/>
            </w:tcMar>
            <w:vAlign w:val="bottom"/>
          </w:tcPr>
          <w:p w14:paraId="2E4F14A5"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12,782</w:t>
            </w:r>
          </w:p>
        </w:tc>
        <w:tc>
          <w:tcPr>
            <w:tcW w:w="1515" w:type="dxa"/>
            <w:tcBorders>
              <w:top w:val="single" w:sz="2" w:space="0" w:color="000000"/>
              <w:bottom w:val="single" w:sz="4" w:space="0" w:color="auto"/>
            </w:tcBorders>
          </w:tcPr>
          <w:p w14:paraId="2AD7C700" w14:textId="77777777" w:rsidR="00F66D15" w:rsidRPr="00202D29" w:rsidRDefault="00F66D15" w:rsidP="00A05589">
            <w:pPr>
              <w:pStyle w:val="T1TableStyle"/>
              <w:jc w:val="right"/>
              <w:rPr>
                <w:rFonts w:ascii="Arial" w:hAnsi="Arial" w:cs="Arial"/>
                <w:b/>
                <w:bCs/>
                <w:color w:val="000000"/>
              </w:rPr>
            </w:pPr>
            <w:r w:rsidRPr="00202D29">
              <w:rPr>
                <w:rFonts w:ascii="Arial" w:hAnsi="Arial" w:cs="Arial"/>
                <w:b/>
                <w:bCs/>
                <w:color w:val="000000"/>
              </w:rPr>
              <w:t>8,938</w:t>
            </w:r>
          </w:p>
        </w:tc>
      </w:tr>
      <w:tr w:rsidR="00F66D15" w:rsidRPr="00202D29" w14:paraId="221B0E1F" w14:textId="77777777" w:rsidTr="00BD5495">
        <w:trPr>
          <w:trHeight w:val="300"/>
        </w:trPr>
        <w:tc>
          <w:tcPr>
            <w:tcW w:w="6330" w:type="dxa"/>
            <w:tcBorders>
              <w:bottom w:val="single" w:sz="2" w:space="0" w:color="000000"/>
            </w:tcBorders>
            <w:shd w:val="clear" w:color="auto" w:fill="auto"/>
            <w:tcMar>
              <w:top w:w="20" w:type="dxa"/>
              <w:left w:w="20" w:type="dxa"/>
              <w:bottom w:w="20" w:type="dxa"/>
              <w:right w:w="20" w:type="dxa"/>
            </w:tcMar>
            <w:vAlign w:val="bottom"/>
          </w:tcPr>
          <w:p w14:paraId="3C36F966" w14:textId="77777777" w:rsidR="00F66D15" w:rsidRPr="00202D29" w:rsidRDefault="00F66D15" w:rsidP="00A05589">
            <w:pPr>
              <w:pStyle w:val="T1TableStyle"/>
              <w:rPr>
                <w:rFonts w:ascii="Arial" w:hAnsi="Arial" w:cs="Arial"/>
                <w:b/>
                <w:color w:val="000000"/>
              </w:rPr>
            </w:pPr>
            <w:r w:rsidRPr="00202D29">
              <w:rPr>
                <w:rFonts w:ascii="Arial" w:hAnsi="Arial" w:cs="Arial"/>
                <w:b/>
                <w:color w:val="000000"/>
              </w:rPr>
              <w:t>Total</w:t>
            </w:r>
          </w:p>
        </w:tc>
        <w:tc>
          <w:tcPr>
            <w:tcW w:w="1515" w:type="dxa"/>
            <w:tcBorders>
              <w:top w:val="single" w:sz="4" w:space="0" w:color="auto"/>
              <w:bottom w:val="single" w:sz="2" w:space="0" w:color="000000"/>
            </w:tcBorders>
            <w:shd w:val="clear" w:color="auto" w:fill="auto"/>
            <w:tcMar>
              <w:top w:w="20" w:type="dxa"/>
              <w:left w:w="20" w:type="dxa"/>
              <w:bottom w:w="20" w:type="dxa"/>
              <w:right w:w="20" w:type="dxa"/>
            </w:tcMar>
            <w:vAlign w:val="bottom"/>
          </w:tcPr>
          <w:p w14:paraId="240A8517" w14:textId="77777777" w:rsidR="00F66D15" w:rsidRPr="00202D29" w:rsidRDefault="00F66D15" w:rsidP="00A05589">
            <w:pPr>
              <w:pStyle w:val="T1TableStyle"/>
              <w:jc w:val="right"/>
              <w:rPr>
                <w:rFonts w:ascii="Arial" w:hAnsi="Arial" w:cs="Arial"/>
                <w:b/>
                <w:color w:val="000000"/>
              </w:rPr>
            </w:pPr>
            <w:r w:rsidRPr="00202D29">
              <w:rPr>
                <w:rFonts w:ascii="Arial" w:hAnsi="Arial" w:cs="Arial"/>
                <w:b/>
                <w:color w:val="000000"/>
              </w:rPr>
              <w:t>14,648</w:t>
            </w:r>
          </w:p>
        </w:tc>
        <w:tc>
          <w:tcPr>
            <w:tcW w:w="1515" w:type="dxa"/>
            <w:tcBorders>
              <w:top w:val="single" w:sz="4" w:space="0" w:color="auto"/>
              <w:bottom w:val="single" w:sz="2" w:space="0" w:color="000000"/>
            </w:tcBorders>
          </w:tcPr>
          <w:p w14:paraId="42A07E53" w14:textId="77777777" w:rsidR="00F66D15" w:rsidRPr="00202D29" w:rsidRDefault="00F66D15" w:rsidP="00A05589">
            <w:pPr>
              <w:pStyle w:val="T1TableStyle"/>
              <w:jc w:val="right"/>
              <w:rPr>
                <w:rFonts w:ascii="Arial" w:hAnsi="Arial" w:cs="Arial"/>
                <w:b/>
                <w:color w:val="000000"/>
              </w:rPr>
            </w:pPr>
            <w:r w:rsidRPr="00202D29">
              <w:rPr>
                <w:rFonts w:ascii="Arial" w:hAnsi="Arial" w:cs="Arial"/>
                <w:b/>
                <w:color w:val="000000"/>
              </w:rPr>
              <w:t>10,482</w:t>
            </w:r>
          </w:p>
        </w:tc>
      </w:tr>
    </w:tbl>
    <w:p w14:paraId="02F9782F" w14:textId="77777777" w:rsidR="00F66D15" w:rsidRPr="00202D29" w:rsidRDefault="00F66D15" w:rsidP="004115C3">
      <w:r w:rsidRPr="00202D29">
        <w:t>Maturity analysis of undiscounted lease liabilities</w:t>
      </w:r>
    </w:p>
    <w:tbl>
      <w:tblPr>
        <w:tblStyle w:val="TableGrid"/>
        <w:tblW w:w="9084" w:type="dxa"/>
        <w:tblLook w:val="04A0" w:firstRow="1" w:lastRow="0" w:firstColumn="1" w:lastColumn="0" w:noHBand="0" w:noVBand="1"/>
      </w:tblPr>
      <w:tblGrid>
        <w:gridCol w:w="6663"/>
        <w:gridCol w:w="1210"/>
        <w:gridCol w:w="1211"/>
      </w:tblGrid>
      <w:tr w:rsidR="00F66D15" w:rsidRPr="00202D29" w14:paraId="4D142A6A" w14:textId="77777777" w:rsidTr="005260F0">
        <w:tc>
          <w:tcPr>
            <w:tcW w:w="6663" w:type="dxa"/>
            <w:tcBorders>
              <w:left w:val="nil"/>
              <w:bottom w:val="single" w:sz="4" w:space="0" w:color="auto"/>
              <w:right w:val="nil"/>
            </w:tcBorders>
          </w:tcPr>
          <w:p w14:paraId="37844A0A" w14:textId="77777777" w:rsidR="00F66D15" w:rsidRPr="00202D29" w:rsidRDefault="00F66D15" w:rsidP="005260F0">
            <w:pPr>
              <w:rPr>
                <w:rFonts w:cs="Arial"/>
                <w:sz w:val="20"/>
                <w:szCs w:val="20"/>
              </w:rPr>
            </w:pPr>
          </w:p>
        </w:tc>
        <w:tc>
          <w:tcPr>
            <w:tcW w:w="1210" w:type="dxa"/>
            <w:tcBorders>
              <w:left w:val="nil"/>
              <w:bottom w:val="single" w:sz="4" w:space="0" w:color="auto"/>
              <w:right w:val="nil"/>
            </w:tcBorders>
          </w:tcPr>
          <w:p w14:paraId="6919267E"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2025</w:t>
            </w:r>
          </w:p>
          <w:p w14:paraId="04E69DD9"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$’000</w:t>
            </w:r>
          </w:p>
        </w:tc>
        <w:tc>
          <w:tcPr>
            <w:tcW w:w="1211" w:type="dxa"/>
            <w:tcBorders>
              <w:left w:val="nil"/>
              <w:bottom w:val="single" w:sz="4" w:space="0" w:color="auto"/>
              <w:right w:val="nil"/>
            </w:tcBorders>
          </w:tcPr>
          <w:p w14:paraId="1E423ACB"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2024</w:t>
            </w:r>
          </w:p>
          <w:p w14:paraId="6DD6309F"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$’000</w:t>
            </w:r>
          </w:p>
        </w:tc>
      </w:tr>
      <w:tr w:rsidR="00F66D15" w:rsidRPr="00202D29" w14:paraId="09F1EC02" w14:textId="77777777" w:rsidTr="005260F0">
        <w:tc>
          <w:tcPr>
            <w:tcW w:w="6663" w:type="dxa"/>
            <w:tcBorders>
              <w:top w:val="nil"/>
              <w:left w:val="nil"/>
              <w:bottom w:val="nil"/>
              <w:right w:val="nil"/>
            </w:tcBorders>
          </w:tcPr>
          <w:p w14:paraId="19ABF8A8"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One year or less</w:t>
            </w:r>
          </w:p>
        </w:tc>
        <w:tc>
          <w:tcPr>
            <w:tcW w:w="1210" w:type="dxa"/>
            <w:tcBorders>
              <w:top w:val="single" w:sz="4" w:space="0" w:color="auto"/>
              <w:left w:val="nil"/>
              <w:bottom w:val="nil"/>
              <w:right w:val="nil"/>
            </w:tcBorders>
          </w:tcPr>
          <w:p w14:paraId="756EF7D4"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2,605</w:t>
            </w:r>
          </w:p>
        </w:tc>
        <w:tc>
          <w:tcPr>
            <w:tcW w:w="1211" w:type="dxa"/>
            <w:tcBorders>
              <w:top w:val="single" w:sz="4" w:space="0" w:color="auto"/>
              <w:left w:val="nil"/>
              <w:bottom w:val="nil"/>
              <w:right w:val="nil"/>
            </w:tcBorders>
          </w:tcPr>
          <w:p w14:paraId="3D268610"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1,977</w:t>
            </w:r>
          </w:p>
        </w:tc>
      </w:tr>
      <w:tr w:rsidR="00F66D15" w:rsidRPr="00202D29" w14:paraId="340302EC" w14:textId="77777777" w:rsidTr="005260F0">
        <w:tc>
          <w:tcPr>
            <w:tcW w:w="6663" w:type="dxa"/>
            <w:tcBorders>
              <w:top w:val="nil"/>
              <w:left w:val="nil"/>
              <w:bottom w:val="nil"/>
              <w:right w:val="nil"/>
            </w:tcBorders>
          </w:tcPr>
          <w:p w14:paraId="20F7B430"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From one to five years</w:t>
            </w:r>
          </w:p>
        </w:tc>
        <w:tc>
          <w:tcPr>
            <w:tcW w:w="1210" w:type="dxa"/>
            <w:tcBorders>
              <w:top w:val="nil"/>
              <w:left w:val="nil"/>
              <w:bottom w:val="nil"/>
              <w:right w:val="nil"/>
            </w:tcBorders>
          </w:tcPr>
          <w:p w14:paraId="59C85666"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7,574</w:t>
            </w:r>
          </w:p>
        </w:tc>
        <w:tc>
          <w:tcPr>
            <w:tcW w:w="1211" w:type="dxa"/>
            <w:tcBorders>
              <w:top w:val="nil"/>
              <w:left w:val="nil"/>
              <w:bottom w:val="nil"/>
              <w:right w:val="nil"/>
            </w:tcBorders>
          </w:tcPr>
          <w:p w14:paraId="75A77366"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5,865</w:t>
            </w:r>
          </w:p>
        </w:tc>
      </w:tr>
      <w:tr w:rsidR="00F66D15" w:rsidRPr="00202D29" w14:paraId="1315B31B" w14:textId="77777777" w:rsidTr="005260F0">
        <w:tc>
          <w:tcPr>
            <w:tcW w:w="6663" w:type="dxa"/>
            <w:tcBorders>
              <w:top w:val="nil"/>
              <w:left w:val="nil"/>
              <w:bottom w:val="nil"/>
              <w:right w:val="nil"/>
            </w:tcBorders>
          </w:tcPr>
          <w:p w14:paraId="7293DCBE" w14:textId="77777777" w:rsidR="00F66D15" w:rsidRPr="00202D29" w:rsidRDefault="00F66D15" w:rsidP="009E6289">
            <w:pPr>
              <w:pStyle w:val="TableLineItem"/>
              <w:rPr>
                <w:rFonts w:ascii="Arial" w:hAnsi="Arial" w:cs="Arial"/>
                <w:sz w:val="20"/>
                <w:szCs w:val="20"/>
              </w:rPr>
            </w:pPr>
            <w:r w:rsidRPr="00202D29">
              <w:rPr>
                <w:rFonts w:ascii="Arial" w:hAnsi="Arial" w:cs="Arial"/>
                <w:sz w:val="20"/>
                <w:szCs w:val="20"/>
              </w:rPr>
              <w:t>More than five years</w:t>
            </w:r>
          </w:p>
        </w:tc>
        <w:tc>
          <w:tcPr>
            <w:tcW w:w="1210" w:type="dxa"/>
            <w:tcBorders>
              <w:top w:val="nil"/>
              <w:left w:val="nil"/>
              <w:bottom w:val="single" w:sz="4" w:space="0" w:color="auto"/>
              <w:right w:val="nil"/>
            </w:tcBorders>
          </w:tcPr>
          <w:p w14:paraId="2D884A07" w14:textId="77777777" w:rsidR="00F66D15" w:rsidRPr="00202D29" w:rsidRDefault="00F66D15" w:rsidP="0083234C">
            <w:pPr>
              <w:pStyle w:val="TableLineItemCentred"/>
              <w:jc w:val="right"/>
              <w:rPr>
                <w:rFonts w:ascii="Arial" w:hAnsi="Arial" w:cs="Arial"/>
                <w:sz w:val="20"/>
                <w:szCs w:val="20"/>
              </w:rPr>
            </w:pPr>
            <w:r w:rsidRPr="00202D29">
              <w:rPr>
                <w:rFonts w:ascii="Arial" w:hAnsi="Arial" w:cs="Arial"/>
                <w:sz w:val="20"/>
                <w:szCs w:val="20"/>
              </w:rPr>
              <w:t>8,406</w:t>
            </w:r>
          </w:p>
        </w:tc>
        <w:tc>
          <w:tcPr>
            <w:tcW w:w="1211" w:type="dxa"/>
            <w:tcBorders>
              <w:top w:val="nil"/>
              <w:left w:val="nil"/>
              <w:bottom w:val="single" w:sz="4" w:space="0" w:color="auto"/>
              <w:right w:val="nil"/>
            </w:tcBorders>
          </w:tcPr>
          <w:p w14:paraId="608CC2B0" w14:textId="77777777" w:rsidR="00F66D15" w:rsidRPr="00202D29" w:rsidRDefault="00F66D15" w:rsidP="0083234C">
            <w:pPr>
              <w:pStyle w:val="TableLineItemCentred"/>
              <w:jc w:val="right"/>
              <w:rPr>
                <w:rFonts w:ascii="Arial" w:hAnsi="Arial" w:cs="Arial"/>
                <w:sz w:val="20"/>
                <w:szCs w:val="20"/>
                <w:highlight w:val="yellow"/>
              </w:rPr>
            </w:pPr>
            <w:r w:rsidRPr="00202D29">
              <w:rPr>
                <w:rFonts w:ascii="Arial" w:hAnsi="Arial" w:cs="Arial"/>
                <w:sz w:val="20"/>
                <w:szCs w:val="20"/>
              </w:rPr>
              <w:t>4,863</w:t>
            </w:r>
          </w:p>
        </w:tc>
      </w:tr>
      <w:tr w:rsidR="00F66D15" w:rsidRPr="00202D29" w14:paraId="391992EB" w14:textId="77777777" w:rsidTr="005260F0">
        <w:tc>
          <w:tcPr>
            <w:tcW w:w="6663" w:type="dxa"/>
            <w:tcBorders>
              <w:top w:val="nil"/>
              <w:left w:val="nil"/>
              <w:bottom w:val="single" w:sz="4" w:space="0" w:color="auto"/>
              <w:right w:val="nil"/>
            </w:tcBorders>
          </w:tcPr>
          <w:p w14:paraId="4284CC21" w14:textId="77777777" w:rsidR="00F66D15" w:rsidRPr="00202D29" w:rsidRDefault="00F66D15" w:rsidP="009E6289">
            <w:pPr>
              <w:pStyle w:val="TableHeading0"/>
              <w:rPr>
                <w:rFonts w:ascii="Arial" w:hAnsi="Arial" w:cs="Arial"/>
                <w:sz w:val="20"/>
                <w:szCs w:val="20"/>
              </w:rPr>
            </w:pPr>
            <w:r w:rsidRPr="00202D29">
              <w:rPr>
                <w:rFonts w:ascii="Arial" w:hAnsi="Arial" w:cs="Arial"/>
                <w:sz w:val="20"/>
                <w:szCs w:val="20"/>
              </w:rPr>
              <w:t>Total</w:t>
            </w:r>
          </w:p>
        </w:tc>
        <w:tc>
          <w:tcPr>
            <w:tcW w:w="1210" w:type="dxa"/>
            <w:tcBorders>
              <w:top w:val="single" w:sz="4" w:space="0" w:color="auto"/>
              <w:left w:val="nil"/>
              <w:bottom w:val="single" w:sz="4" w:space="0" w:color="auto"/>
              <w:right w:val="nil"/>
            </w:tcBorders>
          </w:tcPr>
          <w:p w14:paraId="7B97E61A" w14:textId="77777777" w:rsidR="00F66D15" w:rsidRPr="00202D29" w:rsidRDefault="00F66D15" w:rsidP="0083234C">
            <w:pPr>
              <w:pStyle w:val="TableHeadingCentred0"/>
              <w:jc w:val="right"/>
              <w:rPr>
                <w:rFonts w:ascii="Arial" w:hAnsi="Arial" w:cs="Arial"/>
                <w:sz w:val="20"/>
                <w:szCs w:val="20"/>
              </w:rPr>
            </w:pPr>
            <w:r w:rsidRPr="00202D29">
              <w:rPr>
                <w:rFonts w:ascii="Arial" w:hAnsi="Arial" w:cs="Arial"/>
                <w:sz w:val="20"/>
                <w:szCs w:val="20"/>
              </w:rPr>
              <w:t>18,585</w:t>
            </w:r>
          </w:p>
        </w:tc>
        <w:tc>
          <w:tcPr>
            <w:tcW w:w="1211" w:type="dxa"/>
            <w:tcBorders>
              <w:top w:val="single" w:sz="4" w:space="0" w:color="auto"/>
              <w:left w:val="nil"/>
              <w:bottom w:val="single" w:sz="4" w:space="0" w:color="auto"/>
              <w:right w:val="nil"/>
            </w:tcBorders>
          </w:tcPr>
          <w:p w14:paraId="0D6364AA" w14:textId="77777777" w:rsidR="00F66D15" w:rsidRPr="00202D29" w:rsidRDefault="00F66D15" w:rsidP="0083234C">
            <w:pPr>
              <w:pStyle w:val="TableHeadingCentred0"/>
              <w:jc w:val="right"/>
              <w:rPr>
                <w:rFonts w:ascii="Arial" w:hAnsi="Arial" w:cs="Arial"/>
                <w:sz w:val="20"/>
                <w:szCs w:val="20"/>
                <w:highlight w:val="yellow"/>
              </w:rPr>
            </w:pPr>
            <w:r w:rsidRPr="00202D29">
              <w:rPr>
                <w:rFonts w:ascii="Arial" w:hAnsi="Arial" w:cs="Arial"/>
                <w:sz w:val="20"/>
                <w:szCs w:val="20"/>
              </w:rPr>
              <w:t>12,705</w:t>
            </w:r>
          </w:p>
        </w:tc>
      </w:tr>
    </w:tbl>
    <w:p w14:paraId="25260DF3" w14:textId="77777777" w:rsidR="00F66D15" w:rsidRPr="00202D29" w:rsidRDefault="00F66D15" w:rsidP="004115C3">
      <w:r w:rsidRPr="00202D29">
        <w:t>The lease liability in the maturity analysis is presented using undiscounted contractual amounts before deducting finance charges.</w:t>
      </w:r>
    </w:p>
    <w:p w14:paraId="3FF1EF2E" w14:textId="77777777" w:rsidR="00F66D15" w:rsidRPr="00202D29" w:rsidRDefault="00F66D15" w:rsidP="004115C3">
      <w:pPr>
        <w:rPr>
          <w:szCs w:val="22"/>
        </w:rPr>
      </w:pPr>
      <w:r w:rsidRPr="00202D29">
        <w:rPr>
          <w:szCs w:val="22"/>
        </w:rPr>
        <w:t>The following amounts are recognised in the Statement of Comprehensive Income</w:t>
      </w:r>
    </w:p>
    <w:tbl>
      <w:tblPr>
        <w:tblW w:w="9072" w:type="dxa"/>
        <w:tblLook w:val="04A0" w:firstRow="1" w:lastRow="0" w:firstColumn="1" w:lastColumn="0" w:noHBand="0" w:noVBand="1"/>
      </w:tblPr>
      <w:tblGrid>
        <w:gridCol w:w="6382"/>
        <w:gridCol w:w="1638"/>
        <w:gridCol w:w="1052"/>
      </w:tblGrid>
      <w:tr w:rsidR="00F66D15" w:rsidRPr="00202D29" w14:paraId="639E8B8F" w14:textId="77777777" w:rsidTr="00390DFF">
        <w:trPr>
          <w:trHeight w:val="300"/>
        </w:trPr>
        <w:tc>
          <w:tcPr>
            <w:tcW w:w="0" w:type="auto"/>
            <w:tcBorders>
              <w:top w:val="single" w:sz="8" w:space="0" w:color="auto"/>
              <w:left w:val="nil"/>
              <w:bottom w:val="nil"/>
              <w:right w:val="nil"/>
            </w:tcBorders>
            <w:shd w:val="clear" w:color="auto" w:fill="auto"/>
            <w:vAlign w:val="center"/>
            <w:hideMark/>
          </w:tcPr>
          <w:p w14:paraId="3F7191A0" w14:textId="77777777" w:rsidR="00F66D15" w:rsidRPr="00202D29" w:rsidRDefault="00F66D15" w:rsidP="00390DFF">
            <w:pPr>
              <w:spacing w:after="0"/>
              <w:jc w:val="right"/>
              <w:rPr>
                <w:rFonts w:cs="Arial"/>
                <w:b/>
                <w:bCs/>
                <w:i/>
                <w:iCs/>
                <w:sz w:val="20"/>
                <w:szCs w:val="20"/>
              </w:rPr>
            </w:pPr>
            <w:r w:rsidRPr="00202D29">
              <w:rPr>
                <w:rFonts w:cs="Arial"/>
                <w:b/>
                <w:bCs/>
                <w:i/>
                <w:iCs/>
                <w:sz w:val="20"/>
                <w:szCs w:val="20"/>
              </w:rPr>
              <w:t> </w:t>
            </w:r>
          </w:p>
        </w:tc>
        <w:tc>
          <w:tcPr>
            <w:tcW w:w="0" w:type="auto"/>
            <w:tcBorders>
              <w:top w:val="single" w:sz="8" w:space="0" w:color="auto"/>
              <w:left w:val="nil"/>
              <w:bottom w:val="nil"/>
              <w:right w:val="nil"/>
            </w:tcBorders>
            <w:shd w:val="clear" w:color="auto" w:fill="auto"/>
            <w:vAlign w:val="center"/>
            <w:hideMark/>
          </w:tcPr>
          <w:p w14:paraId="02EC7FC5" w14:textId="77777777" w:rsidR="00F66D15" w:rsidRPr="00202D29" w:rsidRDefault="00F66D15" w:rsidP="00390DFF">
            <w:pPr>
              <w:spacing w:after="0"/>
              <w:jc w:val="right"/>
              <w:rPr>
                <w:rFonts w:cs="Arial"/>
                <w:b/>
                <w:bCs/>
                <w:sz w:val="20"/>
                <w:szCs w:val="20"/>
              </w:rPr>
            </w:pPr>
            <w:r w:rsidRPr="00202D29">
              <w:rPr>
                <w:rFonts w:cs="Arial"/>
                <w:b/>
                <w:bCs/>
                <w:sz w:val="20"/>
                <w:szCs w:val="20"/>
              </w:rPr>
              <w:t>2025</w:t>
            </w:r>
          </w:p>
        </w:tc>
        <w:tc>
          <w:tcPr>
            <w:tcW w:w="0" w:type="auto"/>
            <w:tcBorders>
              <w:top w:val="single" w:sz="8" w:space="0" w:color="auto"/>
              <w:left w:val="nil"/>
              <w:bottom w:val="nil"/>
              <w:right w:val="nil"/>
            </w:tcBorders>
            <w:vAlign w:val="center"/>
          </w:tcPr>
          <w:p w14:paraId="45EE5779" w14:textId="77777777" w:rsidR="00F66D15" w:rsidRPr="00202D29" w:rsidRDefault="00F66D15" w:rsidP="00390DFF">
            <w:pPr>
              <w:spacing w:after="0"/>
              <w:jc w:val="right"/>
              <w:rPr>
                <w:rFonts w:cs="Arial"/>
                <w:b/>
                <w:bCs/>
                <w:sz w:val="20"/>
                <w:szCs w:val="20"/>
              </w:rPr>
            </w:pPr>
            <w:r w:rsidRPr="00202D29">
              <w:rPr>
                <w:rFonts w:cs="Arial"/>
                <w:b/>
                <w:bCs/>
                <w:sz w:val="20"/>
                <w:szCs w:val="20"/>
              </w:rPr>
              <w:t>2024</w:t>
            </w:r>
          </w:p>
        </w:tc>
      </w:tr>
      <w:tr w:rsidR="00F66D15" w:rsidRPr="00202D29" w14:paraId="353F7C25" w14:textId="77777777" w:rsidTr="00390DFF">
        <w:trPr>
          <w:trHeight w:val="315"/>
        </w:trPr>
        <w:tc>
          <w:tcPr>
            <w:tcW w:w="0" w:type="auto"/>
            <w:tcBorders>
              <w:top w:val="nil"/>
              <w:left w:val="nil"/>
              <w:bottom w:val="nil"/>
              <w:right w:val="nil"/>
            </w:tcBorders>
            <w:shd w:val="clear" w:color="auto" w:fill="auto"/>
            <w:noWrap/>
            <w:vAlign w:val="bottom"/>
            <w:hideMark/>
          </w:tcPr>
          <w:p w14:paraId="545CCC2F" w14:textId="77777777" w:rsidR="00F66D15" w:rsidRPr="00202D29" w:rsidRDefault="00F66D15" w:rsidP="00390DFF">
            <w:pPr>
              <w:spacing w:after="0"/>
              <w:jc w:val="right"/>
              <w:rPr>
                <w:rFonts w:cs="Arial"/>
                <w:b/>
                <w:bCs/>
                <w:i/>
                <w:iCs/>
                <w:sz w:val="20"/>
                <w:szCs w:val="20"/>
              </w:rPr>
            </w:pPr>
          </w:p>
        </w:tc>
        <w:tc>
          <w:tcPr>
            <w:tcW w:w="0" w:type="auto"/>
            <w:tcBorders>
              <w:top w:val="nil"/>
              <w:left w:val="nil"/>
              <w:bottom w:val="single" w:sz="8" w:space="0" w:color="auto"/>
              <w:right w:val="nil"/>
            </w:tcBorders>
            <w:shd w:val="clear" w:color="auto" w:fill="auto"/>
            <w:vAlign w:val="center"/>
            <w:hideMark/>
          </w:tcPr>
          <w:p w14:paraId="0711FBBF" w14:textId="77777777" w:rsidR="00F66D15" w:rsidRPr="00202D29" w:rsidRDefault="00F66D15" w:rsidP="00390DFF">
            <w:pPr>
              <w:spacing w:after="0"/>
              <w:jc w:val="right"/>
              <w:rPr>
                <w:rFonts w:cs="Arial"/>
                <w:b/>
                <w:bCs/>
                <w:sz w:val="20"/>
                <w:szCs w:val="20"/>
              </w:rPr>
            </w:pPr>
            <w:r w:rsidRPr="00202D29">
              <w:rPr>
                <w:rFonts w:cs="Arial"/>
                <w:b/>
                <w:bCs/>
                <w:sz w:val="20"/>
                <w:szCs w:val="20"/>
              </w:rPr>
              <w:t>$’000</w:t>
            </w:r>
          </w:p>
        </w:tc>
        <w:tc>
          <w:tcPr>
            <w:tcW w:w="0" w:type="auto"/>
            <w:tcBorders>
              <w:top w:val="nil"/>
              <w:left w:val="nil"/>
              <w:bottom w:val="single" w:sz="8" w:space="0" w:color="auto"/>
              <w:right w:val="nil"/>
            </w:tcBorders>
            <w:vAlign w:val="center"/>
          </w:tcPr>
          <w:p w14:paraId="57F38B9A" w14:textId="77777777" w:rsidR="00F66D15" w:rsidRPr="00202D29" w:rsidRDefault="00F66D15" w:rsidP="00390DFF">
            <w:pPr>
              <w:spacing w:after="0"/>
              <w:jc w:val="right"/>
              <w:rPr>
                <w:rFonts w:cs="Arial"/>
                <w:b/>
                <w:bCs/>
                <w:sz w:val="20"/>
                <w:szCs w:val="20"/>
              </w:rPr>
            </w:pPr>
            <w:r w:rsidRPr="00202D29">
              <w:rPr>
                <w:rFonts w:cs="Arial"/>
                <w:b/>
                <w:bCs/>
                <w:sz w:val="20"/>
                <w:szCs w:val="20"/>
              </w:rPr>
              <w:t>$’000</w:t>
            </w:r>
          </w:p>
        </w:tc>
      </w:tr>
      <w:tr w:rsidR="00F66D15" w:rsidRPr="00202D29" w14:paraId="424D7471" w14:textId="77777777" w:rsidTr="00390DFF">
        <w:trPr>
          <w:trHeight w:val="300"/>
        </w:trPr>
        <w:tc>
          <w:tcPr>
            <w:tcW w:w="0" w:type="auto"/>
            <w:tcBorders>
              <w:top w:val="single" w:sz="8" w:space="0" w:color="auto"/>
              <w:left w:val="nil"/>
              <w:bottom w:val="nil"/>
              <w:right w:val="nil"/>
            </w:tcBorders>
            <w:shd w:val="clear" w:color="auto" w:fill="auto"/>
            <w:noWrap/>
            <w:vAlign w:val="center"/>
            <w:hideMark/>
          </w:tcPr>
          <w:p w14:paraId="5F8A722E" w14:textId="77777777" w:rsidR="00F66D15" w:rsidRPr="00202D29" w:rsidRDefault="00F66D15" w:rsidP="009E6289">
            <w:pPr>
              <w:spacing w:after="0"/>
              <w:rPr>
                <w:rFonts w:cs="Arial"/>
                <w:sz w:val="20"/>
                <w:szCs w:val="20"/>
              </w:rPr>
            </w:pPr>
            <w:r w:rsidRPr="00202D29">
              <w:rPr>
                <w:rFonts w:cs="Arial"/>
                <w:sz w:val="20"/>
                <w:szCs w:val="20"/>
              </w:rPr>
              <w:t>Interest on lease liabilities included in note 8.5 </w:t>
            </w:r>
          </w:p>
        </w:tc>
        <w:tc>
          <w:tcPr>
            <w:tcW w:w="0" w:type="auto"/>
            <w:tcBorders>
              <w:top w:val="nil"/>
              <w:left w:val="nil"/>
              <w:bottom w:val="nil"/>
              <w:right w:val="nil"/>
            </w:tcBorders>
            <w:shd w:val="clear" w:color="auto" w:fill="auto"/>
            <w:noWrap/>
            <w:vAlign w:val="center"/>
          </w:tcPr>
          <w:p w14:paraId="5D4B2746" w14:textId="77777777" w:rsidR="00F66D15" w:rsidRPr="00202D29" w:rsidRDefault="00F66D15" w:rsidP="009E6289">
            <w:pPr>
              <w:spacing w:after="0"/>
              <w:jc w:val="right"/>
              <w:rPr>
                <w:rFonts w:cs="Arial"/>
                <w:sz w:val="20"/>
                <w:szCs w:val="20"/>
              </w:rPr>
            </w:pPr>
            <w:r w:rsidRPr="00202D29">
              <w:rPr>
                <w:rFonts w:cs="Arial"/>
                <w:sz w:val="20"/>
                <w:szCs w:val="20"/>
              </w:rPr>
              <w:t>743</w:t>
            </w:r>
          </w:p>
        </w:tc>
        <w:tc>
          <w:tcPr>
            <w:tcW w:w="0" w:type="auto"/>
            <w:tcBorders>
              <w:top w:val="nil"/>
              <w:left w:val="nil"/>
              <w:bottom w:val="nil"/>
              <w:right w:val="nil"/>
            </w:tcBorders>
            <w:vAlign w:val="center"/>
          </w:tcPr>
          <w:p w14:paraId="272E9D18" w14:textId="77777777" w:rsidR="00F66D15" w:rsidRPr="00202D29" w:rsidRDefault="00F66D15" w:rsidP="009E6289">
            <w:pPr>
              <w:spacing w:after="0"/>
              <w:jc w:val="right"/>
              <w:rPr>
                <w:rFonts w:cs="Arial"/>
                <w:sz w:val="20"/>
                <w:szCs w:val="20"/>
              </w:rPr>
            </w:pPr>
            <w:r w:rsidRPr="00202D29">
              <w:rPr>
                <w:rFonts w:cs="Arial"/>
                <w:sz w:val="20"/>
                <w:szCs w:val="20"/>
              </w:rPr>
              <w:t>327</w:t>
            </w:r>
          </w:p>
        </w:tc>
      </w:tr>
      <w:tr w:rsidR="00F66D15" w:rsidRPr="00202D29" w14:paraId="19FCCB64" w14:textId="77777777" w:rsidTr="00390DFF">
        <w:trPr>
          <w:trHeight w:val="300"/>
        </w:trPr>
        <w:tc>
          <w:tcPr>
            <w:tcW w:w="0" w:type="auto"/>
            <w:tcBorders>
              <w:top w:val="nil"/>
              <w:left w:val="nil"/>
              <w:bottom w:val="nil"/>
              <w:right w:val="nil"/>
            </w:tcBorders>
            <w:shd w:val="clear" w:color="auto" w:fill="auto"/>
            <w:noWrap/>
            <w:vAlign w:val="center"/>
            <w:hideMark/>
          </w:tcPr>
          <w:p w14:paraId="3078DAE9" w14:textId="77777777" w:rsidR="00F66D15" w:rsidRPr="00202D29" w:rsidRDefault="00F66D15" w:rsidP="009E6289">
            <w:pPr>
              <w:spacing w:after="0"/>
              <w:jc w:val="both"/>
              <w:rPr>
                <w:rFonts w:cs="Arial"/>
                <w:sz w:val="20"/>
                <w:szCs w:val="20"/>
              </w:rPr>
            </w:pPr>
            <w:r w:rsidRPr="00202D29">
              <w:rPr>
                <w:rFonts w:cs="Arial"/>
                <w:sz w:val="20"/>
                <w:szCs w:val="20"/>
              </w:rPr>
              <w:t>Lease expenses included in note 8.3:</w:t>
            </w:r>
          </w:p>
        </w:tc>
        <w:tc>
          <w:tcPr>
            <w:tcW w:w="0" w:type="auto"/>
            <w:tcBorders>
              <w:top w:val="nil"/>
              <w:left w:val="nil"/>
              <w:bottom w:val="nil"/>
              <w:right w:val="nil"/>
            </w:tcBorders>
            <w:shd w:val="clear" w:color="auto" w:fill="auto"/>
            <w:noWrap/>
            <w:vAlign w:val="center"/>
          </w:tcPr>
          <w:p w14:paraId="2772D78A" w14:textId="77777777" w:rsidR="00F66D15" w:rsidRPr="00202D29" w:rsidRDefault="00F66D15" w:rsidP="009E6289">
            <w:pPr>
              <w:spacing w:after="0"/>
              <w:jc w:val="both"/>
              <w:rPr>
                <w:rFonts w:cs="Arial"/>
                <w:sz w:val="20"/>
                <w:szCs w:val="20"/>
              </w:rPr>
            </w:pPr>
          </w:p>
        </w:tc>
        <w:tc>
          <w:tcPr>
            <w:tcW w:w="0" w:type="auto"/>
            <w:tcBorders>
              <w:top w:val="nil"/>
              <w:left w:val="nil"/>
              <w:bottom w:val="nil"/>
              <w:right w:val="nil"/>
            </w:tcBorders>
            <w:vAlign w:val="center"/>
          </w:tcPr>
          <w:p w14:paraId="7BC39A21" w14:textId="77777777" w:rsidR="00F66D15" w:rsidRPr="00202D29" w:rsidRDefault="00F66D15" w:rsidP="009E6289">
            <w:pPr>
              <w:spacing w:after="0"/>
              <w:jc w:val="both"/>
              <w:rPr>
                <w:rFonts w:cs="Arial"/>
                <w:sz w:val="20"/>
                <w:szCs w:val="20"/>
              </w:rPr>
            </w:pPr>
          </w:p>
        </w:tc>
      </w:tr>
      <w:tr w:rsidR="00F66D15" w:rsidRPr="00202D29" w14:paraId="3C43DA91" w14:textId="77777777" w:rsidTr="00390DFF">
        <w:trPr>
          <w:trHeight w:val="300"/>
        </w:trPr>
        <w:tc>
          <w:tcPr>
            <w:tcW w:w="0" w:type="auto"/>
            <w:tcBorders>
              <w:top w:val="nil"/>
              <w:left w:val="nil"/>
              <w:bottom w:val="nil"/>
              <w:right w:val="nil"/>
            </w:tcBorders>
            <w:shd w:val="clear" w:color="auto" w:fill="auto"/>
            <w:noWrap/>
            <w:vAlign w:val="center"/>
            <w:hideMark/>
          </w:tcPr>
          <w:p w14:paraId="12138848" w14:textId="77777777" w:rsidR="00F66D15" w:rsidRPr="00202D29" w:rsidRDefault="00F66D15" w:rsidP="009E6289">
            <w:pPr>
              <w:spacing w:after="0"/>
              <w:ind w:firstLineChars="200" w:firstLine="400"/>
              <w:rPr>
                <w:rFonts w:cs="Arial"/>
                <w:sz w:val="20"/>
                <w:szCs w:val="20"/>
              </w:rPr>
            </w:pPr>
            <w:r w:rsidRPr="00202D29">
              <w:rPr>
                <w:rFonts w:cs="Arial"/>
                <w:sz w:val="20"/>
                <w:szCs w:val="20"/>
              </w:rPr>
              <w:t>Leased Vehicles</w:t>
            </w:r>
          </w:p>
        </w:tc>
        <w:tc>
          <w:tcPr>
            <w:tcW w:w="0" w:type="auto"/>
            <w:tcBorders>
              <w:top w:val="nil"/>
              <w:left w:val="nil"/>
              <w:bottom w:val="nil"/>
              <w:right w:val="nil"/>
            </w:tcBorders>
            <w:shd w:val="clear" w:color="auto" w:fill="auto"/>
            <w:noWrap/>
            <w:vAlign w:val="center"/>
          </w:tcPr>
          <w:p w14:paraId="125FFA8A"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918</w:t>
            </w:r>
          </w:p>
        </w:tc>
        <w:tc>
          <w:tcPr>
            <w:tcW w:w="0" w:type="auto"/>
            <w:tcBorders>
              <w:top w:val="nil"/>
              <w:left w:val="nil"/>
              <w:bottom w:val="nil"/>
              <w:right w:val="nil"/>
            </w:tcBorders>
            <w:vAlign w:val="center"/>
          </w:tcPr>
          <w:p w14:paraId="071B4572" w14:textId="77777777" w:rsidR="00F66D15" w:rsidRPr="00202D29" w:rsidRDefault="00F66D15" w:rsidP="009E6289">
            <w:pPr>
              <w:spacing w:after="0"/>
              <w:jc w:val="right"/>
              <w:rPr>
                <w:rFonts w:cs="Arial"/>
                <w:sz w:val="20"/>
                <w:szCs w:val="20"/>
              </w:rPr>
            </w:pPr>
            <w:r w:rsidRPr="00202D29">
              <w:rPr>
                <w:rFonts w:cs="Arial"/>
                <w:sz w:val="20"/>
                <w:szCs w:val="20"/>
              </w:rPr>
              <w:t>759</w:t>
            </w:r>
          </w:p>
        </w:tc>
      </w:tr>
      <w:tr w:rsidR="00F66D15" w:rsidRPr="00202D29" w14:paraId="6A8B8028" w14:textId="77777777" w:rsidTr="00390DFF">
        <w:trPr>
          <w:trHeight w:val="300"/>
        </w:trPr>
        <w:tc>
          <w:tcPr>
            <w:tcW w:w="0" w:type="auto"/>
            <w:tcBorders>
              <w:top w:val="nil"/>
              <w:left w:val="nil"/>
              <w:bottom w:val="nil"/>
              <w:right w:val="nil"/>
            </w:tcBorders>
            <w:shd w:val="clear" w:color="auto" w:fill="auto"/>
            <w:noWrap/>
            <w:vAlign w:val="center"/>
            <w:hideMark/>
          </w:tcPr>
          <w:p w14:paraId="1224B057" w14:textId="77777777" w:rsidR="00F66D15" w:rsidRPr="00202D29" w:rsidRDefault="00F66D15" w:rsidP="009E6289">
            <w:pPr>
              <w:spacing w:after="0"/>
              <w:ind w:firstLineChars="200" w:firstLine="400"/>
              <w:rPr>
                <w:rFonts w:cs="Arial"/>
                <w:sz w:val="20"/>
                <w:szCs w:val="20"/>
              </w:rPr>
            </w:pPr>
            <w:r w:rsidRPr="00202D29">
              <w:rPr>
                <w:rFonts w:cs="Arial"/>
                <w:sz w:val="20"/>
                <w:szCs w:val="20"/>
              </w:rPr>
              <w:t>Properties - Treasury</w:t>
            </w:r>
          </w:p>
        </w:tc>
        <w:tc>
          <w:tcPr>
            <w:tcW w:w="0" w:type="auto"/>
            <w:tcBorders>
              <w:top w:val="nil"/>
              <w:left w:val="nil"/>
              <w:bottom w:val="nil"/>
              <w:right w:val="nil"/>
            </w:tcBorders>
            <w:shd w:val="clear" w:color="auto" w:fill="auto"/>
            <w:noWrap/>
            <w:vAlign w:val="center"/>
          </w:tcPr>
          <w:p w14:paraId="248DADE8"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6,476</w:t>
            </w:r>
          </w:p>
        </w:tc>
        <w:tc>
          <w:tcPr>
            <w:tcW w:w="0" w:type="auto"/>
            <w:tcBorders>
              <w:top w:val="nil"/>
              <w:left w:val="nil"/>
              <w:bottom w:val="nil"/>
              <w:right w:val="nil"/>
            </w:tcBorders>
            <w:vAlign w:val="center"/>
          </w:tcPr>
          <w:p w14:paraId="6A556EE0" w14:textId="77777777" w:rsidR="00F66D15" w:rsidRPr="00202D29" w:rsidRDefault="00F66D15" w:rsidP="009E6289">
            <w:pPr>
              <w:spacing w:after="0"/>
              <w:jc w:val="right"/>
              <w:rPr>
                <w:rFonts w:cs="Arial"/>
                <w:sz w:val="20"/>
                <w:szCs w:val="20"/>
              </w:rPr>
            </w:pPr>
            <w:r w:rsidRPr="00202D29">
              <w:rPr>
                <w:rFonts w:cs="Arial"/>
                <w:sz w:val="20"/>
                <w:szCs w:val="20"/>
              </w:rPr>
              <w:t>6,250</w:t>
            </w:r>
          </w:p>
        </w:tc>
      </w:tr>
      <w:tr w:rsidR="00F66D15" w:rsidRPr="00202D29" w14:paraId="4C1740FF" w14:textId="77777777" w:rsidTr="009E6289">
        <w:trPr>
          <w:trHeight w:val="300"/>
        </w:trPr>
        <w:tc>
          <w:tcPr>
            <w:tcW w:w="0" w:type="auto"/>
            <w:tcBorders>
              <w:top w:val="nil"/>
              <w:left w:val="nil"/>
              <w:bottom w:val="nil"/>
              <w:right w:val="nil"/>
            </w:tcBorders>
            <w:shd w:val="clear" w:color="auto" w:fill="auto"/>
            <w:noWrap/>
            <w:vAlign w:val="center"/>
            <w:hideMark/>
          </w:tcPr>
          <w:p w14:paraId="04C0773F" w14:textId="77777777" w:rsidR="00F66D15" w:rsidRPr="00202D29" w:rsidRDefault="00F66D15" w:rsidP="009E6289">
            <w:pPr>
              <w:spacing w:after="0"/>
              <w:ind w:firstLineChars="200" w:firstLine="400"/>
              <w:rPr>
                <w:rFonts w:cs="Arial"/>
                <w:sz w:val="20"/>
                <w:szCs w:val="20"/>
              </w:rPr>
            </w:pPr>
            <w:r w:rsidRPr="00202D29">
              <w:rPr>
                <w:rFonts w:cs="Arial"/>
                <w:sz w:val="20"/>
                <w:szCs w:val="20"/>
              </w:rPr>
              <w:t>Short term leases</w:t>
            </w:r>
          </w:p>
        </w:tc>
        <w:tc>
          <w:tcPr>
            <w:tcW w:w="0" w:type="auto"/>
            <w:tcBorders>
              <w:top w:val="nil"/>
              <w:left w:val="nil"/>
              <w:right w:val="nil"/>
            </w:tcBorders>
            <w:shd w:val="clear" w:color="auto" w:fill="auto"/>
            <w:noWrap/>
            <w:vAlign w:val="center"/>
          </w:tcPr>
          <w:p w14:paraId="66AB50E6"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54</w:t>
            </w:r>
          </w:p>
        </w:tc>
        <w:tc>
          <w:tcPr>
            <w:tcW w:w="0" w:type="auto"/>
            <w:tcBorders>
              <w:top w:val="nil"/>
              <w:left w:val="nil"/>
              <w:right w:val="nil"/>
            </w:tcBorders>
            <w:vAlign w:val="center"/>
          </w:tcPr>
          <w:p w14:paraId="554B7D6A" w14:textId="77777777" w:rsidR="00F66D15" w:rsidRPr="00202D29" w:rsidRDefault="00F66D15" w:rsidP="009E6289">
            <w:pPr>
              <w:spacing w:after="0"/>
              <w:jc w:val="right"/>
              <w:rPr>
                <w:rFonts w:cs="Arial"/>
                <w:sz w:val="20"/>
                <w:szCs w:val="20"/>
              </w:rPr>
            </w:pPr>
            <w:r w:rsidRPr="00202D29">
              <w:rPr>
                <w:rFonts w:cs="Arial"/>
                <w:sz w:val="20"/>
                <w:szCs w:val="20"/>
              </w:rPr>
              <w:t>36</w:t>
            </w:r>
          </w:p>
        </w:tc>
      </w:tr>
      <w:tr w:rsidR="00F66D15" w:rsidRPr="00202D29" w14:paraId="4CB70A84" w14:textId="77777777" w:rsidTr="009E6289">
        <w:trPr>
          <w:trHeight w:val="300"/>
        </w:trPr>
        <w:tc>
          <w:tcPr>
            <w:tcW w:w="0" w:type="auto"/>
            <w:tcBorders>
              <w:top w:val="nil"/>
              <w:left w:val="nil"/>
              <w:bottom w:val="nil"/>
              <w:right w:val="nil"/>
            </w:tcBorders>
            <w:shd w:val="clear" w:color="auto" w:fill="auto"/>
            <w:noWrap/>
            <w:vAlign w:val="center"/>
            <w:hideMark/>
          </w:tcPr>
          <w:p w14:paraId="33254949" w14:textId="77777777" w:rsidR="00F66D15" w:rsidRPr="00202D29" w:rsidRDefault="00F66D15" w:rsidP="009E6289">
            <w:pPr>
              <w:spacing w:after="0"/>
              <w:ind w:firstLineChars="200" w:firstLine="400"/>
              <w:rPr>
                <w:rFonts w:cs="Arial"/>
                <w:sz w:val="20"/>
                <w:szCs w:val="20"/>
              </w:rPr>
            </w:pPr>
            <w:r w:rsidRPr="00202D29">
              <w:rPr>
                <w:rFonts w:cs="Arial"/>
                <w:sz w:val="20"/>
                <w:szCs w:val="20"/>
              </w:rPr>
              <w:t>Lease of low-value assets</w:t>
            </w:r>
          </w:p>
        </w:tc>
        <w:tc>
          <w:tcPr>
            <w:tcW w:w="0" w:type="auto"/>
            <w:tcBorders>
              <w:top w:val="nil"/>
              <w:left w:val="nil"/>
              <w:bottom w:val="single" w:sz="4" w:space="0" w:color="auto"/>
              <w:right w:val="nil"/>
            </w:tcBorders>
            <w:shd w:val="clear" w:color="auto" w:fill="auto"/>
            <w:noWrap/>
            <w:vAlign w:val="center"/>
          </w:tcPr>
          <w:p w14:paraId="38793669" w14:textId="77777777" w:rsidR="00F66D15" w:rsidRPr="00202D29" w:rsidRDefault="00F66D15" w:rsidP="009E6289">
            <w:pPr>
              <w:spacing w:after="0"/>
              <w:ind w:firstLineChars="200" w:firstLine="400"/>
              <w:jc w:val="right"/>
              <w:rPr>
                <w:rFonts w:cs="Arial"/>
                <w:sz w:val="20"/>
                <w:szCs w:val="20"/>
              </w:rPr>
            </w:pPr>
            <w:r w:rsidRPr="00202D29">
              <w:rPr>
                <w:rFonts w:cs="Arial"/>
                <w:sz w:val="20"/>
                <w:szCs w:val="20"/>
              </w:rPr>
              <w:t>111</w:t>
            </w:r>
          </w:p>
        </w:tc>
        <w:tc>
          <w:tcPr>
            <w:tcW w:w="0" w:type="auto"/>
            <w:tcBorders>
              <w:top w:val="nil"/>
              <w:left w:val="nil"/>
              <w:bottom w:val="single" w:sz="4" w:space="0" w:color="auto"/>
              <w:right w:val="nil"/>
            </w:tcBorders>
            <w:vAlign w:val="center"/>
          </w:tcPr>
          <w:p w14:paraId="1D291929" w14:textId="77777777" w:rsidR="00F66D15" w:rsidRPr="00202D29" w:rsidRDefault="00F66D15" w:rsidP="009E6289">
            <w:pPr>
              <w:spacing w:after="0"/>
              <w:jc w:val="right"/>
              <w:rPr>
                <w:rFonts w:cs="Arial"/>
                <w:sz w:val="20"/>
                <w:szCs w:val="20"/>
              </w:rPr>
            </w:pPr>
            <w:r w:rsidRPr="00202D29">
              <w:rPr>
                <w:rFonts w:cs="Arial"/>
                <w:sz w:val="20"/>
                <w:szCs w:val="20"/>
              </w:rPr>
              <w:t>102</w:t>
            </w:r>
          </w:p>
        </w:tc>
      </w:tr>
      <w:tr w:rsidR="00F66D15" w:rsidRPr="00202D29" w14:paraId="30F494CC" w14:textId="77777777" w:rsidTr="009E6289">
        <w:trPr>
          <w:trHeight w:val="315"/>
        </w:trPr>
        <w:tc>
          <w:tcPr>
            <w:tcW w:w="0" w:type="auto"/>
            <w:tcBorders>
              <w:top w:val="nil"/>
              <w:left w:val="nil"/>
              <w:bottom w:val="single" w:sz="8" w:space="0" w:color="auto"/>
              <w:right w:val="nil"/>
            </w:tcBorders>
            <w:shd w:val="clear" w:color="auto" w:fill="auto"/>
            <w:noWrap/>
            <w:vAlign w:val="center"/>
            <w:hideMark/>
          </w:tcPr>
          <w:p w14:paraId="251B54E1" w14:textId="77777777" w:rsidR="00F66D15" w:rsidRPr="00202D29" w:rsidRDefault="00F66D15" w:rsidP="009E6289">
            <w:pPr>
              <w:spacing w:after="0"/>
              <w:jc w:val="both"/>
              <w:rPr>
                <w:rFonts w:cs="Arial"/>
                <w:b/>
                <w:bCs/>
                <w:iCs/>
                <w:sz w:val="20"/>
                <w:szCs w:val="20"/>
              </w:rPr>
            </w:pPr>
            <w:r w:rsidRPr="00202D29">
              <w:rPr>
                <w:rFonts w:cs="Arial"/>
                <w:b/>
                <w:bCs/>
                <w:iCs/>
                <w:sz w:val="20"/>
                <w:szCs w:val="20"/>
              </w:rPr>
              <w:t xml:space="preserve">Net expenses from leasing activities </w:t>
            </w:r>
          </w:p>
        </w:tc>
        <w:tc>
          <w:tcPr>
            <w:tcW w:w="0" w:type="auto"/>
            <w:tcBorders>
              <w:top w:val="single" w:sz="4" w:space="0" w:color="auto"/>
              <w:left w:val="nil"/>
              <w:bottom w:val="single" w:sz="8" w:space="0" w:color="auto"/>
              <w:right w:val="nil"/>
            </w:tcBorders>
            <w:shd w:val="clear" w:color="auto" w:fill="auto"/>
            <w:noWrap/>
            <w:vAlign w:val="center"/>
          </w:tcPr>
          <w:p w14:paraId="2493F6EF" w14:textId="77777777" w:rsidR="00F66D15" w:rsidRPr="00202D29" w:rsidRDefault="00F66D15" w:rsidP="009E6289">
            <w:pPr>
              <w:spacing w:after="0"/>
              <w:jc w:val="right"/>
              <w:rPr>
                <w:rFonts w:cs="Arial"/>
                <w:b/>
                <w:bCs/>
                <w:sz w:val="20"/>
                <w:szCs w:val="20"/>
              </w:rPr>
            </w:pPr>
            <w:r w:rsidRPr="00202D29">
              <w:rPr>
                <w:rFonts w:cs="Arial"/>
                <w:b/>
                <w:bCs/>
                <w:sz w:val="20"/>
                <w:szCs w:val="20"/>
              </w:rPr>
              <w:t>8,302</w:t>
            </w:r>
          </w:p>
        </w:tc>
        <w:tc>
          <w:tcPr>
            <w:tcW w:w="0" w:type="auto"/>
            <w:tcBorders>
              <w:top w:val="single" w:sz="4" w:space="0" w:color="auto"/>
              <w:left w:val="nil"/>
              <w:bottom w:val="single" w:sz="8" w:space="0" w:color="auto"/>
              <w:right w:val="nil"/>
            </w:tcBorders>
            <w:vAlign w:val="center"/>
          </w:tcPr>
          <w:p w14:paraId="5B74F555" w14:textId="77777777" w:rsidR="00F66D15" w:rsidRPr="00202D29" w:rsidRDefault="00F66D15" w:rsidP="009E6289">
            <w:pPr>
              <w:spacing w:after="0"/>
              <w:jc w:val="right"/>
              <w:rPr>
                <w:rFonts w:cs="Arial"/>
                <w:b/>
                <w:bCs/>
                <w:sz w:val="20"/>
                <w:szCs w:val="20"/>
              </w:rPr>
            </w:pPr>
            <w:r w:rsidRPr="00202D29">
              <w:rPr>
                <w:rFonts w:cs="Arial"/>
                <w:b/>
                <w:bCs/>
                <w:sz w:val="20"/>
                <w:szCs w:val="20"/>
              </w:rPr>
              <w:t>7,474</w:t>
            </w:r>
          </w:p>
        </w:tc>
      </w:tr>
    </w:tbl>
    <w:p w14:paraId="5736F255" w14:textId="77777777" w:rsidR="00214288" w:rsidRPr="00202D29" w:rsidRDefault="00214288" w:rsidP="00214288">
      <w:pPr>
        <w:pStyle w:val="Heading4"/>
      </w:pPr>
      <w:bookmarkStart w:id="218" w:name="_Toc209700471"/>
    </w:p>
    <w:p w14:paraId="58CAE169" w14:textId="77777777" w:rsidR="00214288" w:rsidRPr="00202D29" w:rsidRDefault="00214288">
      <w:pPr>
        <w:rPr>
          <w:rFonts w:asciiTheme="majorHAnsi" w:eastAsiaTheme="majorEastAsia" w:hAnsiTheme="majorHAnsi"/>
          <w:b/>
          <w:color w:val="003858" w:themeColor="accent2"/>
          <w:sz w:val="36"/>
          <w:szCs w:val="32"/>
        </w:rPr>
      </w:pPr>
      <w:r w:rsidRPr="00202D29">
        <w:br w:type="page"/>
      </w:r>
    </w:p>
    <w:p w14:paraId="31FD248F" w14:textId="71FB8283" w:rsidR="00F66D15" w:rsidRPr="00202D29" w:rsidRDefault="00F66D15" w:rsidP="00214288">
      <w:pPr>
        <w:pStyle w:val="Heading4"/>
      </w:pPr>
      <w:r w:rsidRPr="00202D29">
        <w:lastRenderedPageBreak/>
        <w:t>10.3</w:t>
      </w:r>
      <w:r w:rsidR="00214288" w:rsidRPr="00202D29">
        <w:t xml:space="preserve"> </w:t>
      </w:r>
      <w:r w:rsidRPr="00202D29">
        <w:t>Employee benefits liability</w:t>
      </w:r>
      <w:bookmarkEnd w:id="218"/>
    </w:p>
    <w:p w14:paraId="5770629B" w14:textId="77777777" w:rsidR="00F66D15" w:rsidRPr="00202D29" w:rsidRDefault="00F66D15" w:rsidP="00214288">
      <w:pPr>
        <w:pStyle w:val="Heading5"/>
      </w:pPr>
      <w:bookmarkStart w:id="219" w:name="_Toc209700472"/>
      <w:r w:rsidRPr="00202D29">
        <w:t>Key estimate and judgement</w:t>
      </w:r>
      <w:bookmarkEnd w:id="219"/>
    </w:p>
    <w:p w14:paraId="0D83BA4A" w14:textId="77777777" w:rsidR="00F66D15" w:rsidRPr="00202D29" w:rsidRDefault="00F66D15" w:rsidP="004115C3">
      <w:r w:rsidRPr="00202D29">
        <w:t>Liabilities for wages and salaries and recreation leave are recognised when the employee becomes entitled to receive a benefit. Those liabilities expected to be realised within 12 months are measured as the amount expected to be paid. Other employee entitlements are measured as the present value of the benefit at 30 June, where the impact of discounting is material, and at the amount expected to be paid if discounting is not material.</w:t>
      </w:r>
    </w:p>
    <w:p w14:paraId="118E6487" w14:textId="2B45FCF7" w:rsidR="00F66D15" w:rsidRPr="00202D29" w:rsidRDefault="00F66D15" w:rsidP="004115C3">
      <w:r w:rsidRPr="00202D29">
        <w:t xml:space="preserve">A liability for long service leave is </w:t>
      </w:r>
      <w:r w:rsidR="00326C87" w:rsidRPr="00202D29">
        <w:t>recognised and</w:t>
      </w:r>
      <w:r w:rsidRPr="00202D29">
        <w:t xml:space="preserve"> is measured as the present value of expected future payments to be made in respect of services provided by employees up to the reporting date.</w:t>
      </w:r>
    </w:p>
    <w:tbl>
      <w:tblPr>
        <w:tblW w:w="5000" w:type="pct"/>
        <w:tblLook w:val="04A0" w:firstRow="1" w:lastRow="0" w:firstColumn="1" w:lastColumn="0" w:noHBand="0" w:noVBand="1"/>
      </w:tblPr>
      <w:tblGrid>
        <w:gridCol w:w="6308"/>
        <w:gridCol w:w="1382"/>
        <w:gridCol w:w="1380"/>
      </w:tblGrid>
      <w:tr w:rsidR="00F66D15" w:rsidRPr="00202D29" w14:paraId="68B26D07" w14:textId="77777777" w:rsidTr="0083234C">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1EB35900" w14:textId="77777777" w:rsidR="00F66D15" w:rsidRPr="00202D29" w:rsidRDefault="00F66D15" w:rsidP="007C2ACA">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616A1330"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2025</w:t>
            </w:r>
          </w:p>
        </w:tc>
        <w:tc>
          <w:tcPr>
            <w:tcW w:w="762" w:type="pct"/>
            <w:tcBorders>
              <w:top w:val="single" w:sz="2" w:space="0" w:color="000000"/>
            </w:tcBorders>
            <w:shd w:val="clear" w:color="auto" w:fill="auto"/>
            <w:tcMar>
              <w:top w:w="20" w:type="dxa"/>
              <w:left w:w="20" w:type="dxa"/>
              <w:bottom w:w="20" w:type="dxa"/>
              <w:right w:w="20" w:type="dxa"/>
            </w:tcMar>
            <w:vAlign w:val="bottom"/>
          </w:tcPr>
          <w:p w14:paraId="3D6F0F80"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360A523F" w14:textId="77777777" w:rsidTr="0083234C">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200D82FB" w14:textId="77777777" w:rsidR="00F66D15" w:rsidRPr="00202D29" w:rsidRDefault="00F66D15" w:rsidP="007C2ACA">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41669E11"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$'000</w:t>
            </w:r>
          </w:p>
        </w:tc>
        <w:tc>
          <w:tcPr>
            <w:tcW w:w="762" w:type="pct"/>
            <w:tcBorders>
              <w:bottom w:val="single" w:sz="2" w:space="0" w:color="000000"/>
            </w:tcBorders>
            <w:shd w:val="clear" w:color="auto" w:fill="auto"/>
            <w:tcMar>
              <w:top w:w="20" w:type="dxa"/>
              <w:left w:w="20" w:type="dxa"/>
              <w:bottom w:w="20" w:type="dxa"/>
              <w:right w:w="20" w:type="dxa"/>
            </w:tcMar>
            <w:vAlign w:val="bottom"/>
          </w:tcPr>
          <w:p w14:paraId="18CAC593"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B4B4AD5" w14:textId="77777777" w:rsidTr="0083234C">
        <w:trPr>
          <w:trHeight w:hRule="exac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45021D6B"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7D2F663D"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1E72203B"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583C791D" w14:textId="77777777" w:rsidTr="0083234C">
        <w:trPr>
          <w:trHeight w:val="300"/>
        </w:trPr>
        <w:tc>
          <w:tcPr>
            <w:tcW w:w="3477" w:type="pct"/>
            <w:shd w:val="clear" w:color="auto" w:fill="auto"/>
            <w:tcMar>
              <w:top w:w="20" w:type="dxa"/>
              <w:left w:w="20" w:type="dxa"/>
              <w:bottom w:w="20" w:type="dxa"/>
              <w:right w:w="20" w:type="dxa"/>
            </w:tcMar>
            <w:vAlign w:val="bottom"/>
          </w:tcPr>
          <w:p w14:paraId="3282873A"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Accrued salaries</w:t>
            </w:r>
          </w:p>
        </w:tc>
        <w:tc>
          <w:tcPr>
            <w:tcW w:w="762" w:type="pct"/>
            <w:shd w:val="clear" w:color="auto" w:fill="auto"/>
            <w:tcMar>
              <w:top w:w="20" w:type="dxa"/>
              <w:left w:w="20" w:type="dxa"/>
              <w:bottom w:w="20" w:type="dxa"/>
              <w:right w:w="20" w:type="dxa"/>
            </w:tcMar>
            <w:vAlign w:val="bottom"/>
          </w:tcPr>
          <w:p w14:paraId="548A783D"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3,227</w:t>
            </w:r>
          </w:p>
        </w:tc>
        <w:tc>
          <w:tcPr>
            <w:tcW w:w="762" w:type="pct"/>
            <w:shd w:val="clear" w:color="auto" w:fill="auto"/>
            <w:tcMar>
              <w:top w:w="20" w:type="dxa"/>
              <w:left w:w="20" w:type="dxa"/>
              <w:bottom w:w="20" w:type="dxa"/>
              <w:right w:w="20" w:type="dxa"/>
            </w:tcMar>
            <w:vAlign w:val="bottom"/>
          </w:tcPr>
          <w:p w14:paraId="5F339087"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2,718</w:t>
            </w:r>
          </w:p>
        </w:tc>
      </w:tr>
      <w:tr w:rsidR="00F66D15" w:rsidRPr="00202D29" w14:paraId="311CBED6" w14:textId="77777777" w:rsidTr="0083234C">
        <w:trPr>
          <w:trHeight w:val="300"/>
        </w:trPr>
        <w:tc>
          <w:tcPr>
            <w:tcW w:w="3477" w:type="pct"/>
            <w:shd w:val="clear" w:color="auto" w:fill="auto"/>
            <w:tcMar>
              <w:top w:w="20" w:type="dxa"/>
              <w:left w:w="20" w:type="dxa"/>
              <w:bottom w:w="20" w:type="dxa"/>
              <w:right w:w="20" w:type="dxa"/>
            </w:tcMar>
            <w:vAlign w:val="bottom"/>
          </w:tcPr>
          <w:p w14:paraId="22FF20DC"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Recreational Leave</w:t>
            </w:r>
          </w:p>
        </w:tc>
        <w:tc>
          <w:tcPr>
            <w:tcW w:w="762" w:type="pct"/>
            <w:shd w:val="clear" w:color="auto" w:fill="auto"/>
            <w:tcMar>
              <w:top w:w="20" w:type="dxa"/>
              <w:left w:w="20" w:type="dxa"/>
              <w:bottom w:w="20" w:type="dxa"/>
              <w:right w:w="20" w:type="dxa"/>
            </w:tcMar>
            <w:vAlign w:val="bottom"/>
          </w:tcPr>
          <w:p w14:paraId="309C4ACD"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8,064</w:t>
            </w:r>
          </w:p>
        </w:tc>
        <w:tc>
          <w:tcPr>
            <w:tcW w:w="762" w:type="pct"/>
            <w:shd w:val="clear" w:color="auto" w:fill="auto"/>
            <w:tcMar>
              <w:top w:w="20" w:type="dxa"/>
              <w:left w:w="20" w:type="dxa"/>
              <w:bottom w:w="20" w:type="dxa"/>
              <w:right w:w="20" w:type="dxa"/>
            </w:tcMar>
            <w:vAlign w:val="bottom"/>
          </w:tcPr>
          <w:p w14:paraId="76EE5AC2"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7,485</w:t>
            </w:r>
          </w:p>
        </w:tc>
      </w:tr>
      <w:tr w:rsidR="00F66D15" w:rsidRPr="00202D29" w14:paraId="06FD942D" w14:textId="77777777" w:rsidTr="0083234C">
        <w:trPr>
          <w:trHeight w:val="300"/>
        </w:trPr>
        <w:tc>
          <w:tcPr>
            <w:tcW w:w="3477" w:type="pct"/>
            <w:shd w:val="clear" w:color="auto" w:fill="auto"/>
            <w:tcMar>
              <w:top w:w="20" w:type="dxa"/>
              <w:left w:w="20" w:type="dxa"/>
              <w:bottom w:w="20" w:type="dxa"/>
              <w:right w:w="20" w:type="dxa"/>
            </w:tcMar>
            <w:vAlign w:val="bottom"/>
          </w:tcPr>
          <w:p w14:paraId="36D1E30C"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Long Service Leave</w:t>
            </w:r>
          </w:p>
        </w:tc>
        <w:tc>
          <w:tcPr>
            <w:tcW w:w="762" w:type="pct"/>
            <w:shd w:val="clear" w:color="auto" w:fill="auto"/>
            <w:tcMar>
              <w:top w:w="20" w:type="dxa"/>
              <w:left w:w="20" w:type="dxa"/>
              <w:bottom w:w="20" w:type="dxa"/>
              <w:right w:w="20" w:type="dxa"/>
            </w:tcMar>
            <w:vAlign w:val="bottom"/>
          </w:tcPr>
          <w:p w14:paraId="2D000BE4"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11,880</w:t>
            </w:r>
          </w:p>
        </w:tc>
        <w:tc>
          <w:tcPr>
            <w:tcW w:w="762" w:type="pct"/>
            <w:shd w:val="clear" w:color="auto" w:fill="auto"/>
            <w:tcMar>
              <w:top w:w="20" w:type="dxa"/>
              <w:left w:w="20" w:type="dxa"/>
              <w:bottom w:w="20" w:type="dxa"/>
              <w:right w:w="20" w:type="dxa"/>
            </w:tcMar>
            <w:vAlign w:val="bottom"/>
          </w:tcPr>
          <w:p w14:paraId="75D4FD12"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11,989</w:t>
            </w:r>
          </w:p>
        </w:tc>
      </w:tr>
      <w:tr w:rsidR="00F66D15" w:rsidRPr="00202D29" w14:paraId="6EED8F06" w14:textId="77777777" w:rsidTr="0083234C">
        <w:trPr>
          <w:trHeight w:val="300"/>
        </w:trPr>
        <w:tc>
          <w:tcPr>
            <w:tcW w:w="3477" w:type="pct"/>
            <w:shd w:val="clear" w:color="auto" w:fill="auto"/>
            <w:tcMar>
              <w:top w:w="20" w:type="dxa"/>
              <w:left w:w="20" w:type="dxa"/>
              <w:bottom w:w="20" w:type="dxa"/>
              <w:right w:w="20" w:type="dxa"/>
            </w:tcMar>
            <w:vAlign w:val="bottom"/>
          </w:tcPr>
          <w:p w14:paraId="492A46E8"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Other - Provision for State Service Accumulated Leave Scheme (SSALS)</w:t>
            </w:r>
          </w:p>
        </w:tc>
        <w:tc>
          <w:tcPr>
            <w:tcW w:w="762" w:type="pct"/>
            <w:shd w:val="clear" w:color="auto" w:fill="auto"/>
            <w:tcMar>
              <w:top w:w="20" w:type="dxa"/>
              <w:left w:w="20" w:type="dxa"/>
              <w:bottom w:w="20" w:type="dxa"/>
              <w:right w:w="20" w:type="dxa"/>
            </w:tcMar>
            <w:vAlign w:val="bottom"/>
          </w:tcPr>
          <w:p w14:paraId="75EF13D6"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72</w:t>
            </w:r>
          </w:p>
        </w:tc>
        <w:tc>
          <w:tcPr>
            <w:tcW w:w="762" w:type="pct"/>
            <w:shd w:val="clear" w:color="auto" w:fill="auto"/>
            <w:tcMar>
              <w:top w:w="20" w:type="dxa"/>
              <w:left w:w="20" w:type="dxa"/>
              <w:bottom w:w="20" w:type="dxa"/>
              <w:right w:w="20" w:type="dxa"/>
            </w:tcMar>
            <w:vAlign w:val="bottom"/>
          </w:tcPr>
          <w:p w14:paraId="6FD8E59C"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74</w:t>
            </w:r>
          </w:p>
        </w:tc>
      </w:tr>
      <w:tr w:rsidR="00F66D15" w:rsidRPr="00202D29" w14:paraId="67AC48A4" w14:textId="77777777" w:rsidTr="0083234C">
        <w:trPr>
          <w:trHeight w:val="300"/>
        </w:trPr>
        <w:tc>
          <w:tcPr>
            <w:tcW w:w="3477" w:type="pct"/>
            <w:shd w:val="clear" w:color="auto" w:fill="auto"/>
            <w:tcMar>
              <w:top w:w="20" w:type="dxa"/>
              <w:left w:w="20" w:type="dxa"/>
              <w:bottom w:w="20" w:type="dxa"/>
              <w:right w:w="20" w:type="dxa"/>
            </w:tcMar>
            <w:vAlign w:val="bottom"/>
          </w:tcPr>
          <w:p w14:paraId="2A94D50A" w14:textId="77777777" w:rsidR="00F66D15" w:rsidRPr="00202D29" w:rsidRDefault="00F66D15" w:rsidP="007C2ACA">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tcBorders>
            <w:shd w:val="clear" w:color="auto" w:fill="auto"/>
            <w:tcMar>
              <w:top w:w="20" w:type="dxa"/>
              <w:left w:w="20" w:type="dxa"/>
              <w:bottom w:w="20" w:type="dxa"/>
              <w:right w:w="20" w:type="dxa"/>
            </w:tcMar>
            <w:vAlign w:val="bottom"/>
          </w:tcPr>
          <w:p w14:paraId="2ABD9DDA"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23,243</w:t>
            </w:r>
          </w:p>
        </w:tc>
        <w:tc>
          <w:tcPr>
            <w:tcW w:w="762" w:type="pct"/>
            <w:tcBorders>
              <w:top w:val="single" w:sz="2" w:space="0" w:color="000000"/>
            </w:tcBorders>
            <w:shd w:val="clear" w:color="auto" w:fill="auto"/>
            <w:tcMar>
              <w:top w:w="20" w:type="dxa"/>
              <w:left w:w="20" w:type="dxa"/>
              <w:bottom w:w="20" w:type="dxa"/>
              <w:right w:w="20" w:type="dxa"/>
            </w:tcMar>
            <w:vAlign w:val="bottom"/>
          </w:tcPr>
          <w:p w14:paraId="475D7708"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22,265</w:t>
            </w:r>
          </w:p>
        </w:tc>
      </w:tr>
      <w:tr w:rsidR="00F66D15" w:rsidRPr="00202D29" w14:paraId="23C2D310" w14:textId="77777777" w:rsidTr="0083234C">
        <w:trPr>
          <w:trHeight w:hRule="exact" w:val="300"/>
        </w:trPr>
        <w:tc>
          <w:tcPr>
            <w:tcW w:w="3477" w:type="pct"/>
            <w:shd w:val="clear" w:color="auto" w:fill="auto"/>
            <w:tcMar>
              <w:top w:w="20" w:type="dxa"/>
              <w:left w:w="20" w:type="dxa"/>
              <w:bottom w:w="20" w:type="dxa"/>
              <w:right w:w="20" w:type="dxa"/>
            </w:tcMar>
            <w:vAlign w:val="bottom"/>
          </w:tcPr>
          <w:p w14:paraId="576BBA81"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5ADEDB86"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32989CC4" w14:textId="77777777" w:rsidR="00F66D15" w:rsidRPr="00202D29" w:rsidRDefault="00F66D15" w:rsidP="007C2ACA">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34AED11F" w14:textId="77777777" w:rsidTr="0083234C">
        <w:trPr>
          <w:trHeight w:val="300"/>
        </w:trPr>
        <w:tc>
          <w:tcPr>
            <w:tcW w:w="3477" w:type="pct"/>
            <w:shd w:val="clear" w:color="auto" w:fill="auto"/>
            <w:tcMar>
              <w:top w:w="20" w:type="dxa"/>
              <w:left w:w="20" w:type="dxa"/>
              <w:bottom w:w="20" w:type="dxa"/>
              <w:right w:w="20" w:type="dxa"/>
            </w:tcMar>
            <w:vAlign w:val="bottom"/>
          </w:tcPr>
          <w:p w14:paraId="0427C7B6"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05253BC1"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12,774</w:t>
            </w:r>
          </w:p>
        </w:tc>
        <w:tc>
          <w:tcPr>
            <w:tcW w:w="762" w:type="pct"/>
            <w:shd w:val="clear" w:color="auto" w:fill="auto"/>
            <w:tcMar>
              <w:top w:w="20" w:type="dxa"/>
              <w:left w:w="20" w:type="dxa"/>
              <w:bottom w:w="20" w:type="dxa"/>
              <w:right w:w="20" w:type="dxa"/>
            </w:tcMar>
            <w:vAlign w:val="bottom"/>
          </w:tcPr>
          <w:p w14:paraId="00721C28"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12,159</w:t>
            </w:r>
          </w:p>
        </w:tc>
      </w:tr>
      <w:tr w:rsidR="00F66D15" w:rsidRPr="00202D29" w14:paraId="1AD2270C" w14:textId="77777777" w:rsidTr="0083234C">
        <w:trPr>
          <w:trHeight w:val="300"/>
        </w:trPr>
        <w:tc>
          <w:tcPr>
            <w:tcW w:w="3477" w:type="pct"/>
            <w:shd w:val="clear" w:color="auto" w:fill="auto"/>
            <w:tcMar>
              <w:top w:w="20" w:type="dxa"/>
              <w:left w:w="20" w:type="dxa"/>
              <w:bottom w:w="20" w:type="dxa"/>
              <w:right w:w="20" w:type="dxa"/>
            </w:tcMar>
            <w:vAlign w:val="bottom"/>
          </w:tcPr>
          <w:p w14:paraId="31995AA5" w14:textId="77777777" w:rsidR="00F66D15" w:rsidRPr="00202D29" w:rsidRDefault="00F66D15" w:rsidP="007C2ACA">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63373CC0"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10,469</w:t>
            </w:r>
          </w:p>
        </w:tc>
        <w:tc>
          <w:tcPr>
            <w:tcW w:w="762" w:type="pct"/>
            <w:shd w:val="clear" w:color="auto" w:fill="auto"/>
            <w:tcMar>
              <w:top w:w="20" w:type="dxa"/>
              <w:left w:w="20" w:type="dxa"/>
              <w:bottom w:w="20" w:type="dxa"/>
              <w:right w:w="20" w:type="dxa"/>
            </w:tcMar>
            <w:vAlign w:val="bottom"/>
          </w:tcPr>
          <w:p w14:paraId="59227AE9" w14:textId="77777777" w:rsidR="00F66D15" w:rsidRPr="00202D29" w:rsidRDefault="00F66D15" w:rsidP="007C2ACA">
            <w:pPr>
              <w:pStyle w:val="T1TableStyle"/>
              <w:jc w:val="right"/>
              <w:rPr>
                <w:rFonts w:ascii="Arial" w:hAnsi="Arial" w:cs="Arial"/>
                <w:color w:val="000000"/>
              </w:rPr>
            </w:pPr>
            <w:r w:rsidRPr="00202D29">
              <w:rPr>
                <w:rFonts w:ascii="Arial" w:hAnsi="Arial" w:cs="Arial"/>
                <w:color w:val="000000"/>
              </w:rPr>
              <w:t>10,106</w:t>
            </w:r>
          </w:p>
        </w:tc>
      </w:tr>
      <w:tr w:rsidR="00F66D15" w:rsidRPr="00202D29" w14:paraId="733E7A7A" w14:textId="77777777" w:rsidTr="0083234C">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0B30A824" w14:textId="77777777" w:rsidR="00F66D15" w:rsidRPr="00202D29" w:rsidRDefault="00F66D15" w:rsidP="007C2ACA">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4AF2A11"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23,243</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EEDC8D6" w14:textId="77777777" w:rsidR="00F66D15" w:rsidRPr="00202D29" w:rsidRDefault="00F66D15" w:rsidP="007C2ACA">
            <w:pPr>
              <w:pStyle w:val="T1TableStyle"/>
              <w:jc w:val="right"/>
              <w:rPr>
                <w:rFonts w:ascii="Arial" w:hAnsi="Arial" w:cs="Arial"/>
                <w:b/>
                <w:color w:val="000000"/>
              </w:rPr>
            </w:pPr>
            <w:r w:rsidRPr="00202D29">
              <w:rPr>
                <w:rFonts w:ascii="Arial" w:hAnsi="Arial" w:cs="Arial"/>
                <w:b/>
                <w:color w:val="000000"/>
              </w:rPr>
              <w:t>22,265</w:t>
            </w:r>
          </w:p>
        </w:tc>
      </w:tr>
    </w:tbl>
    <w:p w14:paraId="3EED9820" w14:textId="6786B74D" w:rsidR="00F66D15" w:rsidRPr="00202D29" w:rsidRDefault="00F66D15" w:rsidP="00214288">
      <w:pPr>
        <w:pStyle w:val="Heading4"/>
      </w:pPr>
      <w:bookmarkStart w:id="220" w:name="_Toc209700473"/>
      <w:r w:rsidRPr="00202D29">
        <w:t>10.4</w:t>
      </w:r>
      <w:r w:rsidR="00214288" w:rsidRPr="00202D29">
        <w:t xml:space="preserve"> </w:t>
      </w:r>
      <w:r w:rsidRPr="00202D29">
        <w:t>Superannuation</w:t>
      </w:r>
      <w:bookmarkEnd w:id="220"/>
    </w:p>
    <w:p w14:paraId="3BF1DC91" w14:textId="77777777" w:rsidR="00F66D15" w:rsidRPr="00202D29" w:rsidRDefault="00F66D15" w:rsidP="004115C3">
      <w:r w:rsidRPr="00202D29">
        <w:t>The department does not recognise a liability for the accruing superannuation benefits of departmental employees. This liability is held centrally and is recognised within the Finance</w:t>
      </w:r>
      <w:r w:rsidRPr="00202D29">
        <w:noBreakHyphen/>
        <w:t>General Division of the Department of Treasury and Finance.</w:t>
      </w:r>
    </w:p>
    <w:p w14:paraId="48A77174" w14:textId="77777777" w:rsidR="00F66D15" w:rsidRPr="00202D29" w:rsidRDefault="00F66D15">
      <w:pPr>
        <w:spacing w:after="0" w:line="240" w:lineRule="auto"/>
        <w:rPr>
          <w:rFonts w:cs="Arial"/>
        </w:rPr>
      </w:pPr>
      <w:r w:rsidRPr="00202D29">
        <w:rPr>
          <w:rFonts w:cs="Arial"/>
        </w:rPr>
        <w:br w:type="page"/>
      </w:r>
    </w:p>
    <w:p w14:paraId="5AB8539E" w14:textId="1B7051E7" w:rsidR="00F66D15" w:rsidRPr="00202D29" w:rsidRDefault="00F66D15" w:rsidP="00214288">
      <w:pPr>
        <w:pStyle w:val="Heading4"/>
      </w:pPr>
      <w:bookmarkStart w:id="221" w:name="_Toc209700474"/>
      <w:r w:rsidRPr="00202D29">
        <w:lastRenderedPageBreak/>
        <w:t>10.5</w:t>
      </w:r>
      <w:r w:rsidR="00214288" w:rsidRPr="00202D29">
        <w:t xml:space="preserve"> </w:t>
      </w:r>
      <w:r w:rsidRPr="00202D29">
        <w:t>Contract liabilities</w:t>
      </w:r>
      <w:bookmarkEnd w:id="221"/>
    </w:p>
    <w:p w14:paraId="6C6CC47D" w14:textId="77777777" w:rsidR="00F66D15" w:rsidRPr="00202D29" w:rsidRDefault="00F66D15" w:rsidP="004115C3">
      <w:r w:rsidRPr="00202D29">
        <w:t>A Contract liability relates to the department’s obligation to transfer goods or services to a customer for which the department has received consideration in advance. The balance of Contract liabilities relates to training fees collected in advance for the provision of training courses. The department typically satisfies its performance obligations when training services have been provided to customers.</w:t>
      </w:r>
    </w:p>
    <w:tbl>
      <w:tblPr>
        <w:tblW w:w="5000" w:type="pct"/>
        <w:tblLook w:val="04A0" w:firstRow="1" w:lastRow="0" w:firstColumn="1" w:lastColumn="0" w:noHBand="0" w:noVBand="1"/>
      </w:tblPr>
      <w:tblGrid>
        <w:gridCol w:w="6308"/>
        <w:gridCol w:w="1382"/>
        <w:gridCol w:w="1380"/>
      </w:tblGrid>
      <w:tr w:rsidR="00F66D15" w:rsidRPr="00202D29" w14:paraId="1C295FFC" w14:textId="77777777" w:rsidTr="0050419B">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23BAE56D" w14:textId="77777777" w:rsidR="00F66D15" w:rsidRPr="00202D29" w:rsidRDefault="00F66D15" w:rsidP="00F637A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top w:val="single" w:sz="2" w:space="0" w:color="000000"/>
            </w:tcBorders>
            <w:shd w:val="clear" w:color="auto" w:fill="auto"/>
            <w:tcMar>
              <w:top w:w="20" w:type="dxa"/>
              <w:left w:w="20" w:type="dxa"/>
              <w:bottom w:w="20" w:type="dxa"/>
              <w:right w:w="20" w:type="dxa"/>
            </w:tcMar>
            <w:vAlign w:val="bottom"/>
          </w:tcPr>
          <w:p w14:paraId="54003D5F"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2025</w:t>
            </w:r>
          </w:p>
        </w:tc>
        <w:tc>
          <w:tcPr>
            <w:tcW w:w="761" w:type="pct"/>
            <w:tcBorders>
              <w:top w:val="single" w:sz="2" w:space="0" w:color="000000"/>
            </w:tcBorders>
            <w:shd w:val="clear" w:color="auto" w:fill="auto"/>
            <w:tcMar>
              <w:top w:w="20" w:type="dxa"/>
              <w:left w:w="20" w:type="dxa"/>
              <w:bottom w:w="20" w:type="dxa"/>
              <w:right w:w="20" w:type="dxa"/>
            </w:tcMar>
            <w:vAlign w:val="bottom"/>
          </w:tcPr>
          <w:p w14:paraId="283F36E3"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067B0AC6" w14:textId="77777777" w:rsidTr="0050419B">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7A53FEE4" w14:textId="77777777" w:rsidR="00F66D15" w:rsidRPr="00202D29" w:rsidRDefault="00F66D15" w:rsidP="00F637AD">
            <w:pPr>
              <w:pStyle w:val="T1TableStyle"/>
              <w:rPr>
                <w:rFonts w:ascii="Arial" w:hAnsi="Arial" w:cs="Arial"/>
                <w:b/>
                <w:i/>
                <w:color w:val="000000"/>
              </w:rPr>
            </w:pPr>
            <w:r w:rsidRPr="00202D29">
              <w:rPr>
                <w:rFonts w:ascii="Arial" w:hAnsi="Arial" w:cs="Arial"/>
                <w:b/>
                <w:i/>
                <w:color w:val="000000"/>
              </w:rPr>
              <w:t xml:space="preserve"> </w:t>
            </w:r>
          </w:p>
        </w:tc>
        <w:tc>
          <w:tcPr>
            <w:tcW w:w="762" w:type="pct"/>
            <w:tcBorders>
              <w:bottom w:val="single" w:sz="2" w:space="0" w:color="000000"/>
            </w:tcBorders>
            <w:shd w:val="clear" w:color="auto" w:fill="auto"/>
            <w:tcMar>
              <w:top w:w="20" w:type="dxa"/>
              <w:left w:w="20" w:type="dxa"/>
              <w:bottom w:w="20" w:type="dxa"/>
              <w:right w:w="20" w:type="dxa"/>
            </w:tcMar>
            <w:vAlign w:val="bottom"/>
          </w:tcPr>
          <w:p w14:paraId="03666173"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$'000</w:t>
            </w:r>
          </w:p>
        </w:tc>
        <w:tc>
          <w:tcPr>
            <w:tcW w:w="761" w:type="pct"/>
            <w:tcBorders>
              <w:bottom w:val="single" w:sz="2" w:space="0" w:color="000000"/>
            </w:tcBorders>
            <w:shd w:val="clear" w:color="auto" w:fill="auto"/>
            <w:tcMar>
              <w:top w:w="20" w:type="dxa"/>
              <w:left w:w="20" w:type="dxa"/>
              <w:bottom w:w="20" w:type="dxa"/>
              <w:right w:w="20" w:type="dxa"/>
            </w:tcMar>
            <w:vAlign w:val="bottom"/>
          </w:tcPr>
          <w:p w14:paraId="09B52C8E" w14:textId="77777777" w:rsidR="00F66D15" w:rsidRPr="00202D29" w:rsidRDefault="00F66D15" w:rsidP="00F637AD">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1D5CB4CF" w14:textId="77777777" w:rsidTr="0050419B">
        <w:trPr>
          <w:trHeight w:val="300"/>
        </w:trPr>
        <w:tc>
          <w:tcPr>
            <w:tcW w:w="3477" w:type="pct"/>
            <w:tcBorders>
              <w:top w:val="single" w:sz="2" w:space="0" w:color="000000"/>
            </w:tcBorders>
            <w:shd w:val="clear" w:color="auto" w:fill="auto"/>
            <w:tcMar>
              <w:top w:w="20" w:type="dxa"/>
              <w:left w:w="20" w:type="dxa"/>
              <w:bottom w:w="20" w:type="dxa"/>
              <w:right w:w="20" w:type="dxa"/>
            </w:tcMar>
            <w:vAlign w:val="bottom"/>
          </w:tcPr>
          <w:p w14:paraId="3958F079" w14:textId="77777777" w:rsidR="00F66D15" w:rsidRPr="00202D29" w:rsidRDefault="00F66D15" w:rsidP="00F637AD">
            <w:pPr>
              <w:pStyle w:val="T1TableStyle"/>
              <w:rPr>
                <w:rFonts w:ascii="Arial" w:hAnsi="Arial" w:cs="Arial"/>
                <w:b/>
                <w:color w:val="000000"/>
              </w:rPr>
            </w:pPr>
            <w:r w:rsidRPr="00202D29">
              <w:rPr>
                <w:rFonts w:ascii="Arial" w:hAnsi="Arial" w:cs="Arial"/>
                <w:b/>
                <w:color w:val="000000"/>
              </w:rPr>
              <w:t>Revenue Received in Advance</w:t>
            </w:r>
          </w:p>
        </w:tc>
        <w:tc>
          <w:tcPr>
            <w:tcW w:w="762" w:type="pct"/>
            <w:tcBorders>
              <w:top w:val="single" w:sz="2" w:space="0" w:color="000000"/>
            </w:tcBorders>
            <w:shd w:val="clear" w:color="auto" w:fill="auto"/>
            <w:tcMar>
              <w:top w:w="20" w:type="dxa"/>
              <w:left w:w="20" w:type="dxa"/>
              <w:bottom w:w="20" w:type="dxa"/>
              <w:right w:w="20" w:type="dxa"/>
            </w:tcMar>
            <w:vAlign w:val="bottom"/>
          </w:tcPr>
          <w:p w14:paraId="240E21AF"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1" w:type="pct"/>
            <w:tcBorders>
              <w:top w:val="single" w:sz="2" w:space="0" w:color="000000"/>
            </w:tcBorders>
            <w:shd w:val="clear" w:color="auto" w:fill="auto"/>
            <w:tcMar>
              <w:top w:w="20" w:type="dxa"/>
              <w:left w:w="20" w:type="dxa"/>
              <w:bottom w:w="20" w:type="dxa"/>
              <w:right w:w="20" w:type="dxa"/>
            </w:tcMar>
            <w:vAlign w:val="bottom"/>
          </w:tcPr>
          <w:p w14:paraId="4D2EF43D"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DD5BA51" w14:textId="77777777" w:rsidTr="0050419B">
        <w:trPr>
          <w:trHeight w:val="300"/>
        </w:trPr>
        <w:tc>
          <w:tcPr>
            <w:tcW w:w="3477" w:type="pct"/>
            <w:shd w:val="clear" w:color="auto" w:fill="auto"/>
            <w:tcMar>
              <w:top w:w="20" w:type="dxa"/>
              <w:left w:w="20" w:type="dxa"/>
              <w:bottom w:w="20" w:type="dxa"/>
              <w:right w:w="20" w:type="dxa"/>
            </w:tcMar>
            <w:vAlign w:val="bottom"/>
          </w:tcPr>
          <w:p w14:paraId="08912B37" w14:textId="77777777" w:rsidR="00F66D15" w:rsidRPr="00202D29" w:rsidRDefault="00F66D15" w:rsidP="00F637AD">
            <w:pPr>
              <w:pStyle w:val="T1TableStyle"/>
              <w:rPr>
                <w:rFonts w:ascii="Arial" w:hAnsi="Arial" w:cs="Arial"/>
                <w:color w:val="000000"/>
              </w:rPr>
            </w:pPr>
            <w:r w:rsidRPr="00202D29">
              <w:rPr>
                <w:rFonts w:ascii="Arial" w:hAnsi="Arial" w:cs="Arial"/>
                <w:color w:val="000000"/>
              </w:rPr>
              <w:t>Revenue received in advance</w:t>
            </w:r>
          </w:p>
        </w:tc>
        <w:tc>
          <w:tcPr>
            <w:tcW w:w="762" w:type="pct"/>
            <w:shd w:val="clear" w:color="auto" w:fill="auto"/>
            <w:tcMar>
              <w:top w:w="20" w:type="dxa"/>
              <w:left w:w="20" w:type="dxa"/>
              <w:bottom w:w="20" w:type="dxa"/>
              <w:right w:w="20" w:type="dxa"/>
            </w:tcMar>
            <w:vAlign w:val="bottom"/>
          </w:tcPr>
          <w:p w14:paraId="4433916E"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1,160</w:t>
            </w:r>
          </w:p>
        </w:tc>
        <w:tc>
          <w:tcPr>
            <w:tcW w:w="761" w:type="pct"/>
            <w:shd w:val="clear" w:color="auto" w:fill="auto"/>
            <w:tcMar>
              <w:top w:w="20" w:type="dxa"/>
              <w:left w:w="20" w:type="dxa"/>
              <w:bottom w:w="20" w:type="dxa"/>
              <w:right w:w="20" w:type="dxa"/>
            </w:tcMar>
            <w:vAlign w:val="bottom"/>
          </w:tcPr>
          <w:p w14:paraId="095F0880"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905</w:t>
            </w:r>
          </w:p>
        </w:tc>
      </w:tr>
      <w:tr w:rsidR="00F66D15" w:rsidRPr="00202D29" w14:paraId="4311F5AE" w14:textId="77777777" w:rsidTr="0050419B">
        <w:trPr>
          <w:trHeight w:hRule="exact" w:val="300"/>
        </w:trPr>
        <w:tc>
          <w:tcPr>
            <w:tcW w:w="3477" w:type="pct"/>
            <w:shd w:val="clear" w:color="auto" w:fill="auto"/>
            <w:tcMar>
              <w:top w:w="20" w:type="dxa"/>
              <w:left w:w="20" w:type="dxa"/>
              <w:bottom w:w="20" w:type="dxa"/>
              <w:right w:w="20" w:type="dxa"/>
            </w:tcMar>
            <w:vAlign w:val="bottom"/>
          </w:tcPr>
          <w:p w14:paraId="2B598886"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2" w:type="pct"/>
            <w:shd w:val="clear" w:color="auto" w:fill="auto"/>
            <w:tcMar>
              <w:top w:w="20" w:type="dxa"/>
              <w:left w:w="20" w:type="dxa"/>
              <w:bottom w:w="20" w:type="dxa"/>
              <w:right w:w="20" w:type="dxa"/>
            </w:tcMar>
            <w:vAlign w:val="bottom"/>
          </w:tcPr>
          <w:p w14:paraId="24D74104"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c>
          <w:tcPr>
            <w:tcW w:w="761" w:type="pct"/>
            <w:shd w:val="clear" w:color="auto" w:fill="auto"/>
            <w:tcMar>
              <w:top w:w="20" w:type="dxa"/>
              <w:left w:w="20" w:type="dxa"/>
              <w:bottom w:w="20" w:type="dxa"/>
              <w:right w:w="20" w:type="dxa"/>
            </w:tcMar>
            <w:vAlign w:val="bottom"/>
          </w:tcPr>
          <w:p w14:paraId="70E6031A" w14:textId="77777777" w:rsidR="00F66D15" w:rsidRPr="00202D29" w:rsidRDefault="00F66D15" w:rsidP="00F637AD">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3494BF63" w14:textId="77777777" w:rsidTr="0050419B">
        <w:trPr>
          <w:trHeight w:val="300"/>
        </w:trPr>
        <w:tc>
          <w:tcPr>
            <w:tcW w:w="3477" w:type="pct"/>
            <w:shd w:val="clear" w:color="auto" w:fill="auto"/>
            <w:tcMar>
              <w:top w:w="20" w:type="dxa"/>
              <w:left w:w="20" w:type="dxa"/>
              <w:bottom w:w="20" w:type="dxa"/>
              <w:right w:w="20" w:type="dxa"/>
            </w:tcMar>
            <w:vAlign w:val="bottom"/>
          </w:tcPr>
          <w:p w14:paraId="230AEA28" w14:textId="77777777" w:rsidR="00F66D15" w:rsidRPr="00202D29" w:rsidRDefault="00F66D15" w:rsidP="00F637AD">
            <w:pPr>
              <w:pStyle w:val="T1TableStyle"/>
              <w:rPr>
                <w:rFonts w:ascii="Arial" w:hAnsi="Arial" w:cs="Arial"/>
                <w:color w:val="000000"/>
              </w:rPr>
            </w:pPr>
            <w:r w:rsidRPr="00202D29">
              <w:rPr>
                <w:rFonts w:ascii="Arial" w:hAnsi="Arial" w:cs="Arial"/>
                <w:color w:val="000000"/>
              </w:rPr>
              <w:t>Settled within 12 months</w:t>
            </w:r>
          </w:p>
        </w:tc>
        <w:tc>
          <w:tcPr>
            <w:tcW w:w="762" w:type="pct"/>
            <w:shd w:val="clear" w:color="auto" w:fill="auto"/>
            <w:tcMar>
              <w:top w:w="20" w:type="dxa"/>
              <w:left w:w="20" w:type="dxa"/>
              <w:bottom w:w="20" w:type="dxa"/>
              <w:right w:w="20" w:type="dxa"/>
            </w:tcMar>
            <w:vAlign w:val="bottom"/>
          </w:tcPr>
          <w:p w14:paraId="74C5C11E"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1,160</w:t>
            </w:r>
          </w:p>
        </w:tc>
        <w:tc>
          <w:tcPr>
            <w:tcW w:w="761" w:type="pct"/>
            <w:shd w:val="clear" w:color="auto" w:fill="auto"/>
            <w:tcMar>
              <w:top w:w="20" w:type="dxa"/>
              <w:left w:w="20" w:type="dxa"/>
              <w:bottom w:w="20" w:type="dxa"/>
              <w:right w:w="20" w:type="dxa"/>
            </w:tcMar>
            <w:vAlign w:val="bottom"/>
          </w:tcPr>
          <w:p w14:paraId="618E8BC4" w14:textId="77777777" w:rsidR="00F66D15" w:rsidRPr="00202D29" w:rsidRDefault="00F66D15" w:rsidP="00F637AD">
            <w:pPr>
              <w:pStyle w:val="T1TableStyle"/>
              <w:jc w:val="right"/>
              <w:rPr>
                <w:rFonts w:ascii="Arial" w:hAnsi="Arial" w:cs="Arial"/>
                <w:color w:val="000000"/>
              </w:rPr>
            </w:pPr>
            <w:r w:rsidRPr="00202D29">
              <w:rPr>
                <w:rFonts w:ascii="Arial" w:hAnsi="Arial" w:cs="Arial"/>
                <w:color w:val="000000"/>
              </w:rPr>
              <w:t>905</w:t>
            </w:r>
          </w:p>
        </w:tc>
      </w:tr>
      <w:tr w:rsidR="00F66D15" w:rsidRPr="00202D29" w14:paraId="7C3D6ED6" w14:textId="77777777" w:rsidTr="0050419B">
        <w:trPr>
          <w:trHeight w:val="300"/>
        </w:trPr>
        <w:tc>
          <w:tcPr>
            <w:tcW w:w="3477" w:type="pct"/>
            <w:shd w:val="clear" w:color="auto" w:fill="auto"/>
            <w:tcMar>
              <w:top w:w="20" w:type="dxa"/>
              <w:left w:w="20" w:type="dxa"/>
              <w:bottom w:w="20" w:type="dxa"/>
              <w:right w:w="20" w:type="dxa"/>
            </w:tcMar>
            <w:vAlign w:val="bottom"/>
          </w:tcPr>
          <w:p w14:paraId="497F02FE" w14:textId="77777777" w:rsidR="00F66D15" w:rsidRPr="00202D29" w:rsidRDefault="00F66D15" w:rsidP="0050419B">
            <w:pPr>
              <w:pStyle w:val="T1TableStyle"/>
              <w:rPr>
                <w:rFonts w:ascii="Arial" w:hAnsi="Arial" w:cs="Arial"/>
                <w:color w:val="000000"/>
              </w:rPr>
            </w:pPr>
            <w:r w:rsidRPr="00202D29">
              <w:rPr>
                <w:rFonts w:ascii="Arial" w:hAnsi="Arial" w:cs="Arial"/>
                <w:color w:val="000000"/>
              </w:rPr>
              <w:t>Settled in more than 12 months</w:t>
            </w:r>
          </w:p>
        </w:tc>
        <w:tc>
          <w:tcPr>
            <w:tcW w:w="762" w:type="pct"/>
            <w:shd w:val="clear" w:color="auto" w:fill="auto"/>
            <w:tcMar>
              <w:top w:w="20" w:type="dxa"/>
              <w:left w:w="20" w:type="dxa"/>
              <w:bottom w:w="20" w:type="dxa"/>
              <w:right w:w="20" w:type="dxa"/>
            </w:tcMar>
            <w:vAlign w:val="bottom"/>
          </w:tcPr>
          <w:p w14:paraId="28A2B5CC" w14:textId="77777777" w:rsidR="00F66D15" w:rsidRPr="00202D29" w:rsidRDefault="00F66D15" w:rsidP="0050419B">
            <w:pPr>
              <w:pStyle w:val="T1TableStyle"/>
              <w:jc w:val="right"/>
              <w:rPr>
                <w:rFonts w:ascii="Arial" w:hAnsi="Arial" w:cs="Arial"/>
                <w:color w:val="000000"/>
              </w:rPr>
            </w:pPr>
            <w:r w:rsidRPr="00202D29">
              <w:rPr>
                <w:rFonts w:ascii="Arial" w:hAnsi="Arial" w:cs="Arial"/>
                <w:color w:val="000000"/>
              </w:rPr>
              <w:t>….</w:t>
            </w:r>
          </w:p>
        </w:tc>
        <w:tc>
          <w:tcPr>
            <w:tcW w:w="761" w:type="pct"/>
            <w:shd w:val="clear" w:color="auto" w:fill="auto"/>
            <w:tcMar>
              <w:top w:w="20" w:type="dxa"/>
              <w:left w:w="20" w:type="dxa"/>
              <w:bottom w:w="20" w:type="dxa"/>
              <w:right w:w="20" w:type="dxa"/>
            </w:tcMar>
            <w:vAlign w:val="bottom"/>
          </w:tcPr>
          <w:p w14:paraId="05251FB1" w14:textId="77777777" w:rsidR="00F66D15" w:rsidRPr="00202D29" w:rsidRDefault="00F66D15" w:rsidP="0050419B">
            <w:pPr>
              <w:pStyle w:val="T1TableStyle"/>
              <w:jc w:val="right"/>
              <w:rPr>
                <w:rFonts w:ascii="Arial" w:hAnsi="Arial" w:cs="Arial"/>
                <w:color w:val="000000"/>
              </w:rPr>
            </w:pPr>
            <w:r w:rsidRPr="00202D29">
              <w:rPr>
                <w:rFonts w:ascii="Arial" w:hAnsi="Arial" w:cs="Arial"/>
                <w:color w:val="000000"/>
              </w:rPr>
              <w:t>….</w:t>
            </w:r>
          </w:p>
        </w:tc>
      </w:tr>
      <w:tr w:rsidR="00F66D15" w:rsidRPr="00202D29" w14:paraId="1F3EC388" w14:textId="77777777" w:rsidTr="0050419B">
        <w:trPr>
          <w:trHeight w:val="300"/>
        </w:trPr>
        <w:tc>
          <w:tcPr>
            <w:tcW w:w="3477" w:type="pct"/>
            <w:tcBorders>
              <w:bottom w:val="single" w:sz="2" w:space="0" w:color="000000"/>
            </w:tcBorders>
            <w:shd w:val="clear" w:color="auto" w:fill="auto"/>
            <w:tcMar>
              <w:top w:w="20" w:type="dxa"/>
              <w:left w:w="20" w:type="dxa"/>
              <w:bottom w:w="20" w:type="dxa"/>
              <w:right w:w="20" w:type="dxa"/>
            </w:tcMar>
            <w:vAlign w:val="bottom"/>
          </w:tcPr>
          <w:p w14:paraId="5BD20805" w14:textId="77777777" w:rsidR="00F66D15" w:rsidRPr="00202D29" w:rsidRDefault="00F66D15" w:rsidP="0050419B">
            <w:pPr>
              <w:pStyle w:val="T1TableStyle"/>
              <w:rPr>
                <w:rFonts w:ascii="Arial" w:hAnsi="Arial" w:cs="Arial"/>
                <w:b/>
                <w:color w:val="000000"/>
              </w:rPr>
            </w:pPr>
            <w:r w:rsidRPr="00202D29">
              <w:rPr>
                <w:rFonts w:ascii="Arial" w:hAnsi="Arial" w:cs="Arial"/>
                <w:b/>
                <w:color w:val="000000"/>
              </w:rPr>
              <w:t>Total</w:t>
            </w:r>
          </w:p>
        </w:tc>
        <w:tc>
          <w:tcPr>
            <w:tcW w:w="76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38A8075" w14:textId="77777777" w:rsidR="00F66D15" w:rsidRPr="00202D29" w:rsidRDefault="00F66D15" w:rsidP="0050419B">
            <w:pPr>
              <w:pStyle w:val="T1TableStyle"/>
              <w:jc w:val="right"/>
              <w:rPr>
                <w:rFonts w:ascii="Arial" w:hAnsi="Arial" w:cs="Arial"/>
                <w:b/>
                <w:color w:val="000000"/>
              </w:rPr>
            </w:pPr>
            <w:r w:rsidRPr="00202D29">
              <w:rPr>
                <w:rFonts w:ascii="Arial" w:hAnsi="Arial" w:cs="Arial"/>
                <w:b/>
                <w:color w:val="000000"/>
              </w:rPr>
              <w:t>1,160</w:t>
            </w:r>
          </w:p>
        </w:tc>
        <w:tc>
          <w:tcPr>
            <w:tcW w:w="76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6EDDC6" w14:textId="77777777" w:rsidR="00F66D15" w:rsidRPr="00202D29" w:rsidRDefault="00F66D15" w:rsidP="0050419B">
            <w:pPr>
              <w:pStyle w:val="T1TableStyle"/>
              <w:jc w:val="right"/>
              <w:rPr>
                <w:rFonts w:ascii="Arial" w:hAnsi="Arial" w:cs="Arial"/>
                <w:b/>
                <w:color w:val="000000"/>
              </w:rPr>
            </w:pPr>
            <w:r w:rsidRPr="00202D29">
              <w:rPr>
                <w:rFonts w:ascii="Arial" w:hAnsi="Arial" w:cs="Arial"/>
                <w:b/>
                <w:color w:val="000000"/>
              </w:rPr>
              <w:t>905</w:t>
            </w:r>
          </w:p>
        </w:tc>
      </w:tr>
    </w:tbl>
    <w:p w14:paraId="45E000A3" w14:textId="77777777" w:rsidR="00F66D15" w:rsidRPr="00202D29" w:rsidRDefault="00F66D15" w:rsidP="00F637AD">
      <w:pPr>
        <w:pStyle w:val="T1TableStyle"/>
        <w:rPr>
          <w:rFonts w:ascii="Arial" w:hAnsi="Arial" w:cs="Arial"/>
        </w:rPr>
      </w:pPr>
    </w:p>
    <w:p w14:paraId="3D854AF3" w14:textId="77777777" w:rsidR="00F66D15" w:rsidRPr="00202D29" w:rsidRDefault="00F66D15" w:rsidP="00033FAE">
      <w:pPr>
        <w:rPr>
          <w:rFonts w:cs="Arial"/>
          <w:highlight w:val="yellow"/>
        </w:rPr>
      </w:pPr>
    </w:p>
    <w:p w14:paraId="3D992F09" w14:textId="77777777" w:rsidR="00F66D15" w:rsidRPr="00202D29" w:rsidRDefault="00F66D15" w:rsidP="00214288">
      <w:pPr>
        <w:pStyle w:val="Heading3"/>
      </w:pPr>
      <w:r w:rsidRPr="00202D29">
        <w:rPr>
          <w:highlight w:val="yellow"/>
        </w:rPr>
        <w:br w:type="page"/>
      </w:r>
      <w:bookmarkStart w:id="222" w:name="_Toc209700475"/>
      <w:r w:rsidRPr="00202D29">
        <w:lastRenderedPageBreak/>
        <w:t>NOTE 11 Commitments and contingencies</w:t>
      </w:r>
      <w:bookmarkEnd w:id="222"/>
    </w:p>
    <w:p w14:paraId="38AE2F2E" w14:textId="72E59828" w:rsidR="00F66D15" w:rsidRPr="00202D29" w:rsidRDefault="00F66D15" w:rsidP="00214288">
      <w:pPr>
        <w:pStyle w:val="Heading4"/>
      </w:pPr>
      <w:bookmarkStart w:id="223" w:name="_Toc209700476"/>
      <w:r w:rsidRPr="00202D29">
        <w:t>11.1</w:t>
      </w:r>
      <w:r w:rsidR="00214288" w:rsidRPr="00202D29">
        <w:tab/>
      </w:r>
      <w:r w:rsidRPr="00202D29">
        <w:t>Schedule of commitments</w:t>
      </w:r>
      <w:bookmarkEnd w:id="223"/>
    </w:p>
    <w:p w14:paraId="0D54D96C" w14:textId="77777777" w:rsidR="00F66D15" w:rsidRPr="00202D29" w:rsidRDefault="00F66D15" w:rsidP="004115C3">
      <w:r w:rsidRPr="00202D29">
        <w:t>Commitments represent those contractual arrangements entered by the department that are not reflected in the Statement of Financial Position. These commitments are recorded below at their nominal value and inclusive of GST (where applicable).</w:t>
      </w:r>
    </w:p>
    <w:p w14:paraId="0B25B252" w14:textId="77777777" w:rsidR="00F66D15" w:rsidRPr="00202D29" w:rsidRDefault="00F66D15" w:rsidP="004115C3">
      <w:r w:rsidRPr="00202D29">
        <w:t>Leases are recognised as Right-of-Use assets and lease liabilities in the Statement of Financial Position, excluding short term leases and leases for which the underlying asset is of low value, which are recognised as an expense in the Statement of Comprehensive Income.</w:t>
      </w:r>
    </w:p>
    <w:tbl>
      <w:tblPr>
        <w:tblW w:w="8620" w:type="dxa"/>
        <w:tblLook w:val="04A0" w:firstRow="1" w:lastRow="0" w:firstColumn="1" w:lastColumn="0" w:noHBand="0" w:noVBand="1"/>
      </w:tblPr>
      <w:tblGrid>
        <w:gridCol w:w="3659"/>
        <w:gridCol w:w="1015"/>
        <w:gridCol w:w="916"/>
        <w:gridCol w:w="286"/>
        <w:gridCol w:w="1372"/>
        <w:gridCol w:w="1372"/>
      </w:tblGrid>
      <w:tr w:rsidR="00F66D15" w:rsidRPr="00202D29" w14:paraId="4C56869D" w14:textId="77777777" w:rsidTr="000E01F6">
        <w:trPr>
          <w:trHeight w:val="255"/>
        </w:trPr>
        <w:tc>
          <w:tcPr>
            <w:tcW w:w="0" w:type="auto"/>
            <w:tcBorders>
              <w:top w:val="single" w:sz="4" w:space="0" w:color="auto"/>
              <w:left w:val="nil"/>
              <w:bottom w:val="nil"/>
              <w:right w:val="nil"/>
            </w:tcBorders>
            <w:shd w:val="clear" w:color="auto" w:fill="auto"/>
            <w:noWrap/>
            <w:vAlign w:val="bottom"/>
            <w:hideMark/>
          </w:tcPr>
          <w:p w14:paraId="40369C1A"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A0F60A6"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AFB738F"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6B8CF1B7" w14:textId="77777777" w:rsidR="00F66D15" w:rsidRPr="00202D29" w:rsidRDefault="00F66D15" w:rsidP="005260F0">
            <w:pPr>
              <w:spacing w:after="0"/>
              <w:rPr>
                <w:rFonts w:cstheme="minorHAnsi"/>
                <w:sz w:val="20"/>
                <w:szCs w:val="20"/>
              </w:rPr>
            </w:pPr>
          </w:p>
        </w:tc>
        <w:tc>
          <w:tcPr>
            <w:tcW w:w="1372" w:type="dxa"/>
            <w:tcBorders>
              <w:top w:val="single" w:sz="4" w:space="0" w:color="auto"/>
              <w:left w:val="nil"/>
              <w:bottom w:val="nil"/>
              <w:right w:val="nil"/>
            </w:tcBorders>
          </w:tcPr>
          <w:p w14:paraId="1921DF3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2025</w:t>
            </w:r>
          </w:p>
        </w:tc>
        <w:tc>
          <w:tcPr>
            <w:tcW w:w="0" w:type="auto"/>
            <w:tcBorders>
              <w:top w:val="single" w:sz="4" w:space="0" w:color="auto"/>
              <w:left w:val="nil"/>
              <w:bottom w:val="nil"/>
              <w:right w:val="nil"/>
            </w:tcBorders>
            <w:shd w:val="clear" w:color="auto" w:fill="auto"/>
            <w:noWrap/>
            <w:vAlign w:val="bottom"/>
            <w:hideMark/>
          </w:tcPr>
          <w:p w14:paraId="437DCE0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2024</w:t>
            </w:r>
          </w:p>
        </w:tc>
      </w:tr>
      <w:tr w:rsidR="00F66D15" w:rsidRPr="00202D29" w14:paraId="2FEBD2AF" w14:textId="77777777" w:rsidTr="000E01F6">
        <w:trPr>
          <w:trHeight w:val="255"/>
        </w:trPr>
        <w:tc>
          <w:tcPr>
            <w:tcW w:w="0" w:type="auto"/>
            <w:tcBorders>
              <w:top w:val="nil"/>
              <w:left w:val="nil"/>
              <w:bottom w:val="single" w:sz="4" w:space="0" w:color="auto"/>
              <w:right w:val="nil"/>
            </w:tcBorders>
            <w:shd w:val="clear" w:color="auto" w:fill="auto"/>
            <w:noWrap/>
            <w:vAlign w:val="bottom"/>
            <w:hideMark/>
          </w:tcPr>
          <w:p w14:paraId="2E771039"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28B636B9"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715E0CC7"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0" w:type="auto"/>
            <w:tcBorders>
              <w:top w:val="nil"/>
              <w:left w:val="nil"/>
              <w:bottom w:val="single" w:sz="4" w:space="0" w:color="auto"/>
              <w:right w:val="nil"/>
            </w:tcBorders>
            <w:shd w:val="clear" w:color="auto" w:fill="auto"/>
            <w:noWrap/>
            <w:vAlign w:val="bottom"/>
            <w:hideMark/>
          </w:tcPr>
          <w:p w14:paraId="401D29A0" w14:textId="77777777" w:rsidR="00F66D15" w:rsidRPr="00202D29" w:rsidRDefault="00F66D15" w:rsidP="005260F0">
            <w:pPr>
              <w:spacing w:after="0"/>
              <w:rPr>
                <w:rFonts w:cstheme="minorHAnsi"/>
                <w:sz w:val="20"/>
                <w:szCs w:val="20"/>
              </w:rPr>
            </w:pPr>
            <w:r w:rsidRPr="00202D29">
              <w:rPr>
                <w:rFonts w:cstheme="minorHAnsi"/>
                <w:sz w:val="20"/>
                <w:szCs w:val="20"/>
              </w:rPr>
              <w:t> </w:t>
            </w:r>
          </w:p>
        </w:tc>
        <w:tc>
          <w:tcPr>
            <w:tcW w:w="1372" w:type="dxa"/>
            <w:tcBorders>
              <w:top w:val="nil"/>
              <w:left w:val="nil"/>
              <w:bottom w:val="single" w:sz="4" w:space="0" w:color="auto"/>
              <w:right w:val="nil"/>
            </w:tcBorders>
          </w:tcPr>
          <w:p w14:paraId="39D2B85E"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$’000</w:t>
            </w:r>
          </w:p>
        </w:tc>
        <w:tc>
          <w:tcPr>
            <w:tcW w:w="0" w:type="auto"/>
            <w:tcBorders>
              <w:top w:val="nil"/>
              <w:left w:val="nil"/>
              <w:bottom w:val="single" w:sz="4" w:space="0" w:color="auto"/>
              <w:right w:val="nil"/>
            </w:tcBorders>
            <w:shd w:val="clear" w:color="auto" w:fill="auto"/>
            <w:noWrap/>
            <w:vAlign w:val="bottom"/>
            <w:hideMark/>
          </w:tcPr>
          <w:p w14:paraId="63F7AE6F"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$'000</w:t>
            </w:r>
          </w:p>
        </w:tc>
      </w:tr>
      <w:tr w:rsidR="00F66D15" w:rsidRPr="00202D29" w14:paraId="13D3E97B" w14:textId="77777777" w:rsidTr="000E01F6">
        <w:trPr>
          <w:trHeight w:val="255"/>
        </w:trPr>
        <w:tc>
          <w:tcPr>
            <w:tcW w:w="0" w:type="auto"/>
            <w:tcBorders>
              <w:top w:val="single" w:sz="4" w:space="0" w:color="auto"/>
              <w:left w:val="nil"/>
              <w:bottom w:val="nil"/>
              <w:right w:val="nil"/>
            </w:tcBorders>
            <w:shd w:val="clear" w:color="auto" w:fill="auto"/>
            <w:noWrap/>
            <w:vAlign w:val="bottom"/>
            <w:hideMark/>
          </w:tcPr>
          <w:p w14:paraId="04FE4ECE" w14:textId="77777777" w:rsidR="00F66D15" w:rsidRPr="00202D29" w:rsidRDefault="00F66D15" w:rsidP="005260F0">
            <w:pPr>
              <w:spacing w:after="0"/>
              <w:rPr>
                <w:rFonts w:cstheme="minorHAnsi"/>
                <w:b/>
                <w:bCs/>
                <w:sz w:val="20"/>
                <w:szCs w:val="20"/>
              </w:rPr>
            </w:pPr>
            <w:r w:rsidRPr="00202D29">
              <w:rPr>
                <w:rFonts w:cstheme="minorHAnsi"/>
                <w:b/>
                <w:bCs/>
                <w:sz w:val="20"/>
                <w:szCs w:val="20"/>
              </w:rPr>
              <w:t>By Type</w:t>
            </w:r>
          </w:p>
        </w:tc>
        <w:tc>
          <w:tcPr>
            <w:tcW w:w="0" w:type="auto"/>
            <w:tcBorders>
              <w:top w:val="single" w:sz="4" w:space="0" w:color="auto"/>
              <w:left w:val="nil"/>
              <w:bottom w:val="nil"/>
              <w:right w:val="nil"/>
            </w:tcBorders>
            <w:shd w:val="clear" w:color="auto" w:fill="auto"/>
            <w:noWrap/>
            <w:vAlign w:val="bottom"/>
            <w:hideMark/>
          </w:tcPr>
          <w:p w14:paraId="2B21F666" w14:textId="77777777" w:rsidR="00F66D15" w:rsidRPr="00202D29" w:rsidRDefault="00F66D15" w:rsidP="005260F0">
            <w:pPr>
              <w:spacing w:after="0"/>
              <w:rPr>
                <w:rFonts w:cstheme="minorHAnsi"/>
                <w:b/>
                <w:bCs/>
                <w:sz w:val="20"/>
                <w:szCs w:val="20"/>
              </w:rPr>
            </w:pPr>
          </w:p>
        </w:tc>
        <w:tc>
          <w:tcPr>
            <w:tcW w:w="0" w:type="auto"/>
            <w:tcBorders>
              <w:top w:val="single" w:sz="4" w:space="0" w:color="auto"/>
              <w:left w:val="nil"/>
              <w:bottom w:val="nil"/>
              <w:right w:val="nil"/>
            </w:tcBorders>
            <w:shd w:val="clear" w:color="auto" w:fill="auto"/>
            <w:noWrap/>
            <w:vAlign w:val="bottom"/>
            <w:hideMark/>
          </w:tcPr>
          <w:p w14:paraId="50F67E6C"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1B5CC722" w14:textId="77777777" w:rsidR="00F66D15" w:rsidRPr="00202D29" w:rsidRDefault="00F66D15" w:rsidP="005260F0">
            <w:pPr>
              <w:spacing w:after="0"/>
              <w:rPr>
                <w:rFonts w:cstheme="minorHAnsi"/>
                <w:sz w:val="20"/>
                <w:szCs w:val="20"/>
              </w:rPr>
            </w:pPr>
          </w:p>
        </w:tc>
        <w:tc>
          <w:tcPr>
            <w:tcW w:w="1372" w:type="dxa"/>
            <w:tcBorders>
              <w:top w:val="single" w:sz="4" w:space="0" w:color="auto"/>
              <w:left w:val="nil"/>
              <w:bottom w:val="nil"/>
              <w:right w:val="nil"/>
            </w:tcBorders>
          </w:tcPr>
          <w:p w14:paraId="51502B48" w14:textId="77777777" w:rsidR="00F66D15" w:rsidRPr="00202D29" w:rsidRDefault="00F66D15" w:rsidP="005260F0">
            <w:pPr>
              <w:spacing w:after="0"/>
              <w:rPr>
                <w:rFonts w:cstheme="minorHAnsi"/>
                <w:sz w:val="20"/>
                <w:szCs w:val="20"/>
              </w:rPr>
            </w:pPr>
          </w:p>
        </w:tc>
        <w:tc>
          <w:tcPr>
            <w:tcW w:w="0" w:type="auto"/>
            <w:tcBorders>
              <w:top w:val="single" w:sz="4" w:space="0" w:color="auto"/>
              <w:left w:val="nil"/>
              <w:bottom w:val="nil"/>
              <w:right w:val="nil"/>
            </w:tcBorders>
            <w:shd w:val="clear" w:color="auto" w:fill="auto"/>
            <w:noWrap/>
            <w:vAlign w:val="bottom"/>
            <w:hideMark/>
          </w:tcPr>
          <w:p w14:paraId="0B995163" w14:textId="77777777" w:rsidR="00F66D15" w:rsidRPr="00202D29" w:rsidRDefault="00F66D15" w:rsidP="005260F0">
            <w:pPr>
              <w:spacing w:after="0"/>
              <w:rPr>
                <w:rFonts w:cstheme="minorHAnsi"/>
                <w:sz w:val="20"/>
                <w:szCs w:val="20"/>
              </w:rPr>
            </w:pPr>
          </w:p>
        </w:tc>
      </w:tr>
      <w:tr w:rsidR="00F66D15" w:rsidRPr="00202D29" w14:paraId="2647C0AE"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43B0D519" w14:textId="77777777" w:rsidR="00F66D15" w:rsidRPr="00202D29" w:rsidRDefault="00F66D15" w:rsidP="005260F0">
            <w:pPr>
              <w:spacing w:after="0"/>
              <w:rPr>
                <w:rFonts w:cstheme="minorHAnsi"/>
                <w:b/>
                <w:bCs/>
                <w:sz w:val="20"/>
                <w:szCs w:val="20"/>
              </w:rPr>
            </w:pPr>
            <w:r w:rsidRPr="00202D29">
              <w:rPr>
                <w:rFonts w:cstheme="minorHAnsi"/>
                <w:b/>
                <w:bCs/>
                <w:sz w:val="20"/>
                <w:szCs w:val="20"/>
              </w:rPr>
              <w:t>Commitments held with Finance-General</w:t>
            </w:r>
          </w:p>
        </w:tc>
        <w:tc>
          <w:tcPr>
            <w:tcW w:w="0" w:type="auto"/>
            <w:tcBorders>
              <w:top w:val="nil"/>
              <w:left w:val="nil"/>
              <w:bottom w:val="nil"/>
              <w:right w:val="nil"/>
            </w:tcBorders>
            <w:shd w:val="clear" w:color="auto" w:fill="auto"/>
            <w:noWrap/>
            <w:vAlign w:val="bottom"/>
            <w:hideMark/>
          </w:tcPr>
          <w:p w14:paraId="71EBE982"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026A20BC"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C766D31" w14:textId="77777777" w:rsidR="00F66D15" w:rsidRPr="00202D29" w:rsidRDefault="00F66D15" w:rsidP="005260F0">
            <w:pPr>
              <w:spacing w:after="0"/>
              <w:rPr>
                <w:rFonts w:cstheme="minorHAnsi"/>
                <w:sz w:val="20"/>
                <w:szCs w:val="20"/>
              </w:rPr>
            </w:pPr>
          </w:p>
        </w:tc>
      </w:tr>
      <w:tr w:rsidR="00F66D15" w:rsidRPr="00202D29" w14:paraId="18FBF24C"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29B78F74" w14:textId="77777777" w:rsidR="00F66D15" w:rsidRPr="00202D29" w:rsidRDefault="00F66D15" w:rsidP="005260F0">
            <w:pPr>
              <w:spacing w:after="0"/>
              <w:rPr>
                <w:rFonts w:cstheme="minorHAnsi"/>
                <w:sz w:val="20"/>
                <w:szCs w:val="20"/>
              </w:rPr>
            </w:pPr>
            <w:r w:rsidRPr="00202D29">
              <w:rPr>
                <w:rFonts w:cstheme="minorHAnsi"/>
                <w:sz w:val="20"/>
                <w:szCs w:val="20"/>
              </w:rPr>
              <w:t>Major office accommodation</w:t>
            </w:r>
          </w:p>
        </w:tc>
        <w:tc>
          <w:tcPr>
            <w:tcW w:w="0" w:type="auto"/>
            <w:tcBorders>
              <w:top w:val="nil"/>
              <w:left w:val="nil"/>
              <w:bottom w:val="nil"/>
              <w:right w:val="nil"/>
            </w:tcBorders>
            <w:shd w:val="clear" w:color="auto" w:fill="auto"/>
            <w:noWrap/>
            <w:vAlign w:val="bottom"/>
            <w:hideMark/>
          </w:tcPr>
          <w:p w14:paraId="0207307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8DBA244"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4CED04C3" w14:textId="77777777" w:rsidR="00F66D15" w:rsidRPr="00202D29" w:rsidRDefault="00F66D15" w:rsidP="005260F0">
            <w:pPr>
              <w:spacing w:after="0"/>
              <w:jc w:val="right"/>
              <w:rPr>
                <w:rFonts w:cstheme="minorHAnsi"/>
                <w:sz w:val="20"/>
                <w:szCs w:val="20"/>
              </w:rPr>
            </w:pPr>
            <w:r w:rsidRPr="00202D29">
              <w:rPr>
                <w:rFonts w:cstheme="minorHAnsi"/>
                <w:sz w:val="20"/>
                <w:szCs w:val="20"/>
              </w:rPr>
              <w:t>63,997</w:t>
            </w:r>
          </w:p>
        </w:tc>
        <w:tc>
          <w:tcPr>
            <w:tcW w:w="1372" w:type="dxa"/>
            <w:tcBorders>
              <w:top w:val="nil"/>
              <w:left w:val="nil"/>
              <w:bottom w:val="nil"/>
              <w:right w:val="nil"/>
            </w:tcBorders>
            <w:shd w:val="clear" w:color="auto" w:fill="auto"/>
            <w:noWrap/>
            <w:vAlign w:val="bottom"/>
          </w:tcPr>
          <w:p w14:paraId="3BDC9990" w14:textId="77777777" w:rsidR="00F66D15" w:rsidRPr="00202D29" w:rsidRDefault="00F66D15" w:rsidP="005260F0">
            <w:pPr>
              <w:spacing w:after="0"/>
              <w:jc w:val="right"/>
              <w:rPr>
                <w:rFonts w:cstheme="minorHAnsi"/>
                <w:sz w:val="20"/>
                <w:szCs w:val="20"/>
              </w:rPr>
            </w:pPr>
            <w:r w:rsidRPr="00202D29">
              <w:rPr>
                <w:rFonts w:cstheme="minorHAnsi"/>
                <w:sz w:val="20"/>
                <w:szCs w:val="20"/>
              </w:rPr>
              <w:t>43,554</w:t>
            </w:r>
          </w:p>
        </w:tc>
      </w:tr>
      <w:tr w:rsidR="00F66D15" w:rsidRPr="00202D29" w14:paraId="6905244D" w14:textId="77777777" w:rsidTr="000E01F6">
        <w:trPr>
          <w:trHeight w:val="255"/>
        </w:trPr>
        <w:tc>
          <w:tcPr>
            <w:tcW w:w="0" w:type="auto"/>
            <w:gridSpan w:val="2"/>
            <w:tcBorders>
              <w:top w:val="nil"/>
              <w:left w:val="nil"/>
              <w:bottom w:val="nil"/>
              <w:right w:val="nil"/>
            </w:tcBorders>
            <w:shd w:val="clear" w:color="auto" w:fill="auto"/>
            <w:noWrap/>
            <w:vAlign w:val="bottom"/>
          </w:tcPr>
          <w:p w14:paraId="148AFDF1" w14:textId="77777777" w:rsidR="00F66D15" w:rsidRPr="00202D29" w:rsidRDefault="00F66D15" w:rsidP="005260F0">
            <w:pPr>
              <w:spacing w:after="0"/>
              <w:rPr>
                <w:rFonts w:cstheme="minorHAnsi"/>
                <w:sz w:val="20"/>
                <w:szCs w:val="20"/>
              </w:rPr>
            </w:pPr>
            <w:r w:rsidRPr="00202D29">
              <w:rPr>
                <w:rFonts w:cstheme="minorHAnsi"/>
                <w:sz w:val="20"/>
                <w:szCs w:val="20"/>
              </w:rPr>
              <w:t>Motor vehicle fleet (base usage charge)</w:t>
            </w:r>
          </w:p>
        </w:tc>
        <w:tc>
          <w:tcPr>
            <w:tcW w:w="0" w:type="auto"/>
            <w:tcBorders>
              <w:top w:val="nil"/>
              <w:left w:val="nil"/>
              <w:bottom w:val="nil"/>
              <w:right w:val="nil"/>
            </w:tcBorders>
            <w:shd w:val="clear" w:color="auto" w:fill="auto"/>
            <w:noWrap/>
            <w:vAlign w:val="bottom"/>
          </w:tcPr>
          <w:p w14:paraId="333CC019"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CA245B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385A4884" w14:textId="77777777" w:rsidR="00F66D15" w:rsidRPr="00202D29" w:rsidRDefault="00F66D15" w:rsidP="005260F0">
            <w:pPr>
              <w:spacing w:after="0"/>
              <w:jc w:val="right"/>
              <w:rPr>
                <w:rFonts w:cstheme="minorHAnsi"/>
                <w:sz w:val="20"/>
                <w:szCs w:val="20"/>
              </w:rPr>
            </w:pPr>
            <w:r w:rsidRPr="00202D29">
              <w:rPr>
                <w:rFonts w:cstheme="minorHAnsi"/>
                <w:sz w:val="20"/>
                <w:szCs w:val="20"/>
              </w:rPr>
              <w:t>1,627</w:t>
            </w:r>
          </w:p>
        </w:tc>
        <w:tc>
          <w:tcPr>
            <w:tcW w:w="1372" w:type="dxa"/>
            <w:tcBorders>
              <w:top w:val="nil"/>
              <w:left w:val="nil"/>
              <w:bottom w:val="nil"/>
              <w:right w:val="nil"/>
            </w:tcBorders>
            <w:shd w:val="clear" w:color="auto" w:fill="auto"/>
            <w:noWrap/>
            <w:vAlign w:val="bottom"/>
          </w:tcPr>
          <w:p w14:paraId="7A9CB628" w14:textId="77777777" w:rsidR="00F66D15" w:rsidRPr="00202D29" w:rsidRDefault="00F66D15" w:rsidP="005260F0">
            <w:pPr>
              <w:spacing w:after="0"/>
              <w:jc w:val="right"/>
              <w:rPr>
                <w:rFonts w:cstheme="minorHAnsi"/>
                <w:sz w:val="20"/>
                <w:szCs w:val="20"/>
              </w:rPr>
            </w:pPr>
            <w:r w:rsidRPr="00202D29">
              <w:rPr>
                <w:rFonts w:cstheme="minorHAnsi"/>
                <w:sz w:val="20"/>
                <w:szCs w:val="20"/>
              </w:rPr>
              <w:t>2,680</w:t>
            </w:r>
          </w:p>
        </w:tc>
      </w:tr>
      <w:tr w:rsidR="00F66D15" w:rsidRPr="00202D29" w14:paraId="1F056074" w14:textId="77777777" w:rsidTr="000E01F6">
        <w:trPr>
          <w:trHeight w:val="255"/>
        </w:trPr>
        <w:tc>
          <w:tcPr>
            <w:tcW w:w="0" w:type="auto"/>
            <w:gridSpan w:val="4"/>
            <w:tcBorders>
              <w:top w:val="nil"/>
              <w:left w:val="nil"/>
              <w:bottom w:val="nil"/>
              <w:right w:val="nil"/>
            </w:tcBorders>
            <w:shd w:val="clear" w:color="auto" w:fill="auto"/>
            <w:noWrap/>
            <w:vAlign w:val="bottom"/>
            <w:hideMark/>
          </w:tcPr>
          <w:p w14:paraId="054E7CE9"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operating lease commitments</w:t>
            </w:r>
          </w:p>
        </w:tc>
        <w:tc>
          <w:tcPr>
            <w:tcW w:w="0" w:type="auto"/>
            <w:tcBorders>
              <w:top w:val="single" w:sz="4" w:space="0" w:color="auto"/>
              <w:left w:val="nil"/>
              <w:bottom w:val="single" w:sz="4" w:space="0" w:color="auto"/>
              <w:right w:val="nil"/>
            </w:tcBorders>
          </w:tcPr>
          <w:p w14:paraId="2F1AAF7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65,624</w:t>
            </w:r>
          </w:p>
        </w:tc>
        <w:tc>
          <w:tcPr>
            <w:tcW w:w="0" w:type="auto"/>
            <w:tcBorders>
              <w:top w:val="single" w:sz="4" w:space="0" w:color="auto"/>
              <w:left w:val="nil"/>
              <w:bottom w:val="single" w:sz="4" w:space="0" w:color="auto"/>
              <w:right w:val="nil"/>
            </w:tcBorders>
            <w:shd w:val="clear" w:color="auto" w:fill="auto"/>
            <w:noWrap/>
            <w:vAlign w:val="bottom"/>
          </w:tcPr>
          <w:p w14:paraId="2DC94FC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46,234</w:t>
            </w:r>
          </w:p>
        </w:tc>
      </w:tr>
      <w:tr w:rsidR="00F66D15" w:rsidRPr="00202D29" w14:paraId="42B08391" w14:textId="77777777" w:rsidTr="000E01F6">
        <w:trPr>
          <w:trHeight w:val="255"/>
        </w:trPr>
        <w:tc>
          <w:tcPr>
            <w:tcW w:w="0" w:type="auto"/>
            <w:tcBorders>
              <w:top w:val="nil"/>
              <w:left w:val="nil"/>
              <w:bottom w:val="nil"/>
              <w:right w:val="nil"/>
            </w:tcBorders>
            <w:shd w:val="clear" w:color="auto" w:fill="auto"/>
            <w:noWrap/>
            <w:vAlign w:val="bottom"/>
            <w:hideMark/>
          </w:tcPr>
          <w:p w14:paraId="2C52049B"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61876634"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268C61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883203E"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4978A87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4E4A591" w14:textId="77777777" w:rsidR="00F66D15" w:rsidRPr="00202D29" w:rsidRDefault="00F66D15" w:rsidP="005260F0">
            <w:pPr>
              <w:spacing w:after="0"/>
              <w:rPr>
                <w:rFonts w:cstheme="minorHAnsi"/>
                <w:sz w:val="20"/>
                <w:szCs w:val="20"/>
              </w:rPr>
            </w:pPr>
          </w:p>
        </w:tc>
      </w:tr>
      <w:tr w:rsidR="00F66D15" w:rsidRPr="00202D29" w14:paraId="2629CBA5"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08B42DFE" w14:textId="77777777" w:rsidR="00F66D15" w:rsidRPr="00202D29" w:rsidRDefault="00F66D15" w:rsidP="005260F0">
            <w:pPr>
              <w:spacing w:after="0"/>
              <w:rPr>
                <w:rFonts w:cstheme="minorHAnsi"/>
                <w:b/>
                <w:bCs/>
                <w:sz w:val="20"/>
                <w:szCs w:val="20"/>
              </w:rPr>
            </w:pPr>
            <w:r w:rsidRPr="00202D29">
              <w:rPr>
                <w:rFonts w:cstheme="minorHAnsi"/>
                <w:b/>
                <w:bCs/>
                <w:sz w:val="20"/>
                <w:szCs w:val="20"/>
              </w:rPr>
              <w:t>Other commitments</w:t>
            </w:r>
          </w:p>
        </w:tc>
        <w:tc>
          <w:tcPr>
            <w:tcW w:w="0" w:type="auto"/>
            <w:tcBorders>
              <w:top w:val="nil"/>
              <w:left w:val="nil"/>
              <w:bottom w:val="nil"/>
              <w:right w:val="nil"/>
            </w:tcBorders>
            <w:shd w:val="clear" w:color="auto" w:fill="auto"/>
            <w:noWrap/>
            <w:vAlign w:val="bottom"/>
            <w:hideMark/>
          </w:tcPr>
          <w:p w14:paraId="0355145C"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71FAD1E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3E538BDF" w14:textId="77777777" w:rsidR="00F66D15" w:rsidRPr="00202D29" w:rsidRDefault="00F66D15" w:rsidP="005260F0">
            <w:pPr>
              <w:spacing w:after="0"/>
              <w:rPr>
                <w:rFonts w:cstheme="minorHAnsi"/>
                <w:sz w:val="20"/>
                <w:szCs w:val="20"/>
              </w:rPr>
            </w:pPr>
          </w:p>
        </w:tc>
      </w:tr>
      <w:tr w:rsidR="00F66D15" w:rsidRPr="00202D29" w14:paraId="3F918C18" w14:textId="77777777" w:rsidTr="00541DC3">
        <w:trPr>
          <w:trHeight w:val="255"/>
        </w:trPr>
        <w:tc>
          <w:tcPr>
            <w:tcW w:w="0" w:type="auto"/>
            <w:gridSpan w:val="3"/>
            <w:tcBorders>
              <w:top w:val="nil"/>
              <w:left w:val="nil"/>
              <w:bottom w:val="nil"/>
              <w:right w:val="nil"/>
            </w:tcBorders>
            <w:shd w:val="clear" w:color="auto" w:fill="auto"/>
            <w:noWrap/>
            <w:vAlign w:val="bottom"/>
            <w:hideMark/>
          </w:tcPr>
          <w:p w14:paraId="2C76466B" w14:textId="77777777" w:rsidR="00F66D15" w:rsidRPr="00202D29" w:rsidRDefault="00F66D15" w:rsidP="005260F0">
            <w:pPr>
              <w:spacing w:after="0"/>
              <w:rPr>
                <w:rFonts w:cstheme="minorHAnsi"/>
                <w:sz w:val="20"/>
                <w:szCs w:val="20"/>
              </w:rPr>
            </w:pPr>
            <w:r w:rsidRPr="00202D29">
              <w:rPr>
                <w:rFonts w:cstheme="minorHAnsi"/>
                <w:sz w:val="20"/>
                <w:szCs w:val="20"/>
              </w:rPr>
              <w:t>Short-term and/or low-value leases</w:t>
            </w:r>
          </w:p>
        </w:tc>
        <w:tc>
          <w:tcPr>
            <w:tcW w:w="0" w:type="auto"/>
            <w:tcBorders>
              <w:top w:val="nil"/>
              <w:left w:val="nil"/>
              <w:bottom w:val="nil"/>
              <w:right w:val="nil"/>
            </w:tcBorders>
            <w:shd w:val="clear" w:color="auto" w:fill="auto"/>
            <w:noWrap/>
            <w:vAlign w:val="bottom"/>
            <w:hideMark/>
          </w:tcPr>
          <w:p w14:paraId="507849AB" w14:textId="77777777" w:rsidR="00F66D15" w:rsidRPr="00202D29" w:rsidRDefault="00F66D15" w:rsidP="005260F0">
            <w:pPr>
              <w:spacing w:after="0"/>
              <w:rPr>
                <w:rFonts w:cstheme="minorHAnsi"/>
                <w:sz w:val="20"/>
                <w:szCs w:val="20"/>
              </w:rPr>
            </w:pPr>
          </w:p>
        </w:tc>
        <w:tc>
          <w:tcPr>
            <w:tcW w:w="0" w:type="auto"/>
            <w:tcBorders>
              <w:top w:val="nil"/>
              <w:left w:val="nil"/>
              <w:right w:val="nil"/>
            </w:tcBorders>
          </w:tcPr>
          <w:p w14:paraId="31AEF3F2" w14:textId="77777777" w:rsidR="00F66D15" w:rsidRPr="00202D29" w:rsidRDefault="00F66D15" w:rsidP="005260F0">
            <w:pPr>
              <w:spacing w:after="0"/>
              <w:jc w:val="right"/>
              <w:rPr>
                <w:rFonts w:cstheme="minorHAnsi"/>
                <w:sz w:val="20"/>
                <w:szCs w:val="20"/>
              </w:rPr>
            </w:pPr>
            <w:r w:rsidRPr="00202D29">
              <w:rPr>
                <w:rFonts w:cstheme="minorHAnsi"/>
                <w:sz w:val="20"/>
                <w:szCs w:val="20"/>
              </w:rPr>
              <w:t>318</w:t>
            </w:r>
          </w:p>
        </w:tc>
        <w:tc>
          <w:tcPr>
            <w:tcW w:w="0" w:type="auto"/>
            <w:tcBorders>
              <w:top w:val="nil"/>
              <w:left w:val="nil"/>
              <w:right w:val="nil"/>
            </w:tcBorders>
            <w:shd w:val="clear" w:color="auto" w:fill="auto"/>
            <w:vAlign w:val="center"/>
          </w:tcPr>
          <w:p w14:paraId="1FD1680D" w14:textId="77777777" w:rsidR="00F66D15" w:rsidRPr="00202D29" w:rsidRDefault="00F66D15" w:rsidP="005260F0">
            <w:pPr>
              <w:spacing w:after="0"/>
              <w:jc w:val="right"/>
              <w:rPr>
                <w:rFonts w:cstheme="minorHAnsi"/>
                <w:sz w:val="20"/>
                <w:szCs w:val="20"/>
              </w:rPr>
            </w:pPr>
            <w:r w:rsidRPr="00202D29">
              <w:rPr>
                <w:rFonts w:cstheme="minorHAnsi"/>
                <w:sz w:val="20"/>
                <w:szCs w:val="20"/>
              </w:rPr>
              <w:t>259</w:t>
            </w:r>
          </w:p>
        </w:tc>
      </w:tr>
      <w:tr w:rsidR="00F66D15" w:rsidRPr="00202D29" w14:paraId="34F8B5E4" w14:textId="77777777" w:rsidTr="00541DC3">
        <w:trPr>
          <w:trHeight w:val="270"/>
        </w:trPr>
        <w:tc>
          <w:tcPr>
            <w:tcW w:w="0" w:type="auto"/>
            <w:gridSpan w:val="3"/>
            <w:tcBorders>
              <w:top w:val="nil"/>
              <w:left w:val="nil"/>
              <w:bottom w:val="nil"/>
              <w:right w:val="nil"/>
            </w:tcBorders>
            <w:shd w:val="clear" w:color="auto" w:fill="auto"/>
            <w:noWrap/>
            <w:vAlign w:val="bottom"/>
            <w:hideMark/>
          </w:tcPr>
          <w:p w14:paraId="4DB85899" w14:textId="77777777" w:rsidR="00F66D15" w:rsidRPr="00202D29" w:rsidRDefault="00F66D15" w:rsidP="005260F0">
            <w:pPr>
              <w:spacing w:after="0"/>
              <w:rPr>
                <w:rFonts w:cstheme="minorHAnsi"/>
                <w:sz w:val="20"/>
                <w:szCs w:val="20"/>
              </w:rPr>
            </w:pPr>
            <w:r w:rsidRPr="00202D29">
              <w:rPr>
                <w:rFonts w:cstheme="minorHAnsi"/>
                <w:sz w:val="20"/>
                <w:szCs w:val="20"/>
              </w:rPr>
              <w:t>Grants</w:t>
            </w:r>
          </w:p>
        </w:tc>
        <w:tc>
          <w:tcPr>
            <w:tcW w:w="0" w:type="auto"/>
            <w:tcBorders>
              <w:top w:val="nil"/>
              <w:left w:val="nil"/>
              <w:bottom w:val="nil"/>
              <w:right w:val="nil"/>
            </w:tcBorders>
            <w:shd w:val="clear" w:color="auto" w:fill="auto"/>
            <w:noWrap/>
            <w:vAlign w:val="bottom"/>
            <w:hideMark/>
          </w:tcPr>
          <w:p w14:paraId="342BC44B" w14:textId="77777777" w:rsidR="00F66D15" w:rsidRPr="00202D29" w:rsidRDefault="00F66D15" w:rsidP="005260F0">
            <w:pPr>
              <w:spacing w:after="0"/>
              <w:rPr>
                <w:rFonts w:cstheme="minorHAnsi"/>
                <w:sz w:val="20"/>
                <w:szCs w:val="20"/>
              </w:rPr>
            </w:pPr>
          </w:p>
        </w:tc>
        <w:tc>
          <w:tcPr>
            <w:tcW w:w="0" w:type="auto"/>
            <w:tcBorders>
              <w:top w:val="nil"/>
              <w:left w:val="nil"/>
              <w:right w:val="nil"/>
            </w:tcBorders>
          </w:tcPr>
          <w:p w14:paraId="0E163B81" w14:textId="77777777" w:rsidR="00F66D15" w:rsidRPr="00202D29" w:rsidRDefault="00F66D15" w:rsidP="005260F0">
            <w:pPr>
              <w:spacing w:after="0"/>
              <w:jc w:val="right"/>
              <w:rPr>
                <w:rFonts w:cstheme="minorHAnsi"/>
                <w:sz w:val="20"/>
                <w:szCs w:val="20"/>
              </w:rPr>
            </w:pPr>
            <w:r w:rsidRPr="00202D29">
              <w:rPr>
                <w:rFonts w:cstheme="minorHAnsi"/>
                <w:sz w:val="20"/>
                <w:szCs w:val="20"/>
              </w:rPr>
              <w:t>76,824</w:t>
            </w:r>
          </w:p>
        </w:tc>
        <w:tc>
          <w:tcPr>
            <w:tcW w:w="0" w:type="auto"/>
            <w:tcBorders>
              <w:top w:val="nil"/>
              <w:left w:val="nil"/>
              <w:right w:val="nil"/>
            </w:tcBorders>
            <w:shd w:val="clear" w:color="auto" w:fill="auto"/>
            <w:vAlign w:val="center"/>
          </w:tcPr>
          <w:p w14:paraId="05F57791" w14:textId="77777777" w:rsidR="00F66D15" w:rsidRPr="00202D29" w:rsidRDefault="00F66D15" w:rsidP="005260F0">
            <w:pPr>
              <w:spacing w:after="0"/>
              <w:jc w:val="right"/>
              <w:rPr>
                <w:rFonts w:cstheme="minorHAnsi"/>
                <w:sz w:val="20"/>
                <w:szCs w:val="20"/>
              </w:rPr>
            </w:pPr>
            <w:r w:rsidRPr="00202D29">
              <w:rPr>
                <w:rFonts w:cstheme="minorHAnsi"/>
                <w:sz w:val="20"/>
                <w:szCs w:val="20"/>
              </w:rPr>
              <w:t>101,219</w:t>
            </w:r>
          </w:p>
        </w:tc>
      </w:tr>
      <w:tr w:rsidR="00F66D15" w:rsidRPr="00202D29" w14:paraId="7733A034" w14:textId="77777777" w:rsidTr="00367582">
        <w:trPr>
          <w:trHeight w:val="270"/>
        </w:trPr>
        <w:tc>
          <w:tcPr>
            <w:tcW w:w="0" w:type="auto"/>
            <w:gridSpan w:val="3"/>
            <w:tcBorders>
              <w:top w:val="nil"/>
              <w:left w:val="nil"/>
              <w:bottom w:val="nil"/>
              <w:right w:val="nil"/>
            </w:tcBorders>
            <w:shd w:val="clear" w:color="auto" w:fill="auto"/>
            <w:noWrap/>
            <w:vAlign w:val="bottom"/>
          </w:tcPr>
          <w:p w14:paraId="4466B8DB" w14:textId="77777777" w:rsidR="00F66D15" w:rsidRPr="00202D29" w:rsidRDefault="00F66D15" w:rsidP="005260F0">
            <w:pPr>
              <w:spacing w:after="0"/>
              <w:rPr>
                <w:rFonts w:cstheme="minorHAnsi"/>
                <w:sz w:val="20"/>
                <w:szCs w:val="20"/>
              </w:rPr>
            </w:pPr>
            <w:r w:rsidRPr="00202D29">
              <w:rPr>
                <w:rFonts w:cstheme="minorHAnsi"/>
                <w:sz w:val="20"/>
                <w:szCs w:val="20"/>
              </w:rPr>
              <w:t>National Disability Insurance Scheme Bilateral agreement</w:t>
            </w:r>
          </w:p>
        </w:tc>
        <w:tc>
          <w:tcPr>
            <w:tcW w:w="0" w:type="auto"/>
            <w:tcBorders>
              <w:top w:val="nil"/>
              <w:left w:val="nil"/>
              <w:bottom w:val="nil"/>
              <w:right w:val="nil"/>
            </w:tcBorders>
            <w:shd w:val="clear" w:color="auto" w:fill="auto"/>
            <w:noWrap/>
            <w:vAlign w:val="bottom"/>
          </w:tcPr>
          <w:p w14:paraId="33CE78E9" w14:textId="77777777" w:rsidR="00F66D15" w:rsidRPr="00202D29" w:rsidRDefault="00F66D15" w:rsidP="005260F0">
            <w:pPr>
              <w:spacing w:after="0"/>
              <w:rPr>
                <w:rFonts w:cstheme="minorHAnsi"/>
                <w:sz w:val="20"/>
                <w:szCs w:val="20"/>
              </w:rPr>
            </w:pPr>
          </w:p>
        </w:tc>
        <w:tc>
          <w:tcPr>
            <w:tcW w:w="0" w:type="auto"/>
            <w:tcBorders>
              <w:top w:val="nil"/>
              <w:left w:val="nil"/>
              <w:bottom w:val="single" w:sz="4" w:space="0" w:color="auto"/>
              <w:right w:val="nil"/>
            </w:tcBorders>
            <w:vAlign w:val="center"/>
          </w:tcPr>
          <w:p w14:paraId="130143D6" w14:textId="77777777" w:rsidR="00F66D15" w:rsidRPr="00202D29" w:rsidRDefault="00F66D15" w:rsidP="00A22E85">
            <w:pPr>
              <w:spacing w:after="0"/>
              <w:jc w:val="right"/>
              <w:rPr>
                <w:rFonts w:cstheme="minorHAnsi"/>
                <w:sz w:val="20"/>
                <w:szCs w:val="20"/>
              </w:rPr>
            </w:pPr>
            <w:r w:rsidRPr="00202D29">
              <w:rPr>
                <w:rFonts w:cstheme="minorHAnsi"/>
                <w:sz w:val="20"/>
                <w:szCs w:val="20"/>
              </w:rPr>
              <w:t>964,224</w:t>
            </w:r>
          </w:p>
        </w:tc>
        <w:tc>
          <w:tcPr>
            <w:tcW w:w="0" w:type="auto"/>
            <w:tcBorders>
              <w:top w:val="nil"/>
              <w:left w:val="nil"/>
              <w:bottom w:val="single" w:sz="4" w:space="0" w:color="auto"/>
              <w:right w:val="nil"/>
            </w:tcBorders>
            <w:shd w:val="clear" w:color="auto" w:fill="auto"/>
            <w:vAlign w:val="center"/>
          </w:tcPr>
          <w:p w14:paraId="32941D45" w14:textId="77777777" w:rsidR="00F66D15" w:rsidRPr="00202D29" w:rsidRDefault="00F66D15" w:rsidP="00A22E85">
            <w:pPr>
              <w:spacing w:after="0"/>
              <w:jc w:val="right"/>
              <w:rPr>
                <w:rFonts w:cstheme="minorHAnsi"/>
                <w:sz w:val="20"/>
                <w:szCs w:val="20"/>
              </w:rPr>
            </w:pPr>
            <w:r w:rsidRPr="00202D29">
              <w:rPr>
                <w:rFonts w:cstheme="minorHAnsi"/>
                <w:sz w:val="20"/>
                <w:szCs w:val="20"/>
              </w:rPr>
              <w:t>1,261,231</w:t>
            </w:r>
          </w:p>
        </w:tc>
      </w:tr>
      <w:tr w:rsidR="00F66D15" w:rsidRPr="00202D29" w14:paraId="3F21476E" w14:textId="77777777" w:rsidTr="00541DC3">
        <w:trPr>
          <w:trHeight w:val="255"/>
        </w:trPr>
        <w:tc>
          <w:tcPr>
            <w:tcW w:w="0" w:type="auto"/>
            <w:gridSpan w:val="4"/>
            <w:tcBorders>
              <w:top w:val="nil"/>
              <w:left w:val="nil"/>
              <w:bottom w:val="nil"/>
              <w:right w:val="nil"/>
            </w:tcBorders>
            <w:shd w:val="clear" w:color="auto" w:fill="auto"/>
            <w:noWrap/>
            <w:vAlign w:val="bottom"/>
            <w:hideMark/>
          </w:tcPr>
          <w:p w14:paraId="1295D751"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other commitments</w:t>
            </w:r>
          </w:p>
        </w:tc>
        <w:tc>
          <w:tcPr>
            <w:tcW w:w="0" w:type="auto"/>
            <w:tcBorders>
              <w:top w:val="single" w:sz="4" w:space="0" w:color="auto"/>
              <w:left w:val="nil"/>
              <w:bottom w:val="single" w:sz="4" w:space="0" w:color="auto"/>
              <w:right w:val="nil"/>
            </w:tcBorders>
          </w:tcPr>
          <w:p w14:paraId="1971EB9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1,041,366</w:t>
            </w:r>
          </w:p>
        </w:tc>
        <w:tc>
          <w:tcPr>
            <w:tcW w:w="0" w:type="auto"/>
            <w:tcBorders>
              <w:top w:val="single" w:sz="4" w:space="0" w:color="auto"/>
              <w:left w:val="nil"/>
              <w:bottom w:val="single" w:sz="4" w:space="0" w:color="auto"/>
              <w:right w:val="nil"/>
            </w:tcBorders>
            <w:shd w:val="clear" w:color="auto" w:fill="auto"/>
            <w:noWrap/>
            <w:vAlign w:val="bottom"/>
          </w:tcPr>
          <w:p w14:paraId="42688774"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1,362,709</w:t>
            </w:r>
          </w:p>
        </w:tc>
      </w:tr>
      <w:tr w:rsidR="00F66D15" w:rsidRPr="00202D29" w14:paraId="1AB62AB4" w14:textId="77777777" w:rsidTr="00541DC3">
        <w:trPr>
          <w:trHeight w:val="255"/>
        </w:trPr>
        <w:tc>
          <w:tcPr>
            <w:tcW w:w="0" w:type="auto"/>
            <w:gridSpan w:val="4"/>
            <w:tcBorders>
              <w:top w:val="nil"/>
              <w:left w:val="nil"/>
              <w:bottom w:val="nil"/>
              <w:right w:val="nil"/>
            </w:tcBorders>
            <w:shd w:val="clear" w:color="auto" w:fill="auto"/>
            <w:noWrap/>
            <w:vAlign w:val="bottom"/>
          </w:tcPr>
          <w:p w14:paraId="7ABE1C14" w14:textId="77777777" w:rsidR="00F66D15" w:rsidRPr="00202D29" w:rsidRDefault="00F66D15" w:rsidP="005260F0">
            <w:pPr>
              <w:spacing w:after="0"/>
              <w:rPr>
                <w:rFonts w:cstheme="minorHAnsi"/>
                <w:b/>
                <w:bCs/>
                <w:sz w:val="20"/>
                <w:szCs w:val="20"/>
              </w:rPr>
            </w:pPr>
            <w:r w:rsidRPr="00202D29">
              <w:rPr>
                <w:rFonts w:cstheme="minorHAnsi"/>
                <w:b/>
                <w:bCs/>
                <w:sz w:val="20"/>
                <w:szCs w:val="20"/>
              </w:rPr>
              <w:t xml:space="preserve">Total Commitments </w:t>
            </w:r>
          </w:p>
        </w:tc>
        <w:tc>
          <w:tcPr>
            <w:tcW w:w="0" w:type="auto"/>
            <w:tcBorders>
              <w:left w:val="nil"/>
              <w:bottom w:val="single" w:sz="4" w:space="0" w:color="auto"/>
              <w:right w:val="nil"/>
            </w:tcBorders>
          </w:tcPr>
          <w:p w14:paraId="6A48124A"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1,106,990</w:t>
            </w:r>
          </w:p>
        </w:tc>
        <w:tc>
          <w:tcPr>
            <w:tcW w:w="0" w:type="auto"/>
            <w:tcBorders>
              <w:left w:val="nil"/>
              <w:bottom w:val="single" w:sz="4" w:space="0" w:color="auto"/>
              <w:right w:val="nil"/>
            </w:tcBorders>
            <w:shd w:val="clear" w:color="auto" w:fill="auto"/>
            <w:noWrap/>
            <w:vAlign w:val="bottom"/>
          </w:tcPr>
          <w:p w14:paraId="69F297CB"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1,408,943</w:t>
            </w:r>
          </w:p>
        </w:tc>
      </w:tr>
      <w:tr w:rsidR="00F66D15" w:rsidRPr="00202D29" w14:paraId="25335455" w14:textId="77777777" w:rsidTr="000E01F6">
        <w:trPr>
          <w:trHeight w:val="255"/>
        </w:trPr>
        <w:tc>
          <w:tcPr>
            <w:tcW w:w="0" w:type="auto"/>
            <w:tcBorders>
              <w:top w:val="nil"/>
              <w:left w:val="nil"/>
              <w:bottom w:val="nil"/>
              <w:right w:val="nil"/>
            </w:tcBorders>
            <w:shd w:val="clear" w:color="auto" w:fill="auto"/>
            <w:noWrap/>
            <w:vAlign w:val="bottom"/>
            <w:hideMark/>
          </w:tcPr>
          <w:p w14:paraId="5990FAB4"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29EEB7E3"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61159E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22B2D5FA"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41C7903E"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1FF56BBF" w14:textId="77777777" w:rsidR="00F66D15" w:rsidRPr="00202D29" w:rsidRDefault="00F66D15" w:rsidP="005260F0">
            <w:pPr>
              <w:spacing w:after="0"/>
              <w:rPr>
                <w:rFonts w:cstheme="minorHAnsi"/>
                <w:sz w:val="20"/>
                <w:szCs w:val="20"/>
              </w:rPr>
            </w:pPr>
          </w:p>
        </w:tc>
      </w:tr>
      <w:tr w:rsidR="00F66D15" w:rsidRPr="00202D29" w14:paraId="16E3362D"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3D370178" w14:textId="77777777" w:rsidR="00F66D15" w:rsidRPr="00202D29" w:rsidRDefault="00F66D15" w:rsidP="005260F0">
            <w:pPr>
              <w:spacing w:after="0"/>
              <w:rPr>
                <w:rFonts w:cstheme="minorHAnsi"/>
                <w:b/>
                <w:bCs/>
                <w:sz w:val="20"/>
                <w:szCs w:val="20"/>
              </w:rPr>
            </w:pPr>
            <w:r w:rsidRPr="00202D29">
              <w:rPr>
                <w:rFonts w:cstheme="minorHAnsi"/>
                <w:b/>
                <w:bCs/>
                <w:sz w:val="20"/>
                <w:szCs w:val="20"/>
              </w:rPr>
              <w:t>By maturity</w:t>
            </w:r>
          </w:p>
        </w:tc>
        <w:tc>
          <w:tcPr>
            <w:tcW w:w="0" w:type="auto"/>
            <w:tcBorders>
              <w:top w:val="nil"/>
              <w:left w:val="nil"/>
              <w:bottom w:val="nil"/>
              <w:right w:val="nil"/>
            </w:tcBorders>
            <w:shd w:val="clear" w:color="auto" w:fill="auto"/>
            <w:noWrap/>
            <w:vAlign w:val="bottom"/>
            <w:hideMark/>
          </w:tcPr>
          <w:p w14:paraId="0240221A"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7168FA3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6352ECDD"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shd w:val="clear" w:color="auto" w:fill="auto"/>
            <w:noWrap/>
            <w:vAlign w:val="bottom"/>
          </w:tcPr>
          <w:p w14:paraId="7F55BA91" w14:textId="77777777" w:rsidR="00F66D15" w:rsidRPr="00202D29" w:rsidRDefault="00F66D15" w:rsidP="005260F0">
            <w:pPr>
              <w:spacing w:after="0"/>
              <w:rPr>
                <w:rFonts w:cstheme="minorHAnsi"/>
                <w:sz w:val="20"/>
                <w:szCs w:val="20"/>
              </w:rPr>
            </w:pPr>
          </w:p>
        </w:tc>
      </w:tr>
      <w:tr w:rsidR="00F66D15" w:rsidRPr="00202D29" w14:paraId="2B242CA8"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25A22C99" w14:textId="77777777" w:rsidR="00F66D15" w:rsidRPr="00202D29" w:rsidRDefault="00F66D15" w:rsidP="005260F0">
            <w:pPr>
              <w:spacing w:after="0"/>
              <w:rPr>
                <w:rFonts w:cstheme="minorHAnsi"/>
                <w:b/>
                <w:bCs/>
                <w:sz w:val="20"/>
                <w:szCs w:val="20"/>
              </w:rPr>
            </w:pPr>
            <w:r w:rsidRPr="00202D29">
              <w:rPr>
                <w:rFonts w:cstheme="minorHAnsi"/>
                <w:b/>
                <w:bCs/>
                <w:sz w:val="20"/>
                <w:szCs w:val="20"/>
              </w:rPr>
              <w:t>Commitments held with Finance-General</w:t>
            </w:r>
          </w:p>
        </w:tc>
        <w:tc>
          <w:tcPr>
            <w:tcW w:w="0" w:type="auto"/>
            <w:tcBorders>
              <w:top w:val="nil"/>
              <w:left w:val="nil"/>
              <w:bottom w:val="nil"/>
              <w:right w:val="nil"/>
            </w:tcBorders>
            <w:shd w:val="clear" w:color="auto" w:fill="auto"/>
            <w:noWrap/>
            <w:vAlign w:val="bottom"/>
            <w:hideMark/>
          </w:tcPr>
          <w:p w14:paraId="5995B1A9"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5ECD968E"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1015B096" w14:textId="77777777" w:rsidR="00F66D15" w:rsidRPr="00202D29" w:rsidRDefault="00F66D15" w:rsidP="005260F0">
            <w:pPr>
              <w:spacing w:after="0"/>
              <w:rPr>
                <w:rFonts w:cstheme="minorHAnsi"/>
                <w:sz w:val="20"/>
                <w:szCs w:val="20"/>
              </w:rPr>
            </w:pPr>
          </w:p>
        </w:tc>
      </w:tr>
      <w:tr w:rsidR="00F66D15" w:rsidRPr="00202D29" w14:paraId="2A266007"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25D1EB6B" w14:textId="77777777" w:rsidR="00F66D15" w:rsidRPr="00202D29" w:rsidRDefault="00F66D15" w:rsidP="005260F0">
            <w:pPr>
              <w:spacing w:after="0"/>
              <w:rPr>
                <w:rFonts w:cstheme="minorHAnsi"/>
                <w:sz w:val="20"/>
                <w:szCs w:val="20"/>
              </w:rPr>
            </w:pPr>
            <w:r w:rsidRPr="00202D29">
              <w:rPr>
                <w:rFonts w:cstheme="minorHAnsi"/>
                <w:sz w:val="20"/>
                <w:szCs w:val="20"/>
              </w:rPr>
              <w:t>One year or less</w:t>
            </w:r>
          </w:p>
        </w:tc>
        <w:tc>
          <w:tcPr>
            <w:tcW w:w="0" w:type="auto"/>
            <w:tcBorders>
              <w:top w:val="nil"/>
              <w:left w:val="nil"/>
              <w:bottom w:val="nil"/>
              <w:right w:val="nil"/>
            </w:tcBorders>
            <w:shd w:val="clear" w:color="auto" w:fill="auto"/>
            <w:noWrap/>
            <w:vAlign w:val="bottom"/>
            <w:hideMark/>
          </w:tcPr>
          <w:p w14:paraId="01413F2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F20F93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6F04727D" w14:textId="77777777" w:rsidR="00F66D15" w:rsidRPr="00202D29" w:rsidRDefault="00F66D15" w:rsidP="005260F0">
            <w:pPr>
              <w:spacing w:after="0"/>
              <w:jc w:val="right"/>
              <w:rPr>
                <w:rFonts w:cstheme="minorHAnsi"/>
                <w:sz w:val="20"/>
                <w:szCs w:val="20"/>
              </w:rPr>
            </w:pPr>
            <w:r w:rsidRPr="00202D29">
              <w:rPr>
                <w:rFonts w:cstheme="minorHAnsi"/>
                <w:sz w:val="20"/>
                <w:szCs w:val="20"/>
              </w:rPr>
              <w:t>7,440</w:t>
            </w:r>
          </w:p>
        </w:tc>
        <w:tc>
          <w:tcPr>
            <w:tcW w:w="1372" w:type="dxa"/>
            <w:tcBorders>
              <w:top w:val="nil"/>
              <w:left w:val="nil"/>
              <w:bottom w:val="nil"/>
              <w:right w:val="nil"/>
            </w:tcBorders>
            <w:shd w:val="clear" w:color="auto" w:fill="auto"/>
            <w:vAlign w:val="center"/>
          </w:tcPr>
          <w:p w14:paraId="18A918BA" w14:textId="77777777" w:rsidR="00F66D15" w:rsidRPr="00202D29" w:rsidRDefault="00F66D15" w:rsidP="005260F0">
            <w:pPr>
              <w:spacing w:after="0"/>
              <w:jc w:val="right"/>
              <w:rPr>
                <w:rFonts w:cstheme="minorHAnsi"/>
                <w:sz w:val="20"/>
                <w:szCs w:val="20"/>
              </w:rPr>
            </w:pPr>
            <w:r w:rsidRPr="00202D29">
              <w:rPr>
                <w:rFonts w:cstheme="minorHAnsi"/>
                <w:sz w:val="20"/>
                <w:szCs w:val="20"/>
              </w:rPr>
              <w:t>5,741</w:t>
            </w:r>
          </w:p>
        </w:tc>
      </w:tr>
      <w:tr w:rsidR="00F66D15" w:rsidRPr="00202D29" w14:paraId="127847AB" w14:textId="77777777" w:rsidTr="000E01F6">
        <w:trPr>
          <w:trHeight w:val="255"/>
        </w:trPr>
        <w:tc>
          <w:tcPr>
            <w:tcW w:w="0" w:type="auto"/>
            <w:gridSpan w:val="2"/>
            <w:tcBorders>
              <w:top w:val="nil"/>
              <w:left w:val="nil"/>
              <w:bottom w:val="nil"/>
              <w:right w:val="nil"/>
            </w:tcBorders>
            <w:shd w:val="clear" w:color="auto" w:fill="auto"/>
            <w:noWrap/>
            <w:vAlign w:val="bottom"/>
            <w:hideMark/>
          </w:tcPr>
          <w:p w14:paraId="1D3EB8D3" w14:textId="77777777" w:rsidR="00F66D15" w:rsidRPr="00202D29" w:rsidRDefault="00F66D15" w:rsidP="005260F0">
            <w:pPr>
              <w:spacing w:after="0"/>
              <w:rPr>
                <w:rFonts w:cstheme="minorHAnsi"/>
                <w:sz w:val="20"/>
                <w:szCs w:val="20"/>
              </w:rPr>
            </w:pPr>
            <w:r w:rsidRPr="00202D29">
              <w:rPr>
                <w:rFonts w:cstheme="minorHAnsi"/>
                <w:sz w:val="20"/>
                <w:szCs w:val="20"/>
              </w:rPr>
              <w:t>From one to five years</w:t>
            </w:r>
          </w:p>
        </w:tc>
        <w:tc>
          <w:tcPr>
            <w:tcW w:w="0" w:type="auto"/>
            <w:tcBorders>
              <w:top w:val="nil"/>
              <w:left w:val="nil"/>
              <w:bottom w:val="nil"/>
              <w:right w:val="nil"/>
            </w:tcBorders>
            <w:shd w:val="clear" w:color="auto" w:fill="auto"/>
            <w:noWrap/>
            <w:vAlign w:val="bottom"/>
            <w:hideMark/>
          </w:tcPr>
          <w:p w14:paraId="0A4526AF"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19E9CB9D"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tcPr>
          <w:p w14:paraId="3934F6D0" w14:textId="77777777" w:rsidR="00F66D15" w:rsidRPr="00202D29" w:rsidRDefault="00F66D15" w:rsidP="005260F0">
            <w:pPr>
              <w:spacing w:after="0"/>
              <w:jc w:val="right"/>
              <w:rPr>
                <w:rFonts w:cstheme="minorHAnsi"/>
                <w:sz w:val="20"/>
                <w:szCs w:val="20"/>
              </w:rPr>
            </w:pPr>
            <w:r w:rsidRPr="00202D29">
              <w:rPr>
                <w:rFonts w:cstheme="minorHAnsi"/>
                <w:sz w:val="20"/>
                <w:szCs w:val="20"/>
              </w:rPr>
              <w:t>26,086</w:t>
            </w:r>
          </w:p>
        </w:tc>
        <w:tc>
          <w:tcPr>
            <w:tcW w:w="1372" w:type="dxa"/>
            <w:tcBorders>
              <w:top w:val="nil"/>
              <w:left w:val="nil"/>
              <w:bottom w:val="nil"/>
              <w:right w:val="nil"/>
            </w:tcBorders>
            <w:shd w:val="clear" w:color="auto" w:fill="auto"/>
            <w:vAlign w:val="center"/>
          </w:tcPr>
          <w:p w14:paraId="3FED6CEB" w14:textId="77777777" w:rsidR="00F66D15" w:rsidRPr="00202D29" w:rsidRDefault="00F66D15" w:rsidP="005260F0">
            <w:pPr>
              <w:spacing w:after="0"/>
              <w:jc w:val="right"/>
              <w:rPr>
                <w:rFonts w:cstheme="minorHAnsi"/>
                <w:sz w:val="20"/>
                <w:szCs w:val="20"/>
              </w:rPr>
            </w:pPr>
            <w:r w:rsidRPr="00202D29">
              <w:rPr>
                <w:rFonts w:cstheme="minorHAnsi"/>
                <w:sz w:val="20"/>
                <w:szCs w:val="20"/>
              </w:rPr>
              <w:t>17,137</w:t>
            </w:r>
          </w:p>
        </w:tc>
      </w:tr>
      <w:tr w:rsidR="00F66D15" w:rsidRPr="00202D29" w14:paraId="25E9BAE0" w14:textId="77777777" w:rsidTr="000E01F6">
        <w:trPr>
          <w:trHeight w:val="270"/>
        </w:trPr>
        <w:tc>
          <w:tcPr>
            <w:tcW w:w="0" w:type="auto"/>
            <w:gridSpan w:val="2"/>
            <w:tcBorders>
              <w:top w:val="nil"/>
              <w:left w:val="nil"/>
              <w:bottom w:val="nil"/>
              <w:right w:val="nil"/>
            </w:tcBorders>
            <w:shd w:val="clear" w:color="auto" w:fill="auto"/>
            <w:noWrap/>
            <w:vAlign w:val="bottom"/>
            <w:hideMark/>
          </w:tcPr>
          <w:p w14:paraId="2B622BDC" w14:textId="77777777" w:rsidR="00F66D15" w:rsidRPr="00202D29" w:rsidRDefault="00F66D15" w:rsidP="005260F0">
            <w:pPr>
              <w:spacing w:after="0"/>
              <w:rPr>
                <w:rFonts w:cstheme="minorHAnsi"/>
                <w:sz w:val="20"/>
                <w:szCs w:val="20"/>
              </w:rPr>
            </w:pPr>
            <w:r w:rsidRPr="00202D29">
              <w:rPr>
                <w:rFonts w:cstheme="minorHAnsi"/>
                <w:sz w:val="20"/>
                <w:szCs w:val="20"/>
              </w:rPr>
              <w:t>More than five years</w:t>
            </w:r>
          </w:p>
        </w:tc>
        <w:tc>
          <w:tcPr>
            <w:tcW w:w="0" w:type="auto"/>
            <w:tcBorders>
              <w:top w:val="nil"/>
              <w:left w:val="nil"/>
              <w:bottom w:val="nil"/>
              <w:right w:val="nil"/>
            </w:tcBorders>
            <w:shd w:val="clear" w:color="auto" w:fill="auto"/>
            <w:noWrap/>
            <w:vAlign w:val="bottom"/>
            <w:hideMark/>
          </w:tcPr>
          <w:p w14:paraId="70396E5C"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64BBEA6" w14:textId="77777777" w:rsidR="00F66D15" w:rsidRPr="00202D29" w:rsidRDefault="00F66D15" w:rsidP="005260F0">
            <w:pPr>
              <w:spacing w:after="0"/>
              <w:rPr>
                <w:rFonts w:cstheme="minorHAnsi"/>
                <w:sz w:val="20"/>
                <w:szCs w:val="20"/>
              </w:rPr>
            </w:pPr>
          </w:p>
        </w:tc>
        <w:tc>
          <w:tcPr>
            <w:tcW w:w="0" w:type="auto"/>
            <w:tcBorders>
              <w:top w:val="nil"/>
              <w:left w:val="nil"/>
              <w:bottom w:val="single" w:sz="8" w:space="0" w:color="auto"/>
              <w:right w:val="nil"/>
            </w:tcBorders>
          </w:tcPr>
          <w:p w14:paraId="02DDD0A2" w14:textId="77777777" w:rsidR="00F66D15" w:rsidRPr="00202D29" w:rsidRDefault="00F66D15" w:rsidP="005260F0">
            <w:pPr>
              <w:spacing w:after="0"/>
              <w:jc w:val="right"/>
              <w:rPr>
                <w:rFonts w:cstheme="minorHAnsi"/>
                <w:sz w:val="20"/>
                <w:szCs w:val="20"/>
              </w:rPr>
            </w:pPr>
            <w:r w:rsidRPr="00202D29">
              <w:rPr>
                <w:rFonts w:cstheme="minorHAnsi"/>
                <w:sz w:val="20"/>
                <w:szCs w:val="20"/>
              </w:rPr>
              <w:t>32,097</w:t>
            </w:r>
          </w:p>
        </w:tc>
        <w:tc>
          <w:tcPr>
            <w:tcW w:w="1372" w:type="dxa"/>
            <w:tcBorders>
              <w:top w:val="nil"/>
              <w:left w:val="nil"/>
              <w:bottom w:val="single" w:sz="8" w:space="0" w:color="auto"/>
              <w:right w:val="nil"/>
            </w:tcBorders>
            <w:shd w:val="clear" w:color="auto" w:fill="auto"/>
            <w:vAlign w:val="center"/>
          </w:tcPr>
          <w:p w14:paraId="129980AA" w14:textId="77777777" w:rsidR="00F66D15" w:rsidRPr="00202D29" w:rsidRDefault="00F66D15" w:rsidP="005260F0">
            <w:pPr>
              <w:spacing w:after="0"/>
              <w:jc w:val="right"/>
              <w:rPr>
                <w:rFonts w:cstheme="minorHAnsi"/>
                <w:sz w:val="20"/>
                <w:szCs w:val="20"/>
              </w:rPr>
            </w:pPr>
            <w:r w:rsidRPr="00202D29">
              <w:rPr>
                <w:rFonts w:cstheme="minorHAnsi"/>
                <w:sz w:val="20"/>
                <w:szCs w:val="20"/>
              </w:rPr>
              <w:t>23,356</w:t>
            </w:r>
          </w:p>
        </w:tc>
      </w:tr>
      <w:tr w:rsidR="00F66D15" w:rsidRPr="00202D29" w14:paraId="292B2C2A" w14:textId="77777777" w:rsidTr="000E01F6">
        <w:trPr>
          <w:trHeight w:val="255"/>
        </w:trPr>
        <w:tc>
          <w:tcPr>
            <w:tcW w:w="0" w:type="auto"/>
            <w:gridSpan w:val="4"/>
            <w:tcBorders>
              <w:top w:val="nil"/>
              <w:left w:val="nil"/>
              <w:bottom w:val="nil"/>
              <w:right w:val="nil"/>
            </w:tcBorders>
            <w:shd w:val="clear" w:color="auto" w:fill="auto"/>
            <w:noWrap/>
            <w:vAlign w:val="bottom"/>
            <w:hideMark/>
          </w:tcPr>
          <w:p w14:paraId="12B2E7F0"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commitments held with Finance-General</w:t>
            </w:r>
          </w:p>
        </w:tc>
        <w:tc>
          <w:tcPr>
            <w:tcW w:w="0" w:type="auto"/>
            <w:tcBorders>
              <w:top w:val="single" w:sz="4" w:space="0" w:color="auto"/>
              <w:left w:val="nil"/>
              <w:bottom w:val="single" w:sz="4" w:space="0" w:color="auto"/>
              <w:right w:val="nil"/>
            </w:tcBorders>
          </w:tcPr>
          <w:p w14:paraId="74789D61"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65,624</w:t>
            </w:r>
          </w:p>
        </w:tc>
        <w:tc>
          <w:tcPr>
            <w:tcW w:w="0" w:type="auto"/>
            <w:tcBorders>
              <w:top w:val="single" w:sz="4" w:space="0" w:color="auto"/>
              <w:left w:val="nil"/>
              <w:bottom w:val="single" w:sz="4" w:space="0" w:color="auto"/>
              <w:right w:val="nil"/>
            </w:tcBorders>
            <w:shd w:val="clear" w:color="auto" w:fill="auto"/>
            <w:noWrap/>
            <w:vAlign w:val="bottom"/>
          </w:tcPr>
          <w:p w14:paraId="523A7F1C"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46,234</w:t>
            </w:r>
          </w:p>
        </w:tc>
      </w:tr>
      <w:tr w:rsidR="00F66D15" w:rsidRPr="00202D29" w14:paraId="6CCA21F1" w14:textId="77777777" w:rsidTr="000E01F6">
        <w:trPr>
          <w:trHeight w:val="255"/>
        </w:trPr>
        <w:tc>
          <w:tcPr>
            <w:tcW w:w="0" w:type="auto"/>
            <w:tcBorders>
              <w:top w:val="nil"/>
              <w:left w:val="nil"/>
              <w:bottom w:val="nil"/>
              <w:right w:val="nil"/>
            </w:tcBorders>
            <w:shd w:val="clear" w:color="auto" w:fill="auto"/>
            <w:noWrap/>
            <w:vAlign w:val="bottom"/>
            <w:hideMark/>
          </w:tcPr>
          <w:p w14:paraId="784A1CAC" w14:textId="77777777" w:rsidR="00F66D15" w:rsidRPr="00202D29" w:rsidRDefault="00F66D15" w:rsidP="005260F0">
            <w:pPr>
              <w:spacing w:after="0"/>
              <w:jc w:val="right"/>
              <w:rPr>
                <w:rFonts w:cstheme="minorHAnsi"/>
                <w:b/>
                <w:bCs/>
                <w:sz w:val="20"/>
                <w:szCs w:val="20"/>
              </w:rPr>
            </w:pPr>
          </w:p>
        </w:tc>
        <w:tc>
          <w:tcPr>
            <w:tcW w:w="0" w:type="auto"/>
            <w:tcBorders>
              <w:top w:val="nil"/>
              <w:left w:val="nil"/>
              <w:bottom w:val="nil"/>
              <w:right w:val="nil"/>
            </w:tcBorders>
            <w:shd w:val="clear" w:color="auto" w:fill="auto"/>
            <w:noWrap/>
            <w:vAlign w:val="bottom"/>
            <w:hideMark/>
          </w:tcPr>
          <w:p w14:paraId="4E3AF562"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6E49707"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4A82CCFF" w14:textId="77777777" w:rsidR="00F66D15" w:rsidRPr="00202D29" w:rsidRDefault="00F66D15" w:rsidP="005260F0">
            <w:pPr>
              <w:spacing w:after="0"/>
              <w:rPr>
                <w:rFonts w:cstheme="minorHAnsi"/>
                <w:sz w:val="20"/>
                <w:szCs w:val="20"/>
              </w:rPr>
            </w:pPr>
          </w:p>
        </w:tc>
        <w:tc>
          <w:tcPr>
            <w:tcW w:w="1372" w:type="dxa"/>
            <w:tcBorders>
              <w:top w:val="nil"/>
              <w:left w:val="nil"/>
              <w:bottom w:val="nil"/>
              <w:right w:val="nil"/>
            </w:tcBorders>
          </w:tcPr>
          <w:p w14:paraId="16FF2A3B"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5603D9DF" w14:textId="77777777" w:rsidR="00F66D15" w:rsidRPr="00202D29" w:rsidRDefault="00F66D15" w:rsidP="005260F0">
            <w:pPr>
              <w:spacing w:after="0"/>
              <w:rPr>
                <w:rFonts w:cstheme="minorHAnsi"/>
                <w:sz w:val="20"/>
                <w:szCs w:val="20"/>
              </w:rPr>
            </w:pPr>
          </w:p>
        </w:tc>
      </w:tr>
      <w:tr w:rsidR="00F66D15" w:rsidRPr="00202D29" w14:paraId="7D5AD61F" w14:textId="77777777" w:rsidTr="000E01F6">
        <w:trPr>
          <w:trHeight w:val="255"/>
        </w:trPr>
        <w:tc>
          <w:tcPr>
            <w:tcW w:w="0" w:type="auto"/>
            <w:gridSpan w:val="3"/>
            <w:tcBorders>
              <w:top w:val="nil"/>
              <w:left w:val="nil"/>
              <w:bottom w:val="nil"/>
              <w:right w:val="nil"/>
            </w:tcBorders>
            <w:shd w:val="clear" w:color="auto" w:fill="auto"/>
            <w:noWrap/>
            <w:vAlign w:val="bottom"/>
            <w:hideMark/>
          </w:tcPr>
          <w:p w14:paraId="218503E7" w14:textId="77777777" w:rsidR="00F66D15" w:rsidRPr="00202D29" w:rsidRDefault="00F66D15" w:rsidP="005260F0">
            <w:pPr>
              <w:spacing w:after="0"/>
              <w:rPr>
                <w:rFonts w:cstheme="minorHAnsi"/>
                <w:b/>
                <w:bCs/>
                <w:sz w:val="20"/>
                <w:szCs w:val="20"/>
              </w:rPr>
            </w:pPr>
            <w:r w:rsidRPr="00202D29">
              <w:rPr>
                <w:rFonts w:cstheme="minorHAnsi"/>
                <w:b/>
                <w:bCs/>
                <w:sz w:val="20"/>
                <w:szCs w:val="20"/>
              </w:rPr>
              <w:t>Other commitments</w:t>
            </w:r>
          </w:p>
        </w:tc>
        <w:tc>
          <w:tcPr>
            <w:tcW w:w="0" w:type="auto"/>
            <w:tcBorders>
              <w:top w:val="nil"/>
              <w:left w:val="nil"/>
              <w:bottom w:val="nil"/>
              <w:right w:val="nil"/>
            </w:tcBorders>
            <w:shd w:val="clear" w:color="auto" w:fill="auto"/>
            <w:noWrap/>
            <w:vAlign w:val="bottom"/>
            <w:hideMark/>
          </w:tcPr>
          <w:p w14:paraId="06F37762" w14:textId="77777777" w:rsidR="00F66D15" w:rsidRPr="00202D29" w:rsidRDefault="00F66D15" w:rsidP="005260F0">
            <w:pPr>
              <w:spacing w:after="0"/>
              <w:rPr>
                <w:rFonts w:cstheme="minorHAnsi"/>
                <w:b/>
                <w:bCs/>
                <w:sz w:val="20"/>
                <w:szCs w:val="20"/>
              </w:rPr>
            </w:pPr>
          </w:p>
        </w:tc>
        <w:tc>
          <w:tcPr>
            <w:tcW w:w="0" w:type="auto"/>
            <w:tcBorders>
              <w:top w:val="nil"/>
              <w:left w:val="nil"/>
              <w:bottom w:val="nil"/>
              <w:right w:val="nil"/>
            </w:tcBorders>
          </w:tcPr>
          <w:p w14:paraId="4537A280" w14:textId="77777777" w:rsidR="00F66D15" w:rsidRPr="00202D29" w:rsidRDefault="00F66D15" w:rsidP="005260F0">
            <w:pPr>
              <w:spacing w:after="0"/>
              <w:rPr>
                <w:rFonts w:cstheme="minorHAnsi"/>
                <w:sz w:val="20"/>
                <w:szCs w:val="20"/>
              </w:rPr>
            </w:pPr>
          </w:p>
        </w:tc>
        <w:tc>
          <w:tcPr>
            <w:tcW w:w="0" w:type="auto"/>
            <w:tcBorders>
              <w:top w:val="nil"/>
              <w:left w:val="nil"/>
              <w:bottom w:val="nil"/>
              <w:right w:val="nil"/>
            </w:tcBorders>
            <w:shd w:val="clear" w:color="auto" w:fill="auto"/>
            <w:noWrap/>
            <w:vAlign w:val="bottom"/>
          </w:tcPr>
          <w:p w14:paraId="0261CF50" w14:textId="77777777" w:rsidR="00F66D15" w:rsidRPr="00202D29" w:rsidRDefault="00F66D15" w:rsidP="005260F0">
            <w:pPr>
              <w:spacing w:after="0"/>
              <w:rPr>
                <w:rFonts w:cstheme="minorHAnsi"/>
                <w:sz w:val="20"/>
                <w:szCs w:val="20"/>
              </w:rPr>
            </w:pPr>
          </w:p>
        </w:tc>
      </w:tr>
      <w:tr w:rsidR="00F66D15" w:rsidRPr="00202D29" w14:paraId="54A5625C" w14:textId="77777777" w:rsidTr="00825F3D">
        <w:trPr>
          <w:trHeight w:val="255"/>
        </w:trPr>
        <w:tc>
          <w:tcPr>
            <w:tcW w:w="0" w:type="auto"/>
            <w:gridSpan w:val="2"/>
            <w:tcBorders>
              <w:top w:val="nil"/>
              <w:left w:val="nil"/>
              <w:bottom w:val="nil"/>
              <w:right w:val="nil"/>
            </w:tcBorders>
            <w:shd w:val="clear" w:color="auto" w:fill="auto"/>
            <w:noWrap/>
            <w:vAlign w:val="bottom"/>
            <w:hideMark/>
          </w:tcPr>
          <w:p w14:paraId="20D56DF5" w14:textId="77777777" w:rsidR="00F66D15" w:rsidRPr="00202D29" w:rsidRDefault="00F66D15" w:rsidP="00FD7135">
            <w:pPr>
              <w:spacing w:after="0"/>
              <w:rPr>
                <w:rFonts w:cstheme="minorHAnsi"/>
                <w:sz w:val="20"/>
                <w:szCs w:val="20"/>
              </w:rPr>
            </w:pPr>
            <w:r w:rsidRPr="00202D29">
              <w:rPr>
                <w:rFonts w:cstheme="minorHAnsi"/>
                <w:sz w:val="20"/>
                <w:szCs w:val="20"/>
              </w:rPr>
              <w:t>One year or less</w:t>
            </w:r>
          </w:p>
        </w:tc>
        <w:tc>
          <w:tcPr>
            <w:tcW w:w="0" w:type="auto"/>
            <w:tcBorders>
              <w:top w:val="nil"/>
              <w:left w:val="nil"/>
              <w:bottom w:val="nil"/>
              <w:right w:val="nil"/>
            </w:tcBorders>
            <w:shd w:val="clear" w:color="auto" w:fill="auto"/>
            <w:noWrap/>
            <w:vAlign w:val="bottom"/>
            <w:hideMark/>
          </w:tcPr>
          <w:p w14:paraId="36E822CD"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028BE14D"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tcPr>
          <w:p w14:paraId="4B4EFDBF" w14:textId="77777777" w:rsidR="00F66D15" w:rsidRPr="00202D29" w:rsidRDefault="00F66D15" w:rsidP="00FD7135">
            <w:pPr>
              <w:spacing w:after="0"/>
              <w:jc w:val="right"/>
              <w:rPr>
                <w:rFonts w:cstheme="minorHAnsi"/>
                <w:sz w:val="20"/>
                <w:szCs w:val="20"/>
              </w:rPr>
            </w:pPr>
            <w:r w:rsidRPr="00202D29">
              <w:rPr>
                <w:rFonts w:cstheme="minorHAnsi"/>
                <w:sz w:val="20"/>
                <w:szCs w:val="20"/>
              </w:rPr>
              <w:t>356,382</w:t>
            </w:r>
          </w:p>
        </w:tc>
        <w:tc>
          <w:tcPr>
            <w:tcW w:w="1372" w:type="dxa"/>
            <w:tcBorders>
              <w:top w:val="nil"/>
              <w:left w:val="nil"/>
              <w:bottom w:val="nil"/>
              <w:right w:val="nil"/>
            </w:tcBorders>
            <w:shd w:val="clear" w:color="auto" w:fill="auto"/>
            <w:vAlign w:val="bottom"/>
          </w:tcPr>
          <w:p w14:paraId="306959C3" w14:textId="77777777" w:rsidR="00F66D15" w:rsidRPr="00202D29" w:rsidRDefault="00F66D15" w:rsidP="00FD7135">
            <w:pPr>
              <w:spacing w:after="0"/>
              <w:jc w:val="right"/>
              <w:rPr>
                <w:rFonts w:cstheme="minorHAnsi"/>
                <w:sz w:val="20"/>
                <w:szCs w:val="20"/>
              </w:rPr>
            </w:pPr>
            <w:r w:rsidRPr="00202D29">
              <w:rPr>
                <w:rFonts w:cstheme="minorHAnsi"/>
                <w:sz w:val="20"/>
                <w:szCs w:val="20"/>
              </w:rPr>
              <w:t>339,123</w:t>
            </w:r>
          </w:p>
        </w:tc>
      </w:tr>
      <w:tr w:rsidR="00F66D15" w:rsidRPr="00202D29" w14:paraId="36DC3D46" w14:textId="77777777" w:rsidTr="00825F3D">
        <w:trPr>
          <w:trHeight w:val="255"/>
        </w:trPr>
        <w:tc>
          <w:tcPr>
            <w:tcW w:w="0" w:type="auto"/>
            <w:gridSpan w:val="2"/>
            <w:tcBorders>
              <w:top w:val="nil"/>
              <w:left w:val="nil"/>
              <w:bottom w:val="nil"/>
              <w:right w:val="nil"/>
            </w:tcBorders>
            <w:shd w:val="clear" w:color="auto" w:fill="auto"/>
            <w:noWrap/>
            <w:vAlign w:val="bottom"/>
            <w:hideMark/>
          </w:tcPr>
          <w:p w14:paraId="67BB3910" w14:textId="77777777" w:rsidR="00F66D15" w:rsidRPr="00202D29" w:rsidRDefault="00F66D15" w:rsidP="00FD7135">
            <w:pPr>
              <w:spacing w:after="0"/>
              <w:rPr>
                <w:rFonts w:cstheme="minorHAnsi"/>
                <w:sz w:val="20"/>
                <w:szCs w:val="20"/>
              </w:rPr>
            </w:pPr>
            <w:r w:rsidRPr="00202D29">
              <w:rPr>
                <w:rFonts w:cstheme="minorHAnsi"/>
                <w:sz w:val="20"/>
                <w:szCs w:val="20"/>
              </w:rPr>
              <w:t>From one to five years</w:t>
            </w:r>
          </w:p>
        </w:tc>
        <w:tc>
          <w:tcPr>
            <w:tcW w:w="0" w:type="auto"/>
            <w:tcBorders>
              <w:top w:val="nil"/>
              <w:left w:val="nil"/>
              <w:bottom w:val="nil"/>
              <w:right w:val="nil"/>
            </w:tcBorders>
            <w:shd w:val="clear" w:color="auto" w:fill="auto"/>
            <w:noWrap/>
            <w:vAlign w:val="bottom"/>
            <w:hideMark/>
          </w:tcPr>
          <w:p w14:paraId="14890C42"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68A7F39A"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tcPr>
          <w:p w14:paraId="0E393A8F" w14:textId="77777777" w:rsidR="00F66D15" w:rsidRPr="00202D29" w:rsidRDefault="00F66D15" w:rsidP="00FD7135">
            <w:pPr>
              <w:spacing w:after="0"/>
              <w:jc w:val="right"/>
              <w:rPr>
                <w:rFonts w:cstheme="minorHAnsi"/>
                <w:sz w:val="20"/>
                <w:szCs w:val="20"/>
              </w:rPr>
            </w:pPr>
            <w:r w:rsidRPr="00202D29">
              <w:rPr>
                <w:rFonts w:cstheme="minorHAnsi"/>
                <w:sz w:val="20"/>
                <w:szCs w:val="20"/>
              </w:rPr>
              <w:t>684,984</w:t>
            </w:r>
          </w:p>
        </w:tc>
        <w:tc>
          <w:tcPr>
            <w:tcW w:w="1372" w:type="dxa"/>
            <w:tcBorders>
              <w:top w:val="nil"/>
              <w:left w:val="nil"/>
              <w:bottom w:val="nil"/>
              <w:right w:val="nil"/>
            </w:tcBorders>
            <w:shd w:val="clear" w:color="auto" w:fill="auto"/>
            <w:vAlign w:val="bottom"/>
          </w:tcPr>
          <w:p w14:paraId="44882ABC" w14:textId="77777777" w:rsidR="00F66D15" w:rsidRPr="00202D29" w:rsidRDefault="00F66D15" w:rsidP="00FD7135">
            <w:pPr>
              <w:spacing w:after="0"/>
              <w:jc w:val="right"/>
              <w:rPr>
                <w:rFonts w:cstheme="minorHAnsi"/>
                <w:sz w:val="20"/>
                <w:szCs w:val="20"/>
              </w:rPr>
            </w:pPr>
            <w:r w:rsidRPr="00202D29">
              <w:rPr>
                <w:rFonts w:cstheme="minorHAnsi"/>
                <w:sz w:val="20"/>
                <w:szCs w:val="20"/>
              </w:rPr>
              <w:t>1,023,586</w:t>
            </w:r>
          </w:p>
        </w:tc>
      </w:tr>
      <w:tr w:rsidR="00F66D15" w:rsidRPr="00202D29" w14:paraId="2960AD45" w14:textId="77777777" w:rsidTr="00825F3D">
        <w:trPr>
          <w:trHeight w:val="270"/>
        </w:trPr>
        <w:tc>
          <w:tcPr>
            <w:tcW w:w="0" w:type="auto"/>
            <w:gridSpan w:val="2"/>
            <w:tcBorders>
              <w:top w:val="nil"/>
              <w:left w:val="nil"/>
              <w:bottom w:val="nil"/>
              <w:right w:val="nil"/>
            </w:tcBorders>
            <w:shd w:val="clear" w:color="auto" w:fill="auto"/>
            <w:noWrap/>
            <w:vAlign w:val="bottom"/>
            <w:hideMark/>
          </w:tcPr>
          <w:p w14:paraId="3A276B24" w14:textId="77777777" w:rsidR="00F66D15" w:rsidRPr="00202D29" w:rsidRDefault="00F66D15" w:rsidP="00FD7135">
            <w:pPr>
              <w:spacing w:after="0"/>
              <w:rPr>
                <w:rFonts w:cstheme="minorHAnsi"/>
                <w:sz w:val="20"/>
                <w:szCs w:val="20"/>
              </w:rPr>
            </w:pPr>
            <w:r w:rsidRPr="00202D29">
              <w:rPr>
                <w:rFonts w:cstheme="minorHAnsi"/>
                <w:sz w:val="20"/>
                <w:szCs w:val="20"/>
              </w:rPr>
              <w:t>More than five years</w:t>
            </w:r>
          </w:p>
        </w:tc>
        <w:tc>
          <w:tcPr>
            <w:tcW w:w="0" w:type="auto"/>
            <w:tcBorders>
              <w:top w:val="nil"/>
              <w:left w:val="nil"/>
              <w:bottom w:val="nil"/>
              <w:right w:val="nil"/>
            </w:tcBorders>
            <w:shd w:val="clear" w:color="auto" w:fill="auto"/>
            <w:noWrap/>
            <w:vAlign w:val="bottom"/>
            <w:hideMark/>
          </w:tcPr>
          <w:p w14:paraId="15460D36" w14:textId="77777777" w:rsidR="00F66D15" w:rsidRPr="00202D29" w:rsidRDefault="00F66D15" w:rsidP="00FD7135">
            <w:pPr>
              <w:spacing w:after="0"/>
              <w:rPr>
                <w:rFonts w:cstheme="minorHAnsi"/>
                <w:sz w:val="20"/>
                <w:szCs w:val="20"/>
              </w:rPr>
            </w:pPr>
          </w:p>
        </w:tc>
        <w:tc>
          <w:tcPr>
            <w:tcW w:w="0" w:type="auto"/>
            <w:tcBorders>
              <w:top w:val="nil"/>
              <w:left w:val="nil"/>
              <w:bottom w:val="nil"/>
              <w:right w:val="nil"/>
            </w:tcBorders>
            <w:shd w:val="clear" w:color="auto" w:fill="auto"/>
            <w:noWrap/>
            <w:vAlign w:val="bottom"/>
            <w:hideMark/>
          </w:tcPr>
          <w:p w14:paraId="3B758EE2" w14:textId="77777777" w:rsidR="00F66D15" w:rsidRPr="00202D29" w:rsidRDefault="00F66D15" w:rsidP="00FD7135">
            <w:pPr>
              <w:spacing w:after="0"/>
              <w:rPr>
                <w:rFonts w:cstheme="minorHAnsi"/>
                <w:sz w:val="20"/>
                <w:szCs w:val="20"/>
              </w:rPr>
            </w:pPr>
          </w:p>
        </w:tc>
        <w:tc>
          <w:tcPr>
            <w:tcW w:w="0" w:type="auto"/>
            <w:tcBorders>
              <w:top w:val="nil"/>
              <w:left w:val="nil"/>
              <w:bottom w:val="single" w:sz="8" w:space="0" w:color="auto"/>
              <w:right w:val="nil"/>
            </w:tcBorders>
          </w:tcPr>
          <w:p w14:paraId="27F74BC5" w14:textId="77777777" w:rsidR="00F66D15" w:rsidRPr="00202D29" w:rsidRDefault="00F66D15" w:rsidP="00FD7135">
            <w:pPr>
              <w:spacing w:after="0"/>
              <w:jc w:val="right"/>
              <w:rPr>
                <w:rFonts w:cstheme="minorHAnsi"/>
                <w:sz w:val="20"/>
                <w:szCs w:val="20"/>
              </w:rPr>
            </w:pPr>
            <w:r w:rsidRPr="00202D29">
              <w:rPr>
                <w:rFonts w:cstheme="minorHAnsi"/>
                <w:sz w:val="20"/>
                <w:szCs w:val="20"/>
              </w:rPr>
              <w:t>….</w:t>
            </w:r>
          </w:p>
        </w:tc>
        <w:tc>
          <w:tcPr>
            <w:tcW w:w="1372" w:type="dxa"/>
            <w:tcBorders>
              <w:top w:val="nil"/>
              <w:left w:val="nil"/>
              <w:bottom w:val="single" w:sz="8" w:space="0" w:color="auto"/>
              <w:right w:val="nil"/>
            </w:tcBorders>
            <w:shd w:val="clear" w:color="auto" w:fill="auto"/>
            <w:vAlign w:val="bottom"/>
          </w:tcPr>
          <w:p w14:paraId="55228BF9" w14:textId="77777777" w:rsidR="00F66D15" w:rsidRPr="00202D29" w:rsidRDefault="00F66D15" w:rsidP="00FD7135">
            <w:pPr>
              <w:spacing w:after="0"/>
              <w:jc w:val="right"/>
              <w:rPr>
                <w:rFonts w:cstheme="minorHAnsi"/>
                <w:sz w:val="20"/>
                <w:szCs w:val="20"/>
              </w:rPr>
            </w:pPr>
            <w:r w:rsidRPr="00202D29">
              <w:rPr>
                <w:rFonts w:cstheme="minorHAnsi"/>
                <w:sz w:val="20"/>
                <w:szCs w:val="20"/>
              </w:rPr>
              <w:t>….</w:t>
            </w:r>
          </w:p>
        </w:tc>
      </w:tr>
      <w:tr w:rsidR="00F66D15" w:rsidRPr="00202D29" w14:paraId="1B2E700C" w14:textId="77777777" w:rsidTr="00A77D7D">
        <w:trPr>
          <w:trHeight w:val="255"/>
        </w:trPr>
        <w:tc>
          <w:tcPr>
            <w:tcW w:w="0" w:type="auto"/>
            <w:gridSpan w:val="4"/>
            <w:tcBorders>
              <w:top w:val="nil"/>
              <w:left w:val="nil"/>
              <w:right w:val="nil"/>
            </w:tcBorders>
            <w:shd w:val="clear" w:color="auto" w:fill="auto"/>
            <w:noWrap/>
            <w:vAlign w:val="bottom"/>
            <w:hideMark/>
          </w:tcPr>
          <w:p w14:paraId="7CE3F36C" w14:textId="77777777" w:rsidR="00F66D15" w:rsidRPr="00202D29" w:rsidRDefault="00F66D15" w:rsidP="005260F0">
            <w:pPr>
              <w:spacing w:after="0"/>
              <w:rPr>
                <w:rFonts w:cstheme="minorHAnsi"/>
                <w:b/>
                <w:bCs/>
                <w:sz w:val="20"/>
                <w:szCs w:val="20"/>
              </w:rPr>
            </w:pPr>
            <w:r w:rsidRPr="00202D29">
              <w:rPr>
                <w:rFonts w:cstheme="minorHAnsi"/>
                <w:b/>
                <w:bCs/>
                <w:sz w:val="20"/>
                <w:szCs w:val="20"/>
              </w:rPr>
              <w:t>Total other commitments</w:t>
            </w:r>
          </w:p>
        </w:tc>
        <w:tc>
          <w:tcPr>
            <w:tcW w:w="0" w:type="auto"/>
            <w:tcBorders>
              <w:top w:val="single" w:sz="4" w:space="0" w:color="auto"/>
              <w:left w:val="nil"/>
              <w:bottom w:val="single" w:sz="4" w:space="0" w:color="auto"/>
              <w:right w:val="nil"/>
            </w:tcBorders>
          </w:tcPr>
          <w:p w14:paraId="4FFE81C0"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1,041,366</w:t>
            </w:r>
          </w:p>
        </w:tc>
        <w:tc>
          <w:tcPr>
            <w:tcW w:w="0" w:type="auto"/>
            <w:tcBorders>
              <w:top w:val="single" w:sz="4" w:space="0" w:color="auto"/>
              <w:left w:val="nil"/>
              <w:bottom w:val="single" w:sz="4" w:space="0" w:color="auto"/>
              <w:right w:val="nil"/>
            </w:tcBorders>
            <w:shd w:val="clear" w:color="auto" w:fill="auto"/>
            <w:noWrap/>
            <w:vAlign w:val="bottom"/>
          </w:tcPr>
          <w:p w14:paraId="71C484FA"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1,362,709</w:t>
            </w:r>
          </w:p>
        </w:tc>
      </w:tr>
      <w:tr w:rsidR="00F66D15" w:rsidRPr="00202D29" w14:paraId="34BA16BA" w14:textId="77777777" w:rsidTr="00A77D7D">
        <w:trPr>
          <w:trHeight w:val="255"/>
        </w:trPr>
        <w:tc>
          <w:tcPr>
            <w:tcW w:w="0" w:type="auto"/>
            <w:gridSpan w:val="4"/>
            <w:tcBorders>
              <w:top w:val="nil"/>
              <w:left w:val="nil"/>
              <w:bottom w:val="single" w:sz="4" w:space="0" w:color="auto"/>
              <w:right w:val="nil"/>
            </w:tcBorders>
            <w:shd w:val="clear" w:color="auto" w:fill="auto"/>
            <w:noWrap/>
            <w:vAlign w:val="bottom"/>
          </w:tcPr>
          <w:p w14:paraId="5F8D2E56" w14:textId="77777777" w:rsidR="00F66D15" w:rsidRPr="00202D29" w:rsidRDefault="00F66D15" w:rsidP="005260F0">
            <w:pPr>
              <w:spacing w:after="0"/>
              <w:rPr>
                <w:rFonts w:cstheme="minorHAnsi"/>
                <w:b/>
                <w:bCs/>
                <w:sz w:val="20"/>
                <w:szCs w:val="20"/>
              </w:rPr>
            </w:pPr>
            <w:r w:rsidRPr="00202D29">
              <w:rPr>
                <w:rFonts w:cstheme="minorHAnsi"/>
                <w:b/>
                <w:bCs/>
                <w:sz w:val="20"/>
                <w:szCs w:val="20"/>
              </w:rPr>
              <w:t xml:space="preserve">Total Commitments </w:t>
            </w:r>
          </w:p>
        </w:tc>
        <w:tc>
          <w:tcPr>
            <w:tcW w:w="0" w:type="auto"/>
            <w:tcBorders>
              <w:top w:val="single" w:sz="4" w:space="0" w:color="auto"/>
              <w:left w:val="nil"/>
              <w:bottom w:val="single" w:sz="4" w:space="0" w:color="auto"/>
              <w:right w:val="nil"/>
            </w:tcBorders>
          </w:tcPr>
          <w:p w14:paraId="46377900"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1,106,990</w:t>
            </w:r>
          </w:p>
        </w:tc>
        <w:tc>
          <w:tcPr>
            <w:tcW w:w="0" w:type="auto"/>
            <w:tcBorders>
              <w:top w:val="single" w:sz="4" w:space="0" w:color="auto"/>
              <w:left w:val="nil"/>
              <w:bottom w:val="single" w:sz="4" w:space="0" w:color="auto"/>
              <w:right w:val="nil"/>
            </w:tcBorders>
            <w:shd w:val="clear" w:color="auto" w:fill="auto"/>
            <w:noWrap/>
            <w:vAlign w:val="bottom"/>
          </w:tcPr>
          <w:p w14:paraId="5929D415" w14:textId="77777777" w:rsidR="00F66D15" w:rsidRPr="00202D29" w:rsidRDefault="00F66D15" w:rsidP="005260F0">
            <w:pPr>
              <w:spacing w:after="0"/>
              <w:jc w:val="right"/>
              <w:rPr>
                <w:rFonts w:cstheme="minorHAnsi"/>
                <w:b/>
                <w:bCs/>
                <w:sz w:val="20"/>
                <w:szCs w:val="20"/>
              </w:rPr>
            </w:pPr>
            <w:r w:rsidRPr="00202D29">
              <w:rPr>
                <w:rFonts w:cstheme="minorHAnsi"/>
                <w:b/>
                <w:bCs/>
                <w:sz w:val="20"/>
                <w:szCs w:val="20"/>
              </w:rPr>
              <w:t>1,408,943</w:t>
            </w:r>
          </w:p>
        </w:tc>
      </w:tr>
    </w:tbl>
    <w:p w14:paraId="6206A307" w14:textId="77777777" w:rsidR="00F66D15" w:rsidRPr="00202D29" w:rsidRDefault="00F66D15" w:rsidP="004362E7">
      <w:pPr>
        <w:pStyle w:val="tablecolumnheads"/>
        <w:spacing w:before="240" w:after="120" w:line="240" w:lineRule="auto"/>
        <w:rPr>
          <w:rFonts w:ascii="Arial" w:hAnsi="Arial" w:cs="Arial"/>
          <w:szCs w:val="20"/>
        </w:rPr>
      </w:pPr>
      <w:r w:rsidRPr="00202D29">
        <w:rPr>
          <w:rFonts w:ascii="Arial" w:hAnsi="Arial" w:cs="Arial"/>
          <w:szCs w:val="20"/>
        </w:rPr>
        <w:t>Notes:</w:t>
      </w:r>
    </w:p>
    <w:p w14:paraId="33A92BFE" w14:textId="77777777" w:rsidR="00F66D15" w:rsidRPr="00202D29" w:rsidRDefault="00F66D15" w:rsidP="00AF17CB">
      <w:pPr>
        <w:pStyle w:val="tablecolumnheads"/>
        <w:spacing w:before="240" w:after="120" w:line="240" w:lineRule="auto"/>
        <w:rPr>
          <w:rFonts w:ascii="Arial" w:hAnsi="Arial" w:cs="Arial"/>
          <w:sz w:val="22"/>
          <w:szCs w:val="22"/>
        </w:rPr>
      </w:pPr>
      <w:r w:rsidRPr="00202D29">
        <w:rPr>
          <w:rFonts w:ascii="Arial" w:hAnsi="Arial" w:cs="Arial"/>
          <w:sz w:val="22"/>
          <w:szCs w:val="22"/>
        </w:rPr>
        <w:t>Commitments held with Finance-General</w:t>
      </w:r>
    </w:p>
    <w:p w14:paraId="7C09910D" w14:textId="77777777" w:rsidR="00F66D15" w:rsidRPr="00202D29" w:rsidRDefault="00F66D15" w:rsidP="00945256">
      <w:pPr>
        <w:pStyle w:val="tablecolumnheads"/>
        <w:spacing w:before="120" w:line="240" w:lineRule="auto"/>
        <w:rPr>
          <w:rFonts w:ascii="Arial" w:hAnsi="Arial" w:cs="Arial"/>
          <w:b w:val="0"/>
          <w:sz w:val="22"/>
          <w:szCs w:val="22"/>
        </w:rPr>
      </w:pPr>
      <w:r w:rsidRPr="00202D29">
        <w:rPr>
          <w:rFonts w:ascii="Arial" w:hAnsi="Arial" w:cs="Arial"/>
          <w:b w:val="0"/>
          <w:sz w:val="22"/>
          <w:szCs w:val="22"/>
        </w:rPr>
        <w:t>Motor vehicles</w:t>
      </w:r>
    </w:p>
    <w:p w14:paraId="160EA180"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The Government Motor Vehicle fleet is administered by SG Fleet Australia.</w:t>
      </w:r>
    </w:p>
    <w:p w14:paraId="4A56760E"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payments vary according to the type of vehicle.</w:t>
      </w:r>
    </w:p>
    <w:p w14:paraId="71FBC6A8"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Generally, all lease terms are for a period of three years or 60,000 kilometres, whichever occurs first.</w:t>
      </w:r>
    </w:p>
    <w:p w14:paraId="4B881D0C" w14:textId="77777777" w:rsidR="0025303D" w:rsidRDefault="0025303D">
      <w:pPr>
        <w:rPr>
          <w:rFonts w:cs="Arial"/>
          <w:color w:val="auto"/>
          <w:kern w:val="0"/>
          <w:sz w:val="22"/>
          <w:szCs w:val="22"/>
          <w:lang w:eastAsia="en-US"/>
          <w14:ligatures w14:val="none"/>
        </w:rPr>
      </w:pPr>
      <w:r>
        <w:rPr>
          <w:rFonts w:cs="Arial"/>
          <w:b/>
          <w:sz w:val="22"/>
          <w:szCs w:val="22"/>
        </w:rPr>
        <w:br w:type="page"/>
      </w:r>
    </w:p>
    <w:p w14:paraId="6301177C" w14:textId="0570981C" w:rsidR="00F66D15" w:rsidRPr="00202D29" w:rsidRDefault="00F66D15" w:rsidP="00945256">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lastRenderedPageBreak/>
        <w:t>Major office accommodation</w:t>
      </w:r>
    </w:p>
    <w:p w14:paraId="3BEEE503"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Rental assessments for Crown Owned properties and subsequent rental payments were previously set by the Valuer-General but in more recent years have been the subject of Consumer Price Index (CPI) movement.</w:t>
      </w:r>
    </w:p>
    <w:p w14:paraId="56D46C52"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Rental payments for Crown leased properties administered by the Department of Treasury and Finance are made annually.</w:t>
      </w:r>
    </w:p>
    <w:p w14:paraId="2E4C6387" w14:textId="77777777" w:rsidR="00F66D15" w:rsidRPr="00202D29" w:rsidRDefault="00F66D15" w:rsidP="00945256">
      <w:pPr>
        <w:pStyle w:val="tablecolumnheads"/>
        <w:spacing w:before="240" w:after="120" w:line="240" w:lineRule="auto"/>
        <w:rPr>
          <w:rFonts w:ascii="Arial" w:hAnsi="Arial" w:cs="Arial"/>
          <w:sz w:val="22"/>
          <w:szCs w:val="22"/>
        </w:rPr>
      </w:pPr>
      <w:r w:rsidRPr="00202D29">
        <w:rPr>
          <w:rFonts w:ascii="Arial" w:hAnsi="Arial" w:cs="Arial"/>
          <w:sz w:val="22"/>
          <w:szCs w:val="22"/>
        </w:rPr>
        <w:t>Other commitments</w:t>
      </w:r>
    </w:p>
    <w:p w14:paraId="4392EE6F" w14:textId="77777777" w:rsidR="00F66D15" w:rsidRPr="00202D29" w:rsidRDefault="00F66D15" w:rsidP="00A77D7D">
      <w:pPr>
        <w:pStyle w:val="tablecolumnheads"/>
        <w:spacing w:before="120" w:line="240" w:lineRule="auto"/>
        <w:rPr>
          <w:rFonts w:ascii="Arial" w:hAnsi="Arial" w:cs="Arial"/>
          <w:b w:val="0"/>
          <w:sz w:val="22"/>
          <w:szCs w:val="22"/>
        </w:rPr>
      </w:pPr>
      <w:r w:rsidRPr="00202D29">
        <w:rPr>
          <w:rFonts w:ascii="Arial" w:hAnsi="Arial" w:cs="Arial"/>
          <w:b w:val="0"/>
          <w:sz w:val="22"/>
          <w:szCs w:val="22"/>
        </w:rPr>
        <w:t>Photocopiers</w:t>
      </w:r>
    </w:p>
    <w:p w14:paraId="76D20198"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payments are determined at time of lease agreement.</w:t>
      </w:r>
    </w:p>
    <w:p w14:paraId="71942C49"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terms are for four or five years with no change to the lease rate.</w:t>
      </w:r>
    </w:p>
    <w:p w14:paraId="5C73E753" w14:textId="77777777" w:rsidR="00F66D15" w:rsidRPr="00202D29" w:rsidRDefault="00F66D15" w:rsidP="00A77D7D">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t>Water coolers</w:t>
      </w:r>
    </w:p>
    <w:p w14:paraId="657E5043" w14:textId="77777777" w:rsidR="00F66D15" w:rsidRPr="00202D29" w:rsidRDefault="00F66D15" w:rsidP="00CA6E1B">
      <w:pPr>
        <w:pStyle w:val="dotpointfs"/>
        <w:numPr>
          <w:ilvl w:val="0"/>
          <w:numId w:val="37"/>
        </w:numPr>
        <w:spacing w:before="120" w:after="0"/>
        <w:ind w:left="284" w:hanging="284"/>
        <w:jc w:val="left"/>
        <w:rPr>
          <w:rFonts w:ascii="Arial" w:hAnsi="Arial"/>
          <w:sz w:val="22"/>
          <w:szCs w:val="22"/>
        </w:rPr>
      </w:pPr>
      <w:r w:rsidRPr="00202D29">
        <w:rPr>
          <w:rFonts w:ascii="Arial" w:hAnsi="Arial"/>
          <w:sz w:val="22"/>
          <w:szCs w:val="22"/>
        </w:rPr>
        <w:t>Lease payments are determined at time of lease agreement and are paid yearly in advance.</w:t>
      </w:r>
    </w:p>
    <w:p w14:paraId="39DA16DF" w14:textId="77777777" w:rsidR="00F66D15" w:rsidRPr="00202D29" w:rsidRDefault="00F66D15" w:rsidP="00CA6E1B">
      <w:pPr>
        <w:pStyle w:val="dotpointfs"/>
        <w:numPr>
          <w:ilvl w:val="0"/>
          <w:numId w:val="37"/>
        </w:numPr>
        <w:spacing w:before="120" w:after="0"/>
        <w:ind w:left="284" w:hanging="284"/>
        <w:rPr>
          <w:rFonts w:ascii="Arial" w:hAnsi="Arial"/>
          <w:sz w:val="22"/>
          <w:szCs w:val="22"/>
        </w:rPr>
      </w:pPr>
      <w:r w:rsidRPr="00202D29">
        <w:rPr>
          <w:rFonts w:ascii="Arial" w:hAnsi="Arial"/>
          <w:sz w:val="22"/>
          <w:szCs w:val="22"/>
        </w:rPr>
        <w:t>Lease terms are for one year with no change to the lease rate.</w:t>
      </w:r>
    </w:p>
    <w:p w14:paraId="7EAC3E80" w14:textId="77777777" w:rsidR="00F66D15" w:rsidRPr="00202D29" w:rsidRDefault="00F66D15" w:rsidP="00A77D7D">
      <w:pPr>
        <w:pStyle w:val="tablecolumnheads"/>
        <w:spacing w:before="120" w:after="60" w:line="240" w:lineRule="auto"/>
        <w:rPr>
          <w:rFonts w:ascii="Arial" w:hAnsi="Arial" w:cs="Arial"/>
          <w:b w:val="0"/>
          <w:sz w:val="22"/>
          <w:szCs w:val="22"/>
        </w:rPr>
      </w:pPr>
      <w:r w:rsidRPr="00202D29">
        <w:rPr>
          <w:rFonts w:ascii="Arial" w:hAnsi="Arial" w:cs="Arial"/>
          <w:b w:val="0"/>
          <w:sz w:val="22"/>
          <w:szCs w:val="22"/>
        </w:rPr>
        <w:t>Grants</w:t>
      </w:r>
    </w:p>
    <w:p w14:paraId="30E6BE5F" w14:textId="77777777" w:rsidR="00F66D15" w:rsidRPr="00202D29" w:rsidRDefault="00F66D15" w:rsidP="00CA6E1B">
      <w:pPr>
        <w:pStyle w:val="dotpointfs"/>
        <w:numPr>
          <w:ilvl w:val="0"/>
          <w:numId w:val="37"/>
        </w:numPr>
        <w:spacing w:before="120" w:after="0"/>
        <w:ind w:left="284" w:hanging="284"/>
        <w:jc w:val="left"/>
        <w:rPr>
          <w:rFonts w:ascii="Arial" w:hAnsi="Arial"/>
          <w:sz w:val="22"/>
          <w:szCs w:val="22"/>
        </w:rPr>
      </w:pPr>
      <w:r w:rsidRPr="00202D29">
        <w:rPr>
          <w:rFonts w:ascii="Arial" w:hAnsi="Arial"/>
          <w:sz w:val="22"/>
          <w:szCs w:val="22"/>
        </w:rPr>
        <w:t>Grant payments are determined at the time of grant agreement and are paid in accordance with the payment schedule in the grant deed.</w:t>
      </w:r>
    </w:p>
    <w:p w14:paraId="1F21FE62" w14:textId="679BB08D" w:rsidR="00F66D15" w:rsidRPr="00202D29" w:rsidRDefault="00F66D15" w:rsidP="00214288">
      <w:pPr>
        <w:pStyle w:val="Heading4"/>
      </w:pPr>
      <w:bookmarkStart w:id="224" w:name="_Toc209700477"/>
      <w:r w:rsidRPr="00202D29">
        <w:t>11.2</w:t>
      </w:r>
      <w:r w:rsidR="00214288" w:rsidRPr="00202D29">
        <w:t xml:space="preserve"> </w:t>
      </w:r>
      <w:r w:rsidRPr="00202D29">
        <w:t>Contingent assets and liabilities</w:t>
      </w:r>
      <w:bookmarkEnd w:id="224"/>
    </w:p>
    <w:p w14:paraId="7628AE18" w14:textId="77777777" w:rsidR="00F66D15" w:rsidRPr="00202D29" w:rsidRDefault="00F66D15" w:rsidP="004115C3">
      <w:r w:rsidRPr="00202D29">
        <w:t>Contingent assets and liabilities are not recognised in the Statement of Financial Position due to uncertainty regarding the amount or timing of the underlying claim or obligation.</w:t>
      </w:r>
    </w:p>
    <w:p w14:paraId="11ABCD47" w14:textId="244C936E" w:rsidR="00F66D15" w:rsidRPr="00202D29" w:rsidRDefault="00F66D15" w:rsidP="00CA6E1B">
      <w:pPr>
        <w:pStyle w:val="Heading5"/>
        <w:numPr>
          <w:ilvl w:val="0"/>
          <w:numId w:val="53"/>
        </w:numPr>
      </w:pPr>
      <w:bookmarkStart w:id="225" w:name="_Toc209700478"/>
      <w:r w:rsidRPr="00202D29">
        <w:t>Quantifiable contingencies</w:t>
      </w:r>
      <w:bookmarkEnd w:id="225"/>
    </w:p>
    <w:p w14:paraId="06EEC855" w14:textId="77777777" w:rsidR="00F66D15" w:rsidRPr="00202D29" w:rsidRDefault="00F66D15" w:rsidP="004115C3">
      <w:r w:rsidRPr="00202D29">
        <w:rPr>
          <w:iCs/>
        </w:rPr>
        <w:t>A quantifiable contingent asset</w:t>
      </w:r>
      <w:r w:rsidRPr="00202D29">
        <w:rPr>
          <w:i/>
          <w:iCs/>
        </w:rPr>
        <w:t xml:space="preserve"> </w:t>
      </w:r>
      <w:r w:rsidRPr="00202D29">
        <w:t>is any possible asset that arises from past events and its existence will be confirmed only by the occurrence or non-occurrence of one or more uncertain future events not wholly within the control of the entity.</w:t>
      </w:r>
    </w:p>
    <w:p w14:paraId="11880673" w14:textId="77777777" w:rsidR="00F66D15" w:rsidRPr="00202D29" w:rsidRDefault="00F66D15" w:rsidP="004115C3">
      <w:r w:rsidRPr="00202D29">
        <w:t>A quantifiable contingent liability is any possible obligation that arises from past events and its existence will be confirmed only by the occurrence or non-occurrence of one or more uncertain future events not wholly within the control of the entity; or any present obligation that arises from past events but is not recognised because it is not probable that an outflow of resources embodying economic benefits will be required to settle the obligation. To the extent that any quantifiable contingencies are insured, details provided below are recorded net.</w:t>
      </w:r>
    </w:p>
    <w:p w14:paraId="2A6C2BA4" w14:textId="77777777" w:rsidR="00F66D15" w:rsidRPr="00202D29" w:rsidRDefault="00F66D15">
      <w:pPr>
        <w:spacing w:after="0" w:line="240" w:lineRule="auto"/>
      </w:pPr>
      <w:r w:rsidRPr="00202D29">
        <w:br w:type="page"/>
      </w:r>
    </w:p>
    <w:p w14:paraId="12D2FF75" w14:textId="77777777" w:rsidR="00F66D15" w:rsidRPr="00202D29" w:rsidRDefault="00F66D15" w:rsidP="004115C3"/>
    <w:tbl>
      <w:tblPr>
        <w:tblW w:w="5000" w:type="pct"/>
        <w:tblLook w:val="0000" w:firstRow="0" w:lastRow="0" w:firstColumn="0" w:lastColumn="0" w:noHBand="0" w:noVBand="0"/>
      </w:tblPr>
      <w:tblGrid>
        <w:gridCol w:w="6141"/>
        <w:gridCol w:w="1536"/>
        <w:gridCol w:w="1393"/>
      </w:tblGrid>
      <w:tr w:rsidR="00F66D15" w:rsidRPr="00202D29" w14:paraId="38CEF438" w14:textId="77777777" w:rsidTr="00AC4CCD">
        <w:tc>
          <w:tcPr>
            <w:tcW w:w="3385" w:type="pct"/>
            <w:tcBorders>
              <w:top w:val="single" w:sz="4" w:space="0" w:color="auto"/>
            </w:tcBorders>
          </w:tcPr>
          <w:p w14:paraId="439EECEB" w14:textId="77777777" w:rsidR="00F66D15" w:rsidRPr="00202D29" w:rsidRDefault="00F66D15" w:rsidP="00AC4CCD">
            <w:pPr>
              <w:pStyle w:val="tableleft"/>
              <w:keepLines/>
              <w:spacing w:line="240" w:lineRule="auto"/>
              <w:rPr>
                <w:rFonts w:ascii="Arial" w:hAnsi="Arial" w:cs="Arial"/>
                <w:sz w:val="20"/>
                <w:szCs w:val="20"/>
              </w:rPr>
            </w:pPr>
          </w:p>
        </w:tc>
        <w:tc>
          <w:tcPr>
            <w:tcW w:w="847" w:type="pct"/>
            <w:tcBorders>
              <w:top w:val="single" w:sz="4" w:space="0" w:color="auto"/>
            </w:tcBorders>
          </w:tcPr>
          <w:p w14:paraId="42F3BCC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2025</w:t>
            </w:r>
          </w:p>
        </w:tc>
        <w:tc>
          <w:tcPr>
            <w:tcW w:w="768" w:type="pct"/>
            <w:tcBorders>
              <w:top w:val="single" w:sz="4" w:space="0" w:color="auto"/>
            </w:tcBorders>
          </w:tcPr>
          <w:p w14:paraId="1B9EDE9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2024</w:t>
            </w:r>
          </w:p>
        </w:tc>
      </w:tr>
      <w:tr w:rsidR="00F66D15" w:rsidRPr="00202D29" w14:paraId="26AB90B2" w14:textId="77777777" w:rsidTr="00AC4CCD">
        <w:tc>
          <w:tcPr>
            <w:tcW w:w="3385" w:type="pct"/>
            <w:tcBorders>
              <w:bottom w:val="single" w:sz="4" w:space="0" w:color="auto"/>
            </w:tcBorders>
          </w:tcPr>
          <w:p w14:paraId="767BD13F" w14:textId="77777777" w:rsidR="00F66D15" w:rsidRPr="00202D29" w:rsidRDefault="00F66D15" w:rsidP="00AC4CCD">
            <w:pPr>
              <w:pStyle w:val="tableleft"/>
              <w:keepLines/>
              <w:spacing w:line="240" w:lineRule="auto"/>
              <w:rPr>
                <w:rFonts w:ascii="Arial" w:hAnsi="Arial" w:cs="Arial"/>
                <w:sz w:val="20"/>
                <w:szCs w:val="20"/>
              </w:rPr>
            </w:pPr>
          </w:p>
        </w:tc>
        <w:tc>
          <w:tcPr>
            <w:tcW w:w="847" w:type="pct"/>
            <w:tcBorders>
              <w:bottom w:val="single" w:sz="4" w:space="0" w:color="auto"/>
            </w:tcBorders>
          </w:tcPr>
          <w:p w14:paraId="071753FA"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$’000</w:t>
            </w:r>
          </w:p>
        </w:tc>
        <w:tc>
          <w:tcPr>
            <w:tcW w:w="768" w:type="pct"/>
            <w:tcBorders>
              <w:bottom w:val="single" w:sz="4" w:space="0" w:color="auto"/>
            </w:tcBorders>
          </w:tcPr>
          <w:p w14:paraId="24FD5B7D" w14:textId="77777777" w:rsidR="00F66D15" w:rsidRPr="00202D29" w:rsidRDefault="00F66D15" w:rsidP="00AC4CCD">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278F93A4" w14:textId="77777777" w:rsidTr="00AC4CCD">
        <w:trPr>
          <w:trHeight w:val="44"/>
        </w:trPr>
        <w:tc>
          <w:tcPr>
            <w:tcW w:w="3385" w:type="pct"/>
            <w:tcBorders>
              <w:top w:val="single" w:sz="4" w:space="0" w:color="auto"/>
            </w:tcBorders>
          </w:tcPr>
          <w:p w14:paraId="1EDABEAE" w14:textId="77777777" w:rsidR="00F66D15" w:rsidRPr="00202D29" w:rsidRDefault="00F66D15" w:rsidP="00AC4CCD">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Quantifiable contingent liabilities</w:t>
            </w:r>
          </w:p>
        </w:tc>
        <w:tc>
          <w:tcPr>
            <w:tcW w:w="847" w:type="pct"/>
            <w:tcBorders>
              <w:top w:val="single" w:sz="4" w:space="0" w:color="auto"/>
            </w:tcBorders>
          </w:tcPr>
          <w:p w14:paraId="48D1CDA9" w14:textId="77777777" w:rsidR="00F66D15" w:rsidRPr="00202D29" w:rsidRDefault="00F66D15" w:rsidP="00AC4CCD">
            <w:pPr>
              <w:pStyle w:val="TableCentred"/>
              <w:keepLines/>
              <w:spacing w:before="60" w:line="240" w:lineRule="auto"/>
              <w:rPr>
                <w:rFonts w:cs="Arial"/>
                <w:b/>
                <w:bCs/>
                <w:sz w:val="20"/>
                <w:szCs w:val="20"/>
              </w:rPr>
            </w:pPr>
          </w:p>
        </w:tc>
        <w:tc>
          <w:tcPr>
            <w:tcW w:w="768" w:type="pct"/>
            <w:tcBorders>
              <w:top w:val="single" w:sz="4" w:space="0" w:color="auto"/>
            </w:tcBorders>
          </w:tcPr>
          <w:p w14:paraId="33CBABEE" w14:textId="77777777" w:rsidR="00F66D15" w:rsidRPr="00202D29" w:rsidRDefault="00F66D15" w:rsidP="00AC4CCD">
            <w:pPr>
              <w:pStyle w:val="TableCentred"/>
              <w:keepLines/>
              <w:spacing w:before="60" w:line="240" w:lineRule="auto"/>
              <w:rPr>
                <w:rFonts w:cs="Arial"/>
                <w:b/>
                <w:bCs/>
                <w:sz w:val="20"/>
                <w:szCs w:val="20"/>
              </w:rPr>
            </w:pPr>
          </w:p>
        </w:tc>
      </w:tr>
      <w:tr w:rsidR="00F66D15" w:rsidRPr="00202D29" w14:paraId="161CC772" w14:textId="77777777" w:rsidTr="00AC4CCD">
        <w:tc>
          <w:tcPr>
            <w:tcW w:w="3385" w:type="pct"/>
          </w:tcPr>
          <w:p w14:paraId="4A1FCDAC" w14:textId="77777777" w:rsidR="00F66D15" w:rsidRPr="00202D29" w:rsidRDefault="00F66D15" w:rsidP="00AF17CB">
            <w:pPr>
              <w:pStyle w:val="TableIndentblue"/>
              <w:keepLines/>
              <w:spacing w:line="240" w:lineRule="auto"/>
              <w:ind w:left="34"/>
              <w:rPr>
                <w:bCs/>
                <w:i w:val="0"/>
                <w:color w:val="auto"/>
                <w:sz w:val="20"/>
              </w:rPr>
            </w:pPr>
            <w:r w:rsidRPr="00202D29">
              <w:rPr>
                <w:bCs/>
                <w:i w:val="0"/>
                <w:color w:val="auto"/>
                <w:sz w:val="20"/>
              </w:rPr>
              <w:t>Potential make good on lease</w:t>
            </w:r>
          </w:p>
        </w:tc>
        <w:tc>
          <w:tcPr>
            <w:tcW w:w="847" w:type="pct"/>
          </w:tcPr>
          <w:p w14:paraId="41222A2F"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155</w:t>
            </w:r>
          </w:p>
        </w:tc>
        <w:tc>
          <w:tcPr>
            <w:tcW w:w="768" w:type="pct"/>
          </w:tcPr>
          <w:p w14:paraId="56B919BA"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116</w:t>
            </w:r>
          </w:p>
        </w:tc>
      </w:tr>
      <w:tr w:rsidR="00F66D15" w:rsidRPr="00202D29" w14:paraId="3616D42E" w14:textId="77777777" w:rsidTr="00AC4CCD">
        <w:tc>
          <w:tcPr>
            <w:tcW w:w="3385" w:type="pct"/>
          </w:tcPr>
          <w:p w14:paraId="691C0FD7" w14:textId="77777777" w:rsidR="00F66D15" w:rsidRPr="00202D29" w:rsidRDefault="00F66D15" w:rsidP="00AF17CB">
            <w:pPr>
              <w:pStyle w:val="TableIndentblue"/>
              <w:keepLines/>
              <w:spacing w:line="240" w:lineRule="auto"/>
              <w:ind w:left="34"/>
              <w:rPr>
                <w:bCs/>
                <w:i w:val="0"/>
                <w:color w:val="auto"/>
                <w:sz w:val="20"/>
              </w:rPr>
            </w:pPr>
            <w:r w:rsidRPr="00202D29">
              <w:rPr>
                <w:bCs/>
                <w:i w:val="0"/>
                <w:color w:val="auto"/>
                <w:sz w:val="20"/>
              </w:rPr>
              <w:t>Potential Contingent Liability on Workers Compensation</w:t>
            </w:r>
            <w:r w:rsidRPr="00202D29">
              <w:rPr>
                <w:bCs/>
                <w:i w:val="0"/>
                <w:color w:val="auto"/>
                <w:sz w:val="20"/>
                <w:vertAlign w:val="superscript"/>
              </w:rPr>
              <w:t>1</w:t>
            </w:r>
          </w:p>
        </w:tc>
        <w:tc>
          <w:tcPr>
            <w:tcW w:w="847" w:type="pct"/>
          </w:tcPr>
          <w:p w14:paraId="7498AA7B"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w:t>
            </w:r>
          </w:p>
        </w:tc>
        <w:tc>
          <w:tcPr>
            <w:tcW w:w="768" w:type="pct"/>
          </w:tcPr>
          <w:p w14:paraId="1FD128CC"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2,809</w:t>
            </w:r>
          </w:p>
        </w:tc>
      </w:tr>
      <w:tr w:rsidR="00F66D15" w:rsidRPr="00202D29" w14:paraId="4AB388A1" w14:textId="77777777" w:rsidTr="00AC4CCD">
        <w:tc>
          <w:tcPr>
            <w:tcW w:w="3385" w:type="pct"/>
          </w:tcPr>
          <w:p w14:paraId="24D6B9C9" w14:textId="77777777" w:rsidR="00F66D15" w:rsidRPr="00202D29" w:rsidRDefault="00F66D15" w:rsidP="00AF17CB">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quantifiable contingent liabilities</w:t>
            </w:r>
          </w:p>
        </w:tc>
        <w:tc>
          <w:tcPr>
            <w:tcW w:w="847" w:type="pct"/>
            <w:tcBorders>
              <w:top w:val="single" w:sz="4" w:space="0" w:color="auto"/>
              <w:bottom w:val="single" w:sz="4" w:space="0" w:color="auto"/>
            </w:tcBorders>
          </w:tcPr>
          <w:p w14:paraId="5CA21C06" w14:textId="77777777" w:rsidR="00F66D15" w:rsidRPr="00202D29" w:rsidRDefault="00F66D15" w:rsidP="00AF17CB">
            <w:pPr>
              <w:pStyle w:val="TableCentred"/>
              <w:keepLines/>
              <w:spacing w:before="60" w:after="60" w:line="240" w:lineRule="auto"/>
              <w:jc w:val="right"/>
              <w:rPr>
                <w:rFonts w:cs="Arial"/>
                <w:b/>
                <w:bCs/>
                <w:sz w:val="20"/>
                <w:szCs w:val="20"/>
              </w:rPr>
            </w:pPr>
            <w:r w:rsidRPr="00202D29">
              <w:rPr>
                <w:rFonts w:cs="Arial"/>
                <w:b/>
                <w:bCs/>
                <w:sz w:val="20"/>
                <w:szCs w:val="20"/>
              </w:rPr>
              <w:t>155</w:t>
            </w:r>
          </w:p>
        </w:tc>
        <w:tc>
          <w:tcPr>
            <w:tcW w:w="768" w:type="pct"/>
            <w:tcBorders>
              <w:top w:val="single" w:sz="4" w:space="0" w:color="auto"/>
              <w:bottom w:val="single" w:sz="4" w:space="0" w:color="auto"/>
            </w:tcBorders>
          </w:tcPr>
          <w:p w14:paraId="521A015F" w14:textId="77777777" w:rsidR="00F66D15" w:rsidRPr="00202D29" w:rsidRDefault="00F66D15" w:rsidP="00AF17CB">
            <w:pPr>
              <w:pStyle w:val="TableCentred"/>
              <w:keepLines/>
              <w:spacing w:before="60" w:after="60" w:line="240" w:lineRule="auto"/>
              <w:jc w:val="right"/>
              <w:rPr>
                <w:rFonts w:cs="Arial"/>
                <w:b/>
                <w:bCs/>
                <w:sz w:val="20"/>
                <w:szCs w:val="20"/>
              </w:rPr>
            </w:pPr>
            <w:r w:rsidRPr="00202D29">
              <w:rPr>
                <w:rFonts w:cs="Arial"/>
                <w:b/>
                <w:bCs/>
                <w:sz w:val="20"/>
                <w:szCs w:val="20"/>
              </w:rPr>
              <w:t>2,925</w:t>
            </w:r>
          </w:p>
        </w:tc>
      </w:tr>
      <w:tr w:rsidR="00F66D15" w:rsidRPr="00202D29" w14:paraId="32ED9DF8"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648D70A3" w14:textId="77777777" w:rsidR="00F66D15" w:rsidRPr="00202D29" w:rsidRDefault="00F66D15" w:rsidP="00AF17CB">
            <w:pPr>
              <w:keepLines/>
              <w:spacing w:after="0"/>
              <w:rPr>
                <w:rFonts w:cs="Arial"/>
                <w:color w:val="000000"/>
                <w:sz w:val="20"/>
                <w:szCs w:val="20"/>
              </w:rPr>
            </w:pPr>
          </w:p>
        </w:tc>
        <w:tc>
          <w:tcPr>
            <w:tcW w:w="847" w:type="pct"/>
            <w:tcBorders>
              <w:top w:val="nil"/>
              <w:left w:val="nil"/>
              <w:bottom w:val="nil"/>
              <w:right w:val="nil"/>
            </w:tcBorders>
          </w:tcPr>
          <w:p w14:paraId="2127097D" w14:textId="77777777" w:rsidR="00F66D15" w:rsidRPr="00202D29" w:rsidRDefault="00F66D15" w:rsidP="00AF17CB">
            <w:pPr>
              <w:pStyle w:val="TableheadingCentred"/>
              <w:keepLines/>
              <w:spacing w:line="240" w:lineRule="auto"/>
              <w:rPr>
                <w:rFonts w:ascii="Arial" w:hAnsi="Arial" w:cs="Arial"/>
                <w:sz w:val="20"/>
                <w:szCs w:val="20"/>
              </w:rPr>
            </w:pPr>
          </w:p>
        </w:tc>
        <w:tc>
          <w:tcPr>
            <w:tcW w:w="768" w:type="pct"/>
            <w:tcBorders>
              <w:top w:val="nil"/>
              <w:left w:val="nil"/>
              <w:bottom w:val="nil"/>
              <w:right w:val="nil"/>
            </w:tcBorders>
          </w:tcPr>
          <w:p w14:paraId="71A3C5F1" w14:textId="77777777" w:rsidR="00F66D15" w:rsidRPr="00202D29" w:rsidRDefault="00F66D15" w:rsidP="00AF17CB">
            <w:pPr>
              <w:pStyle w:val="TableheadingCentred"/>
              <w:keepLines/>
              <w:spacing w:line="240" w:lineRule="auto"/>
              <w:rPr>
                <w:rFonts w:ascii="Arial" w:hAnsi="Arial" w:cs="Arial"/>
                <w:sz w:val="20"/>
                <w:szCs w:val="20"/>
              </w:rPr>
            </w:pPr>
          </w:p>
        </w:tc>
      </w:tr>
      <w:tr w:rsidR="00F66D15" w:rsidRPr="00202D29" w14:paraId="5CDF7EE3"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60D210D4" w14:textId="77777777" w:rsidR="00F66D15" w:rsidRPr="00202D29" w:rsidRDefault="00F66D15" w:rsidP="00AF17CB">
            <w:pPr>
              <w:pStyle w:val="tableleft"/>
              <w:keepLines/>
              <w:spacing w:line="240" w:lineRule="auto"/>
              <w:rPr>
                <w:rFonts w:ascii="Arial" w:hAnsi="Arial" w:cs="Arial"/>
                <w:b/>
                <w:bCs w:val="0"/>
                <w:sz w:val="20"/>
                <w:szCs w:val="20"/>
              </w:rPr>
            </w:pPr>
            <w:r w:rsidRPr="00202D29">
              <w:rPr>
                <w:rFonts w:ascii="Arial" w:hAnsi="Arial" w:cs="Arial"/>
                <w:b/>
                <w:bCs w:val="0"/>
                <w:sz w:val="20"/>
                <w:szCs w:val="20"/>
              </w:rPr>
              <w:t>Quantifiable contingent assets</w:t>
            </w:r>
          </w:p>
        </w:tc>
        <w:tc>
          <w:tcPr>
            <w:tcW w:w="847" w:type="pct"/>
            <w:tcBorders>
              <w:top w:val="nil"/>
              <w:left w:val="nil"/>
              <w:bottom w:val="nil"/>
              <w:right w:val="nil"/>
            </w:tcBorders>
          </w:tcPr>
          <w:p w14:paraId="75DC77C5" w14:textId="77777777" w:rsidR="00F66D15" w:rsidRPr="00202D29" w:rsidRDefault="00F66D15" w:rsidP="00AF17CB">
            <w:pPr>
              <w:pStyle w:val="TableheadingCentred"/>
              <w:keepLines/>
              <w:spacing w:line="240" w:lineRule="auto"/>
              <w:rPr>
                <w:rFonts w:ascii="Arial" w:hAnsi="Arial" w:cs="Arial"/>
                <w:sz w:val="20"/>
                <w:szCs w:val="20"/>
              </w:rPr>
            </w:pPr>
          </w:p>
        </w:tc>
        <w:tc>
          <w:tcPr>
            <w:tcW w:w="768" w:type="pct"/>
            <w:tcBorders>
              <w:top w:val="nil"/>
              <w:left w:val="nil"/>
              <w:bottom w:val="nil"/>
              <w:right w:val="nil"/>
            </w:tcBorders>
          </w:tcPr>
          <w:p w14:paraId="25EBA9D8" w14:textId="77777777" w:rsidR="00F66D15" w:rsidRPr="00202D29" w:rsidRDefault="00F66D15" w:rsidP="00AF17CB">
            <w:pPr>
              <w:pStyle w:val="TableheadingCentred"/>
              <w:keepLines/>
              <w:spacing w:line="240" w:lineRule="auto"/>
              <w:rPr>
                <w:rFonts w:ascii="Arial" w:hAnsi="Arial" w:cs="Arial"/>
                <w:sz w:val="20"/>
                <w:szCs w:val="20"/>
              </w:rPr>
            </w:pPr>
          </w:p>
        </w:tc>
      </w:tr>
      <w:tr w:rsidR="00F66D15" w:rsidRPr="00202D29" w14:paraId="2178F562" w14:textId="77777777" w:rsidTr="00AC4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5" w:type="pct"/>
            <w:tcBorders>
              <w:top w:val="nil"/>
              <w:left w:val="nil"/>
              <w:bottom w:val="nil"/>
              <w:right w:val="nil"/>
            </w:tcBorders>
          </w:tcPr>
          <w:p w14:paraId="0513A5E2" w14:textId="77777777" w:rsidR="00F66D15" w:rsidRPr="00202D29" w:rsidRDefault="00F66D15" w:rsidP="00AF17CB">
            <w:pPr>
              <w:pStyle w:val="tableleftblue"/>
              <w:keepLines/>
              <w:spacing w:after="0"/>
              <w:rPr>
                <w:rFonts w:cs="Arial"/>
                <w:i w:val="0"/>
                <w:color w:val="000000"/>
                <w:sz w:val="20"/>
              </w:rPr>
            </w:pPr>
            <w:r w:rsidRPr="00202D29">
              <w:rPr>
                <w:rFonts w:cs="Arial"/>
                <w:i w:val="0"/>
                <w:color w:val="000000"/>
                <w:sz w:val="20"/>
              </w:rPr>
              <w:t>Lease hold improvement – make good</w:t>
            </w:r>
          </w:p>
        </w:tc>
        <w:tc>
          <w:tcPr>
            <w:tcW w:w="847" w:type="pct"/>
            <w:tcBorders>
              <w:top w:val="nil"/>
              <w:left w:val="nil"/>
              <w:bottom w:val="single" w:sz="4" w:space="0" w:color="auto"/>
              <w:right w:val="nil"/>
            </w:tcBorders>
          </w:tcPr>
          <w:p w14:paraId="5DCF734A"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55</w:t>
            </w:r>
          </w:p>
        </w:tc>
        <w:tc>
          <w:tcPr>
            <w:tcW w:w="768" w:type="pct"/>
            <w:tcBorders>
              <w:top w:val="nil"/>
              <w:left w:val="nil"/>
              <w:bottom w:val="single" w:sz="4" w:space="0" w:color="auto"/>
              <w:right w:val="nil"/>
            </w:tcBorders>
          </w:tcPr>
          <w:p w14:paraId="7A86D3D1" w14:textId="77777777" w:rsidR="00F66D15" w:rsidRPr="00202D29" w:rsidRDefault="00F66D15" w:rsidP="00AF17CB">
            <w:pPr>
              <w:pStyle w:val="TableCentred"/>
              <w:keepLines/>
              <w:spacing w:line="240" w:lineRule="auto"/>
              <w:jc w:val="right"/>
              <w:rPr>
                <w:rFonts w:cs="Arial"/>
                <w:sz w:val="20"/>
                <w:szCs w:val="20"/>
              </w:rPr>
            </w:pPr>
            <w:r w:rsidRPr="00202D29">
              <w:rPr>
                <w:rFonts w:cs="Arial"/>
                <w:sz w:val="20"/>
                <w:szCs w:val="20"/>
              </w:rPr>
              <w:t>59</w:t>
            </w:r>
          </w:p>
        </w:tc>
      </w:tr>
      <w:tr w:rsidR="00F66D15" w:rsidRPr="00202D29" w14:paraId="24D63965" w14:textId="77777777" w:rsidTr="007F4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385" w:type="pct"/>
            <w:tcBorders>
              <w:top w:val="nil"/>
              <w:left w:val="nil"/>
              <w:bottom w:val="single" w:sz="4" w:space="0" w:color="auto"/>
              <w:right w:val="nil"/>
            </w:tcBorders>
          </w:tcPr>
          <w:p w14:paraId="386A7F34" w14:textId="77777777" w:rsidR="00F66D15" w:rsidRPr="00202D29" w:rsidRDefault="00F66D15" w:rsidP="00AF17CB">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Total quantifiable contingent assets</w:t>
            </w:r>
          </w:p>
        </w:tc>
        <w:tc>
          <w:tcPr>
            <w:tcW w:w="847" w:type="pct"/>
            <w:tcBorders>
              <w:top w:val="single" w:sz="4" w:space="0" w:color="auto"/>
              <w:left w:val="nil"/>
              <w:bottom w:val="single" w:sz="4" w:space="0" w:color="auto"/>
              <w:right w:val="nil"/>
            </w:tcBorders>
          </w:tcPr>
          <w:p w14:paraId="689EB61F" w14:textId="77777777" w:rsidR="00F66D15" w:rsidRPr="00202D29" w:rsidRDefault="00F66D15" w:rsidP="00AF17CB">
            <w:pPr>
              <w:pStyle w:val="TableCentred"/>
              <w:spacing w:before="60" w:after="60" w:line="240" w:lineRule="auto"/>
              <w:jc w:val="right"/>
              <w:rPr>
                <w:rFonts w:cs="Arial"/>
                <w:b/>
                <w:bCs/>
                <w:sz w:val="20"/>
                <w:szCs w:val="20"/>
              </w:rPr>
            </w:pPr>
            <w:r w:rsidRPr="00202D29">
              <w:rPr>
                <w:rFonts w:cs="Arial"/>
                <w:b/>
                <w:bCs/>
                <w:sz w:val="20"/>
                <w:szCs w:val="20"/>
              </w:rPr>
              <w:t>55</w:t>
            </w:r>
          </w:p>
        </w:tc>
        <w:tc>
          <w:tcPr>
            <w:tcW w:w="768" w:type="pct"/>
            <w:tcBorders>
              <w:top w:val="single" w:sz="4" w:space="0" w:color="auto"/>
              <w:left w:val="nil"/>
              <w:bottom w:val="single" w:sz="4" w:space="0" w:color="auto"/>
              <w:right w:val="nil"/>
            </w:tcBorders>
          </w:tcPr>
          <w:p w14:paraId="2BBDA100" w14:textId="77777777" w:rsidR="00F66D15" w:rsidRPr="00202D29" w:rsidRDefault="00F66D15" w:rsidP="00AF17CB">
            <w:pPr>
              <w:pStyle w:val="TableCentred"/>
              <w:spacing w:before="60" w:after="60" w:line="240" w:lineRule="auto"/>
              <w:jc w:val="right"/>
              <w:rPr>
                <w:rFonts w:cs="Arial"/>
                <w:b/>
                <w:bCs/>
                <w:sz w:val="20"/>
                <w:szCs w:val="20"/>
              </w:rPr>
            </w:pPr>
            <w:r w:rsidRPr="00202D29">
              <w:rPr>
                <w:rFonts w:cs="Arial"/>
                <w:b/>
                <w:bCs/>
                <w:sz w:val="20"/>
                <w:szCs w:val="20"/>
              </w:rPr>
              <w:t>59</w:t>
            </w:r>
          </w:p>
        </w:tc>
      </w:tr>
    </w:tbl>
    <w:p w14:paraId="49649A9A" w14:textId="77777777" w:rsidR="00F66D15" w:rsidRPr="00202D29" w:rsidRDefault="00F66D15" w:rsidP="004115C3">
      <w:pPr>
        <w:pStyle w:val="Notes"/>
        <w:rPr>
          <w:b/>
          <w:bCs/>
          <w:lang w:eastAsia="en-AU"/>
        </w:rPr>
      </w:pPr>
      <w:r w:rsidRPr="00202D29">
        <w:rPr>
          <w:b/>
          <w:bCs/>
          <w:lang w:eastAsia="en-AU"/>
        </w:rPr>
        <w:t>Note:</w:t>
      </w:r>
    </w:p>
    <w:p w14:paraId="338BE7A7" w14:textId="77777777" w:rsidR="00F66D15" w:rsidRPr="00202D29" w:rsidRDefault="00F66D15" w:rsidP="00CA6E1B">
      <w:pPr>
        <w:pStyle w:val="Notes"/>
        <w:numPr>
          <w:ilvl w:val="0"/>
          <w:numId w:val="47"/>
        </w:numPr>
      </w:pPr>
      <w:r w:rsidRPr="00202D29">
        <w:t>Potential Contingent Liability on Workers Compensation are a contingent liability on the Tasmanian Risk Management Fund, and as such are shown on the Finance-General Division of the Department of Treasury and Finance financial statements from 30 June 2025.</w:t>
      </w:r>
    </w:p>
    <w:p w14:paraId="1942C61D" w14:textId="77777777" w:rsidR="00F66D15" w:rsidRPr="00202D29" w:rsidRDefault="00F66D15">
      <w:pPr>
        <w:spacing w:after="0" w:line="240" w:lineRule="auto"/>
        <w:rPr>
          <w:rFonts w:cs="Arial"/>
          <w:b/>
          <w:color w:val="003858" w:themeColor="accent2"/>
          <w:sz w:val="32"/>
        </w:rPr>
      </w:pPr>
      <w:r w:rsidRPr="00202D29">
        <w:rPr>
          <w:rFonts w:cs="Arial"/>
        </w:rPr>
        <w:br w:type="page"/>
      </w:r>
    </w:p>
    <w:p w14:paraId="31B71536" w14:textId="77777777" w:rsidR="00F66D15" w:rsidRPr="00202D29" w:rsidRDefault="00F66D15" w:rsidP="00786B5C">
      <w:pPr>
        <w:pStyle w:val="Heading4"/>
      </w:pPr>
      <w:bookmarkStart w:id="226" w:name="_Toc209700479"/>
      <w:r w:rsidRPr="00202D29">
        <w:lastRenderedPageBreak/>
        <w:t>NOTE 12 Administrative restructuring</w:t>
      </w:r>
      <w:bookmarkEnd w:id="226"/>
    </w:p>
    <w:p w14:paraId="57B587D1" w14:textId="77777777" w:rsidR="00F66D15" w:rsidRPr="00202D29" w:rsidRDefault="00F66D15" w:rsidP="004115C3">
      <w:pPr>
        <w:rPr>
          <w:snapToGrid w:val="0"/>
        </w:rPr>
      </w:pPr>
      <w:r w:rsidRPr="00202D29">
        <w:rPr>
          <w:snapToGrid w:val="0"/>
        </w:rPr>
        <w:t>Net assets relinquished are designated as distributions to owners. Net assets transferred are initially recognised at the amounts at which they were recognised by the transferring department immediately prior to the transfer.</w:t>
      </w:r>
    </w:p>
    <w:p w14:paraId="6A28368A" w14:textId="4AFEF17A" w:rsidR="00F66D15" w:rsidRPr="00202D29" w:rsidRDefault="00F66D15" w:rsidP="00786B5C">
      <w:pPr>
        <w:pStyle w:val="Heading5"/>
      </w:pPr>
      <w:bookmarkStart w:id="227" w:name="_Toc209700480"/>
      <w:r w:rsidRPr="00202D29">
        <w:t>12.1</w:t>
      </w:r>
      <w:r w:rsidR="00214288" w:rsidRPr="00202D29">
        <w:t xml:space="preserve"> </w:t>
      </w:r>
      <w:r w:rsidRPr="00202D29">
        <w:t>Aboriginal Heritage Tasmania</w:t>
      </w:r>
      <w:bookmarkEnd w:id="227"/>
    </w:p>
    <w:p w14:paraId="23C12F44" w14:textId="77777777" w:rsidR="00F66D15" w:rsidRPr="00202D29" w:rsidRDefault="00F66D15" w:rsidP="004A0AE0">
      <w:pPr>
        <w:rPr>
          <w:snapToGrid w:val="0"/>
        </w:rPr>
      </w:pPr>
      <w:r w:rsidRPr="00202D29">
        <w:rPr>
          <w:snapToGrid w:val="0"/>
        </w:rPr>
        <w:t>As a result of a restructuring of administrative arrangements, the department relinquished responsibility for Aboriginal Heritage Tasmania to the Department of Natural Resources and Environment Tasmania on 1 November 2024. In respect of activities relinquished, the department transferred the following assets and liabilities to the Department of Natural Resources and Environment Tasmania for no consideration and recognised as at the date of transfer were:</w:t>
      </w:r>
    </w:p>
    <w:tbl>
      <w:tblPr>
        <w:tblW w:w="5000" w:type="pct"/>
        <w:tblLook w:val="0000" w:firstRow="0" w:lastRow="0" w:firstColumn="0" w:lastColumn="0" w:noHBand="0" w:noVBand="0"/>
      </w:tblPr>
      <w:tblGrid>
        <w:gridCol w:w="7368"/>
        <w:gridCol w:w="1702"/>
      </w:tblGrid>
      <w:tr w:rsidR="00F66D15" w:rsidRPr="00202D29" w14:paraId="7FCF5A9A" w14:textId="77777777" w:rsidTr="00786B5C">
        <w:tc>
          <w:tcPr>
            <w:tcW w:w="4062" w:type="pct"/>
            <w:tcBorders>
              <w:top w:val="single" w:sz="4" w:space="0" w:color="auto"/>
            </w:tcBorders>
          </w:tcPr>
          <w:p w14:paraId="453F0318"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top w:val="single" w:sz="4" w:space="0" w:color="auto"/>
            </w:tcBorders>
          </w:tcPr>
          <w:p w14:paraId="1D667CD3"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5CF70095" w14:textId="77777777" w:rsidTr="00786B5C">
        <w:tc>
          <w:tcPr>
            <w:tcW w:w="4062" w:type="pct"/>
            <w:tcBorders>
              <w:bottom w:val="single" w:sz="4" w:space="0" w:color="auto"/>
            </w:tcBorders>
          </w:tcPr>
          <w:p w14:paraId="50D3CFBD"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68D560FF"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44849994" w14:textId="77777777" w:rsidTr="00786B5C">
        <w:trPr>
          <w:trHeight w:val="44"/>
        </w:trPr>
        <w:tc>
          <w:tcPr>
            <w:tcW w:w="4062" w:type="pct"/>
            <w:tcBorders>
              <w:top w:val="single" w:sz="4" w:space="0" w:color="auto"/>
            </w:tcBorders>
          </w:tcPr>
          <w:p w14:paraId="0ADE4E31"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Distributions to owners:</w:t>
            </w:r>
          </w:p>
        </w:tc>
        <w:tc>
          <w:tcPr>
            <w:tcW w:w="938" w:type="pct"/>
            <w:tcBorders>
              <w:top w:val="single" w:sz="4" w:space="0" w:color="auto"/>
            </w:tcBorders>
          </w:tcPr>
          <w:p w14:paraId="0D6A5D29"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923055E" w14:textId="77777777" w:rsidTr="00786B5C">
        <w:tc>
          <w:tcPr>
            <w:tcW w:w="4062" w:type="pct"/>
          </w:tcPr>
          <w:p w14:paraId="2E0498A3"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Cash and cash equivalents</w:t>
            </w:r>
          </w:p>
        </w:tc>
        <w:tc>
          <w:tcPr>
            <w:tcW w:w="938" w:type="pct"/>
          </w:tcPr>
          <w:p w14:paraId="01605ED7"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148</w:t>
            </w:r>
          </w:p>
        </w:tc>
      </w:tr>
      <w:tr w:rsidR="00F66D15" w:rsidRPr="00202D29" w14:paraId="2B88B6C0" w14:textId="77777777" w:rsidTr="00786B5C">
        <w:tc>
          <w:tcPr>
            <w:tcW w:w="4062" w:type="pct"/>
          </w:tcPr>
          <w:p w14:paraId="7F91C7E1"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Intangibles</w:t>
            </w:r>
          </w:p>
        </w:tc>
        <w:tc>
          <w:tcPr>
            <w:tcW w:w="938" w:type="pct"/>
          </w:tcPr>
          <w:p w14:paraId="16ADFB27"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65</w:t>
            </w:r>
          </w:p>
        </w:tc>
      </w:tr>
      <w:tr w:rsidR="00F66D15" w:rsidRPr="00202D29" w14:paraId="68287E47" w14:textId="77777777" w:rsidTr="00786B5C">
        <w:tc>
          <w:tcPr>
            <w:tcW w:w="4062" w:type="pct"/>
          </w:tcPr>
          <w:p w14:paraId="36D7A457"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assets relinquished</w:t>
            </w:r>
          </w:p>
        </w:tc>
        <w:tc>
          <w:tcPr>
            <w:tcW w:w="938" w:type="pct"/>
            <w:tcBorders>
              <w:top w:val="single" w:sz="4" w:space="0" w:color="auto"/>
              <w:bottom w:val="single" w:sz="4" w:space="0" w:color="auto"/>
            </w:tcBorders>
          </w:tcPr>
          <w:p w14:paraId="09C8671D"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213</w:t>
            </w:r>
          </w:p>
        </w:tc>
      </w:tr>
      <w:tr w:rsidR="00F66D15" w:rsidRPr="00202D29" w14:paraId="77554A79"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74815337"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206254A0"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1A8346AC"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E1707AF" w14:textId="77777777" w:rsidR="00F66D15" w:rsidRPr="00202D29" w:rsidRDefault="00F66D15" w:rsidP="00FD5260">
            <w:pPr>
              <w:pStyle w:val="tableleftblue"/>
              <w:keepLines/>
              <w:spacing w:after="0"/>
              <w:rPr>
                <w:rFonts w:cs="Arial"/>
                <w:i w:val="0"/>
                <w:color w:val="000000"/>
                <w:sz w:val="20"/>
              </w:rPr>
            </w:pPr>
            <w:r w:rsidRPr="00202D29">
              <w:rPr>
                <w:rFonts w:cs="Arial"/>
                <w:i w:val="0"/>
                <w:color w:val="000000"/>
                <w:sz w:val="20"/>
              </w:rPr>
              <w:t>Employee benefits</w:t>
            </w:r>
          </w:p>
        </w:tc>
        <w:tc>
          <w:tcPr>
            <w:tcW w:w="938" w:type="pct"/>
            <w:tcBorders>
              <w:top w:val="nil"/>
              <w:left w:val="nil"/>
              <w:bottom w:val="single" w:sz="4" w:space="0" w:color="auto"/>
              <w:right w:val="nil"/>
            </w:tcBorders>
          </w:tcPr>
          <w:p w14:paraId="748E84A3"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418</w:t>
            </w:r>
          </w:p>
        </w:tc>
      </w:tr>
      <w:tr w:rsidR="00F66D15" w:rsidRPr="00202D29" w14:paraId="112BB616"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93AE5DD" w14:textId="77777777" w:rsidR="00F66D15" w:rsidRPr="00202D29" w:rsidRDefault="00F66D15" w:rsidP="00FD5260">
            <w:pPr>
              <w:pStyle w:val="tableleftblue"/>
              <w:keepLines/>
              <w:spacing w:after="0"/>
              <w:rPr>
                <w:rFonts w:cs="Arial"/>
                <w:b/>
                <w:bCs/>
                <w:i w:val="0"/>
                <w:color w:val="000000"/>
                <w:sz w:val="20"/>
              </w:rPr>
            </w:pPr>
            <w:r w:rsidRPr="00202D29">
              <w:rPr>
                <w:rFonts w:cs="Arial"/>
                <w:b/>
                <w:bCs/>
                <w:i w:val="0"/>
                <w:color w:val="000000"/>
                <w:sz w:val="20"/>
              </w:rPr>
              <w:t>Total liabilities relinquished</w:t>
            </w:r>
          </w:p>
        </w:tc>
        <w:tc>
          <w:tcPr>
            <w:tcW w:w="938" w:type="pct"/>
            <w:tcBorders>
              <w:top w:val="nil"/>
              <w:left w:val="nil"/>
              <w:bottom w:val="single" w:sz="4" w:space="0" w:color="auto"/>
              <w:right w:val="nil"/>
            </w:tcBorders>
          </w:tcPr>
          <w:p w14:paraId="23911DAA"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418</w:t>
            </w:r>
          </w:p>
        </w:tc>
      </w:tr>
      <w:tr w:rsidR="00F66D15" w:rsidRPr="00202D29" w14:paraId="4F420A5E"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062" w:type="pct"/>
            <w:tcBorders>
              <w:top w:val="nil"/>
              <w:left w:val="nil"/>
              <w:bottom w:val="single" w:sz="4" w:space="0" w:color="auto"/>
              <w:right w:val="nil"/>
            </w:tcBorders>
          </w:tcPr>
          <w:p w14:paraId="54F52DBA" w14:textId="77777777" w:rsidR="00F66D15" w:rsidRPr="00202D29" w:rsidRDefault="00F66D15" w:rsidP="00FD5260">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Net assets (liabilities) relinquished</w:t>
            </w:r>
          </w:p>
        </w:tc>
        <w:tc>
          <w:tcPr>
            <w:tcW w:w="938" w:type="pct"/>
            <w:tcBorders>
              <w:top w:val="single" w:sz="4" w:space="0" w:color="auto"/>
              <w:left w:val="nil"/>
              <w:bottom w:val="single" w:sz="4" w:space="0" w:color="auto"/>
              <w:right w:val="nil"/>
            </w:tcBorders>
          </w:tcPr>
          <w:p w14:paraId="5CE81A33" w14:textId="77777777" w:rsidR="00F66D15" w:rsidRPr="00202D29" w:rsidRDefault="00F66D15" w:rsidP="00FD5260">
            <w:pPr>
              <w:pStyle w:val="TableCentred"/>
              <w:spacing w:before="60" w:after="60" w:line="240" w:lineRule="auto"/>
              <w:jc w:val="right"/>
              <w:rPr>
                <w:rFonts w:cs="Arial"/>
                <w:b/>
                <w:bCs/>
                <w:sz w:val="20"/>
                <w:szCs w:val="20"/>
              </w:rPr>
            </w:pPr>
            <w:r w:rsidRPr="00202D29">
              <w:rPr>
                <w:rFonts w:cs="Arial"/>
                <w:b/>
                <w:bCs/>
                <w:sz w:val="20"/>
                <w:szCs w:val="20"/>
              </w:rPr>
              <w:t>(205)</w:t>
            </w:r>
          </w:p>
        </w:tc>
      </w:tr>
    </w:tbl>
    <w:p w14:paraId="33948AF2"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5000" w:type="pct"/>
        <w:tblLook w:val="0000" w:firstRow="0" w:lastRow="0" w:firstColumn="0" w:lastColumn="0" w:noHBand="0" w:noVBand="0"/>
      </w:tblPr>
      <w:tblGrid>
        <w:gridCol w:w="7368"/>
        <w:gridCol w:w="1702"/>
      </w:tblGrid>
      <w:tr w:rsidR="00F66D15" w:rsidRPr="00202D29" w14:paraId="63A34A7B" w14:textId="77777777" w:rsidTr="00786B5C">
        <w:tc>
          <w:tcPr>
            <w:tcW w:w="4062" w:type="pct"/>
            <w:tcBorders>
              <w:top w:val="single" w:sz="4" w:space="0" w:color="auto"/>
            </w:tcBorders>
          </w:tcPr>
          <w:p w14:paraId="64A334BD"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642B13CB"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2EC54B6F" w14:textId="77777777" w:rsidTr="00786B5C">
        <w:tc>
          <w:tcPr>
            <w:tcW w:w="4062" w:type="pct"/>
            <w:tcBorders>
              <w:bottom w:val="single" w:sz="4" w:space="0" w:color="auto"/>
            </w:tcBorders>
          </w:tcPr>
          <w:p w14:paraId="0A6D3491"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1A865706"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241C087" w14:textId="77777777" w:rsidTr="00786B5C">
        <w:trPr>
          <w:trHeight w:val="44"/>
        </w:trPr>
        <w:tc>
          <w:tcPr>
            <w:tcW w:w="4062" w:type="pct"/>
            <w:tcBorders>
              <w:top w:val="single" w:sz="4" w:space="0" w:color="auto"/>
            </w:tcBorders>
          </w:tcPr>
          <w:p w14:paraId="61EBBB63"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2B80AB8B"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D6D281B" w14:textId="77777777" w:rsidTr="00786B5C">
        <w:tc>
          <w:tcPr>
            <w:tcW w:w="4062" w:type="pct"/>
          </w:tcPr>
          <w:p w14:paraId="2F83A40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6838881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5BC9F29C"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2,114</w:t>
            </w:r>
          </w:p>
        </w:tc>
      </w:tr>
      <w:tr w:rsidR="00F66D15" w:rsidRPr="00202D29" w14:paraId="182313A3" w14:textId="77777777" w:rsidTr="00786B5C">
        <w:tc>
          <w:tcPr>
            <w:tcW w:w="4062" w:type="pct"/>
          </w:tcPr>
          <w:p w14:paraId="0FA8810F"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4E6BC9A1"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2,114</w:t>
            </w:r>
          </w:p>
        </w:tc>
      </w:tr>
      <w:tr w:rsidR="00F66D15" w:rsidRPr="00202D29" w14:paraId="065ABF32"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4B50825"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00062233"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5A5981B8"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62658B46" w14:textId="77777777" w:rsidR="00F66D15" w:rsidRPr="00202D29" w:rsidRDefault="00F66D15" w:rsidP="006659A6">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6C9CE712" w14:textId="77777777" w:rsidR="00F66D15" w:rsidRPr="00202D29" w:rsidRDefault="00F66D15" w:rsidP="006659A6">
            <w:pPr>
              <w:pStyle w:val="TableCentred"/>
              <w:keepLines/>
              <w:spacing w:line="240" w:lineRule="auto"/>
              <w:jc w:val="right"/>
              <w:rPr>
                <w:rFonts w:cs="Arial"/>
                <w:sz w:val="20"/>
                <w:szCs w:val="20"/>
              </w:rPr>
            </w:pPr>
          </w:p>
        </w:tc>
      </w:tr>
      <w:tr w:rsidR="00F66D15" w:rsidRPr="00202D29" w14:paraId="2D073504"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6D24424" w14:textId="77777777" w:rsidR="00F66D15" w:rsidRPr="00202D29" w:rsidRDefault="00F66D15" w:rsidP="006659A6">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3B8CD9D1" w14:textId="77777777" w:rsidR="00F66D15" w:rsidRPr="00202D29" w:rsidRDefault="00F66D15" w:rsidP="006659A6">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258CFE5E" w14:textId="77777777" w:rsidR="00F66D15" w:rsidRPr="00202D29" w:rsidRDefault="00F66D15" w:rsidP="006659A6">
            <w:pPr>
              <w:pStyle w:val="TableCentred"/>
              <w:keepLines/>
              <w:spacing w:line="240" w:lineRule="auto"/>
              <w:jc w:val="right"/>
              <w:rPr>
                <w:rFonts w:cs="Arial"/>
                <w:sz w:val="20"/>
                <w:szCs w:val="20"/>
              </w:rPr>
            </w:pPr>
            <w:r w:rsidRPr="00202D29">
              <w:rPr>
                <w:rFonts w:cs="Arial"/>
                <w:sz w:val="20"/>
                <w:szCs w:val="20"/>
              </w:rPr>
              <w:t>1,790</w:t>
            </w:r>
          </w:p>
        </w:tc>
      </w:tr>
      <w:tr w:rsidR="00F66D15" w:rsidRPr="00202D29" w14:paraId="0A25DEE9" w14:textId="77777777" w:rsidTr="00786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08899E44" w14:textId="77777777" w:rsidR="00F66D15" w:rsidRPr="00202D29" w:rsidRDefault="00F66D15" w:rsidP="006659A6">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228958F1" w14:textId="77777777" w:rsidR="00F66D15" w:rsidRPr="00202D29" w:rsidRDefault="00F66D15" w:rsidP="006659A6">
            <w:pPr>
              <w:pStyle w:val="TableCentred"/>
              <w:keepLines/>
              <w:spacing w:line="240" w:lineRule="auto"/>
              <w:jc w:val="right"/>
              <w:rPr>
                <w:rFonts w:cs="Arial"/>
                <w:b/>
                <w:bCs/>
                <w:sz w:val="20"/>
                <w:szCs w:val="20"/>
              </w:rPr>
            </w:pPr>
            <w:r w:rsidRPr="00202D29">
              <w:rPr>
                <w:rFonts w:cs="Arial"/>
                <w:b/>
                <w:bCs/>
                <w:sz w:val="20"/>
                <w:szCs w:val="20"/>
              </w:rPr>
              <w:t>1,790</w:t>
            </w:r>
          </w:p>
        </w:tc>
      </w:tr>
    </w:tbl>
    <w:p w14:paraId="78E4E628" w14:textId="77777777" w:rsidR="00F66D15" w:rsidRPr="00202D29" w:rsidRDefault="00F66D15">
      <w:pPr>
        <w:spacing w:after="0"/>
      </w:pPr>
      <w:r w:rsidRPr="00202D29">
        <w:br w:type="page"/>
      </w:r>
    </w:p>
    <w:p w14:paraId="005E852C" w14:textId="77777777" w:rsidR="00F66D15" w:rsidRPr="00202D29" w:rsidRDefault="00F66D15" w:rsidP="00786B5C">
      <w:pPr>
        <w:pStyle w:val="Heading5"/>
      </w:pPr>
      <w:bookmarkStart w:id="228" w:name="_Toc209700481"/>
      <w:r w:rsidRPr="00202D29">
        <w:lastRenderedPageBreak/>
        <w:t>12.2</w:t>
      </w:r>
      <w:r w:rsidRPr="00202D29">
        <w:tab/>
        <w:t>State Planning Office</w:t>
      </w:r>
      <w:bookmarkEnd w:id="228"/>
    </w:p>
    <w:p w14:paraId="4527872E" w14:textId="77777777" w:rsidR="00F66D15" w:rsidRPr="00202D29" w:rsidRDefault="00F66D15" w:rsidP="004115C3">
      <w:pPr>
        <w:rPr>
          <w:snapToGrid w:val="0"/>
        </w:rPr>
      </w:pPr>
      <w:r w:rsidRPr="00202D29">
        <w:rPr>
          <w:snapToGrid w:val="0"/>
        </w:rPr>
        <w:t>As a result of a restructuring of administrative arrangements, the department relinquished responsibility for State Planning Office to the Department of State Growth on 1 November 2024. In respect of activities relinquished, the department transferred the following assets and liabilities to the Department of State Growth for no consideration and recognised as at the date of transfer were:</w:t>
      </w:r>
    </w:p>
    <w:tbl>
      <w:tblPr>
        <w:tblW w:w="5000" w:type="pct"/>
        <w:tblLook w:val="0000" w:firstRow="0" w:lastRow="0" w:firstColumn="0" w:lastColumn="0" w:noHBand="0" w:noVBand="0"/>
      </w:tblPr>
      <w:tblGrid>
        <w:gridCol w:w="7368"/>
        <w:gridCol w:w="1702"/>
      </w:tblGrid>
      <w:tr w:rsidR="00F66D15" w:rsidRPr="00202D29" w14:paraId="78F0677C" w14:textId="77777777" w:rsidTr="00214288">
        <w:tc>
          <w:tcPr>
            <w:tcW w:w="4062" w:type="pct"/>
            <w:tcBorders>
              <w:top w:val="single" w:sz="4" w:space="0" w:color="auto"/>
            </w:tcBorders>
          </w:tcPr>
          <w:p w14:paraId="1879D146"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top w:val="single" w:sz="4" w:space="0" w:color="auto"/>
            </w:tcBorders>
          </w:tcPr>
          <w:p w14:paraId="145E18F7"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5ABE6A9F" w14:textId="77777777" w:rsidTr="00214288">
        <w:tc>
          <w:tcPr>
            <w:tcW w:w="4062" w:type="pct"/>
            <w:tcBorders>
              <w:bottom w:val="single" w:sz="4" w:space="0" w:color="auto"/>
            </w:tcBorders>
          </w:tcPr>
          <w:p w14:paraId="39BF033F"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6FEC63D2"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36064FAA" w14:textId="77777777" w:rsidTr="00214288">
        <w:trPr>
          <w:trHeight w:val="44"/>
        </w:trPr>
        <w:tc>
          <w:tcPr>
            <w:tcW w:w="4062" w:type="pct"/>
            <w:tcBorders>
              <w:top w:val="single" w:sz="4" w:space="0" w:color="auto"/>
            </w:tcBorders>
          </w:tcPr>
          <w:p w14:paraId="560D2F00"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Distributions to owners:</w:t>
            </w:r>
          </w:p>
        </w:tc>
        <w:tc>
          <w:tcPr>
            <w:tcW w:w="938" w:type="pct"/>
            <w:tcBorders>
              <w:top w:val="single" w:sz="4" w:space="0" w:color="auto"/>
            </w:tcBorders>
          </w:tcPr>
          <w:p w14:paraId="52D0F9A7"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8000752" w14:textId="77777777" w:rsidTr="00214288">
        <w:tc>
          <w:tcPr>
            <w:tcW w:w="4062" w:type="pct"/>
          </w:tcPr>
          <w:p w14:paraId="2B2AF7FD"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Cash and cash equivalents</w:t>
            </w:r>
          </w:p>
        </w:tc>
        <w:tc>
          <w:tcPr>
            <w:tcW w:w="938" w:type="pct"/>
          </w:tcPr>
          <w:p w14:paraId="2A78667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19</w:t>
            </w:r>
          </w:p>
        </w:tc>
      </w:tr>
      <w:tr w:rsidR="00F66D15" w:rsidRPr="00202D29" w14:paraId="1C2275E5" w14:textId="77777777" w:rsidTr="00214288">
        <w:tc>
          <w:tcPr>
            <w:tcW w:w="4062" w:type="pct"/>
          </w:tcPr>
          <w:p w14:paraId="6425CD0C"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assets relinquished</w:t>
            </w:r>
          </w:p>
        </w:tc>
        <w:tc>
          <w:tcPr>
            <w:tcW w:w="938" w:type="pct"/>
            <w:tcBorders>
              <w:top w:val="single" w:sz="4" w:space="0" w:color="auto"/>
              <w:bottom w:val="single" w:sz="4" w:space="0" w:color="auto"/>
            </w:tcBorders>
          </w:tcPr>
          <w:p w14:paraId="193833A8"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19</w:t>
            </w:r>
          </w:p>
        </w:tc>
      </w:tr>
      <w:tr w:rsidR="00F66D15" w:rsidRPr="00202D29" w14:paraId="2518F82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71119F11"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4C1036F3"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10AF31C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9F4848C" w14:textId="77777777" w:rsidR="00F66D15" w:rsidRPr="00202D29" w:rsidRDefault="00F66D15" w:rsidP="00FD5260">
            <w:pPr>
              <w:pStyle w:val="tableleftblue"/>
              <w:keepLines/>
              <w:spacing w:after="0"/>
              <w:rPr>
                <w:rFonts w:cs="Arial"/>
                <w:i w:val="0"/>
                <w:color w:val="000000"/>
                <w:sz w:val="20"/>
              </w:rPr>
            </w:pPr>
            <w:r w:rsidRPr="00202D29">
              <w:rPr>
                <w:rFonts w:cs="Arial"/>
                <w:i w:val="0"/>
                <w:color w:val="000000"/>
                <w:sz w:val="20"/>
              </w:rPr>
              <w:t>Employee benefits</w:t>
            </w:r>
          </w:p>
        </w:tc>
        <w:tc>
          <w:tcPr>
            <w:tcW w:w="938" w:type="pct"/>
            <w:tcBorders>
              <w:top w:val="nil"/>
              <w:left w:val="nil"/>
              <w:bottom w:val="single" w:sz="4" w:space="0" w:color="auto"/>
              <w:right w:val="nil"/>
            </w:tcBorders>
          </w:tcPr>
          <w:p w14:paraId="448DD84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270</w:t>
            </w:r>
          </w:p>
        </w:tc>
      </w:tr>
      <w:tr w:rsidR="00F66D15" w:rsidRPr="00202D29" w14:paraId="3E642A9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C1651AD" w14:textId="77777777" w:rsidR="00F66D15" w:rsidRPr="00202D29" w:rsidRDefault="00F66D15" w:rsidP="00FD5260">
            <w:pPr>
              <w:pStyle w:val="tableleftblue"/>
              <w:keepLines/>
              <w:spacing w:after="0"/>
              <w:rPr>
                <w:rFonts w:cs="Arial"/>
                <w:b/>
                <w:bCs/>
                <w:i w:val="0"/>
                <w:color w:val="000000"/>
                <w:sz w:val="20"/>
              </w:rPr>
            </w:pPr>
            <w:r w:rsidRPr="00202D29">
              <w:rPr>
                <w:rFonts w:cs="Arial"/>
                <w:b/>
                <w:bCs/>
                <w:i w:val="0"/>
                <w:color w:val="000000"/>
                <w:sz w:val="20"/>
              </w:rPr>
              <w:t>Total liabilities relinquished</w:t>
            </w:r>
          </w:p>
        </w:tc>
        <w:tc>
          <w:tcPr>
            <w:tcW w:w="938" w:type="pct"/>
            <w:tcBorders>
              <w:top w:val="nil"/>
              <w:left w:val="nil"/>
              <w:bottom w:val="single" w:sz="4" w:space="0" w:color="auto"/>
              <w:right w:val="nil"/>
            </w:tcBorders>
          </w:tcPr>
          <w:p w14:paraId="6F482945"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270</w:t>
            </w:r>
          </w:p>
        </w:tc>
      </w:tr>
      <w:tr w:rsidR="00F66D15" w:rsidRPr="00202D29" w14:paraId="2A03CAF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062" w:type="pct"/>
            <w:tcBorders>
              <w:top w:val="nil"/>
              <w:left w:val="nil"/>
              <w:bottom w:val="single" w:sz="4" w:space="0" w:color="auto"/>
              <w:right w:val="nil"/>
            </w:tcBorders>
          </w:tcPr>
          <w:p w14:paraId="23C29356" w14:textId="77777777" w:rsidR="00F66D15" w:rsidRPr="00202D29" w:rsidRDefault="00F66D15" w:rsidP="00FD5260">
            <w:pPr>
              <w:pStyle w:val="tableleft"/>
              <w:spacing w:before="60" w:after="60" w:line="240" w:lineRule="auto"/>
              <w:rPr>
                <w:rFonts w:ascii="Arial" w:hAnsi="Arial" w:cs="Arial"/>
                <w:b/>
                <w:bCs w:val="0"/>
                <w:sz w:val="20"/>
                <w:szCs w:val="20"/>
              </w:rPr>
            </w:pPr>
            <w:r w:rsidRPr="00202D29">
              <w:rPr>
                <w:rFonts w:ascii="Arial" w:hAnsi="Arial" w:cs="Arial"/>
                <w:b/>
                <w:bCs w:val="0"/>
                <w:sz w:val="20"/>
                <w:szCs w:val="20"/>
              </w:rPr>
              <w:t>Net assets (liabilities) relinquished</w:t>
            </w:r>
          </w:p>
        </w:tc>
        <w:tc>
          <w:tcPr>
            <w:tcW w:w="938" w:type="pct"/>
            <w:tcBorders>
              <w:top w:val="single" w:sz="4" w:space="0" w:color="auto"/>
              <w:left w:val="nil"/>
              <w:bottom w:val="single" w:sz="4" w:space="0" w:color="auto"/>
              <w:right w:val="nil"/>
            </w:tcBorders>
          </w:tcPr>
          <w:p w14:paraId="7A9B11B8" w14:textId="77777777" w:rsidR="00F66D15" w:rsidRPr="00202D29" w:rsidRDefault="00F66D15" w:rsidP="00FD5260">
            <w:pPr>
              <w:pStyle w:val="TableCentred"/>
              <w:spacing w:before="60" w:after="60" w:line="240" w:lineRule="auto"/>
              <w:jc w:val="right"/>
              <w:rPr>
                <w:rFonts w:cs="Arial"/>
                <w:b/>
                <w:bCs/>
                <w:sz w:val="20"/>
                <w:szCs w:val="20"/>
              </w:rPr>
            </w:pPr>
            <w:r w:rsidRPr="00202D29">
              <w:rPr>
                <w:rFonts w:cs="Arial"/>
                <w:b/>
                <w:bCs/>
                <w:sz w:val="20"/>
                <w:szCs w:val="20"/>
              </w:rPr>
              <w:t>(251)</w:t>
            </w:r>
          </w:p>
        </w:tc>
      </w:tr>
    </w:tbl>
    <w:p w14:paraId="6E8F0B39"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5000" w:type="pct"/>
        <w:tblLook w:val="0000" w:firstRow="0" w:lastRow="0" w:firstColumn="0" w:lastColumn="0" w:noHBand="0" w:noVBand="0"/>
      </w:tblPr>
      <w:tblGrid>
        <w:gridCol w:w="7368"/>
        <w:gridCol w:w="1702"/>
      </w:tblGrid>
      <w:tr w:rsidR="00F66D15" w:rsidRPr="00202D29" w14:paraId="62301092" w14:textId="77777777" w:rsidTr="00214288">
        <w:tc>
          <w:tcPr>
            <w:tcW w:w="4062" w:type="pct"/>
            <w:tcBorders>
              <w:top w:val="single" w:sz="4" w:space="0" w:color="auto"/>
            </w:tcBorders>
          </w:tcPr>
          <w:p w14:paraId="00AE7635"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3FF98354"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189D4A98" w14:textId="77777777" w:rsidTr="00214288">
        <w:tc>
          <w:tcPr>
            <w:tcW w:w="4062" w:type="pct"/>
            <w:tcBorders>
              <w:bottom w:val="single" w:sz="4" w:space="0" w:color="auto"/>
            </w:tcBorders>
          </w:tcPr>
          <w:p w14:paraId="68F89B49"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246A2F17"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6DAFFD2" w14:textId="77777777" w:rsidTr="00214288">
        <w:trPr>
          <w:trHeight w:val="44"/>
        </w:trPr>
        <w:tc>
          <w:tcPr>
            <w:tcW w:w="4062" w:type="pct"/>
            <w:tcBorders>
              <w:top w:val="single" w:sz="4" w:space="0" w:color="auto"/>
            </w:tcBorders>
          </w:tcPr>
          <w:p w14:paraId="65435666"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63567533"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6862A8A7" w14:textId="77777777" w:rsidTr="00214288">
        <w:tc>
          <w:tcPr>
            <w:tcW w:w="4062" w:type="pct"/>
          </w:tcPr>
          <w:p w14:paraId="1A94CA0C"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5917EF05"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063989A8" w14:textId="77777777" w:rsidR="00F66D15" w:rsidRPr="00202D29" w:rsidRDefault="00F66D15" w:rsidP="00823EF6">
            <w:pPr>
              <w:pStyle w:val="TableCentred"/>
              <w:keepLines/>
              <w:tabs>
                <w:tab w:val="center" w:pos="795"/>
                <w:tab w:val="right" w:pos="1591"/>
              </w:tabs>
              <w:spacing w:line="240" w:lineRule="auto"/>
              <w:jc w:val="left"/>
              <w:rPr>
                <w:rFonts w:cs="Arial"/>
                <w:sz w:val="20"/>
                <w:szCs w:val="20"/>
              </w:rPr>
            </w:pPr>
            <w:r w:rsidRPr="00202D29">
              <w:rPr>
                <w:rFonts w:cs="Arial"/>
                <w:sz w:val="20"/>
                <w:szCs w:val="20"/>
              </w:rPr>
              <w:tab/>
            </w:r>
            <w:r w:rsidRPr="00202D29">
              <w:rPr>
                <w:rFonts w:cs="Arial"/>
                <w:sz w:val="20"/>
                <w:szCs w:val="20"/>
              </w:rPr>
              <w:tab/>
              <w:t>693</w:t>
            </w:r>
          </w:p>
        </w:tc>
      </w:tr>
      <w:tr w:rsidR="00F66D15" w:rsidRPr="00202D29" w14:paraId="7E132FA7" w14:textId="77777777" w:rsidTr="00214288">
        <w:tc>
          <w:tcPr>
            <w:tcW w:w="4062" w:type="pct"/>
          </w:tcPr>
          <w:p w14:paraId="2BECF878"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3D04D95A"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693</w:t>
            </w:r>
          </w:p>
        </w:tc>
      </w:tr>
      <w:tr w:rsidR="00F66D15" w:rsidRPr="00202D29" w14:paraId="49E3384C"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1181154"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535DA080"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5154B87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CF3A7BB"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1A768EE5"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1190362B"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3A367052"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557FDC9E"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253F89A5"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546</w:t>
            </w:r>
          </w:p>
        </w:tc>
      </w:tr>
      <w:tr w:rsidR="00F66D15" w:rsidRPr="00202D29" w14:paraId="0C7A79D5"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647ABE13"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53DAD06B"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546</w:t>
            </w:r>
          </w:p>
        </w:tc>
      </w:tr>
    </w:tbl>
    <w:p w14:paraId="4BE31B57" w14:textId="77777777" w:rsidR="00F66D15" w:rsidRPr="00202D29" w:rsidRDefault="00F66D15">
      <w:pPr>
        <w:spacing w:after="0"/>
        <w:rPr>
          <w:rFonts w:cs="Arial"/>
          <w:color w:val="4F81BD"/>
        </w:rPr>
      </w:pPr>
      <w:r w:rsidRPr="00202D29">
        <w:rPr>
          <w:rFonts w:cs="Arial"/>
        </w:rPr>
        <w:br w:type="page"/>
      </w:r>
    </w:p>
    <w:p w14:paraId="629CA39B" w14:textId="681F0D29" w:rsidR="00F66D15" w:rsidRPr="00202D29" w:rsidRDefault="00F66D15" w:rsidP="00786B5C">
      <w:pPr>
        <w:pStyle w:val="Heading5"/>
      </w:pPr>
      <w:bookmarkStart w:id="229" w:name="_Toc209700482"/>
      <w:r w:rsidRPr="00202D29">
        <w:lastRenderedPageBreak/>
        <w:t>12.3</w:t>
      </w:r>
      <w:r w:rsidR="00214288" w:rsidRPr="00202D29">
        <w:tab/>
        <w:t xml:space="preserve"> </w:t>
      </w:r>
      <w:r w:rsidRPr="00202D29">
        <w:t>Strategic Regional Partnerships</w:t>
      </w:r>
      <w:bookmarkEnd w:id="229"/>
    </w:p>
    <w:p w14:paraId="2E3D6AB2" w14:textId="77777777" w:rsidR="00F66D15" w:rsidRPr="00202D29" w:rsidRDefault="00F66D15" w:rsidP="004115C3">
      <w:pPr>
        <w:rPr>
          <w:snapToGrid w:val="0"/>
        </w:rPr>
      </w:pPr>
      <w:r w:rsidRPr="00202D29">
        <w:rPr>
          <w:snapToGrid w:val="0"/>
        </w:rPr>
        <w:t>As a result of a restructuring of administrative arrangements, the department relinquished responsibility for Strategic Regional Partnerships to the Department of State Growth on 1 November 2024. In respect of activities relinquished, the department held no assets or liabilities at 1 November 2024.</w:t>
      </w:r>
    </w:p>
    <w:p w14:paraId="0532EC09" w14:textId="77777777" w:rsidR="00F66D15" w:rsidRPr="00202D29" w:rsidRDefault="00F66D15" w:rsidP="004115C3">
      <w:pPr>
        <w:rPr>
          <w:snapToGrid w:val="0"/>
        </w:rPr>
      </w:pPr>
      <w:r w:rsidRPr="00202D29">
        <w:rPr>
          <w:snapToGrid w:val="0"/>
        </w:rPr>
        <w:t>Revenue and expenses recognised by the department in these statements are as follows:</w:t>
      </w:r>
    </w:p>
    <w:tbl>
      <w:tblPr>
        <w:tblW w:w="4999" w:type="pct"/>
        <w:tblLook w:val="0000" w:firstRow="0" w:lastRow="0" w:firstColumn="0" w:lastColumn="0" w:noHBand="0" w:noVBand="0"/>
      </w:tblPr>
      <w:tblGrid>
        <w:gridCol w:w="7367"/>
        <w:gridCol w:w="1701"/>
      </w:tblGrid>
      <w:tr w:rsidR="00F66D15" w:rsidRPr="00202D29" w14:paraId="77DD2111" w14:textId="77777777" w:rsidTr="00214288">
        <w:tc>
          <w:tcPr>
            <w:tcW w:w="4062" w:type="pct"/>
            <w:tcBorders>
              <w:top w:val="single" w:sz="4" w:space="0" w:color="auto"/>
            </w:tcBorders>
          </w:tcPr>
          <w:p w14:paraId="0D95BFAF"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44E748B5"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28F25219" w14:textId="77777777" w:rsidTr="00214288">
        <w:tc>
          <w:tcPr>
            <w:tcW w:w="4062" w:type="pct"/>
            <w:tcBorders>
              <w:bottom w:val="single" w:sz="4" w:space="0" w:color="auto"/>
            </w:tcBorders>
          </w:tcPr>
          <w:p w14:paraId="794A76CB"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38BC400F"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4C0AB6A8" w14:textId="77777777" w:rsidTr="00214288">
        <w:trPr>
          <w:trHeight w:val="44"/>
        </w:trPr>
        <w:tc>
          <w:tcPr>
            <w:tcW w:w="4062" w:type="pct"/>
            <w:tcBorders>
              <w:top w:val="single" w:sz="4" w:space="0" w:color="auto"/>
            </w:tcBorders>
          </w:tcPr>
          <w:p w14:paraId="734449F8"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Revenue</w:t>
            </w:r>
          </w:p>
        </w:tc>
        <w:tc>
          <w:tcPr>
            <w:tcW w:w="938" w:type="pct"/>
            <w:tcBorders>
              <w:top w:val="single" w:sz="4" w:space="0" w:color="auto"/>
            </w:tcBorders>
          </w:tcPr>
          <w:p w14:paraId="1DD69479"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5F1F553A" w14:textId="77777777" w:rsidTr="00214288">
        <w:tc>
          <w:tcPr>
            <w:tcW w:w="4062" w:type="pct"/>
          </w:tcPr>
          <w:p w14:paraId="520E168F"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01844964"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4B0021D9"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w:t>
            </w:r>
          </w:p>
        </w:tc>
      </w:tr>
      <w:tr w:rsidR="00F66D15" w:rsidRPr="00202D29" w14:paraId="1C9EBDCC" w14:textId="77777777" w:rsidTr="00214288">
        <w:tc>
          <w:tcPr>
            <w:tcW w:w="4062" w:type="pct"/>
          </w:tcPr>
          <w:p w14:paraId="50157DBE"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Revenue</w:t>
            </w:r>
          </w:p>
        </w:tc>
        <w:tc>
          <w:tcPr>
            <w:tcW w:w="938" w:type="pct"/>
            <w:tcBorders>
              <w:top w:val="single" w:sz="4" w:space="0" w:color="auto"/>
              <w:bottom w:val="single" w:sz="4" w:space="0" w:color="auto"/>
            </w:tcBorders>
          </w:tcPr>
          <w:p w14:paraId="6385BC89"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27</w:t>
            </w:r>
          </w:p>
        </w:tc>
      </w:tr>
      <w:tr w:rsidR="00F66D15" w:rsidRPr="00202D29" w14:paraId="0CE02B73"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0E3EF6A"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136460BF"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3FEEDDD8"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0EEF86C3"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Expenses</w:t>
            </w:r>
          </w:p>
        </w:tc>
        <w:tc>
          <w:tcPr>
            <w:tcW w:w="938" w:type="pct"/>
            <w:tcBorders>
              <w:top w:val="nil"/>
              <w:left w:val="nil"/>
              <w:bottom w:val="nil"/>
              <w:right w:val="nil"/>
            </w:tcBorders>
          </w:tcPr>
          <w:p w14:paraId="1611B238"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6476AD25"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49C17698"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1DEF77DE"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06D6408A"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27</w:t>
            </w:r>
          </w:p>
        </w:tc>
      </w:tr>
      <w:tr w:rsidR="00F66D15" w:rsidRPr="00202D29" w14:paraId="7A3C82DF"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37DD5B6E"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Expenses</w:t>
            </w:r>
          </w:p>
        </w:tc>
        <w:tc>
          <w:tcPr>
            <w:tcW w:w="938" w:type="pct"/>
            <w:tcBorders>
              <w:top w:val="nil"/>
              <w:left w:val="nil"/>
              <w:bottom w:val="single" w:sz="4" w:space="0" w:color="auto"/>
              <w:right w:val="nil"/>
            </w:tcBorders>
          </w:tcPr>
          <w:p w14:paraId="42094F85"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27</w:t>
            </w:r>
          </w:p>
        </w:tc>
      </w:tr>
    </w:tbl>
    <w:p w14:paraId="1341E333" w14:textId="2601F356" w:rsidR="00F66D15" w:rsidRPr="00202D29" w:rsidRDefault="00F66D15" w:rsidP="00786B5C">
      <w:pPr>
        <w:pStyle w:val="Heading5"/>
      </w:pPr>
      <w:bookmarkStart w:id="230" w:name="_Toc209700483"/>
      <w:r w:rsidRPr="00202D29">
        <w:t>12.4</w:t>
      </w:r>
      <w:r w:rsidR="00214288" w:rsidRPr="00202D29">
        <w:t xml:space="preserve"> </w:t>
      </w:r>
      <w:r w:rsidRPr="00202D29">
        <w:t>Homes Tasmania – administered item</w:t>
      </w:r>
      <w:bookmarkEnd w:id="230"/>
    </w:p>
    <w:p w14:paraId="61B5DE5D" w14:textId="77777777" w:rsidR="00F66D15" w:rsidRPr="00202D29" w:rsidRDefault="00F66D15" w:rsidP="004115C3">
      <w:pPr>
        <w:rPr>
          <w:snapToGrid w:val="0"/>
        </w:rPr>
      </w:pPr>
      <w:r w:rsidRPr="00202D29">
        <w:rPr>
          <w:snapToGrid w:val="0"/>
        </w:rPr>
        <w:t>As a result of a restructuring of administrative arrangements, the department relinquished responsibility for the administered item Homes Tasmania to the Department of State Growth on 1 November 2024. In respect of activities relinquished, the department held no assets or liabilities at 1 November 2024.</w:t>
      </w:r>
    </w:p>
    <w:p w14:paraId="19207087" w14:textId="77777777" w:rsidR="00F66D15" w:rsidRPr="00202D29" w:rsidRDefault="00F66D15" w:rsidP="004115C3">
      <w:pPr>
        <w:rPr>
          <w:snapToGrid w:val="0"/>
        </w:rPr>
      </w:pPr>
      <w:r w:rsidRPr="00202D29">
        <w:rPr>
          <w:snapToGrid w:val="0"/>
        </w:rPr>
        <w:t>Administered revenue and administered expenses recognised by the department in these statements are as follows:</w:t>
      </w:r>
    </w:p>
    <w:tbl>
      <w:tblPr>
        <w:tblW w:w="5001" w:type="pct"/>
        <w:tblLook w:val="0000" w:firstRow="0" w:lastRow="0" w:firstColumn="0" w:lastColumn="0" w:noHBand="0" w:noVBand="0"/>
      </w:tblPr>
      <w:tblGrid>
        <w:gridCol w:w="7370"/>
        <w:gridCol w:w="1702"/>
      </w:tblGrid>
      <w:tr w:rsidR="00F66D15" w:rsidRPr="00202D29" w14:paraId="53782C28" w14:textId="77777777" w:rsidTr="00214288">
        <w:tc>
          <w:tcPr>
            <w:tcW w:w="4062" w:type="pct"/>
            <w:tcBorders>
              <w:top w:val="single" w:sz="4" w:space="0" w:color="auto"/>
            </w:tcBorders>
          </w:tcPr>
          <w:p w14:paraId="0C899D40" w14:textId="77777777" w:rsidR="00F66D15" w:rsidRPr="00202D29" w:rsidRDefault="00F66D15" w:rsidP="00FD5260">
            <w:pPr>
              <w:pStyle w:val="tableleft"/>
              <w:keepLines/>
              <w:spacing w:line="240" w:lineRule="auto"/>
              <w:rPr>
                <w:rFonts w:ascii="Arial" w:hAnsi="Arial" w:cs="Arial"/>
                <w:b/>
                <w:bCs w:val="0"/>
                <w:sz w:val="20"/>
                <w:szCs w:val="20"/>
              </w:rPr>
            </w:pPr>
            <w:r w:rsidRPr="00202D29">
              <w:rPr>
                <w:rFonts w:ascii="Arial" w:hAnsi="Arial" w:cs="Arial"/>
                <w:b/>
                <w:bCs w:val="0"/>
                <w:sz w:val="20"/>
                <w:szCs w:val="20"/>
              </w:rPr>
              <w:t>Department of Premier and Cabinet (transferor)</w:t>
            </w:r>
          </w:p>
        </w:tc>
        <w:tc>
          <w:tcPr>
            <w:tcW w:w="938" w:type="pct"/>
            <w:tcBorders>
              <w:top w:val="single" w:sz="4" w:space="0" w:color="auto"/>
            </w:tcBorders>
          </w:tcPr>
          <w:p w14:paraId="16624831"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2025</w:t>
            </w:r>
          </w:p>
        </w:tc>
      </w:tr>
      <w:tr w:rsidR="00F66D15" w:rsidRPr="00202D29" w14:paraId="3DC8F0B9" w14:textId="77777777" w:rsidTr="00214288">
        <w:tc>
          <w:tcPr>
            <w:tcW w:w="4062" w:type="pct"/>
            <w:tcBorders>
              <w:bottom w:val="single" w:sz="4" w:space="0" w:color="auto"/>
            </w:tcBorders>
          </w:tcPr>
          <w:p w14:paraId="4442E8C0" w14:textId="77777777" w:rsidR="00F66D15" w:rsidRPr="00202D29" w:rsidRDefault="00F66D15" w:rsidP="00FD5260">
            <w:pPr>
              <w:pStyle w:val="tableleft"/>
              <w:keepLines/>
              <w:spacing w:line="240" w:lineRule="auto"/>
              <w:rPr>
                <w:rFonts w:ascii="Arial" w:hAnsi="Arial" w:cs="Arial"/>
                <w:sz w:val="20"/>
                <w:szCs w:val="20"/>
              </w:rPr>
            </w:pPr>
          </w:p>
        </w:tc>
        <w:tc>
          <w:tcPr>
            <w:tcW w:w="938" w:type="pct"/>
            <w:tcBorders>
              <w:bottom w:val="single" w:sz="4" w:space="0" w:color="auto"/>
            </w:tcBorders>
          </w:tcPr>
          <w:p w14:paraId="55E7EF02" w14:textId="77777777" w:rsidR="00F66D15" w:rsidRPr="00202D29" w:rsidRDefault="00F66D15" w:rsidP="00FD5260">
            <w:pPr>
              <w:pStyle w:val="TableheadingCentred"/>
              <w:keepLines/>
              <w:spacing w:line="240" w:lineRule="auto"/>
              <w:rPr>
                <w:rFonts w:ascii="Arial" w:hAnsi="Arial" w:cs="Arial"/>
                <w:sz w:val="20"/>
                <w:szCs w:val="20"/>
              </w:rPr>
            </w:pPr>
            <w:r w:rsidRPr="00202D29">
              <w:rPr>
                <w:rFonts w:ascii="Arial" w:hAnsi="Arial" w:cs="Arial"/>
                <w:sz w:val="20"/>
                <w:szCs w:val="20"/>
              </w:rPr>
              <w:t>$’000</w:t>
            </w:r>
          </w:p>
        </w:tc>
      </w:tr>
      <w:tr w:rsidR="00F66D15" w:rsidRPr="00202D29" w14:paraId="07696B82" w14:textId="77777777" w:rsidTr="00214288">
        <w:trPr>
          <w:trHeight w:val="44"/>
        </w:trPr>
        <w:tc>
          <w:tcPr>
            <w:tcW w:w="4062" w:type="pct"/>
            <w:tcBorders>
              <w:top w:val="single" w:sz="4" w:space="0" w:color="auto"/>
            </w:tcBorders>
          </w:tcPr>
          <w:p w14:paraId="60C7D09B" w14:textId="77777777" w:rsidR="00F66D15" w:rsidRPr="00202D29" w:rsidRDefault="00F66D15" w:rsidP="00FD5260">
            <w:pPr>
              <w:pStyle w:val="tableleft"/>
              <w:keepLines/>
              <w:spacing w:before="60" w:line="240" w:lineRule="auto"/>
              <w:rPr>
                <w:rFonts w:ascii="Arial" w:hAnsi="Arial" w:cs="Arial"/>
                <w:b/>
                <w:bCs w:val="0"/>
                <w:sz w:val="20"/>
                <w:szCs w:val="20"/>
              </w:rPr>
            </w:pPr>
            <w:r w:rsidRPr="00202D29">
              <w:rPr>
                <w:rFonts w:ascii="Arial" w:hAnsi="Arial" w:cs="Arial"/>
                <w:b/>
                <w:bCs w:val="0"/>
                <w:sz w:val="20"/>
                <w:szCs w:val="20"/>
              </w:rPr>
              <w:t>Administered Revenue</w:t>
            </w:r>
          </w:p>
        </w:tc>
        <w:tc>
          <w:tcPr>
            <w:tcW w:w="938" w:type="pct"/>
            <w:tcBorders>
              <w:top w:val="single" w:sz="4" w:space="0" w:color="auto"/>
            </w:tcBorders>
          </w:tcPr>
          <w:p w14:paraId="6C9ABD9F" w14:textId="77777777" w:rsidR="00F66D15" w:rsidRPr="00202D29" w:rsidRDefault="00F66D15" w:rsidP="00FD5260">
            <w:pPr>
              <w:pStyle w:val="TableCentred"/>
              <w:keepLines/>
              <w:spacing w:before="60" w:line="240" w:lineRule="auto"/>
              <w:rPr>
                <w:rFonts w:cs="Arial"/>
                <w:b/>
                <w:bCs/>
                <w:sz w:val="20"/>
                <w:szCs w:val="20"/>
              </w:rPr>
            </w:pPr>
          </w:p>
        </w:tc>
      </w:tr>
      <w:tr w:rsidR="00F66D15" w:rsidRPr="00202D29" w14:paraId="5F551085" w14:textId="77777777" w:rsidTr="00214288">
        <w:tc>
          <w:tcPr>
            <w:tcW w:w="4062" w:type="pct"/>
          </w:tcPr>
          <w:p w14:paraId="724E1FAF"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3A226506"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1 July 2024 to 31 October 2024</w:t>
            </w:r>
          </w:p>
        </w:tc>
        <w:tc>
          <w:tcPr>
            <w:tcW w:w="938" w:type="pct"/>
          </w:tcPr>
          <w:p w14:paraId="548A791C"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90,389</w:t>
            </w:r>
          </w:p>
        </w:tc>
      </w:tr>
      <w:tr w:rsidR="00F66D15" w:rsidRPr="00202D29" w14:paraId="3FCE72A2" w14:textId="77777777" w:rsidTr="00214288">
        <w:tc>
          <w:tcPr>
            <w:tcW w:w="4062" w:type="pct"/>
          </w:tcPr>
          <w:p w14:paraId="5D67A6FD" w14:textId="77777777" w:rsidR="00F66D15" w:rsidRPr="00202D29" w:rsidRDefault="00F66D15" w:rsidP="00FD5260">
            <w:pPr>
              <w:pStyle w:val="tableleft"/>
              <w:keepLines/>
              <w:spacing w:before="60" w:after="60" w:line="240" w:lineRule="auto"/>
              <w:rPr>
                <w:rFonts w:ascii="Arial" w:hAnsi="Arial" w:cs="Arial"/>
                <w:b/>
                <w:bCs w:val="0"/>
                <w:sz w:val="20"/>
                <w:szCs w:val="20"/>
              </w:rPr>
            </w:pPr>
            <w:r w:rsidRPr="00202D29">
              <w:rPr>
                <w:rFonts w:ascii="Arial" w:hAnsi="Arial" w:cs="Arial"/>
                <w:b/>
                <w:bCs w:val="0"/>
                <w:sz w:val="20"/>
                <w:szCs w:val="20"/>
              </w:rPr>
              <w:t>Total Administered Revenue</w:t>
            </w:r>
          </w:p>
        </w:tc>
        <w:tc>
          <w:tcPr>
            <w:tcW w:w="938" w:type="pct"/>
            <w:tcBorders>
              <w:top w:val="single" w:sz="4" w:space="0" w:color="auto"/>
              <w:bottom w:val="single" w:sz="4" w:space="0" w:color="auto"/>
            </w:tcBorders>
          </w:tcPr>
          <w:p w14:paraId="6C7E2E98" w14:textId="77777777" w:rsidR="00F66D15" w:rsidRPr="00202D29" w:rsidRDefault="00F66D15" w:rsidP="00FD5260">
            <w:pPr>
              <w:pStyle w:val="TableCentred"/>
              <w:keepLines/>
              <w:spacing w:before="60" w:after="60" w:line="240" w:lineRule="auto"/>
              <w:jc w:val="right"/>
              <w:rPr>
                <w:rFonts w:cs="Arial"/>
                <w:b/>
                <w:bCs/>
                <w:sz w:val="20"/>
                <w:szCs w:val="20"/>
              </w:rPr>
            </w:pPr>
            <w:r w:rsidRPr="00202D29">
              <w:rPr>
                <w:rFonts w:cs="Arial"/>
                <w:b/>
                <w:bCs/>
                <w:sz w:val="20"/>
                <w:szCs w:val="20"/>
              </w:rPr>
              <w:t>90,389</w:t>
            </w:r>
          </w:p>
        </w:tc>
      </w:tr>
      <w:tr w:rsidR="00F66D15" w:rsidRPr="00202D29" w14:paraId="6A8F5B8D"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6E107C9A" w14:textId="77777777" w:rsidR="00F66D15" w:rsidRPr="00202D29" w:rsidRDefault="00F66D15" w:rsidP="00FD5260">
            <w:pPr>
              <w:keepLines/>
              <w:spacing w:after="0"/>
              <w:rPr>
                <w:rFonts w:cs="Arial"/>
                <w:color w:val="000000"/>
                <w:sz w:val="20"/>
                <w:szCs w:val="20"/>
              </w:rPr>
            </w:pPr>
          </w:p>
        </w:tc>
        <w:tc>
          <w:tcPr>
            <w:tcW w:w="938" w:type="pct"/>
            <w:tcBorders>
              <w:top w:val="nil"/>
              <w:left w:val="nil"/>
              <w:bottom w:val="nil"/>
              <w:right w:val="nil"/>
            </w:tcBorders>
          </w:tcPr>
          <w:p w14:paraId="0989124A" w14:textId="77777777" w:rsidR="00F66D15" w:rsidRPr="00202D29" w:rsidRDefault="00F66D15" w:rsidP="00FD5260">
            <w:pPr>
              <w:pStyle w:val="TableheadingCentred"/>
              <w:keepLines/>
              <w:spacing w:line="240" w:lineRule="auto"/>
              <w:rPr>
                <w:rFonts w:ascii="Arial" w:hAnsi="Arial" w:cs="Arial"/>
                <w:sz w:val="20"/>
                <w:szCs w:val="20"/>
              </w:rPr>
            </w:pPr>
          </w:p>
        </w:tc>
      </w:tr>
      <w:tr w:rsidR="00F66D15" w:rsidRPr="00202D29" w14:paraId="7953D4DC"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18B812AE" w14:textId="77777777" w:rsidR="00F66D15" w:rsidRPr="00202D29" w:rsidRDefault="00F66D15" w:rsidP="00FD5260">
            <w:pPr>
              <w:pStyle w:val="tableleft"/>
              <w:keepLines/>
              <w:spacing w:before="60" w:line="240" w:lineRule="auto"/>
              <w:rPr>
                <w:rFonts w:cs="Arial"/>
                <w:i/>
                <w:color w:val="000000"/>
                <w:sz w:val="20"/>
                <w:szCs w:val="20"/>
              </w:rPr>
            </w:pPr>
            <w:r w:rsidRPr="00202D29">
              <w:rPr>
                <w:rFonts w:ascii="Arial" w:hAnsi="Arial" w:cs="Arial"/>
                <w:b/>
                <w:bCs w:val="0"/>
                <w:sz w:val="20"/>
                <w:szCs w:val="20"/>
              </w:rPr>
              <w:t>Administered Expenses</w:t>
            </w:r>
          </w:p>
        </w:tc>
        <w:tc>
          <w:tcPr>
            <w:tcW w:w="938" w:type="pct"/>
            <w:tcBorders>
              <w:top w:val="nil"/>
              <w:left w:val="nil"/>
              <w:bottom w:val="nil"/>
              <w:right w:val="nil"/>
            </w:tcBorders>
          </w:tcPr>
          <w:p w14:paraId="68B16A9C" w14:textId="77777777" w:rsidR="00F66D15" w:rsidRPr="00202D29" w:rsidRDefault="00F66D15" w:rsidP="00FD5260">
            <w:pPr>
              <w:pStyle w:val="TableCentred"/>
              <w:keepLines/>
              <w:spacing w:line="240" w:lineRule="auto"/>
              <w:jc w:val="right"/>
              <w:rPr>
                <w:rFonts w:cs="Arial"/>
                <w:sz w:val="20"/>
                <w:szCs w:val="20"/>
              </w:rPr>
            </w:pPr>
          </w:p>
        </w:tc>
      </w:tr>
      <w:tr w:rsidR="00F66D15" w:rsidRPr="00202D29" w14:paraId="50E1BF76"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nil"/>
              <w:right w:val="nil"/>
            </w:tcBorders>
          </w:tcPr>
          <w:p w14:paraId="2019F53C" w14:textId="77777777" w:rsidR="00F66D15" w:rsidRPr="00202D29" w:rsidRDefault="00F66D15" w:rsidP="00FD5260">
            <w:pPr>
              <w:pStyle w:val="TableIndentblue"/>
              <w:keepLines/>
              <w:spacing w:line="240" w:lineRule="auto"/>
              <w:ind w:left="34"/>
              <w:rPr>
                <w:bCs/>
                <w:i w:val="0"/>
                <w:color w:val="auto"/>
                <w:sz w:val="20"/>
              </w:rPr>
            </w:pPr>
            <w:r w:rsidRPr="00202D29">
              <w:rPr>
                <w:bCs/>
                <w:i w:val="0"/>
                <w:color w:val="auto"/>
                <w:sz w:val="20"/>
              </w:rPr>
              <w:t xml:space="preserve">Recognised by Department of Premier and Cabinet – </w:t>
            </w:r>
          </w:p>
          <w:p w14:paraId="1EE1B546" w14:textId="77777777" w:rsidR="00F66D15" w:rsidRPr="00202D29" w:rsidRDefault="00F66D15" w:rsidP="00FD5260">
            <w:pPr>
              <w:pStyle w:val="tableleftblue"/>
              <w:keepLines/>
              <w:spacing w:after="0"/>
              <w:rPr>
                <w:rFonts w:cs="Arial"/>
                <w:i w:val="0"/>
                <w:color w:val="000000"/>
                <w:sz w:val="20"/>
              </w:rPr>
            </w:pPr>
            <w:r w:rsidRPr="00202D29">
              <w:rPr>
                <w:bCs/>
                <w:i w:val="0"/>
                <w:color w:val="auto"/>
                <w:sz w:val="20"/>
              </w:rPr>
              <w:t>1 July 2024 to 31 October 2024</w:t>
            </w:r>
          </w:p>
        </w:tc>
        <w:tc>
          <w:tcPr>
            <w:tcW w:w="938" w:type="pct"/>
            <w:tcBorders>
              <w:top w:val="nil"/>
              <w:left w:val="nil"/>
              <w:bottom w:val="single" w:sz="4" w:space="0" w:color="auto"/>
              <w:right w:val="nil"/>
            </w:tcBorders>
          </w:tcPr>
          <w:p w14:paraId="53F3F3ED" w14:textId="77777777" w:rsidR="00F66D15" w:rsidRPr="00202D29" w:rsidRDefault="00F66D15" w:rsidP="00FD5260">
            <w:pPr>
              <w:pStyle w:val="TableCentred"/>
              <w:keepLines/>
              <w:spacing w:line="240" w:lineRule="auto"/>
              <w:jc w:val="right"/>
              <w:rPr>
                <w:rFonts w:cs="Arial"/>
                <w:sz w:val="20"/>
                <w:szCs w:val="20"/>
              </w:rPr>
            </w:pPr>
            <w:r w:rsidRPr="00202D29">
              <w:rPr>
                <w:rFonts w:cs="Arial"/>
                <w:sz w:val="20"/>
                <w:szCs w:val="20"/>
              </w:rPr>
              <w:t>90,389</w:t>
            </w:r>
          </w:p>
        </w:tc>
      </w:tr>
      <w:tr w:rsidR="00F66D15" w:rsidRPr="00202D29" w14:paraId="74C7DC24" w14:textId="77777777" w:rsidTr="00214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62" w:type="pct"/>
            <w:tcBorders>
              <w:top w:val="nil"/>
              <w:left w:val="nil"/>
              <w:bottom w:val="single" w:sz="4" w:space="0" w:color="auto"/>
              <w:right w:val="nil"/>
            </w:tcBorders>
          </w:tcPr>
          <w:p w14:paraId="7F7AEF13" w14:textId="77777777" w:rsidR="00F66D15" w:rsidRPr="00202D29" w:rsidRDefault="00F66D15" w:rsidP="00FD5260">
            <w:pPr>
              <w:pStyle w:val="tableleft"/>
              <w:keepLines/>
              <w:spacing w:before="60" w:after="60" w:line="240" w:lineRule="auto"/>
              <w:rPr>
                <w:rFonts w:cs="Arial"/>
                <w:b/>
                <w:bCs w:val="0"/>
                <w:i/>
                <w:color w:val="000000"/>
                <w:sz w:val="20"/>
                <w:szCs w:val="20"/>
              </w:rPr>
            </w:pPr>
            <w:r w:rsidRPr="00202D29">
              <w:rPr>
                <w:rFonts w:ascii="Arial" w:hAnsi="Arial" w:cs="Arial"/>
                <w:b/>
                <w:bCs w:val="0"/>
                <w:sz w:val="20"/>
                <w:szCs w:val="20"/>
              </w:rPr>
              <w:t>Total Administered Expenses</w:t>
            </w:r>
          </w:p>
        </w:tc>
        <w:tc>
          <w:tcPr>
            <w:tcW w:w="938" w:type="pct"/>
            <w:tcBorders>
              <w:top w:val="nil"/>
              <w:left w:val="nil"/>
              <w:bottom w:val="single" w:sz="4" w:space="0" w:color="auto"/>
              <w:right w:val="nil"/>
            </w:tcBorders>
          </w:tcPr>
          <w:p w14:paraId="2A32AA9C" w14:textId="77777777" w:rsidR="00F66D15" w:rsidRPr="00202D29" w:rsidRDefault="00F66D15" w:rsidP="00FD5260">
            <w:pPr>
              <w:pStyle w:val="TableCentred"/>
              <w:keepLines/>
              <w:spacing w:line="240" w:lineRule="auto"/>
              <w:jc w:val="right"/>
              <w:rPr>
                <w:rFonts w:cs="Arial"/>
                <w:b/>
                <w:bCs/>
                <w:sz w:val="20"/>
                <w:szCs w:val="20"/>
              </w:rPr>
            </w:pPr>
            <w:r w:rsidRPr="00202D29">
              <w:rPr>
                <w:rFonts w:cs="Arial"/>
                <w:b/>
                <w:bCs/>
                <w:sz w:val="20"/>
                <w:szCs w:val="20"/>
              </w:rPr>
              <w:t>90,389</w:t>
            </w:r>
          </w:p>
        </w:tc>
      </w:tr>
    </w:tbl>
    <w:p w14:paraId="35338F06" w14:textId="77777777" w:rsidR="00F66D15" w:rsidRPr="00202D29" w:rsidRDefault="00F66D15">
      <w:pPr>
        <w:spacing w:after="0"/>
        <w:rPr>
          <w:rFonts w:cs="Arial"/>
          <w:color w:val="4F81BD"/>
          <w:sz w:val="32"/>
        </w:rPr>
      </w:pPr>
      <w:r w:rsidRPr="00202D29">
        <w:rPr>
          <w:rFonts w:cs="Arial"/>
        </w:rPr>
        <w:br w:type="page"/>
      </w:r>
    </w:p>
    <w:p w14:paraId="1602A71C" w14:textId="2BBEB8A4" w:rsidR="00F66D15" w:rsidRPr="00202D29" w:rsidRDefault="00F66D15" w:rsidP="00786B5C">
      <w:pPr>
        <w:pStyle w:val="Heading4"/>
      </w:pPr>
      <w:bookmarkStart w:id="231" w:name="_Toc209700484"/>
      <w:r w:rsidRPr="00202D29">
        <w:lastRenderedPageBreak/>
        <w:t>NOTE 13</w:t>
      </w:r>
      <w:r w:rsidR="00786B5C" w:rsidRPr="00202D29">
        <w:t xml:space="preserve"> </w:t>
      </w:r>
      <w:r w:rsidRPr="00202D29">
        <w:t>Cash flow reconciliation</w:t>
      </w:r>
      <w:bookmarkEnd w:id="231"/>
    </w:p>
    <w:p w14:paraId="7ED18D0C" w14:textId="77777777" w:rsidR="00F66D15" w:rsidRPr="00202D29" w:rsidRDefault="00F66D15" w:rsidP="00DC6ADC">
      <w:r w:rsidRPr="00202D29">
        <w:rPr>
          <w:snapToGrid w:val="0"/>
        </w:rPr>
        <w:t>Cash means notes, coins, any deposits held at call with a bank or financial institution, as well as funds held in the Specific Purpose Accounts, being short term of three months or less and highly liquid. Deposits are recognised at amortised cost, being their face value</w:t>
      </w:r>
      <w:r w:rsidRPr="00202D29">
        <w:t>.</w:t>
      </w:r>
    </w:p>
    <w:p w14:paraId="481D082F" w14:textId="62DEB691" w:rsidR="00F66D15" w:rsidRPr="00202D29" w:rsidRDefault="00F66D15" w:rsidP="00786B5C">
      <w:pPr>
        <w:pStyle w:val="Heading5"/>
      </w:pPr>
      <w:bookmarkStart w:id="232" w:name="_Toc209700485"/>
      <w:r w:rsidRPr="00202D29">
        <w:t>13.1</w:t>
      </w:r>
      <w:r w:rsidR="00214288" w:rsidRPr="00202D29">
        <w:t xml:space="preserve"> </w:t>
      </w:r>
      <w:r w:rsidRPr="00202D29">
        <w:t>Cash and cash equivalents</w:t>
      </w:r>
      <w:bookmarkEnd w:id="232"/>
    </w:p>
    <w:p w14:paraId="1CCFD29C" w14:textId="77777777" w:rsidR="00F66D15" w:rsidRPr="00202D29" w:rsidRDefault="00F66D15" w:rsidP="00DC6ADC">
      <w:r w:rsidRPr="00202D29">
        <w:t>Cash and cash equivalents includes the balance of the Specific Purpose Accounts held by the Department, and other cash held, excluding those accounts which are administered or held in a trustee capacity or agency arrangement.</w:t>
      </w:r>
    </w:p>
    <w:tbl>
      <w:tblPr>
        <w:tblW w:w="5000" w:type="pct"/>
        <w:tblLook w:val="04A0" w:firstRow="1" w:lastRow="0" w:firstColumn="1" w:lastColumn="0" w:noHBand="0" w:noVBand="1"/>
      </w:tblPr>
      <w:tblGrid>
        <w:gridCol w:w="5668"/>
        <w:gridCol w:w="1702"/>
        <w:gridCol w:w="1700"/>
      </w:tblGrid>
      <w:tr w:rsidR="00214288" w:rsidRPr="00202D29" w14:paraId="5501A2CB" w14:textId="77777777" w:rsidTr="00786B5C">
        <w:trPr>
          <w:trHeight w:val="300"/>
        </w:trPr>
        <w:tc>
          <w:tcPr>
            <w:tcW w:w="3125" w:type="pct"/>
            <w:tcBorders>
              <w:top w:val="single" w:sz="2" w:space="0" w:color="000000"/>
            </w:tcBorders>
            <w:shd w:val="clear" w:color="auto" w:fill="auto"/>
            <w:tcMar>
              <w:top w:w="20" w:type="dxa"/>
              <w:left w:w="20" w:type="dxa"/>
              <w:bottom w:w="20" w:type="dxa"/>
              <w:right w:w="20" w:type="dxa"/>
            </w:tcMar>
            <w:vAlign w:val="bottom"/>
          </w:tcPr>
          <w:p w14:paraId="6AF212B8" w14:textId="1CEFF4BE" w:rsidR="00214288" w:rsidRPr="00202D29" w:rsidRDefault="00214288" w:rsidP="00C360F8">
            <w:pPr>
              <w:pStyle w:val="T1TableStyle"/>
              <w:rPr>
                <w:rFonts w:ascii="Arial" w:hAnsi="Arial" w:cs="Arial"/>
                <w:b/>
                <w:color w:val="000000"/>
              </w:rPr>
            </w:pPr>
            <w:r w:rsidRPr="00202D29">
              <w:rPr>
                <w:rFonts w:ascii="Arial" w:hAnsi="Arial" w:cs="Arial"/>
                <w:b/>
                <w:color w:val="000000"/>
              </w:rPr>
              <w:t>Agency Specific Purpose Account balance</w:t>
            </w:r>
          </w:p>
        </w:tc>
        <w:tc>
          <w:tcPr>
            <w:tcW w:w="938" w:type="pct"/>
            <w:tcBorders>
              <w:top w:val="single" w:sz="2" w:space="0" w:color="000000"/>
            </w:tcBorders>
            <w:shd w:val="clear" w:color="auto" w:fill="auto"/>
            <w:tcMar>
              <w:top w:w="20" w:type="dxa"/>
              <w:left w:w="20" w:type="dxa"/>
              <w:bottom w:w="20" w:type="dxa"/>
              <w:right w:w="20" w:type="dxa"/>
            </w:tcMar>
            <w:vAlign w:val="bottom"/>
          </w:tcPr>
          <w:p w14:paraId="63C5200B" w14:textId="77777777" w:rsidR="00214288" w:rsidRPr="00202D29" w:rsidRDefault="00214288" w:rsidP="00C360F8">
            <w:pPr>
              <w:pStyle w:val="T1TableStyle"/>
              <w:jc w:val="right"/>
              <w:rPr>
                <w:rFonts w:ascii="Arial" w:hAnsi="Arial" w:cs="Arial"/>
                <w:b/>
                <w:iCs/>
                <w:color w:val="000000"/>
              </w:rPr>
            </w:pPr>
          </w:p>
        </w:tc>
        <w:tc>
          <w:tcPr>
            <w:tcW w:w="937" w:type="pct"/>
            <w:tcBorders>
              <w:top w:val="single" w:sz="2" w:space="0" w:color="000000"/>
            </w:tcBorders>
            <w:shd w:val="clear" w:color="auto" w:fill="auto"/>
            <w:tcMar>
              <w:top w:w="20" w:type="dxa"/>
              <w:left w:w="20" w:type="dxa"/>
              <w:bottom w:w="20" w:type="dxa"/>
              <w:right w:w="20" w:type="dxa"/>
            </w:tcMar>
            <w:vAlign w:val="bottom"/>
          </w:tcPr>
          <w:p w14:paraId="1C6B21F0" w14:textId="77777777" w:rsidR="00214288" w:rsidRPr="00202D29" w:rsidRDefault="00214288" w:rsidP="00C360F8">
            <w:pPr>
              <w:pStyle w:val="T1TableStyle"/>
              <w:jc w:val="right"/>
              <w:rPr>
                <w:rFonts w:ascii="Arial" w:hAnsi="Arial" w:cs="Arial"/>
                <w:b/>
                <w:iCs/>
                <w:color w:val="000000"/>
              </w:rPr>
            </w:pPr>
          </w:p>
        </w:tc>
      </w:tr>
      <w:tr w:rsidR="00F66D15" w:rsidRPr="00202D29" w14:paraId="78F48F20" w14:textId="77777777" w:rsidTr="00786B5C">
        <w:trPr>
          <w:trHeight w:val="300"/>
        </w:trPr>
        <w:tc>
          <w:tcPr>
            <w:tcW w:w="3125" w:type="pct"/>
            <w:tcBorders>
              <w:top w:val="single" w:sz="2" w:space="0" w:color="000000"/>
            </w:tcBorders>
            <w:shd w:val="clear" w:color="auto" w:fill="auto"/>
            <w:tcMar>
              <w:top w:w="20" w:type="dxa"/>
              <w:left w:w="20" w:type="dxa"/>
              <w:bottom w:w="20" w:type="dxa"/>
              <w:right w:w="20" w:type="dxa"/>
            </w:tcMar>
            <w:vAlign w:val="bottom"/>
          </w:tcPr>
          <w:p w14:paraId="41E6C86B" w14:textId="77777777" w:rsidR="00F66D15" w:rsidRPr="00202D29" w:rsidRDefault="00F66D15" w:rsidP="00C360F8">
            <w:pPr>
              <w:pStyle w:val="T1TableStyle"/>
              <w:rPr>
                <w:rFonts w:ascii="Arial" w:hAnsi="Arial" w:cs="Arial"/>
                <w:b/>
                <w:i/>
                <w:color w:val="000000"/>
              </w:rPr>
            </w:pPr>
            <w:r w:rsidRPr="00202D29">
              <w:rPr>
                <w:rFonts w:ascii="Arial" w:hAnsi="Arial" w:cs="Arial"/>
                <w:b/>
                <w:i/>
                <w:color w:val="000000"/>
              </w:rPr>
              <w:t xml:space="preserve"> </w:t>
            </w:r>
          </w:p>
        </w:tc>
        <w:tc>
          <w:tcPr>
            <w:tcW w:w="938" w:type="pct"/>
            <w:tcBorders>
              <w:top w:val="single" w:sz="2" w:space="0" w:color="000000"/>
            </w:tcBorders>
            <w:shd w:val="clear" w:color="auto" w:fill="auto"/>
            <w:tcMar>
              <w:top w:w="20" w:type="dxa"/>
              <w:left w:w="20" w:type="dxa"/>
              <w:bottom w:w="20" w:type="dxa"/>
              <w:right w:w="20" w:type="dxa"/>
            </w:tcMar>
            <w:vAlign w:val="bottom"/>
          </w:tcPr>
          <w:p w14:paraId="4DA3870A"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2025</w:t>
            </w:r>
          </w:p>
        </w:tc>
        <w:tc>
          <w:tcPr>
            <w:tcW w:w="937" w:type="pct"/>
            <w:tcBorders>
              <w:top w:val="single" w:sz="2" w:space="0" w:color="000000"/>
            </w:tcBorders>
            <w:shd w:val="clear" w:color="auto" w:fill="auto"/>
            <w:tcMar>
              <w:top w:w="20" w:type="dxa"/>
              <w:left w:w="20" w:type="dxa"/>
              <w:bottom w:w="20" w:type="dxa"/>
              <w:right w:w="20" w:type="dxa"/>
            </w:tcMar>
            <w:vAlign w:val="bottom"/>
          </w:tcPr>
          <w:p w14:paraId="15806021"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2024</w:t>
            </w:r>
          </w:p>
        </w:tc>
      </w:tr>
      <w:tr w:rsidR="00F66D15" w:rsidRPr="00202D29" w14:paraId="195B1658" w14:textId="77777777" w:rsidTr="00786B5C">
        <w:trPr>
          <w:trHeight w:val="300"/>
        </w:trPr>
        <w:tc>
          <w:tcPr>
            <w:tcW w:w="3125" w:type="pct"/>
            <w:tcBorders>
              <w:bottom w:val="single" w:sz="2" w:space="0" w:color="000000"/>
            </w:tcBorders>
            <w:shd w:val="clear" w:color="auto" w:fill="auto"/>
            <w:tcMar>
              <w:top w:w="20" w:type="dxa"/>
              <w:left w:w="20" w:type="dxa"/>
              <w:bottom w:w="20" w:type="dxa"/>
              <w:right w:w="20" w:type="dxa"/>
            </w:tcMar>
            <w:vAlign w:val="bottom"/>
          </w:tcPr>
          <w:p w14:paraId="5923C738" w14:textId="77777777" w:rsidR="00F66D15" w:rsidRPr="00202D29" w:rsidRDefault="00F66D15" w:rsidP="00C360F8">
            <w:pPr>
              <w:pStyle w:val="T1TableStyle"/>
              <w:jc w:val="center"/>
              <w:rPr>
                <w:rFonts w:ascii="Arial" w:hAnsi="Arial" w:cs="Arial"/>
                <w:color w:val="000000"/>
              </w:rPr>
            </w:pPr>
            <w:r w:rsidRPr="00202D29">
              <w:rPr>
                <w:rFonts w:ascii="Arial" w:hAnsi="Arial" w:cs="Arial"/>
                <w:color w:val="000000"/>
              </w:rPr>
              <w:t xml:space="preserve"> </w:t>
            </w:r>
          </w:p>
        </w:tc>
        <w:tc>
          <w:tcPr>
            <w:tcW w:w="938" w:type="pct"/>
            <w:tcBorders>
              <w:bottom w:val="single" w:sz="2" w:space="0" w:color="000000"/>
            </w:tcBorders>
            <w:shd w:val="clear" w:color="auto" w:fill="auto"/>
            <w:tcMar>
              <w:top w:w="20" w:type="dxa"/>
              <w:left w:w="20" w:type="dxa"/>
              <w:bottom w:w="20" w:type="dxa"/>
              <w:right w:w="20" w:type="dxa"/>
            </w:tcMar>
            <w:vAlign w:val="bottom"/>
          </w:tcPr>
          <w:p w14:paraId="4C9E8E47"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$'000</w:t>
            </w:r>
          </w:p>
        </w:tc>
        <w:tc>
          <w:tcPr>
            <w:tcW w:w="937" w:type="pct"/>
            <w:tcBorders>
              <w:bottom w:val="single" w:sz="2" w:space="0" w:color="000000"/>
            </w:tcBorders>
            <w:shd w:val="clear" w:color="auto" w:fill="auto"/>
            <w:tcMar>
              <w:top w:w="20" w:type="dxa"/>
              <w:left w:w="20" w:type="dxa"/>
              <w:bottom w:w="20" w:type="dxa"/>
              <w:right w:w="20" w:type="dxa"/>
            </w:tcMar>
            <w:vAlign w:val="bottom"/>
          </w:tcPr>
          <w:p w14:paraId="79C518F3" w14:textId="77777777" w:rsidR="00F66D15" w:rsidRPr="00202D29" w:rsidRDefault="00F66D15" w:rsidP="00C360F8">
            <w:pPr>
              <w:pStyle w:val="T1TableStyle"/>
              <w:jc w:val="right"/>
              <w:rPr>
                <w:rFonts w:ascii="Arial" w:hAnsi="Arial" w:cs="Arial"/>
                <w:b/>
                <w:iCs/>
                <w:color w:val="000000"/>
              </w:rPr>
            </w:pPr>
            <w:r w:rsidRPr="00202D29">
              <w:rPr>
                <w:rFonts w:ascii="Arial" w:hAnsi="Arial" w:cs="Arial"/>
                <w:b/>
                <w:iCs/>
                <w:color w:val="000000"/>
              </w:rPr>
              <w:t>$'000</w:t>
            </w:r>
          </w:p>
        </w:tc>
      </w:tr>
      <w:tr w:rsidR="00F66D15" w:rsidRPr="00202D29" w14:paraId="64FEF88A" w14:textId="77777777" w:rsidTr="00786B5C">
        <w:trPr>
          <w:trHeight w:val="300"/>
        </w:trPr>
        <w:tc>
          <w:tcPr>
            <w:tcW w:w="3125" w:type="pct"/>
            <w:shd w:val="clear" w:color="auto" w:fill="auto"/>
            <w:tcMar>
              <w:top w:w="20" w:type="dxa"/>
              <w:left w:w="20" w:type="dxa"/>
              <w:bottom w:w="20" w:type="dxa"/>
              <w:right w:w="20" w:type="dxa"/>
            </w:tcMar>
            <w:vAlign w:val="bottom"/>
          </w:tcPr>
          <w:p w14:paraId="5674EF61" w14:textId="77777777" w:rsidR="00F66D15" w:rsidRPr="00202D29" w:rsidRDefault="00F66D15" w:rsidP="00C360F8">
            <w:pPr>
              <w:pStyle w:val="T1TableStyle"/>
              <w:rPr>
                <w:rFonts w:ascii="Arial" w:hAnsi="Arial" w:cs="Arial"/>
                <w:color w:val="000000"/>
              </w:rPr>
            </w:pPr>
            <w:r w:rsidRPr="00202D29">
              <w:rPr>
                <w:rFonts w:ascii="Arial" w:hAnsi="Arial" w:cs="Arial"/>
                <w:color w:val="000000"/>
              </w:rPr>
              <w:t>S520 Department of Premier and Cabinet Operating Account</w:t>
            </w:r>
          </w:p>
        </w:tc>
        <w:tc>
          <w:tcPr>
            <w:tcW w:w="938" w:type="pct"/>
            <w:shd w:val="clear" w:color="auto" w:fill="auto"/>
            <w:tcMar>
              <w:top w:w="20" w:type="dxa"/>
              <w:left w:w="20" w:type="dxa"/>
              <w:bottom w:w="20" w:type="dxa"/>
              <w:right w:w="20" w:type="dxa"/>
            </w:tcMar>
            <w:vAlign w:val="bottom"/>
          </w:tcPr>
          <w:p w14:paraId="5F104C08" w14:textId="77777777" w:rsidR="00F66D15" w:rsidRPr="00202D29" w:rsidRDefault="00F66D15" w:rsidP="00C360F8">
            <w:pPr>
              <w:pStyle w:val="T1TableStyle"/>
              <w:jc w:val="right"/>
              <w:rPr>
                <w:rFonts w:ascii="Arial" w:hAnsi="Arial" w:cs="Arial"/>
                <w:color w:val="000000"/>
              </w:rPr>
            </w:pPr>
            <w:r w:rsidRPr="00202D29">
              <w:rPr>
                <w:rFonts w:ascii="Arial" w:hAnsi="Arial" w:cs="Arial"/>
                <w:color w:val="000000"/>
              </w:rPr>
              <w:t>8,702</w:t>
            </w:r>
          </w:p>
        </w:tc>
        <w:tc>
          <w:tcPr>
            <w:tcW w:w="937" w:type="pct"/>
            <w:shd w:val="clear" w:color="auto" w:fill="auto"/>
            <w:tcMar>
              <w:top w:w="20" w:type="dxa"/>
              <w:left w:w="20" w:type="dxa"/>
              <w:bottom w:w="20" w:type="dxa"/>
              <w:right w:w="20" w:type="dxa"/>
            </w:tcMar>
            <w:vAlign w:val="bottom"/>
          </w:tcPr>
          <w:p w14:paraId="0F41A90C" w14:textId="77777777" w:rsidR="00F66D15" w:rsidRPr="00202D29" w:rsidRDefault="00F66D15" w:rsidP="00C360F8">
            <w:pPr>
              <w:pStyle w:val="T1TableStyle"/>
              <w:jc w:val="right"/>
              <w:rPr>
                <w:rFonts w:ascii="Arial" w:hAnsi="Arial" w:cs="Arial"/>
                <w:color w:val="000000"/>
              </w:rPr>
            </w:pPr>
            <w:r w:rsidRPr="00202D29">
              <w:rPr>
                <w:rFonts w:ascii="Arial" w:hAnsi="Arial" w:cs="Arial"/>
                <w:color w:val="000000"/>
              </w:rPr>
              <w:t>10,997</w:t>
            </w:r>
          </w:p>
        </w:tc>
      </w:tr>
      <w:tr w:rsidR="00F66D15" w:rsidRPr="00202D29" w14:paraId="077C7D75" w14:textId="77777777" w:rsidTr="00786B5C">
        <w:trPr>
          <w:trHeight w:val="300"/>
        </w:trPr>
        <w:tc>
          <w:tcPr>
            <w:tcW w:w="3125" w:type="pct"/>
            <w:tcBorders>
              <w:bottom w:val="single" w:sz="2" w:space="0" w:color="000000"/>
            </w:tcBorders>
            <w:shd w:val="clear" w:color="auto" w:fill="auto"/>
            <w:tcMar>
              <w:top w:w="20" w:type="dxa"/>
              <w:left w:w="20" w:type="dxa"/>
              <w:bottom w:w="20" w:type="dxa"/>
              <w:right w:w="20" w:type="dxa"/>
            </w:tcMar>
            <w:vAlign w:val="bottom"/>
          </w:tcPr>
          <w:p w14:paraId="2491B567" w14:textId="77777777" w:rsidR="00F66D15" w:rsidRPr="00202D29" w:rsidRDefault="00F66D15" w:rsidP="00C360F8">
            <w:pPr>
              <w:pStyle w:val="T1TableStyle"/>
              <w:rPr>
                <w:rFonts w:ascii="Arial" w:hAnsi="Arial" w:cs="Arial"/>
                <w:b/>
                <w:color w:val="000000"/>
              </w:rPr>
            </w:pPr>
            <w:r w:rsidRPr="00202D29">
              <w:rPr>
                <w:rFonts w:ascii="Arial" w:hAnsi="Arial" w:cs="Arial"/>
                <w:b/>
                <w:color w:val="000000"/>
              </w:rPr>
              <w:t>Total Cash and cash equivalents</w:t>
            </w:r>
          </w:p>
        </w:tc>
        <w:tc>
          <w:tcPr>
            <w:tcW w:w="938"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4E90025" w14:textId="77777777" w:rsidR="00F66D15" w:rsidRPr="00202D29" w:rsidRDefault="00F66D15" w:rsidP="00C360F8">
            <w:pPr>
              <w:pStyle w:val="T1TableStyle"/>
              <w:jc w:val="right"/>
              <w:rPr>
                <w:rFonts w:ascii="Arial" w:hAnsi="Arial" w:cs="Arial"/>
                <w:b/>
                <w:color w:val="000000"/>
              </w:rPr>
            </w:pPr>
            <w:r w:rsidRPr="00202D29">
              <w:rPr>
                <w:rFonts w:ascii="Arial" w:hAnsi="Arial" w:cs="Arial"/>
                <w:b/>
                <w:color w:val="000000"/>
              </w:rPr>
              <w:t>8,702</w:t>
            </w:r>
          </w:p>
        </w:tc>
        <w:tc>
          <w:tcPr>
            <w:tcW w:w="93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9B7491B" w14:textId="77777777" w:rsidR="00F66D15" w:rsidRPr="00202D29" w:rsidRDefault="00F66D15" w:rsidP="00C360F8">
            <w:pPr>
              <w:pStyle w:val="T1TableStyle"/>
              <w:jc w:val="right"/>
              <w:rPr>
                <w:rFonts w:ascii="Arial" w:hAnsi="Arial" w:cs="Arial"/>
                <w:b/>
                <w:color w:val="000000"/>
              </w:rPr>
            </w:pPr>
            <w:r w:rsidRPr="00202D29">
              <w:rPr>
                <w:rFonts w:ascii="Arial" w:hAnsi="Arial" w:cs="Arial"/>
                <w:b/>
                <w:color w:val="000000"/>
              </w:rPr>
              <w:t>10,997</w:t>
            </w:r>
          </w:p>
        </w:tc>
      </w:tr>
    </w:tbl>
    <w:p w14:paraId="4DE5B3AA" w14:textId="77777777" w:rsidR="00F66D15" w:rsidRPr="00202D29" w:rsidRDefault="00F66D15" w:rsidP="00C360F8">
      <w:pPr>
        <w:pStyle w:val="T1TableStyle"/>
        <w:rPr>
          <w:rFonts w:ascii="Arial" w:hAnsi="Arial" w:cs="Arial"/>
        </w:rPr>
      </w:pPr>
    </w:p>
    <w:p w14:paraId="002A6983" w14:textId="4AD5CEDB" w:rsidR="00F66D15" w:rsidRPr="00202D29" w:rsidRDefault="00F66D15" w:rsidP="00786B5C">
      <w:pPr>
        <w:pStyle w:val="Heading5"/>
      </w:pPr>
      <w:bookmarkStart w:id="233" w:name="_Toc209700486"/>
      <w:r w:rsidRPr="00202D29">
        <w:t>13.2</w:t>
      </w:r>
      <w:r w:rsidR="00214288" w:rsidRPr="00202D29">
        <w:t xml:space="preserve"> </w:t>
      </w:r>
      <w:r w:rsidRPr="00202D29">
        <w:t>Reconciliation of net result to net cash from operating activities</w:t>
      </w:r>
      <w:bookmarkEnd w:id="233"/>
    </w:p>
    <w:tbl>
      <w:tblPr>
        <w:tblW w:w="9071" w:type="dxa"/>
        <w:tblLook w:val="0000" w:firstRow="0" w:lastRow="0" w:firstColumn="0" w:lastColumn="0" w:noHBand="0" w:noVBand="0"/>
      </w:tblPr>
      <w:tblGrid>
        <w:gridCol w:w="5669"/>
        <w:gridCol w:w="1702"/>
        <w:gridCol w:w="1700"/>
      </w:tblGrid>
      <w:tr w:rsidR="00F66D15" w:rsidRPr="00202D29" w14:paraId="6E2B2634" w14:textId="77777777" w:rsidTr="00786B5C">
        <w:tc>
          <w:tcPr>
            <w:tcW w:w="3125" w:type="pct"/>
            <w:tcBorders>
              <w:top w:val="single" w:sz="4" w:space="0" w:color="auto"/>
            </w:tcBorders>
          </w:tcPr>
          <w:p w14:paraId="761E7784" w14:textId="77777777" w:rsidR="00F66D15" w:rsidRPr="00202D29" w:rsidRDefault="00F66D15" w:rsidP="00E24493">
            <w:pPr>
              <w:spacing w:after="0"/>
              <w:ind w:left="284" w:hanging="108"/>
              <w:rPr>
                <w:rFonts w:cstheme="minorHAnsi"/>
                <w:bCs/>
                <w:sz w:val="20"/>
                <w:szCs w:val="20"/>
              </w:rPr>
            </w:pPr>
          </w:p>
        </w:tc>
        <w:tc>
          <w:tcPr>
            <w:tcW w:w="938" w:type="pct"/>
            <w:tcBorders>
              <w:top w:val="single" w:sz="4" w:space="0" w:color="auto"/>
            </w:tcBorders>
          </w:tcPr>
          <w:p w14:paraId="09DBF440"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2025</w:t>
            </w:r>
          </w:p>
        </w:tc>
        <w:tc>
          <w:tcPr>
            <w:tcW w:w="938" w:type="pct"/>
            <w:tcBorders>
              <w:top w:val="single" w:sz="4" w:space="0" w:color="auto"/>
            </w:tcBorders>
          </w:tcPr>
          <w:p w14:paraId="5635EF53"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2024</w:t>
            </w:r>
          </w:p>
        </w:tc>
      </w:tr>
      <w:tr w:rsidR="00F66D15" w:rsidRPr="00202D29" w14:paraId="767F1057" w14:textId="77777777" w:rsidTr="00786B5C">
        <w:tc>
          <w:tcPr>
            <w:tcW w:w="3125" w:type="pct"/>
            <w:tcBorders>
              <w:bottom w:val="single" w:sz="4" w:space="0" w:color="auto"/>
            </w:tcBorders>
          </w:tcPr>
          <w:p w14:paraId="08659E0B" w14:textId="77777777" w:rsidR="00F66D15" w:rsidRPr="00202D29" w:rsidRDefault="00F66D15" w:rsidP="00E24493">
            <w:pPr>
              <w:spacing w:after="0"/>
              <w:ind w:left="284" w:hanging="108"/>
              <w:rPr>
                <w:rFonts w:cstheme="minorHAnsi"/>
                <w:bCs/>
                <w:sz w:val="20"/>
                <w:szCs w:val="20"/>
              </w:rPr>
            </w:pPr>
          </w:p>
        </w:tc>
        <w:tc>
          <w:tcPr>
            <w:tcW w:w="938" w:type="pct"/>
            <w:tcBorders>
              <w:bottom w:val="single" w:sz="4" w:space="0" w:color="auto"/>
            </w:tcBorders>
          </w:tcPr>
          <w:p w14:paraId="3D6CB6EE"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$’000</w:t>
            </w:r>
          </w:p>
        </w:tc>
        <w:tc>
          <w:tcPr>
            <w:tcW w:w="938" w:type="pct"/>
            <w:tcBorders>
              <w:bottom w:val="single" w:sz="4" w:space="0" w:color="auto"/>
            </w:tcBorders>
          </w:tcPr>
          <w:p w14:paraId="0EB2A560" w14:textId="77777777" w:rsidR="00F66D15" w:rsidRPr="00202D29" w:rsidRDefault="00F66D15" w:rsidP="00E24493">
            <w:pPr>
              <w:spacing w:after="0"/>
              <w:ind w:left="170" w:hanging="170"/>
              <w:jc w:val="right"/>
              <w:rPr>
                <w:rFonts w:cstheme="minorHAnsi"/>
                <w:b/>
                <w:bCs/>
                <w:iCs/>
                <w:sz w:val="20"/>
                <w:szCs w:val="20"/>
              </w:rPr>
            </w:pPr>
            <w:r w:rsidRPr="00202D29">
              <w:rPr>
                <w:rFonts w:cstheme="minorHAnsi"/>
                <w:b/>
                <w:bCs/>
                <w:iCs/>
                <w:sz w:val="20"/>
                <w:szCs w:val="20"/>
              </w:rPr>
              <w:t>$’000</w:t>
            </w:r>
          </w:p>
        </w:tc>
      </w:tr>
      <w:tr w:rsidR="00F66D15" w:rsidRPr="00202D29" w14:paraId="7A304D3B" w14:textId="77777777" w:rsidTr="00786B5C">
        <w:tc>
          <w:tcPr>
            <w:tcW w:w="3125" w:type="pct"/>
            <w:tcBorders>
              <w:top w:val="single" w:sz="4" w:space="0" w:color="auto"/>
            </w:tcBorders>
          </w:tcPr>
          <w:p w14:paraId="03A2C9DA" w14:textId="77777777" w:rsidR="00F66D15" w:rsidRPr="00202D29" w:rsidRDefault="00F66D15" w:rsidP="001D4731">
            <w:pPr>
              <w:spacing w:after="0"/>
              <w:ind w:left="34"/>
              <w:rPr>
                <w:rFonts w:cstheme="minorHAnsi"/>
                <w:bCs/>
                <w:sz w:val="20"/>
                <w:szCs w:val="20"/>
              </w:rPr>
            </w:pPr>
            <w:r w:rsidRPr="00202D29">
              <w:rPr>
                <w:rFonts w:cstheme="minorHAnsi"/>
                <w:bCs/>
                <w:sz w:val="20"/>
                <w:szCs w:val="20"/>
              </w:rPr>
              <w:t>Net result</w:t>
            </w:r>
          </w:p>
        </w:tc>
        <w:tc>
          <w:tcPr>
            <w:tcW w:w="938" w:type="pct"/>
            <w:tcBorders>
              <w:top w:val="single" w:sz="4" w:space="0" w:color="auto"/>
            </w:tcBorders>
          </w:tcPr>
          <w:p w14:paraId="17266792"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1,114</w:t>
            </w:r>
          </w:p>
        </w:tc>
        <w:tc>
          <w:tcPr>
            <w:tcW w:w="938" w:type="pct"/>
            <w:tcBorders>
              <w:top w:val="single" w:sz="4" w:space="0" w:color="auto"/>
            </w:tcBorders>
          </w:tcPr>
          <w:p w14:paraId="3760086F" w14:textId="77777777" w:rsidR="00F66D15" w:rsidRPr="00202D29" w:rsidRDefault="00F66D15" w:rsidP="001D4731">
            <w:pPr>
              <w:spacing w:after="0"/>
              <w:jc w:val="right"/>
              <w:rPr>
                <w:rFonts w:cstheme="minorHAnsi"/>
                <w:sz w:val="20"/>
                <w:szCs w:val="20"/>
              </w:rPr>
            </w:pPr>
            <w:r w:rsidRPr="00202D29">
              <w:rPr>
                <w:rFonts w:cstheme="minorHAnsi"/>
                <w:iCs/>
                <w:sz w:val="20"/>
                <w:szCs w:val="20"/>
              </w:rPr>
              <w:t>(3,623)</w:t>
            </w:r>
          </w:p>
        </w:tc>
      </w:tr>
      <w:tr w:rsidR="00F66D15" w:rsidRPr="00202D29" w14:paraId="78218C12" w14:textId="77777777" w:rsidTr="00786B5C">
        <w:tc>
          <w:tcPr>
            <w:tcW w:w="3125" w:type="pct"/>
          </w:tcPr>
          <w:p w14:paraId="2A0FD881" w14:textId="77777777" w:rsidR="00F66D15" w:rsidRPr="00202D29" w:rsidRDefault="00F66D15" w:rsidP="001D4731">
            <w:pPr>
              <w:spacing w:after="0"/>
              <w:ind w:left="34"/>
              <w:rPr>
                <w:rFonts w:cstheme="minorHAnsi"/>
                <w:sz w:val="20"/>
                <w:szCs w:val="20"/>
              </w:rPr>
            </w:pPr>
            <w:r w:rsidRPr="00202D29">
              <w:rPr>
                <w:rFonts w:cstheme="minorHAnsi"/>
                <w:sz w:val="20"/>
                <w:szCs w:val="20"/>
              </w:rPr>
              <w:t>Other (gain)/loss on non-financial assets</w:t>
            </w:r>
          </w:p>
        </w:tc>
        <w:tc>
          <w:tcPr>
            <w:tcW w:w="938" w:type="pct"/>
          </w:tcPr>
          <w:p w14:paraId="3CF1A14F"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w:t>
            </w:r>
          </w:p>
        </w:tc>
        <w:tc>
          <w:tcPr>
            <w:tcW w:w="938" w:type="pct"/>
          </w:tcPr>
          <w:p w14:paraId="1CC62260" w14:textId="77777777" w:rsidR="00F66D15" w:rsidRPr="00202D29" w:rsidRDefault="00F66D15" w:rsidP="001D4731">
            <w:pPr>
              <w:spacing w:after="0"/>
              <w:jc w:val="right"/>
              <w:rPr>
                <w:rFonts w:cstheme="minorHAnsi"/>
                <w:sz w:val="20"/>
                <w:szCs w:val="20"/>
              </w:rPr>
            </w:pPr>
            <w:r w:rsidRPr="00202D29">
              <w:rPr>
                <w:rFonts w:cstheme="minorHAnsi"/>
                <w:iCs/>
                <w:sz w:val="20"/>
                <w:szCs w:val="20"/>
              </w:rPr>
              <w:t>46</w:t>
            </w:r>
          </w:p>
        </w:tc>
      </w:tr>
      <w:tr w:rsidR="00F66D15" w:rsidRPr="00202D29" w14:paraId="648C84B3" w14:textId="77777777" w:rsidTr="00786B5C">
        <w:tc>
          <w:tcPr>
            <w:tcW w:w="3125" w:type="pct"/>
          </w:tcPr>
          <w:p w14:paraId="3A078E84" w14:textId="77777777" w:rsidR="00F66D15" w:rsidRPr="00202D29" w:rsidRDefault="00F66D15" w:rsidP="001D4731">
            <w:pPr>
              <w:spacing w:after="0"/>
              <w:ind w:left="34"/>
              <w:rPr>
                <w:rFonts w:cstheme="minorHAnsi"/>
                <w:sz w:val="20"/>
                <w:szCs w:val="20"/>
              </w:rPr>
            </w:pPr>
            <w:r w:rsidRPr="00202D29">
              <w:rPr>
                <w:rFonts w:cstheme="minorHAnsi"/>
                <w:sz w:val="20"/>
                <w:szCs w:val="20"/>
              </w:rPr>
              <w:t>Depreciation and amortisation</w:t>
            </w:r>
          </w:p>
        </w:tc>
        <w:tc>
          <w:tcPr>
            <w:tcW w:w="938" w:type="pct"/>
          </w:tcPr>
          <w:p w14:paraId="4EF34115"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4,166</w:t>
            </w:r>
          </w:p>
        </w:tc>
        <w:tc>
          <w:tcPr>
            <w:tcW w:w="938" w:type="pct"/>
          </w:tcPr>
          <w:p w14:paraId="6514A861"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2,670</w:t>
            </w:r>
          </w:p>
        </w:tc>
      </w:tr>
      <w:tr w:rsidR="00F66D15" w:rsidRPr="00202D29" w14:paraId="5D6F5E17" w14:textId="77777777" w:rsidTr="00786B5C">
        <w:tc>
          <w:tcPr>
            <w:tcW w:w="3125" w:type="pct"/>
          </w:tcPr>
          <w:p w14:paraId="7DCBC3B4" w14:textId="77777777" w:rsidR="00F66D15" w:rsidRPr="00202D29" w:rsidRDefault="00F66D15" w:rsidP="001D4731">
            <w:pPr>
              <w:spacing w:after="0"/>
              <w:ind w:left="34"/>
              <w:rPr>
                <w:rFonts w:cstheme="minorHAnsi"/>
                <w:sz w:val="20"/>
                <w:szCs w:val="20"/>
              </w:rPr>
            </w:pPr>
            <w:r w:rsidRPr="00202D29">
              <w:rPr>
                <w:rFonts w:cstheme="minorHAnsi"/>
                <w:sz w:val="20"/>
                <w:szCs w:val="20"/>
              </w:rPr>
              <w:t>Expected credit loss</w:t>
            </w:r>
          </w:p>
        </w:tc>
        <w:tc>
          <w:tcPr>
            <w:tcW w:w="938" w:type="pct"/>
          </w:tcPr>
          <w:p w14:paraId="0D1FDA3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303</w:t>
            </w:r>
          </w:p>
        </w:tc>
        <w:tc>
          <w:tcPr>
            <w:tcW w:w="938" w:type="pct"/>
          </w:tcPr>
          <w:p w14:paraId="1A02186A" w14:textId="77777777" w:rsidR="00F66D15" w:rsidRPr="00202D29" w:rsidRDefault="00F66D15" w:rsidP="001D4731">
            <w:pPr>
              <w:spacing w:after="0"/>
              <w:jc w:val="right"/>
              <w:rPr>
                <w:rFonts w:cstheme="minorHAnsi"/>
                <w:sz w:val="20"/>
                <w:szCs w:val="20"/>
              </w:rPr>
            </w:pPr>
            <w:r w:rsidRPr="00202D29">
              <w:rPr>
                <w:rFonts w:cstheme="minorHAnsi"/>
                <w:iCs/>
                <w:sz w:val="20"/>
                <w:szCs w:val="20"/>
              </w:rPr>
              <w:t>649</w:t>
            </w:r>
          </w:p>
        </w:tc>
      </w:tr>
      <w:tr w:rsidR="00F66D15" w:rsidRPr="00202D29" w14:paraId="1F283DC5" w14:textId="77777777" w:rsidTr="00786B5C">
        <w:tc>
          <w:tcPr>
            <w:tcW w:w="3125" w:type="pct"/>
          </w:tcPr>
          <w:p w14:paraId="1479926B"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Receivables</w:t>
            </w:r>
          </w:p>
        </w:tc>
        <w:tc>
          <w:tcPr>
            <w:tcW w:w="938" w:type="pct"/>
            <w:vAlign w:val="bottom"/>
          </w:tcPr>
          <w:p w14:paraId="16F2C23B"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500</w:t>
            </w:r>
          </w:p>
        </w:tc>
        <w:tc>
          <w:tcPr>
            <w:tcW w:w="938" w:type="pct"/>
            <w:vAlign w:val="bottom"/>
          </w:tcPr>
          <w:p w14:paraId="7A11FD1D" w14:textId="77777777" w:rsidR="00F66D15" w:rsidRPr="00202D29" w:rsidRDefault="00F66D15" w:rsidP="001D4731">
            <w:pPr>
              <w:spacing w:after="0"/>
              <w:jc w:val="right"/>
              <w:rPr>
                <w:rFonts w:cstheme="minorHAnsi"/>
                <w:sz w:val="20"/>
                <w:szCs w:val="20"/>
              </w:rPr>
            </w:pPr>
            <w:r w:rsidRPr="00202D29">
              <w:rPr>
                <w:rFonts w:cstheme="minorHAnsi"/>
                <w:iCs/>
                <w:sz w:val="20"/>
                <w:szCs w:val="20"/>
              </w:rPr>
              <w:t>5,515</w:t>
            </w:r>
          </w:p>
        </w:tc>
      </w:tr>
      <w:tr w:rsidR="00F66D15" w:rsidRPr="00202D29" w14:paraId="38110EEC" w14:textId="77777777" w:rsidTr="00786B5C">
        <w:tc>
          <w:tcPr>
            <w:tcW w:w="3125" w:type="pct"/>
          </w:tcPr>
          <w:p w14:paraId="65D66856"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Tax assets</w:t>
            </w:r>
          </w:p>
        </w:tc>
        <w:tc>
          <w:tcPr>
            <w:tcW w:w="938" w:type="pct"/>
            <w:vAlign w:val="bottom"/>
          </w:tcPr>
          <w:p w14:paraId="6D6D86CD"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(23)</w:t>
            </w:r>
          </w:p>
        </w:tc>
        <w:tc>
          <w:tcPr>
            <w:tcW w:w="938" w:type="pct"/>
            <w:vAlign w:val="bottom"/>
          </w:tcPr>
          <w:p w14:paraId="1DD96554" w14:textId="77777777" w:rsidR="00F66D15" w:rsidRPr="00202D29" w:rsidRDefault="00F66D15" w:rsidP="001D4731">
            <w:pPr>
              <w:spacing w:after="0"/>
              <w:jc w:val="right"/>
              <w:rPr>
                <w:rFonts w:cstheme="minorHAnsi"/>
                <w:sz w:val="20"/>
                <w:szCs w:val="20"/>
              </w:rPr>
            </w:pPr>
            <w:r w:rsidRPr="00202D29">
              <w:rPr>
                <w:rFonts w:cstheme="minorHAnsi"/>
                <w:iCs/>
                <w:sz w:val="20"/>
                <w:szCs w:val="20"/>
              </w:rPr>
              <w:t>789</w:t>
            </w:r>
          </w:p>
        </w:tc>
      </w:tr>
      <w:tr w:rsidR="00F66D15" w:rsidRPr="00202D29" w14:paraId="4D0D3DB8" w14:textId="77777777" w:rsidTr="00786B5C">
        <w:tc>
          <w:tcPr>
            <w:tcW w:w="3125" w:type="pct"/>
          </w:tcPr>
          <w:p w14:paraId="0176518C"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Accrued revenue</w:t>
            </w:r>
          </w:p>
        </w:tc>
        <w:tc>
          <w:tcPr>
            <w:tcW w:w="938" w:type="pct"/>
            <w:vAlign w:val="bottom"/>
          </w:tcPr>
          <w:p w14:paraId="33232B39"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583</w:t>
            </w:r>
          </w:p>
        </w:tc>
        <w:tc>
          <w:tcPr>
            <w:tcW w:w="938" w:type="pct"/>
            <w:vAlign w:val="bottom"/>
          </w:tcPr>
          <w:p w14:paraId="673DE87F" w14:textId="77777777" w:rsidR="00F66D15" w:rsidRPr="00202D29" w:rsidRDefault="00F66D15" w:rsidP="001D4731">
            <w:pPr>
              <w:spacing w:after="0"/>
              <w:jc w:val="right"/>
              <w:rPr>
                <w:rFonts w:cstheme="minorHAnsi"/>
                <w:sz w:val="20"/>
                <w:szCs w:val="20"/>
              </w:rPr>
            </w:pPr>
            <w:r w:rsidRPr="00202D29">
              <w:rPr>
                <w:rFonts w:cstheme="minorHAnsi"/>
                <w:iCs/>
                <w:sz w:val="20"/>
                <w:szCs w:val="20"/>
              </w:rPr>
              <w:t>139</w:t>
            </w:r>
          </w:p>
        </w:tc>
      </w:tr>
      <w:tr w:rsidR="00F66D15" w:rsidRPr="00202D29" w14:paraId="146AFFA2" w14:textId="77777777" w:rsidTr="00786B5C">
        <w:tc>
          <w:tcPr>
            <w:tcW w:w="3125" w:type="pct"/>
          </w:tcPr>
          <w:p w14:paraId="10059B75" w14:textId="77777777" w:rsidR="00F66D15" w:rsidRPr="00202D29" w:rsidRDefault="00F66D15" w:rsidP="001D4731">
            <w:pPr>
              <w:spacing w:after="0"/>
              <w:ind w:left="34"/>
              <w:rPr>
                <w:rFonts w:cstheme="minorHAnsi"/>
                <w:sz w:val="20"/>
                <w:szCs w:val="20"/>
              </w:rPr>
            </w:pPr>
            <w:r w:rsidRPr="00202D29">
              <w:rPr>
                <w:rFonts w:cstheme="minorHAnsi"/>
                <w:sz w:val="20"/>
                <w:szCs w:val="20"/>
              </w:rPr>
              <w:t>Decrease (Increase) in Prepayments</w:t>
            </w:r>
          </w:p>
        </w:tc>
        <w:tc>
          <w:tcPr>
            <w:tcW w:w="938" w:type="pct"/>
            <w:vAlign w:val="bottom"/>
          </w:tcPr>
          <w:p w14:paraId="4229824A"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(600)</w:t>
            </w:r>
          </w:p>
        </w:tc>
        <w:tc>
          <w:tcPr>
            <w:tcW w:w="938" w:type="pct"/>
            <w:vAlign w:val="bottom"/>
          </w:tcPr>
          <w:p w14:paraId="4D781FDB" w14:textId="77777777" w:rsidR="00F66D15" w:rsidRPr="00202D29" w:rsidRDefault="00F66D15" w:rsidP="001D4731">
            <w:pPr>
              <w:spacing w:after="0"/>
              <w:jc w:val="right"/>
              <w:rPr>
                <w:rFonts w:cstheme="minorHAnsi"/>
                <w:sz w:val="20"/>
                <w:szCs w:val="20"/>
              </w:rPr>
            </w:pPr>
            <w:r w:rsidRPr="00202D29">
              <w:rPr>
                <w:rFonts w:cstheme="minorHAnsi"/>
                <w:iCs/>
                <w:sz w:val="20"/>
                <w:szCs w:val="20"/>
              </w:rPr>
              <w:t>(1,297)</w:t>
            </w:r>
          </w:p>
        </w:tc>
      </w:tr>
      <w:tr w:rsidR="00F66D15" w:rsidRPr="00202D29" w14:paraId="55CD78D7" w14:textId="77777777" w:rsidTr="00786B5C">
        <w:tc>
          <w:tcPr>
            <w:tcW w:w="3125" w:type="pct"/>
          </w:tcPr>
          <w:p w14:paraId="67DDB2FB"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Employee Benefits</w:t>
            </w:r>
          </w:p>
        </w:tc>
        <w:tc>
          <w:tcPr>
            <w:tcW w:w="938" w:type="pct"/>
            <w:vAlign w:val="bottom"/>
          </w:tcPr>
          <w:p w14:paraId="3F282BD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973</w:t>
            </w:r>
          </w:p>
        </w:tc>
        <w:tc>
          <w:tcPr>
            <w:tcW w:w="938" w:type="pct"/>
            <w:vAlign w:val="bottom"/>
          </w:tcPr>
          <w:p w14:paraId="0325A23C" w14:textId="77777777" w:rsidR="00F66D15" w:rsidRPr="00202D29" w:rsidRDefault="00F66D15" w:rsidP="001D4731">
            <w:pPr>
              <w:spacing w:after="0"/>
              <w:jc w:val="right"/>
              <w:rPr>
                <w:rFonts w:cstheme="minorHAnsi"/>
                <w:sz w:val="20"/>
                <w:szCs w:val="20"/>
              </w:rPr>
            </w:pPr>
            <w:r w:rsidRPr="00202D29">
              <w:rPr>
                <w:rFonts w:cstheme="minorHAnsi"/>
                <w:iCs/>
                <w:sz w:val="20"/>
                <w:szCs w:val="20"/>
              </w:rPr>
              <w:t>3,449</w:t>
            </w:r>
          </w:p>
        </w:tc>
      </w:tr>
      <w:tr w:rsidR="00F66D15" w:rsidRPr="00202D29" w14:paraId="5BCE3481" w14:textId="77777777" w:rsidTr="00786B5C">
        <w:tc>
          <w:tcPr>
            <w:tcW w:w="3125" w:type="pct"/>
          </w:tcPr>
          <w:p w14:paraId="46A1ADEB"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Creditors</w:t>
            </w:r>
          </w:p>
        </w:tc>
        <w:tc>
          <w:tcPr>
            <w:tcW w:w="938" w:type="pct"/>
            <w:vAlign w:val="bottom"/>
          </w:tcPr>
          <w:p w14:paraId="4399EABC"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w:t>
            </w:r>
          </w:p>
        </w:tc>
        <w:tc>
          <w:tcPr>
            <w:tcW w:w="938" w:type="pct"/>
            <w:vAlign w:val="bottom"/>
          </w:tcPr>
          <w:p w14:paraId="02CF0A63" w14:textId="77777777" w:rsidR="00F66D15" w:rsidRPr="00202D29" w:rsidRDefault="00F66D15" w:rsidP="001D4731">
            <w:pPr>
              <w:spacing w:after="0"/>
              <w:jc w:val="right"/>
              <w:rPr>
                <w:rFonts w:cstheme="minorHAnsi"/>
                <w:sz w:val="20"/>
                <w:szCs w:val="20"/>
              </w:rPr>
            </w:pPr>
            <w:r w:rsidRPr="00202D29">
              <w:rPr>
                <w:rFonts w:cstheme="minorHAnsi"/>
                <w:sz w:val="20"/>
                <w:szCs w:val="20"/>
              </w:rPr>
              <w:t>(1)</w:t>
            </w:r>
          </w:p>
        </w:tc>
      </w:tr>
      <w:tr w:rsidR="00F66D15" w:rsidRPr="00202D29" w14:paraId="26370509" w14:textId="77777777" w:rsidTr="00786B5C">
        <w:tc>
          <w:tcPr>
            <w:tcW w:w="3125" w:type="pct"/>
          </w:tcPr>
          <w:p w14:paraId="10C13014"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Accrued Expenses</w:t>
            </w:r>
          </w:p>
        </w:tc>
        <w:tc>
          <w:tcPr>
            <w:tcW w:w="938" w:type="pct"/>
            <w:vAlign w:val="bottom"/>
          </w:tcPr>
          <w:p w14:paraId="5E5E395E"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(4,651)</w:t>
            </w:r>
          </w:p>
        </w:tc>
        <w:tc>
          <w:tcPr>
            <w:tcW w:w="938" w:type="pct"/>
            <w:vAlign w:val="bottom"/>
          </w:tcPr>
          <w:p w14:paraId="5FCBBDA3" w14:textId="77777777" w:rsidR="00F66D15" w:rsidRPr="00202D29" w:rsidRDefault="00F66D15" w:rsidP="001D4731">
            <w:pPr>
              <w:spacing w:after="0"/>
              <w:jc w:val="right"/>
              <w:rPr>
                <w:rFonts w:cstheme="minorHAnsi"/>
                <w:sz w:val="20"/>
                <w:szCs w:val="20"/>
              </w:rPr>
            </w:pPr>
            <w:r w:rsidRPr="00202D29">
              <w:rPr>
                <w:rFonts w:cstheme="minorHAnsi"/>
                <w:iCs/>
                <w:sz w:val="20"/>
                <w:szCs w:val="20"/>
              </w:rPr>
              <w:t>3,430</w:t>
            </w:r>
          </w:p>
        </w:tc>
      </w:tr>
      <w:tr w:rsidR="00F66D15" w:rsidRPr="00202D29" w14:paraId="066F7B73" w14:textId="77777777" w:rsidTr="00786B5C">
        <w:tc>
          <w:tcPr>
            <w:tcW w:w="3125" w:type="pct"/>
          </w:tcPr>
          <w:p w14:paraId="27C8F68C" w14:textId="77777777" w:rsidR="00F66D15" w:rsidRPr="00202D29" w:rsidRDefault="00F66D15" w:rsidP="001D4731">
            <w:pPr>
              <w:spacing w:after="0"/>
              <w:ind w:left="34"/>
              <w:rPr>
                <w:rFonts w:cstheme="minorHAnsi"/>
                <w:sz w:val="20"/>
                <w:szCs w:val="20"/>
              </w:rPr>
            </w:pPr>
            <w:r w:rsidRPr="00202D29">
              <w:rPr>
                <w:rFonts w:cstheme="minorHAnsi"/>
                <w:sz w:val="20"/>
                <w:szCs w:val="20"/>
              </w:rPr>
              <w:t>Increase (Decrease) in Contract Liabilities</w:t>
            </w:r>
          </w:p>
        </w:tc>
        <w:tc>
          <w:tcPr>
            <w:tcW w:w="938" w:type="pct"/>
            <w:vAlign w:val="bottom"/>
          </w:tcPr>
          <w:p w14:paraId="63A72F40"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255</w:t>
            </w:r>
          </w:p>
        </w:tc>
        <w:tc>
          <w:tcPr>
            <w:tcW w:w="938" w:type="pct"/>
            <w:vAlign w:val="bottom"/>
          </w:tcPr>
          <w:p w14:paraId="1FCC94A7"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w:t>
            </w:r>
          </w:p>
        </w:tc>
      </w:tr>
      <w:tr w:rsidR="00F66D15" w:rsidRPr="00202D29" w14:paraId="1D9FC47E" w14:textId="77777777" w:rsidTr="00786B5C">
        <w:tc>
          <w:tcPr>
            <w:tcW w:w="3125" w:type="pct"/>
          </w:tcPr>
          <w:p w14:paraId="7DDFA7C4" w14:textId="77777777" w:rsidR="00F66D15" w:rsidRPr="00202D29" w:rsidRDefault="00F66D15" w:rsidP="00F462BA">
            <w:pPr>
              <w:spacing w:after="0"/>
              <w:ind w:left="34"/>
              <w:rPr>
                <w:rFonts w:cstheme="minorHAnsi"/>
                <w:sz w:val="20"/>
                <w:szCs w:val="20"/>
              </w:rPr>
            </w:pPr>
            <w:r w:rsidRPr="00202D29">
              <w:rPr>
                <w:rFonts w:cstheme="minorHAnsi"/>
                <w:sz w:val="20"/>
                <w:szCs w:val="20"/>
              </w:rPr>
              <w:t>Administrative Restructure change in Employee benefits taken directly to equity</w:t>
            </w:r>
          </w:p>
        </w:tc>
        <w:tc>
          <w:tcPr>
            <w:tcW w:w="938" w:type="pct"/>
            <w:vAlign w:val="bottom"/>
          </w:tcPr>
          <w:p w14:paraId="083404DD" w14:textId="77777777" w:rsidR="00F66D15" w:rsidRPr="00202D29" w:rsidRDefault="00F66D15" w:rsidP="00F462BA">
            <w:pPr>
              <w:spacing w:after="0"/>
              <w:jc w:val="right"/>
              <w:rPr>
                <w:rFonts w:cstheme="minorHAnsi"/>
                <w:iCs/>
                <w:sz w:val="20"/>
                <w:szCs w:val="20"/>
              </w:rPr>
            </w:pPr>
            <w:r w:rsidRPr="00202D29">
              <w:rPr>
                <w:rFonts w:cstheme="minorHAnsi"/>
                <w:iCs/>
                <w:sz w:val="20"/>
                <w:szCs w:val="20"/>
              </w:rPr>
              <w:t>793</w:t>
            </w:r>
          </w:p>
        </w:tc>
        <w:tc>
          <w:tcPr>
            <w:tcW w:w="938" w:type="pct"/>
            <w:vAlign w:val="bottom"/>
          </w:tcPr>
          <w:p w14:paraId="4EAB5319" w14:textId="77777777" w:rsidR="00F66D15" w:rsidRPr="00202D29" w:rsidRDefault="00F66D15" w:rsidP="00F462BA">
            <w:pPr>
              <w:spacing w:after="0"/>
              <w:jc w:val="right"/>
              <w:rPr>
                <w:rFonts w:cstheme="minorHAnsi"/>
                <w:sz w:val="20"/>
                <w:szCs w:val="20"/>
              </w:rPr>
            </w:pPr>
            <w:r w:rsidRPr="00202D29">
              <w:rPr>
                <w:rFonts w:cstheme="minorHAnsi"/>
                <w:iCs/>
                <w:sz w:val="20"/>
                <w:szCs w:val="20"/>
              </w:rPr>
              <w:t>….</w:t>
            </w:r>
          </w:p>
        </w:tc>
      </w:tr>
      <w:tr w:rsidR="00F66D15" w:rsidRPr="00202D29" w14:paraId="3DCB43E1" w14:textId="77777777" w:rsidTr="00786B5C">
        <w:tc>
          <w:tcPr>
            <w:tcW w:w="3125" w:type="pct"/>
          </w:tcPr>
          <w:p w14:paraId="1541EA85" w14:textId="77777777" w:rsidR="00F66D15" w:rsidRPr="00202D29" w:rsidRDefault="00F66D15" w:rsidP="001D4731">
            <w:pPr>
              <w:spacing w:after="0"/>
              <w:ind w:left="34"/>
              <w:rPr>
                <w:rFonts w:cstheme="minorHAnsi"/>
                <w:sz w:val="20"/>
                <w:szCs w:val="20"/>
                <w:highlight w:val="yellow"/>
              </w:rPr>
            </w:pPr>
            <w:r w:rsidRPr="00202D29">
              <w:rPr>
                <w:rFonts w:cstheme="minorHAnsi"/>
                <w:sz w:val="20"/>
                <w:szCs w:val="20"/>
              </w:rPr>
              <w:t>Administrative Restructure change in Intangibles taken directly to equity</w:t>
            </w:r>
          </w:p>
        </w:tc>
        <w:tc>
          <w:tcPr>
            <w:tcW w:w="938" w:type="pct"/>
            <w:vAlign w:val="bottom"/>
          </w:tcPr>
          <w:p w14:paraId="1CCEB481" w14:textId="77777777" w:rsidR="00F66D15" w:rsidRPr="00202D29" w:rsidRDefault="00F66D15" w:rsidP="001D4731">
            <w:pPr>
              <w:spacing w:after="0"/>
              <w:jc w:val="right"/>
              <w:rPr>
                <w:rFonts w:cstheme="minorHAnsi"/>
                <w:iCs/>
                <w:sz w:val="20"/>
                <w:szCs w:val="20"/>
              </w:rPr>
            </w:pPr>
            <w:r w:rsidRPr="00202D29">
              <w:rPr>
                <w:rFonts w:cstheme="minorHAnsi"/>
                <w:iCs/>
                <w:sz w:val="20"/>
                <w:szCs w:val="20"/>
              </w:rPr>
              <w:t>(65)</w:t>
            </w:r>
          </w:p>
        </w:tc>
        <w:tc>
          <w:tcPr>
            <w:tcW w:w="938" w:type="pct"/>
            <w:vAlign w:val="bottom"/>
          </w:tcPr>
          <w:p w14:paraId="40EF7794" w14:textId="77777777" w:rsidR="00F66D15" w:rsidRPr="00202D29" w:rsidRDefault="00F66D15" w:rsidP="001D4731">
            <w:pPr>
              <w:spacing w:after="0"/>
              <w:jc w:val="right"/>
              <w:rPr>
                <w:rFonts w:cstheme="minorHAnsi"/>
                <w:sz w:val="20"/>
                <w:szCs w:val="20"/>
              </w:rPr>
            </w:pPr>
            <w:r w:rsidRPr="00202D29">
              <w:rPr>
                <w:rFonts w:cstheme="minorHAnsi"/>
                <w:iCs/>
                <w:sz w:val="20"/>
                <w:szCs w:val="20"/>
              </w:rPr>
              <w:t>….</w:t>
            </w:r>
          </w:p>
        </w:tc>
      </w:tr>
      <w:tr w:rsidR="00F66D15" w:rsidRPr="00202D29" w14:paraId="74A05996" w14:textId="77777777" w:rsidTr="0097595C">
        <w:tc>
          <w:tcPr>
            <w:tcW w:w="3125" w:type="pct"/>
            <w:tcBorders>
              <w:bottom w:val="single" w:sz="4" w:space="0" w:color="auto"/>
            </w:tcBorders>
            <w:vAlign w:val="bottom"/>
          </w:tcPr>
          <w:p w14:paraId="39F7E3C8" w14:textId="77777777" w:rsidR="00F66D15" w:rsidRPr="00202D29" w:rsidRDefault="00F66D15" w:rsidP="0097595C">
            <w:pPr>
              <w:ind w:left="108" w:hanging="108"/>
              <w:rPr>
                <w:rFonts w:cstheme="minorHAnsi"/>
                <w:b/>
                <w:bCs/>
                <w:sz w:val="20"/>
                <w:szCs w:val="20"/>
              </w:rPr>
            </w:pPr>
            <w:r w:rsidRPr="00202D29">
              <w:rPr>
                <w:rFonts w:cstheme="minorHAnsi"/>
                <w:b/>
                <w:bCs/>
                <w:sz w:val="20"/>
                <w:szCs w:val="20"/>
              </w:rPr>
              <w:t>Net cash from (used by) operating activities</w:t>
            </w:r>
          </w:p>
        </w:tc>
        <w:tc>
          <w:tcPr>
            <w:tcW w:w="938" w:type="pct"/>
            <w:tcBorders>
              <w:top w:val="single" w:sz="4" w:space="0" w:color="auto"/>
              <w:bottom w:val="single" w:sz="4" w:space="0" w:color="auto"/>
            </w:tcBorders>
            <w:shd w:val="clear" w:color="auto" w:fill="auto"/>
            <w:vAlign w:val="bottom"/>
          </w:tcPr>
          <w:p w14:paraId="75EA4FB6" w14:textId="77777777" w:rsidR="00F66D15" w:rsidRPr="00202D29" w:rsidRDefault="00F66D15" w:rsidP="0097595C">
            <w:pPr>
              <w:jc w:val="right"/>
              <w:rPr>
                <w:rFonts w:cstheme="minorHAnsi"/>
                <w:b/>
                <w:iCs/>
                <w:sz w:val="20"/>
                <w:szCs w:val="20"/>
              </w:rPr>
            </w:pPr>
            <w:r w:rsidRPr="00202D29">
              <w:rPr>
                <w:rFonts w:cstheme="minorHAnsi"/>
                <w:b/>
                <w:iCs/>
                <w:sz w:val="20"/>
                <w:szCs w:val="20"/>
              </w:rPr>
              <w:t>3,350</w:t>
            </w:r>
          </w:p>
        </w:tc>
        <w:tc>
          <w:tcPr>
            <w:tcW w:w="938" w:type="pct"/>
            <w:tcBorders>
              <w:top w:val="single" w:sz="4" w:space="0" w:color="auto"/>
              <w:bottom w:val="single" w:sz="4" w:space="0" w:color="auto"/>
            </w:tcBorders>
            <w:vAlign w:val="bottom"/>
          </w:tcPr>
          <w:p w14:paraId="3900F413" w14:textId="77777777" w:rsidR="00F66D15" w:rsidRPr="00202D29" w:rsidRDefault="00F66D15" w:rsidP="0097595C">
            <w:pPr>
              <w:jc w:val="right"/>
              <w:rPr>
                <w:rFonts w:cstheme="minorHAnsi"/>
                <w:b/>
                <w:sz w:val="20"/>
                <w:szCs w:val="20"/>
              </w:rPr>
            </w:pPr>
            <w:r w:rsidRPr="00202D29">
              <w:rPr>
                <w:rFonts w:cstheme="minorHAnsi"/>
                <w:b/>
                <w:sz w:val="20"/>
                <w:szCs w:val="20"/>
              </w:rPr>
              <w:t>11,766</w:t>
            </w:r>
          </w:p>
        </w:tc>
      </w:tr>
    </w:tbl>
    <w:p w14:paraId="4699C3C8" w14:textId="77777777" w:rsidR="00F66D15" w:rsidRPr="00202D29" w:rsidRDefault="00F66D15" w:rsidP="00786B5C">
      <w:pPr>
        <w:pStyle w:val="Heading5"/>
      </w:pPr>
      <w:r w:rsidRPr="00202D29">
        <w:rPr>
          <w:highlight w:val="yellow"/>
        </w:rPr>
        <w:br w:type="page"/>
      </w:r>
      <w:bookmarkStart w:id="234" w:name="_Toc209700487"/>
      <w:r w:rsidRPr="00202D29">
        <w:lastRenderedPageBreak/>
        <w:t>13.3</w:t>
      </w:r>
      <w:r w:rsidRPr="00202D29">
        <w:tab/>
        <w:t>Acquittal of Capital Investment and Special Capital Investment Funds</w:t>
      </w:r>
      <w:bookmarkEnd w:id="234"/>
    </w:p>
    <w:p w14:paraId="13F8A5E7" w14:textId="77777777" w:rsidR="00F66D15" w:rsidRPr="00202D29" w:rsidRDefault="00F66D15" w:rsidP="00DC6ADC">
      <w:r w:rsidRPr="00202D29">
        <w:t>The department received Capital Appropriation funding and revenues from Special Capital Investment Funds to fund specific projects.</w:t>
      </w:r>
    </w:p>
    <w:p w14:paraId="45014504" w14:textId="77777777" w:rsidR="00F66D15" w:rsidRPr="00202D29" w:rsidRDefault="00F66D15" w:rsidP="00DC6ADC">
      <w:r w:rsidRPr="00202D29">
        <w:t>Cash outflows relating to these projects are listed below by category.</w:t>
      </w:r>
    </w:p>
    <w:p w14:paraId="5CC189D6" w14:textId="77777777" w:rsidR="00F66D15" w:rsidRPr="00202D29" w:rsidRDefault="00F66D15" w:rsidP="00DC6ADC">
      <w:r w:rsidRPr="00202D29">
        <w:t>Budget information refers to original estimates and has not been subject to audit.</w:t>
      </w:r>
    </w:p>
    <w:tbl>
      <w:tblPr>
        <w:tblW w:w="9072" w:type="dxa"/>
        <w:tblLayout w:type="fixed"/>
        <w:tblLook w:val="04A0" w:firstRow="1" w:lastRow="0" w:firstColumn="1" w:lastColumn="0" w:noHBand="0" w:noVBand="1"/>
      </w:tblPr>
      <w:tblGrid>
        <w:gridCol w:w="3969"/>
        <w:gridCol w:w="1570"/>
        <w:gridCol w:w="131"/>
        <w:gridCol w:w="1054"/>
        <w:gridCol w:w="647"/>
        <w:gridCol w:w="560"/>
        <w:gridCol w:w="1141"/>
      </w:tblGrid>
      <w:tr w:rsidR="00F66D15" w:rsidRPr="00202D29" w14:paraId="3D33D984" w14:textId="77777777" w:rsidTr="00786B5C">
        <w:trPr>
          <w:trHeight w:val="300"/>
        </w:trPr>
        <w:tc>
          <w:tcPr>
            <w:tcW w:w="5539" w:type="dxa"/>
            <w:gridSpan w:val="2"/>
            <w:shd w:val="clear" w:color="auto" w:fill="auto"/>
            <w:tcMar>
              <w:top w:w="20" w:type="dxa"/>
              <w:left w:w="20" w:type="dxa"/>
              <w:bottom w:w="20" w:type="dxa"/>
              <w:right w:w="20" w:type="dxa"/>
            </w:tcMar>
            <w:vAlign w:val="bottom"/>
          </w:tcPr>
          <w:p w14:paraId="07D1B95A" w14:textId="77777777" w:rsidR="00F66D15" w:rsidRPr="00202D29" w:rsidRDefault="00F66D15" w:rsidP="00786B5C">
            <w:pPr>
              <w:pStyle w:val="Heading6"/>
              <w:rPr>
                <w:sz w:val="20"/>
              </w:rPr>
            </w:pPr>
            <w:bookmarkStart w:id="235" w:name="_Toc209700488"/>
            <w:r w:rsidRPr="00202D29">
              <w:t>(a) Project expenditure</w:t>
            </w:r>
            <w:bookmarkEnd w:id="235"/>
          </w:p>
        </w:tc>
        <w:tc>
          <w:tcPr>
            <w:tcW w:w="1185" w:type="dxa"/>
            <w:gridSpan w:val="2"/>
            <w:shd w:val="clear" w:color="auto" w:fill="auto"/>
            <w:tcMar>
              <w:top w:w="20" w:type="dxa"/>
              <w:left w:w="20" w:type="dxa"/>
              <w:bottom w:w="20" w:type="dxa"/>
              <w:right w:w="20" w:type="dxa"/>
            </w:tcMar>
            <w:vAlign w:val="bottom"/>
          </w:tcPr>
          <w:p w14:paraId="13C066AC"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207" w:type="dxa"/>
            <w:gridSpan w:val="2"/>
            <w:shd w:val="clear" w:color="auto" w:fill="auto"/>
            <w:tcMar>
              <w:top w:w="20" w:type="dxa"/>
              <w:left w:w="20" w:type="dxa"/>
              <w:bottom w:w="20" w:type="dxa"/>
              <w:right w:w="20" w:type="dxa"/>
            </w:tcMar>
            <w:vAlign w:val="bottom"/>
          </w:tcPr>
          <w:p w14:paraId="572F9812"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141" w:type="dxa"/>
            <w:shd w:val="clear" w:color="auto" w:fill="auto"/>
            <w:tcMar>
              <w:top w:w="20" w:type="dxa"/>
              <w:left w:w="20" w:type="dxa"/>
              <w:bottom w:w="20" w:type="dxa"/>
              <w:right w:w="20" w:type="dxa"/>
            </w:tcMar>
            <w:vAlign w:val="bottom"/>
          </w:tcPr>
          <w:p w14:paraId="57E9BE3C"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16F5790E" w14:textId="77777777" w:rsidTr="00786B5C">
        <w:trPr>
          <w:trHeight w:val="300"/>
        </w:trPr>
        <w:tc>
          <w:tcPr>
            <w:tcW w:w="3969" w:type="dxa"/>
            <w:tcBorders>
              <w:top w:val="single" w:sz="2" w:space="0" w:color="000000"/>
            </w:tcBorders>
            <w:shd w:val="clear" w:color="auto" w:fill="auto"/>
            <w:tcMar>
              <w:top w:w="20" w:type="dxa"/>
              <w:left w:w="20" w:type="dxa"/>
              <w:bottom w:w="20" w:type="dxa"/>
              <w:right w:w="20" w:type="dxa"/>
            </w:tcMar>
            <w:vAlign w:val="bottom"/>
          </w:tcPr>
          <w:p w14:paraId="092C6F01" w14:textId="77777777" w:rsidR="00F66D15" w:rsidRPr="00202D29" w:rsidRDefault="00F66D15" w:rsidP="0087640E">
            <w:pPr>
              <w:pStyle w:val="T1TableStyle"/>
              <w:rPr>
                <w:rFonts w:ascii="Arial" w:hAnsi="Arial" w:cs="Arial"/>
                <w:b/>
                <w:i/>
              </w:rPr>
            </w:pPr>
            <w:r w:rsidRPr="00202D29">
              <w:rPr>
                <w:rFonts w:ascii="Arial" w:hAnsi="Arial" w:cs="Arial"/>
                <w:b/>
                <w:i/>
              </w:rPr>
              <w:t xml:space="preserve"> </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08AB28DF"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2025</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294BACA2"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2025</w:t>
            </w:r>
          </w:p>
        </w:tc>
        <w:tc>
          <w:tcPr>
            <w:tcW w:w="1701" w:type="dxa"/>
            <w:gridSpan w:val="2"/>
            <w:tcBorders>
              <w:top w:val="single" w:sz="2" w:space="0" w:color="000000"/>
            </w:tcBorders>
            <w:shd w:val="clear" w:color="auto" w:fill="auto"/>
            <w:tcMar>
              <w:top w:w="20" w:type="dxa"/>
              <w:left w:w="20" w:type="dxa"/>
              <w:bottom w:w="20" w:type="dxa"/>
              <w:right w:w="20" w:type="dxa"/>
            </w:tcMar>
            <w:vAlign w:val="bottom"/>
          </w:tcPr>
          <w:p w14:paraId="572A907A" w14:textId="77777777" w:rsidR="00F66D15" w:rsidRPr="00202D29" w:rsidRDefault="00F66D15" w:rsidP="00B011C5">
            <w:pPr>
              <w:pStyle w:val="T1TableStyle"/>
              <w:jc w:val="right"/>
              <w:rPr>
                <w:rFonts w:ascii="Arial" w:hAnsi="Arial" w:cs="Arial"/>
                <w:b/>
                <w:iCs/>
              </w:rPr>
            </w:pPr>
            <w:r w:rsidRPr="00202D29">
              <w:rPr>
                <w:rFonts w:ascii="Arial" w:hAnsi="Arial" w:cs="Arial"/>
                <w:b/>
                <w:iCs/>
              </w:rPr>
              <w:t>2024</w:t>
            </w:r>
          </w:p>
        </w:tc>
      </w:tr>
      <w:tr w:rsidR="00F66D15" w:rsidRPr="00202D29" w14:paraId="640ACC5A" w14:textId="77777777" w:rsidTr="00786B5C">
        <w:trPr>
          <w:trHeight w:val="300"/>
        </w:trPr>
        <w:tc>
          <w:tcPr>
            <w:tcW w:w="3969" w:type="dxa"/>
            <w:shd w:val="clear" w:color="auto" w:fill="auto"/>
            <w:tcMar>
              <w:top w:w="20" w:type="dxa"/>
              <w:left w:w="20" w:type="dxa"/>
              <w:bottom w:w="20" w:type="dxa"/>
              <w:right w:w="20" w:type="dxa"/>
            </w:tcMar>
            <w:vAlign w:val="bottom"/>
          </w:tcPr>
          <w:p w14:paraId="6231D4AB" w14:textId="77777777" w:rsidR="00F66D15" w:rsidRPr="00202D29" w:rsidRDefault="00F66D15" w:rsidP="0087640E">
            <w:pPr>
              <w:pStyle w:val="T1TableStyle"/>
              <w:rPr>
                <w:rFonts w:ascii="Arial" w:hAnsi="Arial" w:cs="Arial"/>
                <w:b/>
                <w:i/>
              </w:rPr>
            </w:pPr>
            <w:r w:rsidRPr="00202D29">
              <w:rPr>
                <w:rFonts w:ascii="Arial" w:hAnsi="Arial" w:cs="Arial"/>
                <w:b/>
                <w:i/>
              </w:rPr>
              <w:t xml:space="preserve"> </w:t>
            </w:r>
          </w:p>
        </w:tc>
        <w:tc>
          <w:tcPr>
            <w:tcW w:w="1701" w:type="dxa"/>
            <w:gridSpan w:val="2"/>
            <w:shd w:val="clear" w:color="auto" w:fill="auto"/>
            <w:tcMar>
              <w:top w:w="20" w:type="dxa"/>
              <w:left w:w="20" w:type="dxa"/>
              <w:bottom w:w="20" w:type="dxa"/>
              <w:right w:w="20" w:type="dxa"/>
            </w:tcMar>
            <w:vAlign w:val="bottom"/>
          </w:tcPr>
          <w:p w14:paraId="2CB88202" w14:textId="77777777" w:rsidR="00F66D15" w:rsidRPr="00202D29" w:rsidRDefault="00F66D15" w:rsidP="0087640E">
            <w:pPr>
              <w:pStyle w:val="T1TableStyle"/>
              <w:jc w:val="right"/>
              <w:rPr>
                <w:rFonts w:ascii="Arial" w:hAnsi="Arial" w:cs="Arial"/>
                <w:b/>
                <w:iCs/>
              </w:rPr>
            </w:pPr>
            <w:r w:rsidRPr="00202D29">
              <w:rPr>
                <w:rFonts w:ascii="Arial" w:hAnsi="Arial" w:cs="Arial"/>
                <w:b/>
                <w:iCs/>
              </w:rPr>
              <w:t>Budget</w:t>
            </w:r>
          </w:p>
        </w:tc>
        <w:tc>
          <w:tcPr>
            <w:tcW w:w="1701" w:type="dxa"/>
            <w:gridSpan w:val="2"/>
            <w:shd w:val="clear" w:color="auto" w:fill="auto"/>
            <w:tcMar>
              <w:top w:w="20" w:type="dxa"/>
              <w:left w:w="20" w:type="dxa"/>
              <w:bottom w:w="20" w:type="dxa"/>
              <w:right w:w="20" w:type="dxa"/>
            </w:tcMar>
            <w:vAlign w:val="bottom"/>
          </w:tcPr>
          <w:p w14:paraId="3D60510E" w14:textId="77777777" w:rsidR="00F66D15" w:rsidRPr="00202D29" w:rsidRDefault="00F66D15" w:rsidP="0087640E">
            <w:pPr>
              <w:pStyle w:val="T1TableStyle"/>
              <w:jc w:val="right"/>
              <w:rPr>
                <w:rFonts w:ascii="Arial" w:hAnsi="Arial" w:cs="Arial"/>
                <w:b/>
                <w:iCs/>
              </w:rPr>
            </w:pPr>
            <w:r w:rsidRPr="00202D29">
              <w:rPr>
                <w:rFonts w:ascii="Arial" w:hAnsi="Arial" w:cs="Arial"/>
                <w:b/>
                <w:iCs/>
              </w:rPr>
              <w:t>Actual</w:t>
            </w:r>
          </w:p>
        </w:tc>
        <w:tc>
          <w:tcPr>
            <w:tcW w:w="1701" w:type="dxa"/>
            <w:gridSpan w:val="2"/>
            <w:shd w:val="clear" w:color="auto" w:fill="auto"/>
            <w:tcMar>
              <w:top w:w="20" w:type="dxa"/>
              <w:left w:w="20" w:type="dxa"/>
              <w:bottom w:w="20" w:type="dxa"/>
              <w:right w:w="20" w:type="dxa"/>
            </w:tcMar>
            <w:vAlign w:val="bottom"/>
          </w:tcPr>
          <w:p w14:paraId="3312671F" w14:textId="77777777" w:rsidR="00F66D15" w:rsidRPr="00202D29" w:rsidRDefault="00F66D15" w:rsidP="0087640E">
            <w:pPr>
              <w:pStyle w:val="T1TableStyle"/>
              <w:jc w:val="right"/>
              <w:rPr>
                <w:rFonts w:ascii="Arial" w:hAnsi="Arial" w:cs="Arial"/>
                <w:b/>
                <w:iCs/>
              </w:rPr>
            </w:pPr>
            <w:r w:rsidRPr="00202D29">
              <w:rPr>
                <w:rFonts w:ascii="Arial" w:hAnsi="Arial" w:cs="Arial"/>
                <w:b/>
                <w:iCs/>
              </w:rPr>
              <w:t>Actual</w:t>
            </w:r>
          </w:p>
        </w:tc>
      </w:tr>
      <w:tr w:rsidR="00F66D15" w:rsidRPr="00202D29" w14:paraId="70780537" w14:textId="77777777" w:rsidTr="00786B5C">
        <w:trPr>
          <w:trHeight w:val="300"/>
        </w:trPr>
        <w:tc>
          <w:tcPr>
            <w:tcW w:w="3969" w:type="dxa"/>
            <w:tcBorders>
              <w:bottom w:val="single" w:sz="2" w:space="0" w:color="000000"/>
            </w:tcBorders>
            <w:shd w:val="clear" w:color="auto" w:fill="auto"/>
            <w:tcMar>
              <w:top w:w="20" w:type="dxa"/>
              <w:left w:w="20" w:type="dxa"/>
              <w:bottom w:w="20" w:type="dxa"/>
              <w:right w:w="20" w:type="dxa"/>
            </w:tcMar>
            <w:vAlign w:val="bottom"/>
          </w:tcPr>
          <w:p w14:paraId="0D4E8C77"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196F56B3"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5F5DBD9C"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c>
          <w:tcPr>
            <w:tcW w:w="1701" w:type="dxa"/>
            <w:gridSpan w:val="2"/>
            <w:tcBorders>
              <w:bottom w:val="single" w:sz="2" w:space="0" w:color="000000"/>
            </w:tcBorders>
            <w:shd w:val="clear" w:color="auto" w:fill="auto"/>
            <w:tcMar>
              <w:top w:w="20" w:type="dxa"/>
              <w:left w:w="20" w:type="dxa"/>
              <w:bottom w:w="20" w:type="dxa"/>
              <w:right w:w="20" w:type="dxa"/>
            </w:tcMar>
            <w:vAlign w:val="bottom"/>
          </w:tcPr>
          <w:p w14:paraId="2A3FE66F" w14:textId="77777777" w:rsidR="00F66D15" w:rsidRPr="00202D29" w:rsidRDefault="00F66D15" w:rsidP="0087640E">
            <w:pPr>
              <w:pStyle w:val="T1TableStyle"/>
              <w:jc w:val="right"/>
              <w:rPr>
                <w:rFonts w:ascii="Arial" w:hAnsi="Arial" w:cs="Arial"/>
                <w:b/>
                <w:iCs/>
              </w:rPr>
            </w:pPr>
            <w:r w:rsidRPr="00202D29">
              <w:rPr>
                <w:rFonts w:ascii="Arial" w:hAnsi="Arial" w:cs="Arial"/>
                <w:b/>
                <w:iCs/>
              </w:rPr>
              <w:t>$'000</w:t>
            </w:r>
          </w:p>
        </w:tc>
      </w:tr>
      <w:tr w:rsidR="00F66D15" w:rsidRPr="00202D29" w14:paraId="0C22F611" w14:textId="77777777" w:rsidTr="00786B5C">
        <w:trPr>
          <w:trHeight w:hRule="exact" w:val="300"/>
        </w:trPr>
        <w:tc>
          <w:tcPr>
            <w:tcW w:w="3969" w:type="dxa"/>
            <w:shd w:val="clear" w:color="auto" w:fill="auto"/>
            <w:tcMar>
              <w:top w:w="20" w:type="dxa"/>
              <w:left w:w="20" w:type="dxa"/>
              <w:bottom w:w="20" w:type="dxa"/>
              <w:right w:w="20" w:type="dxa"/>
            </w:tcMar>
            <w:vAlign w:val="bottom"/>
          </w:tcPr>
          <w:p w14:paraId="476D0777"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3CC43D11"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4F67910A"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5333FAA2"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633861A8" w14:textId="77777777" w:rsidTr="00786B5C">
        <w:trPr>
          <w:trHeight w:val="300"/>
        </w:trPr>
        <w:tc>
          <w:tcPr>
            <w:tcW w:w="3969" w:type="dxa"/>
            <w:shd w:val="clear" w:color="auto" w:fill="auto"/>
            <w:tcMar>
              <w:top w:w="20" w:type="dxa"/>
              <w:left w:w="20" w:type="dxa"/>
              <w:bottom w:w="20" w:type="dxa"/>
              <w:right w:w="20" w:type="dxa"/>
            </w:tcMar>
            <w:vAlign w:val="bottom"/>
          </w:tcPr>
          <w:p w14:paraId="34469C27" w14:textId="77777777" w:rsidR="00F66D15" w:rsidRPr="00202D29" w:rsidRDefault="00F66D15" w:rsidP="0087640E">
            <w:pPr>
              <w:pStyle w:val="T1TableStyle"/>
              <w:rPr>
                <w:rFonts w:ascii="Arial" w:hAnsi="Arial" w:cs="Arial"/>
                <w:b/>
              </w:rPr>
            </w:pPr>
            <w:r w:rsidRPr="00202D29">
              <w:rPr>
                <w:rFonts w:ascii="Arial" w:hAnsi="Arial" w:cs="Arial"/>
                <w:b/>
              </w:rPr>
              <w:t>Capital Investment Program</w:t>
            </w:r>
          </w:p>
        </w:tc>
        <w:tc>
          <w:tcPr>
            <w:tcW w:w="1701" w:type="dxa"/>
            <w:gridSpan w:val="2"/>
            <w:shd w:val="clear" w:color="auto" w:fill="auto"/>
            <w:tcMar>
              <w:top w:w="20" w:type="dxa"/>
              <w:left w:w="20" w:type="dxa"/>
              <w:bottom w:w="20" w:type="dxa"/>
              <w:right w:w="20" w:type="dxa"/>
            </w:tcMar>
            <w:vAlign w:val="bottom"/>
          </w:tcPr>
          <w:p w14:paraId="13E163EE"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48C35A2E"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c>
          <w:tcPr>
            <w:tcW w:w="1701" w:type="dxa"/>
            <w:gridSpan w:val="2"/>
            <w:shd w:val="clear" w:color="auto" w:fill="auto"/>
            <w:tcMar>
              <w:top w:w="20" w:type="dxa"/>
              <w:left w:w="20" w:type="dxa"/>
              <w:bottom w:w="20" w:type="dxa"/>
              <w:right w:w="20" w:type="dxa"/>
            </w:tcMar>
            <w:vAlign w:val="bottom"/>
          </w:tcPr>
          <w:p w14:paraId="096783CF" w14:textId="77777777" w:rsidR="00F66D15" w:rsidRPr="00202D29" w:rsidRDefault="00F66D15" w:rsidP="0087640E">
            <w:pPr>
              <w:pStyle w:val="T1TableStyle"/>
              <w:jc w:val="center"/>
              <w:rPr>
                <w:rFonts w:ascii="Arial" w:hAnsi="Arial" w:cs="Arial"/>
              </w:rPr>
            </w:pPr>
            <w:r w:rsidRPr="00202D29">
              <w:rPr>
                <w:rFonts w:ascii="Arial" w:hAnsi="Arial" w:cs="Arial"/>
              </w:rPr>
              <w:t xml:space="preserve"> </w:t>
            </w:r>
          </w:p>
        </w:tc>
      </w:tr>
      <w:tr w:rsidR="00F66D15" w:rsidRPr="00202D29" w14:paraId="07757DB7" w14:textId="77777777" w:rsidTr="00786B5C">
        <w:trPr>
          <w:trHeight w:val="300"/>
        </w:trPr>
        <w:tc>
          <w:tcPr>
            <w:tcW w:w="3969" w:type="dxa"/>
            <w:shd w:val="clear" w:color="auto" w:fill="auto"/>
            <w:tcMar>
              <w:top w:w="20" w:type="dxa"/>
              <w:left w:w="20" w:type="dxa"/>
              <w:bottom w:w="20" w:type="dxa"/>
              <w:right w:w="20" w:type="dxa"/>
            </w:tcMar>
            <w:vAlign w:val="bottom"/>
          </w:tcPr>
          <w:p w14:paraId="0507527C" w14:textId="77777777" w:rsidR="00F66D15" w:rsidRPr="00202D29" w:rsidRDefault="00F66D15" w:rsidP="003E58CF">
            <w:pPr>
              <w:pStyle w:val="T1TableStyle"/>
              <w:rPr>
                <w:rFonts w:ascii="Arial" w:hAnsi="Arial" w:cs="Arial"/>
              </w:rPr>
            </w:pPr>
            <w:r w:rsidRPr="00202D29">
              <w:rPr>
                <w:rFonts w:ascii="Arial" w:hAnsi="Arial" w:cs="Arial"/>
              </w:rPr>
              <w:t>Cyber Security</w:t>
            </w:r>
          </w:p>
        </w:tc>
        <w:tc>
          <w:tcPr>
            <w:tcW w:w="1701" w:type="dxa"/>
            <w:gridSpan w:val="2"/>
            <w:shd w:val="clear" w:color="auto" w:fill="auto"/>
            <w:tcMar>
              <w:top w:w="20" w:type="dxa"/>
              <w:left w:w="20" w:type="dxa"/>
              <w:bottom w:w="20" w:type="dxa"/>
              <w:right w:w="20" w:type="dxa"/>
            </w:tcMar>
            <w:vAlign w:val="bottom"/>
          </w:tcPr>
          <w:p w14:paraId="04F41A78" w14:textId="77777777" w:rsidR="00F66D15" w:rsidRPr="00202D29" w:rsidRDefault="00F66D15" w:rsidP="003E58CF">
            <w:pPr>
              <w:pStyle w:val="T1TableStyle"/>
              <w:jc w:val="right"/>
              <w:rPr>
                <w:rFonts w:ascii="Arial" w:hAnsi="Arial" w:cs="Arial"/>
              </w:rPr>
            </w:pPr>
            <w:r w:rsidRPr="00202D29">
              <w:rPr>
                <w:rFonts w:ascii="Arial" w:hAnsi="Arial" w:cs="Arial"/>
              </w:rPr>
              <w:t>….</w:t>
            </w:r>
          </w:p>
        </w:tc>
        <w:tc>
          <w:tcPr>
            <w:tcW w:w="1701" w:type="dxa"/>
            <w:gridSpan w:val="2"/>
            <w:shd w:val="clear" w:color="auto" w:fill="auto"/>
            <w:tcMar>
              <w:top w:w="20" w:type="dxa"/>
              <w:left w:w="20" w:type="dxa"/>
              <w:bottom w:w="20" w:type="dxa"/>
              <w:right w:w="20" w:type="dxa"/>
            </w:tcMar>
            <w:vAlign w:val="bottom"/>
          </w:tcPr>
          <w:p w14:paraId="23A822A5" w14:textId="77777777" w:rsidR="00F66D15" w:rsidRPr="00202D29" w:rsidRDefault="00F66D15" w:rsidP="003E58CF">
            <w:pPr>
              <w:pStyle w:val="T1TableStyle"/>
              <w:jc w:val="right"/>
              <w:rPr>
                <w:rFonts w:ascii="Arial" w:hAnsi="Arial" w:cs="Arial"/>
              </w:rPr>
            </w:pPr>
            <w:r w:rsidRPr="00202D29">
              <w:rPr>
                <w:rFonts w:ascii="Arial" w:hAnsi="Arial" w:cs="Arial"/>
              </w:rPr>
              <w:t>….</w:t>
            </w:r>
          </w:p>
        </w:tc>
        <w:tc>
          <w:tcPr>
            <w:tcW w:w="1701" w:type="dxa"/>
            <w:gridSpan w:val="2"/>
            <w:shd w:val="clear" w:color="auto" w:fill="auto"/>
            <w:tcMar>
              <w:top w:w="20" w:type="dxa"/>
              <w:left w:w="20" w:type="dxa"/>
              <w:bottom w:w="20" w:type="dxa"/>
              <w:right w:w="20" w:type="dxa"/>
            </w:tcMar>
            <w:vAlign w:val="bottom"/>
          </w:tcPr>
          <w:p w14:paraId="0445DE80" w14:textId="77777777" w:rsidR="00F66D15" w:rsidRPr="00202D29" w:rsidRDefault="00F66D15" w:rsidP="003E58CF">
            <w:pPr>
              <w:pStyle w:val="T1TableStyle"/>
              <w:jc w:val="right"/>
              <w:rPr>
                <w:rFonts w:ascii="Arial" w:hAnsi="Arial" w:cs="Arial"/>
              </w:rPr>
            </w:pPr>
            <w:r w:rsidRPr="00202D29">
              <w:rPr>
                <w:rFonts w:ascii="Arial" w:hAnsi="Arial" w:cs="Arial"/>
              </w:rPr>
              <w:t>605</w:t>
            </w:r>
          </w:p>
        </w:tc>
      </w:tr>
      <w:tr w:rsidR="00F66D15" w:rsidRPr="00202D29" w14:paraId="3C38A145" w14:textId="77777777" w:rsidTr="00786B5C">
        <w:trPr>
          <w:trHeight w:val="300"/>
        </w:trPr>
        <w:tc>
          <w:tcPr>
            <w:tcW w:w="3969" w:type="dxa"/>
            <w:shd w:val="clear" w:color="auto" w:fill="auto"/>
            <w:tcMar>
              <w:top w:w="20" w:type="dxa"/>
              <w:left w:w="20" w:type="dxa"/>
              <w:bottom w:w="20" w:type="dxa"/>
              <w:right w:w="20" w:type="dxa"/>
            </w:tcMar>
            <w:vAlign w:val="bottom"/>
          </w:tcPr>
          <w:p w14:paraId="41648536" w14:textId="77777777" w:rsidR="00F66D15" w:rsidRPr="00202D29" w:rsidRDefault="00F66D15" w:rsidP="003E58CF">
            <w:pPr>
              <w:pStyle w:val="T1TableStyle"/>
              <w:rPr>
                <w:rFonts w:ascii="Arial" w:hAnsi="Arial" w:cs="Arial"/>
              </w:rPr>
            </w:pPr>
            <w:r w:rsidRPr="00202D29">
              <w:rPr>
                <w:rFonts w:ascii="Arial" w:hAnsi="Arial" w:cs="Arial"/>
              </w:rPr>
              <w:t>Service Tasmania Shop Capital Investment</w:t>
            </w:r>
          </w:p>
        </w:tc>
        <w:tc>
          <w:tcPr>
            <w:tcW w:w="1701" w:type="dxa"/>
            <w:gridSpan w:val="2"/>
            <w:shd w:val="clear" w:color="auto" w:fill="auto"/>
            <w:tcMar>
              <w:top w:w="20" w:type="dxa"/>
              <w:left w:w="20" w:type="dxa"/>
              <w:bottom w:w="20" w:type="dxa"/>
              <w:right w:w="20" w:type="dxa"/>
            </w:tcMar>
            <w:vAlign w:val="bottom"/>
          </w:tcPr>
          <w:p w14:paraId="48573724" w14:textId="77777777" w:rsidR="00F66D15" w:rsidRPr="00202D29" w:rsidRDefault="00F66D15" w:rsidP="003E58CF">
            <w:pPr>
              <w:pStyle w:val="T1TableStyle"/>
              <w:jc w:val="right"/>
              <w:rPr>
                <w:rFonts w:ascii="Arial" w:hAnsi="Arial" w:cs="Arial"/>
              </w:rPr>
            </w:pPr>
            <w:r w:rsidRPr="00202D29">
              <w:rPr>
                <w:rFonts w:ascii="Arial" w:hAnsi="Arial" w:cs="Arial"/>
              </w:rPr>
              <w:t>250</w:t>
            </w:r>
          </w:p>
        </w:tc>
        <w:tc>
          <w:tcPr>
            <w:tcW w:w="1701" w:type="dxa"/>
            <w:gridSpan w:val="2"/>
            <w:shd w:val="clear" w:color="auto" w:fill="auto"/>
            <w:tcMar>
              <w:top w:w="20" w:type="dxa"/>
              <w:left w:w="20" w:type="dxa"/>
              <w:bottom w:w="20" w:type="dxa"/>
              <w:right w:w="20" w:type="dxa"/>
            </w:tcMar>
            <w:vAlign w:val="bottom"/>
          </w:tcPr>
          <w:p w14:paraId="54EB47B4" w14:textId="77777777" w:rsidR="00F66D15" w:rsidRPr="00202D29" w:rsidRDefault="00F66D15" w:rsidP="003E58CF">
            <w:pPr>
              <w:pStyle w:val="T1TableStyle"/>
              <w:jc w:val="right"/>
              <w:rPr>
                <w:rFonts w:ascii="Arial" w:hAnsi="Arial" w:cs="Arial"/>
              </w:rPr>
            </w:pPr>
            <w:r w:rsidRPr="00202D29">
              <w:rPr>
                <w:rFonts w:ascii="Arial" w:hAnsi="Arial" w:cs="Arial"/>
              </w:rPr>
              <w:t>250</w:t>
            </w:r>
          </w:p>
        </w:tc>
        <w:tc>
          <w:tcPr>
            <w:tcW w:w="1701" w:type="dxa"/>
            <w:gridSpan w:val="2"/>
            <w:shd w:val="clear" w:color="auto" w:fill="auto"/>
            <w:tcMar>
              <w:top w:w="20" w:type="dxa"/>
              <w:left w:w="20" w:type="dxa"/>
              <w:bottom w:w="20" w:type="dxa"/>
              <w:right w:w="20" w:type="dxa"/>
            </w:tcMar>
            <w:vAlign w:val="bottom"/>
          </w:tcPr>
          <w:p w14:paraId="612AA63F" w14:textId="77777777" w:rsidR="00F66D15" w:rsidRPr="00202D29" w:rsidRDefault="00F66D15" w:rsidP="003E58CF">
            <w:pPr>
              <w:pStyle w:val="T1TableStyle"/>
              <w:jc w:val="right"/>
              <w:rPr>
                <w:rFonts w:ascii="Arial" w:hAnsi="Arial" w:cs="Arial"/>
              </w:rPr>
            </w:pPr>
            <w:r w:rsidRPr="00202D29">
              <w:rPr>
                <w:rFonts w:ascii="Arial" w:hAnsi="Arial" w:cs="Arial"/>
              </w:rPr>
              <w:t>250</w:t>
            </w:r>
          </w:p>
        </w:tc>
      </w:tr>
      <w:tr w:rsidR="00F66D15" w:rsidRPr="00202D29" w14:paraId="73DFBC88" w14:textId="77777777" w:rsidTr="00786B5C">
        <w:trPr>
          <w:trHeight w:val="300"/>
        </w:trPr>
        <w:tc>
          <w:tcPr>
            <w:tcW w:w="3969" w:type="dxa"/>
            <w:tcBorders>
              <w:bottom w:val="single" w:sz="2" w:space="0" w:color="000000"/>
            </w:tcBorders>
            <w:shd w:val="clear" w:color="auto" w:fill="auto"/>
            <w:tcMar>
              <w:top w:w="20" w:type="dxa"/>
              <w:left w:w="20" w:type="dxa"/>
              <w:bottom w:w="20" w:type="dxa"/>
              <w:right w:w="20" w:type="dxa"/>
            </w:tcMar>
            <w:vAlign w:val="bottom"/>
          </w:tcPr>
          <w:p w14:paraId="638F9A7F" w14:textId="77777777" w:rsidR="00F66D15" w:rsidRPr="00202D29" w:rsidRDefault="00F66D15" w:rsidP="003E58CF">
            <w:pPr>
              <w:pStyle w:val="T1TableStyle"/>
              <w:rPr>
                <w:rFonts w:ascii="Arial" w:hAnsi="Arial" w:cs="Arial"/>
                <w:b/>
              </w:rPr>
            </w:pPr>
            <w:r w:rsidRPr="00202D29">
              <w:rPr>
                <w:rFonts w:ascii="Arial" w:hAnsi="Arial" w:cs="Arial"/>
                <w:b/>
              </w:rPr>
              <w:t xml:space="preserve">Total </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726F074" w14:textId="77777777" w:rsidR="00F66D15" w:rsidRPr="00202D29" w:rsidRDefault="00F66D15" w:rsidP="003E58CF">
            <w:pPr>
              <w:pStyle w:val="T1TableStyle"/>
              <w:jc w:val="right"/>
              <w:rPr>
                <w:rFonts w:ascii="Arial" w:hAnsi="Arial" w:cs="Arial"/>
                <w:b/>
              </w:rPr>
            </w:pPr>
            <w:r w:rsidRPr="00202D29">
              <w:rPr>
                <w:rFonts w:ascii="Arial" w:hAnsi="Arial" w:cs="Arial"/>
                <w:b/>
              </w:rPr>
              <w:t>250</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BE33E59" w14:textId="77777777" w:rsidR="00F66D15" w:rsidRPr="00202D29" w:rsidRDefault="00F66D15" w:rsidP="003E58CF">
            <w:pPr>
              <w:pStyle w:val="T1TableStyle"/>
              <w:jc w:val="right"/>
              <w:rPr>
                <w:rFonts w:ascii="Arial" w:hAnsi="Arial" w:cs="Arial"/>
                <w:b/>
              </w:rPr>
            </w:pPr>
            <w:r w:rsidRPr="00202D29">
              <w:rPr>
                <w:rFonts w:ascii="Arial" w:hAnsi="Arial" w:cs="Arial"/>
                <w:b/>
              </w:rPr>
              <w:t>250</w:t>
            </w:r>
          </w:p>
        </w:tc>
        <w:tc>
          <w:tcPr>
            <w:tcW w:w="1701" w:type="dxa"/>
            <w:gridSpan w:val="2"/>
            <w:tcBorders>
              <w:top w:val="single" w:sz="2" w:space="0" w:color="000000"/>
              <w:bottom w:val="single" w:sz="2" w:space="0" w:color="000000"/>
            </w:tcBorders>
            <w:shd w:val="clear" w:color="auto" w:fill="auto"/>
            <w:tcMar>
              <w:top w:w="20" w:type="dxa"/>
              <w:left w:w="20" w:type="dxa"/>
              <w:bottom w:w="20" w:type="dxa"/>
              <w:right w:w="20" w:type="dxa"/>
            </w:tcMar>
            <w:vAlign w:val="bottom"/>
          </w:tcPr>
          <w:p w14:paraId="67DBBC9D" w14:textId="77777777" w:rsidR="00F66D15" w:rsidRPr="00202D29" w:rsidRDefault="00F66D15" w:rsidP="003E58CF">
            <w:pPr>
              <w:pStyle w:val="T1TableStyle"/>
              <w:jc w:val="right"/>
              <w:rPr>
                <w:rFonts w:ascii="Arial" w:hAnsi="Arial" w:cs="Arial"/>
                <w:b/>
              </w:rPr>
            </w:pPr>
            <w:r w:rsidRPr="00202D29">
              <w:rPr>
                <w:rFonts w:ascii="Arial" w:hAnsi="Arial" w:cs="Arial"/>
                <w:b/>
              </w:rPr>
              <w:t>855</w:t>
            </w:r>
          </w:p>
        </w:tc>
      </w:tr>
    </w:tbl>
    <w:p w14:paraId="6950A404" w14:textId="2EF6E2F9" w:rsidR="00F66D15" w:rsidRPr="00202D29" w:rsidRDefault="00F66D15" w:rsidP="00CA6E1B">
      <w:pPr>
        <w:pStyle w:val="Heading6"/>
        <w:numPr>
          <w:ilvl w:val="0"/>
          <w:numId w:val="53"/>
        </w:numPr>
      </w:pPr>
      <w:bookmarkStart w:id="236" w:name="_Toc209700489"/>
      <w:r w:rsidRPr="00202D29">
        <w:t>Classification of cash flows</w:t>
      </w:r>
      <w:bookmarkEnd w:id="236"/>
    </w:p>
    <w:p w14:paraId="55B11BF9" w14:textId="77777777" w:rsidR="00F66D15" w:rsidRPr="00202D29" w:rsidRDefault="00F66D15" w:rsidP="00DC6ADC">
      <w:r w:rsidRPr="00202D29">
        <w:t>The project expenditure above is reflected in the Statement of Cash Flows as follows.</w:t>
      </w:r>
    </w:p>
    <w:tbl>
      <w:tblPr>
        <w:tblW w:w="9069" w:type="dxa"/>
        <w:tblLook w:val="0000" w:firstRow="0" w:lastRow="0" w:firstColumn="0" w:lastColumn="0" w:noHBand="0" w:noVBand="0"/>
      </w:tblPr>
      <w:tblGrid>
        <w:gridCol w:w="5668"/>
        <w:gridCol w:w="1700"/>
        <w:gridCol w:w="1701"/>
      </w:tblGrid>
      <w:tr w:rsidR="00786B5C" w:rsidRPr="00202D29" w14:paraId="0C12A1C6" w14:textId="77777777" w:rsidTr="00786B5C">
        <w:tc>
          <w:tcPr>
            <w:tcW w:w="3125" w:type="pct"/>
            <w:tcBorders>
              <w:top w:val="single" w:sz="4" w:space="0" w:color="auto"/>
            </w:tcBorders>
          </w:tcPr>
          <w:p w14:paraId="068AF63A" w14:textId="77777777" w:rsidR="00F66D15" w:rsidRPr="00202D29" w:rsidRDefault="00F66D15" w:rsidP="0087640E">
            <w:pPr>
              <w:pStyle w:val="tableleft"/>
              <w:spacing w:line="240" w:lineRule="auto"/>
              <w:rPr>
                <w:rFonts w:ascii="Arial" w:hAnsi="Arial" w:cs="Arial"/>
                <w:sz w:val="20"/>
                <w:szCs w:val="20"/>
              </w:rPr>
            </w:pPr>
          </w:p>
        </w:tc>
        <w:tc>
          <w:tcPr>
            <w:tcW w:w="937" w:type="pct"/>
            <w:tcBorders>
              <w:top w:val="single" w:sz="4" w:space="0" w:color="auto"/>
            </w:tcBorders>
          </w:tcPr>
          <w:p w14:paraId="1C14CF96"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2025</w:t>
            </w:r>
          </w:p>
        </w:tc>
        <w:tc>
          <w:tcPr>
            <w:tcW w:w="937" w:type="pct"/>
            <w:tcBorders>
              <w:top w:val="single" w:sz="4" w:space="0" w:color="auto"/>
            </w:tcBorders>
          </w:tcPr>
          <w:p w14:paraId="656C7007" w14:textId="77777777" w:rsidR="00F66D15" w:rsidRPr="00202D29" w:rsidRDefault="00F66D15" w:rsidP="00B011C5">
            <w:pPr>
              <w:pStyle w:val="TableheadingCentred"/>
              <w:spacing w:line="240" w:lineRule="auto"/>
              <w:ind w:left="33"/>
              <w:rPr>
                <w:rFonts w:ascii="Arial" w:hAnsi="Arial" w:cs="Arial"/>
                <w:iCs/>
                <w:sz w:val="20"/>
                <w:szCs w:val="20"/>
              </w:rPr>
            </w:pPr>
            <w:r w:rsidRPr="00202D29">
              <w:rPr>
                <w:rFonts w:ascii="Arial" w:hAnsi="Arial" w:cs="Arial"/>
                <w:iCs/>
                <w:sz w:val="20"/>
                <w:szCs w:val="20"/>
              </w:rPr>
              <w:t>2024</w:t>
            </w:r>
          </w:p>
        </w:tc>
      </w:tr>
      <w:tr w:rsidR="00786B5C" w:rsidRPr="00202D29" w14:paraId="12C262CC" w14:textId="77777777" w:rsidTr="00786B5C">
        <w:tc>
          <w:tcPr>
            <w:tcW w:w="3125" w:type="pct"/>
          </w:tcPr>
          <w:p w14:paraId="41D4EB9E" w14:textId="77777777" w:rsidR="00F66D15" w:rsidRPr="00202D29" w:rsidRDefault="00F66D15" w:rsidP="0087640E">
            <w:pPr>
              <w:pStyle w:val="tableleft"/>
              <w:spacing w:line="240" w:lineRule="auto"/>
              <w:rPr>
                <w:rFonts w:ascii="Arial" w:hAnsi="Arial" w:cs="Arial"/>
                <w:sz w:val="20"/>
                <w:szCs w:val="20"/>
              </w:rPr>
            </w:pPr>
          </w:p>
        </w:tc>
        <w:tc>
          <w:tcPr>
            <w:tcW w:w="937" w:type="pct"/>
          </w:tcPr>
          <w:p w14:paraId="205FD934"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Actual</w:t>
            </w:r>
          </w:p>
        </w:tc>
        <w:tc>
          <w:tcPr>
            <w:tcW w:w="938" w:type="pct"/>
          </w:tcPr>
          <w:p w14:paraId="181C5A56"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Actual</w:t>
            </w:r>
          </w:p>
        </w:tc>
      </w:tr>
      <w:tr w:rsidR="00786B5C" w:rsidRPr="00202D29" w14:paraId="51D87954" w14:textId="77777777" w:rsidTr="00786B5C">
        <w:tc>
          <w:tcPr>
            <w:tcW w:w="3125" w:type="pct"/>
            <w:tcBorders>
              <w:bottom w:val="single" w:sz="4" w:space="0" w:color="auto"/>
            </w:tcBorders>
          </w:tcPr>
          <w:p w14:paraId="4654DF83" w14:textId="77777777" w:rsidR="00F66D15" w:rsidRPr="00202D29" w:rsidRDefault="00F66D15" w:rsidP="0087640E">
            <w:pPr>
              <w:pStyle w:val="tableleft"/>
              <w:spacing w:line="240" w:lineRule="auto"/>
              <w:rPr>
                <w:rFonts w:ascii="Arial" w:hAnsi="Arial" w:cs="Arial"/>
                <w:sz w:val="20"/>
                <w:szCs w:val="20"/>
              </w:rPr>
            </w:pPr>
          </w:p>
        </w:tc>
        <w:tc>
          <w:tcPr>
            <w:tcW w:w="937" w:type="pct"/>
            <w:tcBorders>
              <w:bottom w:val="single" w:sz="4" w:space="0" w:color="auto"/>
            </w:tcBorders>
          </w:tcPr>
          <w:p w14:paraId="410F6F4B"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$’000</w:t>
            </w:r>
          </w:p>
        </w:tc>
        <w:tc>
          <w:tcPr>
            <w:tcW w:w="938" w:type="pct"/>
            <w:tcBorders>
              <w:bottom w:val="single" w:sz="4" w:space="0" w:color="auto"/>
            </w:tcBorders>
          </w:tcPr>
          <w:p w14:paraId="082D6DC3" w14:textId="77777777" w:rsidR="00F66D15" w:rsidRPr="00202D29" w:rsidRDefault="00F66D15" w:rsidP="0087640E">
            <w:pPr>
              <w:pStyle w:val="TableheadingCentred"/>
              <w:spacing w:line="240" w:lineRule="auto"/>
              <w:ind w:left="33"/>
              <w:rPr>
                <w:rFonts w:ascii="Arial" w:hAnsi="Arial" w:cs="Arial"/>
                <w:iCs/>
                <w:sz w:val="20"/>
                <w:szCs w:val="20"/>
              </w:rPr>
            </w:pPr>
            <w:r w:rsidRPr="00202D29">
              <w:rPr>
                <w:rFonts w:ascii="Arial" w:hAnsi="Arial" w:cs="Arial"/>
                <w:iCs/>
                <w:sz w:val="20"/>
                <w:szCs w:val="20"/>
              </w:rPr>
              <w:t>$’000</w:t>
            </w:r>
          </w:p>
        </w:tc>
      </w:tr>
      <w:tr w:rsidR="00786B5C" w:rsidRPr="00202D29" w14:paraId="55D901A8" w14:textId="77777777" w:rsidTr="00786B5C">
        <w:tc>
          <w:tcPr>
            <w:tcW w:w="3125" w:type="pct"/>
            <w:tcBorders>
              <w:top w:val="single" w:sz="4" w:space="0" w:color="auto"/>
            </w:tcBorders>
          </w:tcPr>
          <w:p w14:paraId="78B35AC9" w14:textId="77777777" w:rsidR="00F66D15" w:rsidRPr="00202D29" w:rsidRDefault="00F66D15" w:rsidP="0087640E">
            <w:pPr>
              <w:pStyle w:val="tableleft"/>
              <w:spacing w:before="60" w:line="240" w:lineRule="auto"/>
              <w:ind w:left="34" w:firstLine="0"/>
              <w:rPr>
                <w:rFonts w:ascii="Arial" w:hAnsi="Arial" w:cs="Arial"/>
                <w:b/>
                <w:bCs w:val="0"/>
                <w:sz w:val="20"/>
                <w:szCs w:val="20"/>
              </w:rPr>
            </w:pPr>
            <w:r w:rsidRPr="00202D29">
              <w:rPr>
                <w:rFonts w:ascii="Arial" w:hAnsi="Arial" w:cs="Arial"/>
                <w:b/>
                <w:bCs w:val="0"/>
                <w:sz w:val="20"/>
                <w:szCs w:val="20"/>
              </w:rPr>
              <w:t>Cash Outflows</w:t>
            </w:r>
          </w:p>
        </w:tc>
        <w:tc>
          <w:tcPr>
            <w:tcW w:w="937" w:type="pct"/>
            <w:tcBorders>
              <w:top w:val="single" w:sz="4" w:space="0" w:color="auto"/>
            </w:tcBorders>
          </w:tcPr>
          <w:p w14:paraId="13AED7F8" w14:textId="77777777" w:rsidR="00F66D15" w:rsidRPr="00202D29" w:rsidRDefault="00F66D15" w:rsidP="0087640E">
            <w:pPr>
              <w:pStyle w:val="TableCentred"/>
              <w:spacing w:before="60" w:line="240" w:lineRule="auto"/>
              <w:ind w:left="33"/>
              <w:jc w:val="right"/>
              <w:rPr>
                <w:rFonts w:cs="Arial"/>
                <w:sz w:val="20"/>
                <w:szCs w:val="20"/>
              </w:rPr>
            </w:pPr>
          </w:p>
        </w:tc>
        <w:tc>
          <w:tcPr>
            <w:tcW w:w="938" w:type="pct"/>
            <w:tcBorders>
              <w:top w:val="single" w:sz="4" w:space="0" w:color="auto"/>
            </w:tcBorders>
          </w:tcPr>
          <w:p w14:paraId="359FFDD1" w14:textId="77777777" w:rsidR="00F66D15" w:rsidRPr="00202D29" w:rsidRDefault="00F66D15" w:rsidP="0087640E">
            <w:pPr>
              <w:pStyle w:val="TableCentred"/>
              <w:spacing w:before="60" w:line="240" w:lineRule="auto"/>
              <w:ind w:left="33"/>
              <w:jc w:val="right"/>
              <w:rPr>
                <w:rFonts w:cs="Arial"/>
                <w:sz w:val="20"/>
                <w:szCs w:val="20"/>
              </w:rPr>
            </w:pPr>
          </w:p>
        </w:tc>
      </w:tr>
      <w:tr w:rsidR="00786B5C" w:rsidRPr="00202D29" w14:paraId="4E32A33C" w14:textId="77777777" w:rsidTr="00786B5C">
        <w:tc>
          <w:tcPr>
            <w:tcW w:w="3125" w:type="pct"/>
          </w:tcPr>
          <w:p w14:paraId="012175DB" w14:textId="77777777" w:rsidR="00F66D15" w:rsidRPr="00202D29" w:rsidRDefault="00F66D15" w:rsidP="008B7931">
            <w:pPr>
              <w:pStyle w:val="TableIndent"/>
              <w:spacing w:line="240" w:lineRule="auto"/>
              <w:ind w:left="34" w:firstLine="0"/>
              <w:rPr>
                <w:rFonts w:cs="Arial"/>
                <w:sz w:val="20"/>
              </w:rPr>
            </w:pPr>
            <w:r w:rsidRPr="00202D29">
              <w:rPr>
                <w:rFonts w:cs="Arial"/>
                <w:iCs/>
                <w:sz w:val="20"/>
              </w:rPr>
              <w:t>Supplies and Consumables</w:t>
            </w:r>
          </w:p>
        </w:tc>
        <w:tc>
          <w:tcPr>
            <w:tcW w:w="937" w:type="pct"/>
          </w:tcPr>
          <w:p w14:paraId="7BB314A4"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185</w:t>
            </w:r>
          </w:p>
        </w:tc>
        <w:tc>
          <w:tcPr>
            <w:tcW w:w="938" w:type="pct"/>
          </w:tcPr>
          <w:p w14:paraId="202BDFBA"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604</w:t>
            </w:r>
          </w:p>
        </w:tc>
      </w:tr>
      <w:tr w:rsidR="00786B5C" w:rsidRPr="00202D29" w14:paraId="4813B370" w14:textId="77777777" w:rsidTr="00786B5C">
        <w:tc>
          <w:tcPr>
            <w:tcW w:w="3125" w:type="pct"/>
          </w:tcPr>
          <w:p w14:paraId="07AD0546" w14:textId="77777777" w:rsidR="00F66D15" w:rsidRPr="00202D29" w:rsidRDefault="00F66D15" w:rsidP="008B7931">
            <w:pPr>
              <w:pStyle w:val="TableIndent"/>
              <w:spacing w:line="240" w:lineRule="auto"/>
              <w:ind w:left="34" w:firstLine="0"/>
              <w:rPr>
                <w:rFonts w:cs="Arial"/>
                <w:iCs/>
                <w:sz w:val="20"/>
              </w:rPr>
            </w:pPr>
            <w:r w:rsidRPr="00202D29">
              <w:rPr>
                <w:rFonts w:cs="Arial"/>
                <w:iCs/>
                <w:sz w:val="20"/>
              </w:rPr>
              <w:t>Payments for acquisition of Non-financial Assets</w:t>
            </w:r>
          </w:p>
        </w:tc>
        <w:tc>
          <w:tcPr>
            <w:tcW w:w="937" w:type="pct"/>
          </w:tcPr>
          <w:p w14:paraId="13B0050E"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65</w:t>
            </w:r>
          </w:p>
        </w:tc>
        <w:tc>
          <w:tcPr>
            <w:tcW w:w="938" w:type="pct"/>
          </w:tcPr>
          <w:p w14:paraId="62BEAD85" w14:textId="77777777" w:rsidR="00F66D15" w:rsidRPr="00202D29" w:rsidRDefault="00F66D15" w:rsidP="008B7931">
            <w:pPr>
              <w:pStyle w:val="TableCentred"/>
              <w:spacing w:line="240" w:lineRule="auto"/>
              <w:ind w:left="33"/>
              <w:jc w:val="right"/>
              <w:rPr>
                <w:rFonts w:cs="Arial"/>
                <w:sz w:val="20"/>
                <w:szCs w:val="20"/>
              </w:rPr>
            </w:pPr>
            <w:r w:rsidRPr="00202D29">
              <w:rPr>
                <w:rFonts w:cs="Arial"/>
                <w:sz w:val="20"/>
                <w:szCs w:val="20"/>
              </w:rPr>
              <w:t>251</w:t>
            </w:r>
          </w:p>
        </w:tc>
      </w:tr>
      <w:tr w:rsidR="00786B5C" w:rsidRPr="00202D29" w14:paraId="287F3E64" w14:textId="77777777" w:rsidTr="00786B5C">
        <w:tc>
          <w:tcPr>
            <w:tcW w:w="3125" w:type="pct"/>
            <w:tcBorders>
              <w:bottom w:val="single" w:sz="4" w:space="0" w:color="auto"/>
            </w:tcBorders>
          </w:tcPr>
          <w:p w14:paraId="36D7ADA6" w14:textId="77777777" w:rsidR="00F66D15" w:rsidRPr="00202D29" w:rsidRDefault="00F66D15" w:rsidP="008B7931">
            <w:pPr>
              <w:pStyle w:val="tableleft"/>
              <w:spacing w:before="60" w:after="60" w:line="240" w:lineRule="auto"/>
              <w:ind w:left="34" w:firstLine="0"/>
              <w:rPr>
                <w:rFonts w:ascii="Arial" w:hAnsi="Arial" w:cs="Arial"/>
                <w:b/>
                <w:sz w:val="20"/>
                <w:szCs w:val="20"/>
              </w:rPr>
            </w:pPr>
            <w:r w:rsidRPr="00202D29">
              <w:rPr>
                <w:rFonts w:ascii="Arial" w:hAnsi="Arial" w:cs="Arial"/>
                <w:b/>
                <w:sz w:val="20"/>
                <w:szCs w:val="20"/>
              </w:rPr>
              <w:t>Total Cash Outflows</w:t>
            </w:r>
          </w:p>
        </w:tc>
        <w:tc>
          <w:tcPr>
            <w:tcW w:w="937" w:type="pct"/>
            <w:tcBorders>
              <w:top w:val="single" w:sz="4" w:space="0" w:color="auto"/>
              <w:bottom w:val="single" w:sz="4" w:space="0" w:color="auto"/>
            </w:tcBorders>
          </w:tcPr>
          <w:p w14:paraId="0B2D8A9B" w14:textId="77777777" w:rsidR="00F66D15" w:rsidRPr="00202D29" w:rsidRDefault="00F66D15" w:rsidP="008B7931">
            <w:pPr>
              <w:pStyle w:val="TableCentred"/>
              <w:spacing w:before="60" w:after="60" w:line="240" w:lineRule="auto"/>
              <w:ind w:left="33"/>
              <w:jc w:val="right"/>
              <w:rPr>
                <w:rFonts w:cs="Arial"/>
                <w:b/>
                <w:sz w:val="20"/>
                <w:szCs w:val="20"/>
              </w:rPr>
            </w:pPr>
            <w:r w:rsidRPr="00202D29">
              <w:rPr>
                <w:rFonts w:cs="Arial"/>
                <w:b/>
                <w:sz w:val="20"/>
                <w:szCs w:val="20"/>
              </w:rPr>
              <w:t>250</w:t>
            </w:r>
          </w:p>
        </w:tc>
        <w:tc>
          <w:tcPr>
            <w:tcW w:w="938" w:type="pct"/>
            <w:tcBorders>
              <w:top w:val="single" w:sz="4" w:space="0" w:color="auto"/>
              <w:bottom w:val="single" w:sz="4" w:space="0" w:color="auto"/>
            </w:tcBorders>
            <w:vAlign w:val="bottom"/>
          </w:tcPr>
          <w:p w14:paraId="6D2B12DB" w14:textId="77777777" w:rsidR="00F66D15" w:rsidRPr="00202D29" w:rsidRDefault="00F66D15" w:rsidP="008B7931">
            <w:pPr>
              <w:pStyle w:val="TableCentred"/>
              <w:spacing w:before="60" w:after="60" w:line="240" w:lineRule="auto"/>
              <w:ind w:left="33"/>
              <w:jc w:val="right"/>
              <w:rPr>
                <w:rFonts w:cs="Arial"/>
                <w:b/>
                <w:sz w:val="20"/>
                <w:szCs w:val="20"/>
              </w:rPr>
            </w:pPr>
            <w:r w:rsidRPr="00202D29">
              <w:rPr>
                <w:rFonts w:cs="Arial"/>
                <w:b/>
                <w:sz w:val="20"/>
                <w:szCs w:val="20"/>
              </w:rPr>
              <w:t>855</w:t>
            </w:r>
          </w:p>
        </w:tc>
      </w:tr>
    </w:tbl>
    <w:p w14:paraId="12404AB7" w14:textId="77777777" w:rsidR="00F66D15" w:rsidRPr="00202D29" w:rsidRDefault="00F66D15">
      <w:pPr>
        <w:spacing w:after="0"/>
        <w:rPr>
          <w:rFonts w:cs="Arial"/>
          <w:color w:val="4F81BD"/>
        </w:rPr>
      </w:pPr>
      <w:r w:rsidRPr="00202D29">
        <w:rPr>
          <w:rFonts w:cs="Arial"/>
        </w:rPr>
        <w:br w:type="page"/>
      </w:r>
    </w:p>
    <w:p w14:paraId="477EF8D1" w14:textId="77777777" w:rsidR="00F66D15" w:rsidRPr="00202D29" w:rsidRDefault="00F66D15" w:rsidP="00786B5C">
      <w:pPr>
        <w:pStyle w:val="Heading5"/>
      </w:pPr>
      <w:bookmarkStart w:id="237" w:name="_Toc209700490"/>
      <w:r w:rsidRPr="00202D29">
        <w:lastRenderedPageBreak/>
        <w:t>13.4</w:t>
      </w:r>
      <w:r w:rsidRPr="00202D29">
        <w:tab/>
        <w:t>Reconciliation of liabilities arising from financing activities</w:t>
      </w:r>
      <w:bookmarkEnd w:id="237"/>
    </w:p>
    <w:p w14:paraId="6D1C3573" w14:textId="77777777" w:rsidR="00F66D15" w:rsidRPr="00202D29" w:rsidRDefault="00F66D15" w:rsidP="00DC6ADC">
      <w:r w:rsidRPr="00202D29">
        <w:t>Liabilities arising from financing activities are liabilities for which cash flows were, or future cash flows will be, classified in the Statement of Cash Flows as cash flows from financing activities.</w:t>
      </w:r>
    </w:p>
    <w:tbl>
      <w:tblPr>
        <w:tblW w:w="9214" w:type="dxa"/>
        <w:tblLook w:val="04A0" w:firstRow="1" w:lastRow="0" w:firstColumn="1" w:lastColumn="0" w:noHBand="0" w:noVBand="1"/>
      </w:tblPr>
      <w:tblGrid>
        <w:gridCol w:w="5670"/>
        <w:gridCol w:w="1843"/>
        <w:gridCol w:w="1701"/>
      </w:tblGrid>
      <w:tr w:rsidR="00F66D15" w:rsidRPr="00202D29" w14:paraId="4A741812" w14:textId="77777777" w:rsidTr="00786B5C">
        <w:trPr>
          <w:trHeight w:val="300"/>
        </w:trPr>
        <w:tc>
          <w:tcPr>
            <w:tcW w:w="5670" w:type="dxa"/>
            <w:tcBorders>
              <w:top w:val="single" w:sz="4" w:space="0" w:color="1A1A1A" w:themeColor="text1"/>
              <w:left w:val="nil"/>
              <w:bottom w:val="nil"/>
              <w:right w:val="nil"/>
            </w:tcBorders>
            <w:shd w:val="clear" w:color="auto" w:fill="auto"/>
            <w:noWrap/>
            <w:vAlign w:val="bottom"/>
          </w:tcPr>
          <w:p w14:paraId="6E3B8093" w14:textId="77777777" w:rsidR="00F66D15" w:rsidRPr="00202D29" w:rsidRDefault="00F66D15" w:rsidP="008101EA">
            <w:pPr>
              <w:spacing w:after="0"/>
              <w:rPr>
                <w:rFonts w:cstheme="minorHAnsi"/>
                <w:b/>
                <w:bCs/>
                <w:iCs/>
                <w:color w:val="000000"/>
                <w:sz w:val="20"/>
                <w:szCs w:val="20"/>
              </w:rPr>
            </w:pPr>
          </w:p>
        </w:tc>
        <w:tc>
          <w:tcPr>
            <w:tcW w:w="1843" w:type="dxa"/>
            <w:tcBorders>
              <w:top w:val="single" w:sz="4" w:space="0" w:color="1A1A1A" w:themeColor="text1"/>
              <w:left w:val="nil"/>
              <w:bottom w:val="nil"/>
              <w:right w:val="nil"/>
            </w:tcBorders>
            <w:shd w:val="clear" w:color="auto" w:fill="auto"/>
            <w:noWrap/>
            <w:vAlign w:val="bottom"/>
          </w:tcPr>
          <w:p w14:paraId="7BC074B8" w14:textId="77777777" w:rsidR="00F66D15" w:rsidRPr="00202D29" w:rsidRDefault="00F66D15" w:rsidP="008101EA">
            <w:pPr>
              <w:spacing w:after="0"/>
              <w:jc w:val="right"/>
              <w:rPr>
                <w:rFonts w:cstheme="minorHAnsi"/>
                <w:b/>
                <w:bCs/>
                <w:iCs/>
                <w:color w:val="000000"/>
                <w:sz w:val="20"/>
                <w:szCs w:val="20"/>
              </w:rPr>
            </w:pPr>
          </w:p>
        </w:tc>
        <w:tc>
          <w:tcPr>
            <w:tcW w:w="1701" w:type="dxa"/>
            <w:tcBorders>
              <w:top w:val="single" w:sz="4" w:space="0" w:color="1A1A1A" w:themeColor="text1"/>
              <w:left w:val="nil"/>
              <w:bottom w:val="nil"/>
              <w:right w:val="nil"/>
            </w:tcBorders>
            <w:shd w:val="clear" w:color="auto" w:fill="auto"/>
            <w:noWrap/>
            <w:vAlign w:val="bottom"/>
            <w:hideMark/>
          </w:tcPr>
          <w:p w14:paraId="214AB7A6" w14:textId="77777777" w:rsidR="00F66D15" w:rsidRPr="00202D29" w:rsidRDefault="00F66D15" w:rsidP="008101EA">
            <w:pPr>
              <w:spacing w:after="0"/>
              <w:jc w:val="right"/>
              <w:rPr>
                <w:rFonts w:cstheme="minorHAnsi"/>
                <w:iCs/>
                <w:color w:val="000000"/>
                <w:sz w:val="20"/>
                <w:szCs w:val="20"/>
              </w:rPr>
            </w:pPr>
            <w:r w:rsidRPr="00202D29">
              <w:rPr>
                <w:rFonts w:cstheme="minorHAnsi"/>
                <w:b/>
                <w:bCs/>
                <w:iCs/>
                <w:color w:val="000000"/>
                <w:sz w:val="20"/>
                <w:szCs w:val="20"/>
              </w:rPr>
              <w:t>Lease Liabilities</w:t>
            </w:r>
          </w:p>
        </w:tc>
      </w:tr>
      <w:tr w:rsidR="00F66D15" w:rsidRPr="00202D29" w14:paraId="4DEF29BC"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62CC504A" w14:textId="77777777" w:rsidR="00F66D15" w:rsidRPr="00202D29" w:rsidRDefault="00F66D15" w:rsidP="008101EA">
            <w:pPr>
              <w:spacing w:after="0"/>
              <w:rPr>
                <w:rFonts w:cstheme="minorHAnsi"/>
                <w:iCs/>
                <w:color w:val="000000"/>
                <w:sz w:val="20"/>
                <w:szCs w:val="20"/>
              </w:rPr>
            </w:pPr>
            <w:r w:rsidRPr="00202D29">
              <w:rPr>
                <w:rFonts w:cstheme="minorHAnsi"/>
                <w:b/>
                <w:bCs/>
                <w:iCs/>
                <w:color w:val="000000"/>
                <w:sz w:val="20"/>
                <w:szCs w:val="20"/>
              </w:rPr>
              <w:t>2025</w:t>
            </w:r>
          </w:p>
        </w:tc>
        <w:tc>
          <w:tcPr>
            <w:tcW w:w="1843" w:type="dxa"/>
            <w:tcBorders>
              <w:top w:val="nil"/>
              <w:left w:val="nil"/>
              <w:bottom w:val="single" w:sz="4" w:space="0" w:color="auto"/>
              <w:right w:val="nil"/>
            </w:tcBorders>
            <w:shd w:val="clear" w:color="auto" w:fill="auto"/>
            <w:noWrap/>
            <w:vAlign w:val="bottom"/>
          </w:tcPr>
          <w:p w14:paraId="53311A59" w14:textId="77777777" w:rsidR="00F66D15" w:rsidRPr="00202D29" w:rsidRDefault="00F66D15" w:rsidP="008101EA">
            <w:pPr>
              <w:spacing w:after="0"/>
              <w:jc w:val="right"/>
              <w:rPr>
                <w:rFonts w:cstheme="minorHAnsi"/>
                <w:b/>
                <w:bCs/>
                <w:iCs/>
                <w:color w:val="000000"/>
                <w:sz w:val="20"/>
                <w:szCs w:val="20"/>
              </w:rPr>
            </w:pPr>
          </w:p>
        </w:tc>
        <w:tc>
          <w:tcPr>
            <w:tcW w:w="1701" w:type="dxa"/>
            <w:tcBorders>
              <w:top w:val="nil"/>
              <w:left w:val="nil"/>
              <w:bottom w:val="single" w:sz="4" w:space="0" w:color="auto"/>
              <w:right w:val="nil"/>
            </w:tcBorders>
            <w:shd w:val="clear" w:color="auto" w:fill="auto"/>
            <w:noWrap/>
            <w:vAlign w:val="bottom"/>
            <w:hideMark/>
          </w:tcPr>
          <w:p w14:paraId="1DCC9EA7" w14:textId="77777777" w:rsidR="00F66D15" w:rsidRPr="00202D29" w:rsidRDefault="00F66D15" w:rsidP="008101EA">
            <w:pPr>
              <w:spacing w:after="0"/>
              <w:jc w:val="right"/>
              <w:rPr>
                <w:rFonts w:cstheme="minorHAnsi"/>
                <w:b/>
                <w:bCs/>
                <w:iCs/>
                <w:color w:val="000000"/>
                <w:sz w:val="20"/>
                <w:szCs w:val="20"/>
              </w:rPr>
            </w:pPr>
            <w:r w:rsidRPr="00202D29">
              <w:rPr>
                <w:rFonts w:cstheme="minorHAnsi"/>
                <w:b/>
                <w:bCs/>
                <w:iCs/>
                <w:color w:val="000000"/>
                <w:sz w:val="20"/>
                <w:szCs w:val="20"/>
              </w:rPr>
              <w:t>$'000</w:t>
            </w:r>
          </w:p>
        </w:tc>
      </w:tr>
      <w:tr w:rsidR="00F66D15" w:rsidRPr="00202D29" w14:paraId="560AFF02" w14:textId="77777777" w:rsidTr="00786B5C">
        <w:trPr>
          <w:trHeight w:val="300"/>
        </w:trPr>
        <w:tc>
          <w:tcPr>
            <w:tcW w:w="5670" w:type="dxa"/>
            <w:tcBorders>
              <w:top w:val="nil"/>
              <w:left w:val="nil"/>
              <w:bottom w:val="nil"/>
              <w:right w:val="nil"/>
            </w:tcBorders>
            <w:shd w:val="clear" w:color="auto" w:fill="auto"/>
            <w:noWrap/>
            <w:vAlign w:val="bottom"/>
            <w:hideMark/>
          </w:tcPr>
          <w:p w14:paraId="6B20EC8F" w14:textId="77777777" w:rsidR="00F66D15" w:rsidRPr="00202D29" w:rsidRDefault="00F66D15" w:rsidP="008101EA">
            <w:pPr>
              <w:spacing w:after="0"/>
              <w:rPr>
                <w:rFonts w:cstheme="minorHAnsi"/>
                <w:b/>
                <w:bCs/>
                <w:color w:val="000000"/>
                <w:sz w:val="20"/>
                <w:szCs w:val="20"/>
              </w:rPr>
            </w:pPr>
            <w:r w:rsidRPr="00202D29">
              <w:rPr>
                <w:rFonts w:cstheme="minorHAnsi"/>
                <w:b/>
                <w:bCs/>
                <w:color w:val="000000"/>
                <w:sz w:val="20"/>
                <w:szCs w:val="20"/>
              </w:rPr>
              <w:t>Balance as at 1 July 2024</w:t>
            </w:r>
          </w:p>
        </w:tc>
        <w:tc>
          <w:tcPr>
            <w:tcW w:w="1843" w:type="dxa"/>
            <w:tcBorders>
              <w:top w:val="nil"/>
              <w:left w:val="nil"/>
              <w:bottom w:val="nil"/>
              <w:right w:val="nil"/>
            </w:tcBorders>
            <w:shd w:val="clear" w:color="auto" w:fill="auto"/>
            <w:noWrap/>
            <w:vAlign w:val="bottom"/>
          </w:tcPr>
          <w:p w14:paraId="69200CED" w14:textId="77777777" w:rsidR="00F66D15" w:rsidRPr="00202D29" w:rsidRDefault="00F66D15" w:rsidP="008101EA">
            <w:pPr>
              <w:spacing w:after="0"/>
              <w:jc w:val="right"/>
              <w:rPr>
                <w:rFonts w:cstheme="minorHAnsi"/>
                <w:b/>
                <w:bCs/>
                <w:color w:val="000000"/>
                <w:sz w:val="20"/>
                <w:szCs w:val="20"/>
              </w:rPr>
            </w:pPr>
          </w:p>
        </w:tc>
        <w:tc>
          <w:tcPr>
            <w:tcW w:w="1701" w:type="dxa"/>
            <w:tcBorders>
              <w:top w:val="nil"/>
              <w:left w:val="nil"/>
              <w:bottom w:val="nil"/>
              <w:right w:val="nil"/>
            </w:tcBorders>
            <w:shd w:val="clear" w:color="auto" w:fill="auto"/>
            <w:noWrap/>
            <w:vAlign w:val="bottom"/>
          </w:tcPr>
          <w:p w14:paraId="0D9CDE5B" w14:textId="77777777" w:rsidR="00F66D15" w:rsidRPr="00202D29" w:rsidRDefault="00F66D15" w:rsidP="008101EA">
            <w:pPr>
              <w:spacing w:after="0"/>
              <w:jc w:val="right"/>
              <w:rPr>
                <w:rFonts w:cstheme="minorHAnsi"/>
                <w:b/>
                <w:bCs/>
                <w:color w:val="000000"/>
                <w:sz w:val="20"/>
                <w:szCs w:val="20"/>
              </w:rPr>
            </w:pPr>
            <w:r w:rsidRPr="00202D29">
              <w:rPr>
                <w:rFonts w:cstheme="minorHAnsi"/>
                <w:b/>
                <w:bCs/>
                <w:color w:val="000000"/>
                <w:sz w:val="20"/>
                <w:szCs w:val="20"/>
              </w:rPr>
              <w:t>10,482</w:t>
            </w:r>
          </w:p>
        </w:tc>
      </w:tr>
      <w:tr w:rsidR="00F66D15" w:rsidRPr="00202D29" w14:paraId="53491C76" w14:textId="77777777" w:rsidTr="00786B5C">
        <w:trPr>
          <w:trHeight w:val="300"/>
        </w:trPr>
        <w:tc>
          <w:tcPr>
            <w:tcW w:w="5670" w:type="dxa"/>
            <w:tcBorders>
              <w:top w:val="nil"/>
              <w:left w:val="nil"/>
              <w:bottom w:val="nil"/>
              <w:right w:val="nil"/>
            </w:tcBorders>
            <w:shd w:val="clear" w:color="auto" w:fill="auto"/>
            <w:noWrap/>
            <w:vAlign w:val="bottom"/>
          </w:tcPr>
          <w:p w14:paraId="7EE5C12C"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Acquisitions/New Leases</w:t>
            </w:r>
          </w:p>
        </w:tc>
        <w:tc>
          <w:tcPr>
            <w:tcW w:w="1843" w:type="dxa"/>
            <w:tcBorders>
              <w:top w:val="nil"/>
              <w:left w:val="nil"/>
              <w:bottom w:val="nil"/>
              <w:right w:val="nil"/>
            </w:tcBorders>
            <w:shd w:val="clear" w:color="auto" w:fill="auto"/>
            <w:noWrap/>
            <w:vAlign w:val="bottom"/>
          </w:tcPr>
          <w:p w14:paraId="4F309FD5"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1770891F"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6,385</w:t>
            </w:r>
          </w:p>
        </w:tc>
      </w:tr>
      <w:tr w:rsidR="00F66D15" w:rsidRPr="00202D29" w14:paraId="676E53B9" w14:textId="77777777" w:rsidTr="00786B5C">
        <w:trPr>
          <w:trHeight w:val="300"/>
        </w:trPr>
        <w:tc>
          <w:tcPr>
            <w:tcW w:w="5670" w:type="dxa"/>
            <w:tcBorders>
              <w:top w:val="nil"/>
              <w:left w:val="nil"/>
              <w:bottom w:val="nil"/>
              <w:right w:val="nil"/>
            </w:tcBorders>
            <w:shd w:val="clear" w:color="auto" w:fill="auto"/>
            <w:noWrap/>
            <w:vAlign w:val="bottom"/>
          </w:tcPr>
          <w:p w14:paraId="36D5CF88"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Disposals due to early termination of lease</w:t>
            </w:r>
          </w:p>
        </w:tc>
        <w:tc>
          <w:tcPr>
            <w:tcW w:w="1843" w:type="dxa"/>
            <w:tcBorders>
              <w:top w:val="nil"/>
              <w:left w:val="nil"/>
              <w:bottom w:val="nil"/>
              <w:right w:val="nil"/>
            </w:tcBorders>
            <w:shd w:val="clear" w:color="auto" w:fill="auto"/>
            <w:noWrap/>
            <w:vAlign w:val="bottom"/>
          </w:tcPr>
          <w:p w14:paraId="43876721"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C8C24D8"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(76)</w:t>
            </w:r>
          </w:p>
        </w:tc>
      </w:tr>
      <w:tr w:rsidR="00F66D15" w:rsidRPr="00202D29" w14:paraId="1BA7ADBA" w14:textId="77777777" w:rsidTr="00786B5C">
        <w:trPr>
          <w:trHeight w:val="300"/>
        </w:trPr>
        <w:tc>
          <w:tcPr>
            <w:tcW w:w="5670" w:type="dxa"/>
            <w:tcBorders>
              <w:top w:val="nil"/>
              <w:left w:val="nil"/>
              <w:bottom w:val="nil"/>
              <w:right w:val="nil"/>
            </w:tcBorders>
            <w:shd w:val="clear" w:color="auto" w:fill="auto"/>
            <w:noWrap/>
            <w:vAlign w:val="bottom"/>
          </w:tcPr>
          <w:p w14:paraId="0E8ED792"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Other Movements</w:t>
            </w:r>
          </w:p>
        </w:tc>
        <w:tc>
          <w:tcPr>
            <w:tcW w:w="1843" w:type="dxa"/>
            <w:tcBorders>
              <w:top w:val="nil"/>
              <w:left w:val="nil"/>
              <w:bottom w:val="nil"/>
              <w:right w:val="nil"/>
            </w:tcBorders>
            <w:shd w:val="clear" w:color="auto" w:fill="auto"/>
            <w:noWrap/>
            <w:vAlign w:val="bottom"/>
          </w:tcPr>
          <w:p w14:paraId="18F0BD14" w14:textId="77777777" w:rsidR="00F66D15" w:rsidRPr="00202D29" w:rsidRDefault="00F66D15" w:rsidP="008101EA">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66927537" w14:textId="77777777" w:rsidR="00F66D15" w:rsidRPr="00202D29" w:rsidRDefault="00F66D15" w:rsidP="008101EA">
            <w:pPr>
              <w:spacing w:after="0"/>
              <w:jc w:val="right"/>
              <w:rPr>
                <w:rFonts w:cstheme="minorHAnsi"/>
                <w:sz w:val="20"/>
                <w:szCs w:val="20"/>
              </w:rPr>
            </w:pPr>
            <w:r w:rsidRPr="00202D29">
              <w:rPr>
                <w:rFonts w:cstheme="minorHAnsi"/>
                <w:sz w:val="20"/>
                <w:szCs w:val="20"/>
              </w:rPr>
              <w:t>(383)</w:t>
            </w:r>
          </w:p>
        </w:tc>
      </w:tr>
      <w:tr w:rsidR="00F66D15" w:rsidRPr="00202D29" w14:paraId="0F2F4819" w14:textId="77777777" w:rsidTr="00786B5C">
        <w:trPr>
          <w:trHeight w:val="300"/>
        </w:trPr>
        <w:tc>
          <w:tcPr>
            <w:tcW w:w="5670" w:type="dxa"/>
            <w:tcBorders>
              <w:top w:val="nil"/>
              <w:left w:val="nil"/>
              <w:bottom w:val="nil"/>
              <w:right w:val="nil"/>
            </w:tcBorders>
            <w:shd w:val="clear" w:color="auto" w:fill="auto"/>
            <w:noWrap/>
            <w:vAlign w:val="bottom"/>
            <w:hideMark/>
          </w:tcPr>
          <w:p w14:paraId="0AC07DE2" w14:textId="77777777" w:rsidR="00F66D15" w:rsidRPr="00202D29" w:rsidRDefault="00F66D15" w:rsidP="008101EA">
            <w:pPr>
              <w:spacing w:after="0"/>
              <w:rPr>
                <w:rFonts w:cstheme="minorHAnsi"/>
                <w:color w:val="000000"/>
                <w:sz w:val="20"/>
                <w:szCs w:val="20"/>
              </w:rPr>
            </w:pPr>
            <w:r w:rsidRPr="00202D29">
              <w:rPr>
                <w:rFonts w:cstheme="minorHAnsi"/>
                <w:color w:val="000000"/>
                <w:sz w:val="20"/>
                <w:szCs w:val="20"/>
              </w:rPr>
              <w:t>Changes from financing cash flows:</w:t>
            </w:r>
          </w:p>
        </w:tc>
        <w:tc>
          <w:tcPr>
            <w:tcW w:w="1843" w:type="dxa"/>
            <w:tcBorders>
              <w:top w:val="nil"/>
              <w:left w:val="nil"/>
              <w:bottom w:val="nil"/>
              <w:right w:val="nil"/>
            </w:tcBorders>
            <w:shd w:val="clear" w:color="auto" w:fill="auto"/>
            <w:noWrap/>
            <w:vAlign w:val="bottom"/>
          </w:tcPr>
          <w:p w14:paraId="15A9FB41" w14:textId="77777777" w:rsidR="00F66D15" w:rsidRPr="00202D29" w:rsidRDefault="00F66D15" w:rsidP="008101EA">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3518B046" w14:textId="77777777" w:rsidR="00F66D15" w:rsidRPr="00202D29" w:rsidRDefault="00F66D15" w:rsidP="008101EA">
            <w:pPr>
              <w:spacing w:after="0"/>
              <w:jc w:val="right"/>
              <w:rPr>
                <w:rFonts w:cstheme="minorHAnsi"/>
                <w:sz w:val="20"/>
                <w:szCs w:val="20"/>
              </w:rPr>
            </w:pPr>
          </w:p>
        </w:tc>
      </w:tr>
      <w:tr w:rsidR="00F66D15" w:rsidRPr="00202D29" w14:paraId="57A3822A" w14:textId="77777777" w:rsidTr="00786B5C">
        <w:trPr>
          <w:trHeight w:val="300"/>
        </w:trPr>
        <w:tc>
          <w:tcPr>
            <w:tcW w:w="5670" w:type="dxa"/>
            <w:tcBorders>
              <w:top w:val="nil"/>
              <w:left w:val="nil"/>
              <w:bottom w:val="nil"/>
              <w:right w:val="nil"/>
            </w:tcBorders>
            <w:shd w:val="clear" w:color="auto" w:fill="auto"/>
            <w:noWrap/>
            <w:vAlign w:val="bottom"/>
            <w:hideMark/>
          </w:tcPr>
          <w:p w14:paraId="23ED9251" w14:textId="77777777" w:rsidR="00F66D15" w:rsidRPr="00202D29" w:rsidRDefault="00F66D15" w:rsidP="008101EA">
            <w:pPr>
              <w:spacing w:after="0"/>
              <w:ind w:firstLineChars="100" w:firstLine="200"/>
              <w:rPr>
                <w:rFonts w:cstheme="minorHAnsi"/>
                <w:color w:val="000000"/>
                <w:sz w:val="20"/>
                <w:szCs w:val="20"/>
              </w:rPr>
            </w:pPr>
            <w:r w:rsidRPr="00202D29">
              <w:rPr>
                <w:rFonts w:cstheme="minorHAnsi"/>
                <w:color w:val="000000"/>
                <w:sz w:val="20"/>
                <w:szCs w:val="20"/>
              </w:rPr>
              <w:t>Cash Repayments</w:t>
            </w:r>
          </w:p>
        </w:tc>
        <w:tc>
          <w:tcPr>
            <w:tcW w:w="1843" w:type="dxa"/>
            <w:tcBorders>
              <w:top w:val="nil"/>
              <w:left w:val="nil"/>
              <w:bottom w:val="nil"/>
              <w:right w:val="nil"/>
            </w:tcBorders>
            <w:shd w:val="clear" w:color="auto" w:fill="auto"/>
            <w:noWrap/>
            <w:vAlign w:val="bottom"/>
          </w:tcPr>
          <w:p w14:paraId="6C12FFD8" w14:textId="77777777" w:rsidR="00F66D15" w:rsidRPr="00202D29" w:rsidRDefault="00F66D15" w:rsidP="008101EA">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2FEDFA2E" w14:textId="77777777" w:rsidR="00F66D15" w:rsidRPr="00202D29" w:rsidRDefault="00F66D15" w:rsidP="008101EA">
            <w:pPr>
              <w:spacing w:after="0"/>
              <w:jc w:val="right"/>
              <w:rPr>
                <w:rFonts w:cstheme="minorHAnsi"/>
                <w:color w:val="000000"/>
                <w:sz w:val="20"/>
                <w:szCs w:val="20"/>
              </w:rPr>
            </w:pPr>
            <w:r w:rsidRPr="00202D29">
              <w:rPr>
                <w:rFonts w:cstheme="minorHAnsi"/>
                <w:color w:val="000000"/>
                <w:sz w:val="20"/>
                <w:szCs w:val="20"/>
              </w:rPr>
              <w:t>(1,760)</w:t>
            </w:r>
          </w:p>
        </w:tc>
      </w:tr>
      <w:tr w:rsidR="00F66D15" w:rsidRPr="00202D29" w14:paraId="138485F8"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36C55BBA" w14:textId="77777777" w:rsidR="00F66D15" w:rsidRPr="00202D29" w:rsidRDefault="00F66D15" w:rsidP="008101EA">
            <w:pPr>
              <w:spacing w:after="0"/>
              <w:rPr>
                <w:rFonts w:cstheme="minorHAnsi"/>
                <w:b/>
                <w:bCs/>
                <w:color w:val="000000"/>
                <w:sz w:val="20"/>
                <w:szCs w:val="20"/>
              </w:rPr>
            </w:pPr>
            <w:r w:rsidRPr="00202D29">
              <w:rPr>
                <w:rFonts w:cstheme="minorHAnsi"/>
                <w:b/>
                <w:bCs/>
                <w:color w:val="000000"/>
                <w:sz w:val="20"/>
                <w:szCs w:val="20"/>
              </w:rPr>
              <w:t>Balance as at 30 June 2025</w:t>
            </w:r>
          </w:p>
        </w:tc>
        <w:tc>
          <w:tcPr>
            <w:tcW w:w="1843" w:type="dxa"/>
            <w:tcBorders>
              <w:top w:val="single" w:sz="4" w:space="0" w:color="auto"/>
              <w:left w:val="nil"/>
              <w:bottom w:val="single" w:sz="4" w:space="0" w:color="auto"/>
              <w:right w:val="nil"/>
            </w:tcBorders>
            <w:shd w:val="clear" w:color="auto" w:fill="auto"/>
            <w:noWrap/>
            <w:vAlign w:val="bottom"/>
          </w:tcPr>
          <w:p w14:paraId="4C5CB993" w14:textId="77777777" w:rsidR="00F66D15" w:rsidRPr="00202D29" w:rsidRDefault="00F66D15" w:rsidP="008101EA">
            <w:pPr>
              <w:spacing w:after="0"/>
              <w:jc w:val="right"/>
              <w:rPr>
                <w:rFonts w:cstheme="minorHAnsi"/>
                <w:b/>
                <w:bCs/>
                <w:color w:val="000000"/>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14:paraId="1C480F6D" w14:textId="77777777" w:rsidR="00F66D15" w:rsidRPr="00202D29" w:rsidRDefault="00F66D15" w:rsidP="008101EA">
            <w:pPr>
              <w:spacing w:after="0"/>
              <w:jc w:val="right"/>
              <w:rPr>
                <w:rFonts w:cstheme="minorHAnsi"/>
                <w:b/>
                <w:bCs/>
                <w:color w:val="000000"/>
                <w:sz w:val="20"/>
                <w:szCs w:val="20"/>
              </w:rPr>
            </w:pPr>
            <w:r w:rsidRPr="00202D29">
              <w:rPr>
                <w:rFonts w:cstheme="minorHAnsi"/>
                <w:b/>
                <w:bCs/>
                <w:color w:val="000000"/>
                <w:sz w:val="20"/>
                <w:szCs w:val="20"/>
              </w:rPr>
              <w:t>14,648</w:t>
            </w:r>
          </w:p>
        </w:tc>
      </w:tr>
    </w:tbl>
    <w:p w14:paraId="5E142580" w14:textId="77777777" w:rsidR="00F66D15" w:rsidRPr="00202D29" w:rsidRDefault="00F66D15" w:rsidP="00C360F8">
      <w:pPr>
        <w:spacing w:after="0"/>
        <w:jc w:val="both"/>
        <w:rPr>
          <w:rFonts w:cstheme="minorHAnsi"/>
          <w:sz w:val="20"/>
          <w:szCs w:val="20"/>
        </w:rPr>
      </w:pPr>
    </w:p>
    <w:tbl>
      <w:tblPr>
        <w:tblW w:w="9072" w:type="dxa"/>
        <w:tblLook w:val="04A0" w:firstRow="1" w:lastRow="0" w:firstColumn="1" w:lastColumn="0" w:noHBand="0" w:noVBand="1"/>
      </w:tblPr>
      <w:tblGrid>
        <w:gridCol w:w="5670"/>
        <w:gridCol w:w="1701"/>
        <w:gridCol w:w="1701"/>
      </w:tblGrid>
      <w:tr w:rsidR="00F66D15" w:rsidRPr="00202D29" w14:paraId="36C5463F" w14:textId="77777777" w:rsidTr="00786B5C">
        <w:trPr>
          <w:trHeight w:val="300"/>
        </w:trPr>
        <w:tc>
          <w:tcPr>
            <w:tcW w:w="5670" w:type="dxa"/>
            <w:tcBorders>
              <w:top w:val="nil"/>
              <w:left w:val="nil"/>
              <w:bottom w:val="nil"/>
              <w:right w:val="nil"/>
            </w:tcBorders>
            <w:shd w:val="clear" w:color="auto" w:fill="auto"/>
            <w:noWrap/>
            <w:vAlign w:val="bottom"/>
            <w:hideMark/>
          </w:tcPr>
          <w:p w14:paraId="45EF985C" w14:textId="77777777" w:rsidR="00F66D15" w:rsidRPr="00202D29" w:rsidRDefault="00F66D15" w:rsidP="008101EA">
            <w:pPr>
              <w:spacing w:after="0"/>
              <w:rPr>
                <w:rFonts w:cstheme="minorHAnsi"/>
                <w:b/>
                <w:bCs/>
                <w:iCs/>
                <w:color w:val="000000"/>
                <w:sz w:val="20"/>
                <w:szCs w:val="20"/>
              </w:rPr>
            </w:pPr>
          </w:p>
        </w:tc>
        <w:tc>
          <w:tcPr>
            <w:tcW w:w="1701" w:type="dxa"/>
            <w:tcBorders>
              <w:top w:val="nil"/>
              <w:left w:val="nil"/>
              <w:bottom w:val="nil"/>
              <w:right w:val="nil"/>
            </w:tcBorders>
            <w:shd w:val="clear" w:color="auto" w:fill="auto"/>
            <w:noWrap/>
            <w:vAlign w:val="bottom"/>
          </w:tcPr>
          <w:p w14:paraId="13B4DABD" w14:textId="77777777" w:rsidR="00F66D15" w:rsidRPr="00202D29" w:rsidRDefault="00F66D15" w:rsidP="008101EA">
            <w:pPr>
              <w:spacing w:after="0"/>
              <w:jc w:val="right"/>
              <w:rPr>
                <w:rFonts w:cstheme="minorHAnsi"/>
                <w:b/>
                <w:bCs/>
                <w:iCs/>
                <w:color w:val="000000"/>
                <w:sz w:val="20"/>
                <w:szCs w:val="20"/>
              </w:rPr>
            </w:pPr>
          </w:p>
        </w:tc>
        <w:tc>
          <w:tcPr>
            <w:tcW w:w="1701" w:type="dxa"/>
            <w:tcBorders>
              <w:top w:val="nil"/>
              <w:left w:val="nil"/>
              <w:bottom w:val="nil"/>
              <w:right w:val="nil"/>
            </w:tcBorders>
            <w:shd w:val="clear" w:color="auto" w:fill="auto"/>
            <w:noWrap/>
            <w:vAlign w:val="bottom"/>
            <w:hideMark/>
          </w:tcPr>
          <w:p w14:paraId="1C384BEB" w14:textId="77777777" w:rsidR="00F66D15" w:rsidRPr="00202D29" w:rsidRDefault="00F66D15" w:rsidP="008101EA">
            <w:pPr>
              <w:spacing w:after="0"/>
              <w:jc w:val="right"/>
              <w:rPr>
                <w:rFonts w:cstheme="minorHAnsi"/>
                <w:b/>
                <w:bCs/>
                <w:iCs/>
                <w:color w:val="000000"/>
                <w:sz w:val="20"/>
                <w:szCs w:val="20"/>
              </w:rPr>
            </w:pPr>
            <w:r w:rsidRPr="00202D29">
              <w:rPr>
                <w:rFonts w:cstheme="minorHAnsi"/>
                <w:b/>
                <w:bCs/>
                <w:iCs/>
                <w:color w:val="000000"/>
                <w:sz w:val="20"/>
                <w:szCs w:val="20"/>
              </w:rPr>
              <w:t>Lease Liabilities</w:t>
            </w:r>
          </w:p>
        </w:tc>
      </w:tr>
      <w:tr w:rsidR="00F66D15" w:rsidRPr="00202D29" w14:paraId="7AE0A0B4"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4924AA7D" w14:textId="77777777" w:rsidR="00F66D15" w:rsidRPr="00202D29" w:rsidRDefault="00F66D15" w:rsidP="005260F0">
            <w:pPr>
              <w:spacing w:after="0"/>
              <w:rPr>
                <w:rFonts w:cstheme="minorHAnsi"/>
                <w:iCs/>
                <w:color w:val="000000"/>
                <w:sz w:val="20"/>
                <w:szCs w:val="20"/>
              </w:rPr>
            </w:pPr>
            <w:r w:rsidRPr="00202D29">
              <w:rPr>
                <w:rFonts w:cstheme="minorHAnsi"/>
                <w:iCs/>
                <w:color w:val="000000"/>
                <w:sz w:val="20"/>
                <w:szCs w:val="20"/>
              </w:rPr>
              <w:t> </w:t>
            </w:r>
            <w:r w:rsidRPr="00202D29">
              <w:rPr>
                <w:rFonts w:cstheme="minorHAnsi"/>
                <w:b/>
                <w:bCs/>
                <w:iCs/>
                <w:color w:val="000000"/>
                <w:sz w:val="20"/>
                <w:szCs w:val="20"/>
              </w:rPr>
              <w:t>2024</w:t>
            </w:r>
          </w:p>
        </w:tc>
        <w:tc>
          <w:tcPr>
            <w:tcW w:w="1701" w:type="dxa"/>
            <w:tcBorders>
              <w:top w:val="nil"/>
              <w:left w:val="nil"/>
              <w:bottom w:val="single" w:sz="4" w:space="0" w:color="auto"/>
              <w:right w:val="nil"/>
            </w:tcBorders>
            <w:shd w:val="clear" w:color="auto" w:fill="auto"/>
            <w:noWrap/>
            <w:vAlign w:val="bottom"/>
          </w:tcPr>
          <w:p w14:paraId="1EAD61D1" w14:textId="77777777" w:rsidR="00F66D15" w:rsidRPr="00202D29" w:rsidRDefault="00F66D15" w:rsidP="005260F0">
            <w:pPr>
              <w:spacing w:after="0"/>
              <w:jc w:val="right"/>
              <w:rPr>
                <w:rFonts w:cstheme="minorHAnsi"/>
                <w:b/>
                <w:bCs/>
                <w:iCs/>
                <w:color w:val="000000"/>
                <w:sz w:val="20"/>
                <w:szCs w:val="20"/>
              </w:rPr>
            </w:pPr>
          </w:p>
        </w:tc>
        <w:tc>
          <w:tcPr>
            <w:tcW w:w="1701" w:type="dxa"/>
            <w:tcBorders>
              <w:top w:val="nil"/>
              <w:left w:val="nil"/>
              <w:bottom w:val="single" w:sz="4" w:space="0" w:color="auto"/>
              <w:right w:val="nil"/>
            </w:tcBorders>
            <w:shd w:val="clear" w:color="auto" w:fill="auto"/>
            <w:noWrap/>
            <w:vAlign w:val="bottom"/>
            <w:hideMark/>
          </w:tcPr>
          <w:p w14:paraId="7C8E51AF" w14:textId="77777777" w:rsidR="00F66D15" w:rsidRPr="00202D29" w:rsidRDefault="00F66D15" w:rsidP="005260F0">
            <w:pPr>
              <w:spacing w:after="0"/>
              <w:jc w:val="right"/>
              <w:rPr>
                <w:rFonts w:cstheme="minorHAnsi"/>
                <w:b/>
                <w:bCs/>
                <w:iCs/>
                <w:color w:val="000000"/>
                <w:sz w:val="20"/>
                <w:szCs w:val="20"/>
              </w:rPr>
            </w:pPr>
            <w:r w:rsidRPr="00202D29">
              <w:rPr>
                <w:rFonts w:cstheme="minorHAnsi"/>
                <w:b/>
                <w:bCs/>
                <w:iCs/>
                <w:color w:val="000000"/>
                <w:sz w:val="20"/>
                <w:szCs w:val="20"/>
              </w:rPr>
              <w:t>$'000</w:t>
            </w:r>
          </w:p>
        </w:tc>
      </w:tr>
      <w:tr w:rsidR="00F66D15" w:rsidRPr="00202D29" w14:paraId="15316D93" w14:textId="77777777" w:rsidTr="00786B5C">
        <w:trPr>
          <w:trHeight w:val="300"/>
        </w:trPr>
        <w:tc>
          <w:tcPr>
            <w:tcW w:w="5670" w:type="dxa"/>
            <w:tcBorders>
              <w:top w:val="nil"/>
              <w:left w:val="nil"/>
              <w:bottom w:val="nil"/>
              <w:right w:val="nil"/>
            </w:tcBorders>
            <w:shd w:val="clear" w:color="auto" w:fill="auto"/>
            <w:noWrap/>
            <w:vAlign w:val="bottom"/>
            <w:hideMark/>
          </w:tcPr>
          <w:p w14:paraId="16821C98" w14:textId="77777777" w:rsidR="00F66D15" w:rsidRPr="00202D29" w:rsidRDefault="00F66D15" w:rsidP="0050419B">
            <w:pPr>
              <w:spacing w:after="0"/>
              <w:jc w:val="both"/>
              <w:rPr>
                <w:rFonts w:cstheme="minorHAnsi"/>
                <w:b/>
                <w:bCs/>
                <w:color w:val="000000"/>
                <w:sz w:val="20"/>
                <w:szCs w:val="20"/>
              </w:rPr>
            </w:pPr>
            <w:r w:rsidRPr="00202D29">
              <w:rPr>
                <w:rFonts w:cstheme="minorHAnsi"/>
                <w:b/>
                <w:bCs/>
                <w:color w:val="000000"/>
                <w:sz w:val="20"/>
                <w:szCs w:val="20"/>
              </w:rPr>
              <w:t>Balance as at 1 July 2023</w:t>
            </w:r>
          </w:p>
        </w:tc>
        <w:tc>
          <w:tcPr>
            <w:tcW w:w="1701" w:type="dxa"/>
            <w:tcBorders>
              <w:top w:val="nil"/>
              <w:left w:val="nil"/>
              <w:bottom w:val="nil"/>
              <w:right w:val="nil"/>
            </w:tcBorders>
            <w:shd w:val="clear" w:color="auto" w:fill="auto"/>
            <w:noWrap/>
            <w:vAlign w:val="bottom"/>
          </w:tcPr>
          <w:p w14:paraId="188FA8CC" w14:textId="77777777" w:rsidR="00F66D15" w:rsidRPr="00202D29" w:rsidRDefault="00F66D15" w:rsidP="007A6703">
            <w:pPr>
              <w:spacing w:after="0"/>
              <w:jc w:val="right"/>
              <w:rPr>
                <w:rFonts w:cstheme="minorHAnsi"/>
                <w:b/>
                <w:bCs/>
                <w:color w:val="000000"/>
                <w:sz w:val="20"/>
                <w:szCs w:val="20"/>
              </w:rPr>
            </w:pPr>
          </w:p>
        </w:tc>
        <w:tc>
          <w:tcPr>
            <w:tcW w:w="1701" w:type="dxa"/>
            <w:tcBorders>
              <w:top w:val="nil"/>
              <w:left w:val="nil"/>
              <w:bottom w:val="nil"/>
              <w:right w:val="nil"/>
            </w:tcBorders>
            <w:shd w:val="clear" w:color="auto" w:fill="auto"/>
            <w:noWrap/>
            <w:vAlign w:val="bottom"/>
          </w:tcPr>
          <w:p w14:paraId="5A4B48B7" w14:textId="77777777" w:rsidR="00F66D15" w:rsidRPr="00202D29" w:rsidRDefault="00F66D15" w:rsidP="007A6703">
            <w:pPr>
              <w:spacing w:after="0"/>
              <w:jc w:val="right"/>
              <w:rPr>
                <w:rFonts w:cstheme="minorHAnsi"/>
                <w:b/>
                <w:bCs/>
                <w:color w:val="000000"/>
                <w:sz w:val="20"/>
                <w:szCs w:val="20"/>
              </w:rPr>
            </w:pPr>
            <w:r w:rsidRPr="00202D29">
              <w:rPr>
                <w:rFonts w:cstheme="minorHAnsi"/>
                <w:b/>
                <w:bCs/>
                <w:color w:val="000000"/>
                <w:sz w:val="20"/>
                <w:szCs w:val="20"/>
              </w:rPr>
              <w:t>7,345</w:t>
            </w:r>
          </w:p>
        </w:tc>
      </w:tr>
      <w:tr w:rsidR="00F66D15" w:rsidRPr="00202D29" w14:paraId="3209F3F4" w14:textId="77777777" w:rsidTr="00786B5C">
        <w:trPr>
          <w:trHeight w:val="300"/>
        </w:trPr>
        <w:tc>
          <w:tcPr>
            <w:tcW w:w="5670" w:type="dxa"/>
            <w:tcBorders>
              <w:top w:val="nil"/>
              <w:left w:val="nil"/>
              <w:bottom w:val="nil"/>
              <w:right w:val="nil"/>
            </w:tcBorders>
            <w:shd w:val="clear" w:color="auto" w:fill="auto"/>
            <w:noWrap/>
            <w:vAlign w:val="bottom"/>
          </w:tcPr>
          <w:p w14:paraId="244552C2"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Acquisitions/New Leases</w:t>
            </w:r>
          </w:p>
        </w:tc>
        <w:tc>
          <w:tcPr>
            <w:tcW w:w="1701" w:type="dxa"/>
            <w:tcBorders>
              <w:top w:val="nil"/>
              <w:left w:val="nil"/>
              <w:bottom w:val="nil"/>
              <w:right w:val="nil"/>
            </w:tcBorders>
            <w:shd w:val="clear" w:color="auto" w:fill="auto"/>
            <w:noWrap/>
            <w:vAlign w:val="bottom"/>
          </w:tcPr>
          <w:p w14:paraId="1284925A"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02EF512E"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4,167</w:t>
            </w:r>
          </w:p>
        </w:tc>
      </w:tr>
      <w:tr w:rsidR="00F66D15" w:rsidRPr="00202D29" w14:paraId="0A885874" w14:textId="77777777" w:rsidTr="00786B5C">
        <w:trPr>
          <w:trHeight w:val="300"/>
        </w:trPr>
        <w:tc>
          <w:tcPr>
            <w:tcW w:w="5670" w:type="dxa"/>
            <w:tcBorders>
              <w:top w:val="nil"/>
              <w:left w:val="nil"/>
              <w:bottom w:val="nil"/>
              <w:right w:val="nil"/>
            </w:tcBorders>
            <w:shd w:val="clear" w:color="auto" w:fill="auto"/>
            <w:noWrap/>
            <w:vAlign w:val="bottom"/>
          </w:tcPr>
          <w:p w14:paraId="42E0B1DB"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Disposals due to early termination of lease</w:t>
            </w:r>
          </w:p>
        </w:tc>
        <w:tc>
          <w:tcPr>
            <w:tcW w:w="1701" w:type="dxa"/>
            <w:tcBorders>
              <w:top w:val="nil"/>
              <w:left w:val="nil"/>
              <w:bottom w:val="nil"/>
              <w:right w:val="nil"/>
            </w:tcBorders>
            <w:shd w:val="clear" w:color="auto" w:fill="auto"/>
            <w:noWrap/>
            <w:vAlign w:val="bottom"/>
          </w:tcPr>
          <w:p w14:paraId="411403B6"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7DF3F33"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w:t>
            </w:r>
          </w:p>
        </w:tc>
      </w:tr>
      <w:tr w:rsidR="00F66D15" w:rsidRPr="00202D29" w14:paraId="2ED48189" w14:textId="77777777" w:rsidTr="00786B5C">
        <w:trPr>
          <w:trHeight w:val="300"/>
        </w:trPr>
        <w:tc>
          <w:tcPr>
            <w:tcW w:w="5670" w:type="dxa"/>
            <w:tcBorders>
              <w:top w:val="nil"/>
              <w:left w:val="nil"/>
              <w:bottom w:val="nil"/>
              <w:right w:val="nil"/>
            </w:tcBorders>
            <w:shd w:val="clear" w:color="auto" w:fill="auto"/>
            <w:noWrap/>
            <w:vAlign w:val="bottom"/>
          </w:tcPr>
          <w:p w14:paraId="2BB61436"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Other Movements</w:t>
            </w:r>
          </w:p>
        </w:tc>
        <w:tc>
          <w:tcPr>
            <w:tcW w:w="1701" w:type="dxa"/>
            <w:tcBorders>
              <w:top w:val="nil"/>
              <w:left w:val="nil"/>
              <w:bottom w:val="nil"/>
              <w:right w:val="nil"/>
            </w:tcBorders>
            <w:shd w:val="clear" w:color="auto" w:fill="auto"/>
            <w:noWrap/>
            <w:vAlign w:val="bottom"/>
          </w:tcPr>
          <w:p w14:paraId="03322CB2" w14:textId="77777777" w:rsidR="00F66D15" w:rsidRPr="00202D29" w:rsidRDefault="00F66D15" w:rsidP="007A6703">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36E94A4F" w14:textId="77777777" w:rsidR="00F66D15" w:rsidRPr="00202D29" w:rsidRDefault="00F66D15" w:rsidP="007A6703">
            <w:pPr>
              <w:spacing w:after="0"/>
              <w:jc w:val="right"/>
              <w:rPr>
                <w:rFonts w:cstheme="minorHAnsi"/>
                <w:sz w:val="20"/>
                <w:szCs w:val="20"/>
              </w:rPr>
            </w:pPr>
            <w:r w:rsidRPr="00202D29">
              <w:rPr>
                <w:rFonts w:cstheme="minorHAnsi"/>
                <w:sz w:val="20"/>
                <w:szCs w:val="20"/>
              </w:rPr>
              <w:t>228</w:t>
            </w:r>
          </w:p>
        </w:tc>
      </w:tr>
      <w:tr w:rsidR="00F66D15" w:rsidRPr="00202D29" w14:paraId="7CFAACD9" w14:textId="77777777" w:rsidTr="00786B5C">
        <w:trPr>
          <w:trHeight w:val="300"/>
        </w:trPr>
        <w:tc>
          <w:tcPr>
            <w:tcW w:w="5670" w:type="dxa"/>
            <w:tcBorders>
              <w:top w:val="nil"/>
              <w:left w:val="nil"/>
              <w:bottom w:val="nil"/>
              <w:right w:val="nil"/>
            </w:tcBorders>
            <w:shd w:val="clear" w:color="auto" w:fill="auto"/>
            <w:noWrap/>
            <w:vAlign w:val="bottom"/>
            <w:hideMark/>
          </w:tcPr>
          <w:p w14:paraId="297A1E2B" w14:textId="77777777" w:rsidR="00F66D15" w:rsidRPr="00202D29" w:rsidRDefault="00F66D15" w:rsidP="007A6703">
            <w:pPr>
              <w:spacing w:after="0"/>
              <w:rPr>
                <w:rFonts w:cstheme="minorHAnsi"/>
                <w:color w:val="000000"/>
                <w:sz w:val="20"/>
                <w:szCs w:val="20"/>
              </w:rPr>
            </w:pPr>
            <w:r w:rsidRPr="00202D29">
              <w:rPr>
                <w:rFonts w:cstheme="minorHAnsi"/>
                <w:color w:val="000000"/>
                <w:sz w:val="20"/>
                <w:szCs w:val="20"/>
              </w:rPr>
              <w:t>Changes from financing cash flows:</w:t>
            </w:r>
          </w:p>
        </w:tc>
        <w:tc>
          <w:tcPr>
            <w:tcW w:w="1701" w:type="dxa"/>
            <w:tcBorders>
              <w:top w:val="nil"/>
              <w:left w:val="nil"/>
              <w:bottom w:val="nil"/>
              <w:right w:val="nil"/>
            </w:tcBorders>
            <w:shd w:val="clear" w:color="auto" w:fill="auto"/>
            <w:noWrap/>
            <w:vAlign w:val="bottom"/>
          </w:tcPr>
          <w:p w14:paraId="4CE41057" w14:textId="77777777" w:rsidR="00F66D15" w:rsidRPr="00202D29" w:rsidRDefault="00F66D15" w:rsidP="007A6703">
            <w:pPr>
              <w:spacing w:after="0"/>
              <w:jc w:val="right"/>
              <w:rPr>
                <w:rFonts w:cstheme="minorHAnsi"/>
                <w:sz w:val="20"/>
                <w:szCs w:val="20"/>
              </w:rPr>
            </w:pPr>
          </w:p>
        </w:tc>
        <w:tc>
          <w:tcPr>
            <w:tcW w:w="1701" w:type="dxa"/>
            <w:tcBorders>
              <w:top w:val="nil"/>
              <w:left w:val="nil"/>
              <w:bottom w:val="nil"/>
              <w:right w:val="nil"/>
            </w:tcBorders>
            <w:shd w:val="clear" w:color="auto" w:fill="auto"/>
            <w:noWrap/>
            <w:vAlign w:val="bottom"/>
          </w:tcPr>
          <w:p w14:paraId="6453C6B3" w14:textId="77777777" w:rsidR="00F66D15" w:rsidRPr="00202D29" w:rsidRDefault="00F66D15" w:rsidP="007A6703">
            <w:pPr>
              <w:spacing w:after="0"/>
              <w:jc w:val="right"/>
              <w:rPr>
                <w:rFonts w:cstheme="minorHAnsi"/>
                <w:sz w:val="20"/>
                <w:szCs w:val="20"/>
              </w:rPr>
            </w:pPr>
          </w:p>
        </w:tc>
      </w:tr>
      <w:tr w:rsidR="00F66D15" w:rsidRPr="00202D29" w14:paraId="2B52CC48" w14:textId="77777777" w:rsidTr="00786B5C">
        <w:trPr>
          <w:trHeight w:val="300"/>
        </w:trPr>
        <w:tc>
          <w:tcPr>
            <w:tcW w:w="5670" w:type="dxa"/>
            <w:tcBorders>
              <w:top w:val="nil"/>
              <w:left w:val="nil"/>
              <w:bottom w:val="nil"/>
              <w:right w:val="nil"/>
            </w:tcBorders>
            <w:shd w:val="clear" w:color="auto" w:fill="auto"/>
            <w:noWrap/>
            <w:vAlign w:val="bottom"/>
            <w:hideMark/>
          </w:tcPr>
          <w:p w14:paraId="37C5E948" w14:textId="77777777" w:rsidR="00F66D15" w:rsidRPr="00202D29" w:rsidRDefault="00F66D15" w:rsidP="007A6703">
            <w:pPr>
              <w:spacing w:after="0"/>
              <w:ind w:firstLineChars="100" w:firstLine="200"/>
              <w:rPr>
                <w:rFonts w:cstheme="minorHAnsi"/>
                <w:color w:val="000000"/>
                <w:sz w:val="20"/>
                <w:szCs w:val="20"/>
              </w:rPr>
            </w:pPr>
            <w:r w:rsidRPr="00202D29">
              <w:rPr>
                <w:rFonts w:cstheme="minorHAnsi"/>
                <w:color w:val="000000"/>
                <w:sz w:val="20"/>
                <w:szCs w:val="20"/>
              </w:rPr>
              <w:t>Cash Repayments</w:t>
            </w:r>
          </w:p>
        </w:tc>
        <w:tc>
          <w:tcPr>
            <w:tcW w:w="1701" w:type="dxa"/>
            <w:tcBorders>
              <w:top w:val="nil"/>
              <w:left w:val="nil"/>
              <w:bottom w:val="nil"/>
              <w:right w:val="nil"/>
            </w:tcBorders>
            <w:shd w:val="clear" w:color="auto" w:fill="auto"/>
            <w:noWrap/>
            <w:vAlign w:val="bottom"/>
          </w:tcPr>
          <w:p w14:paraId="3E935117" w14:textId="77777777" w:rsidR="00F66D15" w:rsidRPr="00202D29" w:rsidRDefault="00F66D15" w:rsidP="007A6703">
            <w:pPr>
              <w:spacing w:after="0"/>
              <w:jc w:val="right"/>
              <w:rPr>
                <w:rFonts w:cstheme="minorHAnsi"/>
                <w:color w:val="000000"/>
                <w:sz w:val="20"/>
                <w:szCs w:val="20"/>
              </w:rPr>
            </w:pPr>
          </w:p>
        </w:tc>
        <w:tc>
          <w:tcPr>
            <w:tcW w:w="1701" w:type="dxa"/>
            <w:tcBorders>
              <w:top w:val="nil"/>
              <w:left w:val="nil"/>
              <w:bottom w:val="nil"/>
              <w:right w:val="nil"/>
            </w:tcBorders>
            <w:shd w:val="clear" w:color="auto" w:fill="auto"/>
            <w:noWrap/>
            <w:vAlign w:val="bottom"/>
          </w:tcPr>
          <w:p w14:paraId="349AA258" w14:textId="77777777" w:rsidR="00F66D15" w:rsidRPr="00202D29" w:rsidRDefault="00F66D15" w:rsidP="007A6703">
            <w:pPr>
              <w:spacing w:after="0"/>
              <w:jc w:val="right"/>
              <w:rPr>
                <w:rFonts w:cstheme="minorHAnsi"/>
                <w:color w:val="000000"/>
                <w:sz w:val="20"/>
                <w:szCs w:val="20"/>
              </w:rPr>
            </w:pPr>
            <w:r w:rsidRPr="00202D29">
              <w:rPr>
                <w:rFonts w:cstheme="minorHAnsi"/>
                <w:color w:val="000000"/>
                <w:sz w:val="20"/>
                <w:szCs w:val="20"/>
              </w:rPr>
              <w:t>(1,257)</w:t>
            </w:r>
          </w:p>
        </w:tc>
      </w:tr>
      <w:tr w:rsidR="00F66D15" w:rsidRPr="00202D29" w14:paraId="00C069D5" w14:textId="77777777" w:rsidTr="00786B5C">
        <w:trPr>
          <w:trHeight w:val="300"/>
        </w:trPr>
        <w:tc>
          <w:tcPr>
            <w:tcW w:w="5670" w:type="dxa"/>
            <w:tcBorders>
              <w:top w:val="nil"/>
              <w:left w:val="nil"/>
              <w:bottom w:val="single" w:sz="4" w:space="0" w:color="auto"/>
              <w:right w:val="nil"/>
            </w:tcBorders>
            <w:shd w:val="clear" w:color="auto" w:fill="auto"/>
            <w:noWrap/>
            <w:vAlign w:val="bottom"/>
            <w:hideMark/>
          </w:tcPr>
          <w:p w14:paraId="2273B67B" w14:textId="77777777" w:rsidR="00F66D15" w:rsidRPr="00202D29" w:rsidRDefault="00F66D15" w:rsidP="0050419B">
            <w:pPr>
              <w:spacing w:after="0"/>
              <w:ind w:right="2021"/>
              <w:rPr>
                <w:rFonts w:cstheme="minorHAnsi"/>
                <w:color w:val="000000"/>
                <w:sz w:val="20"/>
                <w:szCs w:val="20"/>
              </w:rPr>
            </w:pPr>
            <w:r w:rsidRPr="00202D29">
              <w:rPr>
                <w:rFonts w:cstheme="minorHAnsi"/>
                <w:b/>
                <w:bCs/>
                <w:color w:val="000000"/>
                <w:sz w:val="20"/>
                <w:szCs w:val="20"/>
              </w:rPr>
              <w:t>Balance as at 30 June 2024</w:t>
            </w:r>
          </w:p>
        </w:tc>
        <w:tc>
          <w:tcPr>
            <w:tcW w:w="1701" w:type="dxa"/>
            <w:tcBorders>
              <w:top w:val="single" w:sz="4" w:space="0" w:color="auto"/>
              <w:left w:val="nil"/>
              <w:bottom w:val="single" w:sz="4" w:space="0" w:color="auto"/>
              <w:right w:val="nil"/>
            </w:tcBorders>
            <w:shd w:val="clear" w:color="auto" w:fill="auto"/>
            <w:noWrap/>
            <w:vAlign w:val="bottom"/>
          </w:tcPr>
          <w:p w14:paraId="4C2C5BBC" w14:textId="77777777" w:rsidR="00F66D15" w:rsidRPr="00202D29" w:rsidRDefault="00F66D15" w:rsidP="007A6703">
            <w:pPr>
              <w:spacing w:after="0"/>
              <w:jc w:val="right"/>
              <w:rPr>
                <w:rFonts w:cstheme="minorHAnsi"/>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14:paraId="5CC806F9" w14:textId="77777777" w:rsidR="00F66D15" w:rsidRPr="00202D29" w:rsidRDefault="00F66D15" w:rsidP="007A6703">
            <w:pPr>
              <w:spacing w:after="0"/>
              <w:jc w:val="right"/>
              <w:rPr>
                <w:rFonts w:cstheme="minorHAnsi"/>
                <w:sz w:val="20"/>
                <w:szCs w:val="20"/>
              </w:rPr>
            </w:pPr>
            <w:r w:rsidRPr="00202D29">
              <w:rPr>
                <w:rFonts w:cstheme="minorHAnsi"/>
                <w:b/>
                <w:bCs/>
                <w:color w:val="000000"/>
                <w:sz w:val="20"/>
                <w:szCs w:val="20"/>
              </w:rPr>
              <w:t>10,483</w:t>
            </w:r>
          </w:p>
        </w:tc>
      </w:tr>
    </w:tbl>
    <w:p w14:paraId="171AC6F7" w14:textId="77777777" w:rsidR="00F66D15" w:rsidRPr="00202D29" w:rsidRDefault="00F66D15">
      <w:pPr>
        <w:spacing w:after="0" w:line="240" w:lineRule="auto"/>
        <w:rPr>
          <w:rFonts w:cstheme="minorHAnsi"/>
          <w:sz w:val="20"/>
          <w:szCs w:val="20"/>
          <w:highlight w:val="yellow"/>
        </w:rPr>
      </w:pPr>
      <w:r w:rsidRPr="00202D29">
        <w:rPr>
          <w:rFonts w:cstheme="minorHAnsi"/>
          <w:b/>
          <w:sz w:val="20"/>
          <w:szCs w:val="20"/>
          <w:highlight w:val="yellow"/>
        </w:rPr>
        <w:br w:type="page"/>
      </w:r>
    </w:p>
    <w:p w14:paraId="794FB024" w14:textId="77777777" w:rsidR="00F66D15" w:rsidRPr="00202D29" w:rsidRDefault="00F66D15" w:rsidP="00786B5C">
      <w:pPr>
        <w:pStyle w:val="Heading4"/>
      </w:pPr>
      <w:bookmarkStart w:id="238" w:name="_Toc209700491"/>
      <w:r w:rsidRPr="00202D29">
        <w:lastRenderedPageBreak/>
        <w:t>NOTE 14 Financial instruments</w:t>
      </w:r>
      <w:bookmarkEnd w:id="238"/>
    </w:p>
    <w:p w14:paraId="0125610C" w14:textId="77777777" w:rsidR="00F66D15" w:rsidRPr="00202D29" w:rsidRDefault="00F66D15" w:rsidP="00786B5C">
      <w:pPr>
        <w:pStyle w:val="Heading5"/>
      </w:pPr>
      <w:bookmarkStart w:id="239" w:name="_Toc209700492"/>
      <w:r w:rsidRPr="00202D29">
        <w:t>14.1</w:t>
      </w:r>
      <w:r w:rsidRPr="00202D29">
        <w:tab/>
        <w:t>Risk exposures</w:t>
      </w:r>
      <w:bookmarkEnd w:id="239"/>
    </w:p>
    <w:p w14:paraId="1208C887" w14:textId="446D7FF4" w:rsidR="00F66D15" w:rsidRPr="00202D29" w:rsidRDefault="00F66D15" w:rsidP="00786B5C">
      <w:pPr>
        <w:pStyle w:val="Heading6"/>
      </w:pPr>
      <w:bookmarkStart w:id="240" w:name="_Toc209700493"/>
      <w:r w:rsidRPr="00202D29">
        <w:t>a)</w:t>
      </w:r>
      <w:r w:rsidR="00786B5C" w:rsidRPr="00202D29">
        <w:t xml:space="preserve"> </w:t>
      </w:r>
      <w:r w:rsidRPr="00202D29">
        <w:t>Risk management policies</w:t>
      </w:r>
      <w:bookmarkEnd w:id="240"/>
    </w:p>
    <w:p w14:paraId="76019B3D" w14:textId="77777777" w:rsidR="00F66D15" w:rsidRPr="00202D29" w:rsidRDefault="00F66D15" w:rsidP="00DC6ADC">
      <w:r w:rsidRPr="00202D29">
        <w:t>The department has exposure to the following risks from its use of financial instruments:</w:t>
      </w:r>
    </w:p>
    <w:p w14:paraId="36AD6158" w14:textId="77777777" w:rsidR="00F66D15" w:rsidRPr="00202D29" w:rsidRDefault="00F66D15" w:rsidP="00CA6E1B">
      <w:pPr>
        <w:pStyle w:val="ListParagraph"/>
        <w:numPr>
          <w:ilvl w:val="0"/>
          <w:numId w:val="48"/>
        </w:numPr>
        <w:spacing w:before="0" w:after="0" w:line="312" w:lineRule="auto"/>
      </w:pPr>
      <w:r w:rsidRPr="00202D29">
        <w:t>credit risk</w:t>
      </w:r>
    </w:p>
    <w:p w14:paraId="347C37AC" w14:textId="77777777" w:rsidR="00F66D15" w:rsidRPr="00202D29" w:rsidRDefault="00F66D15" w:rsidP="00CA6E1B">
      <w:pPr>
        <w:pStyle w:val="ListParagraph"/>
        <w:numPr>
          <w:ilvl w:val="0"/>
          <w:numId w:val="48"/>
        </w:numPr>
        <w:spacing w:before="0" w:after="0" w:line="312" w:lineRule="auto"/>
      </w:pPr>
      <w:r w:rsidRPr="00202D29">
        <w:t>liquidity risk</w:t>
      </w:r>
    </w:p>
    <w:p w14:paraId="1C709EFF" w14:textId="77777777" w:rsidR="00F66D15" w:rsidRPr="00202D29" w:rsidRDefault="00F66D15" w:rsidP="00CA6E1B">
      <w:pPr>
        <w:pStyle w:val="ListParagraph"/>
        <w:numPr>
          <w:ilvl w:val="0"/>
          <w:numId w:val="48"/>
        </w:numPr>
        <w:spacing w:before="0" w:after="0" w:line="312" w:lineRule="auto"/>
      </w:pPr>
      <w:r w:rsidRPr="00202D29">
        <w:t>market risk.</w:t>
      </w:r>
    </w:p>
    <w:p w14:paraId="27906A7D" w14:textId="77777777" w:rsidR="00F66D15" w:rsidRPr="00202D29" w:rsidRDefault="00F66D15" w:rsidP="00DC6ADC">
      <w:r w:rsidRPr="00202D29">
        <w:t>The Accountable Authority has overall responsibility for the establishment and oversight of the department’s risk management framework. Risk management policies are established to identify and analyse risks faced by the department, to set appropriate risk limits and controls, and to monitor risks and adherence to limits.</w:t>
      </w:r>
    </w:p>
    <w:p w14:paraId="6A520CAF" w14:textId="4E01366A" w:rsidR="00F66D15" w:rsidRPr="00202D29" w:rsidRDefault="006144F8" w:rsidP="006144F8">
      <w:pPr>
        <w:pStyle w:val="Heading6"/>
      </w:pPr>
      <w:bookmarkStart w:id="241" w:name="_Toc209700494"/>
      <w:r w:rsidRPr="00202D29">
        <w:t xml:space="preserve">b) </w:t>
      </w:r>
      <w:r w:rsidR="00F66D15" w:rsidRPr="00202D29">
        <w:t>Credit risk exposures</w:t>
      </w:r>
      <w:bookmarkEnd w:id="241"/>
    </w:p>
    <w:p w14:paraId="68BD7628" w14:textId="77777777" w:rsidR="00F66D15" w:rsidRPr="00202D29" w:rsidRDefault="00F66D15" w:rsidP="00DC6ADC">
      <w:r w:rsidRPr="00202D29">
        <w:t>Credit risk is the risk of financial loss to the department if a customer or counterparty to a financial instrument fails to meet their contractual obligations.</w:t>
      </w:r>
    </w:p>
    <w:tbl>
      <w:tblPr>
        <w:tblStyle w:val="TableGrid1"/>
        <w:tblW w:w="5001" w:type="pct"/>
        <w:tblLook w:val="04A0" w:firstRow="1" w:lastRow="0" w:firstColumn="1" w:lastColumn="0" w:noHBand="0" w:noVBand="1"/>
      </w:tblPr>
      <w:tblGrid>
        <w:gridCol w:w="2836"/>
        <w:gridCol w:w="3119"/>
        <w:gridCol w:w="3117"/>
      </w:tblGrid>
      <w:tr w:rsidR="006144F8" w:rsidRPr="00202D29" w14:paraId="419BA172" w14:textId="77777777" w:rsidTr="006144F8">
        <w:tc>
          <w:tcPr>
            <w:tcW w:w="1563" w:type="pct"/>
            <w:tcBorders>
              <w:left w:val="nil"/>
              <w:bottom w:val="single" w:sz="4" w:space="0" w:color="auto"/>
              <w:right w:val="nil"/>
            </w:tcBorders>
          </w:tcPr>
          <w:p w14:paraId="476ABB8A" w14:textId="77777777" w:rsidR="00F66D15" w:rsidRPr="00202D29" w:rsidRDefault="00F66D15" w:rsidP="006144F8">
            <w:pPr>
              <w:pStyle w:val="BodyText"/>
              <w:rPr>
                <w:rFonts w:asciiTheme="minorHAnsi" w:hAnsiTheme="minorHAnsi" w:cstheme="minorHAnsi"/>
                <w:b/>
                <w:bCs/>
                <w:sz w:val="24"/>
              </w:rPr>
            </w:pPr>
            <w:r w:rsidRPr="00202D29">
              <w:rPr>
                <w:rFonts w:asciiTheme="minorHAnsi" w:hAnsiTheme="minorHAnsi" w:cstheme="minorHAnsi"/>
                <w:b/>
                <w:bCs/>
                <w:sz w:val="24"/>
              </w:rPr>
              <w:t>Financial instrument</w:t>
            </w:r>
          </w:p>
        </w:tc>
        <w:tc>
          <w:tcPr>
            <w:tcW w:w="1719" w:type="pct"/>
            <w:tcBorders>
              <w:left w:val="nil"/>
              <w:bottom w:val="single" w:sz="4" w:space="0" w:color="auto"/>
              <w:right w:val="nil"/>
            </w:tcBorders>
          </w:tcPr>
          <w:p w14:paraId="64A98342"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Accounting and strategic policies (including recognition criteria, measurement basis and credit quality of instrument)</w:t>
            </w:r>
          </w:p>
        </w:tc>
        <w:tc>
          <w:tcPr>
            <w:tcW w:w="1719" w:type="pct"/>
            <w:tcBorders>
              <w:left w:val="nil"/>
              <w:bottom w:val="single" w:sz="4" w:space="0" w:color="auto"/>
              <w:right w:val="nil"/>
            </w:tcBorders>
          </w:tcPr>
          <w:p w14:paraId="561D6AEB"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Nature of underlying instrument (including significant terms and conditions affecting the amount. Timing and certainty of cash flows)</w:t>
            </w:r>
          </w:p>
        </w:tc>
      </w:tr>
      <w:tr w:rsidR="006144F8" w:rsidRPr="00202D29" w14:paraId="45B2100B" w14:textId="77777777" w:rsidTr="006144F8">
        <w:tc>
          <w:tcPr>
            <w:tcW w:w="1563" w:type="pct"/>
            <w:tcBorders>
              <w:left w:val="nil"/>
              <w:bottom w:val="nil"/>
              <w:right w:val="nil"/>
            </w:tcBorders>
          </w:tcPr>
          <w:p w14:paraId="0A8D77B8" w14:textId="77777777" w:rsidR="00F66D15" w:rsidRPr="00202D29" w:rsidRDefault="00F66D15" w:rsidP="006144F8">
            <w:pPr>
              <w:pStyle w:val="BodyText"/>
              <w:rPr>
                <w:rFonts w:asciiTheme="minorHAnsi" w:hAnsiTheme="minorHAnsi" w:cstheme="minorHAnsi"/>
                <w:b/>
                <w:bCs/>
                <w:sz w:val="24"/>
              </w:rPr>
            </w:pPr>
            <w:r w:rsidRPr="00202D29">
              <w:rPr>
                <w:rFonts w:asciiTheme="minorHAnsi" w:hAnsiTheme="minorHAnsi" w:cstheme="minorHAnsi"/>
                <w:b/>
                <w:bCs/>
                <w:sz w:val="24"/>
              </w:rPr>
              <w:t>Financial assets</w:t>
            </w:r>
          </w:p>
        </w:tc>
        <w:tc>
          <w:tcPr>
            <w:tcW w:w="1719" w:type="pct"/>
            <w:tcBorders>
              <w:left w:val="nil"/>
              <w:bottom w:val="nil"/>
              <w:right w:val="nil"/>
            </w:tcBorders>
          </w:tcPr>
          <w:p w14:paraId="7036977F" w14:textId="77777777" w:rsidR="00F66D15" w:rsidRPr="00202D29" w:rsidRDefault="00F66D15" w:rsidP="006144F8">
            <w:pPr>
              <w:pStyle w:val="BodyText"/>
              <w:rPr>
                <w:rFonts w:asciiTheme="minorHAnsi" w:hAnsiTheme="minorHAnsi" w:cstheme="minorHAnsi"/>
                <w:sz w:val="24"/>
              </w:rPr>
            </w:pPr>
          </w:p>
        </w:tc>
        <w:tc>
          <w:tcPr>
            <w:tcW w:w="1719" w:type="pct"/>
            <w:tcBorders>
              <w:left w:val="nil"/>
              <w:bottom w:val="nil"/>
              <w:right w:val="nil"/>
            </w:tcBorders>
          </w:tcPr>
          <w:p w14:paraId="795ED22D" w14:textId="77777777" w:rsidR="00F66D15" w:rsidRPr="00202D29" w:rsidRDefault="00F66D15" w:rsidP="006144F8">
            <w:pPr>
              <w:pStyle w:val="BodyText"/>
              <w:rPr>
                <w:rFonts w:asciiTheme="minorHAnsi" w:hAnsiTheme="minorHAnsi" w:cstheme="minorHAnsi"/>
                <w:sz w:val="24"/>
              </w:rPr>
            </w:pPr>
          </w:p>
        </w:tc>
      </w:tr>
      <w:tr w:rsidR="006144F8" w:rsidRPr="00202D29" w14:paraId="525E75EA" w14:textId="77777777" w:rsidTr="006144F8">
        <w:tc>
          <w:tcPr>
            <w:tcW w:w="1563" w:type="pct"/>
            <w:tcBorders>
              <w:top w:val="nil"/>
              <w:left w:val="nil"/>
              <w:bottom w:val="nil"/>
              <w:right w:val="nil"/>
            </w:tcBorders>
          </w:tcPr>
          <w:p w14:paraId="5B1E4E09"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Receivables</w:t>
            </w:r>
          </w:p>
        </w:tc>
        <w:tc>
          <w:tcPr>
            <w:tcW w:w="1719" w:type="pct"/>
            <w:tcBorders>
              <w:top w:val="nil"/>
              <w:left w:val="nil"/>
              <w:bottom w:val="nil"/>
              <w:right w:val="nil"/>
            </w:tcBorders>
          </w:tcPr>
          <w:p w14:paraId="34A49985"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The department has a debt management policy with processes surrounding the raising of debts payable to the department and the management of outstanding debts.</w:t>
            </w:r>
          </w:p>
        </w:tc>
        <w:tc>
          <w:tcPr>
            <w:tcW w:w="1719" w:type="pct"/>
            <w:tcBorders>
              <w:top w:val="nil"/>
              <w:left w:val="nil"/>
              <w:bottom w:val="nil"/>
              <w:right w:val="nil"/>
            </w:tcBorders>
          </w:tcPr>
          <w:p w14:paraId="29A24C86"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General terms of trade are 30 days.</w:t>
            </w:r>
          </w:p>
        </w:tc>
      </w:tr>
      <w:tr w:rsidR="006144F8" w:rsidRPr="00202D29" w14:paraId="55978DCE" w14:textId="77777777" w:rsidTr="006144F8">
        <w:tc>
          <w:tcPr>
            <w:tcW w:w="1563" w:type="pct"/>
            <w:tcBorders>
              <w:top w:val="nil"/>
              <w:left w:val="nil"/>
              <w:bottom w:val="single" w:sz="4" w:space="0" w:color="auto"/>
              <w:right w:val="nil"/>
            </w:tcBorders>
          </w:tcPr>
          <w:p w14:paraId="0CDE658E"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and cash equivalents</w:t>
            </w:r>
          </w:p>
        </w:tc>
        <w:tc>
          <w:tcPr>
            <w:tcW w:w="1719" w:type="pct"/>
            <w:tcBorders>
              <w:top w:val="nil"/>
              <w:left w:val="nil"/>
              <w:bottom w:val="single" w:sz="4" w:space="0" w:color="auto"/>
              <w:right w:val="nil"/>
            </w:tcBorders>
          </w:tcPr>
          <w:p w14:paraId="4AEAC05E"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and equivalents are recognised at face value.</w:t>
            </w:r>
          </w:p>
        </w:tc>
        <w:tc>
          <w:tcPr>
            <w:tcW w:w="1719" w:type="pct"/>
            <w:tcBorders>
              <w:top w:val="nil"/>
              <w:left w:val="nil"/>
              <w:bottom w:val="single" w:sz="4" w:space="0" w:color="auto"/>
              <w:right w:val="nil"/>
            </w:tcBorders>
          </w:tcPr>
          <w:p w14:paraId="2AE2B070" w14:textId="77777777" w:rsidR="00F66D15" w:rsidRPr="00202D29" w:rsidRDefault="00F66D15" w:rsidP="006144F8">
            <w:pPr>
              <w:pStyle w:val="BodyText"/>
              <w:rPr>
                <w:rFonts w:asciiTheme="minorHAnsi" w:hAnsiTheme="minorHAnsi" w:cstheme="minorHAnsi"/>
                <w:sz w:val="24"/>
              </w:rPr>
            </w:pPr>
            <w:r w:rsidRPr="00202D29">
              <w:rPr>
                <w:rFonts w:asciiTheme="minorHAnsi" w:hAnsiTheme="minorHAnsi" w:cstheme="minorHAnsi"/>
                <w:sz w:val="24"/>
              </w:rPr>
              <w:t>Cash includes notes, coins, deposits held at call with a financial institution.</w:t>
            </w:r>
          </w:p>
        </w:tc>
      </w:tr>
    </w:tbl>
    <w:p w14:paraId="3227FEDD" w14:textId="77777777" w:rsidR="00F66D15" w:rsidRPr="00202D29" w:rsidRDefault="00F66D15" w:rsidP="00DC6ADC">
      <w:r w:rsidRPr="00202D29">
        <w:t>The department’s maximum exposures to credit risk at reporting date in relation to each class of recognised financial assets is the carrying amount of those assets as indicated in the Statement of Financial Position, net of any allowances for losses.</w:t>
      </w:r>
    </w:p>
    <w:p w14:paraId="436934C2" w14:textId="77777777" w:rsidR="00F66D15" w:rsidRPr="00202D29" w:rsidRDefault="00F66D15">
      <w:pPr>
        <w:spacing w:after="0"/>
        <w:rPr>
          <w:rFonts w:cs="Arial"/>
          <w:szCs w:val="22"/>
        </w:rPr>
      </w:pPr>
      <w:r w:rsidRPr="00202D29">
        <w:rPr>
          <w:rFonts w:cs="Arial"/>
          <w:szCs w:val="22"/>
        </w:rPr>
        <w:br w:type="page"/>
      </w:r>
    </w:p>
    <w:p w14:paraId="3619D377" w14:textId="77777777" w:rsidR="00F66D15" w:rsidRPr="00202D29" w:rsidRDefault="00F66D15" w:rsidP="006144F8">
      <w:pPr>
        <w:pStyle w:val="Heading6"/>
      </w:pPr>
      <w:bookmarkStart w:id="242" w:name="_Toc209700495"/>
      <w:r w:rsidRPr="00202D29">
        <w:lastRenderedPageBreak/>
        <w:t>Expected credit loss analysis of receivables</w:t>
      </w:r>
      <w:bookmarkEnd w:id="242"/>
    </w:p>
    <w:p w14:paraId="17D23FAB" w14:textId="77777777" w:rsidR="00F66D15" w:rsidRPr="00202D29" w:rsidRDefault="00F66D15" w:rsidP="00DC6ADC">
      <w:r w:rsidRPr="00202D29">
        <w:t>The simplified approach to measuring expected credit losses is applied, which uses a lifetime expected loss allowance for all trade receivables.</w:t>
      </w:r>
    </w:p>
    <w:p w14:paraId="77E148E0" w14:textId="77777777" w:rsidR="00F66D15" w:rsidRPr="00202D29" w:rsidRDefault="00F66D15" w:rsidP="00DC6ADC">
      <w:pPr>
        <w:rPr>
          <w:sz w:val="20"/>
          <w:highlight w:val="yellow"/>
        </w:rPr>
      </w:pPr>
      <w:r w:rsidRPr="00202D29">
        <w:t>The expected loss rates are based on historical observed loss rates adjusted for forward looking factors that will have an impact on the ability to settle the receivables.  The loss allowance for trade debtors as at 30 June are as follows.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820"/>
        <w:gridCol w:w="1110"/>
        <w:gridCol w:w="1093"/>
        <w:gridCol w:w="1059"/>
        <w:gridCol w:w="1091"/>
        <w:gridCol w:w="891"/>
      </w:tblGrid>
      <w:tr w:rsidR="00F66D15" w:rsidRPr="00202D29" w14:paraId="42D09823" w14:textId="77777777" w:rsidTr="00BD5495">
        <w:tc>
          <w:tcPr>
            <w:tcW w:w="3008" w:type="dxa"/>
            <w:tcBorders>
              <w:top w:val="single" w:sz="4" w:space="0" w:color="auto"/>
              <w:bottom w:val="single" w:sz="4" w:space="0" w:color="auto"/>
            </w:tcBorders>
            <w:shd w:val="clear" w:color="auto" w:fill="auto"/>
            <w:vAlign w:val="bottom"/>
          </w:tcPr>
          <w:p w14:paraId="18B5BDB3" w14:textId="77777777" w:rsidR="00F66D15" w:rsidRPr="00202D29" w:rsidRDefault="00F66D15" w:rsidP="00F03ACE">
            <w:pPr>
              <w:pStyle w:val="BodyText"/>
              <w:rPr>
                <w:rFonts w:asciiTheme="minorHAnsi" w:hAnsiTheme="minorHAnsi" w:cstheme="minorHAnsi"/>
                <w:i/>
                <w:sz w:val="20"/>
              </w:rPr>
            </w:pPr>
            <w:r w:rsidRPr="00202D29">
              <w:rPr>
                <w:rFonts w:asciiTheme="minorHAnsi" w:hAnsiTheme="minorHAnsi" w:cstheme="minorHAnsi"/>
                <w:b/>
                <w:sz w:val="20"/>
              </w:rPr>
              <w:t>2025</w:t>
            </w:r>
          </w:p>
        </w:tc>
        <w:tc>
          <w:tcPr>
            <w:tcW w:w="820" w:type="dxa"/>
            <w:tcBorders>
              <w:top w:val="single" w:sz="4" w:space="0" w:color="auto"/>
              <w:bottom w:val="single" w:sz="4" w:space="0" w:color="auto"/>
            </w:tcBorders>
            <w:shd w:val="clear" w:color="auto" w:fill="auto"/>
            <w:vAlign w:val="bottom"/>
          </w:tcPr>
          <w:p w14:paraId="0F3B4D7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Not past due</w:t>
            </w:r>
          </w:p>
          <w:p w14:paraId="711805C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110" w:type="dxa"/>
            <w:tcBorders>
              <w:top w:val="single" w:sz="4" w:space="0" w:color="auto"/>
              <w:bottom w:val="single" w:sz="4" w:space="0" w:color="auto"/>
            </w:tcBorders>
            <w:shd w:val="clear" w:color="auto" w:fill="auto"/>
            <w:vAlign w:val="bottom"/>
          </w:tcPr>
          <w:p w14:paraId="41A38A6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3A02424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 xml:space="preserve"> 1-30 days</w:t>
            </w:r>
          </w:p>
          <w:p w14:paraId="03B6617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93" w:type="dxa"/>
            <w:tcBorders>
              <w:top w:val="single" w:sz="4" w:space="0" w:color="auto"/>
              <w:bottom w:val="single" w:sz="4" w:space="0" w:color="auto"/>
            </w:tcBorders>
            <w:shd w:val="clear" w:color="auto" w:fill="auto"/>
            <w:vAlign w:val="bottom"/>
          </w:tcPr>
          <w:p w14:paraId="06C69FE7"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0CF109D5"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31-60 days</w:t>
            </w:r>
          </w:p>
          <w:p w14:paraId="1612EA9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59" w:type="dxa"/>
            <w:tcBorders>
              <w:top w:val="single" w:sz="4" w:space="0" w:color="auto"/>
              <w:bottom w:val="single" w:sz="4" w:space="0" w:color="auto"/>
            </w:tcBorders>
            <w:shd w:val="clear" w:color="auto" w:fill="auto"/>
            <w:vAlign w:val="bottom"/>
          </w:tcPr>
          <w:p w14:paraId="6EBECE97"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29085CFC"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61-90 days</w:t>
            </w:r>
          </w:p>
          <w:p w14:paraId="40E3F934"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1091" w:type="dxa"/>
            <w:tcBorders>
              <w:top w:val="single" w:sz="4" w:space="0" w:color="auto"/>
              <w:bottom w:val="single" w:sz="4" w:space="0" w:color="auto"/>
            </w:tcBorders>
            <w:shd w:val="clear" w:color="auto" w:fill="auto"/>
            <w:vAlign w:val="bottom"/>
          </w:tcPr>
          <w:p w14:paraId="04DC0893"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Past due</w:t>
            </w:r>
          </w:p>
          <w:p w14:paraId="0841AA3A"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91+days</w:t>
            </w:r>
          </w:p>
          <w:p w14:paraId="5A2C16BC"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c>
          <w:tcPr>
            <w:tcW w:w="891" w:type="dxa"/>
            <w:tcBorders>
              <w:top w:val="single" w:sz="4" w:space="0" w:color="auto"/>
              <w:bottom w:val="single" w:sz="4" w:space="0" w:color="auto"/>
            </w:tcBorders>
            <w:shd w:val="clear" w:color="auto" w:fill="auto"/>
            <w:vAlign w:val="bottom"/>
          </w:tcPr>
          <w:p w14:paraId="687115D1"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Total</w:t>
            </w:r>
          </w:p>
          <w:p w14:paraId="555EE5DD" w14:textId="77777777" w:rsidR="00F66D15" w:rsidRPr="00202D29" w:rsidRDefault="00F66D15" w:rsidP="00AB78BB">
            <w:pPr>
              <w:pStyle w:val="BodyText"/>
              <w:jc w:val="right"/>
              <w:rPr>
                <w:rFonts w:asciiTheme="minorHAnsi" w:hAnsiTheme="minorHAnsi" w:cstheme="minorHAnsi"/>
                <w:b/>
                <w:iCs/>
                <w:sz w:val="20"/>
              </w:rPr>
            </w:pPr>
          </w:p>
          <w:p w14:paraId="34A5418D" w14:textId="77777777" w:rsidR="00F66D15" w:rsidRPr="00202D29" w:rsidRDefault="00F66D15" w:rsidP="00AB78BB">
            <w:pPr>
              <w:pStyle w:val="BodyText"/>
              <w:jc w:val="right"/>
              <w:rPr>
                <w:rFonts w:asciiTheme="minorHAnsi" w:hAnsiTheme="minorHAnsi" w:cstheme="minorHAnsi"/>
                <w:b/>
                <w:iCs/>
                <w:sz w:val="20"/>
              </w:rPr>
            </w:pPr>
            <w:r w:rsidRPr="00202D29">
              <w:rPr>
                <w:rFonts w:asciiTheme="minorHAnsi" w:hAnsiTheme="minorHAnsi" w:cstheme="minorHAnsi"/>
                <w:b/>
                <w:iCs/>
                <w:sz w:val="20"/>
              </w:rPr>
              <w:t>$’000</w:t>
            </w:r>
          </w:p>
        </w:tc>
      </w:tr>
      <w:tr w:rsidR="00F66D15" w:rsidRPr="00202D29" w14:paraId="6015A3A7" w14:textId="77777777" w:rsidTr="001329DE">
        <w:trPr>
          <w:trHeight w:val="510"/>
        </w:trPr>
        <w:tc>
          <w:tcPr>
            <w:tcW w:w="3008" w:type="dxa"/>
            <w:tcBorders>
              <w:top w:val="single" w:sz="4" w:space="0" w:color="auto"/>
            </w:tcBorders>
            <w:vAlign w:val="bottom"/>
          </w:tcPr>
          <w:p w14:paraId="57694F5B"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rate (A)</w:t>
            </w:r>
          </w:p>
        </w:tc>
        <w:tc>
          <w:tcPr>
            <w:tcW w:w="820" w:type="dxa"/>
            <w:tcBorders>
              <w:top w:val="single" w:sz="4" w:space="0" w:color="auto"/>
            </w:tcBorders>
            <w:vAlign w:val="bottom"/>
          </w:tcPr>
          <w:p w14:paraId="7E162B5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110" w:type="dxa"/>
            <w:tcBorders>
              <w:top w:val="single" w:sz="4" w:space="0" w:color="auto"/>
            </w:tcBorders>
            <w:vAlign w:val="bottom"/>
          </w:tcPr>
          <w:p w14:paraId="3389041E"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3" w:type="dxa"/>
            <w:tcBorders>
              <w:top w:val="single" w:sz="4" w:space="0" w:color="auto"/>
            </w:tcBorders>
            <w:vAlign w:val="bottom"/>
          </w:tcPr>
          <w:p w14:paraId="2A6FBB35"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59" w:type="dxa"/>
            <w:tcBorders>
              <w:top w:val="single" w:sz="4" w:space="0" w:color="auto"/>
            </w:tcBorders>
            <w:vAlign w:val="bottom"/>
          </w:tcPr>
          <w:p w14:paraId="1B6D9E9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93.8%</w:t>
            </w:r>
          </w:p>
        </w:tc>
        <w:tc>
          <w:tcPr>
            <w:tcW w:w="1091" w:type="dxa"/>
            <w:tcBorders>
              <w:top w:val="single" w:sz="4" w:space="0" w:color="auto"/>
            </w:tcBorders>
            <w:vAlign w:val="bottom"/>
          </w:tcPr>
          <w:p w14:paraId="576A0BDA"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70.3%</w:t>
            </w:r>
          </w:p>
        </w:tc>
        <w:tc>
          <w:tcPr>
            <w:tcW w:w="891" w:type="dxa"/>
            <w:tcBorders>
              <w:top w:val="single" w:sz="4" w:space="0" w:color="auto"/>
            </w:tcBorders>
            <w:vAlign w:val="bottom"/>
          </w:tcPr>
          <w:p w14:paraId="1A5593D9"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41.0%</w:t>
            </w:r>
          </w:p>
        </w:tc>
      </w:tr>
      <w:tr w:rsidR="00F66D15" w:rsidRPr="00202D29" w14:paraId="12948D41" w14:textId="77777777" w:rsidTr="001329DE">
        <w:trPr>
          <w:trHeight w:val="510"/>
        </w:trPr>
        <w:tc>
          <w:tcPr>
            <w:tcW w:w="3008" w:type="dxa"/>
            <w:vAlign w:val="bottom"/>
          </w:tcPr>
          <w:p w14:paraId="393423DF"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Total gross carrying amount (B)</w:t>
            </w:r>
          </w:p>
        </w:tc>
        <w:tc>
          <w:tcPr>
            <w:tcW w:w="820" w:type="dxa"/>
            <w:vAlign w:val="bottom"/>
          </w:tcPr>
          <w:p w14:paraId="2050F290"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1,691</w:t>
            </w:r>
          </w:p>
        </w:tc>
        <w:tc>
          <w:tcPr>
            <w:tcW w:w="1110" w:type="dxa"/>
            <w:vAlign w:val="bottom"/>
          </w:tcPr>
          <w:p w14:paraId="5C763BE7"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58</w:t>
            </w:r>
          </w:p>
        </w:tc>
        <w:tc>
          <w:tcPr>
            <w:tcW w:w="1093" w:type="dxa"/>
            <w:vAlign w:val="bottom"/>
          </w:tcPr>
          <w:p w14:paraId="3EE4F29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152</w:t>
            </w:r>
          </w:p>
        </w:tc>
        <w:tc>
          <w:tcPr>
            <w:tcW w:w="1059" w:type="dxa"/>
            <w:vAlign w:val="bottom"/>
          </w:tcPr>
          <w:p w14:paraId="703B9DB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97</w:t>
            </w:r>
          </w:p>
        </w:tc>
        <w:tc>
          <w:tcPr>
            <w:tcW w:w="1091" w:type="dxa"/>
            <w:vAlign w:val="bottom"/>
          </w:tcPr>
          <w:p w14:paraId="3A1E4FEB"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2,495</w:t>
            </w:r>
          </w:p>
        </w:tc>
        <w:tc>
          <w:tcPr>
            <w:tcW w:w="891" w:type="dxa"/>
            <w:vAlign w:val="bottom"/>
          </w:tcPr>
          <w:p w14:paraId="37ECCD81"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4,493</w:t>
            </w:r>
          </w:p>
        </w:tc>
      </w:tr>
      <w:tr w:rsidR="00F66D15" w:rsidRPr="00202D29" w14:paraId="131BDE67" w14:textId="77777777" w:rsidTr="001329DE">
        <w:trPr>
          <w:trHeight w:val="510"/>
        </w:trPr>
        <w:tc>
          <w:tcPr>
            <w:tcW w:w="3008" w:type="dxa"/>
            <w:tcBorders>
              <w:bottom w:val="single" w:sz="4" w:space="0" w:color="auto"/>
            </w:tcBorders>
            <w:vAlign w:val="bottom"/>
          </w:tcPr>
          <w:p w14:paraId="67FBC3B6"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(AxB)</w:t>
            </w:r>
          </w:p>
        </w:tc>
        <w:tc>
          <w:tcPr>
            <w:tcW w:w="820" w:type="dxa"/>
            <w:tcBorders>
              <w:bottom w:val="single" w:sz="4" w:space="0" w:color="auto"/>
            </w:tcBorders>
            <w:vAlign w:val="bottom"/>
          </w:tcPr>
          <w:p w14:paraId="409019CC"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110" w:type="dxa"/>
            <w:tcBorders>
              <w:bottom w:val="single" w:sz="4" w:space="0" w:color="auto"/>
            </w:tcBorders>
            <w:vAlign w:val="bottom"/>
          </w:tcPr>
          <w:p w14:paraId="733A8A8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3" w:type="dxa"/>
            <w:tcBorders>
              <w:bottom w:val="single" w:sz="4" w:space="0" w:color="auto"/>
            </w:tcBorders>
            <w:vAlign w:val="bottom"/>
          </w:tcPr>
          <w:p w14:paraId="27E1AB6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59" w:type="dxa"/>
            <w:tcBorders>
              <w:bottom w:val="single" w:sz="4" w:space="0" w:color="auto"/>
            </w:tcBorders>
            <w:vAlign w:val="bottom"/>
          </w:tcPr>
          <w:p w14:paraId="177924D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91</w:t>
            </w:r>
          </w:p>
        </w:tc>
        <w:tc>
          <w:tcPr>
            <w:tcW w:w="1091" w:type="dxa"/>
            <w:tcBorders>
              <w:bottom w:val="single" w:sz="4" w:space="0" w:color="auto"/>
            </w:tcBorders>
            <w:vAlign w:val="bottom"/>
          </w:tcPr>
          <w:p w14:paraId="1D86720B"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1,753</w:t>
            </w:r>
          </w:p>
        </w:tc>
        <w:tc>
          <w:tcPr>
            <w:tcW w:w="891" w:type="dxa"/>
            <w:tcBorders>
              <w:bottom w:val="single" w:sz="4" w:space="0" w:color="auto"/>
            </w:tcBorders>
            <w:vAlign w:val="bottom"/>
          </w:tcPr>
          <w:p w14:paraId="49D1DD19"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1,844</w:t>
            </w:r>
          </w:p>
        </w:tc>
      </w:tr>
    </w:tbl>
    <w:p w14:paraId="2F2FD27C" w14:textId="77777777" w:rsidR="00F66D15" w:rsidRPr="00202D29" w:rsidRDefault="00F66D15" w:rsidP="00C360F8">
      <w:pPr>
        <w:pStyle w:val="BodyText"/>
        <w:rPr>
          <w:rFonts w:asciiTheme="minorHAnsi" w:hAnsiTheme="minorHAnsi" w:cstheme="minorHAnsi"/>
          <w:sz w:val="20"/>
          <w:highlight w:val="yellow"/>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823"/>
        <w:gridCol w:w="1107"/>
        <w:gridCol w:w="1092"/>
        <w:gridCol w:w="1058"/>
        <w:gridCol w:w="1091"/>
        <w:gridCol w:w="896"/>
      </w:tblGrid>
      <w:tr w:rsidR="00F66D15" w:rsidRPr="00202D29" w14:paraId="11F92CAD" w14:textId="77777777" w:rsidTr="00BD5495">
        <w:tc>
          <w:tcPr>
            <w:tcW w:w="3005" w:type="dxa"/>
            <w:tcBorders>
              <w:top w:val="single" w:sz="4" w:space="0" w:color="auto"/>
              <w:bottom w:val="single" w:sz="4" w:space="0" w:color="auto"/>
            </w:tcBorders>
            <w:shd w:val="clear" w:color="auto" w:fill="auto"/>
            <w:vAlign w:val="bottom"/>
          </w:tcPr>
          <w:p w14:paraId="58AABA4F" w14:textId="77777777" w:rsidR="00F66D15" w:rsidRPr="00202D29" w:rsidRDefault="00F66D15" w:rsidP="00611F1A">
            <w:pPr>
              <w:pStyle w:val="BodyText"/>
              <w:rPr>
                <w:rFonts w:asciiTheme="minorHAnsi" w:hAnsiTheme="minorHAnsi" w:cstheme="minorHAnsi"/>
                <w:sz w:val="20"/>
              </w:rPr>
            </w:pPr>
            <w:r w:rsidRPr="00202D29">
              <w:rPr>
                <w:rFonts w:asciiTheme="minorHAnsi" w:hAnsiTheme="minorHAnsi" w:cstheme="minorHAnsi"/>
                <w:b/>
                <w:sz w:val="20"/>
              </w:rPr>
              <w:t>2024</w:t>
            </w:r>
          </w:p>
        </w:tc>
        <w:tc>
          <w:tcPr>
            <w:tcW w:w="823" w:type="dxa"/>
            <w:tcBorders>
              <w:top w:val="single" w:sz="4" w:space="0" w:color="auto"/>
              <w:bottom w:val="single" w:sz="4" w:space="0" w:color="auto"/>
            </w:tcBorders>
            <w:shd w:val="clear" w:color="auto" w:fill="auto"/>
            <w:vAlign w:val="bottom"/>
          </w:tcPr>
          <w:p w14:paraId="28BA4BAE"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Not past due</w:t>
            </w:r>
          </w:p>
          <w:p w14:paraId="0DF62A0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107" w:type="dxa"/>
            <w:tcBorders>
              <w:top w:val="single" w:sz="4" w:space="0" w:color="auto"/>
              <w:bottom w:val="single" w:sz="4" w:space="0" w:color="auto"/>
            </w:tcBorders>
            <w:shd w:val="clear" w:color="auto" w:fill="auto"/>
            <w:vAlign w:val="bottom"/>
          </w:tcPr>
          <w:p w14:paraId="37B723E3"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07E89109" w14:textId="77777777" w:rsidR="00F66D15" w:rsidRPr="00202D29" w:rsidRDefault="00F66D15" w:rsidP="00BD5495">
            <w:pPr>
              <w:pStyle w:val="BodyText"/>
              <w:jc w:val="right"/>
              <w:rPr>
                <w:rFonts w:asciiTheme="minorHAnsi" w:hAnsiTheme="minorHAnsi" w:cstheme="minorHAnsi"/>
                <w:b/>
                <w:sz w:val="20"/>
              </w:rPr>
            </w:pPr>
            <w:r w:rsidRPr="00202D29">
              <w:rPr>
                <w:rFonts w:asciiTheme="minorHAnsi" w:hAnsiTheme="minorHAnsi" w:cstheme="minorHAnsi"/>
                <w:b/>
                <w:sz w:val="20"/>
              </w:rPr>
              <w:t xml:space="preserve"> 1-30 days</w:t>
            </w:r>
          </w:p>
          <w:p w14:paraId="0010CA6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92" w:type="dxa"/>
            <w:tcBorders>
              <w:top w:val="single" w:sz="4" w:space="0" w:color="auto"/>
              <w:bottom w:val="single" w:sz="4" w:space="0" w:color="auto"/>
            </w:tcBorders>
            <w:shd w:val="clear" w:color="auto" w:fill="auto"/>
            <w:vAlign w:val="bottom"/>
          </w:tcPr>
          <w:p w14:paraId="1F30C95A"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2DA93A9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31-60 days</w:t>
            </w:r>
          </w:p>
          <w:p w14:paraId="5038AEFB"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58" w:type="dxa"/>
            <w:tcBorders>
              <w:top w:val="single" w:sz="4" w:space="0" w:color="auto"/>
              <w:bottom w:val="single" w:sz="4" w:space="0" w:color="auto"/>
            </w:tcBorders>
            <w:shd w:val="clear" w:color="auto" w:fill="auto"/>
            <w:vAlign w:val="bottom"/>
          </w:tcPr>
          <w:p w14:paraId="299DB903"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22CF7C29"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61-90 days</w:t>
            </w:r>
          </w:p>
          <w:p w14:paraId="0CDB031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1091" w:type="dxa"/>
            <w:tcBorders>
              <w:top w:val="single" w:sz="4" w:space="0" w:color="auto"/>
              <w:bottom w:val="single" w:sz="4" w:space="0" w:color="auto"/>
            </w:tcBorders>
            <w:shd w:val="clear" w:color="auto" w:fill="auto"/>
            <w:vAlign w:val="bottom"/>
          </w:tcPr>
          <w:p w14:paraId="49126D29"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Past due</w:t>
            </w:r>
          </w:p>
          <w:p w14:paraId="62F295A2"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91+days</w:t>
            </w:r>
          </w:p>
          <w:p w14:paraId="0F635C9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c>
          <w:tcPr>
            <w:tcW w:w="896" w:type="dxa"/>
            <w:tcBorders>
              <w:top w:val="single" w:sz="4" w:space="0" w:color="auto"/>
              <w:bottom w:val="single" w:sz="4" w:space="0" w:color="auto"/>
            </w:tcBorders>
            <w:shd w:val="clear" w:color="auto" w:fill="auto"/>
            <w:vAlign w:val="bottom"/>
          </w:tcPr>
          <w:p w14:paraId="71E3E68B" w14:textId="77777777" w:rsidR="00F66D15" w:rsidRPr="00202D29" w:rsidRDefault="00F66D15" w:rsidP="005260F0">
            <w:pPr>
              <w:pStyle w:val="BodyText"/>
              <w:jc w:val="right"/>
              <w:rPr>
                <w:rFonts w:asciiTheme="minorHAnsi" w:hAnsiTheme="minorHAnsi" w:cstheme="minorHAnsi"/>
                <w:b/>
                <w:sz w:val="20"/>
              </w:rPr>
            </w:pPr>
          </w:p>
          <w:p w14:paraId="4F104C98"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Total</w:t>
            </w:r>
          </w:p>
          <w:p w14:paraId="3F5744DA" w14:textId="77777777" w:rsidR="00F66D15" w:rsidRPr="00202D29" w:rsidRDefault="00F66D15" w:rsidP="005260F0">
            <w:pPr>
              <w:pStyle w:val="BodyText"/>
              <w:jc w:val="right"/>
              <w:rPr>
                <w:rFonts w:asciiTheme="minorHAnsi" w:hAnsiTheme="minorHAnsi" w:cstheme="minorHAnsi"/>
                <w:b/>
                <w:sz w:val="20"/>
              </w:rPr>
            </w:pPr>
            <w:r w:rsidRPr="00202D29">
              <w:rPr>
                <w:rFonts w:asciiTheme="minorHAnsi" w:hAnsiTheme="minorHAnsi" w:cstheme="minorHAnsi"/>
                <w:b/>
                <w:sz w:val="20"/>
              </w:rPr>
              <w:t>$’000</w:t>
            </w:r>
          </w:p>
        </w:tc>
      </w:tr>
      <w:tr w:rsidR="00F66D15" w:rsidRPr="00202D29" w14:paraId="3B281E71" w14:textId="77777777" w:rsidTr="001329DE">
        <w:trPr>
          <w:trHeight w:val="510"/>
        </w:trPr>
        <w:tc>
          <w:tcPr>
            <w:tcW w:w="3005" w:type="dxa"/>
            <w:tcBorders>
              <w:top w:val="single" w:sz="4" w:space="0" w:color="auto"/>
            </w:tcBorders>
            <w:vAlign w:val="bottom"/>
          </w:tcPr>
          <w:p w14:paraId="1F339548"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rate (A)</w:t>
            </w:r>
          </w:p>
        </w:tc>
        <w:tc>
          <w:tcPr>
            <w:tcW w:w="823" w:type="dxa"/>
            <w:tcBorders>
              <w:top w:val="single" w:sz="4" w:space="0" w:color="auto"/>
            </w:tcBorders>
            <w:vAlign w:val="bottom"/>
          </w:tcPr>
          <w:p w14:paraId="18F2B9FC"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107" w:type="dxa"/>
            <w:tcBorders>
              <w:top w:val="single" w:sz="4" w:space="0" w:color="auto"/>
            </w:tcBorders>
            <w:vAlign w:val="bottom"/>
          </w:tcPr>
          <w:p w14:paraId="32D5AF52"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2" w:type="dxa"/>
            <w:tcBorders>
              <w:top w:val="single" w:sz="4" w:space="0" w:color="auto"/>
            </w:tcBorders>
            <w:vAlign w:val="bottom"/>
          </w:tcPr>
          <w:p w14:paraId="4AB3AE29"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58" w:type="dxa"/>
            <w:tcBorders>
              <w:top w:val="single" w:sz="4" w:space="0" w:color="auto"/>
            </w:tcBorders>
            <w:vAlign w:val="bottom"/>
          </w:tcPr>
          <w:p w14:paraId="6A2D3EC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0.0%</w:t>
            </w:r>
          </w:p>
        </w:tc>
        <w:tc>
          <w:tcPr>
            <w:tcW w:w="1091" w:type="dxa"/>
            <w:tcBorders>
              <w:top w:val="single" w:sz="4" w:space="0" w:color="auto"/>
            </w:tcBorders>
            <w:vAlign w:val="bottom"/>
          </w:tcPr>
          <w:p w14:paraId="64CE10A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66.3%</w:t>
            </w:r>
          </w:p>
        </w:tc>
        <w:tc>
          <w:tcPr>
            <w:tcW w:w="896" w:type="dxa"/>
            <w:tcBorders>
              <w:top w:val="single" w:sz="4" w:space="0" w:color="auto"/>
            </w:tcBorders>
            <w:vAlign w:val="bottom"/>
          </w:tcPr>
          <w:p w14:paraId="50612DD5"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bCs/>
                <w:sz w:val="20"/>
              </w:rPr>
              <w:t>30.9%</w:t>
            </w:r>
          </w:p>
        </w:tc>
      </w:tr>
      <w:tr w:rsidR="00F66D15" w:rsidRPr="00202D29" w14:paraId="0E53B70A" w14:textId="77777777" w:rsidTr="001329DE">
        <w:trPr>
          <w:trHeight w:val="510"/>
        </w:trPr>
        <w:tc>
          <w:tcPr>
            <w:tcW w:w="3005" w:type="dxa"/>
            <w:vAlign w:val="bottom"/>
          </w:tcPr>
          <w:p w14:paraId="0D24BBA2"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Total gross carrying amount (B)</w:t>
            </w:r>
          </w:p>
        </w:tc>
        <w:tc>
          <w:tcPr>
            <w:tcW w:w="823" w:type="dxa"/>
            <w:vAlign w:val="bottom"/>
          </w:tcPr>
          <w:p w14:paraId="553EDC8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1,653</w:t>
            </w:r>
          </w:p>
        </w:tc>
        <w:tc>
          <w:tcPr>
            <w:tcW w:w="1107" w:type="dxa"/>
            <w:vAlign w:val="bottom"/>
          </w:tcPr>
          <w:p w14:paraId="679E834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182</w:t>
            </w:r>
          </w:p>
        </w:tc>
        <w:tc>
          <w:tcPr>
            <w:tcW w:w="1092" w:type="dxa"/>
            <w:vAlign w:val="bottom"/>
          </w:tcPr>
          <w:p w14:paraId="47200886"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473</w:t>
            </w:r>
          </w:p>
        </w:tc>
        <w:tc>
          <w:tcPr>
            <w:tcW w:w="1058" w:type="dxa"/>
            <w:vAlign w:val="bottom"/>
          </w:tcPr>
          <w:p w14:paraId="32F3D792"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364</w:t>
            </w:r>
          </w:p>
        </w:tc>
        <w:tc>
          <w:tcPr>
            <w:tcW w:w="1091" w:type="dxa"/>
            <w:vAlign w:val="bottom"/>
          </w:tcPr>
          <w:p w14:paraId="4FA1BC2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2,323</w:t>
            </w:r>
          </w:p>
        </w:tc>
        <w:tc>
          <w:tcPr>
            <w:tcW w:w="896" w:type="dxa"/>
            <w:vAlign w:val="bottom"/>
          </w:tcPr>
          <w:p w14:paraId="0ABCF6C6" w14:textId="77777777" w:rsidR="00F66D15" w:rsidRPr="00202D29" w:rsidRDefault="00F66D15" w:rsidP="001329DE">
            <w:pPr>
              <w:pStyle w:val="BodyText"/>
              <w:jc w:val="right"/>
              <w:rPr>
                <w:rFonts w:asciiTheme="minorHAnsi" w:hAnsiTheme="minorHAnsi" w:cstheme="minorHAnsi"/>
                <w:b/>
                <w:sz w:val="20"/>
              </w:rPr>
            </w:pPr>
            <w:r w:rsidRPr="00202D29">
              <w:rPr>
                <w:rFonts w:asciiTheme="minorHAnsi" w:hAnsiTheme="minorHAnsi" w:cstheme="minorHAnsi"/>
                <w:b/>
                <w:sz w:val="20"/>
              </w:rPr>
              <w:t>4,995</w:t>
            </w:r>
          </w:p>
        </w:tc>
      </w:tr>
      <w:tr w:rsidR="00F66D15" w:rsidRPr="00202D29" w14:paraId="67B3604F" w14:textId="77777777" w:rsidTr="001329DE">
        <w:trPr>
          <w:trHeight w:val="510"/>
        </w:trPr>
        <w:tc>
          <w:tcPr>
            <w:tcW w:w="3005" w:type="dxa"/>
            <w:tcBorders>
              <w:bottom w:val="single" w:sz="4" w:space="0" w:color="auto"/>
            </w:tcBorders>
            <w:vAlign w:val="bottom"/>
          </w:tcPr>
          <w:p w14:paraId="3CA1BB72" w14:textId="77777777" w:rsidR="00F66D15" w:rsidRPr="00202D29" w:rsidRDefault="00F66D15" w:rsidP="001329DE">
            <w:pPr>
              <w:pStyle w:val="BodyText"/>
              <w:rPr>
                <w:rFonts w:asciiTheme="minorHAnsi" w:hAnsiTheme="minorHAnsi" w:cstheme="minorHAnsi"/>
                <w:sz w:val="20"/>
              </w:rPr>
            </w:pPr>
            <w:r w:rsidRPr="00202D29">
              <w:rPr>
                <w:rFonts w:asciiTheme="minorHAnsi" w:hAnsiTheme="minorHAnsi" w:cstheme="minorHAnsi"/>
                <w:sz w:val="20"/>
              </w:rPr>
              <w:t>Expected credit loss (AxB)</w:t>
            </w:r>
          </w:p>
        </w:tc>
        <w:tc>
          <w:tcPr>
            <w:tcW w:w="823" w:type="dxa"/>
            <w:tcBorders>
              <w:bottom w:val="single" w:sz="4" w:space="0" w:color="auto"/>
            </w:tcBorders>
            <w:vAlign w:val="bottom"/>
          </w:tcPr>
          <w:p w14:paraId="23A0E2D3"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107" w:type="dxa"/>
            <w:tcBorders>
              <w:bottom w:val="single" w:sz="4" w:space="0" w:color="auto"/>
            </w:tcBorders>
            <w:vAlign w:val="bottom"/>
          </w:tcPr>
          <w:p w14:paraId="6E2A8D65"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2" w:type="dxa"/>
            <w:tcBorders>
              <w:bottom w:val="single" w:sz="4" w:space="0" w:color="auto"/>
            </w:tcBorders>
            <w:vAlign w:val="bottom"/>
          </w:tcPr>
          <w:p w14:paraId="717F463D"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58" w:type="dxa"/>
            <w:tcBorders>
              <w:bottom w:val="single" w:sz="4" w:space="0" w:color="auto"/>
            </w:tcBorders>
            <w:vAlign w:val="bottom"/>
          </w:tcPr>
          <w:p w14:paraId="3AB67764"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w:t>
            </w:r>
          </w:p>
        </w:tc>
        <w:tc>
          <w:tcPr>
            <w:tcW w:w="1091" w:type="dxa"/>
            <w:tcBorders>
              <w:bottom w:val="single" w:sz="4" w:space="0" w:color="auto"/>
            </w:tcBorders>
            <w:vAlign w:val="bottom"/>
          </w:tcPr>
          <w:p w14:paraId="050EFA18" w14:textId="77777777" w:rsidR="00F66D15" w:rsidRPr="00202D29" w:rsidRDefault="00F66D15" w:rsidP="001329DE">
            <w:pPr>
              <w:pStyle w:val="BodyText"/>
              <w:jc w:val="right"/>
              <w:rPr>
                <w:rFonts w:asciiTheme="minorHAnsi" w:hAnsiTheme="minorHAnsi" w:cstheme="minorHAnsi"/>
                <w:sz w:val="20"/>
              </w:rPr>
            </w:pPr>
            <w:r w:rsidRPr="00202D29">
              <w:rPr>
                <w:rFonts w:asciiTheme="minorHAnsi" w:hAnsiTheme="minorHAnsi" w:cstheme="minorHAnsi"/>
                <w:sz w:val="20"/>
              </w:rPr>
              <w:t>1,541</w:t>
            </w:r>
          </w:p>
        </w:tc>
        <w:tc>
          <w:tcPr>
            <w:tcW w:w="896" w:type="dxa"/>
            <w:tcBorders>
              <w:bottom w:val="single" w:sz="4" w:space="0" w:color="auto"/>
            </w:tcBorders>
            <w:vAlign w:val="bottom"/>
          </w:tcPr>
          <w:p w14:paraId="2A9D1820" w14:textId="77777777" w:rsidR="00F66D15" w:rsidRPr="00202D29" w:rsidRDefault="00F66D15" w:rsidP="001329DE">
            <w:pPr>
              <w:pStyle w:val="BodyText"/>
              <w:jc w:val="right"/>
              <w:rPr>
                <w:rFonts w:asciiTheme="minorHAnsi" w:hAnsiTheme="minorHAnsi" w:cstheme="minorHAnsi"/>
                <w:b/>
                <w:bCs/>
                <w:sz w:val="20"/>
              </w:rPr>
            </w:pPr>
            <w:r w:rsidRPr="00202D29">
              <w:rPr>
                <w:rFonts w:asciiTheme="minorHAnsi" w:hAnsiTheme="minorHAnsi" w:cstheme="minorHAnsi"/>
                <w:b/>
                <w:bCs/>
                <w:sz w:val="20"/>
              </w:rPr>
              <w:t>1,541</w:t>
            </w:r>
          </w:p>
        </w:tc>
      </w:tr>
    </w:tbl>
    <w:p w14:paraId="1AE68228" w14:textId="77777777" w:rsidR="00F66D15" w:rsidRPr="00202D29" w:rsidRDefault="00F66D15">
      <w:pPr>
        <w:spacing w:after="0" w:line="240" w:lineRule="auto"/>
        <w:rPr>
          <w:rFonts w:asciiTheme="majorHAnsi" w:hAnsiTheme="majorHAnsi"/>
          <w:b/>
          <w:color w:val="005281" w:themeColor="accent2" w:themeTint="E6"/>
        </w:rPr>
      </w:pPr>
      <w:r w:rsidRPr="00202D29">
        <w:br w:type="page"/>
      </w:r>
    </w:p>
    <w:p w14:paraId="181BEEA2" w14:textId="4F0389E5" w:rsidR="00F66D15" w:rsidRPr="00202D29" w:rsidRDefault="00F66D15" w:rsidP="00CA6E1B">
      <w:pPr>
        <w:pStyle w:val="Heading5"/>
        <w:numPr>
          <w:ilvl w:val="0"/>
          <w:numId w:val="52"/>
        </w:numPr>
      </w:pPr>
      <w:bookmarkStart w:id="243" w:name="_Toc209700496"/>
      <w:r w:rsidRPr="00202D29">
        <w:lastRenderedPageBreak/>
        <w:t>Liquidity risk</w:t>
      </w:r>
      <w:bookmarkEnd w:id="243"/>
    </w:p>
    <w:p w14:paraId="141CCE9F" w14:textId="095DE89F" w:rsidR="00F66D15" w:rsidRPr="00202D29" w:rsidRDefault="00F66D15" w:rsidP="00C360F8">
      <w:pPr>
        <w:pStyle w:val="BodyText"/>
        <w:rPr>
          <w:rFonts w:cs="Arial"/>
          <w:szCs w:val="22"/>
        </w:rPr>
      </w:pPr>
      <w:r w:rsidRPr="00202D29">
        <w:rPr>
          <w:rFonts w:cs="Arial"/>
          <w:szCs w:val="22"/>
        </w:rPr>
        <w:t>Liquidity risk is the risk that the department will not be able to meet its financial obligations as they fall due. The department’s approach to managing liquidity is to ensure that it will always have sufficient liquidity to meet its liabilities when they fall due. The department does not have any significant exposure to liquidity risk.</w:t>
      </w:r>
    </w:p>
    <w:tbl>
      <w:tblPr>
        <w:tblStyle w:val="TableGrid"/>
        <w:tblW w:w="9071" w:type="dxa"/>
        <w:tblLook w:val="04A0" w:firstRow="1" w:lastRow="0" w:firstColumn="1" w:lastColumn="0" w:noHBand="0" w:noVBand="1"/>
      </w:tblPr>
      <w:tblGrid>
        <w:gridCol w:w="2835"/>
        <w:gridCol w:w="3118"/>
        <w:gridCol w:w="3118"/>
      </w:tblGrid>
      <w:tr w:rsidR="00F66D15" w:rsidRPr="00202D29" w14:paraId="7D9FF647" w14:textId="77777777" w:rsidTr="006144F8">
        <w:tc>
          <w:tcPr>
            <w:tcW w:w="2835" w:type="dxa"/>
            <w:tcBorders>
              <w:top w:val="single" w:sz="4" w:space="0" w:color="auto"/>
              <w:left w:val="nil"/>
              <w:bottom w:val="single" w:sz="4" w:space="0" w:color="auto"/>
              <w:right w:val="nil"/>
            </w:tcBorders>
          </w:tcPr>
          <w:p w14:paraId="302F5EBD" w14:textId="77777777" w:rsidR="00F66D15" w:rsidRPr="00202D29" w:rsidRDefault="00F66D15" w:rsidP="006144F8">
            <w:pPr>
              <w:pStyle w:val="BodyText"/>
            </w:pPr>
            <w:r w:rsidRPr="00202D29">
              <w:t xml:space="preserve"> </w:t>
            </w:r>
          </w:p>
        </w:tc>
        <w:tc>
          <w:tcPr>
            <w:tcW w:w="3118" w:type="dxa"/>
            <w:tcBorders>
              <w:top w:val="single" w:sz="4" w:space="0" w:color="auto"/>
              <w:left w:val="nil"/>
              <w:bottom w:val="single" w:sz="4" w:space="0" w:color="auto"/>
              <w:right w:val="nil"/>
            </w:tcBorders>
          </w:tcPr>
          <w:p w14:paraId="24525340" w14:textId="77777777" w:rsidR="00F66D15" w:rsidRPr="00202D29" w:rsidRDefault="00F66D15" w:rsidP="006144F8">
            <w:pPr>
              <w:pStyle w:val="BodyText"/>
            </w:pPr>
            <w:r w:rsidRPr="00202D29">
              <w:t>Accounting and strategic policies (including recognition criteria and measurement basis)</w:t>
            </w:r>
          </w:p>
        </w:tc>
        <w:tc>
          <w:tcPr>
            <w:tcW w:w="3118" w:type="dxa"/>
            <w:tcBorders>
              <w:top w:val="single" w:sz="4" w:space="0" w:color="auto"/>
              <w:left w:val="nil"/>
              <w:bottom w:val="single" w:sz="4" w:space="0" w:color="auto"/>
              <w:right w:val="nil"/>
            </w:tcBorders>
          </w:tcPr>
          <w:p w14:paraId="055088E2" w14:textId="77777777" w:rsidR="00F66D15" w:rsidRPr="00202D29" w:rsidRDefault="00F66D15" w:rsidP="006144F8">
            <w:pPr>
              <w:pStyle w:val="BodyText"/>
            </w:pPr>
            <w:r w:rsidRPr="00202D29">
              <w:t>Nature of underlying instrument (including significant terms and conditions affecting the amount, timing and certainty of cash flows)</w:t>
            </w:r>
          </w:p>
        </w:tc>
      </w:tr>
      <w:tr w:rsidR="00F66D15" w:rsidRPr="00202D29" w14:paraId="22C44BF2" w14:textId="77777777" w:rsidTr="006144F8">
        <w:tc>
          <w:tcPr>
            <w:tcW w:w="2835" w:type="dxa"/>
            <w:tcBorders>
              <w:top w:val="single" w:sz="4" w:space="0" w:color="auto"/>
              <w:left w:val="nil"/>
              <w:bottom w:val="nil"/>
              <w:right w:val="nil"/>
            </w:tcBorders>
          </w:tcPr>
          <w:p w14:paraId="7CB7FA20" w14:textId="77777777" w:rsidR="00F66D15" w:rsidRPr="00202D29" w:rsidRDefault="00F66D15" w:rsidP="006144F8">
            <w:pPr>
              <w:pStyle w:val="BodyText"/>
              <w:rPr>
                <w:b/>
                <w:bCs/>
              </w:rPr>
            </w:pPr>
            <w:r w:rsidRPr="00202D29">
              <w:rPr>
                <w:b/>
                <w:bCs/>
              </w:rPr>
              <w:t>Financial liabilities</w:t>
            </w:r>
          </w:p>
        </w:tc>
        <w:tc>
          <w:tcPr>
            <w:tcW w:w="3118" w:type="dxa"/>
            <w:tcBorders>
              <w:top w:val="single" w:sz="4" w:space="0" w:color="auto"/>
              <w:left w:val="nil"/>
              <w:bottom w:val="nil"/>
              <w:right w:val="nil"/>
            </w:tcBorders>
          </w:tcPr>
          <w:p w14:paraId="3903930A" w14:textId="77777777" w:rsidR="00F66D15" w:rsidRPr="00202D29" w:rsidRDefault="00F66D15" w:rsidP="006144F8">
            <w:pPr>
              <w:pStyle w:val="BodyText"/>
            </w:pPr>
          </w:p>
        </w:tc>
        <w:tc>
          <w:tcPr>
            <w:tcW w:w="3118" w:type="dxa"/>
            <w:tcBorders>
              <w:top w:val="single" w:sz="4" w:space="0" w:color="auto"/>
              <w:left w:val="nil"/>
              <w:bottom w:val="nil"/>
              <w:right w:val="nil"/>
            </w:tcBorders>
          </w:tcPr>
          <w:p w14:paraId="592CB262" w14:textId="77777777" w:rsidR="00F66D15" w:rsidRPr="00202D29" w:rsidRDefault="00F66D15" w:rsidP="006144F8">
            <w:pPr>
              <w:pStyle w:val="BodyText"/>
            </w:pPr>
          </w:p>
        </w:tc>
      </w:tr>
      <w:tr w:rsidR="00F66D15" w:rsidRPr="00202D29" w14:paraId="2947DEB1" w14:textId="77777777" w:rsidTr="006144F8">
        <w:tc>
          <w:tcPr>
            <w:tcW w:w="2835" w:type="dxa"/>
            <w:tcBorders>
              <w:top w:val="nil"/>
              <w:left w:val="nil"/>
              <w:bottom w:val="single" w:sz="4" w:space="0" w:color="auto"/>
              <w:right w:val="nil"/>
            </w:tcBorders>
          </w:tcPr>
          <w:p w14:paraId="5FA23D6E" w14:textId="77777777" w:rsidR="00F66D15" w:rsidRPr="00202D29" w:rsidRDefault="00F66D15" w:rsidP="006144F8">
            <w:pPr>
              <w:pStyle w:val="BodyText"/>
              <w:rPr>
                <w:b/>
                <w:bCs/>
              </w:rPr>
            </w:pPr>
            <w:r w:rsidRPr="00202D29">
              <w:rPr>
                <w:b/>
                <w:bCs/>
              </w:rPr>
              <w:t>Payables</w:t>
            </w:r>
          </w:p>
        </w:tc>
        <w:tc>
          <w:tcPr>
            <w:tcW w:w="3118" w:type="dxa"/>
            <w:tcBorders>
              <w:top w:val="nil"/>
              <w:left w:val="nil"/>
              <w:bottom w:val="single" w:sz="4" w:space="0" w:color="auto"/>
              <w:right w:val="nil"/>
            </w:tcBorders>
          </w:tcPr>
          <w:p w14:paraId="6E1B9FD7" w14:textId="77777777" w:rsidR="00F66D15" w:rsidRPr="00202D29" w:rsidRDefault="00F66D15" w:rsidP="006144F8">
            <w:pPr>
              <w:pStyle w:val="BodyText"/>
            </w:pPr>
            <w:r w:rsidRPr="00202D29">
              <w:t>Payables, including goods received and services incurred but not yet invoiced, are recognised at amortised cost, which due to the short settlement period, equates to face value, when the department becomes obliged to make future payments as a result of a purchase of assets or services.</w:t>
            </w:r>
          </w:p>
        </w:tc>
        <w:tc>
          <w:tcPr>
            <w:tcW w:w="3118" w:type="dxa"/>
            <w:tcBorders>
              <w:top w:val="nil"/>
              <w:left w:val="nil"/>
              <w:bottom w:val="single" w:sz="4" w:space="0" w:color="auto"/>
              <w:right w:val="nil"/>
            </w:tcBorders>
          </w:tcPr>
          <w:p w14:paraId="34CFF71D" w14:textId="77777777" w:rsidR="00F66D15" w:rsidRPr="00202D29" w:rsidRDefault="00F66D15" w:rsidP="006144F8">
            <w:pPr>
              <w:pStyle w:val="BodyText"/>
            </w:pPr>
            <w:r w:rsidRPr="00202D29">
              <w:t>Settlement is usually made within 14 days.</w:t>
            </w:r>
          </w:p>
        </w:tc>
      </w:tr>
    </w:tbl>
    <w:p w14:paraId="6644BAAD" w14:textId="77777777" w:rsidR="00F66D15" w:rsidRPr="00202D29" w:rsidRDefault="00F66D15">
      <w:pPr>
        <w:spacing w:after="0" w:line="240" w:lineRule="auto"/>
        <w:rPr>
          <w:rFonts w:asciiTheme="majorHAnsi" w:hAnsiTheme="majorHAnsi"/>
          <w:b/>
          <w:sz w:val="28"/>
          <w:szCs w:val="20"/>
        </w:rPr>
      </w:pPr>
      <w:r w:rsidRPr="00202D29">
        <w:br w:type="page"/>
      </w:r>
    </w:p>
    <w:p w14:paraId="75BA76BB" w14:textId="77777777" w:rsidR="00F66D15" w:rsidRPr="00202D29" w:rsidRDefault="00F66D15" w:rsidP="006144F8">
      <w:pPr>
        <w:pStyle w:val="Heading6"/>
      </w:pPr>
      <w:r w:rsidRPr="00202D29">
        <w:lastRenderedPageBreak/>
        <w:t>Maturity analysis for financial liabilities</w:t>
      </w:r>
    </w:p>
    <w:p w14:paraId="0D69D5C1" w14:textId="77777777" w:rsidR="00F66D15" w:rsidRPr="00202D29" w:rsidRDefault="00F66D15" w:rsidP="00DC6ADC">
      <w:r w:rsidRPr="00202D29">
        <w:t>The following tables detail the undiscounted cash flows payable by the department by remaining contractual maturity for its financial liabilities. It should be noted that as these are undiscounted, totals may not reconcile to the carrying amounts presented in the Statement of Financial Position:</w:t>
      </w:r>
    </w:p>
    <w:tbl>
      <w:tblPr>
        <w:tblW w:w="9072" w:type="dxa"/>
        <w:tblLook w:val="04A0" w:firstRow="1" w:lastRow="0" w:firstColumn="1" w:lastColumn="0" w:noHBand="0" w:noVBand="1"/>
      </w:tblPr>
      <w:tblGrid>
        <w:gridCol w:w="1170"/>
        <w:gridCol w:w="869"/>
        <w:gridCol w:w="844"/>
        <w:gridCol w:w="844"/>
        <w:gridCol w:w="844"/>
        <w:gridCol w:w="844"/>
        <w:gridCol w:w="844"/>
        <w:gridCol w:w="1683"/>
        <w:gridCol w:w="1130"/>
      </w:tblGrid>
      <w:tr w:rsidR="00F66D15" w:rsidRPr="00202D29" w14:paraId="17C0217E" w14:textId="77777777" w:rsidTr="00DB3516">
        <w:trPr>
          <w:trHeight w:val="510"/>
        </w:trPr>
        <w:tc>
          <w:tcPr>
            <w:tcW w:w="1170" w:type="dxa"/>
            <w:tcBorders>
              <w:top w:val="single" w:sz="8" w:space="0" w:color="000000"/>
              <w:left w:val="nil"/>
              <w:bottom w:val="nil"/>
              <w:right w:val="nil"/>
            </w:tcBorders>
            <w:shd w:val="clear" w:color="auto" w:fill="auto"/>
            <w:vAlign w:val="center"/>
            <w:hideMark/>
          </w:tcPr>
          <w:p w14:paraId="3039FD4B" w14:textId="77777777" w:rsidR="00F66D15" w:rsidRPr="00202D29" w:rsidRDefault="00F66D15" w:rsidP="009C30FE">
            <w:pPr>
              <w:spacing w:after="0"/>
              <w:rPr>
                <w:rFonts w:cs="Arial"/>
                <w:b/>
                <w:bCs/>
                <w:color w:val="000000"/>
                <w:sz w:val="20"/>
                <w:szCs w:val="20"/>
              </w:rPr>
            </w:pPr>
            <w:r w:rsidRPr="00202D29">
              <w:rPr>
                <w:rFonts w:cs="Arial"/>
                <w:b/>
                <w:bCs/>
                <w:color w:val="000000"/>
                <w:sz w:val="20"/>
                <w:szCs w:val="20"/>
              </w:rPr>
              <w:t>2025</w:t>
            </w:r>
          </w:p>
        </w:tc>
        <w:tc>
          <w:tcPr>
            <w:tcW w:w="869" w:type="dxa"/>
            <w:tcBorders>
              <w:top w:val="single" w:sz="8" w:space="0" w:color="000000"/>
              <w:left w:val="nil"/>
              <w:bottom w:val="nil"/>
              <w:right w:val="nil"/>
            </w:tcBorders>
            <w:shd w:val="clear" w:color="auto" w:fill="auto"/>
            <w:vAlign w:val="center"/>
            <w:hideMark/>
          </w:tcPr>
          <w:p w14:paraId="3BB6F838"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1</w:t>
            </w:r>
          </w:p>
        </w:tc>
        <w:tc>
          <w:tcPr>
            <w:tcW w:w="844" w:type="dxa"/>
            <w:tcBorders>
              <w:top w:val="single" w:sz="8" w:space="0" w:color="000000"/>
              <w:left w:val="nil"/>
              <w:bottom w:val="nil"/>
              <w:right w:val="nil"/>
            </w:tcBorders>
            <w:shd w:val="clear" w:color="auto" w:fill="auto"/>
            <w:vAlign w:val="center"/>
            <w:hideMark/>
          </w:tcPr>
          <w:p w14:paraId="755D4B3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2</w:t>
            </w:r>
          </w:p>
        </w:tc>
        <w:tc>
          <w:tcPr>
            <w:tcW w:w="844" w:type="dxa"/>
            <w:tcBorders>
              <w:top w:val="single" w:sz="8" w:space="0" w:color="000000"/>
              <w:left w:val="nil"/>
              <w:bottom w:val="nil"/>
              <w:right w:val="nil"/>
            </w:tcBorders>
            <w:shd w:val="clear" w:color="auto" w:fill="auto"/>
            <w:vAlign w:val="center"/>
            <w:hideMark/>
          </w:tcPr>
          <w:p w14:paraId="171C6DA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3</w:t>
            </w:r>
          </w:p>
        </w:tc>
        <w:tc>
          <w:tcPr>
            <w:tcW w:w="844" w:type="dxa"/>
            <w:tcBorders>
              <w:top w:val="single" w:sz="8" w:space="0" w:color="000000"/>
              <w:left w:val="nil"/>
              <w:bottom w:val="nil"/>
              <w:right w:val="nil"/>
            </w:tcBorders>
            <w:shd w:val="clear" w:color="auto" w:fill="auto"/>
            <w:vAlign w:val="center"/>
            <w:hideMark/>
          </w:tcPr>
          <w:p w14:paraId="38A686BD"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4</w:t>
            </w:r>
          </w:p>
        </w:tc>
        <w:tc>
          <w:tcPr>
            <w:tcW w:w="844" w:type="dxa"/>
            <w:tcBorders>
              <w:top w:val="single" w:sz="8" w:space="0" w:color="000000"/>
              <w:left w:val="nil"/>
              <w:bottom w:val="nil"/>
              <w:right w:val="nil"/>
            </w:tcBorders>
            <w:shd w:val="clear" w:color="auto" w:fill="auto"/>
            <w:vAlign w:val="center"/>
            <w:hideMark/>
          </w:tcPr>
          <w:p w14:paraId="678BE4E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5</w:t>
            </w:r>
          </w:p>
        </w:tc>
        <w:tc>
          <w:tcPr>
            <w:tcW w:w="844" w:type="dxa"/>
            <w:tcBorders>
              <w:top w:val="single" w:sz="8" w:space="0" w:color="000000"/>
              <w:left w:val="nil"/>
              <w:bottom w:val="nil"/>
              <w:right w:val="nil"/>
            </w:tcBorders>
            <w:shd w:val="clear" w:color="auto" w:fill="auto"/>
            <w:vAlign w:val="center"/>
            <w:hideMark/>
          </w:tcPr>
          <w:p w14:paraId="7CD9C03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5+</w:t>
            </w:r>
          </w:p>
        </w:tc>
        <w:tc>
          <w:tcPr>
            <w:tcW w:w="1683" w:type="dxa"/>
            <w:tcBorders>
              <w:top w:val="single" w:sz="8" w:space="0" w:color="000000"/>
              <w:left w:val="nil"/>
              <w:bottom w:val="nil"/>
              <w:right w:val="nil"/>
            </w:tcBorders>
            <w:shd w:val="clear" w:color="auto" w:fill="auto"/>
            <w:vAlign w:val="center"/>
            <w:hideMark/>
          </w:tcPr>
          <w:p w14:paraId="48AF1A2D"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Undiscounted</w:t>
            </w:r>
          </w:p>
        </w:tc>
        <w:tc>
          <w:tcPr>
            <w:tcW w:w="1130" w:type="dxa"/>
            <w:tcBorders>
              <w:top w:val="single" w:sz="8" w:space="0" w:color="000000"/>
              <w:left w:val="nil"/>
              <w:bottom w:val="nil"/>
              <w:right w:val="nil"/>
            </w:tcBorders>
            <w:shd w:val="clear" w:color="auto" w:fill="auto"/>
            <w:vAlign w:val="center"/>
            <w:hideMark/>
          </w:tcPr>
          <w:p w14:paraId="008C0C4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Carrying</w:t>
            </w:r>
          </w:p>
        </w:tc>
      </w:tr>
      <w:tr w:rsidR="00F66D15" w:rsidRPr="00202D29" w14:paraId="4B9EB4AD"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40D19180" w14:textId="77777777" w:rsidR="00F66D15" w:rsidRPr="00202D29" w:rsidRDefault="00F66D15" w:rsidP="00B3450E">
            <w:pPr>
              <w:spacing w:after="0"/>
              <w:jc w:val="center"/>
              <w:rPr>
                <w:rFonts w:cs="Arial"/>
                <w:color w:val="000000"/>
                <w:sz w:val="20"/>
                <w:szCs w:val="20"/>
              </w:rPr>
            </w:pPr>
            <w:r w:rsidRPr="00202D29">
              <w:rPr>
                <w:rFonts w:cs="Arial"/>
                <w:color w:val="000000"/>
                <w:sz w:val="20"/>
                <w:szCs w:val="20"/>
              </w:rPr>
              <w:t xml:space="preserve"> </w:t>
            </w:r>
          </w:p>
        </w:tc>
        <w:tc>
          <w:tcPr>
            <w:tcW w:w="869" w:type="dxa"/>
            <w:tcBorders>
              <w:top w:val="nil"/>
              <w:left w:val="nil"/>
              <w:bottom w:val="single" w:sz="8" w:space="0" w:color="000000"/>
              <w:right w:val="nil"/>
            </w:tcBorders>
            <w:shd w:val="clear" w:color="auto" w:fill="auto"/>
            <w:vAlign w:val="center"/>
            <w:hideMark/>
          </w:tcPr>
          <w:p w14:paraId="42C7BFB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w:t>
            </w:r>
          </w:p>
        </w:tc>
        <w:tc>
          <w:tcPr>
            <w:tcW w:w="844" w:type="dxa"/>
            <w:tcBorders>
              <w:top w:val="nil"/>
              <w:left w:val="nil"/>
              <w:bottom w:val="single" w:sz="8" w:space="0" w:color="000000"/>
              <w:right w:val="nil"/>
            </w:tcBorders>
            <w:shd w:val="clear" w:color="auto" w:fill="auto"/>
            <w:vAlign w:val="center"/>
            <w:hideMark/>
          </w:tcPr>
          <w:p w14:paraId="0412BA55"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D83031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061AED7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213B83B"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598F816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years</w:t>
            </w:r>
          </w:p>
        </w:tc>
        <w:tc>
          <w:tcPr>
            <w:tcW w:w="1683" w:type="dxa"/>
            <w:tcBorders>
              <w:top w:val="nil"/>
              <w:left w:val="nil"/>
              <w:bottom w:val="single" w:sz="8" w:space="0" w:color="000000"/>
              <w:right w:val="nil"/>
            </w:tcBorders>
            <w:shd w:val="clear" w:color="auto" w:fill="auto"/>
            <w:vAlign w:val="center"/>
            <w:hideMark/>
          </w:tcPr>
          <w:p w14:paraId="716441A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Total</w:t>
            </w:r>
          </w:p>
        </w:tc>
        <w:tc>
          <w:tcPr>
            <w:tcW w:w="1130" w:type="dxa"/>
            <w:tcBorders>
              <w:top w:val="nil"/>
              <w:left w:val="nil"/>
              <w:bottom w:val="single" w:sz="8" w:space="0" w:color="000000"/>
              <w:right w:val="nil"/>
            </w:tcBorders>
            <w:shd w:val="clear" w:color="auto" w:fill="auto"/>
            <w:vAlign w:val="center"/>
            <w:hideMark/>
          </w:tcPr>
          <w:p w14:paraId="2E389451"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Amount</w:t>
            </w:r>
          </w:p>
        </w:tc>
      </w:tr>
      <w:tr w:rsidR="00F66D15" w:rsidRPr="00202D29" w14:paraId="34E1B2B2"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2286351B"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69" w:type="dxa"/>
            <w:tcBorders>
              <w:top w:val="nil"/>
              <w:left w:val="nil"/>
              <w:bottom w:val="single" w:sz="8" w:space="0" w:color="000000"/>
              <w:right w:val="nil"/>
            </w:tcBorders>
            <w:shd w:val="clear" w:color="auto" w:fill="auto"/>
            <w:vAlign w:val="center"/>
            <w:hideMark/>
          </w:tcPr>
          <w:p w14:paraId="11B001A3"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283B7FD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0DA51D3A"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125EE8AE"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5E110DF0"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4F5088E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1683" w:type="dxa"/>
            <w:tcBorders>
              <w:top w:val="nil"/>
              <w:left w:val="nil"/>
              <w:bottom w:val="single" w:sz="8" w:space="0" w:color="000000"/>
              <w:right w:val="nil"/>
            </w:tcBorders>
            <w:shd w:val="clear" w:color="auto" w:fill="auto"/>
            <w:vAlign w:val="center"/>
            <w:hideMark/>
          </w:tcPr>
          <w:p w14:paraId="5FA0E227"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c>
          <w:tcPr>
            <w:tcW w:w="1130" w:type="dxa"/>
            <w:tcBorders>
              <w:top w:val="nil"/>
              <w:left w:val="nil"/>
              <w:bottom w:val="single" w:sz="8" w:space="0" w:color="000000"/>
              <w:right w:val="nil"/>
            </w:tcBorders>
            <w:shd w:val="clear" w:color="auto" w:fill="auto"/>
            <w:vAlign w:val="center"/>
            <w:hideMark/>
          </w:tcPr>
          <w:p w14:paraId="3A10E303" w14:textId="77777777" w:rsidR="00F66D15" w:rsidRPr="00202D29" w:rsidRDefault="00F66D15" w:rsidP="004623F1">
            <w:pPr>
              <w:spacing w:after="0"/>
              <w:jc w:val="right"/>
              <w:rPr>
                <w:rFonts w:cs="Arial"/>
                <w:b/>
                <w:bCs/>
                <w:color w:val="000000"/>
                <w:sz w:val="20"/>
                <w:szCs w:val="20"/>
              </w:rPr>
            </w:pPr>
            <w:r w:rsidRPr="00202D29">
              <w:rPr>
                <w:rFonts w:cs="Arial"/>
                <w:b/>
                <w:bCs/>
                <w:color w:val="000000"/>
                <w:sz w:val="20"/>
                <w:szCs w:val="20"/>
              </w:rPr>
              <w:t>$'000</w:t>
            </w:r>
          </w:p>
        </w:tc>
      </w:tr>
      <w:tr w:rsidR="00F66D15" w:rsidRPr="00202D29" w14:paraId="686F942F" w14:textId="77777777" w:rsidTr="00DB3516">
        <w:trPr>
          <w:trHeight w:val="510"/>
        </w:trPr>
        <w:tc>
          <w:tcPr>
            <w:tcW w:w="1170" w:type="dxa"/>
            <w:tcBorders>
              <w:top w:val="nil"/>
              <w:left w:val="nil"/>
              <w:bottom w:val="nil"/>
              <w:right w:val="nil"/>
            </w:tcBorders>
            <w:shd w:val="clear" w:color="auto" w:fill="auto"/>
            <w:vAlign w:val="center"/>
            <w:hideMark/>
          </w:tcPr>
          <w:p w14:paraId="519130E1" w14:textId="77777777" w:rsidR="00F66D15" w:rsidRPr="00202D29" w:rsidRDefault="00F66D15" w:rsidP="00B3450E">
            <w:pPr>
              <w:spacing w:after="0"/>
              <w:rPr>
                <w:rFonts w:cs="Arial"/>
                <w:b/>
                <w:bCs/>
                <w:color w:val="000000"/>
                <w:sz w:val="20"/>
                <w:szCs w:val="20"/>
              </w:rPr>
            </w:pPr>
            <w:r w:rsidRPr="00202D29">
              <w:rPr>
                <w:rFonts w:cs="Arial"/>
                <w:b/>
                <w:bCs/>
                <w:color w:val="000000"/>
                <w:sz w:val="20"/>
                <w:szCs w:val="20"/>
              </w:rPr>
              <w:t>Financial liabilities</w:t>
            </w:r>
          </w:p>
        </w:tc>
        <w:tc>
          <w:tcPr>
            <w:tcW w:w="869" w:type="dxa"/>
            <w:tcBorders>
              <w:top w:val="nil"/>
              <w:left w:val="nil"/>
              <w:bottom w:val="nil"/>
              <w:right w:val="nil"/>
            </w:tcBorders>
            <w:shd w:val="clear" w:color="auto" w:fill="auto"/>
            <w:vAlign w:val="center"/>
            <w:hideMark/>
          </w:tcPr>
          <w:p w14:paraId="4A0CF5E3"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6E41F09C"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72B88721"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2C2503F0"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2314C6E9"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844" w:type="dxa"/>
            <w:tcBorders>
              <w:top w:val="nil"/>
              <w:left w:val="nil"/>
              <w:bottom w:val="nil"/>
              <w:right w:val="nil"/>
            </w:tcBorders>
            <w:shd w:val="clear" w:color="auto" w:fill="auto"/>
            <w:vAlign w:val="center"/>
            <w:hideMark/>
          </w:tcPr>
          <w:p w14:paraId="6F1F9F60"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1683" w:type="dxa"/>
            <w:tcBorders>
              <w:top w:val="nil"/>
              <w:left w:val="nil"/>
              <w:bottom w:val="nil"/>
              <w:right w:val="nil"/>
            </w:tcBorders>
            <w:shd w:val="clear" w:color="auto" w:fill="auto"/>
            <w:vAlign w:val="center"/>
            <w:hideMark/>
          </w:tcPr>
          <w:p w14:paraId="2B3211B3"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c>
          <w:tcPr>
            <w:tcW w:w="1130" w:type="dxa"/>
            <w:tcBorders>
              <w:top w:val="nil"/>
              <w:left w:val="nil"/>
              <w:bottom w:val="nil"/>
              <w:right w:val="nil"/>
            </w:tcBorders>
            <w:shd w:val="clear" w:color="auto" w:fill="auto"/>
            <w:vAlign w:val="center"/>
            <w:hideMark/>
          </w:tcPr>
          <w:p w14:paraId="3ADDC231" w14:textId="77777777" w:rsidR="00F66D15" w:rsidRPr="00202D29" w:rsidRDefault="00F66D15" w:rsidP="00B3450E">
            <w:pPr>
              <w:spacing w:after="0"/>
              <w:jc w:val="right"/>
              <w:rPr>
                <w:rFonts w:cs="Arial"/>
                <w:color w:val="000000"/>
                <w:sz w:val="20"/>
                <w:szCs w:val="20"/>
              </w:rPr>
            </w:pPr>
            <w:r w:rsidRPr="00202D29">
              <w:rPr>
                <w:rFonts w:cs="Arial"/>
                <w:color w:val="000000"/>
                <w:sz w:val="20"/>
                <w:szCs w:val="20"/>
              </w:rPr>
              <w:t xml:space="preserve"> </w:t>
            </w:r>
          </w:p>
        </w:tc>
      </w:tr>
      <w:tr w:rsidR="00F66D15" w:rsidRPr="00202D29" w14:paraId="583BF412" w14:textId="77777777" w:rsidTr="00354B5F">
        <w:trPr>
          <w:trHeight w:val="300"/>
        </w:trPr>
        <w:tc>
          <w:tcPr>
            <w:tcW w:w="1170" w:type="dxa"/>
            <w:tcBorders>
              <w:top w:val="nil"/>
              <w:left w:val="nil"/>
              <w:bottom w:val="nil"/>
              <w:right w:val="nil"/>
            </w:tcBorders>
            <w:shd w:val="clear" w:color="auto" w:fill="auto"/>
            <w:vAlign w:val="center"/>
            <w:hideMark/>
          </w:tcPr>
          <w:p w14:paraId="1B94CCBB" w14:textId="77777777" w:rsidR="00F66D15" w:rsidRPr="00202D29" w:rsidRDefault="00F66D15" w:rsidP="00E02C66">
            <w:pPr>
              <w:spacing w:after="0"/>
              <w:rPr>
                <w:rFonts w:cs="Arial"/>
                <w:color w:val="000000"/>
                <w:sz w:val="20"/>
                <w:szCs w:val="20"/>
              </w:rPr>
            </w:pPr>
            <w:r w:rsidRPr="00202D29">
              <w:rPr>
                <w:rFonts w:cs="Arial"/>
                <w:color w:val="000000"/>
                <w:sz w:val="20"/>
                <w:szCs w:val="20"/>
              </w:rPr>
              <w:t>Payables</w:t>
            </w:r>
          </w:p>
        </w:tc>
        <w:tc>
          <w:tcPr>
            <w:tcW w:w="869" w:type="dxa"/>
            <w:tcBorders>
              <w:top w:val="nil"/>
              <w:left w:val="nil"/>
              <w:bottom w:val="nil"/>
              <w:right w:val="nil"/>
            </w:tcBorders>
            <w:shd w:val="clear" w:color="auto" w:fill="auto"/>
            <w:vAlign w:val="center"/>
          </w:tcPr>
          <w:p w14:paraId="367EECDD"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c>
          <w:tcPr>
            <w:tcW w:w="844" w:type="dxa"/>
            <w:tcBorders>
              <w:top w:val="nil"/>
              <w:left w:val="nil"/>
              <w:bottom w:val="nil"/>
              <w:right w:val="nil"/>
            </w:tcBorders>
            <w:shd w:val="clear" w:color="auto" w:fill="auto"/>
            <w:vAlign w:val="center"/>
          </w:tcPr>
          <w:p w14:paraId="3E51A656"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5D671917"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573A7E1E"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7A051AEA"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844" w:type="dxa"/>
            <w:tcBorders>
              <w:top w:val="nil"/>
              <w:left w:val="nil"/>
              <w:bottom w:val="nil"/>
              <w:right w:val="nil"/>
            </w:tcBorders>
            <w:shd w:val="clear" w:color="auto" w:fill="auto"/>
            <w:vAlign w:val="center"/>
          </w:tcPr>
          <w:p w14:paraId="30E670EE"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w:t>
            </w:r>
          </w:p>
        </w:tc>
        <w:tc>
          <w:tcPr>
            <w:tcW w:w="1683" w:type="dxa"/>
            <w:tcBorders>
              <w:top w:val="nil"/>
              <w:left w:val="nil"/>
              <w:bottom w:val="nil"/>
              <w:right w:val="nil"/>
            </w:tcBorders>
            <w:shd w:val="clear" w:color="auto" w:fill="auto"/>
          </w:tcPr>
          <w:p w14:paraId="13871FEC"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c>
          <w:tcPr>
            <w:tcW w:w="1130" w:type="dxa"/>
            <w:tcBorders>
              <w:top w:val="nil"/>
              <w:left w:val="nil"/>
              <w:bottom w:val="nil"/>
              <w:right w:val="nil"/>
            </w:tcBorders>
            <w:shd w:val="clear" w:color="auto" w:fill="auto"/>
          </w:tcPr>
          <w:p w14:paraId="41E062D2" w14:textId="77777777" w:rsidR="00F66D15" w:rsidRPr="00202D29" w:rsidRDefault="00F66D15" w:rsidP="00E02C66">
            <w:pPr>
              <w:spacing w:after="0"/>
              <w:jc w:val="right"/>
              <w:rPr>
                <w:rFonts w:cs="Arial"/>
                <w:color w:val="000000"/>
                <w:sz w:val="20"/>
                <w:szCs w:val="20"/>
              </w:rPr>
            </w:pPr>
            <w:r w:rsidRPr="00202D29">
              <w:rPr>
                <w:rFonts w:cs="Arial"/>
                <w:color w:val="000000"/>
                <w:sz w:val="20"/>
                <w:szCs w:val="20"/>
              </w:rPr>
              <w:t>1,966</w:t>
            </w:r>
          </w:p>
        </w:tc>
      </w:tr>
      <w:tr w:rsidR="00F66D15" w:rsidRPr="00202D29" w14:paraId="74356906" w14:textId="77777777" w:rsidTr="00645EB3">
        <w:trPr>
          <w:trHeight w:val="315"/>
        </w:trPr>
        <w:tc>
          <w:tcPr>
            <w:tcW w:w="1170" w:type="dxa"/>
            <w:tcBorders>
              <w:top w:val="nil"/>
              <w:left w:val="nil"/>
              <w:bottom w:val="single" w:sz="8" w:space="0" w:color="000000"/>
              <w:right w:val="nil"/>
            </w:tcBorders>
            <w:shd w:val="clear" w:color="auto" w:fill="auto"/>
            <w:vAlign w:val="center"/>
            <w:hideMark/>
          </w:tcPr>
          <w:p w14:paraId="0F0F31F4" w14:textId="77777777" w:rsidR="00F66D15" w:rsidRPr="00202D29" w:rsidRDefault="00F66D15" w:rsidP="00E02C66">
            <w:pPr>
              <w:spacing w:after="0"/>
              <w:rPr>
                <w:rFonts w:cs="Arial"/>
                <w:b/>
                <w:bCs/>
                <w:color w:val="000000"/>
                <w:sz w:val="20"/>
                <w:szCs w:val="20"/>
              </w:rPr>
            </w:pPr>
            <w:r w:rsidRPr="00202D29">
              <w:rPr>
                <w:rFonts w:cs="Arial"/>
                <w:b/>
                <w:bCs/>
                <w:color w:val="000000"/>
                <w:sz w:val="20"/>
                <w:szCs w:val="20"/>
              </w:rPr>
              <w:t>Total</w:t>
            </w:r>
          </w:p>
        </w:tc>
        <w:tc>
          <w:tcPr>
            <w:tcW w:w="869" w:type="dxa"/>
            <w:tcBorders>
              <w:top w:val="single" w:sz="8" w:space="0" w:color="000000"/>
              <w:left w:val="nil"/>
              <w:bottom w:val="single" w:sz="8" w:space="0" w:color="000000"/>
              <w:right w:val="nil"/>
            </w:tcBorders>
            <w:shd w:val="clear" w:color="auto" w:fill="auto"/>
            <w:vAlign w:val="center"/>
          </w:tcPr>
          <w:p w14:paraId="54FC2831"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c>
          <w:tcPr>
            <w:tcW w:w="844" w:type="dxa"/>
            <w:tcBorders>
              <w:top w:val="single" w:sz="8" w:space="0" w:color="000000"/>
              <w:left w:val="nil"/>
              <w:bottom w:val="single" w:sz="8" w:space="0" w:color="000000"/>
              <w:right w:val="nil"/>
            </w:tcBorders>
            <w:shd w:val="clear" w:color="auto" w:fill="auto"/>
            <w:vAlign w:val="center"/>
          </w:tcPr>
          <w:p w14:paraId="689ED5BC"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307A89C1"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8037FA3"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94477D7"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02B654F7"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w:t>
            </w:r>
          </w:p>
        </w:tc>
        <w:tc>
          <w:tcPr>
            <w:tcW w:w="1683" w:type="dxa"/>
            <w:tcBorders>
              <w:top w:val="single" w:sz="8" w:space="0" w:color="000000"/>
              <w:left w:val="nil"/>
              <w:bottom w:val="single" w:sz="8" w:space="0" w:color="000000"/>
              <w:right w:val="nil"/>
            </w:tcBorders>
            <w:shd w:val="clear" w:color="auto" w:fill="auto"/>
          </w:tcPr>
          <w:p w14:paraId="27E643C0"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c>
          <w:tcPr>
            <w:tcW w:w="1130" w:type="dxa"/>
            <w:tcBorders>
              <w:top w:val="single" w:sz="8" w:space="0" w:color="000000"/>
              <w:left w:val="nil"/>
              <w:bottom w:val="single" w:sz="8" w:space="0" w:color="000000"/>
              <w:right w:val="nil"/>
            </w:tcBorders>
            <w:shd w:val="clear" w:color="auto" w:fill="auto"/>
          </w:tcPr>
          <w:p w14:paraId="47C1E32F" w14:textId="77777777" w:rsidR="00F66D15" w:rsidRPr="00202D29" w:rsidRDefault="00F66D15" w:rsidP="00E02C66">
            <w:pPr>
              <w:spacing w:after="0"/>
              <w:jc w:val="right"/>
              <w:rPr>
                <w:rFonts w:cs="Arial"/>
                <w:b/>
                <w:bCs/>
                <w:color w:val="000000"/>
                <w:sz w:val="20"/>
                <w:szCs w:val="20"/>
              </w:rPr>
            </w:pPr>
            <w:r w:rsidRPr="00202D29">
              <w:rPr>
                <w:rFonts w:cs="Arial"/>
                <w:b/>
                <w:bCs/>
                <w:color w:val="000000"/>
                <w:sz w:val="20"/>
                <w:szCs w:val="20"/>
              </w:rPr>
              <w:t>1,966</w:t>
            </w:r>
          </w:p>
        </w:tc>
      </w:tr>
      <w:tr w:rsidR="00F66D15" w:rsidRPr="00202D29" w14:paraId="36DE07E0" w14:textId="77777777" w:rsidTr="00DB3516">
        <w:trPr>
          <w:trHeight w:val="300"/>
        </w:trPr>
        <w:tc>
          <w:tcPr>
            <w:tcW w:w="1170" w:type="dxa"/>
            <w:tcBorders>
              <w:top w:val="nil"/>
              <w:left w:val="nil"/>
              <w:bottom w:val="nil"/>
              <w:right w:val="nil"/>
            </w:tcBorders>
            <w:shd w:val="clear" w:color="auto" w:fill="auto"/>
            <w:vAlign w:val="center"/>
            <w:hideMark/>
          </w:tcPr>
          <w:p w14:paraId="400AFB0C"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69" w:type="dxa"/>
            <w:tcBorders>
              <w:top w:val="nil"/>
              <w:left w:val="nil"/>
              <w:bottom w:val="nil"/>
              <w:right w:val="nil"/>
            </w:tcBorders>
            <w:shd w:val="clear" w:color="auto" w:fill="auto"/>
            <w:vAlign w:val="center"/>
            <w:hideMark/>
          </w:tcPr>
          <w:p w14:paraId="004DDC8C"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46128A86"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50592234"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0681FFDB"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44413BAA"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844" w:type="dxa"/>
            <w:tcBorders>
              <w:top w:val="nil"/>
              <w:left w:val="nil"/>
              <w:bottom w:val="nil"/>
              <w:right w:val="nil"/>
            </w:tcBorders>
            <w:shd w:val="clear" w:color="auto" w:fill="auto"/>
            <w:vAlign w:val="center"/>
            <w:hideMark/>
          </w:tcPr>
          <w:p w14:paraId="159AD110"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1683" w:type="dxa"/>
            <w:tcBorders>
              <w:top w:val="nil"/>
              <w:left w:val="nil"/>
              <w:bottom w:val="nil"/>
              <w:right w:val="nil"/>
            </w:tcBorders>
            <w:shd w:val="clear" w:color="auto" w:fill="auto"/>
            <w:vAlign w:val="center"/>
            <w:hideMark/>
          </w:tcPr>
          <w:p w14:paraId="6F53004B"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c>
          <w:tcPr>
            <w:tcW w:w="1130" w:type="dxa"/>
            <w:tcBorders>
              <w:top w:val="nil"/>
              <w:left w:val="nil"/>
              <w:bottom w:val="nil"/>
              <w:right w:val="nil"/>
            </w:tcBorders>
            <w:shd w:val="clear" w:color="auto" w:fill="auto"/>
            <w:vAlign w:val="center"/>
            <w:hideMark/>
          </w:tcPr>
          <w:p w14:paraId="5E3F20E6" w14:textId="77777777" w:rsidR="00F66D15" w:rsidRPr="00202D29" w:rsidRDefault="00F66D15" w:rsidP="00DB3516">
            <w:pPr>
              <w:spacing w:after="0"/>
              <w:jc w:val="center"/>
              <w:rPr>
                <w:rFonts w:cs="Arial"/>
                <w:color w:val="000000"/>
                <w:szCs w:val="22"/>
              </w:rPr>
            </w:pPr>
            <w:r w:rsidRPr="00202D29">
              <w:rPr>
                <w:rFonts w:cs="Arial"/>
                <w:color w:val="000000"/>
                <w:szCs w:val="22"/>
              </w:rPr>
              <w:t xml:space="preserve"> </w:t>
            </w:r>
          </w:p>
        </w:tc>
      </w:tr>
      <w:tr w:rsidR="00F66D15" w:rsidRPr="00202D29" w14:paraId="4DBB632D" w14:textId="77777777" w:rsidTr="00DB3516">
        <w:trPr>
          <w:trHeight w:val="315"/>
        </w:trPr>
        <w:tc>
          <w:tcPr>
            <w:tcW w:w="1170" w:type="dxa"/>
            <w:tcBorders>
              <w:top w:val="nil"/>
              <w:left w:val="nil"/>
              <w:bottom w:val="nil"/>
              <w:right w:val="nil"/>
            </w:tcBorders>
            <w:shd w:val="clear" w:color="auto" w:fill="auto"/>
            <w:vAlign w:val="center"/>
            <w:hideMark/>
          </w:tcPr>
          <w:p w14:paraId="7EE0DA90" w14:textId="77777777" w:rsidR="00F66D15" w:rsidRPr="00202D29" w:rsidRDefault="00F66D15" w:rsidP="00DB3516">
            <w:pPr>
              <w:spacing w:after="0"/>
              <w:rPr>
                <w:rFonts w:cs="Arial"/>
                <w:b/>
                <w:bCs/>
                <w:color w:val="000000"/>
                <w:szCs w:val="22"/>
              </w:rPr>
            </w:pPr>
            <w:r w:rsidRPr="00202D29">
              <w:rPr>
                <w:rFonts w:cs="Arial"/>
                <w:b/>
                <w:bCs/>
                <w:color w:val="000000"/>
                <w:szCs w:val="22"/>
              </w:rPr>
              <w:t xml:space="preserve"> </w:t>
            </w:r>
          </w:p>
        </w:tc>
        <w:tc>
          <w:tcPr>
            <w:tcW w:w="869" w:type="dxa"/>
            <w:tcBorders>
              <w:top w:val="nil"/>
              <w:left w:val="nil"/>
              <w:bottom w:val="nil"/>
              <w:right w:val="nil"/>
            </w:tcBorders>
            <w:shd w:val="clear" w:color="auto" w:fill="auto"/>
            <w:vAlign w:val="center"/>
            <w:hideMark/>
          </w:tcPr>
          <w:p w14:paraId="132DBD60"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5CC6D77A"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534547B9"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23DD6D55"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00B829A7"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844" w:type="dxa"/>
            <w:tcBorders>
              <w:top w:val="nil"/>
              <w:left w:val="nil"/>
              <w:bottom w:val="nil"/>
              <w:right w:val="nil"/>
            </w:tcBorders>
            <w:shd w:val="clear" w:color="auto" w:fill="auto"/>
            <w:vAlign w:val="center"/>
            <w:hideMark/>
          </w:tcPr>
          <w:p w14:paraId="3422A1FE"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1683" w:type="dxa"/>
            <w:tcBorders>
              <w:top w:val="nil"/>
              <w:left w:val="nil"/>
              <w:bottom w:val="nil"/>
              <w:right w:val="nil"/>
            </w:tcBorders>
            <w:shd w:val="clear" w:color="auto" w:fill="auto"/>
            <w:vAlign w:val="center"/>
            <w:hideMark/>
          </w:tcPr>
          <w:p w14:paraId="2FAD5B34"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c>
          <w:tcPr>
            <w:tcW w:w="1130" w:type="dxa"/>
            <w:tcBorders>
              <w:top w:val="nil"/>
              <w:left w:val="nil"/>
              <w:bottom w:val="nil"/>
              <w:right w:val="nil"/>
            </w:tcBorders>
            <w:shd w:val="clear" w:color="auto" w:fill="auto"/>
            <w:vAlign w:val="center"/>
            <w:hideMark/>
          </w:tcPr>
          <w:p w14:paraId="28909546" w14:textId="77777777" w:rsidR="00F66D15" w:rsidRPr="00202D29" w:rsidRDefault="00F66D15" w:rsidP="00DB3516">
            <w:pPr>
              <w:spacing w:after="0"/>
              <w:jc w:val="right"/>
              <w:rPr>
                <w:rFonts w:cs="Arial"/>
                <w:b/>
                <w:bCs/>
                <w:i/>
                <w:iCs/>
                <w:color w:val="000000"/>
                <w:szCs w:val="22"/>
              </w:rPr>
            </w:pPr>
            <w:r w:rsidRPr="00202D29">
              <w:rPr>
                <w:rFonts w:cs="Arial"/>
                <w:b/>
                <w:bCs/>
                <w:i/>
                <w:iCs/>
                <w:color w:val="000000"/>
                <w:szCs w:val="22"/>
              </w:rPr>
              <w:t xml:space="preserve"> </w:t>
            </w:r>
          </w:p>
        </w:tc>
      </w:tr>
      <w:tr w:rsidR="00F66D15" w:rsidRPr="00202D29" w14:paraId="5EE131CE" w14:textId="77777777" w:rsidTr="00DB3516">
        <w:trPr>
          <w:trHeight w:val="510"/>
        </w:trPr>
        <w:tc>
          <w:tcPr>
            <w:tcW w:w="1170" w:type="dxa"/>
            <w:tcBorders>
              <w:top w:val="single" w:sz="8" w:space="0" w:color="000000"/>
              <w:left w:val="nil"/>
              <w:bottom w:val="nil"/>
              <w:right w:val="nil"/>
            </w:tcBorders>
            <w:shd w:val="clear" w:color="auto" w:fill="auto"/>
            <w:vAlign w:val="center"/>
            <w:hideMark/>
          </w:tcPr>
          <w:p w14:paraId="28D89525" w14:textId="77777777" w:rsidR="00F66D15" w:rsidRPr="00202D29" w:rsidRDefault="00F66D15" w:rsidP="00DB3516">
            <w:pPr>
              <w:spacing w:after="0"/>
              <w:rPr>
                <w:rFonts w:cstheme="minorHAnsi"/>
                <w:b/>
                <w:bCs/>
                <w:color w:val="000000"/>
                <w:sz w:val="20"/>
                <w:szCs w:val="20"/>
                <w:highlight w:val="yellow"/>
              </w:rPr>
            </w:pPr>
            <w:r w:rsidRPr="00202D29">
              <w:rPr>
                <w:rFonts w:cstheme="minorHAnsi"/>
                <w:b/>
                <w:bCs/>
                <w:color w:val="000000"/>
                <w:sz w:val="20"/>
                <w:szCs w:val="20"/>
              </w:rPr>
              <w:t>2024</w:t>
            </w:r>
          </w:p>
        </w:tc>
        <w:tc>
          <w:tcPr>
            <w:tcW w:w="869" w:type="dxa"/>
            <w:tcBorders>
              <w:top w:val="single" w:sz="8" w:space="0" w:color="000000"/>
              <w:left w:val="nil"/>
              <w:bottom w:val="nil"/>
              <w:right w:val="nil"/>
            </w:tcBorders>
            <w:shd w:val="clear" w:color="auto" w:fill="auto"/>
            <w:vAlign w:val="center"/>
            <w:hideMark/>
          </w:tcPr>
          <w:p w14:paraId="17DE7BD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1</w:t>
            </w:r>
          </w:p>
        </w:tc>
        <w:tc>
          <w:tcPr>
            <w:tcW w:w="844" w:type="dxa"/>
            <w:tcBorders>
              <w:top w:val="single" w:sz="8" w:space="0" w:color="000000"/>
              <w:left w:val="nil"/>
              <w:bottom w:val="nil"/>
              <w:right w:val="nil"/>
            </w:tcBorders>
            <w:shd w:val="clear" w:color="auto" w:fill="auto"/>
            <w:vAlign w:val="center"/>
            <w:hideMark/>
          </w:tcPr>
          <w:p w14:paraId="4D42BBC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2</w:t>
            </w:r>
          </w:p>
        </w:tc>
        <w:tc>
          <w:tcPr>
            <w:tcW w:w="844" w:type="dxa"/>
            <w:tcBorders>
              <w:top w:val="single" w:sz="8" w:space="0" w:color="000000"/>
              <w:left w:val="nil"/>
              <w:bottom w:val="nil"/>
              <w:right w:val="nil"/>
            </w:tcBorders>
            <w:shd w:val="clear" w:color="auto" w:fill="auto"/>
            <w:vAlign w:val="center"/>
            <w:hideMark/>
          </w:tcPr>
          <w:p w14:paraId="142BA49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3</w:t>
            </w:r>
          </w:p>
        </w:tc>
        <w:tc>
          <w:tcPr>
            <w:tcW w:w="844" w:type="dxa"/>
            <w:tcBorders>
              <w:top w:val="single" w:sz="8" w:space="0" w:color="000000"/>
              <w:left w:val="nil"/>
              <w:bottom w:val="nil"/>
              <w:right w:val="nil"/>
            </w:tcBorders>
            <w:shd w:val="clear" w:color="auto" w:fill="auto"/>
            <w:vAlign w:val="center"/>
            <w:hideMark/>
          </w:tcPr>
          <w:p w14:paraId="69568ED2"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4</w:t>
            </w:r>
          </w:p>
        </w:tc>
        <w:tc>
          <w:tcPr>
            <w:tcW w:w="844" w:type="dxa"/>
            <w:tcBorders>
              <w:top w:val="single" w:sz="8" w:space="0" w:color="000000"/>
              <w:left w:val="nil"/>
              <w:bottom w:val="nil"/>
              <w:right w:val="nil"/>
            </w:tcBorders>
            <w:shd w:val="clear" w:color="auto" w:fill="auto"/>
            <w:vAlign w:val="center"/>
            <w:hideMark/>
          </w:tcPr>
          <w:p w14:paraId="38B1F730"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5</w:t>
            </w:r>
          </w:p>
        </w:tc>
        <w:tc>
          <w:tcPr>
            <w:tcW w:w="844" w:type="dxa"/>
            <w:tcBorders>
              <w:top w:val="single" w:sz="8" w:space="0" w:color="000000"/>
              <w:left w:val="nil"/>
              <w:bottom w:val="nil"/>
              <w:right w:val="nil"/>
            </w:tcBorders>
            <w:shd w:val="clear" w:color="auto" w:fill="auto"/>
            <w:vAlign w:val="center"/>
            <w:hideMark/>
          </w:tcPr>
          <w:p w14:paraId="1E64D1A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5+</w:t>
            </w:r>
          </w:p>
        </w:tc>
        <w:tc>
          <w:tcPr>
            <w:tcW w:w="1683" w:type="dxa"/>
            <w:tcBorders>
              <w:top w:val="single" w:sz="8" w:space="0" w:color="000000"/>
              <w:left w:val="nil"/>
              <w:bottom w:val="nil"/>
              <w:right w:val="nil"/>
            </w:tcBorders>
            <w:shd w:val="clear" w:color="auto" w:fill="auto"/>
            <w:vAlign w:val="center"/>
            <w:hideMark/>
          </w:tcPr>
          <w:p w14:paraId="1CCC4FC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Undiscounted</w:t>
            </w:r>
          </w:p>
        </w:tc>
        <w:tc>
          <w:tcPr>
            <w:tcW w:w="1130" w:type="dxa"/>
            <w:tcBorders>
              <w:top w:val="single" w:sz="8" w:space="0" w:color="000000"/>
              <w:left w:val="nil"/>
              <w:bottom w:val="nil"/>
              <w:right w:val="nil"/>
            </w:tcBorders>
            <w:shd w:val="clear" w:color="auto" w:fill="auto"/>
            <w:vAlign w:val="center"/>
            <w:hideMark/>
          </w:tcPr>
          <w:p w14:paraId="651E8500"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Carrying</w:t>
            </w:r>
          </w:p>
        </w:tc>
      </w:tr>
      <w:tr w:rsidR="00F66D15" w:rsidRPr="00202D29" w14:paraId="30876540"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00409FC1" w14:textId="77777777" w:rsidR="00F66D15" w:rsidRPr="00202D29" w:rsidRDefault="00F66D15" w:rsidP="00DB3516">
            <w:pPr>
              <w:spacing w:after="0"/>
              <w:jc w:val="right"/>
              <w:rPr>
                <w:rFonts w:cstheme="minorHAnsi"/>
                <w:color w:val="000000"/>
                <w:sz w:val="20"/>
                <w:szCs w:val="20"/>
                <w:highlight w:val="yellow"/>
              </w:rPr>
            </w:pPr>
            <w:r w:rsidRPr="00202D29">
              <w:rPr>
                <w:rFonts w:cstheme="minorHAnsi"/>
                <w:color w:val="000000"/>
                <w:sz w:val="20"/>
                <w:szCs w:val="20"/>
                <w:highlight w:val="yellow"/>
              </w:rPr>
              <w:t xml:space="preserve"> </w:t>
            </w:r>
          </w:p>
        </w:tc>
        <w:tc>
          <w:tcPr>
            <w:tcW w:w="869" w:type="dxa"/>
            <w:tcBorders>
              <w:top w:val="nil"/>
              <w:left w:val="nil"/>
              <w:bottom w:val="single" w:sz="8" w:space="0" w:color="000000"/>
              <w:right w:val="nil"/>
            </w:tcBorders>
            <w:shd w:val="clear" w:color="auto" w:fill="auto"/>
            <w:vAlign w:val="center"/>
            <w:hideMark/>
          </w:tcPr>
          <w:p w14:paraId="4A3D6284"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w:t>
            </w:r>
          </w:p>
        </w:tc>
        <w:tc>
          <w:tcPr>
            <w:tcW w:w="844" w:type="dxa"/>
            <w:tcBorders>
              <w:top w:val="nil"/>
              <w:left w:val="nil"/>
              <w:bottom w:val="single" w:sz="8" w:space="0" w:color="000000"/>
              <w:right w:val="nil"/>
            </w:tcBorders>
            <w:shd w:val="clear" w:color="auto" w:fill="auto"/>
            <w:vAlign w:val="center"/>
            <w:hideMark/>
          </w:tcPr>
          <w:p w14:paraId="2FF92CA9"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053314E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13B6B785"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63AB209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844" w:type="dxa"/>
            <w:tcBorders>
              <w:top w:val="nil"/>
              <w:left w:val="nil"/>
              <w:bottom w:val="single" w:sz="8" w:space="0" w:color="000000"/>
              <w:right w:val="nil"/>
            </w:tcBorders>
            <w:shd w:val="clear" w:color="auto" w:fill="auto"/>
            <w:vAlign w:val="center"/>
            <w:hideMark/>
          </w:tcPr>
          <w:p w14:paraId="370F02D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years</w:t>
            </w:r>
          </w:p>
        </w:tc>
        <w:tc>
          <w:tcPr>
            <w:tcW w:w="1683" w:type="dxa"/>
            <w:tcBorders>
              <w:top w:val="nil"/>
              <w:left w:val="nil"/>
              <w:bottom w:val="single" w:sz="8" w:space="0" w:color="000000"/>
              <w:right w:val="nil"/>
            </w:tcBorders>
            <w:shd w:val="clear" w:color="auto" w:fill="auto"/>
            <w:vAlign w:val="center"/>
            <w:hideMark/>
          </w:tcPr>
          <w:p w14:paraId="55EC1FA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Total</w:t>
            </w:r>
          </w:p>
        </w:tc>
        <w:tc>
          <w:tcPr>
            <w:tcW w:w="1130" w:type="dxa"/>
            <w:tcBorders>
              <w:top w:val="nil"/>
              <w:left w:val="nil"/>
              <w:bottom w:val="single" w:sz="8" w:space="0" w:color="000000"/>
              <w:right w:val="nil"/>
            </w:tcBorders>
            <w:shd w:val="clear" w:color="auto" w:fill="auto"/>
            <w:vAlign w:val="center"/>
            <w:hideMark/>
          </w:tcPr>
          <w:p w14:paraId="5E885DE8"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Amount</w:t>
            </w:r>
          </w:p>
        </w:tc>
      </w:tr>
      <w:tr w:rsidR="00F66D15" w:rsidRPr="00202D29" w14:paraId="611429C4"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5544052A" w14:textId="77777777" w:rsidR="00F66D15" w:rsidRPr="00202D29" w:rsidRDefault="00F66D15" w:rsidP="00DB3516">
            <w:pPr>
              <w:spacing w:after="0"/>
              <w:jc w:val="right"/>
              <w:rPr>
                <w:rFonts w:cstheme="minorHAnsi"/>
                <w:color w:val="000000"/>
                <w:sz w:val="20"/>
                <w:szCs w:val="20"/>
                <w:highlight w:val="yellow"/>
              </w:rPr>
            </w:pPr>
            <w:r w:rsidRPr="00202D29">
              <w:rPr>
                <w:rFonts w:cstheme="minorHAnsi"/>
                <w:color w:val="000000"/>
                <w:sz w:val="20"/>
                <w:szCs w:val="20"/>
                <w:highlight w:val="yellow"/>
              </w:rPr>
              <w:t xml:space="preserve"> </w:t>
            </w:r>
          </w:p>
        </w:tc>
        <w:tc>
          <w:tcPr>
            <w:tcW w:w="869" w:type="dxa"/>
            <w:tcBorders>
              <w:top w:val="nil"/>
              <w:left w:val="nil"/>
              <w:bottom w:val="single" w:sz="8" w:space="0" w:color="000000"/>
              <w:right w:val="nil"/>
            </w:tcBorders>
            <w:shd w:val="clear" w:color="auto" w:fill="auto"/>
            <w:vAlign w:val="center"/>
            <w:hideMark/>
          </w:tcPr>
          <w:p w14:paraId="2D870FF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317BA223"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6F07EFC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1E86A80C"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2EE9867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844" w:type="dxa"/>
            <w:tcBorders>
              <w:top w:val="nil"/>
              <w:left w:val="nil"/>
              <w:bottom w:val="single" w:sz="8" w:space="0" w:color="000000"/>
              <w:right w:val="nil"/>
            </w:tcBorders>
            <w:shd w:val="clear" w:color="auto" w:fill="auto"/>
            <w:vAlign w:val="center"/>
            <w:hideMark/>
          </w:tcPr>
          <w:p w14:paraId="4FD930BE"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1683" w:type="dxa"/>
            <w:tcBorders>
              <w:top w:val="nil"/>
              <w:left w:val="nil"/>
              <w:bottom w:val="single" w:sz="8" w:space="0" w:color="000000"/>
              <w:right w:val="nil"/>
            </w:tcBorders>
            <w:shd w:val="clear" w:color="auto" w:fill="auto"/>
            <w:vAlign w:val="center"/>
            <w:hideMark/>
          </w:tcPr>
          <w:p w14:paraId="5A2FBFDD"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c>
          <w:tcPr>
            <w:tcW w:w="1130" w:type="dxa"/>
            <w:tcBorders>
              <w:top w:val="nil"/>
              <w:left w:val="nil"/>
              <w:bottom w:val="single" w:sz="8" w:space="0" w:color="000000"/>
              <w:right w:val="nil"/>
            </w:tcBorders>
            <w:shd w:val="clear" w:color="auto" w:fill="auto"/>
            <w:vAlign w:val="center"/>
            <w:hideMark/>
          </w:tcPr>
          <w:p w14:paraId="74E06F21"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$'000</w:t>
            </w:r>
          </w:p>
        </w:tc>
      </w:tr>
      <w:tr w:rsidR="00F66D15" w:rsidRPr="00202D29" w14:paraId="1B407B52" w14:textId="77777777" w:rsidTr="00DB3516">
        <w:trPr>
          <w:trHeight w:val="510"/>
        </w:trPr>
        <w:tc>
          <w:tcPr>
            <w:tcW w:w="1170" w:type="dxa"/>
            <w:tcBorders>
              <w:top w:val="nil"/>
              <w:left w:val="nil"/>
              <w:bottom w:val="nil"/>
              <w:right w:val="nil"/>
            </w:tcBorders>
            <w:shd w:val="clear" w:color="auto" w:fill="auto"/>
            <w:vAlign w:val="center"/>
            <w:hideMark/>
          </w:tcPr>
          <w:p w14:paraId="5D9329E1" w14:textId="77777777" w:rsidR="00F66D15" w:rsidRPr="00202D29" w:rsidRDefault="00F66D15" w:rsidP="00DB3516">
            <w:pPr>
              <w:spacing w:after="0"/>
              <w:rPr>
                <w:rFonts w:cstheme="minorHAnsi"/>
                <w:b/>
                <w:bCs/>
                <w:color w:val="000000"/>
                <w:sz w:val="20"/>
                <w:szCs w:val="20"/>
              </w:rPr>
            </w:pPr>
            <w:r w:rsidRPr="00202D29">
              <w:rPr>
                <w:rFonts w:cstheme="minorHAnsi"/>
                <w:b/>
                <w:bCs/>
                <w:color w:val="000000"/>
                <w:sz w:val="20"/>
                <w:szCs w:val="20"/>
              </w:rPr>
              <w:t>Financial liabilities</w:t>
            </w:r>
          </w:p>
        </w:tc>
        <w:tc>
          <w:tcPr>
            <w:tcW w:w="869" w:type="dxa"/>
            <w:tcBorders>
              <w:top w:val="nil"/>
              <w:left w:val="nil"/>
              <w:bottom w:val="nil"/>
              <w:right w:val="nil"/>
            </w:tcBorders>
            <w:shd w:val="clear" w:color="auto" w:fill="auto"/>
            <w:vAlign w:val="center"/>
            <w:hideMark/>
          </w:tcPr>
          <w:p w14:paraId="71BA893B"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1C2F9D3D"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69AFE9ED"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1CAE0EDA"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5C7C8E4C"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844" w:type="dxa"/>
            <w:tcBorders>
              <w:top w:val="nil"/>
              <w:left w:val="nil"/>
              <w:bottom w:val="nil"/>
              <w:right w:val="nil"/>
            </w:tcBorders>
            <w:shd w:val="clear" w:color="auto" w:fill="auto"/>
            <w:vAlign w:val="center"/>
            <w:hideMark/>
          </w:tcPr>
          <w:p w14:paraId="316BCFE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1683" w:type="dxa"/>
            <w:tcBorders>
              <w:top w:val="nil"/>
              <w:left w:val="nil"/>
              <w:bottom w:val="nil"/>
              <w:right w:val="nil"/>
            </w:tcBorders>
            <w:shd w:val="clear" w:color="auto" w:fill="auto"/>
            <w:vAlign w:val="center"/>
            <w:hideMark/>
          </w:tcPr>
          <w:p w14:paraId="10149A88"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c>
          <w:tcPr>
            <w:tcW w:w="1130" w:type="dxa"/>
            <w:tcBorders>
              <w:top w:val="nil"/>
              <w:left w:val="nil"/>
              <w:bottom w:val="nil"/>
              <w:right w:val="nil"/>
            </w:tcBorders>
            <w:shd w:val="clear" w:color="auto" w:fill="auto"/>
            <w:vAlign w:val="center"/>
            <w:hideMark/>
          </w:tcPr>
          <w:p w14:paraId="0179084F"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 xml:space="preserve"> </w:t>
            </w:r>
          </w:p>
        </w:tc>
      </w:tr>
      <w:tr w:rsidR="00F66D15" w:rsidRPr="00202D29" w14:paraId="26C3B15F" w14:textId="77777777" w:rsidTr="00DB3516">
        <w:trPr>
          <w:trHeight w:val="300"/>
        </w:trPr>
        <w:tc>
          <w:tcPr>
            <w:tcW w:w="1170" w:type="dxa"/>
            <w:tcBorders>
              <w:top w:val="nil"/>
              <w:left w:val="nil"/>
              <w:bottom w:val="nil"/>
              <w:right w:val="nil"/>
            </w:tcBorders>
            <w:shd w:val="clear" w:color="auto" w:fill="auto"/>
            <w:vAlign w:val="center"/>
            <w:hideMark/>
          </w:tcPr>
          <w:p w14:paraId="13C7AA3F" w14:textId="77777777" w:rsidR="00F66D15" w:rsidRPr="00202D29" w:rsidRDefault="00F66D15" w:rsidP="00DB3516">
            <w:pPr>
              <w:spacing w:after="0"/>
              <w:rPr>
                <w:rFonts w:cstheme="minorHAnsi"/>
                <w:color w:val="000000"/>
                <w:sz w:val="20"/>
                <w:szCs w:val="20"/>
              </w:rPr>
            </w:pPr>
            <w:r w:rsidRPr="00202D29">
              <w:rPr>
                <w:rFonts w:cstheme="minorHAnsi"/>
                <w:color w:val="000000"/>
                <w:sz w:val="20"/>
                <w:szCs w:val="20"/>
              </w:rPr>
              <w:t>Payables</w:t>
            </w:r>
          </w:p>
        </w:tc>
        <w:tc>
          <w:tcPr>
            <w:tcW w:w="869" w:type="dxa"/>
            <w:tcBorders>
              <w:top w:val="nil"/>
              <w:left w:val="nil"/>
              <w:bottom w:val="nil"/>
              <w:right w:val="nil"/>
            </w:tcBorders>
            <w:shd w:val="clear" w:color="auto" w:fill="auto"/>
            <w:vAlign w:val="center"/>
          </w:tcPr>
          <w:p w14:paraId="6DDAED5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c>
          <w:tcPr>
            <w:tcW w:w="844" w:type="dxa"/>
            <w:tcBorders>
              <w:top w:val="nil"/>
              <w:left w:val="nil"/>
              <w:bottom w:val="nil"/>
              <w:right w:val="nil"/>
            </w:tcBorders>
            <w:shd w:val="clear" w:color="auto" w:fill="auto"/>
            <w:vAlign w:val="center"/>
          </w:tcPr>
          <w:p w14:paraId="02D1135E"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29E0C1B6"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2E741E50"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37BBC093"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844" w:type="dxa"/>
            <w:tcBorders>
              <w:top w:val="nil"/>
              <w:left w:val="nil"/>
              <w:bottom w:val="nil"/>
              <w:right w:val="nil"/>
            </w:tcBorders>
            <w:shd w:val="clear" w:color="auto" w:fill="auto"/>
            <w:vAlign w:val="center"/>
          </w:tcPr>
          <w:p w14:paraId="38D79541"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w:t>
            </w:r>
          </w:p>
        </w:tc>
        <w:tc>
          <w:tcPr>
            <w:tcW w:w="1683" w:type="dxa"/>
            <w:tcBorders>
              <w:top w:val="nil"/>
              <w:left w:val="nil"/>
              <w:bottom w:val="nil"/>
              <w:right w:val="nil"/>
            </w:tcBorders>
            <w:shd w:val="clear" w:color="auto" w:fill="auto"/>
            <w:vAlign w:val="center"/>
          </w:tcPr>
          <w:p w14:paraId="4185ADE3"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c>
          <w:tcPr>
            <w:tcW w:w="1130" w:type="dxa"/>
            <w:tcBorders>
              <w:top w:val="nil"/>
              <w:left w:val="nil"/>
              <w:bottom w:val="nil"/>
              <w:right w:val="nil"/>
            </w:tcBorders>
            <w:shd w:val="clear" w:color="auto" w:fill="auto"/>
            <w:vAlign w:val="center"/>
          </w:tcPr>
          <w:p w14:paraId="406CBE0C" w14:textId="77777777" w:rsidR="00F66D15" w:rsidRPr="00202D29" w:rsidRDefault="00F66D15" w:rsidP="00DB3516">
            <w:pPr>
              <w:spacing w:after="0"/>
              <w:jc w:val="right"/>
              <w:rPr>
                <w:rFonts w:cstheme="minorHAnsi"/>
                <w:color w:val="000000"/>
                <w:sz w:val="20"/>
                <w:szCs w:val="20"/>
              </w:rPr>
            </w:pPr>
            <w:r w:rsidRPr="00202D29">
              <w:rPr>
                <w:rFonts w:cstheme="minorHAnsi"/>
                <w:color w:val="000000"/>
                <w:sz w:val="20"/>
                <w:szCs w:val="20"/>
              </w:rPr>
              <w:t>6,602</w:t>
            </w:r>
          </w:p>
        </w:tc>
      </w:tr>
      <w:tr w:rsidR="00F66D15" w:rsidRPr="00202D29" w14:paraId="41DF2247" w14:textId="77777777" w:rsidTr="00DB3516">
        <w:trPr>
          <w:trHeight w:val="315"/>
        </w:trPr>
        <w:tc>
          <w:tcPr>
            <w:tcW w:w="1170" w:type="dxa"/>
            <w:tcBorders>
              <w:top w:val="nil"/>
              <w:left w:val="nil"/>
              <w:bottom w:val="single" w:sz="8" w:space="0" w:color="000000"/>
              <w:right w:val="nil"/>
            </w:tcBorders>
            <w:shd w:val="clear" w:color="auto" w:fill="auto"/>
            <w:vAlign w:val="center"/>
            <w:hideMark/>
          </w:tcPr>
          <w:p w14:paraId="3C784947" w14:textId="77777777" w:rsidR="00F66D15" w:rsidRPr="00202D29" w:rsidRDefault="00F66D15" w:rsidP="00DB3516">
            <w:pPr>
              <w:spacing w:after="0"/>
              <w:rPr>
                <w:rFonts w:cstheme="minorHAnsi"/>
                <w:b/>
                <w:bCs/>
                <w:color w:val="000000"/>
                <w:sz w:val="20"/>
                <w:szCs w:val="20"/>
              </w:rPr>
            </w:pPr>
            <w:r w:rsidRPr="00202D29">
              <w:rPr>
                <w:rFonts w:cstheme="minorHAnsi"/>
                <w:b/>
                <w:bCs/>
                <w:color w:val="000000"/>
                <w:sz w:val="20"/>
                <w:szCs w:val="20"/>
              </w:rPr>
              <w:t>Total</w:t>
            </w:r>
          </w:p>
        </w:tc>
        <w:tc>
          <w:tcPr>
            <w:tcW w:w="869" w:type="dxa"/>
            <w:tcBorders>
              <w:top w:val="single" w:sz="8" w:space="0" w:color="000000"/>
              <w:left w:val="nil"/>
              <w:bottom w:val="single" w:sz="8" w:space="0" w:color="000000"/>
              <w:right w:val="nil"/>
            </w:tcBorders>
            <w:shd w:val="clear" w:color="auto" w:fill="auto"/>
            <w:vAlign w:val="center"/>
          </w:tcPr>
          <w:p w14:paraId="6D9FF25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c>
          <w:tcPr>
            <w:tcW w:w="844" w:type="dxa"/>
            <w:tcBorders>
              <w:top w:val="single" w:sz="8" w:space="0" w:color="000000"/>
              <w:left w:val="nil"/>
              <w:bottom w:val="single" w:sz="8" w:space="0" w:color="000000"/>
              <w:right w:val="nil"/>
            </w:tcBorders>
            <w:shd w:val="clear" w:color="auto" w:fill="auto"/>
            <w:vAlign w:val="center"/>
          </w:tcPr>
          <w:p w14:paraId="2C220E9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319675D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7434BCA2"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26357DC7"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844" w:type="dxa"/>
            <w:tcBorders>
              <w:top w:val="single" w:sz="8" w:space="0" w:color="000000"/>
              <w:left w:val="nil"/>
              <w:bottom w:val="single" w:sz="8" w:space="0" w:color="000000"/>
              <w:right w:val="nil"/>
            </w:tcBorders>
            <w:shd w:val="clear" w:color="auto" w:fill="auto"/>
            <w:vAlign w:val="center"/>
          </w:tcPr>
          <w:p w14:paraId="6D26F68F"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w:t>
            </w:r>
          </w:p>
        </w:tc>
        <w:tc>
          <w:tcPr>
            <w:tcW w:w="1683" w:type="dxa"/>
            <w:tcBorders>
              <w:top w:val="single" w:sz="8" w:space="0" w:color="000000"/>
              <w:left w:val="nil"/>
              <w:bottom w:val="single" w:sz="8" w:space="0" w:color="000000"/>
              <w:right w:val="nil"/>
            </w:tcBorders>
            <w:shd w:val="clear" w:color="auto" w:fill="auto"/>
            <w:vAlign w:val="center"/>
          </w:tcPr>
          <w:p w14:paraId="0ACDBFCB"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c>
          <w:tcPr>
            <w:tcW w:w="1130" w:type="dxa"/>
            <w:tcBorders>
              <w:top w:val="single" w:sz="8" w:space="0" w:color="000000"/>
              <w:left w:val="nil"/>
              <w:bottom w:val="single" w:sz="8" w:space="0" w:color="000000"/>
              <w:right w:val="nil"/>
            </w:tcBorders>
            <w:shd w:val="clear" w:color="auto" w:fill="auto"/>
            <w:vAlign w:val="center"/>
          </w:tcPr>
          <w:p w14:paraId="12437B55" w14:textId="77777777" w:rsidR="00F66D15" w:rsidRPr="00202D29" w:rsidRDefault="00F66D15" w:rsidP="00DB3516">
            <w:pPr>
              <w:spacing w:after="0"/>
              <w:jc w:val="right"/>
              <w:rPr>
                <w:rFonts w:cstheme="minorHAnsi"/>
                <w:b/>
                <w:bCs/>
                <w:color w:val="000000"/>
                <w:sz w:val="20"/>
                <w:szCs w:val="20"/>
              </w:rPr>
            </w:pPr>
            <w:r w:rsidRPr="00202D29">
              <w:rPr>
                <w:rFonts w:cstheme="minorHAnsi"/>
                <w:b/>
                <w:bCs/>
                <w:color w:val="000000"/>
                <w:sz w:val="20"/>
                <w:szCs w:val="20"/>
              </w:rPr>
              <w:t>6,602</w:t>
            </w:r>
          </w:p>
        </w:tc>
      </w:tr>
    </w:tbl>
    <w:p w14:paraId="2832D2B0" w14:textId="77777777" w:rsidR="00F66D15" w:rsidRPr="00202D29" w:rsidRDefault="00F66D15" w:rsidP="006144F8">
      <w:pPr>
        <w:pStyle w:val="Heading5"/>
      </w:pPr>
      <w:bookmarkStart w:id="244" w:name="_Toc209700497"/>
      <w:r w:rsidRPr="00202D29">
        <w:t>d)</w:t>
      </w:r>
      <w:r w:rsidRPr="00202D29">
        <w:tab/>
        <w:t>Market risk</w:t>
      </w:r>
      <w:bookmarkEnd w:id="244"/>
    </w:p>
    <w:p w14:paraId="40C97C0F" w14:textId="77777777" w:rsidR="00F66D15" w:rsidRPr="00202D29" w:rsidRDefault="00F66D15" w:rsidP="0064348A">
      <w:pPr>
        <w:spacing w:after="0"/>
        <w:rPr>
          <w:rFonts w:cs="Arial"/>
          <w:szCs w:val="22"/>
        </w:rPr>
      </w:pPr>
      <w:r w:rsidRPr="00202D29">
        <w:rPr>
          <w:rFonts w:cs="Arial"/>
          <w:szCs w:val="22"/>
        </w:rPr>
        <w:t>Market risk is the risk that the fair value of future cash flows of a financial instrument will fluctuate because of changes in market prices. The primary market risk that the department is exposed to is interest rate risk.</w:t>
      </w:r>
    </w:p>
    <w:p w14:paraId="0CA9284A" w14:textId="77777777" w:rsidR="00F66D15" w:rsidRPr="00202D29" w:rsidRDefault="00F66D15" w:rsidP="0064348A">
      <w:pPr>
        <w:pStyle w:val="BodyText"/>
        <w:rPr>
          <w:rFonts w:cs="Arial"/>
          <w:szCs w:val="22"/>
        </w:rPr>
      </w:pPr>
      <w:r w:rsidRPr="00202D29">
        <w:rPr>
          <w:rFonts w:cs="Arial"/>
          <w:szCs w:val="22"/>
        </w:rPr>
        <w:t>The department does not have any exposure to interest rate risk as at 30 June 2025.</w:t>
      </w:r>
    </w:p>
    <w:p w14:paraId="507B5462" w14:textId="77777777" w:rsidR="00F66D15" w:rsidRPr="00202D29" w:rsidRDefault="00F66D15" w:rsidP="006144F8">
      <w:pPr>
        <w:pStyle w:val="Heading5"/>
      </w:pPr>
      <w:bookmarkStart w:id="245" w:name="_Toc209700498"/>
      <w:r w:rsidRPr="00202D29">
        <w:t>14.2</w:t>
      </w:r>
      <w:r w:rsidRPr="00202D29">
        <w:tab/>
        <w:t>Categories of financial assets and liabilities</w:t>
      </w:r>
      <w:bookmarkEnd w:id="245"/>
    </w:p>
    <w:tbl>
      <w:tblPr>
        <w:tblW w:w="5000" w:type="pct"/>
        <w:tblLook w:val="04A0" w:firstRow="1" w:lastRow="0" w:firstColumn="1" w:lastColumn="0" w:noHBand="0" w:noVBand="1"/>
      </w:tblPr>
      <w:tblGrid>
        <w:gridCol w:w="6512"/>
        <w:gridCol w:w="1239"/>
        <w:gridCol w:w="1319"/>
      </w:tblGrid>
      <w:tr w:rsidR="00F66D15" w:rsidRPr="00202D29" w14:paraId="3F9C46D8" w14:textId="77777777" w:rsidTr="00677E89">
        <w:trPr>
          <w:trHeight w:val="300"/>
        </w:trPr>
        <w:tc>
          <w:tcPr>
            <w:tcW w:w="3590" w:type="pct"/>
            <w:tcBorders>
              <w:top w:val="single" w:sz="2" w:space="0" w:color="000000"/>
            </w:tcBorders>
            <w:shd w:val="clear" w:color="auto" w:fill="auto"/>
            <w:tcMar>
              <w:top w:w="20" w:type="dxa"/>
              <w:left w:w="20" w:type="dxa"/>
              <w:bottom w:w="20" w:type="dxa"/>
              <w:right w:w="20" w:type="dxa"/>
            </w:tcMar>
            <w:vAlign w:val="bottom"/>
          </w:tcPr>
          <w:p w14:paraId="2661019B"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AASB 9 Carrying amount</w:t>
            </w:r>
          </w:p>
        </w:tc>
        <w:tc>
          <w:tcPr>
            <w:tcW w:w="683" w:type="pct"/>
            <w:tcBorders>
              <w:top w:val="single" w:sz="2" w:space="0" w:color="000000"/>
            </w:tcBorders>
            <w:shd w:val="clear" w:color="auto" w:fill="auto"/>
            <w:tcMar>
              <w:top w:w="20" w:type="dxa"/>
              <w:left w:w="20" w:type="dxa"/>
              <w:bottom w:w="20" w:type="dxa"/>
              <w:right w:w="20" w:type="dxa"/>
            </w:tcMar>
            <w:vAlign w:val="bottom"/>
          </w:tcPr>
          <w:p w14:paraId="72874E27"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2025</w:t>
            </w:r>
          </w:p>
        </w:tc>
        <w:tc>
          <w:tcPr>
            <w:tcW w:w="727" w:type="pct"/>
            <w:tcBorders>
              <w:top w:val="single" w:sz="2" w:space="0" w:color="000000"/>
            </w:tcBorders>
            <w:shd w:val="clear" w:color="auto" w:fill="auto"/>
            <w:tcMar>
              <w:top w:w="20" w:type="dxa"/>
              <w:left w:w="20" w:type="dxa"/>
              <w:bottom w:w="20" w:type="dxa"/>
              <w:right w:w="20" w:type="dxa"/>
            </w:tcMar>
            <w:vAlign w:val="bottom"/>
          </w:tcPr>
          <w:p w14:paraId="4BCE2CDF"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2024</w:t>
            </w:r>
          </w:p>
        </w:tc>
      </w:tr>
      <w:tr w:rsidR="00F66D15" w:rsidRPr="00202D29" w14:paraId="77804431" w14:textId="77777777" w:rsidTr="00677E89">
        <w:trPr>
          <w:trHeight w:val="300"/>
        </w:trPr>
        <w:tc>
          <w:tcPr>
            <w:tcW w:w="3590" w:type="pct"/>
            <w:tcBorders>
              <w:bottom w:val="single" w:sz="2" w:space="0" w:color="000000"/>
            </w:tcBorders>
            <w:shd w:val="clear" w:color="auto" w:fill="auto"/>
            <w:tcMar>
              <w:top w:w="20" w:type="dxa"/>
              <w:left w:w="20" w:type="dxa"/>
              <w:bottom w:w="20" w:type="dxa"/>
              <w:right w:w="20" w:type="dxa"/>
            </w:tcMar>
            <w:vAlign w:val="bottom"/>
          </w:tcPr>
          <w:p w14:paraId="6956B285"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c>
          <w:tcPr>
            <w:tcW w:w="683" w:type="pct"/>
            <w:tcBorders>
              <w:bottom w:val="single" w:sz="2" w:space="0" w:color="000000"/>
            </w:tcBorders>
            <w:shd w:val="clear" w:color="auto" w:fill="auto"/>
            <w:tcMar>
              <w:top w:w="20" w:type="dxa"/>
              <w:left w:w="20" w:type="dxa"/>
              <w:bottom w:w="20" w:type="dxa"/>
              <w:right w:w="20" w:type="dxa"/>
            </w:tcMar>
            <w:vAlign w:val="bottom"/>
          </w:tcPr>
          <w:p w14:paraId="3E0B814B"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$'000</w:t>
            </w:r>
          </w:p>
        </w:tc>
        <w:tc>
          <w:tcPr>
            <w:tcW w:w="727" w:type="pct"/>
            <w:tcBorders>
              <w:bottom w:val="single" w:sz="2" w:space="0" w:color="000000"/>
            </w:tcBorders>
            <w:shd w:val="clear" w:color="auto" w:fill="auto"/>
            <w:tcMar>
              <w:top w:w="20" w:type="dxa"/>
              <w:left w:w="20" w:type="dxa"/>
              <w:bottom w:w="20" w:type="dxa"/>
              <w:right w:w="20" w:type="dxa"/>
            </w:tcMar>
            <w:vAlign w:val="bottom"/>
          </w:tcPr>
          <w:p w14:paraId="5A6BE014"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$'000</w:t>
            </w:r>
          </w:p>
        </w:tc>
      </w:tr>
      <w:tr w:rsidR="00F66D15" w:rsidRPr="00202D29" w14:paraId="31662122" w14:textId="77777777" w:rsidTr="00677E89">
        <w:trPr>
          <w:trHeight w:val="300"/>
        </w:trPr>
        <w:tc>
          <w:tcPr>
            <w:tcW w:w="3590" w:type="pct"/>
            <w:tcBorders>
              <w:top w:val="single" w:sz="2" w:space="0" w:color="000000"/>
            </w:tcBorders>
            <w:shd w:val="clear" w:color="auto" w:fill="auto"/>
            <w:tcMar>
              <w:top w:w="20" w:type="dxa"/>
              <w:left w:w="20" w:type="dxa"/>
              <w:bottom w:w="20" w:type="dxa"/>
              <w:right w:w="20" w:type="dxa"/>
            </w:tcMar>
            <w:vAlign w:val="bottom"/>
          </w:tcPr>
          <w:p w14:paraId="0EC4FF58"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Financial assets</w:t>
            </w:r>
          </w:p>
        </w:tc>
        <w:tc>
          <w:tcPr>
            <w:tcW w:w="683" w:type="pct"/>
            <w:tcBorders>
              <w:top w:val="single" w:sz="2" w:space="0" w:color="000000"/>
            </w:tcBorders>
            <w:shd w:val="clear" w:color="auto" w:fill="auto"/>
            <w:tcMar>
              <w:top w:w="20" w:type="dxa"/>
              <w:left w:w="20" w:type="dxa"/>
              <w:bottom w:w="20" w:type="dxa"/>
              <w:right w:w="20" w:type="dxa"/>
            </w:tcMar>
            <w:vAlign w:val="bottom"/>
          </w:tcPr>
          <w:p w14:paraId="36848A0B"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c>
          <w:tcPr>
            <w:tcW w:w="727" w:type="pct"/>
            <w:tcBorders>
              <w:top w:val="single" w:sz="2" w:space="0" w:color="000000"/>
            </w:tcBorders>
            <w:shd w:val="clear" w:color="auto" w:fill="auto"/>
            <w:tcMar>
              <w:top w:w="20" w:type="dxa"/>
              <w:left w:w="20" w:type="dxa"/>
              <w:bottom w:w="20" w:type="dxa"/>
              <w:right w:w="20" w:type="dxa"/>
            </w:tcMar>
            <w:vAlign w:val="bottom"/>
          </w:tcPr>
          <w:p w14:paraId="15B08EE2"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 xml:space="preserve"> </w:t>
            </w:r>
          </w:p>
        </w:tc>
      </w:tr>
      <w:tr w:rsidR="00F66D15" w:rsidRPr="00202D29" w14:paraId="711ED0CA" w14:textId="77777777" w:rsidTr="00677E89">
        <w:trPr>
          <w:trHeight w:val="300"/>
        </w:trPr>
        <w:tc>
          <w:tcPr>
            <w:tcW w:w="3590" w:type="pct"/>
            <w:shd w:val="clear" w:color="auto" w:fill="auto"/>
            <w:tcMar>
              <w:top w:w="20" w:type="dxa"/>
              <w:left w:w="20" w:type="dxa"/>
              <w:bottom w:w="20" w:type="dxa"/>
              <w:right w:w="20" w:type="dxa"/>
            </w:tcMar>
            <w:vAlign w:val="bottom"/>
          </w:tcPr>
          <w:p w14:paraId="3611F58F" w14:textId="77777777" w:rsidR="00F66D15" w:rsidRPr="00202D29" w:rsidRDefault="00F66D15" w:rsidP="008B0F2F">
            <w:pPr>
              <w:pStyle w:val="T1TableStyle"/>
              <w:rPr>
                <w:rFonts w:ascii="Arial" w:hAnsi="Arial" w:cs="Arial"/>
                <w:color w:val="000000"/>
              </w:rPr>
            </w:pPr>
            <w:r w:rsidRPr="00202D29">
              <w:rPr>
                <w:rFonts w:ascii="Arial" w:hAnsi="Arial" w:cs="Arial"/>
                <w:color w:val="000000"/>
              </w:rPr>
              <w:t>Amortised cost</w:t>
            </w:r>
          </w:p>
        </w:tc>
        <w:tc>
          <w:tcPr>
            <w:tcW w:w="683" w:type="pct"/>
            <w:shd w:val="clear" w:color="auto" w:fill="auto"/>
            <w:tcMar>
              <w:top w:w="20" w:type="dxa"/>
              <w:left w:w="20" w:type="dxa"/>
              <w:bottom w:w="20" w:type="dxa"/>
              <w:right w:w="20" w:type="dxa"/>
            </w:tcMar>
            <w:vAlign w:val="bottom"/>
          </w:tcPr>
          <w:p w14:paraId="6A06517A"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14,036</w:t>
            </w:r>
          </w:p>
        </w:tc>
        <w:tc>
          <w:tcPr>
            <w:tcW w:w="727" w:type="pct"/>
            <w:shd w:val="clear" w:color="auto" w:fill="auto"/>
            <w:tcMar>
              <w:top w:w="20" w:type="dxa"/>
              <w:left w:w="20" w:type="dxa"/>
              <w:bottom w:w="20" w:type="dxa"/>
              <w:right w:w="20" w:type="dxa"/>
            </w:tcMar>
            <w:vAlign w:val="bottom"/>
          </w:tcPr>
          <w:p w14:paraId="0F70B00E"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17,696</w:t>
            </w:r>
          </w:p>
        </w:tc>
      </w:tr>
      <w:tr w:rsidR="00F66D15" w:rsidRPr="00202D29" w14:paraId="2FED55E4" w14:textId="77777777" w:rsidTr="00677E89">
        <w:trPr>
          <w:trHeight w:val="300"/>
        </w:trPr>
        <w:tc>
          <w:tcPr>
            <w:tcW w:w="3590" w:type="pct"/>
            <w:shd w:val="clear" w:color="auto" w:fill="auto"/>
            <w:tcMar>
              <w:top w:w="20" w:type="dxa"/>
              <w:left w:w="20" w:type="dxa"/>
              <w:bottom w:w="20" w:type="dxa"/>
              <w:right w:w="20" w:type="dxa"/>
            </w:tcMar>
            <w:vAlign w:val="bottom"/>
          </w:tcPr>
          <w:p w14:paraId="463CCF11"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Total</w:t>
            </w:r>
          </w:p>
        </w:tc>
        <w:tc>
          <w:tcPr>
            <w:tcW w:w="683" w:type="pct"/>
            <w:tcBorders>
              <w:top w:val="single" w:sz="2" w:space="0" w:color="000000"/>
            </w:tcBorders>
            <w:shd w:val="clear" w:color="auto" w:fill="auto"/>
            <w:tcMar>
              <w:top w:w="20" w:type="dxa"/>
              <w:left w:w="20" w:type="dxa"/>
              <w:bottom w:w="20" w:type="dxa"/>
              <w:right w:w="20" w:type="dxa"/>
            </w:tcMar>
            <w:vAlign w:val="bottom"/>
          </w:tcPr>
          <w:p w14:paraId="25E0986B"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14,036</w:t>
            </w:r>
          </w:p>
        </w:tc>
        <w:tc>
          <w:tcPr>
            <w:tcW w:w="727" w:type="pct"/>
            <w:tcBorders>
              <w:top w:val="single" w:sz="2" w:space="0" w:color="000000"/>
            </w:tcBorders>
            <w:shd w:val="clear" w:color="auto" w:fill="auto"/>
            <w:tcMar>
              <w:top w:w="20" w:type="dxa"/>
              <w:left w:w="20" w:type="dxa"/>
              <w:bottom w:w="20" w:type="dxa"/>
              <w:right w:w="20" w:type="dxa"/>
            </w:tcMar>
            <w:vAlign w:val="bottom"/>
          </w:tcPr>
          <w:p w14:paraId="34440129"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17,696</w:t>
            </w:r>
          </w:p>
        </w:tc>
      </w:tr>
      <w:tr w:rsidR="00F66D15" w:rsidRPr="00202D29" w14:paraId="31833867" w14:textId="77777777" w:rsidTr="00677E89">
        <w:trPr>
          <w:trHeight w:hRule="exact" w:val="300"/>
        </w:trPr>
        <w:tc>
          <w:tcPr>
            <w:tcW w:w="3590" w:type="pct"/>
            <w:shd w:val="clear" w:color="auto" w:fill="auto"/>
            <w:tcMar>
              <w:top w:w="20" w:type="dxa"/>
              <w:left w:w="20" w:type="dxa"/>
              <w:bottom w:w="20" w:type="dxa"/>
              <w:right w:w="20" w:type="dxa"/>
            </w:tcMar>
            <w:vAlign w:val="bottom"/>
          </w:tcPr>
          <w:p w14:paraId="3F04D70E"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683" w:type="pct"/>
            <w:shd w:val="clear" w:color="auto" w:fill="auto"/>
            <w:tcMar>
              <w:top w:w="20" w:type="dxa"/>
              <w:left w:w="20" w:type="dxa"/>
              <w:bottom w:w="20" w:type="dxa"/>
              <w:right w:w="20" w:type="dxa"/>
            </w:tcMar>
            <w:vAlign w:val="bottom"/>
          </w:tcPr>
          <w:p w14:paraId="37BB1C03"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727" w:type="pct"/>
            <w:shd w:val="clear" w:color="auto" w:fill="auto"/>
            <w:tcMar>
              <w:top w:w="20" w:type="dxa"/>
              <w:left w:w="20" w:type="dxa"/>
              <w:bottom w:w="20" w:type="dxa"/>
              <w:right w:w="20" w:type="dxa"/>
            </w:tcMar>
            <w:vAlign w:val="bottom"/>
          </w:tcPr>
          <w:p w14:paraId="202E7675"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13C6116E" w14:textId="77777777" w:rsidTr="00677E89">
        <w:trPr>
          <w:trHeight w:val="300"/>
        </w:trPr>
        <w:tc>
          <w:tcPr>
            <w:tcW w:w="3590" w:type="pct"/>
            <w:shd w:val="clear" w:color="auto" w:fill="auto"/>
            <w:tcMar>
              <w:top w:w="20" w:type="dxa"/>
              <w:left w:w="20" w:type="dxa"/>
              <w:bottom w:w="20" w:type="dxa"/>
              <w:right w:w="20" w:type="dxa"/>
            </w:tcMar>
            <w:vAlign w:val="bottom"/>
          </w:tcPr>
          <w:p w14:paraId="12178F5A"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Financial liabilities</w:t>
            </w:r>
          </w:p>
        </w:tc>
        <w:tc>
          <w:tcPr>
            <w:tcW w:w="683" w:type="pct"/>
            <w:shd w:val="clear" w:color="auto" w:fill="auto"/>
            <w:tcMar>
              <w:top w:w="20" w:type="dxa"/>
              <w:left w:w="20" w:type="dxa"/>
              <w:bottom w:w="20" w:type="dxa"/>
              <w:right w:w="20" w:type="dxa"/>
            </w:tcMar>
            <w:vAlign w:val="bottom"/>
          </w:tcPr>
          <w:p w14:paraId="2CE3318F"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c>
          <w:tcPr>
            <w:tcW w:w="727" w:type="pct"/>
            <w:shd w:val="clear" w:color="auto" w:fill="auto"/>
            <w:tcMar>
              <w:top w:w="20" w:type="dxa"/>
              <w:left w:w="20" w:type="dxa"/>
              <w:bottom w:w="20" w:type="dxa"/>
              <w:right w:w="20" w:type="dxa"/>
            </w:tcMar>
            <w:vAlign w:val="bottom"/>
          </w:tcPr>
          <w:p w14:paraId="22F107D4" w14:textId="77777777" w:rsidR="00F66D15" w:rsidRPr="00202D29" w:rsidRDefault="00F66D15" w:rsidP="008B0F2F">
            <w:pPr>
              <w:pStyle w:val="T1TableStyle"/>
              <w:jc w:val="center"/>
              <w:rPr>
                <w:rFonts w:ascii="Arial" w:hAnsi="Arial" w:cs="Arial"/>
                <w:color w:val="000000"/>
              </w:rPr>
            </w:pPr>
            <w:r w:rsidRPr="00202D29">
              <w:rPr>
                <w:rFonts w:ascii="Arial" w:hAnsi="Arial" w:cs="Arial"/>
                <w:color w:val="000000"/>
              </w:rPr>
              <w:t xml:space="preserve"> </w:t>
            </w:r>
          </w:p>
        </w:tc>
      </w:tr>
      <w:tr w:rsidR="00F66D15" w:rsidRPr="00202D29" w14:paraId="40015533" w14:textId="77777777" w:rsidTr="00677E89">
        <w:trPr>
          <w:trHeight w:val="300"/>
        </w:trPr>
        <w:tc>
          <w:tcPr>
            <w:tcW w:w="3590" w:type="pct"/>
            <w:shd w:val="clear" w:color="auto" w:fill="auto"/>
            <w:tcMar>
              <w:top w:w="20" w:type="dxa"/>
              <w:left w:w="20" w:type="dxa"/>
              <w:bottom w:w="20" w:type="dxa"/>
              <w:right w:w="20" w:type="dxa"/>
            </w:tcMar>
            <w:vAlign w:val="bottom"/>
          </w:tcPr>
          <w:p w14:paraId="30977264" w14:textId="77777777" w:rsidR="00F66D15" w:rsidRPr="00202D29" w:rsidRDefault="00F66D15" w:rsidP="008B0F2F">
            <w:pPr>
              <w:pStyle w:val="T1TableStyle"/>
              <w:rPr>
                <w:rFonts w:ascii="Arial" w:hAnsi="Arial" w:cs="Arial"/>
                <w:color w:val="000000"/>
              </w:rPr>
            </w:pPr>
            <w:r w:rsidRPr="00202D29">
              <w:rPr>
                <w:rFonts w:ascii="Arial" w:hAnsi="Arial" w:cs="Arial"/>
                <w:color w:val="000000"/>
              </w:rPr>
              <w:t>Financial liabilities measured at amortised cost</w:t>
            </w:r>
          </w:p>
        </w:tc>
        <w:tc>
          <w:tcPr>
            <w:tcW w:w="683" w:type="pct"/>
            <w:shd w:val="clear" w:color="auto" w:fill="auto"/>
            <w:tcMar>
              <w:top w:w="20" w:type="dxa"/>
              <w:left w:w="20" w:type="dxa"/>
              <w:bottom w:w="20" w:type="dxa"/>
              <w:right w:w="20" w:type="dxa"/>
            </w:tcMar>
            <w:vAlign w:val="bottom"/>
          </w:tcPr>
          <w:p w14:paraId="3D0C4078"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1,966</w:t>
            </w:r>
          </w:p>
        </w:tc>
        <w:tc>
          <w:tcPr>
            <w:tcW w:w="727" w:type="pct"/>
            <w:shd w:val="clear" w:color="auto" w:fill="auto"/>
            <w:tcMar>
              <w:top w:w="20" w:type="dxa"/>
              <w:left w:w="20" w:type="dxa"/>
              <w:bottom w:w="20" w:type="dxa"/>
              <w:right w:w="20" w:type="dxa"/>
            </w:tcMar>
            <w:vAlign w:val="bottom"/>
          </w:tcPr>
          <w:p w14:paraId="1A1202C7" w14:textId="77777777" w:rsidR="00F66D15" w:rsidRPr="00202D29" w:rsidRDefault="00F66D15" w:rsidP="008B0F2F">
            <w:pPr>
              <w:pStyle w:val="T1TableStyle"/>
              <w:jc w:val="right"/>
              <w:rPr>
                <w:rFonts w:ascii="Arial" w:hAnsi="Arial" w:cs="Arial"/>
                <w:color w:val="000000"/>
              </w:rPr>
            </w:pPr>
            <w:r w:rsidRPr="00202D29">
              <w:rPr>
                <w:rFonts w:ascii="Arial" w:hAnsi="Arial" w:cs="Arial"/>
                <w:color w:val="000000"/>
              </w:rPr>
              <w:t>6,602</w:t>
            </w:r>
          </w:p>
        </w:tc>
      </w:tr>
      <w:tr w:rsidR="00F66D15" w:rsidRPr="00202D29" w14:paraId="1CD23D11" w14:textId="77777777" w:rsidTr="00677E89">
        <w:trPr>
          <w:trHeight w:val="300"/>
        </w:trPr>
        <w:tc>
          <w:tcPr>
            <w:tcW w:w="3590" w:type="pct"/>
            <w:tcBorders>
              <w:bottom w:val="single" w:sz="2" w:space="0" w:color="000000"/>
            </w:tcBorders>
            <w:shd w:val="clear" w:color="auto" w:fill="auto"/>
            <w:tcMar>
              <w:top w:w="20" w:type="dxa"/>
              <w:left w:w="20" w:type="dxa"/>
              <w:bottom w:w="20" w:type="dxa"/>
              <w:right w:w="20" w:type="dxa"/>
            </w:tcMar>
            <w:vAlign w:val="bottom"/>
          </w:tcPr>
          <w:p w14:paraId="0E2E5541" w14:textId="77777777" w:rsidR="00F66D15" w:rsidRPr="00202D29" w:rsidRDefault="00F66D15" w:rsidP="008B0F2F">
            <w:pPr>
              <w:pStyle w:val="T1TableStyle"/>
              <w:rPr>
                <w:rFonts w:ascii="Arial" w:hAnsi="Arial" w:cs="Arial"/>
                <w:b/>
                <w:color w:val="000000"/>
              </w:rPr>
            </w:pPr>
            <w:r w:rsidRPr="00202D29">
              <w:rPr>
                <w:rFonts w:ascii="Arial" w:hAnsi="Arial" w:cs="Arial"/>
                <w:b/>
                <w:color w:val="000000"/>
              </w:rPr>
              <w:t>Total</w:t>
            </w:r>
          </w:p>
        </w:tc>
        <w:tc>
          <w:tcPr>
            <w:tcW w:w="683"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2895C48"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1,966</w:t>
            </w:r>
          </w:p>
        </w:tc>
        <w:tc>
          <w:tcPr>
            <w:tcW w:w="727"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AA5FC71" w14:textId="77777777" w:rsidR="00F66D15" w:rsidRPr="00202D29" w:rsidRDefault="00F66D15" w:rsidP="008B0F2F">
            <w:pPr>
              <w:pStyle w:val="T1TableStyle"/>
              <w:jc w:val="right"/>
              <w:rPr>
                <w:rFonts w:ascii="Arial" w:hAnsi="Arial" w:cs="Arial"/>
                <w:b/>
                <w:color w:val="000000"/>
              </w:rPr>
            </w:pPr>
            <w:r w:rsidRPr="00202D29">
              <w:rPr>
                <w:rFonts w:ascii="Arial" w:hAnsi="Arial" w:cs="Arial"/>
                <w:b/>
                <w:color w:val="000000"/>
              </w:rPr>
              <w:t>6,602</w:t>
            </w:r>
          </w:p>
        </w:tc>
      </w:tr>
    </w:tbl>
    <w:p w14:paraId="001C5BE9" w14:textId="77777777" w:rsidR="006144F8" w:rsidRPr="00202D29" w:rsidRDefault="006144F8">
      <w:pPr>
        <w:rPr>
          <w:rFonts w:asciiTheme="majorHAnsi" w:eastAsiaTheme="majorEastAsia" w:hAnsiTheme="majorHAnsi"/>
          <w:b/>
          <w:color w:val="003858" w:themeColor="accent2"/>
          <w:sz w:val="44"/>
        </w:rPr>
      </w:pPr>
      <w:bookmarkStart w:id="246" w:name="_Ref289178686"/>
      <w:bookmarkStart w:id="247" w:name="_Toc209700499"/>
      <w:r w:rsidRPr="00202D29">
        <w:br w:type="page"/>
      </w:r>
    </w:p>
    <w:p w14:paraId="0E49FEA9" w14:textId="03DAE8A9" w:rsidR="00F66D15" w:rsidRPr="00202D29" w:rsidRDefault="00F66D15" w:rsidP="006144F8">
      <w:pPr>
        <w:pStyle w:val="Heading5"/>
      </w:pPr>
      <w:r w:rsidRPr="00202D29">
        <w:lastRenderedPageBreak/>
        <w:t>14.3</w:t>
      </w:r>
      <w:r w:rsidRPr="00202D29">
        <w:tab/>
        <w:t>Comparison between carrying amount and net fair value of financial assets and liabilities</w:t>
      </w:r>
      <w:bookmarkEnd w:id="246"/>
      <w:bookmarkEnd w:id="247"/>
    </w:p>
    <w:tbl>
      <w:tblPr>
        <w:tblW w:w="5000" w:type="pct"/>
        <w:tblLook w:val="04A0" w:firstRow="1" w:lastRow="0" w:firstColumn="1" w:lastColumn="0" w:noHBand="0" w:noVBand="1"/>
      </w:tblPr>
      <w:tblGrid>
        <w:gridCol w:w="4529"/>
        <w:gridCol w:w="1135"/>
        <w:gridCol w:w="1136"/>
        <w:gridCol w:w="1136"/>
        <w:gridCol w:w="1134"/>
      </w:tblGrid>
      <w:tr w:rsidR="00F66D15" w:rsidRPr="00202D29" w14:paraId="61D1141B" w14:textId="77777777" w:rsidTr="00677E89">
        <w:trPr>
          <w:trHeight w:val="300"/>
        </w:trPr>
        <w:tc>
          <w:tcPr>
            <w:tcW w:w="2497" w:type="pct"/>
            <w:tcBorders>
              <w:top w:val="single" w:sz="2" w:space="0" w:color="000000"/>
            </w:tcBorders>
            <w:shd w:val="clear" w:color="auto" w:fill="auto"/>
            <w:tcMar>
              <w:top w:w="20" w:type="dxa"/>
              <w:left w:w="20" w:type="dxa"/>
              <w:bottom w:w="20" w:type="dxa"/>
              <w:right w:w="20" w:type="dxa"/>
            </w:tcMar>
            <w:vAlign w:val="bottom"/>
          </w:tcPr>
          <w:p w14:paraId="47BB639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7AE7D17F"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Carrying</w:t>
            </w:r>
          </w:p>
        </w:tc>
        <w:tc>
          <w:tcPr>
            <w:tcW w:w="626" w:type="pct"/>
            <w:tcBorders>
              <w:top w:val="single" w:sz="2" w:space="0" w:color="000000"/>
            </w:tcBorders>
            <w:shd w:val="clear" w:color="auto" w:fill="auto"/>
            <w:tcMar>
              <w:top w:w="20" w:type="dxa"/>
              <w:left w:w="20" w:type="dxa"/>
              <w:bottom w:w="20" w:type="dxa"/>
              <w:right w:w="20" w:type="dxa"/>
            </w:tcMar>
            <w:vAlign w:val="bottom"/>
          </w:tcPr>
          <w:p w14:paraId="2A5CDFD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626" w:type="pct"/>
            <w:tcBorders>
              <w:top w:val="single" w:sz="2" w:space="0" w:color="000000"/>
            </w:tcBorders>
            <w:shd w:val="clear" w:color="auto" w:fill="auto"/>
            <w:tcMar>
              <w:top w:w="20" w:type="dxa"/>
              <w:left w:w="20" w:type="dxa"/>
              <w:bottom w:w="20" w:type="dxa"/>
              <w:right w:w="20" w:type="dxa"/>
            </w:tcMar>
            <w:vAlign w:val="bottom"/>
          </w:tcPr>
          <w:p w14:paraId="4803E16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Carrying</w:t>
            </w:r>
          </w:p>
        </w:tc>
        <w:tc>
          <w:tcPr>
            <w:tcW w:w="626" w:type="pct"/>
            <w:tcBorders>
              <w:top w:val="single" w:sz="2" w:space="0" w:color="000000"/>
            </w:tcBorders>
            <w:shd w:val="clear" w:color="auto" w:fill="auto"/>
            <w:tcMar>
              <w:top w:w="20" w:type="dxa"/>
              <w:left w:w="20" w:type="dxa"/>
              <w:bottom w:w="20" w:type="dxa"/>
              <w:right w:w="20" w:type="dxa"/>
            </w:tcMar>
            <w:vAlign w:val="bottom"/>
          </w:tcPr>
          <w:p w14:paraId="57EAB29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46C08BB7" w14:textId="77777777" w:rsidTr="00677E89">
        <w:trPr>
          <w:trHeight w:val="300"/>
        </w:trPr>
        <w:tc>
          <w:tcPr>
            <w:tcW w:w="2497" w:type="pct"/>
            <w:shd w:val="clear" w:color="auto" w:fill="auto"/>
            <w:tcMar>
              <w:top w:w="20" w:type="dxa"/>
              <w:left w:w="20" w:type="dxa"/>
              <w:bottom w:w="20" w:type="dxa"/>
              <w:right w:w="20" w:type="dxa"/>
            </w:tcMar>
            <w:vAlign w:val="bottom"/>
          </w:tcPr>
          <w:p w14:paraId="2CFD28D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0713F86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Amount</w:t>
            </w:r>
          </w:p>
        </w:tc>
        <w:tc>
          <w:tcPr>
            <w:tcW w:w="626" w:type="pct"/>
            <w:shd w:val="clear" w:color="auto" w:fill="auto"/>
            <w:tcMar>
              <w:top w:w="20" w:type="dxa"/>
              <w:left w:w="20" w:type="dxa"/>
              <w:bottom w:w="20" w:type="dxa"/>
              <w:right w:w="20" w:type="dxa"/>
            </w:tcMar>
            <w:vAlign w:val="bottom"/>
          </w:tcPr>
          <w:p w14:paraId="242D416A"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626" w:type="pct"/>
            <w:shd w:val="clear" w:color="auto" w:fill="auto"/>
            <w:tcMar>
              <w:top w:w="20" w:type="dxa"/>
              <w:left w:w="20" w:type="dxa"/>
              <w:bottom w:w="20" w:type="dxa"/>
              <w:right w:w="20" w:type="dxa"/>
            </w:tcMar>
            <w:vAlign w:val="bottom"/>
          </w:tcPr>
          <w:p w14:paraId="7733499C"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Amount</w:t>
            </w:r>
          </w:p>
        </w:tc>
        <w:tc>
          <w:tcPr>
            <w:tcW w:w="626" w:type="pct"/>
            <w:shd w:val="clear" w:color="auto" w:fill="auto"/>
            <w:tcMar>
              <w:top w:w="20" w:type="dxa"/>
              <w:left w:w="20" w:type="dxa"/>
              <w:bottom w:w="20" w:type="dxa"/>
              <w:right w:w="20" w:type="dxa"/>
            </w:tcMar>
            <w:vAlign w:val="bottom"/>
          </w:tcPr>
          <w:p w14:paraId="059BD82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13758BDB" w14:textId="77777777" w:rsidTr="00677E89">
        <w:trPr>
          <w:trHeight w:val="300"/>
        </w:trPr>
        <w:tc>
          <w:tcPr>
            <w:tcW w:w="2497" w:type="pct"/>
            <w:shd w:val="clear" w:color="auto" w:fill="auto"/>
            <w:tcMar>
              <w:top w:w="20" w:type="dxa"/>
              <w:left w:w="20" w:type="dxa"/>
              <w:bottom w:w="20" w:type="dxa"/>
              <w:right w:w="20" w:type="dxa"/>
            </w:tcMar>
            <w:vAlign w:val="bottom"/>
          </w:tcPr>
          <w:p w14:paraId="63BCB7C1"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9E263D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6" w:type="pct"/>
            <w:shd w:val="clear" w:color="auto" w:fill="auto"/>
            <w:tcMar>
              <w:top w:w="20" w:type="dxa"/>
              <w:left w:w="20" w:type="dxa"/>
              <w:bottom w:w="20" w:type="dxa"/>
              <w:right w:w="20" w:type="dxa"/>
            </w:tcMar>
            <w:vAlign w:val="bottom"/>
          </w:tcPr>
          <w:p w14:paraId="5D1E260C"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2025</w:t>
            </w:r>
          </w:p>
        </w:tc>
        <w:tc>
          <w:tcPr>
            <w:tcW w:w="626" w:type="pct"/>
            <w:shd w:val="clear" w:color="auto" w:fill="auto"/>
            <w:tcMar>
              <w:top w:w="20" w:type="dxa"/>
              <w:left w:w="20" w:type="dxa"/>
              <w:bottom w:w="20" w:type="dxa"/>
              <w:right w:w="20" w:type="dxa"/>
            </w:tcMar>
            <w:vAlign w:val="bottom"/>
          </w:tcPr>
          <w:p w14:paraId="68A6718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c>
          <w:tcPr>
            <w:tcW w:w="626" w:type="pct"/>
            <w:shd w:val="clear" w:color="auto" w:fill="auto"/>
            <w:tcMar>
              <w:top w:w="20" w:type="dxa"/>
              <w:left w:w="20" w:type="dxa"/>
              <w:bottom w:w="20" w:type="dxa"/>
              <w:right w:w="20" w:type="dxa"/>
            </w:tcMar>
            <w:vAlign w:val="bottom"/>
          </w:tcPr>
          <w:p w14:paraId="545D1ED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2024</w:t>
            </w:r>
          </w:p>
        </w:tc>
      </w:tr>
      <w:tr w:rsidR="00F66D15" w:rsidRPr="00202D29" w14:paraId="59E20813" w14:textId="77777777" w:rsidTr="00677E89">
        <w:trPr>
          <w:trHeight w:val="300"/>
        </w:trPr>
        <w:tc>
          <w:tcPr>
            <w:tcW w:w="2497" w:type="pct"/>
            <w:tcBorders>
              <w:bottom w:val="single" w:sz="2" w:space="0" w:color="000000"/>
            </w:tcBorders>
            <w:shd w:val="clear" w:color="auto" w:fill="auto"/>
            <w:tcMar>
              <w:top w:w="20" w:type="dxa"/>
              <w:left w:w="20" w:type="dxa"/>
              <w:bottom w:w="20" w:type="dxa"/>
              <w:right w:w="20" w:type="dxa"/>
            </w:tcMar>
            <w:vAlign w:val="bottom"/>
          </w:tcPr>
          <w:p w14:paraId="1F83114D"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bottom w:val="single" w:sz="2" w:space="0" w:color="000000"/>
            </w:tcBorders>
            <w:shd w:val="clear" w:color="auto" w:fill="auto"/>
            <w:tcMar>
              <w:top w:w="20" w:type="dxa"/>
              <w:left w:w="20" w:type="dxa"/>
              <w:bottom w:w="20" w:type="dxa"/>
              <w:right w:w="20" w:type="dxa"/>
            </w:tcMar>
            <w:vAlign w:val="bottom"/>
          </w:tcPr>
          <w:p w14:paraId="023B680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3C13939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5611CBA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626" w:type="pct"/>
            <w:tcBorders>
              <w:bottom w:val="single" w:sz="2" w:space="0" w:color="000000"/>
            </w:tcBorders>
            <w:shd w:val="clear" w:color="auto" w:fill="auto"/>
            <w:tcMar>
              <w:top w:w="20" w:type="dxa"/>
              <w:left w:w="20" w:type="dxa"/>
              <w:bottom w:w="20" w:type="dxa"/>
              <w:right w:w="20" w:type="dxa"/>
            </w:tcMar>
            <w:vAlign w:val="bottom"/>
          </w:tcPr>
          <w:p w14:paraId="03BF385D"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33B65C34" w14:textId="77777777" w:rsidTr="00677E89">
        <w:trPr>
          <w:trHeight w:val="300"/>
        </w:trPr>
        <w:tc>
          <w:tcPr>
            <w:tcW w:w="2497" w:type="pct"/>
            <w:tcBorders>
              <w:top w:val="single" w:sz="2" w:space="0" w:color="000000"/>
            </w:tcBorders>
            <w:shd w:val="clear" w:color="auto" w:fill="auto"/>
            <w:tcMar>
              <w:top w:w="20" w:type="dxa"/>
              <w:left w:w="20" w:type="dxa"/>
              <w:bottom w:w="20" w:type="dxa"/>
              <w:right w:w="20" w:type="dxa"/>
            </w:tcMar>
            <w:vAlign w:val="bottom"/>
          </w:tcPr>
          <w:p w14:paraId="4F5C94E5"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626" w:type="pct"/>
            <w:tcBorders>
              <w:top w:val="single" w:sz="2" w:space="0" w:color="000000"/>
            </w:tcBorders>
            <w:shd w:val="clear" w:color="auto" w:fill="auto"/>
            <w:tcMar>
              <w:top w:w="20" w:type="dxa"/>
              <w:left w:w="20" w:type="dxa"/>
              <w:bottom w:w="20" w:type="dxa"/>
              <w:right w:w="20" w:type="dxa"/>
            </w:tcMar>
            <w:vAlign w:val="bottom"/>
          </w:tcPr>
          <w:p w14:paraId="2DC906C9"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14160E9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2D3A417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tcBorders>
              <w:top w:val="single" w:sz="2" w:space="0" w:color="000000"/>
            </w:tcBorders>
            <w:shd w:val="clear" w:color="auto" w:fill="auto"/>
            <w:tcMar>
              <w:top w:w="20" w:type="dxa"/>
              <w:left w:w="20" w:type="dxa"/>
              <w:bottom w:w="20" w:type="dxa"/>
              <w:right w:w="20" w:type="dxa"/>
            </w:tcMar>
            <w:vAlign w:val="bottom"/>
          </w:tcPr>
          <w:p w14:paraId="2EEF7709"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14DFC48C" w14:textId="77777777" w:rsidTr="00677E89">
        <w:trPr>
          <w:trHeight w:val="300"/>
        </w:trPr>
        <w:tc>
          <w:tcPr>
            <w:tcW w:w="2497" w:type="pct"/>
            <w:shd w:val="clear" w:color="auto" w:fill="auto"/>
            <w:tcMar>
              <w:top w:w="20" w:type="dxa"/>
              <w:left w:w="20" w:type="dxa"/>
              <w:bottom w:w="20" w:type="dxa"/>
              <w:right w:w="20" w:type="dxa"/>
            </w:tcMar>
            <w:vAlign w:val="bottom"/>
          </w:tcPr>
          <w:p w14:paraId="75FBF8C0"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Petty cash</w:t>
            </w:r>
          </w:p>
        </w:tc>
        <w:tc>
          <w:tcPr>
            <w:tcW w:w="626" w:type="pct"/>
            <w:shd w:val="clear" w:color="auto" w:fill="auto"/>
            <w:tcMar>
              <w:top w:w="20" w:type="dxa"/>
              <w:left w:w="20" w:type="dxa"/>
              <w:bottom w:w="20" w:type="dxa"/>
              <w:right w:w="20" w:type="dxa"/>
            </w:tcMar>
            <w:vAlign w:val="bottom"/>
          </w:tcPr>
          <w:p w14:paraId="5E82D0F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5B9861D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7FEE261B"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626" w:type="pct"/>
            <w:shd w:val="clear" w:color="auto" w:fill="auto"/>
            <w:tcMar>
              <w:top w:w="20" w:type="dxa"/>
              <w:left w:w="20" w:type="dxa"/>
              <w:bottom w:w="20" w:type="dxa"/>
              <w:right w:w="20" w:type="dxa"/>
            </w:tcMar>
            <w:vAlign w:val="bottom"/>
          </w:tcPr>
          <w:p w14:paraId="6E38D21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1B5E65DE" w14:textId="77777777" w:rsidTr="00677E89">
        <w:trPr>
          <w:trHeight w:val="300"/>
        </w:trPr>
        <w:tc>
          <w:tcPr>
            <w:tcW w:w="2497" w:type="pct"/>
            <w:shd w:val="clear" w:color="auto" w:fill="auto"/>
            <w:tcMar>
              <w:top w:w="20" w:type="dxa"/>
              <w:left w:w="20" w:type="dxa"/>
              <w:bottom w:w="20" w:type="dxa"/>
              <w:right w:w="20" w:type="dxa"/>
            </w:tcMar>
            <w:vAlign w:val="bottom"/>
          </w:tcPr>
          <w:p w14:paraId="6783F7C3"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Cash in the Public Account</w:t>
            </w:r>
          </w:p>
        </w:tc>
        <w:tc>
          <w:tcPr>
            <w:tcW w:w="626" w:type="pct"/>
            <w:shd w:val="clear" w:color="auto" w:fill="auto"/>
            <w:tcMar>
              <w:top w:w="20" w:type="dxa"/>
              <w:left w:w="20" w:type="dxa"/>
              <w:bottom w:w="20" w:type="dxa"/>
              <w:right w:w="20" w:type="dxa"/>
            </w:tcMar>
            <w:vAlign w:val="bottom"/>
          </w:tcPr>
          <w:p w14:paraId="4CC4E9E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626" w:type="pct"/>
            <w:shd w:val="clear" w:color="auto" w:fill="auto"/>
            <w:tcMar>
              <w:top w:w="20" w:type="dxa"/>
              <w:left w:w="20" w:type="dxa"/>
              <w:bottom w:w="20" w:type="dxa"/>
              <w:right w:w="20" w:type="dxa"/>
            </w:tcMar>
            <w:vAlign w:val="bottom"/>
          </w:tcPr>
          <w:p w14:paraId="394F0D2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626" w:type="pct"/>
            <w:shd w:val="clear" w:color="auto" w:fill="auto"/>
            <w:tcMar>
              <w:top w:w="20" w:type="dxa"/>
              <w:left w:w="20" w:type="dxa"/>
              <w:bottom w:w="20" w:type="dxa"/>
              <w:right w:w="20" w:type="dxa"/>
            </w:tcMar>
            <w:vAlign w:val="bottom"/>
          </w:tcPr>
          <w:p w14:paraId="28B7714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c>
          <w:tcPr>
            <w:tcW w:w="626" w:type="pct"/>
            <w:shd w:val="clear" w:color="auto" w:fill="auto"/>
            <w:tcMar>
              <w:top w:w="20" w:type="dxa"/>
              <w:left w:w="20" w:type="dxa"/>
              <w:bottom w:w="20" w:type="dxa"/>
              <w:right w:w="20" w:type="dxa"/>
            </w:tcMar>
            <w:vAlign w:val="bottom"/>
          </w:tcPr>
          <w:p w14:paraId="20814C72"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r>
      <w:tr w:rsidR="00F66D15" w:rsidRPr="00202D29" w14:paraId="6485E484" w14:textId="77777777" w:rsidTr="00677E89">
        <w:trPr>
          <w:trHeight w:val="300"/>
        </w:trPr>
        <w:tc>
          <w:tcPr>
            <w:tcW w:w="2497" w:type="pct"/>
            <w:shd w:val="clear" w:color="auto" w:fill="auto"/>
            <w:tcMar>
              <w:top w:w="20" w:type="dxa"/>
              <w:left w:w="20" w:type="dxa"/>
              <w:bottom w:w="20" w:type="dxa"/>
              <w:right w:w="20" w:type="dxa"/>
            </w:tcMar>
            <w:vAlign w:val="bottom"/>
          </w:tcPr>
          <w:p w14:paraId="0F76AED2"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626" w:type="pct"/>
            <w:shd w:val="clear" w:color="auto" w:fill="auto"/>
            <w:tcMar>
              <w:top w:w="20" w:type="dxa"/>
              <w:left w:w="20" w:type="dxa"/>
              <w:bottom w:w="20" w:type="dxa"/>
              <w:right w:w="20" w:type="dxa"/>
            </w:tcMar>
            <w:vAlign w:val="bottom"/>
          </w:tcPr>
          <w:p w14:paraId="571D7878"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626" w:type="pct"/>
            <w:shd w:val="clear" w:color="auto" w:fill="auto"/>
            <w:tcMar>
              <w:top w:w="20" w:type="dxa"/>
              <w:left w:w="20" w:type="dxa"/>
              <w:bottom w:w="20" w:type="dxa"/>
              <w:right w:w="20" w:type="dxa"/>
            </w:tcMar>
            <w:vAlign w:val="bottom"/>
          </w:tcPr>
          <w:p w14:paraId="20A366B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5,654</w:t>
            </w:r>
          </w:p>
        </w:tc>
        <w:tc>
          <w:tcPr>
            <w:tcW w:w="626" w:type="pct"/>
            <w:shd w:val="clear" w:color="auto" w:fill="auto"/>
            <w:tcMar>
              <w:top w:w="20" w:type="dxa"/>
              <w:left w:w="20" w:type="dxa"/>
              <w:bottom w:w="20" w:type="dxa"/>
              <w:right w:w="20" w:type="dxa"/>
            </w:tcMar>
            <w:vAlign w:val="bottom"/>
          </w:tcPr>
          <w:p w14:paraId="37A758A3"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c>
          <w:tcPr>
            <w:tcW w:w="626" w:type="pct"/>
            <w:shd w:val="clear" w:color="auto" w:fill="auto"/>
            <w:tcMar>
              <w:top w:w="20" w:type="dxa"/>
              <w:left w:w="20" w:type="dxa"/>
              <w:bottom w:w="20" w:type="dxa"/>
              <w:right w:w="20" w:type="dxa"/>
            </w:tcMar>
            <w:vAlign w:val="bottom"/>
          </w:tcPr>
          <w:p w14:paraId="2A0031DE"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09A3C917" w14:textId="77777777" w:rsidTr="00677E89">
        <w:trPr>
          <w:trHeight w:val="300"/>
        </w:trPr>
        <w:tc>
          <w:tcPr>
            <w:tcW w:w="2497" w:type="pct"/>
            <w:shd w:val="clear" w:color="auto" w:fill="auto"/>
            <w:tcMar>
              <w:top w:w="20" w:type="dxa"/>
              <w:left w:w="20" w:type="dxa"/>
              <w:bottom w:w="20" w:type="dxa"/>
              <w:right w:w="20" w:type="dxa"/>
            </w:tcMar>
            <w:vAlign w:val="bottom"/>
          </w:tcPr>
          <w:p w14:paraId="7F9C981B"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626" w:type="pct"/>
            <w:tcBorders>
              <w:top w:val="single" w:sz="2" w:space="0" w:color="000000"/>
            </w:tcBorders>
            <w:shd w:val="clear" w:color="auto" w:fill="auto"/>
            <w:tcMar>
              <w:top w:w="20" w:type="dxa"/>
              <w:left w:w="20" w:type="dxa"/>
              <w:bottom w:w="20" w:type="dxa"/>
              <w:right w:w="20" w:type="dxa"/>
            </w:tcMar>
            <w:vAlign w:val="bottom"/>
          </w:tcPr>
          <w:p w14:paraId="3584433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14,036</w:t>
            </w:r>
          </w:p>
        </w:tc>
        <w:tc>
          <w:tcPr>
            <w:tcW w:w="626" w:type="pct"/>
            <w:tcBorders>
              <w:top w:val="single" w:sz="2" w:space="0" w:color="000000"/>
            </w:tcBorders>
            <w:shd w:val="clear" w:color="auto" w:fill="auto"/>
            <w:tcMar>
              <w:top w:w="20" w:type="dxa"/>
              <w:left w:w="20" w:type="dxa"/>
              <w:bottom w:w="20" w:type="dxa"/>
              <w:right w:w="20" w:type="dxa"/>
            </w:tcMar>
            <w:vAlign w:val="bottom"/>
          </w:tcPr>
          <w:p w14:paraId="2E125A3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14,356</w:t>
            </w:r>
          </w:p>
        </w:tc>
        <w:tc>
          <w:tcPr>
            <w:tcW w:w="626" w:type="pct"/>
            <w:tcBorders>
              <w:top w:val="single" w:sz="2" w:space="0" w:color="000000"/>
            </w:tcBorders>
            <w:shd w:val="clear" w:color="auto" w:fill="auto"/>
            <w:tcMar>
              <w:top w:w="20" w:type="dxa"/>
              <w:left w:w="20" w:type="dxa"/>
              <w:bottom w:w="20" w:type="dxa"/>
              <w:right w:w="20" w:type="dxa"/>
            </w:tcMar>
            <w:vAlign w:val="bottom"/>
          </w:tcPr>
          <w:p w14:paraId="111A9D6F"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c>
          <w:tcPr>
            <w:tcW w:w="626" w:type="pct"/>
            <w:tcBorders>
              <w:top w:val="single" w:sz="2" w:space="0" w:color="000000"/>
            </w:tcBorders>
            <w:shd w:val="clear" w:color="auto" w:fill="auto"/>
            <w:tcMar>
              <w:top w:w="20" w:type="dxa"/>
              <w:left w:w="20" w:type="dxa"/>
              <w:bottom w:w="20" w:type="dxa"/>
              <w:right w:w="20" w:type="dxa"/>
            </w:tcMar>
            <w:vAlign w:val="bottom"/>
          </w:tcPr>
          <w:p w14:paraId="4516756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r>
      <w:tr w:rsidR="00F66D15" w:rsidRPr="00202D29" w14:paraId="3A9DD668" w14:textId="77777777" w:rsidTr="00677E89">
        <w:trPr>
          <w:trHeight w:hRule="exact" w:val="300"/>
        </w:trPr>
        <w:tc>
          <w:tcPr>
            <w:tcW w:w="2497" w:type="pct"/>
            <w:shd w:val="clear" w:color="auto" w:fill="auto"/>
            <w:tcMar>
              <w:top w:w="20" w:type="dxa"/>
              <w:left w:w="20" w:type="dxa"/>
              <w:bottom w:w="20" w:type="dxa"/>
              <w:right w:w="20" w:type="dxa"/>
            </w:tcMar>
            <w:vAlign w:val="bottom"/>
          </w:tcPr>
          <w:p w14:paraId="6B663FCF"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CAADAD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519A40A6"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25AEF24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43915CB1"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7E80CFF" w14:textId="77777777" w:rsidTr="00677E89">
        <w:trPr>
          <w:trHeight w:val="300"/>
        </w:trPr>
        <w:tc>
          <w:tcPr>
            <w:tcW w:w="2497" w:type="pct"/>
            <w:shd w:val="clear" w:color="auto" w:fill="auto"/>
            <w:tcMar>
              <w:top w:w="20" w:type="dxa"/>
              <w:left w:w="20" w:type="dxa"/>
              <w:bottom w:w="20" w:type="dxa"/>
              <w:right w:w="20" w:type="dxa"/>
            </w:tcMar>
            <w:vAlign w:val="bottom"/>
          </w:tcPr>
          <w:p w14:paraId="54372108"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 (recognised)</w:t>
            </w:r>
          </w:p>
        </w:tc>
        <w:tc>
          <w:tcPr>
            <w:tcW w:w="626" w:type="pct"/>
            <w:shd w:val="clear" w:color="auto" w:fill="auto"/>
            <w:tcMar>
              <w:top w:w="20" w:type="dxa"/>
              <w:left w:w="20" w:type="dxa"/>
              <w:bottom w:w="20" w:type="dxa"/>
              <w:right w:w="20" w:type="dxa"/>
            </w:tcMar>
            <w:vAlign w:val="bottom"/>
          </w:tcPr>
          <w:p w14:paraId="61FB1429"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841441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7ADDB5A3"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626" w:type="pct"/>
            <w:shd w:val="clear" w:color="auto" w:fill="auto"/>
            <w:tcMar>
              <w:top w:w="20" w:type="dxa"/>
              <w:left w:w="20" w:type="dxa"/>
              <w:bottom w:w="20" w:type="dxa"/>
              <w:right w:w="20" w:type="dxa"/>
            </w:tcMar>
            <w:vAlign w:val="bottom"/>
          </w:tcPr>
          <w:p w14:paraId="268E308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6D38AB2F" w14:textId="77777777" w:rsidTr="00677E89">
        <w:trPr>
          <w:trHeight w:val="300"/>
        </w:trPr>
        <w:tc>
          <w:tcPr>
            <w:tcW w:w="2497" w:type="pct"/>
            <w:shd w:val="clear" w:color="auto" w:fill="auto"/>
            <w:tcMar>
              <w:top w:w="20" w:type="dxa"/>
              <w:left w:w="20" w:type="dxa"/>
              <w:bottom w:w="20" w:type="dxa"/>
              <w:right w:w="20" w:type="dxa"/>
            </w:tcMar>
            <w:vAlign w:val="bottom"/>
          </w:tcPr>
          <w:p w14:paraId="5C4772B2"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626" w:type="pct"/>
            <w:shd w:val="clear" w:color="auto" w:fill="auto"/>
            <w:tcMar>
              <w:top w:w="20" w:type="dxa"/>
              <w:left w:w="20" w:type="dxa"/>
              <w:bottom w:w="20" w:type="dxa"/>
              <w:right w:w="20" w:type="dxa"/>
            </w:tcMar>
            <w:vAlign w:val="bottom"/>
          </w:tcPr>
          <w:p w14:paraId="3C07EB42"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26" w:type="pct"/>
            <w:shd w:val="clear" w:color="auto" w:fill="auto"/>
            <w:tcMar>
              <w:top w:w="20" w:type="dxa"/>
              <w:left w:w="20" w:type="dxa"/>
              <w:bottom w:w="20" w:type="dxa"/>
              <w:right w:w="20" w:type="dxa"/>
            </w:tcMar>
            <w:vAlign w:val="bottom"/>
          </w:tcPr>
          <w:p w14:paraId="16D91F97"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626" w:type="pct"/>
            <w:shd w:val="clear" w:color="auto" w:fill="auto"/>
            <w:tcMar>
              <w:top w:w="20" w:type="dxa"/>
              <w:left w:w="20" w:type="dxa"/>
              <w:bottom w:w="20" w:type="dxa"/>
              <w:right w:w="20" w:type="dxa"/>
            </w:tcMar>
            <w:vAlign w:val="bottom"/>
          </w:tcPr>
          <w:p w14:paraId="229DAAD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c>
          <w:tcPr>
            <w:tcW w:w="626" w:type="pct"/>
            <w:shd w:val="clear" w:color="auto" w:fill="auto"/>
            <w:tcMar>
              <w:top w:w="20" w:type="dxa"/>
              <w:left w:w="20" w:type="dxa"/>
              <w:bottom w:w="20" w:type="dxa"/>
              <w:right w:w="20" w:type="dxa"/>
            </w:tcMar>
            <w:vAlign w:val="bottom"/>
          </w:tcPr>
          <w:p w14:paraId="15AEC7EE"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50BD0C51" w14:textId="77777777" w:rsidTr="00677E89">
        <w:trPr>
          <w:trHeight w:val="300"/>
        </w:trPr>
        <w:tc>
          <w:tcPr>
            <w:tcW w:w="2497" w:type="pct"/>
            <w:tcBorders>
              <w:bottom w:val="single" w:sz="2" w:space="0" w:color="000000"/>
            </w:tcBorders>
            <w:shd w:val="clear" w:color="auto" w:fill="auto"/>
            <w:tcMar>
              <w:top w:w="20" w:type="dxa"/>
              <w:left w:w="20" w:type="dxa"/>
              <w:bottom w:w="20" w:type="dxa"/>
              <w:right w:w="20" w:type="dxa"/>
            </w:tcMar>
            <w:vAlign w:val="bottom"/>
          </w:tcPr>
          <w:p w14:paraId="320C0CFB"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35ACA09"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D056E60"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46807B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c>
          <w:tcPr>
            <w:tcW w:w="626"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5FC726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r>
    </w:tbl>
    <w:p w14:paraId="7F8E5CC8" w14:textId="77777777" w:rsidR="00F66D15" w:rsidRPr="00202D29" w:rsidRDefault="00F66D15">
      <w:pPr>
        <w:spacing w:after="0"/>
        <w:rPr>
          <w:rFonts w:cs="Arial"/>
          <w:color w:val="4F81BD"/>
        </w:rPr>
      </w:pPr>
      <w:r w:rsidRPr="00202D29">
        <w:rPr>
          <w:rFonts w:cs="Arial"/>
        </w:rPr>
        <w:br w:type="page"/>
      </w:r>
    </w:p>
    <w:p w14:paraId="138A714D" w14:textId="77777777" w:rsidR="00F66D15" w:rsidRPr="00202D29" w:rsidRDefault="00F66D15" w:rsidP="006144F8">
      <w:pPr>
        <w:pStyle w:val="Heading5"/>
      </w:pPr>
      <w:bookmarkStart w:id="248" w:name="_Toc209700500"/>
      <w:r w:rsidRPr="00202D29">
        <w:lastRenderedPageBreak/>
        <w:t>14.4</w:t>
      </w:r>
      <w:r w:rsidRPr="00202D29">
        <w:tab/>
        <w:t>Net fair values of financial assets and liabilities</w:t>
      </w:r>
      <w:bookmarkEnd w:id="248"/>
    </w:p>
    <w:tbl>
      <w:tblPr>
        <w:tblW w:w="5000" w:type="pct"/>
        <w:tblLook w:val="04A0" w:firstRow="1" w:lastRow="0" w:firstColumn="1" w:lastColumn="0" w:noHBand="0" w:noVBand="1"/>
      </w:tblPr>
      <w:tblGrid>
        <w:gridCol w:w="3832"/>
        <w:gridCol w:w="1310"/>
        <w:gridCol w:w="1310"/>
        <w:gridCol w:w="1310"/>
        <w:gridCol w:w="1308"/>
      </w:tblGrid>
      <w:tr w:rsidR="00F66D15" w:rsidRPr="00202D29" w14:paraId="54707E46"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41294833"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2025</w:t>
            </w:r>
          </w:p>
        </w:tc>
        <w:tc>
          <w:tcPr>
            <w:tcW w:w="722" w:type="pct"/>
            <w:tcBorders>
              <w:top w:val="single" w:sz="2" w:space="0" w:color="000000"/>
            </w:tcBorders>
            <w:shd w:val="clear" w:color="auto" w:fill="auto"/>
            <w:tcMar>
              <w:top w:w="20" w:type="dxa"/>
              <w:left w:w="20" w:type="dxa"/>
              <w:bottom w:w="20" w:type="dxa"/>
              <w:right w:w="20" w:type="dxa"/>
            </w:tcMar>
            <w:vAlign w:val="bottom"/>
          </w:tcPr>
          <w:p w14:paraId="67C3B35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59C37F7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3BFD21C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1" w:type="pct"/>
            <w:tcBorders>
              <w:top w:val="single" w:sz="2" w:space="0" w:color="000000"/>
            </w:tcBorders>
            <w:shd w:val="clear" w:color="auto" w:fill="auto"/>
            <w:tcMar>
              <w:top w:w="20" w:type="dxa"/>
              <w:left w:w="20" w:type="dxa"/>
              <w:bottom w:w="20" w:type="dxa"/>
              <w:right w:w="20" w:type="dxa"/>
            </w:tcMar>
            <w:vAlign w:val="bottom"/>
          </w:tcPr>
          <w:p w14:paraId="79051E8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20E987F0" w14:textId="77777777" w:rsidTr="00DC6ADC">
        <w:trPr>
          <w:trHeight w:val="300"/>
        </w:trPr>
        <w:tc>
          <w:tcPr>
            <w:tcW w:w="2112" w:type="pct"/>
            <w:shd w:val="clear" w:color="auto" w:fill="auto"/>
            <w:tcMar>
              <w:top w:w="20" w:type="dxa"/>
              <w:left w:w="20" w:type="dxa"/>
              <w:bottom w:w="20" w:type="dxa"/>
              <w:right w:w="20" w:type="dxa"/>
            </w:tcMar>
            <w:vAlign w:val="bottom"/>
          </w:tcPr>
          <w:p w14:paraId="7AA938D7"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22" w:type="pct"/>
            <w:shd w:val="clear" w:color="auto" w:fill="auto"/>
            <w:tcMar>
              <w:top w:w="20" w:type="dxa"/>
              <w:left w:w="20" w:type="dxa"/>
              <w:bottom w:w="20" w:type="dxa"/>
              <w:right w:w="20" w:type="dxa"/>
            </w:tcMar>
            <w:vAlign w:val="bottom"/>
          </w:tcPr>
          <w:p w14:paraId="48F6822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33EBB0F7"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73F0C04E"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1" w:type="pct"/>
            <w:shd w:val="clear" w:color="auto" w:fill="auto"/>
            <w:tcMar>
              <w:top w:w="20" w:type="dxa"/>
              <w:left w:w="20" w:type="dxa"/>
              <w:bottom w:w="20" w:type="dxa"/>
              <w:right w:w="20" w:type="dxa"/>
            </w:tcMar>
            <w:vAlign w:val="bottom"/>
          </w:tcPr>
          <w:p w14:paraId="760E6299"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16F15E18" w14:textId="77777777" w:rsidTr="00DC6ADC">
        <w:trPr>
          <w:trHeight w:val="300"/>
        </w:trPr>
        <w:tc>
          <w:tcPr>
            <w:tcW w:w="2112" w:type="pct"/>
            <w:shd w:val="clear" w:color="auto" w:fill="auto"/>
            <w:tcMar>
              <w:top w:w="20" w:type="dxa"/>
              <w:left w:w="20" w:type="dxa"/>
              <w:bottom w:w="20" w:type="dxa"/>
              <w:right w:w="20" w:type="dxa"/>
            </w:tcMar>
            <w:vAlign w:val="bottom"/>
          </w:tcPr>
          <w:p w14:paraId="3A10BB82"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2EF64258"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1</w:t>
            </w:r>
          </w:p>
        </w:tc>
        <w:tc>
          <w:tcPr>
            <w:tcW w:w="722" w:type="pct"/>
            <w:shd w:val="clear" w:color="auto" w:fill="auto"/>
            <w:tcMar>
              <w:top w:w="20" w:type="dxa"/>
              <w:left w:w="20" w:type="dxa"/>
              <w:bottom w:w="20" w:type="dxa"/>
              <w:right w:w="20" w:type="dxa"/>
            </w:tcMar>
            <w:vAlign w:val="bottom"/>
          </w:tcPr>
          <w:p w14:paraId="385BF4D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2</w:t>
            </w:r>
          </w:p>
        </w:tc>
        <w:tc>
          <w:tcPr>
            <w:tcW w:w="722" w:type="pct"/>
            <w:shd w:val="clear" w:color="auto" w:fill="auto"/>
            <w:tcMar>
              <w:top w:w="20" w:type="dxa"/>
              <w:left w:w="20" w:type="dxa"/>
              <w:bottom w:w="20" w:type="dxa"/>
              <w:right w:w="20" w:type="dxa"/>
            </w:tcMar>
            <w:vAlign w:val="bottom"/>
          </w:tcPr>
          <w:p w14:paraId="3ACC07BD"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3</w:t>
            </w:r>
          </w:p>
        </w:tc>
        <w:tc>
          <w:tcPr>
            <w:tcW w:w="721" w:type="pct"/>
            <w:shd w:val="clear" w:color="auto" w:fill="auto"/>
            <w:tcMar>
              <w:top w:w="20" w:type="dxa"/>
              <w:left w:w="20" w:type="dxa"/>
              <w:bottom w:w="20" w:type="dxa"/>
              <w:right w:w="20" w:type="dxa"/>
            </w:tcMar>
            <w:vAlign w:val="bottom"/>
          </w:tcPr>
          <w:p w14:paraId="4051A345"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6DBC59AA"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44B371E5"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bottom w:val="single" w:sz="2" w:space="0" w:color="000000"/>
            </w:tcBorders>
            <w:shd w:val="clear" w:color="auto" w:fill="auto"/>
            <w:tcMar>
              <w:top w:w="20" w:type="dxa"/>
              <w:left w:w="20" w:type="dxa"/>
              <w:bottom w:w="20" w:type="dxa"/>
              <w:right w:w="20" w:type="dxa"/>
            </w:tcMar>
            <w:vAlign w:val="bottom"/>
          </w:tcPr>
          <w:p w14:paraId="33253A5B"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363C7892"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48EA45C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1" w:type="pct"/>
            <w:tcBorders>
              <w:bottom w:val="single" w:sz="2" w:space="0" w:color="000000"/>
            </w:tcBorders>
            <w:shd w:val="clear" w:color="auto" w:fill="auto"/>
            <w:tcMar>
              <w:top w:w="20" w:type="dxa"/>
              <w:left w:w="20" w:type="dxa"/>
              <w:bottom w:w="20" w:type="dxa"/>
              <w:right w:w="20" w:type="dxa"/>
            </w:tcMar>
            <w:vAlign w:val="bottom"/>
          </w:tcPr>
          <w:p w14:paraId="5E834A0A"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70FBCCE1"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6DC8CE82"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4BA745E4"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6B310E9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540ADEF3"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tcBorders>
              <w:top w:val="single" w:sz="2" w:space="0" w:color="000000"/>
            </w:tcBorders>
            <w:shd w:val="clear" w:color="auto" w:fill="auto"/>
            <w:tcMar>
              <w:top w:w="20" w:type="dxa"/>
              <w:left w:w="20" w:type="dxa"/>
              <w:bottom w:w="20" w:type="dxa"/>
              <w:right w:w="20" w:type="dxa"/>
            </w:tcMar>
            <w:vAlign w:val="bottom"/>
          </w:tcPr>
          <w:p w14:paraId="4017ED6A"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477833DA" w14:textId="77777777" w:rsidTr="00DC6ADC">
        <w:trPr>
          <w:trHeight w:val="300"/>
        </w:trPr>
        <w:tc>
          <w:tcPr>
            <w:tcW w:w="2112" w:type="pct"/>
            <w:shd w:val="clear" w:color="auto" w:fill="auto"/>
            <w:tcMar>
              <w:top w:w="20" w:type="dxa"/>
              <w:left w:w="20" w:type="dxa"/>
              <w:bottom w:w="20" w:type="dxa"/>
              <w:right w:w="20" w:type="dxa"/>
            </w:tcMar>
            <w:vAlign w:val="bottom"/>
          </w:tcPr>
          <w:p w14:paraId="06EFB79F"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Service Tasmania shop floats</w:t>
            </w:r>
          </w:p>
        </w:tc>
        <w:tc>
          <w:tcPr>
            <w:tcW w:w="722" w:type="pct"/>
            <w:shd w:val="clear" w:color="auto" w:fill="auto"/>
            <w:tcMar>
              <w:top w:w="20" w:type="dxa"/>
              <w:left w:w="20" w:type="dxa"/>
              <w:bottom w:w="20" w:type="dxa"/>
              <w:right w:w="20" w:type="dxa"/>
            </w:tcMar>
            <w:vAlign w:val="bottom"/>
          </w:tcPr>
          <w:p w14:paraId="3564072F"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722" w:type="pct"/>
            <w:shd w:val="clear" w:color="auto" w:fill="auto"/>
            <w:tcMar>
              <w:top w:w="20" w:type="dxa"/>
              <w:left w:w="20" w:type="dxa"/>
              <w:bottom w:w="20" w:type="dxa"/>
              <w:right w:w="20" w:type="dxa"/>
            </w:tcMar>
            <w:vAlign w:val="bottom"/>
          </w:tcPr>
          <w:p w14:paraId="5974674C"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1ABA48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10D49C2D"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3B3D0F43" w14:textId="77777777" w:rsidTr="00DC6ADC">
        <w:trPr>
          <w:trHeight w:val="300"/>
        </w:trPr>
        <w:tc>
          <w:tcPr>
            <w:tcW w:w="2112" w:type="pct"/>
            <w:shd w:val="clear" w:color="auto" w:fill="auto"/>
            <w:tcMar>
              <w:top w:w="20" w:type="dxa"/>
              <w:left w:w="20" w:type="dxa"/>
              <w:bottom w:w="20" w:type="dxa"/>
              <w:right w:w="20" w:type="dxa"/>
            </w:tcMar>
            <w:vAlign w:val="bottom"/>
          </w:tcPr>
          <w:p w14:paraId="696A134D"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Cash in Public Account</w:t>
            </w:r>
          </w:p>
        </w:tc>
        <w:tc>
          <w:tcPr>
            <w:tcW w:w="722" w:type="pct"/>
            <w:shd w:val="clear" w:color="auto" w:fill="auto"/>
            <w:tcMar>
              <w:top w:w="20" w:type="dxa"/>
              <w:left w:w="20" w:type="dxa"/>
              <w:bottom w:w="20" w:type="dxa"/>
              <w:right w:w="20" w:type="dxa"/>
            </w:tcMar>
            <w:vAlign w:val="bottom"/>
          </w:tcPr>
          <w:p w14:paraId="25735A66"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c>
          <w:tcPr>
            <w:tcW w:w="722" w:type="pct"/>
            <w:shd w:val="clear" w:color="auto" w:fill="auto"/>
            <w:tcMar>
              <w:top w:w="20" w:type="dxa"/>
              <w:left w:w="20" w:type="dxa"/>
              <w:bottom w:w="20" w:type="dxa"/>
              <w:right w:w="20" w:type="dxa"/>
            </w:tcMar>
            <w:vAlign w:val="bottom"/>
          </w:tcPr>
          <w:p w14:paraId="555FC455"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55FBE371"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B515BD7"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8,610</w:t>
            </w:r>
          </w:p>
        </w:tc>
      </w:tr>
      <w:tr w:rsidR="00F66D15" w:rsidRPr="00202D29" w14:paraId="1E28BB6E" w14:textId="77777777" w:rsidTr="00DC6ADC">
        <w:trPr>
          <w:trHeight w:val="300"/>
        </w:trPr>
        <w:tc>
          <w:tcPr>
            <w:tcW w:w="2112" w:type="pct"/>
            <w:shd w:val="clear" w:color="auto" w:fill="auto"/>
            <w:tcMar>
              <w:top w:w="20" w:type="dxa"/>
              <w:left w:w="20" w:type="dxa"/>
              <w:bottom w:w="20" w:type="dxa"/>
              <w:right w:w="20" w:type="dxa"/>
            </w:tcMar>
            <w:vAlign w:val="bottom"/>
          </w:tcPr>
          <w:p w14:paraId="307F541C" w14:textId="77777777" w:rsidR="00F66D15" w:rsidRPr="00202D29" w:rsidRDefault="00F66D15" w:rsidP="00D12678">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722" w:type="pct"/>
            <w:shd w:val="clear" w:color="auto" w:fill="auto"/>
            <w:tcMar>
              <w:top w:w="20" w:type="dxa"/>
              <w:left w:w="20" w:type="dxa"/>
              <w:bottom w:w="20" w:type="dxa"/>
              <w:right w:w="20" w:type="dxa"/>
            </w:tcMar>
            <w:vAlign w:val="bottom"/>
          </w:tcPr>
          <w:p w14:paraId="1FCA76B0"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5,334</w:t>
            </w:r>
          </w:p>
        </w:tc>
        <w:tc>
          <w:tcPr>
            <w:tcW w:w="722" w:type="pct"/>
            <w:shd w:val="clear" w:color="auto" w:fill="auto"/>
            <w:tcMar>
              <w:top w:w="20" w:type="dxa"/>
              <w:left w:w="20" w:type="dxa"/>
              <w:bottom w:w="20" w:type="dxa"/>
              <w:right w:w="20" w:type="dxa"/>
            </w:tcMar>
            <w:vAlign w:val="bottom"/>
          </w:tcPr>
          <w:p w14:paraId="3538007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4077072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15B7F20" w14:textId="77777777" w:rsidR="00F66D15" w:rsidRPr="00202D29" w:rsidRDefault="00F66D15" w:rsidP="00D12678">
            <w:pPr>
              <w:pStyle w:val="T1TableStyle"/>
              <w:jc w:val="right"/>
              <w:rPr>
                <w:rFonts w:asciiTheme="minorHAnsi" w:hAnsiTheme="minorHAnsi" w:cstheme="minorHAnsi"/>
                <w:color w:val="000000"/>
              </w:rPr>
            </w:pPr>
            <w:r w:rsidRPr="00202D29">
              <w:rPr>
                <w:rFonts w:asciiTheme="minorHAnsi" w:hAnsiTheme="minorHAnsi" w:cstheme="minorHAnsi"/>
                <w:color w:val="000000"/>
              </w:rPr>
              <w:t>5,654</w:t>
            </w:r>
          </w:p>
        </w:tc>
      </w:tr>
      <w:tr w:rsidR="00F66D15" w:rsidRPr="00202D29" w14:paraId="1267B0FF" w14:textId="77777777" w:rsidTr="00DC6ADC">
        <w:trPr>
          <w:trHeight w:val="300"/>
        </w:trPr>
        <w:tc>
          <w:tcPr>
            <w:tcW w:w="2112" w:type="pct"/>
            <w:shd w:val="clear" w:color="auto" w:fill="auto"/>
            <w:tcMar>
              <w:top w:w="20" w:type="dxa"/>
              <w:left w:w="20" w:type="dxa"/>
              <w:bottom w:w="20" w:type="dxa"/>
              <w:right w:w="20" w:type="dxa"/>
            </w:tcMar>
            <w:vAlign w:val="bottom"/>
          </w:tcPr>
          <w:p w14:paraId="1BAB2568"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0FC6D45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14,036</w:t>
            </w:r>
          </w:p>
        </w:tc>
        <w:tc>
          <w:tcPr>
            <w:tcW w:w="722" w:type="pct"/>
            <w:tcBorders>
              <w:top w:val="single" w:sz="2" w:space="0" w:color="000000"/>
            </w:tcBorders>
            <w:shd w:val="clear" w:color="auto" w:fill="auto"/>
            <w:tcMar>
              <w:top w:w="20" w:type="dxa"/>
              <w:left w:w="20" w:type="dxa"/>
              <w:bottom w:w="20" w:type="dxa"/>
              <w:right w:w="20" w:type="dxa"/>
            </w:tcMar>
            <w:vAlign w:val="bottom"/>
          </w:tcPr>
          <w:p w14:paraId="59CC9AA4"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tcBorders>
            <w:shd w:val="clear" w:color="auto" w:fill="auto"/>
            <w:tcMar>
              <w:top w:w="20" w:type="dxa"/>
              <w:left w:w="20" w:type="dxa"/>
              <w:bottom w:w="20" w:type="dxa"/>
              <w:right w:w="20" w:type="dxa"/>
            </w:tcMar>
            <w:vAlign w:val="bottom"/>
          </w:tcPr>
          <w:p w14:paraId="195576A6"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tcBorders>
            <w:shd w:val="clear" w:color="auto" w:fill="auto"/>
            <w:tcMar>
              <w:top w:w="20" w:type="dxa"/>
              <w:left w:w="20" w:type="dxa"/>
              <w:bottom w:w="20" w:type="dxa"/>
              <w:right w:w="20" w:type="dxa"/>
            </w:tcMar>
            <w:vAlign w:val="bottom"/>
          </w:tcPr>
          <w:p w14:paraId="7EB57573" w14:textId="77777777" w:rsidR="00F66D15" w:rsidRPr="00202D29" w:rsidRDefault="00F66D15" w:rsidP="00D12678">
            <w:pPr>
              <w:pStyle w:val="T1TableStyle"/>
              <w:jc w:val="right"/>
              <w:rPr>
                <w:rFonts w:asciiTheme="minorHAnsi" w:hAnsiTheme="minorHAnsi" w:cstheme="minorHAnsi"/>
                <w:b/>
                <w:color w:val="000000"/>
              </w:rPr>
            </w:pPr>
            <w:r w:rsidRPr="00202D29">
              <w:rPr>
                <w:rFonts w:asciiTheme="minorHAnsi" w:hAnsiTheme="minorHAnsi" w:cstheme="minorHAnsi"/>
                <w:b/>
                <w:color w:val="000000"/>
              </w:rPr>
              <w:t>14,356</w:t>
            </w:r>
          </w:p>
        </w:tc>
      </w:tr>
      <w:tr w:rsidR="00F66D15" w:rsidRPr="00202D29" w14:paraId="4F5596F3" w14:textId="77777777" w:rsidTr="00DC6ADC">
        <w:trPr>
          <w:trHeight w:val="300"/>
        </w:trPr>
        <w:tc>
          <w:tcPr>
            <w:tcW w:w="2112" w:type="pct"/>
            <w:shd w:val="clear" w:color="auto" w:fill="auto"/>
            <w:tcMar>
              <w:top w:w="20" w:type="dxa"/>
              <w:left w:w="20" w:type="dxa"/>
              <w:bottom w:w="20" w:type="dxa"/>
              <w:right w:w="20" w:type="dxa"/>
            </w:tcMar>
            <w:vAlign w:val="bottom"/>
          </w:tcPr>
          <w:p w14:paraId="2EFDCFA0" w14:textId="77777777" w:rsidR="00F66D15" w:rsidRPr="00202D29" w:rsidRDefault="00F66D15" w:rsidP="00D12678">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w:t>
            </w:r>
          </w:p>
        </w:tc>
        <w:tc>
          <w:tcPr>
            <w:tcW w:w="722" w:type="pct"/>
            <w:shd w:val="clear" w:color="auto" w:fill="auto"/>
            <w:tcMar>
              <w:top w:w="20" w:type="dxa"/>
              <w:left w:w="20" w:type="dxa"/>
              <w:bottom w:w="20" w:type="dxa"/>
              <w:right w:w="20" w:type="dxa"/>
            </w:tcMar>
            <w:vAlign w:val="bottom"/>
          </w:tcPr>
          <w:p w14:paraId="5A12EE50"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234D4DF4"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67B449C7"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shd w:val="clear" w:color="auto" w:fill="auto"/>
            <w:tcMar>
              <w:top w:w="20" w:type="dxa"/>
              <w:left w:w="20" w:type="dxa"/>
              <w:bottom w:w="20" w:type="dxa"/>
              <w:right w:w="20" w:type="dxa"/>
            </w:tcMar>
            <w:vAlign w:val="bottom"/>
          </w:tcPr>
          <w:p w14:paraId="0A7F43B8" w14:textId="77777777" w:rsidR="00F66D15" w:rsidRPr="00202D29" w:rsidRDefault="00F66D15" w:rsidP="00D12678">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30B83820" w14:textId="77777777" w:rsidTr="00DC6ADC">
        <w:trPr>
          <w:trHeight w:val="300"/>
        </w:trPr>
        <w:tc>
          <w:tcPr>
            <w:tcW w:w="2112" w:type="pct"/>
            <w:shd w:val="clear" w:color="auto" w:fill="auto"/>
            <w:tcMar>
              <w:top w:w="20" w:type="dxa"/>
              <w:left w:w="20" w:type="dxa"/>
              <w:bottom w:w="20" w:type="dxa"/>
              <w:right w:w="20" w:type="dxa"/>
            </w:tcMar>
            <w:vAlign w:val="bottom"/>
          </w:tcPr>
          <w:p w14:paraId="218CCF75"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722" w:type="pct"/>
            <w:shd w:val="clear" w:color="auto" w:fill="auto"/>
            <w:tcMar>
              <w:top w:w="20" w:type="dxa"/>
              <w:left w:w="20" w:type="dxa"/>
              <w:bottom w:w="20" w:type="dxa"/>
              <w:right w:w="20" w:type="dxa"/>
            </w:tcMar>
            <w:vAlign w:val="bottom"/>
          </w:tcPr>
          <w:p w14:paraId="31FF738D"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c>
          <w:tcPr>
            <w:tcW w:w="722" w:type="pct"/>
            <w:shd w:val="clear" w:color="auto" w:fill="auto"/>
            <w:tcMar>
              <w:top w:w="20" w:type="dxa"/>
              <w:left w:w="20" w:type="dxa"/>
              <w:bottom w:w="20" w:type="dxa"/>
              <w:right w:w="20" w:type="dxa"/>
            </w:tcMar>
            <w:vAlign w:val="bottom"/>
          </w:tcPr>
          <w:p w14:paraId="3000BCF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275E3A4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64EE9AD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1,966</w:t>
            </w:r>
          </w:p>
        </w:tc>
      </w:tr>
      <w:tr w:rsidR="00F66D15" w:rsidRPr="00202D29" w14:paraId="7E044628"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264DF8AC"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1849982F"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A5FF14E"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DB919F3"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125463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1,966</w:t>
            </w:r>
          </w:p>
        </w:tc>
      </w:tr>
      <w:tr w:rsidR="00F66D15" w:rsidRPr="00202D29" w14:paraId="68B35D9D" w14:textId="77777777" w:rsidTr="00DC6ADC">
        <w:trPr>
          <w:trHeight w:hRule="exact" w:val="300"/>
        </w:trPr>
        <w:tc>
          <w:tcPr>
            <w:tcW w:w="2112" w:type="pct"/>
            <w:shd w:val="clear" w:color="auto" w:fill="auto"/>
            <w:tcMar>
              <w:top w:w="20" w:type="dxa"/>
              <w:left w:w="20" w:type="dxa"/>
              <w:bottom w:w="20" w:type="dxa"/>
              <w:right w:w="20" w:type="dxa"/>
            </w:tcMar>
            <w:vAlign w:val="bottom"/>
          </w:tcPr>
          <w:p w14:paraId="05046EFC"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1622762B"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431C0113"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2" w:type="pct"/>
            <w:shd w:val="clear" w:color="auto" w:fill="auto"/>
            <w:tcMar>
              <w:top w:w="20" w:type="dxa"/>
              <w:left w:w="20" w:type="dxa"/>
              <w:bottom w:w="20" w:type="dxa"/>
              <w:right w:w="20" w:type="dxa"/>
            </w:tcMar>
            <w:vAlign w:val="bottom"/>
          </w:tcPr>
          <w:p w14:paraId="24620B3F"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c>
          <w:tcPr>
            <w:tcW w:w="721" w:type="pct"/>
            <w:shd w:val="clear" w:color="auto" w:fill="auto"/>
            <w:tcMar>
              <w:top w:w="20" w:type="dxa"/>
              <w:left w:w="20" w:type="dxa"/>
              <w:bottom w:w="20" w:type="dxa"/>
              <w:right w:w="20" w:type="dxa"/>
            </w:tcMar>
            <w:vAlign w:val="bottom"/>
          </w:tcPr>
          <w:p w14:paraId="60564574" w14:textId="77777777" w:rsidR="00F66D15" w:rsidRPr="00202D29" w:rsidRDefault="00F66D15" w:rsidP="00155A99">
            <w:pPr>
              <w:pStyle w:val="T1TableStyle"/>
              <w:jc w:val="center"/>
              <w:rPr>
                <w:rFonts w:ascii="Arial" w:hAnsi="Arial" w:cs="Arial"/>
                <w:color w:val="000000"/>
                <w:sz w:val="2"/>
              </w:rPr>
            </w:pPr>
            <w:r w:rsidRPr="00202D29">
              <w:rPr>
                <w:rFonts w:ascii="Arial" w:hAnsi="Arial" w:cs="Arial"/>
                <w:color w:val="000000"/>
                <w:sz w:val="2"/>
              </w:rPr>
              <w:t xml:space="preserve"> </w:t>
            </w:r>
          </w:p>
        </w:tc>
      </w:tr>
      <w:tr w:rsidR="00F66D15" w:rsidRPr="00202D29" w14:paraId="52471F0C"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441B2E25"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2024</w:t>
            </w:r>
          </w:p>
        </w:tc>
        <w:tc>
          <w:tcPr>
            <w:tcW w:w="722" w:type="pct"/>
            <w:tcBorders>
              <w:top w:val="single" w:sz="2" w:space="0" w:color="000000"/>
            </w:tcBorders>
            <w:shd w:val="clear" w:color="auto" w:fill="auto"/>
            <w:tcMar>
              <w:top w:w="20" w:type="dxa"/>
              <w:left w:w="20" w:type="dxa"/>
              <w:bottom w:w="20" w:type="dxa"/>
              <w:right w:w="20" w:type="dxa"/>
            </w:tcMar>
            <w:vAlign w:val="bottom"/>
          </w:tcPr>
          <w:p w14:paraId="61C620A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08E06185"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2" w:type="pct"/>
            <w:tcBorders>
              <w:top w:val="single" w:sz="2" w:space="0" w:color="000000"/>
            </w:tcBorders>
            <w:shd w:val="clear" w:color="auto" w:fill="auto"/>
            <w:tcMar>
              <w:top w:w="20" w:type="dxa"/>
              <w:left w:w="20" w:type="dxa"/>
              <w:bottom w:w="20" w:type="dxa"/>
              <w:right w:w="20" w:type="dxa"/>
            </w:tcMar>
            <w:vAlign w:val="bottom"/>
          </w:tcPr>
          <w:p w14:paraId="2309E889"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c>
          <w:tcPr>
            <w:tcW w:w="721" w:type="pct"/>
            <w:tcBorders>
              <w:top w:val="single" w:sz="2" w:space="0" w:color="000000"/>
            </w:tcBorders>
            <w:shd w:val="clear" w:color="auto" w:fill="auto"/>
            <w:tcMar>
              <w:top w:w="20" w:type="dxa"/>
              <w:left w:w="20" w:type="dxa"/>
              <w:bottom w:w="20" w:type="dxa"/>
              <w:right w:w="20" w:type="dxa"/>
            </w:tcMar>
            <w:vAlign w:val="bottom"/>
          </w:tcPr>
          <w:p w14:paraId="4E2A929B"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Net Fair</w:t>
            </w:r>
          </w:p>
        </w:tc>
      </w:tr>
      <w:tr w:rsidR="00F66D15" w:rsidRPr="00202D29" w14:paraId="33FADBD0" w14:textId="77777777" w:rsidTr="00DC6ADC">
        <w:trPr>
          <w:trHeight w:val="300"/>
        </w:trPr>
        <w:tc>
          <w:tcPr>
            <w:tcW w:w="2112" w:type="pct"/>
            <w:shd w:val="clear" w:color="auto" w:fill="auto"/>
            <w:tcMar>
              <w:top w:w="20" w:type="dxa"/>
              <w:left w:w="20" w:type="dxa"/>
              <w:bottom w:w="20" w:type="dxa"/>
              <w:right w:w="20" w:type="dxa"/>
            </w:tcMar>
            <w:vAlign w:val="bottom"/>
          </w:tcPr>
          <w:p w14:paraId="0D7EE7EE"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 xml:space="preserve"> </w:t>
            </w:r>
          </w:p>
        </w:tc>
        <w:tc>
          <w:tcPr>
            <w:tcW w:w="722" w:type="pct"/>
            <w:shd w:val="clear" w:color="auto" w:fill="auto"/>
            <w:tcMar>
              <w:top w:w="20" w:type="dxa"/>
              <w:left w:w="20" w:type="dxa"/>
              <w:bottom w:w="20" w:type="dxa"/>
              <w:right w:w="20" w:type="dxa"/>
            </w:tcMar>
            <w:vAlign w:val="bottom"/>
          </w:tcPr>
          <w:p w14:paraId="58943D66"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4A0444C6"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2" w:type="pct"/>
            <w:shd w:val="clear" w:color="auto" w:fill="auto"/>
            <w:tcMar>
              <w:top w:w="20" w:type="dxa"/>
              <w:left w:w="20" w:type="dxa"/>
              <w:bottom w:w="20" w:type="dxa"/>
              <w:right w:w="20" w:type="dxa"/>
            </w:tcMar>
            <w:vAlign w:val="bottom"/>
          </w:tcPr>
          <w:p w14:paraId="20CF4E2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c>
          <w:tcPr>
            <w:tcW w:w="721" w:type="pct"/>
            <w:shd w:val="clear" w:color="auto" w:fill="auto"/>
            <w:tcMar>
              <w:top w:w="20" w:type="dxa"/>
              <w:left w:w="20" w:type="dxa"/>
              <w:bottom w:w="20" w:type="dxa"/>
              <w:right w:w="20" w:type="dxa"/>
            </w:tcMar>
            <w:vAlign w:val="bottom"/>
          </w:tcPr>
          <w:p w14:paraId="4BF5E91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Value</w:t>
            </w:r>
          </w:p>
        </w:tc>
      </w:tr>
      <w:tr w:rsidR="00F66D15" w:rsidRPr="00202D29" w14:paraId="3C4D7A54" w14:textId="77777777" w:rsidTr="00DC6ADC">
        <w:trPr>
          <w:trHeight w:val="300"/>
        </w:trPr>
        <w:tc>
          <w:tcPr>
            <w:tcW w:w="2112" w:type="pct"/>
            <w:shd w:val="clear" w:color="auto" w:fill="auto"/>
            <w:tcMar>
              <w:top w:w="20" w:type="dxa"/>
              <w:left w:w="20" w:type="dxa"/>
              <w:bottom w:w="20" w:type="dxa"/>
              <w:right w:w="20" w:type="dxa"/>
            </w:tcMar>
            <w:vAlign w:val="bottom"/>
          </w:tcPr>
          <w:p w14:paraId="39CF7B9A"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67C58FE5"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1</w:t>
            </w:r>
          </w:p>
        </w:tc>
        <w:tc>
          <w:tcPr>
            <w:tcW w:w="722" w:type="pct"/>
            <w:shd w:val="clear" w:color="auto" w:fill="auto"/>
            <w:tcMar>
              <w:top w:w="20" w:type="dxa"/>
              <w:left w:w="20" w:type="dxa"/>
              <w:bottom w:w="20" w:type="dxa"/>
              <w:right w:w="20" w:type="dxa"/>
            </w:tcMar>
            <w:vAlign w:val="bottom"/>
          </w:tcPr>
          <w:p w14:paraId="212E32F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2</w:t>
            </w:r>
          </w:p>
        </w:tc>
        <w:tc>
          <w:tcPr>
            <w:tcW w:w="722" w:type="pct"/>
            <w:shd w:val="clear" w:color="auto" w:fill="auto"/>
            <w:tcMar>
              <w:top w:w="20" w:type="dxa"/>
              <w:left w:w="20" w:type="dxa"/>
              <w:bottom w:w="20" w:type="dxa"/>
              <w:right w:w="20" w:type="dxa"/>
            </w:tcMar>
            <w:vAlign w:val="bottom"/>
          </w:tcPr>
          <w:p w14:paraId="0464E68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Level 3</w:t>
            </w:r>
          </w:p>
        </w:tc>
        <w:tc>
          <w:tcPr>
            <w:tcW w:w="721" w:type="pct"/>
            <w:shd w:val="clear" w:color="auto" w:fill="auto"/>
            <w:tcMar>
              <w:top w:w="20" w:type="dxa"/>
              <w:left w:w="20" w:type="dxa"/>
              <w:bottom w:w="20" w:type="dxa"/>
              <w:right w:w="20" w:type="dxa"/>
            </w:tcMar>
            <w:vAlign w:val="bottom"/>
          </w:tcPr>
          <w:p w14:paraId="2DEB70A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Total</w:t>
            </w:r>
          </w:p>
        </w:tc>
      </w:tr>
      <w:tr w:rsidR="00F66D15" w:rsidRPr="00202D29" w14:paraId="705E7717"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035AC32F"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bottom w:val="single" w:sz="2" w:space="0" w:color="000000"/>
            </w:tcBorders>
            <w:shd w:val="clear" w:color="auto" w:fill="auto"/>
            <w:tcMar>
              <w:top w:w="20" w:type="dxa"/>
              <w:left w:w="20" w:type="dxa"/>
              <w:bottom w:w="20" w:type="dxa"/>
              <w:right w:w="20" w:type="dxa"/>
            </w:tcMar>
            <w:vAlign w:val="bottom"/>
          </w:tcPr>
          <w:p w14:paraId="4BFE8D4F"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7F7FE21E"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2" w:type="pct"/>
            <w:tcBorders>
              <w:bottom w:val="single" w:sz="2" w:space="0" w:color="000000"/>
            </w:tcBorders>
            <w:shd w:val="clear" w:color="auto" w:fill="auto"/>
            <w:tcMar>
              <w:top w:w="20" w:type="dxa"/>
              <w:left w:w="20" w:type="dxa"/>
              <w:bottom w:w="20" w:type="dxa"/>
              <w:right w:w="20" w:type="dxa"/>
            </w:tcMar>
            <w:vAlign w:val="bottom"/>
          </w:tcPr>
          <w:p w14:paraId="6812919B"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c>
          <w:tcPr>
            <w:tcW w:w="721" w:type="pct"/>
            <w:tcBorders>
              <w:bottom w:val="single" w:sz="2" w:space="0" w:color="000000"/>
            </w:tcBorders>
            <w:shd w:val="clear" w:color="auto" w:fill="auto"/>
            <w:tcMar>
              <w:top w:w="20" w:type="dxa"/>
              <w:left w:w="20" w:type="dxa"/>
              <w:bottom w:w="20" w:type="dxa"/>
              <w:right w:w="20" w:type="dxa"/>
            </w:tcMar>
            <w:vAlign w:val="bottom"/>
          </w:tcPr>
          <w:p w14:paraId="2B68D92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$'000</w:t>
            </w:r>
          </w:p>
        </w:tc>
      </w:tr>
      <w:tr w:rsidR="00F66D15" w:rsidRPr="00202D29" w14:paraId="43A80E7D" w14:textId="77777777" w:rsidTr="00DC6ADC">
        <w:trPr>
          <w:trHeight w:val="300"/>
        </w:trPr>
        <w:tc>
          <w:tcPr>
            <w:tcW w:w="2112" w:type="pct"/>
            <w:tcBorders>
              <w:top w:val="single" w:sz="2" w:space="0" w:color="000000"/>
            </w:tcBorders>
            <w:shd w:val="clear" w:color="auto" w:fill="auto"/>
            <w:tcMar>
              <w:top w:w="20" w:type="dxa"/>
              <w:left w:w="20" w:type="dxa"/>
              <w:bottom w:w="20" w:type="dxa"/>
              <w:right w:w="20" w:type="dxa"/>
            </w:tcMar>
            <w:vAlign w:val="bottom"/>
          </w:tcPr>
          <w:p w14:paraId="730B9EB8"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1FD4F24E"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47605EBF"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tcBorders>
              <w:top w:val="single" w:sz="2" w:space="0" w:color="000000"/>
            </w:tcBorders>
            <w:shd w:val="clear" w:color="auto" w:fill="auto"/>
            <w:tcMar>
              <w:top w:w="20" w:type="dxa"/>
              <w:left w:w="20" w:type="dxa"/>
              <w:bottom w:w="20" w:type="dxa"/>
              <w:right w:w="20" w:type="dxa"/>
            </w:tcMar>
            <w:vAlign w:val="bottom"/>
          </w:tcPr>
          <w:p w14:paraId="571F990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tcBorders>
              <w:top w:val="single" w:sz="2" w:space="0" w:color="000000"/>
            </w:tcBorders>
            <w:shd w:val="clear" w:color="auto" w:fill="auto"/>
            <w:tcMar>
              <w:top w:w="20" w:type="dxa"/>
              <w:left w:w="20" w:type="dxa"/>
              <w:bottom w:w="20" w:type="dxa"/>
              <w:right w:w="20" w:type="dxa"/>
            </w:tcMar>
            <w:vAlign w:val="bottom"/>
          </w:tcPr>
          <w:p w14:paraId="723DB079"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731EDC91" w14:textId="77777777" w:rsidTr="00DC6ADC">
        <w:trPr>
          <w:trHeight w:val="300"/>
        </w:trPr>
        <w:tc>
          <w:tcPr>
            <w:tcW w:w="2112" w:type="pct"/>
            <w:shd w:val="clear" w:color="auto" w:fill="auto"/>
            <w:tcMar>
              <w:top w:w="20" w:type="dxa"/>
              <w:left w:w="20" w:type="dxa"/>
              <w:bottom w:w="20" w:type="dxa"/>
              <w:right w:w="20" w:type="dxa"/>
            </w:tcMar>
            <w:vAlign w:val="bottom"/>
          </w:tcPr>
          <w:p w14:paraId="2140A70E"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Service Tasmania shop floats</w:t>
            </w:r>
          </w:p>
        </w:tc>
        <w:tc>
          <w:tcPr>
            <w:tcW w:w="722" w:type="pct"/>
            <w:shd w:val="clear" w:color="auto" w:fill="auto"/>
            <w:tcMar>
              <w:top w:w="20" w:type="dxa"/>
              <w:left w:w="20" w:type="dxa"/>
              <w:bottom w:w="20" w:type="dxa"/>
              <w:right w:w="20" w:type="dxa"/>
            </w:tcMar>
            <w:vAlign w:val="bottom"/>
          </w:tcPr>
          <w:p w14:paraId="48558F2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c>
          <w:tcPr>
            <w:tcW w:w="722" w:type="pct"/>
            <w:shd w:val="clear" w:color="auto" w:fill="auto"/>
            <w:tcMar>
              <w:top w:w="20" w:type="dxa"/>
              <w:left w:w="20" w:type="dxa"/>
              <w:bottom w:w="20" w:type="dxa"/>
              <w:right w:w="20" w:type="dxa"/>
            </w:tcMar>
            <w:vAlign w:val="bottom"/>
          </w:tcPr>
          <w:p w14:paraId="15621840"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F49087E"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5FD7C14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92</w:t>
            </w:r>
          </w:p>
        </w:tc>
      </w:tr>
      <w:tr w:rsidR="00F66D15" w:rsidRPr="00202D29" w14:paraId="06EB5F0E" w14:textId="77777777" w:rsidTr="00DC6ADC">
        <w:trPr>
          <w:trHeight w:val="300"/>
        </w:trPr>
        <w:tc>
          <w:tcPr>
            <w:tcW w:w="2112" w:type="pct"/>
            <w:shd w:val="clear" w:color="auto" w:fill="auto"/>
            <w:tcMar>
              <w:top w:w="20" w:type="dxa"/>
              <w:left w:w="20" w:type="dxa"/>
              <w:bottom w:w="20" w:type="dxa"/>
              <w:right w:w="20" w:type="dxa"/>
            </w:tcMar>
            <w:vAlign w:val="bottom"/>
          </w:tcPr>
          <w:p w14:paraId="020098B9"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Cash in Special Deposits and Trust Fund</w:t>
            </w:r>
          </w:p>
        </w:tc>
        <w:tc>
          <w:tcPr>
            <w:tcW w:w="722" w:type="pct"/>
            <w:shd w:val="clear" w:color="auto" w:fill="auto"/>
            <w:tcMar>
              <w:top w:w="20" w:type="dxa"/>
              <w:left w:w="20" w:type="dxa"/>
              <w:bottom w:w="20" w:type="dxa"/>
              <w:right w:w="20" w:type="dxa"/>
            </w:tcMar>
            <w:vAlign w:val="bottom"/>
          </w:tcPr>
          <w:p w14:paraId="6BEF9000"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c>
          <w:tcPr>
            <w:tcW w:w="722" w:type="pct"/>
            <w:shd w:val="clear" w:color="auto" w:fill="auto"/>
            <w:tcMar>
              <w:top w:w="20" w:type="dxa"/>
              <w:left w:w="20" w:type="dxa"/>
              <w:bottom w:w="20" w:type="dxa"/>
              <w:right w:w="20" w:type="dxa"/>
            </w:tcMar>
            <w:vAlign w:val="bottom"/>
          </w:tcPr>
          <w:p w14:paraId="607442F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6738FA87"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0FF00B3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10,905</w:t>
            </w:r>
          </w:p>
        </w:tc>
      </w:tr>
      <w:tr w:rsidR="00F66D15" w:rsidRPr="00202D29" w14:paraId="089077A7" w14:textId="77777777" w:rsidTr="00DC6ADC">
        <w:trPr>
          <w:trHeight w:val="300"/>
        </w:trPr>
        <w:tc>
          <w:tcPr>
            <w:tcW w:w="2112" w:type="pct"/>
            <w:shd w:val="clear" w:color="auto" w:fill="auto"/>
            <w:tcMar>
              <w:top w:w="20" w:type="dxa"/>
              <w:left w:w="20" w:type="dxa"/>
              <w:bottom w:w="20" w:type="dxa"/>
              <w:right w:w="20" w:type="dxa"/>
            </w:tcMar>
            <w:vAlign w:val="bottom"/>
          </w:tcPr>
          <w:p w14:paraId="0EAA4B4B"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Receivables</w:t>
            </w:r>
          </w:p>
        </w:tc>
        <w:tc>
          <w:tcPr>
            <w:tcW w:w="722" w:type="pct"/>
            <w:shd w:val="clear" w:color="auto" w:fill="auto"/>
            <w:tcMar>
              <w:top w:w="20" w:type="dxa"/>
              <w:left w:w="20" w:type="dxa"/>
              <w:bottom w:w="20" w:type="dxa"/>
              <w:right w:w="20" w:type="dxa"/>
            </w:tcMar>
            <w:vAlign w:val="bottom"/>
          </w:tcPr>
          <w:p w14:paraId="3617405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c>
          <w:tcPr>
            <w:tcW w:w="722" w:type="pct"/>
            <w:shd w:val="clear" w:color="auto" w:fill="auto"/>
            <w:tcMar>
              <w:top w:w="20" w:type="dxa"/>
              <w:left w:w="20" w:type="dxa"/>
              <w:bottom w:w="20" w:type="dxa"/>
              <w:right w:w="20" w:type="dxa"/>
            </w:tcMar>
            <w:vAlign w:val="bottom"/>
          </w:tcPr>
          <w:p w14:paraId="350CC12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455B6DDB"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5F923F3A"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6,699</w:t>
            </w:r>
          </w:p>
        </w:tc>
      </w:tr>
      <w:tr w:rsidR="00F66D15" w:rsidRPr="00202D29" w14:paraId="21D1A815" w14:textId="77777777" w:rsidTr="00DC6ADC">
        <w:trPr>
          <w:trHeight w:val="300"/>
        </w:trPr>
        <w:tc>
          <w:tcPr>
            <w:tcW w:w="2112" w:type="pct"/>
            <w:shd w:val="clear" w:color="auto" w:fill="auto"/>
            <w:tcMar>
              <w:top w:w="20" w:type="dxa"/>
              <w:left w:w="20" w:type="dxa"/>
              <w:bottom w:w="20" w:type="dxa"/>
              <w:right w:w="20" w:type="dxa"/>
            </w:tcMar>
            <w:vAlign w:val="bottom"/>
          </w:tcPr>
          <w:p w14:paraId="294B0481"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assets</w:t>
            </w:r>
          </w:p>
        </w:tc>
        <w:tc>
          <w:tcPr>
            <w:tcW w:w="722" w:type="pct"/>
            <w:tcBorders>
              <w:top w:val="single" w:sz="2" w:space="0" w:color="000000"/>
            </w:tcBorders>
            <w:shd w:val="clear" w:color="auto" w:fill="auto"/>
            <w:tcMar>
              <w:top w:w="20" w:type="dxa"/>
              <w:left w:w="20" w:type="dxa"/>
              <w:bottom w:w="20" w:type="dxa"/>
              <w:right w:w="20" w:type="dxa"/>
            </w:tcMar>
            <w:vAlign w:val="bottom"/>
          </w:tcPr>
          <w:p w14:paraId="3DF8A39A"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c>
          <w:tcPr>
            <w:tcW w:w="722" w:type="pct"/>
            <w:tcBorders>
              <w:top w:val="single" w:sz="2" w:space="0" w:color="000000"/>
            </w:tcBorders>
            <w:shd w:val="clear" w:color="auto" w:fill="auto"/>
            <w:tcMar>
              <w:top w:w="20" w:type="dxa"/>
              <w:left w:w="20" w:type="dxa"/>
              <w:bottom w:w="20" w:type="dxa"/>
              <w:right w:w="20" w:type="dxa"/>
            </w:tcMar>
            <w:vAlign w:val="bottom"/>
          </w:tcPr>
          <w:p w14:paraId="06A92384"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tcBorders>
            <w:shd w:val="clear" w:color="auto" w:fill="auto"/>
            <w:tcMar>
              <w:top w:w="20" w:type="dxa"/>
              <w:left w:w="20" w:type="dxa"/>
              <w:bottom w:w="20" w:type="dxa"/>
              <w:right w:w="20" w:type="dxa"/>
            </w:tcMar>
            <w:vAlign w:val="bottom"/>
          </w:tcPr>
          <w:p w14:paraId="21C426E4"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tcBorders>
            <w:shd w:val="clear" w:color="auto" w:fill="auto"/>
            <w:tcMar>
              <w:top w:w="20" w:type="dxa"/>
              <w:left w:w="20" w:type="dxa"/>
              <w:bottom w:w="20" w:type="dxa"/>
              <w:right w:w="20" w:type="dxa"/>
            </w:tcMar>
            <w:vAlign w:val="bottom"/>
          </w:tcPr>
          <w:p w14:paraId="7D14CB8C"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17,696</w:t>
            </w:r>
          </w:p>
        </w:tc>
      </w:tr>
      <w:tr w:rsidR="00F66D15" w:rsidRPr="00202D29" w14:paraId="6E2E4E13" w14:textId="77777777" w:rsidTr="00DC6ADC">
        <w:trPr>
          <w:trHeight w:val="300"/>
        </w:trPr>
        <w:tc>
          <w:tcPr>
            <w:tcW w:w="2112" w:type="pct"/>
            <w:shd w:val="clear" w:color="auto" w:fill="auto"/>
            <w:tcMar>
              <w:top w:w="20" w:type="dxa"/>
              <w:left w:w="20" w:type="dxa"/>
              <w:bottom w:w="20" w:type="dxa"/>
              <w:right w:w="20" w:type="dxa"/>
            </w:tcMar>
            <w:vAlign w:val="bottom"/>
          </w:tcPr>
          <w:p w14:paraId="0329E89A"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Financial liabilities</w:t>
            </w:r>
          </w:p>
        </w:tc>
        <w:tc>
          <w:tcPr>
            <w:tcW w:w="722" w:type="pct"/>
            <w:shd w:val="clear" w:color="auto" w:fill="auto"/>
            <w:tcMar>
              <w:top w:w="20" w:type="dxa"/>
              <w:left w:w="20" w:type="dxa"/>
              <w:bottom w:w="20" w:type="dxa"/>
              <w:right w:w="20" w:type="dxa"/>
            </w:tcMar>
            <w:vAlign w:val="bottom"/>
          </w:tcPr>
          <w:p w14:paraId="79CD0D8B"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4A8D9724"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2" w:type="pct"/>
            <w:shd w:val="clear" w:color="auto" w:fill="auto"/>
            <w:tcMar>
              <w:top w:w="20" w:type="dxa"/>
              <w:left w:w="20" w:type="dxa"/>
              <w:bottom w:w="20" w:type="dxa"/>
              <w:right w:w="20" w:type="dxa"/>
            </w:tcMar>
            <w:vAlign w:val="bottom"/>
          </w:tcPr>
          <w:p w14:paraId="34EC246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 xml:space="preserve"> </w:t>
            </w:r>
          </w:p>
        </w:tc>
        <w:tc>
          <w:tcPr>
            <w:tcW w:w="721" w:type="pct"/>
            <w:shd w:val="clear" w:color="auto" w:fill="auto"/>
            <w:tcMar>
              <w:top w:w="20" w:type="dxa"/>
              <w:left w:w="20" w:type="dxa"/>
              <w:bottom w:w="20" w:type="dxa"/>
              <w:right w:w="20" w:type="dxa"/>
            </w:tcMar>
            <w:vAlign w:val="bottom"/>
          </w:tcPr>
          <w:p w14:paraId="623D8BF0" w14:textId="77777777" w:rsidR="00F66D15" w:rsidRPr="00202D29" w:rsidRDefault="00F66D15" w:rsidP="00155A99">
            <w:pPr>
              <w:pStyle w:val="T1TableStyle"/>
              <w:jc w:val="center"/>
              <w:rPr>
                <w:rFonts w:asciiTheme="minorHAnsi" w:hAnsiTheme="minorHAnsi" w:cstheme="minorHAnsi"/>
                <w:color w:val="000000"/>
              </w:rPr>
            </w:pPr>
            <w:r w:rsidRPr="00202D29">
              <w:rPr>
                <w:rFonts w:asciiTheme="minorHAnsi" w:hAnsiTheme="minorHAnsi" w:cstheme="minorHAnsi"/>
                <w:color w:val="000000"/>
              </w:rPr>
              <w:t xml:space="preserve"> </w:t>
            </w:r>
          </w:p>
        </w:tc>
      </w:tr>
      <w:tr w:rsidR="00F66D15" w:rsidRPr="00202D29" w14:paraId="561E8317" w14:textId="77777777" w:rsidTr="00DC6ADC">
        <w:trPr>
          <w:trHeight w:val="300"/>
        </w:trPr>
        <w:tc>
          <w:tcPr>
            <w:tcW w:w="2112" w:type="pct"/>
            <w:shd w:val="clear" w:color="auto" w:fill="auto"/>
            <w:tcMar>
              <w:top w:w="20" w:type="dxa"/>
              <w:left w:w="20" w:type="dxa"/>
              <w:bottom w:w="20" w:type="dxa"/>
              <w:right w:w="20" w:type="dxa"/>
            </w:tcMar>
            <w:vAlign w:val="bottom"/>
          </w:tcPr>
          <w:p w14:paraId="01763195" w14:textId="77777777" w:rsidR="00F66D15" w:rsidRPr="00202D29" w:rsidRDefault="00F66D15" w:rsidP="00155A99">
            <w:pPr>
              <w:pStyle w:val="T1TableStyle"/>
              <w:rPr>
                <w:rFonts w:asciiTheme="minorHAnsi" w:hAnsiTheme="minorHAnsi" w:cstheme="minorHAnsi"/>
                <w:color w:val="000000"/>
              </w:rPr>
            </w:pPr>
            <w:r w:rsidRPr="00202D29">
              <w:rPr>
                <w:rFonts w:asciiTheme="minorHAnsi" w:hAnsiTheme="minorHAnsi" w:cstheme="minorHAnsi"/>
                <w:color w:val="000000"/>
              </w:rPr>
              <w:t>Payables</w:t>
            </w:r>
          </w:p>
        </w:tc>
        <w:tc>
          <w:tcPr>
            <w:tcW w:w="722" w:type="pct"/>
            <w:shd w:val="clear" w:color="auto" w:fill="auto"/>
            <w:tcMar>
              <w:top w:w="20" w:type="dxa"/>
              <w:left w:w="20" w:type="dxa"/>
              <w:bottom w:w="20" w:type="dxa"/>
              <w:right w:w="20" w:type="dxa"/>
            </w:tcMar>
            <w:vAlign w:val="bottom"/>
          </w:tcPr>
          <w:p w14:paraId="2E58CC37"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c>
          <w:tcPr>
            <w:tcW w:w="722" w:type="pct"/>
            <w:shd w:val="clear" w:color="auto" w:fill="auto"/>
            <w:tcMar>
              <w:top w:w="20" w:type="dxa"/>
              <w:left w:w="20" w:type="dxa"/>
              <w:bottom w:w="20" w:type="dxa"/>
              <w:right w:w="20" w:type="dxa"/>
            </w:tcMar>
            <w:vAlign w:val="bottom"/>
          </w:tcPr>
          <w:p w14:paraId="1F9F1E78"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2" w:type="pct"/>
            <w:shd w:val="clear" w:color="auto" w:fill="auto"/>
            <w:tcMar>
              <w:top w:w="20" w:type="dxa"/>
              <w:left w:w="20" w:type="dxa"/>
              <w:bottom w:w="20" w:type="dxa"/>
              <w:right w:w="20" w:type="dxa"/>
            </w:tcMar>
            <w:vAlign w:val="bottom"/>
          </w:tcPr>
          <w:p w14:paraId="3660A152"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w:t>
            </w:r>
          </w:p>
        </w:tc>
        <w:tc>
          <w:tcPr>
            <w:tcW w:w="721" w:type="pct"/>
            <w:shd w:val="clear" w:color="auto" w:fill="auto"/>
            <w:tcMar>
              <w:top w:w="20" w:type="dxa"/>
              <w:left w:w="20" w:type="dxa"/>
              <w:bottom w:w="20" w:type="dxa"/>
              <w:right w:w="20" w:type="dxa"/>
            </w:tcMar>
            <w:vAlign w:val="bottom"/>
          </w:tcPr>
          <w:p w14:paraId="3419A011" w14:textId="77777777" w:rsidR="00F66D15" w:rsidRPr="00202D29" w:rsidRDefault="00F66D15" w:rsidP="00155A99">
            <w:pPr>
              <w:pStyle w:val="T1TableStyle"/>
              <w:jc w:val="right"/>
              <w:rPr>
                <w:rFonts w:asciiTheme="minorHAnsi" w:hAnsiTheme="minorHAnsi" w:cstheme="minorHAnsi"/>
                <w:color w:val="000000"/>
              </w:rPr>
            </w:pPr>
            <w:r w:rsidRPr="00202D29">
              <w:rPr>
                <w:rFonts w:asciiTheme="minorHAnsi" w:hAnsiTheme="minorHAnsi" w:cstheme="minorHAnsi"/>
                <w:color w:val="000000"/>
              </w:rPr>
              <w:t>6,602</w:t>
            </w:r>
          </w:p>
        </w:tc>
      </w:tr>
      <w:tr w:rsidR="00F66D15" w:rsidRPr="00202D29" w14:paraId="7834D005" w14:textId="77777777" w:rsidTr="00DC6ADC">
        <w:trPr>
          <w:trHeight w:val="300"/>
        </w:trPr>
        <w:tc>
          <w:tcPr>
            <w:tcW w:w="2112" w:type="pct"/>
            <w:tcBorders>
              <w:bottom w:val="single" w:sz="2" w:space="0" w:color="000000"/>
            </w:tcBorders>
            <w:shd w:val="clear" w:color="auto" w:fill="auto"/>
            <w:tcMar>
              <w:top w:w="20" w:type="dxa"/>
              <w:left w:w="20" w:type="dxa"/>
              <w:bottom w:w="20" w:type="dxa"/>
              <w:right w:w="20" w:type="dxa"/>
            </w:tcMar>
            <w:vAlign w:val="bottom"/>
          </w:tcPr>
          <w:p w14:paraId="6B97FE2B" w14:textId="77777777" w:rsidR="00F66D15" w:rsidRPr="00202D29" w:rsidRDefault="00F66D15" w:rsidP="00155A99">
            <w:pPr>
              <w:pStyle w:val="T1TableStyle"/>
              <w:rPr>
                <w:rFonts w:asciiTheme="minorHAnsi" w:hAnsiTheme="minorHAnsi" w:cstheme="minorHAnsi"/>
                <w:b/>
                <w:color w:val="000000"/>
              </w:rPr>
            </w:pPr>
            <w:r w:rsidRPr="00202D29">
              <w:rPr>
                <w:rFonts w:asciiTheme="minorHAnsi" w:hAnsiTheme="minorHAnsi" w:cstheme="minorHAnsi"/>
                <w:b/>
                <w:color w:val="000000"/>
              </w:rPr>
              <w:t>Total financial liabilities (recognised)</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0FE9847"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224C1ED"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2"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57304450"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w:t>
            </w:r>
          </w:p>
        </w:tc>
        <w:tc>
          <w:tcPr>
            <w:tcW w:w="721" w:type="pct"/>
            <w:tcBorders>
              <w:top w:val="single" w:sz="2" w:space="0" w:color="000000"/>
              <w:bottom w:val="single" w:sz="2" w:space="0" w:color="000000"/>
            </w:tcBorders>
            <w:shd w:val="clear" w:color="auto" w:fill="auto"/>
            <w:tcMar>
              <w:top w:w="20" w:type="dxa"/>
              <w:left w:w="20" w:type="dxa"/>
              <w:bottom w:w="20" w:type="dxa"/>
              <w:right w:w="20" w:type="dxa"/>
            </w:tcMar>
            <w:vAlign w:val="bottom"/>
          </w:tcPr>
          <w:p w14:paraId="71B99923" w14:textId="77777777" w:rsidR="00F66D15" w:rsidRPr="00202D29" w:rsidRDefault="00F66D15" w:rsidP="00155A99">
            <w:pPr>
              <w:pStyle w:val="T1TableStyle"/>
              <w:jc w:val="right"/>
              <w:rPr>
                <w:rFonts w:asciiTheme="minorHAnsi" w:hAnsiTheme="minorHAnsi" w:cstheme="minorHAnsi"/>
                <w:b/>
                <w:color w:val="000000"/>
              </w:rPr>
            </w:pPr>
            <w:r w:rsidRPr="00202D29">
              <w:rPr>
                <w:rFonts w:asciiTheme="minorHAnsi" w:hAnsiTheme="minorHAnsi" w:cstheme="minorHAnsi"/>
                <w:b/>
                <w:color w:val="000000"/>
              </w:rPr>
              <w:t>6,602</w:t>
            </w:r>
          </w:p>
        </w:tc>
      </w:tr>
    </w:tbl>
    <w:p w14:paraId="1D1D36D8" w14:textId="77777777" w:rsidR="00F66D15" w:rsidRPr="00202D29" w:rsidRDefault="00F66D15" w:rsidP="00DC6ADC">
      <w:r w:rsidRPr="00202D29">
        <w:t>The recognised fair values of financial assets and financial liabilities are classified according to the fair value hierarchy that reflects the significance of the inputs used in making these measurements. The department uses various methods in estimating the fair value of a financial instrument. The methods comprise:</w:t>
      </w:r>
    </w:p>
    <w:p w14:paraId="04CDCD05" w14:textId="77777777" w:rsidR="00F66D15" w:rsidRPr="00202D29" w:rsidRDefault="00F66D15" w:rsidP="00DC6ADC">
      <w:pPr>
        <w:pStyle w:val="Bulletlish"/>
      </w:pPr>
      <w:r w:rsidRPr="00202D29">
        <w:rPr>
          <w:b/>
          <w:bCs/>
        </w:rPr>
        <w:t>Level 1</w:t>
      </w:r>
      <w:r w:rsidRPr="00202D29">
        <w:t xml:space="preserve"> - the fair value is calculated using quoted prices in active markets.</w:t>
      </w:r>
    </w:p>
    <w:p w14:paraId="663EF668" w14:textId="77777777" w:rsidR="00F66D15" w:rsidRPr="00202D29" w:rsidRDefault="00F66D15" w:rsidP="00DC6ADC">
      <w:pPr>
        <w:pStyle w:val="Bulletlish"/>
      </w:pPr>
      <w:r w:rsidRPr="00202D29">
        <w:rPr>
          <w:b/>
          <w:bCs/>
        </w:rPr>
        <w:t>Level 2</w:t>
      </w:r>
      <w:r w:rsidRPr="00202D29">
        <w:t xml:space="preserve"> - the fair value is estimated using inputs other than quoted prices include in Level 1 that are observable for the asset or liability, either directly (as prices) or indirectly (derived from prices).</w:t>
      </w:r>
    </w:p>
    <w:p w14:paraId="74FD2421" w14:textId="77777777" w:rsidR="00F66D15" w:rsidRPr="00202D29" w:rsidRDefault="00F66D15" w:rsidP="00246FF5">
      <w:pPr>
        <w:pStyle w:val="Bulletlish"/>
      </w:pPr>
      <w:r w:rsidRPr="00202D29">
        <w:rPr>
          <w:b/>
          <w:bCs/>
        </w:rPr>
        <w:t>Level 3</w:t>
      </w:r>
      <w:r w:rsidRPr="00202D29">
        <w:t xml:space="preserve"> - the fair value is estimated using inputs for the asset or liability that are not based on observable market data.</w:t>
      </w:r>
    </w:p>
    <w:p w14:paraId="4C035CD8" w14:textId="77777777" w:rsidR="006144F8" w:rsidRPr="00202D29" w:rsidRDefault="006144F8">
      <w:pPr>
        <w:rPr>
          <w:rFonts w:eastAsiaTheme="majorEastAsia"/>
          <w:b/>
          <w:color w:val="003858" w:themeColor="accent2"/>
          <w:sz w:val="52"/>
          <w:szCs w:val="52"/>
        </w:rPr>
      </w:pPr>
      <w:bookmarkStart w:id="249" w:name="_Toc209700501"/>
      <w:bookmarkEnd w:id="114"/>
      <w:bookmarkEnd w:id="115"/>
      <w:r w:rsidRPr="00202D29">
        <w:br w:type="page"/>
      </w:r>
    </w:p>
    <w:p w14:paraId="0111BC71" w14:textId="06F3A4BB" w:rsidR="00F66D15" w:rsidRPr="00202D29" w:rsidRDefault="00F66D15" w:rsidP="006144F8">
      <w:pPr>
        <w:pStyle w:val="Heading4"/>
      </w:pPr>
      <w:r w:rsidRPr="00202D29">
        <w:lastRenderedPageBreak/>
        <w:t>NOTE 15 Notes to administered statements</w:t>
      </w:r>
      <w:bookmarkEnd w:id="249"/>
    </w:p>
    <w:p w14:paraId="2076F7D2" w14:textId="77777777" w:rsidR="00F66D15" w:rsidRPr="00202D29" w:rsidRDefault="00F66D15" w:rsidP="00DC6ADC">
      <w:r w:rsidRPr="00202D29">
        <w:t>For material Accounting policy information in relation to material variances please refer to Note 4.</w:t>
      </w:r>
    </w:p>
    <w:p w14:paraId="0F0DF2AF" w14:textId="77777777" w:rsidR="00F66D15" w:rsidRPr="00202D29" w:rsidRDefault="00F66D15" w:rsidP="00DC6ADC">
      <w:r w:rsidRPr="00202D29">
        <w:t>Budget information refers to original estimates as disclosed in the 2024-25 Budget Papers and is not subject to audit.</w:t>
      </w:r>
    </w:p>
    <w:p w14:paraId="2523D5D1" w14:textId="77777777" w:rsidR="00F66D15" w:rsidRPr="00202D29" w:rsidRDefault="00F66D15" w:rsidP="00DC6ADC">
      <w:r w:rsidRPr="00202D29">
        <w:t>Variances are considered material where the variance exceeds the greater of 10 per cent of Budget estimate and $500,000</w:t>
      </w:r>
      <w:r w:rsidRPr="00202D29">
        <w:rPr>
          <w:i/>
        </w:rPr>
        <w:t>.</w:t>
      </w:r>
    </w:p>
    <w:p w14:paraId="6ACE7187" w14:textId="77777777" w:rsidR="00F66D15" w:rsidRPr="00202D29" w:rsidRDefault="00F66D15" w:rsidP="006144F8">
      <w:pPr>
        <w:pStyle w:val="Heading5"/>
      </w:pPr>
      <w:bookmarkStart w:id="250" w:name="_Toc209700502"/>
      <w:r w:rsidRPr="00202D29">
        <w:t>15.1</w:t>
      </w:r>
      <w:r w:rsidRPr="00202D29">
        <w:tab/>
        <w:t>Explanations of material variances between Budget and Actual outcomes – Schedule of Administered Income and Expenses</w:t>
      </w:r>
      <w:bookmarkEnd w:id="25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1095"/>
        <w:gridCol w:w="889"/>
        <w:gridCol w:w="1134"/>
        <w:gridCol w:w="1134"/>
      </w:tblGrid>
      <w:tr w:rsidR="00F66D15" w:rsidRPr="00202D29" w14:paraId="5A5C7BB3" w14:textId="77777777" w:rsidTr="00BD5495">
        <w:tc>
          <w:tcPr>
            <w:tcW w:w="3969" w:type="dxa"/>
            <w:tcBorders>
              <w:top w:val="single" w:sz="4" w:space="0" w:color="auto"/>
              <w:bottom w:val="single" w:sz="4" w:space="0" w:color="auto"/>
            </w:tcBorders>
            <w:shd w:val="clear" w:color="auto" w:fill="auto"/>
            <w:vAlign w:val="bottom"/>
          </w:tcPr>
          <w:p w14:paraId="0CE62BE3" w14:textId="77777777" w:rsidR="00F66D15" w:rsidRPr="00202D29" w:rsidRDefault="00F66D15" w:rsidP="001D3481">
            <w:pPr>
              <w:pStyle w:val="BodyText"/>
              <w:rPr>
                <w:rFonts w:cs="Arial"/>
                <w:i/>
                <w:sz w:val="20"/>
              </w:rPr>
            </w:pPr>
          </w:p>
        </w:tc>
        <w:tc>
          <w:tcPr>
            <w:tcW w:w="993" w:type="dxa"/>
            <w:tcBorders>
              <w:top w:val="single" w:sz="4" w:space="0" w:color="auto"/>
              <w:bottom w:val="single" w:sz="4" w:space="0" w:color="auto"/>
            </w:tcBorders>
            <w:shd w:val="clear" w:color="auto" w:fill="auto"/>
            <w:vAlign w:val="bottom"/>
          </w:tcPr>
          <w:p w14:paraId="752E6B9E" w14:textId="77777777" w:rsidR="00F66D15" w:rsidRPr="00202D29" w:rsidRDefault="00F66D15" w:rsidP="001D3481">
            <w:pPr>
              <w:pStyle w:val="BodyText"/>
              <w:jc w:val="right"/>
              <w:rPr>
                <w:rFonts w:cs="Arial"/>
                <w:b/>
                <w:iCs/>
                <w:sz w:val="20"/>
              </w:rPr>
            </w:pPr>
            <w:r w:rsidRPr="00202D29">
              <w:rPr>
                <w:rFonts w:cs="Arial"/>
                <w:b/>
                <w:iCs/>
                <w:sz w:val="20"/>
              </w:rPr>
              <w:t>Notes</w:t>
            </w:r>
          </w:p>
        </w:tc>
        <w:tc>
          <w:tcPr>
            <w:tcW w:w="1095" w:type="dxa"/>
            <w:tcBorders>
              <w:top w:val="single" w:sz="4" w:space="0" w:color="auto"/>
              <w:bottom w:val="single" w:sz="4" w:space="0" w:color="auto"/>
            </w:tcBorders>
            <w:shd w:val="clear" w:color="auto" w:fill="auto"/>
            <w:vAlign w:val="bottom"/>
          </w:tcPr>
          <w:p w14:paraId="10E38988" w14:textId="77777777" w:rsidR="00F66D15" w:rsidRPr="00202D29" w:rsidRDefault="00F66D15" w:rsidP="001D3481">
            <w:pPr>
              <w:pStyle w:val="BodyText"/>
              <w:jc w:val="right"/>
              <w:rPr>
                <w:rFonts w:cs="Arial"/>
                <w:b/>
                <w:iCs/>
                <w:sz w:val="20"/>
              </w:rPr>
            </w:pPr>
            <w:r w:rsidRPr="00202D29">
              <w:rPr>
                <w:rFonts w:cs="Arial"/>
                <w:b/>
                <w:iCs/>
                <w:sz w:val="20"/>
              </w:rPr>
              <w:t>Budget</w:t>
            </w:r>
          </w:p>
          <w:p w14:paraId="041FE713"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889" w:type="dxa"/>
            <w:tcBorders>
              <w:top w:val="single" w:sz="4" w:space="0" w:color="auto"/>
              <w:bottom w:val="single" w:sz="4" w:space="0" w:color="auto"/>
            </w:tcBorders>
            <w:shd w:val="clear" w:color="auto" w:fill="auto"/>
            <w:vAlign w:val="bottom"/>
          </w:tcPr>
          <w:p w14:paraId="56F06E03" w14:textId="77777777" w:rsidR="00F66D15" w:rsidRPr="00202D29" w:rsidRDefault="00F66D15" w:rsidP="001D3481">
            <w:pPr>
              <w:pStyle w:val="BodyText"/>
              <w:jc w:val="right"/>
              <w:rPr>
                <w:rFonts w:cs="Arial"/>
                <w:b/>
                <w:iCs/>
                <w:sz w:val="20"/>
              </w:rPr>
            </w:pPr>
            <w:r w:rsidRPr="00202D29">
              <w:rPr>
                <w:rFonts w:cs="Arial"/>
                <w:b/>
                <w:iCs/>
                <w:sz w:val="20"/>
              </w:rPr>
              <w:t>2025</w:t>
            </w:r>
          </w:p>
          <w:p w14:paraId="60B94613" w14:textId="77777777" w:rsidR="00F66D15" w:rsidRPr="00202D29" w:rsidRDefault="00F66D15" w:rsidP="001D3481">
            <w:pPr>
              <w:pStyle w:val="BodyText"/>
              <w:jc w:val="right"/>
              <w:rPr>
                <w:rFonts w:cs="Arial"/>
                <w:b/>
                <w:iCs/>
                <w:sz w:val="20"/>
              </w:rPr>
            </w:pPr>
            <w:r w:rsidRPr="00202D29">
              <w:rPr>
                <w:rFonts w:cs="Arial"/>
                <w:b/>
                <w:iCs/>
                <w:sz w:val="20"/>
              </w:rPr>
              <w:t>Actual</w:t>
            </w:r>
          </w:p>
          <w:p w14:paraId="3EC230B4"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1134" w:type="dxa"/>
            <w:tcBorders>
              <w:top w:val="single" w:sz="4" w:space="0" w:color="auto"/>
              <w:bottom w:val="single" w:sz="4" w:space="0" w:color="auto"/>
            </w:tcBorders>
            <w:shd w:val="clear" w:color="auto" w:fill="auto"/>
            <w:vAlign w:val="bottom"/>
          </w:tcPr>
          <w:p w14:paraId="3AD32F26" w14:textId="77777777" w:rsidR="00F66D15" w:rsidRPr="00202D29" w:rsidRDefault="00F66D15" w:rsidP="001D3481">
            <w:pPr>
              <w:pStyle w:val="BodyText"/>
              <w:jc w:val="right"/>
              <w:rPr>
                <w:rFonts w:cs="Arial"/>
                <w:b/>
                <w:iCs/>
                <w:sz w:val="20"/>
              </w:rPr>
            </w:pPr>
            <w:r w:rsidRPr="00202D29">
              <w:rPr>
                <w:rFonts w:cs="Arial"/>
                <w:b/>
                <w:iCs/>
                <w:sz w:val="20"/>
              </w:rPr>
              <w:t xml:space="preserve">Budget </w:t>
            </w:r>
          </w:p>
          <w:p w14:paraId="52C4A2C4" w14:textId="77777777" w:rsidR="00F66D15" w:rsidRPr="00202D29" w:rsidRDefault="00F66D15" w:rsidP="001D3481">
            <w:pPr>
              <w:pStyle w:val="BodyText"/>
              <w:jc w:val="right"/>
              <w:rPr>
                <w:rFonts w:cs="Arial"/>
                <w:b/>
                <w:iCs/>
                <w:sz w:val="20"/>
              </w:rPr>
            </w:pPr>
            <w:r w:rsidRPr="00202D29">
              <w:rPr>
                <w:rFonts w:cs="Arial"/>
                <w:b/>
                <w:iCs/>
                <w:sz w:val="20"/>
              </w:rPr>
              <w:t>Variance</w:t>
            </w:r>
          </w:p>
          <w:p w14:paraId="5CA50A80" w14:textId="77777777" w:rsidR="00F66D15" w:rsidRPr="00202D29" w:rsidRDefault="00F66D15" w:rsidP="001D3481">
            <w:pPr>
              <w:pStyle w:val="BodyText"/>
              <w:jc w:val="right"/>
              <w:rPr>
                <w:rFonts w:cs="Arial"/>
                <w:b/>
                <w:iCs/>
                <w:sz w:val="20"/>
              </w:rPr>
            </w:pPr>
            <w:r w:rsidRPr="00202D29">
              <w:rPr>
                <w:rFonts w:cs="Arial"/>
                <w:b/>
                <w:iCs/>
                <w:sz w:val="20"/>
              </w:rPr>
              <w:t>$’000</w:t>
            </w:r>
          </w:p>
        </w:tc>
        <w:tc>
          <w:tcPr>
            <w:tcW w:w="1134" w:type="dxa"/>
            <w:tcBorders>
              <w:top w:val="single" w:sz="4" w:space="0" w:color="auto"/>
              <w:bottom w:val="single" w:sz="4" w:space="0" w:color="auto"/>
            </w:tcBorders>
            <w:shd w:val="clear" w:color="auto" w:fill="auto"/>
            <w:vAlign w:val="bottom"/>
          </w:tcPr>
          <w:p w14:paraId="4290AD69" w14:textId="77777777" w:rsidR="00F66D15" w:rsidRPr="00202D29" w:rsidRDefault="00F66D15" w:rsidP="001D3481">
            <w:pPr>
              <w:pStyle w:val="BodyText"/>
              <w:jc w:val="right"/>
              <w:rPr>
                <w:rFonts w:cs="Arial"/>
                <w:b/>
                <w:iCs/>
                <w:sz w:val="20"/>
              </w:rPr>
            </w:pPr>
            <w:r w:rsidRPr="00202D29">
              <w:rPr>
                <w:rFonts w:cs="Arial"/>
                <w:b/>
                <w:iCs/>
                <w:sz w:val="20"/>
              </w:rPr>
              <w:t>Variance</w:t>
            </w:r>
          </w:p>
          <w:p w14:paraId="435977FA" w14:textId="77777777" w:rsidR="00F66D15" w:rsidRPr="00202D29" w:rsidRDefault="00F66D15" w:rsidP="001D3481">
            <w:pPr>
              <w:pStyle w:val="BodyText"/>
              <w:jc w:val="right"/>
              <w:rPr>
                <w:rFonts w:cs="Arial"/>
                <w:b/>
                <w:iCs/>
                <w:sz w:val="20"/>
              </w:rPr>
            </w:pPr>
            <w:r w:rsidRPr="00202D29">
              <w:rPr>
                <w:rFonts w:cs="Arial"/>
                <w:b/>
                <w:iCs/>
                <w:sz w:val="20"/>
              </w:rPr>
              <w:t>%</w:t>
            </w:r>
          </w:p>
        </w:tc>
      </w:tr>
      <w:tr w:rsidR="00F66D15" w:rsidRPr="00202D29" w14:paraId="4415E8A6" w14:textId="77777777" w:rsidTr="00BD5495">
        <w:tc>
          <w:tcPr>
            <w:tcW w:w="3969" w:type="dxa"/>
            <w:tcBorders>
              <w:top w:val="single" w:sz="4" w:space="0" w:color="auto"/>
            </w:tcBorders>
          </w:tcPr>
          <w:p w14:paraId="29025F9D" w14:textId="77777777" w:rsidR="00F66D15" w:rsidRPr="00202D29" w:rsidRDefault="00F66D15" w:rsidP="001D3481">
            <w:pPr>
              <w:pStyle w:val="BodyText"/>
              <w:rPr>
                <w:rFonts w:cs="Arial"/>
                <w:sz w:val="20"/>
              </w:rPr>
            </w:pPr>
            <w:r w:rsidRPr="00202D29">
              <w:rPr>
                <w:rFonts w:cs="Arial"/>
                <w:sz w:val="20"/>
              </w:rPr>
              <w:t>Appropriation revenue-operating</w:t>
            </w:r>
          </w:p>
        </w:tc>
        <w:tc>
          <w:tcPr>
            <w:tcW w:w="993" w:type="dxa"/>
            <w:tcBorders>
              <w:top w:val="single" w:sz="4" w:space="0" w:color="auto"/>
            </w:tcBorders>
            <w:vAlign w:val="bottom"/>
          </w:tcPr>
          <w:p w14:paraId="5B1ADEDA" w14:textId="77777777" w:rsidR="00F66D15" w:rsidRPr="00202D29" w:rsidRDefault="00F66D15" w:rsidP="005F4394">
            <w:pPr>
              <w:pStyle w:val="BodyText"/>
              <w:jc w:val="right"/>
              <w:rPr>
                <w:rFonts w:cs="Arial"/>
                <w:sz w:val="20"/>
              </w:rPr>
            </w:pPr>
            <w:r w:rsidRPr="00202D29">
              <w:rPr>
                <w:rFonts w:cs="Arial"/>
                <w:sz w:val="20"/>
              </w:rPr>
              <w:t>a)</w:t>
            </w:r>
          </w:p>
        </w:tc>
        <w:tc>
          <w:tcPr>
            <w:tcW w:w="1095" w:type="dxa"/>
            <w:tcBorders>
              <w:top w:val="single" w:sz="4" w:space="0" w:color="auto"/>
            </w:tcBorders>
            <w:vAlign w:val="bottom"/>
          </w:tcPr>
          <w:p w14:paraId="30E442B7" w14:textId="77777777" w:rsidR="00F66D15" w:rsidRPr="00202D29" w:rsidRDefault="00F66D15" w:rsidP="00155A99">
            <w:pPr>
              <w:pStyle w:val="BodyText"/>
              <w:jc w:val="right"/>
              <w:rPr>
                <w:rFonts w:cs="Arial"/>
                <w:sz w:val="20"/>
              </w:rPr>
            </w:pPr>
            <w:r w:rsidRPr="00202D29">
              <w:rPr>
                <w:rFonts w:cs="Arial"/>
                <w:sz w:val="20"/>
              </w:rPr>
              <w:t>114,031</w:t>
            </w:r>
          </w:p>
        </w:tc>
        <w:tc>
          <w:tcPr>
            <w:tcW w:w="889" w:type="dxa"/>
            <w:tcBorders>
              <w:top w:val="single" w:sz="4" w:space="0" w:color="auto"/>
            </w:tcBorders>
            <w:vAlign w:val="bottom"/>
          </w:tcPr>
          <w:p w14:paraId="3FE02113" w14:textId="77777777" w:rsidR="00F66D15" w:rsidRPr="00202D29" w:rsidRDefault="00F66D15" w:rsidP="00155A99">
            <w:pPr>
              <w:pStyle w:val="BodyText"/>
              <w:jc w:val="right"/>
              <w:rPr>
                <w:rFonts w:cs="Arial"/>
                <w:sz w:val="20"/>
              </w:rPr>
            </w:pPr>
            <w:r w:rsidRPr="00202D29">
              <w:rPr>
                <w:rFonts w:cs="Arial"/>
                <w:sz w:val="20"/>
              </w:rPr>
              <w:t>90,389</w:t>
            </w:r>
          </w:p>
        </w:tc>
        <w:tc>
          <w:tcPr>
            <w:tcW w:w="1134" w:type="dxa"/>
            <w:tcBorders>
              <w:top w:val="single" w:sz="4" w:space="0" w:color="auto"/>
            </w:tcBorders>
            <w:vAlign w:val="bottom"/>
          </w:tcPr>
          <w:p w14:paraId="1461B165" w14:textId="77777777" w:rsidR="00F66D15" w:rsidRPr="00202D29" w:rsidRDefault="00F66D15" w:rsidP="00155A99">
            <w:pPr>
              <w:pStyle w:val="BodyText"/>
              <w:jc w:val="right"/>
              <w:rPr>
                <w:rFonts w:cs="Arial"/>
                <w:sz w:val="20"/>
              </w:rPr>
            </w:pPr>
            <w:r w:rsidRPr="00202D29">
              <w:rPr>
                <w:rFonts w:cs="Arial"/>
                <w:sz w:val="20"/>
              </w:rPr>
              <w:t>(23,642)</w:t>
            </w:r>
          </w:p>
        </w:tc>
        <w:tc>
          <w:tcPr>
            <w:tcW w:w="1134" w:type="dxa"/>
            <w:tcBorders>
              <w:top w:val="single" w:sz="4" w:space="0" w:color="auto"/>
            </w:tcBorders>
            <w:vAlign w:val="bottom"/>
          </w:tcPr>
          <w:p w14:paraId="02DF1ADB" w14:textId="77777777" w:rsidR="00F66D15" w:rsidRPr="00202D29" w:rsidRDefault="00F66D15" w:rsidP="00155A99">
            <w:pPr>
              <w:pStyle w:val="BodyText"/>
              <w:jc w:val="right"/>
              <w:rPr>
                <w:rFonts w:cs="Arial"/>
                <w:bCs/>
                <w:sz w:val="20"/>
              </w:rPr>
            </w:pPr>
            <w:r w:rsidRPr="00202D29">
              <w:rPr>
                <w:rFonts w:cs="Arial"/>
                <w:bCs/>
                <w:sz w:val="20"/>
              </w:rPr>
              <w:t>(21)</w:t>
            </w:r>
          </w:p>
        </w:tc>
      </w:tr>
      <w:tr w:rsidR="00F66D15" w:rsidRPr="00202D29" w14:paraId="3359C330" w14:textId="77777777" w:rsidTr="00BD5495">
        <w:tc>
          <w:tcPr>
            <w:tcW w:w="3969" w:type="dxa"/>
          </w:tcPr>
          <w:p w14:paraId="178AFEC7" w14:textId="77777777" w:rsidR="00F66D15" w:rsidRPr="00202D29" w:rsidRDefault="00F66D15" w:rsidP="001D3481">
            <w:pPr>
              <w:pStyle w:val="BodyText"/>
              <w:rPr>
                <w:rFonts w:cs="Arial"/>
                <w:sz w:val="20"/>
              </w:rPr>
            </w:pPr>
            <w:r w:rsidRPr="00202D29">
              <w:rPr>
                <w:rFonts w:cs="Arial"/>
                <w:sz w:val="20"/>
              </w:rPr>
              <w:t>Grants</w:t>
            </w:r>
          </w:p>
        </w:tc>
        <w:tc>
          <w:tcPr>
            <w:tcW w:w="993" w:type="dxa"/>
            <w:vAlign w:val="bottom"/>
          </w:tcPr>
          <w:p w14:paraId="4A5CD3F0" w14:textId="77777777" w:rsidR="00F66D15" w:rsidRPr="00202D29" w:rsidRDefault="00F66D15" w:rsidP="005F4394">
            <w:pPr>
              <w:pStyle w:val="BodyText"/>
              <w:jc w:val="right"/>
              <w:rPr>
                <w:rFonts w:cs="Arial"/>
                <w:sz w:val="20"/>
              </w:rPr>
            </w:pPr>
            <w:r w:rsidRPr="00202D29">
              <w:rPr>
                <w:rFonts w:cs="Arial"/>
                <w:sz w:val="20"/>
              </w:rPr>
              <w:t>a)</w:t>
            </w:r>
          </w:p>
        </w:tc>
        <w:tc>
          <w:tcPr>
            <w:tcW w:w="1095" w:type="dxa"/>
            <w:vAlign w:val="bottom"/>
          </w:tcPr>
          <w:p w14:paraId="663B6824" w14:textId="77777777" w:rsidR="00F66D15" w:rsidRPr="00202D29" w:rsidRDefault="00F66D15" w:rsidP="00155A99">
            <w:pPr>
              <w:pStyle w:val="BodyText"/>
              <w:jc w:val="right"/>
              <w:rPr>
                <w:rFonts w:cs="Arial"/>
                <w:sz w:val="20"/>
              </w:rPr>
            </w:pPr>
            <w:r w:rsidRPr="00202D29">
              <w:rPr>
                <w:rFonts w:cs="Arial"/>
                <w:sz w:val="20"/>
              </w:rPr>
              <w:t>33,079</w:t>
            </w:r>
          </w:p>
        </w:tc>
        <w:tc>
          <w:tcPr>
            <w:tcW w:w="889" w:type="dxa"/>
            <w:vAlign w:val="bottom"/>
          </w:tcPr>
          <w:p w14:paraId="101711A3" w14:textId="77777777" w:rsidR="00F66D15" w:rsidRPr="00202D29" w:rsidRDefault="00F66D15" w:rsidP="00155A99">
            <w:pPr>
              <w:pStyle w:val="BodyText"/>
              <w:jc w:val="right"/>
              <w:rPr>
                <w:rFonts w:cs="Arial"/>
                <w:sz w:val="20"/>
              </w:rPr>
            </w:pPr>
            <w:r w:rsidRPr="00202D29">
              <w:rPr>
                <w:rFonts w:cs="Arial"/>
                <w:sz w:val="20"/>
              </w:rPr>
              <w:t>….</w:t>
            </w:r>
          </w:p>
        </w:tc>
        <w:tc>
          <w:tcPr>
            <w:tcW w:w="1134" w:type="dxa"/>
            <w:vAlign w:val="bottom"/>
          </w:tcPr>
          <w:p w14:paraId="600C448C" w14:textId="77777777" w:rsidR="00F66D15" w:rsidRPr="00202D29" w:rsidRDefault="00F66D15" w:rsidP="00155A99">
            <w:pPr>
              <w:pStyle w:val="BodyText"/>
              <w:jc w:val="right"/>
              <w:rPr>
                <w:rFonts w:cs="Arial"/>
                <w:sz w:val="20"/>
              </w:rPr>
            </w:pPr>
            <w:r w:rsidRPr="00202D29">
              <w:rPr>
                <w:rFonts w:cs="Arial"/>
                <w:sz w:val="20"/>
              </w:rPr>
              <w:t>(33,079)</w:t>
            </w:r>
          </w:p>
        </w:tc>
        <w:tc>
          <w:tcPr>
            <w:tcW w:w="1134" w:type="dxa"/>
            <w:vAlign w:val="bottom"/>
          </w:tcPr>
          <w:p w14:paraId="51AEA0C0" w14:textId="77777777" w:rsidR="00F66D15" w:rsidRPr="00202D29" w:rsidRDefault="00F66D15" w:rsidP="00155A99">
            <w:pPr>
              <w:pStyle w:val="BodyText"/>
              <w:jc w:val="right"/>
              <w:rPr>
                <w:rFonts w:cs="Arial"/>
                <w:bCs/>
                <w:sz w:val="20"/>
              </w:rPr>
            </w:pPr>
            <w:r w:rsidRPr="00202D29">
              <w:rPr>
                <w:rFonts w:cs="Arial"/>
                <w:bCs/>
                <w:sz w:val="20"/>
              </w:rPr>
              <w:t>(100)</w:t>
            </w:r>
          </w:p>
        </w:tc>
      </w:tr>
      <w:tr w:rsidR="00F66D15" w:rsidRPr="00202D29" w14:paraId="4FDCEA2D" w14:textId="77777777" w:rsidTr="00BD5495">
        <w:tc>
          <w:tcPr>
            <w:tcW w:w="3969" w:type="dxa"/>
            <w:tcBorders>
              <w:bottom w:val="single" w:sz="4" w:space="0" w:color="auto"/>
            </w:tcBorders>
          </w:tcPr>
          <w:p w14:paraId="15A1CF53" w14:textId="77777777" w:rsidR="00F66D15" w:rsidRPr="00202D29" w:rsidRDefault="00F66D15" w:rsidP="001D3481">
            <w:pPr>
              <w:pStyle w:val="BodyText"/>
              <w:rPr>
                <w:rFonts w:cs="Arial"/>
                <w:sz w:val="20"/>
              </w:rPr>
            </w:pPr>
            <w:r w:rsidRPr="00202D29">
              <w:rPr>
                <w:rFonts w:cs="Arial"/>
                <w:sz w:val="20"/>
              </w:rPr>
              <w:t>Grants and subsidies</w:t>
            </w:r>
          </w:p>
        </w:tc>
        <w:tc>
          <w:tcPr>
            <w:tcW w:w="993" w:type="dxa"/>
            <w:tcBorders>
              <w:bottom w:val="single" w:sz="4" w:space="0" w:color="auto"/>
            </w:tcBorders>
            <w:vAlign w:val="bottom"/>
          </w:tcPr>
          <w:p w14:paraId="7B9B502E" w14:textId="77777777" w:rsidR="00F66D15" w:rsidRPr="00202D29" w:rsidRDefault="00F66D15" w:rsidP="005F4394">
            <w:pPr>
              <w:pStyle w:val="BodyText"/>
              <w:jc w:val="right"/>
              <w:rPr>
                <w:rFonts w:cs="Arial"/>
                <w:sz w:val="20"/>
              </w:rPr>
            </w:pPr>
            <w:r w:rsidRPr="00202D29">
              <w:rPr>
                <w:rFonts w:cs="Arial"/>
                <w:sz w:val="20"/>
              </w:rPr>
              <w:t>a)</w:t>
            </w:r>
          </w:p>
        </w:tc>
        <w:tc>
          <w:tcPr>
            <w:tcW w:w="1095" w:type="dxa"/>
            <w:tcBorders>
              <w:bottom w:val="single" w:sz="4" w:space="0" w:color="auto"/>
            </w:tcBorders>
            <w:vAlign w:val="bottom"/>
          </w:tcPr>
          <w:p w14:paraId="105FFB49" w14:textId="77777777" w:rsidR="00F66D15" w:rsidRPr="00202D29" w:rsidRDefault="00F66D15" w:rsidP="00155A99">
            <w:pPr>
              <w:pStyle w:val="BodyText"/>
              <w:jc w:val="right"/>
              <w:rPr>
                <w:rFonts w:cs="Arial"/>
                <w:sz w:val="20"/>
              </w:rPr>
            </w:pPr>
            <w:r w:rsidRPr="00202D29">
              <w:rPr>
                <w:rFonts w:cs="Arial"/>
                <w:sz w:val="20"/>
              </w:rPr>
              <w:t>155,572</w:t>
            </w:r>
          </w:p>
        </w:tc>
        <w:tc>
          <w:tcPr>
            <w:tcW w:w="889" w:type="dxa"/>
            <w:tcBorders>
              <w:bottom w:val="single" w:sz="4" w:space="0" w:color="auto"/>
            </w:tcBorders>
            <w:vAlign w:val="bottom"/>
          </w:tcPr>
          <w:p w14:paraId="4D37DBB0" w14:textId="77777777" w:rsidR="00F66D15" w:rsidRPr="00202D29" w:rsidRDefault="00F66D15" w:rsidP="00155A99">
            <w:pPr>
              <w:pStyle w:val="BodyText"/>
              <w:jc w:val="right"/>
              <w:rPr>
                <w:rFonts w:cs="Arial"/>
                <w:sz w:val="20"/>
              </w:rPr>
            </w:pPr>
            <w:r w:rsidRPr="00202D29">
              <w:rPr>
                <w:rFonts w:cs="Arial"/>
                <w:sz w:val="20"/>
              </w:rPr>
              <w:t>98,698</w:t>
            </w:r>
          </w:p>
        </w:tc>
        <w:tc>
          <w:tcPr>
            <w:tcW w:w="1134" w:type="dxa"/>
            <w:tcBorders>
              <w:bottom w:val="single" w:sz="4" w:space="0" w:color="auto"/>
            </w:tcBorders>
            <w:vAlign w:val="bottom"/>
          </w:tcPr>
          <w:p w14:paraId="72F3C34E" w14:textId="77777777" w:rsidR="00F66D15" w:rsidRPr="00202D29" w:rsidRDefault="00F66D15" w:rsidP="00155A99">
            <w:pPr>
              <w:pStyle w:val="BodyText"/>
              <w:jc w:val="right"/>
              <w:rPr>
                <w:rFonts w:cs="Arial"/>
                <w:sz w:val="20"/>
              </w:rPr>
            </w:pPr>
            <w:r w:rsidRPr="00202D29">
              <w:rPr>
                <w:rFonts w:cs="Arial"/>
                <w:sz w:val="20"/>
              </w:rPr>
              <w:t>(56,874)</w:t>
            </w:r>
          </w:p>
        </w:tc>
        <w:tc>
          <w:tcPr>
            <w:tcW w:w="1134" w:type="dxa"/>
            <w:tcBorders>
              <w:bottom w:val="single" w:sz="4" w:space="0" w:color="auto"/>
            </w:tcBorders>
            <w:vAlign w:val="bottom"/>
          </w:tcPr>
          <w:p w14:paraId="0C987569" w14:textId="77777777" w:rsidR="00F66D15" w:rsidRPr="00202D29" w:rsidRDefault="00F66D15" w:rsidP="00155A99">
            <w:pPr>
              <w:pStyle w:val="BodyText"/>
              <w:jc w:val="right"/>
              <w:rPr>
                <w:rFonts w:cs="Arial"/>
                <w:bCs/>
                <w:sz w:val="20"/>
              </w:rPr>
            </w:pPr>
            <w:r w:rsidRPr="00202D29">
              <w:rPr>
                <w:rFonts w:cs="Arial"/>
                <w:bCs/>
                <w:sz w:val="20"/>
              </w:rPr>
              <w:t>(37)</w:t>
            </w:r>
          </w:p>
        </w:tc>
      </w:tr>
    </w:tbl>
    <w:p w14:paraId="6910A08E" w14:textId="77777777" w:rsidR="00F66D15" w:rsidRPr="00202D29" w:rsidRDefault="00F66D15" w:rsidP="00DC6ADC">
      <w:pPr>
        <w:pStyle w:val="Notes"/>
        <w:rPr>
          <w:b/>
          <w:bCs/>
        </w:rPr>
      </w:pPr>
      <w:r w:rsidRPr="00202D29">
        <w:rPr>
          <w:b/>
          <w:bCs/>
        </w:rPr>
        <w:t>Notes to Statement of Comprehensive Income variances</w:t>
      </w:r>
    </w:p>
    <w:p w14:paraId="3DEC4A1E" w14:textId="77777777" w:rsidR="00F66D15" w:rsidRPr="00202D29" w:rsidRDefault="00F66D15" w:rsidP="00CA6E1B">
      <w:pPr>
        <w:pStyle w:val="Notes"/>
        <w:numPr>
          <w:ilvl w:val="0"/>
          <w:numId w:val="49"/>
        </w:numPr>
      </w:pPr>
      <w:r w:rsidRPr="00202D29">
        <w:t>The decrease in Appropriation revenue – operating, Grants and Grants and subsidies compared to Budget is due to the restructure of Administrative Arrangements with responsibility for the Homes Tasmania administered item transferring to the Department of State Growth from 1 November 2024.</w:t>
      </w:r>
    </w:p>
    <w:p w14:paraId="2CE43545" w14:textId="77777777" w:rsidR="00F66D15" w:rsidRPr="00202D29" w:rsidRDefault="00F66D15">
      <w:pPr>
        <w:spacing w:after="0"/>
        <w:rPr>
          <w:rFonts w:cs="Arial"/>
          <w:color w:val="4F81BD"/>
          <w:sz w:val="32"/>
        </w:rPr>
      </w:pPr>
      <w:r w:rsidRPr="00202D29">
        <w:rPr>
          <w:rFonts w:cs="Arial"/>
        </w:rPr>
        <w:br w:type="page"/>
      </w:r>
    </w:p>
    <w:p w14:paraId="49DC5FC6" w14:textId="77777777" w:rsidR="00F66D15" w:rsidRPr="00202D29" w:rsidRDefault="00F66D15" w:rsidP="006144F8">
      <w:pPr>
        <w:pStyle w:val="Heading4"/>
      </w:pPr>
      <w:bookmarkStart w:id="251" w:name="_Toc209700503"/>
      <w:r w:rsidRPr="00202D29">
        <w:lastRenderedPageBreak/>
        <w:t>NOTE 16 Transactions and balances relating to a trustee or agency arrangement</w:t>
      </w:r>
      <w:bookmarkEnd w:id="251"/>
    </w:p>
    <w:p w14:paraId="26530240" w14:textId="77777777" w:rsidR="00F66D15" w:rsidRPr="00202D29" w:rsidRDefault="00F66D15" w:rsidP="00DC6ADC">
      <w:r w:rsidRPr="00202D29">
        <w:t>Transactions relating to activities undertaken by the department in a trust or fiduciary (agency) capacity do not form part of the department’s activities. Trustee and agency arrangements, and transactions/balances relating to those activities, are neither controlled nor administered.</w:t>
      </w:r>
    </w:p>
    <w:p w14:paraId="598A2A7D" w14:textId="77777777" w:rsidR="00F66D15" w:rsidRPr="00202D29" w:rsidRDefault="00F66D15" w:rsidP="00DC6ADC">
      <w:r w:rsidRPr="00202D29">
        <w:t>Fees, commissions earned and expenses incurred in the course of rendering services as a trustee or through an agency arrangement are recognised as controlled transactions.</w:t>
      </w:r>
    </w:p>
    <w:tbl>
      <w:tblPr>
        <w:tblW w:w="0" w:type="auto"/>
        <w:tblLayout w:type="fixed"/>
        <w:tblLook w:val="04A0" w:firstRow="1" w:lastRow="0" w:firstColumn="1" w:lastColumn="0" w:noHBand="0" w:noVBand="1"/>
      </w:tblPr>
      <w:tblGrid>
        <w:gridCol w:w="4065"/>
        <w:gridCol w:w="1180"/>
        <w:gridCol w:w="2165"/>
        <w:gridCol w:w="1485"/>
      </w:tblGrid>
      <w:tr w:rsidR="00F66D15" w:rsidRPr="00202D29" w14:paraId="175AA60D" w14:textId="77777777" w:rsidTr="00BD5495">
        <w:trPr>
          <w:trHeight w:val="600"/>
        </w:trPr>
        <w:tc>
          <w:tcPr>
            <w:tcW w:w="4065" w:type="dxa"/>
            <w:tcBorders>
              <w:top w:val="single" w:sz="2" w:space="0" w:color="000000"/>
            </w:tcBorders>
            <w:shd w:val="clear" w:color="auto" w:fill="auto"/>
            <w:tcMar>
              <w:top w:w="20" w:type="dxa"/>
              <w:left w:w="20" w:type="dxa"/>
              <w:bottom w:w="20" w:type="dxa"/>
              <w:right w:w="20" w:type="dxa"/>
            </w:tcMar>
          </w:tcPr>
          <w:p w14:paraId="248CE410" w14:textId="77777777" w:rsidR="00F66D15" w:rsidRPr="00202D29" w:rsidRDefault="00F66D15" w:rsidP="0003629F">
            <w:pPr>
              <w:pStyle w:val="StyleT1TableStyleLatinArial11ptBoldItalicBlack"/>
              <w:rPr>
                <w:sz w:val="20"/>
              </w:rPr>
            </w:pPr>
            <w:r w:rsidRPr="00202D29">
              <w:rPr>
                <w:sz w:val="20"/>
              </w:rPr>
              <w:t>Account/Activity</w:t>
            </w:r>
          </w:p>
        </w:tc>
        <w:tc>
          <w:tcPr>
            <w:tcW w:w="1180" w:type="dxa"/>
            <w:tcBorders>
              <w:top w:val="single" w:sz="2" w:space="0" w:color="000000"/>
            </w:tcBorders>
            <w:shd w:val="clear" w:color="auto" w:fill="auto"/>
            <w:tcMar>
              <w:top w:w="20" w:type="dxa"/>
              <w:left w:w="20" w:type="dxa"/>
              <w:bottom w:w="20" w:type="dxa"/>
              <w:right w:w="20" w:type="dxa"/>
            </w:tcMar>
          </w:tcPr>
          <w:p w14:paraId="4C160DCF" w14:textId="77777777" w:rsidR="00F66D15" w:rsidRPr="00202D29" w:rsidRDefault="00F66D15" w:rsidP="0003629F">
            <w:pPr>
              <w:pStyle w:val="StyleT1TableStyleLatinArial11ptBoldItalicBlackRig"/>
              <w:rPr>
                <w:sz w:val="20"/>
              </w:rPr>
            </w:pPr>
            <w:r w:rsidRPr="00202D29">
              <w:rPr>
                <w:sz w:val="20"/>
              </w:rPr>
              <w:t>Opening Balance</w:t>
            </w:r>
          </w:p>
        </w:tc>
        <w:tc>
          <w:tcPr>
            <w:tcW w:w="2165" w:type="dxa"/>
            <w:tcBorders>
              <w:top w:val="single" w:sz="2" w:space="0" w:color="000000"/>
            </w:tcBorders>
            <w:shd w:val="clear" w:color="auto" w:fill="auto"/>
            <w:tcMar>
              <w:top w:w="20" w:type="dxa"/>
              <w:left w:w="20" w:type="dxa"/>
              <w:bottom w:w="20" w:type="dxa"/>
              <w:right w:w="20" w:type="dxa"/>
            </w:tcMar>
          </w:tcPr>
          <w:p w14:paraId="051C896E" w14:textId="77777777" w:rsidR="00F66D15" w:rsidRPr="00202D29" w:rsidRDefault="00F66D15" w:rsidP="0003629F">
            <w:pPr>
              <w:pStyle w:val="StyleT1TableStyleLatinArial11ptBoldItalicBlackRig"/>
              <w:rPr>
                <w:sz w:val="20"/>
              </w:rPr>
            </w:pPr>
            <w:r w:rsidRPr="00202D29">
              <w:rPr>
                <w:sz w:val="20"/>
              </w:rPr>
              <w:t>Net Transactions during 2024-2025</w:t>
            </w:r>
          </w:p>
        </w:tc>
        <w:tc>
          <w:tcPr>
            <w:tcW w:w="1485" w:type="dxa"/>
            <w:tcBorders>
              <w:top w:val="single" w:sz="2" w:space="0" w:color="000000"/>
            </w:tcBorders>
            <w:shd w:val="clear" w:color="auto" w:fill="auto"/>
            <w:tcMar>
              <w:top w:w="20" w:type="dxa"/>
              <w:left w:w="20" w:type="dxa"/>
              <w:bottom w:w="20" w:type="dxa"/>
              <w:right w:w="20" w:type="dxa"/>
            </w:tcMar>
          </w:tcPr>
          <w:p w14:paraId="32D10286" w14:textId="77777777" w:rsidR="00F66D15" w:rsidRPr="00202D29" w:rsidRDefault="00F66D15" w:rsidP="0003629F">
            <w:pPr>
              <w:pStyle w:val="StyleT1TableStyleLatinArial11ptBoldItalicBlackRig"/>
              <w:rPr>
                <w:sz w:val="20"/>
              </w:rPr>
            </w:pPr>
            <w:r w:rsidRPr="00202D29">
              <w:rPr>
                <w:sz w:val="20"/>
              </w:rPr>
              <w:t>Closing Balance</w:t>
            </w:r>
          </w:p>
        </w:tc>
      </w:tr>
      <w:tr w:rsidR="00F66D15" w:rsidRPr="00202D29" w14:paraId="0A430439" w14:textId="77777777" w:rsidTr="00BD5495">
        <w:trPr>
          <w:trHeight w:val="300"/>
        </w:trPr>
        <w:tc>
          <w:tcPr>
            <w:tcW w:w="4065" w:type="dxa"/>
            <w:tcBorders>
              <w:bottom w:val="single" w:sz="2" w:space="0" w:color="000000"/>
            </w:tcBorders>
            <w:shd w:val="clear" w:color="auto" w:fill="auto"/>
            <w:tcMar>
              <w:top w:w="20" w:type="dxa"/>
              <w:left w:w="20" w:type="dxa"/>
              <w:bottom w:w="20" w:type="dxa"/>
              <w:right w:w="20" w:type="dxa"/>
            </w:tcMar>
            <w:vAlign w:val="bottom"/>
          </w:tcPr>
          <w:p w14:paraId="0BA0EC42" w14:textId="77777777" w:rsidR="00F66D15" w:rsidRPr="00202D29" w:rsidRDefault="00F66D15" w:rsidP="0003629F">
            <w:pPr>
              <w:pStyle w:val="StyleT1TableStyleLatinArial11ptBoldItalicBlack"/>
              <w:rPr>
                <w:sz w:val="20"/>
              </w:rPr>
            </w:pPr>
            <w:r w:rsidRPr="00202D29">
              <w:rPr>
                <w:sz w:val="20"/>
              </w:rPr>
              <w:t xml:space="preserve"> </w:t>
            </w:r>
          </w:p>
        </w:tc>
        <w:tc>
          <w:tcPr>
            <w:tcW w:w="1180" w:type="dxa"/>
            <w:tcBorders>
              <w:bottom w:val="single" w:sz="2" w:space="0" w:color="000000"/>
            </w:tcBorders>
            <w:shd w:val="clear" w:color="auto" w:fill="auto"/>
            <w:tcMar>
              <w:top w:w="20" w:type="dxa"/>
              <w:left w:w="20" w:type="dxa"/>
              <w:bottom w:w="20" w:type="dxa"/>
              <w:right w:w="20" w:type="dxa"/>
            </w:tcMar>
            <w:vAlign w:val="bottom"/>
          </w:tcPr>
          <w:p w14:paraId="379467E9" w14:textId="77777777" w:rsidR="00F66D15" w:rsidRPr="00202D29" w:rsidRDefault="00F66D15" w:rsidP="0003629F">
            <w:pPr>
              <w:pStyle w:val="StyleT1TableStyleLatinArial11ptBoldItalicBlackRig"/>
              <w:rPr>
                <w:sz w:val="20"/>
              </w:rPr>
            </w:pPr>
            <w:r w:rsidRPr="00202D29">
              <w:rPr>
                <w:sz w:val="20"/>
              </w:rPr>
              <w:t>$'000</w:t>
            </w:r>
          </w:p>
        </w:tc>
        <w:tc>
          <w:tcPr>
            <w:tcW w:w="2165" w:type="dxa"/>
            <w:tcBorders>
              <w:bottom w:val="single" w:sz="2" w:space="0" w:color="000000"/>
            </w:tcBorders>
            <w:shd w:val="clear" w:color="auto" w:fill="auto"/>
            <w:tcMar>
              <w:top w:w="20" w:type="dxa"/>
              <w:left w:w="20" w:type="dxa"/>
              <w:bottom w:w="20" w:type="dxa"/>
              <w:right w:w="20" w:type="dxa"/>
            </w:tcMar>
            <w:vAlign w:val="bottom"/>
          </w:tcPr>
          <w:p w14:paraId="53631781" w14:textId="77777777" w:rsidR="00F66D15" w:rsidRPr="00202D29" w:rsidRDefault="00F66D15" w:rsidP="0003629F">
            <w:pPr>
              <w:pStyle w:val="StyleT1TableStyleLatinArial11ptBoldItalicBlackRig"/>
              <w:rPr>
                <w:sz w:val="20"/>
              </w:rPr>
            </w:pPr>
            <w:r w:rsidRPr="00202D29">
              <w:rPr>
                <w:sz w:val="20"/>
              </w:rPr>
              <w:t>$'000</w:t>
            </w:r>
          </w:p>
        </w:tc>
        <w:tc>
          <w:tcPr>
            <w:tcW w:w="1485" w:type="dxa"/>
            <w:tcBorders>
              <w:bottom w:val="single" w:sz="2" w:space="0" w:color="000000"/>
            </w:tcBorders>
            <w:shd w:val="clear" w:color="auto" w:fill="auto"/>
            <w:tcMar>
              <w:top w:w="20" w:type="dxa"/>
              <w:left w:w="20" w:type="dxa"/>
              <w:bottom w:w="20" w:type="dxa"/>
              <w:right w:w="20" w:type="dxa"/>
            </w:tcMar>
            <w:vAlign w:val="bottom"/>
          </w:tcPr>
          <w:p w14:paraId="1B89A31B" w14:textId="77777777" w:rsidR="00F66D15" w:rsidRPr="00202D29" w:rsidRDefault="00F66D15" w:rsidP="0003629F">
            <w:pPr>
              <w:pStyle w:val="StyleT1TableStyleLatinArial11ptBoldItalicBlackRig"/>
              <w:rPr>
                <w:sz w:val="20"/>
              </w:rPr>
            </w:pPr>
            <w:r w:rsidRPr="00202D29">
              <w:rPr>
                <w:sz w:val="20"/>
              </w:rPr>
              <w:t>$'000</w:t>
            </w:r>
          </w:p>
        </w:tc>
      </w:tr>
      <w:tr w:rsidR="00F66D15" w:rsidRPr="00202D29" w14:paraId="13222F30" w14:textId="77777777" w:rsidTr="00BD5495">
        <w:trPr>
          <w:trHeight w:val="300"/>
        </w:trPr>
        <w:tc>
          <w:tcPr>
            <w:tcW w:w="40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4805C823" w14:textId="77777777" w:rsidR="00F66D15" w:rsidRPr="00202D29" w:rsidRDefault="00F66D15" w:rsidP="0006056D">
            <w:pPr>
              <w:pStyle w:val="T1TableStyle"/>
              <w:rPr>
                <w:rFonts w:ascii="Arial" w:hAnsi="Arial" w:cs="Arial"/>
                <w:bCs/>
                <w:color w:val="000000"/>
              </w:rPr>
            </w:pPr>
            <w:r w:rsidRPr="00202D29">
              <w:rPr>
                <w:rFonts w:ascii="Arial" w:hAnsi="Arial" w:cs="Arial"/>
                <w:bCs/>
                <w:color w:val="000000"/>
              </w:rPr>
              <w:t>S523      Brand Tasmania</w:t>
            </w:r>
          </w:p>
        </w:tc>
        <w:tc>
          <w:tcPr>
            <w:tcW w:w="118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0DBC0DB"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863</w:t>
            </w:r>
          </w:p>
        </w:tc>
        <w:tc>
          <w:tcPr>
            <w:tcW w:w="21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98258BE"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101</w:t>
            </w:r>
          </w:p>
        </w:tc>
        <w:tc>
          <w:tcPr>
            <w:tcW w:w="148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89339EF"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964</w:t>
            </w:r>
          </w:p>
        </w:tc>
      </w:tr>
      <w:tr w:rsidR="00F66D15" w:rsidRPr="00202D29" w14:paraId="078844ED" w14:textId="77777777" w:rsidTr="00BD5495">
        <w:trPr>
          <w:trHeight w:val="300"/>
        </w:trPr>
        <w:tc>
          <w:tcPr>
            <w:tcW w:w="40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2179021B" w14:textId="77777777" w:rsidR="00F66D15" w:rsidRPr="00202D29" w:rsidRDefault="00F66D15" w:rsidP="0006056D">
            <w:pPr>
              <w:pStyle w:val="T1TableStyle"/>
              <w:rPr>
                <w:rFonts w:ascii="Arial" w:hAnsi="Arial" w:cs="Arial"/>
                <w:bCs/>
                <w:color w:val="000000"/>
              </w:rPr>
            </w:pPr>
            <w:r w:rsidRPr="00202D29">
              <w:rPr>
                <w:rFonts w:ascii="Arial" w:hAnsi="Arial" w:cs="Arial"/>
                <w:bCs/>
                <w:color w:val="000000"/>
              </w:rPr>
              <w:t>T423      Tasmanian Community Fund</w:t>
            </w:r>
          </w:p>
        </w:tc>
        <w:tc>
          <w:tcPr>
            <w:tcW w:w="1180"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3A528C18"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18,492</w:t>
            </w:r>
          </w:p>
        </w:tc>
        <w:tc>
          <w:tcPr>
            <w:tcW w:w="216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BD536BC"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3,483</w:t>
            </w:r>
          </w:p>
        </w:tc>
        <w:tc>
          <w:tcPr>
            <w:tcW w:w="1485" w:type="dxa"/>
            <w:tcBorders>
              <w:top w:val="single" w:sz="2" w:space="0" w:color="000000"/>
              <w:bottom w:val="single" w:sz="2" w:space="0" w:color="000000"/>
            </w:tcBorders>
            <w:shd w:val="clear" w:color="auto" w:fill="auto"/>
            <w:tcMar>
              <w:top w:w="20" w:type="dxa"/>
              <w:left w:w="20" w:type="dxa"/>
              <w:bottom w:w="20" w:type="dxa"/>
              <w:right w:w="20" w:type="dxa"/>
            </w:tcMar>
            <w:vAlign w:val="bottom"/>
          </w:tcPr>
          <w:p w14:paraId="0DA17EC0" w14:textId="77777777" w:rsidR="00F66D15" w:rsidRPr="00202D29" w:rsidRDefault="00F66D15" w:rsidP="0006056D">
            <w:pPr>
              <w:pStyle w:val="T1TableStyle"/>
              <w:jc w:val="right"/>
              <w:rPr>
                <w:rFonts w:ascii="Arial" w:hAnsi="Arial" w:cs="Arial"/>
                <w:bCs/>
                <w:color w:val="000000"/>
              </w:rPr>
            </w:pPr>
            <w:r w:rsidRPr="00202D29">
              <w:rPr>
                <w:rFonts w:ascii="Arial" w:hAnsi="Arial" w:cs="Arial"/>
                <w:bCs/>
                <w:color w:val="000000"/>
              </w:rPr>
              <w:t>21,975</w:t>
            </w:r>
          </w:p>
        </w:tc>
      </w:tr>
    </w:tbl>
    <w:p w14:paraId="61A9731A" w14:textId="77777777" w:rsidR="00F66D15" w:rsidRPr="00202D29" w:rsidRDefault="00F66D15">
      <w:pPr>
        <w:spacing w:after="0" w:line="240" w:lineRule="auto"/>
        <w:rPr>
          <w:rFonts w:cs="Arial"/>
          <w:sz w:val="20"/>
          <w:szCs w:val="20"/>
        </w:rPr>
      </w:pPr>
      <w:r w:rsidRPr="00202D29">
        <w:rPr>
          <w:rFonts w:cs="Arial"/>
          <w:b/>
          <w:sz w:val="20"/>
          <w:szCs w:val="20"/>
        </w:rPr>
        <w:br w:type="page"/>
      </w:r>
    </w:p>
    <w:p w14:paraId="3CB19725" w14:textId="77777777" w:rsidR="00F66D15" w:rsidRPr="00202D29" w:rsidRDefault="00F66D15" w:rsidP="006144F8">
      <w:pPr>
        <w:pStyle w:val="Heading4"/>
      </w:pPr>
      <w:bookmarkStart w:id="252" w:name="_Toc209700504"/>
      <w:r w:rsidRPr="00202D29">
        <w:lastRenderedPageBreak/>
        <w:t>NOTE 17 Events occurring after balance date</w:t>
      </w:r>
      <w:bookmarkEnd w:id="252"/>
    </w:p>
    <w:p w14:paraId="04003319" w14:textId="77777777" w:rsidR="00F66D15" w:rsidRPr="00202D29" w:rsidRDefault="00F66D15" w:rsidP="00DC6ADC">
      <w:r w:rsidRPr="00202D29">
        <w:t>There have been no events subsequent to balance date which would have a material effect on the department’s Financial Statements as at 30 June 2025.</w:t>
      </w:r>
    </w:p>
    <w:p w14:paraId="16B4F298" w14:textId="77777777" w:rsidR="00F66D15" w:rsidRPr="00202D29" w:rsidRDefault="00F66D15">
      <w:pPr>
        <w:spacing w:after="0"/>
        <w:rPr>
          <w:rFonts w:cs="Arial"/>
          <w:color w:val="4F81BD"/>
          <w:sz w:val="32"/>
        </w:rPr>
      </w:pPr>
      <w:r w:rsidRPr="00202D29">
        <w:rPr>
          <w:rFonts w:cs="Arial"/>
        </w:rPr>
        <w:br w:type="page"/>
      </w:r>
    </w:p>
    <w:p w14:paraId="36CB60A6" w14:textId="77777777" w:rsidR="00F66D15" w:rsidRPr="00202D29" w:rsidRDefault="00F66D15" w:rsidP="004A4D01">
      <w:pPr>
        <w:pStyle w:val="Heading4"/>
      </w:pPr>
      <w:bookmarkStart w:id="253" w:name="_Toc209700505"/>
      <w:r w:rsidRPr="00202D29">
        <w:lastRenderedPageBreak/>
        <w:t>NOTE 18 Other material accounting policy information and judgements</w:t>
      </w:r>
      <w:bookmarkEnd w:id="253"/>
    </w:p>
    <w:p w14:paraId="33479952" w14:textId="77777777" w:rsidR="00F66D15" w:rsidRPr="00202D29" w:rsidRDefault="00F66D15" w:rsidP="004A4D01">
      <w:pPr>
        <w:pStyle w:val="Heading5"/>
      </w:pPr>
      <w:bookmarkStart w:id="254" w:name="_Toc209700506"/>
      <w:r w:rsidRPr="00202D29">
        <w:t xml:space="preserve">18.1 </w:t>
      </w:r>
      <w:r w:rsidRPr="00202D29">
        <w:tab/>
        <w:t>Objectives and funding</w:t>
      </w:r>
      <w:bookmarkEnd w:id="254"/>
    </w:p>
    <w:p w14:paraId="5CD1B089" w14:textId="77777777" w:rsidR="00F66D15" w:rsidRPr="00202D29" w:rsidRDefault="00F66D15" w:rsidP="00DC6ADC">
      <w:r w:rsidRPr="00202D29">
        <w:t>The Department of Premier and Cabinet is a central agency of the Tasmanian Government.</w:t>
      </w:r>
    </w:p>
    <w:p w14:paraId="736E5820" w14:textId="77777777" w:rsidR="00F66D15" w:rsidRPr="00202D29" w:rsidRDefault="00F66D15" w:rsidP="00DC6ADC">
      <w:r w:rsidRPr="00202D29">
        <w:t>The department provides a broad range of services to Cabinet, other Members of Parliament, Government agencies and the community. The department works closely with the State Sector, the community, local government, the Australian Government and other state and territory governments. The department also provides administrative support to the Office of the Governor. In addition, it provides a legislative drafting service to Government through the Office of Parliamentary Counsel.</w:t>
      </w:r>
    </w:p>
    <w:p w14:paraId="6B37B417" w14:textId="77777777" w:rsidR="00F66D15" w:rsidRPr="00202D29" w:rsidRDefault="00F66D15" w:rsidP="00DC6ADC">
      <w:r w:rsidRPr="00202D29">
        <w:t>The department has an important role in the development of whole-of-government policy and coordination of issues management.</w:t>
      </w:r>
    </w:p>
    <w:p w14:paraId="5304C8EC" w14:textId="0BE1D0A8" w:rsidR="00F66D15" w:rsidRPr="00202D29" w:rsidRDefault="00F66D15" w:rsidP="00DC6ADC">
      <w:r w:rsidRPr="00202D29">
        <w:t xml:space="preserve">It supports the administration of the </w:t>
      </w:r>
      <w:r w:rsidRPr="00202D29">
        <w:rPr>
          <w:i/>
          <w:iCs/>
        </w:rPr>
        <w:t>State Service Act 2000</w:t>
      </w:r>
      <w:r w:rsidRPr="00202D29">
        <w:t xml:space="preserve">, and the Head of the State Service to undertake the functions and powers of the Employer. In addition, it assists government by providing impartial and </w:t>
      </w:r>
      <w:r w:rsidR="00326C87" w:rsidRPr="00202D29">
        <w:t>high-quality</w:t>
      </w:r>
      <w:r w:rsidRPr="00202D29">
        <w:t xml:space="preserve"> advice on matters of state and national significance and collaborates with all agencies across government and Local Government to provide considered, balanced and timely strategic advice on areas such as economic, social and strategic policy and intergovernmental relations.</w:t>
      </w:r>
    </w:p>
    <w:p w14:paraId="799CD53B" w14:textId="77777777" w:rsidR="00F66D15" w:rsidRPr="00202D29" w:rsidRDefault="00F66D15" w:rsidP="00DC6ADC">
      <w:r w:rsidRPr="00202D29">
        <w:t xml:space="preserve">Under the </w:t>
      </w:r>
      <w:r w:rsidRPr="00202D29">
        <w:rPr>
          <w:i/>
          <w:iCs/>
        </w:rPr>
        <w:t>Emergency Management Act 2006</w:t>
      </w:r>
      <w:r w:rsidRPr="00202D29">
        <w:t>, the department is the responsible agency for recovery in relation to an emergency and is responsible for policy advice, public information and communication, management of interoperability and critical infrastructure requirements, such as information technology services and call centres.</w:t>
      </w:r>
    </w:p>
    <w:p w14:paraId="10AD2DED" w14:textId="77777777" w:rsidR="00F66D15" w:rsidRPr="00202D29" w:rsidRDefault="00F66D15" w:rsidP="00DC6ADC">
      <w:r w:rsidRPr="00202D29">
        <w:t>Through Service Tasmania the department provides a central point of contact for government services and transactions to Tasmanians working closely with Tasmanian Government agencies as well as forming partnerships with Australian Government and Local Government organisations to deliver their services throughout Tasmania. In addition, the department provides fit for purpose digital policy and technology solutions to the Tasmanian Government and its agencies to achieve priority objectives and core business outcomes.</w:t>
      </w:r>
    </w:p>
    <w:p w14:paraId="27EE357E" w14:textId="77777777" w:rsidR="00F66D15" w:rsidRPr="00202D29" w:rsidRDefault="00F66D15" w:rsidP="00DC6ADC">
      <w:r w:rsidRPr="00202D29">
        <w:t>The department is a Tasmanian Government not-for-profit entity that is predominantly funded through Parliamentary appropriations. It provides the following services on a fee for service basis:</w:t>
      </w:r>
    </w:p>
    <w:p w14:paraId="7886E1C9" w14:textId="77777777" w:rsidR="00F66D15" w:rsidRPr="00202D29" w:rsidRDefault="00F66D15" w:rsidP="00C86230">
      <w:pPr>
        <w:pStyle w:val="BulletsLevel1"/>
      </w:pPr>
      <w:r w:rsidRPr="00202D29">
        <w:t>training</w:t>
      </w:r>
    </w:p>
    <w:p w14:paraId="6990D301" w14:textId="77777777" w:rsidR="00F66D15" w:rsidRPr="00202D29" w:rsidRDefault="00F66D15" w:rsidP="00C86230">
      <w:pPr>
        <w:pStyle w:val="BulletsLevel1"/>
      </w:pPr>
      <w:r w:rsidRPr="00202D29">
        <w:t>telecommunications and provision of digital services</w:t>
      </w:r>
    </w:p>
    <w:p w14:paraId="73FBB848" w14:textId="77777777" w:rsidR="00F66D15" w:rsidRPr="00202D29" w:rsidRDefault="00F66D15" w:rsidP="00C86230">
      <w:pPr>
        <w:pStyle w:val="BulletsLevel1"/>
      </w:pPr>
      <w:r w:rsidRPr="00202D29">
        <w:t>transactional processing through Service Tasmania shops.</w:t>
      </w:r>
    </w:p>
    <w:p w14:paraId="1AD9AA14" w14:textId="77777777" w:rsidR="00F66D15" w:rsidRPr="00202D29" w:rsidRDefault="00F66D15" w:rsidP="00DC6ADC">
      <w:r w:rsidRPr="00202D29">
        <w:t>The Financial Statements encompass all funds through which the department controls resources to carry out its functions.</w:t>
      </w:r>
    </w:p>
    <w:p w14:paraId="599519B7" w14:textId="77777777" w:rsidR="00D40BB9" w:rsidRDefault="00D40BB9">
      <w:bookmarkStart w:id="255" w:name="_Toc209700507"/>
      <w:r>
        <w:rPr>
          <w:b/>
        </w:rPr>
        <w:br w:type="page"/>
      </w:r>
    </w:p>
    <w:p w14:paraId="2B5E87ED" w14:textId="6E08904F" w:rsidR="00F66D15" w:rsidRPr="00202D29" w:rsidRDefault="00F66D15" w:rsidP="00C86230">
      <w:pPr>
        <w:pStyle w:val="Heading4"/>
      </w:pPr>
      <w:r w:rsidRPr="00202D29">
        <w:lastRenderedPageBreak/>
        <w:t>18.2</w:t>
      </w:r>
      <w:r w:rsidRPr="00202D29">
        <w:tab/>
      </w:r>
      <w:r w:rsidR="00C86230" w:rsidRPr="00202D29">
        <w:t xml:space="preserve"> </w:t>
      </w:r>
      <w:r w:rsidRPr="00202D29">
        <w:t>Basis of accounting</w:t>
      </w:r>
      <w:bookmarkEnd w:id="255"/>
    </w:p>
    <w:p w14:paraId="64914D96" w14:textId="456FC411" w:rsidR="00F66D15" w:rsidRPr="00202D29" w:rsidRDefault="00F66D15" w:rsidP="00DC6ADC">
      <w:r w:rsidRPr="00202D29">
        <w:t xml:space="preserve">The Financial Statements are a </w:t>
      </w:r>
      <w:r w:rsidR="00C86230" w:rsidRPr="00202D29">
        <w:t>general-purpose</w:t>
      </w:r>
      <w:r w:rsidRPr="00202D29">
        <w:t xml:space="preserve"> financial report and have been prepared in accordance with:</w:t>
      </w:r>
    </w:p>
    <w:p w14:paraId="355A6010" w14:textId="77777777" w:rsidR="00F66D15" w:rsidRPr="00202D29" w:rsidRDefault="00F66D15" w:rsidP="00C86230">
      <w:pPr>
        <w:pStyle w:val="BulletsLevel1"/>
      </w:pPr>
      <w:r w:rsidRPr="00202D29">
        <w:t>Australian Accounting Standards and interpretations issued by the Australian Accounting Standards Board; and</w:t>
      </w:r>
    </w:p>
    <w:p w14:paraId="67242738" w14:textId="77777777" w:rsidR="00F66D15" w:rsidRPr="00202D29" w:rsidRDefault="00F66D15" w:rsidP="00C86230">
      <w:pPr>
        <w:pStyle w:val="BulletsLevel1"/>
      </w:pPr>
      <w:r w:rsidRPr="00202D29">
        <w:t xml:space="preserve">The Treasurer’s Instructions issued under the provisions of the </w:t>
      </w:r>
      <w:r w:rsidRPr="00202D29">
        <w:rPr>
          <w:i/>
          <w:iCs/>
        </w:rPr>
        <w:t>Financial Management Act 2016</w:t>
      </w:r>
      <w:r w:rsidRPr="00202D29">
        <w:t>.</w:t>
      </w:r>
    </w:p>
    <w:p w14:paraId="71016E46" w14:textId="77777777" w:rsidR="00F66D15" w:rsidRPr="00202D29" w:rsidRDefault="00F66D15" w:rsidP="00DC6ADC">
      <w:r w:rsidRPr="00202D29">
        <w:t>The Financial Statements were signed by the Secretary on 19 September 2025.</w:t>
      </w:r>
    </w:p>
    <w:p w14:paraId="5EF078F3" w14:textId="77777777" w:rsidR="00F66D15" w:rsidRPr="00202D29" w:rsidRDefault="00F66D15" w:rsidP="00DC6ADC">
      <w:r w:rsidRPr="00202D29">
        <w:t>Compliance with the Australian Accounting Standards (AAS) may not result in compliance with International Financial Reporting Standards (IFRS), as the AAS includes requirements and options available to not-for-profit organisations that are inconsistent with IFRS. The department is considered to be not-for-profit and has adopted some accounting policies under the AAS that do not comply with IFRS.</w:t>
      </w:r>
    </w:p>
    <w:p w14:paraId="4A5CF67E" w14:textId="77777777" w:rsidR="00F66D15" w:rsidRPr="00202D29" w:rsidRDefault="00F66D15" w:rsidP="00DC6ADC">
      <w:r w:rsidRPr="00202D29">
        <w:t>The Financial Statements have been prepared on an accrual basis and, except where stated, are in accordance with the historical cost convention. The accounting policies are generally consistent with the previous year.</w:t>
      </w:r>
    </w:p>
    <w:p w14:paraId="6B690F0C" w14:textId="77777777" w:rsidR="00F66D15" w:rsidRPr="00202D29" w:rsidRDefault="00F66D15" w:rsidP="00DC6ADC">
      <w:r w:rsidRPr="00202D29">
        <w:t>The Financial Statements have been prepared on the basis that the department is a going concern. The continued existence of the department in its present form, undertaking its current activities, is dependent on government policy and on continuing appropriations by Parliament for the department’s administration and activities.</w:t>
      </w:r>
    </w:p>
    <w:p w14:paraId="38731FF1" w14:textId="77777777" w:rsidR="00F66D15" w:rsidRPr="00202D29" w:rsidRDefault="00F66D15" w:rsidP="00DC6ADC">
      <w:r w:rsidRPr="00202D29">
        <w:t>The department has made no assumptions concerning the future that may cause a material adjustment to the carrying amounts of assets and liabilities within the next reporting period.</w:t>
      </w:r>
    </w:p>
    <w:p w14:paraId="329F16F3" w14:textId="09BC8E25" w:rsidR="00F66D15" w:rsidRPr="00202D29" w:rsidRDefault="00F66D15" w:rsidP="00C86230">
      <w:pPr>
        <w:pStyle w:val="Heading4"/>
      </w:pPr>
      <w:bookmarkStart w:id="256" w:name="_Toc209700508"/>
      <w:r w:rsidRPr="00202D29">
        <w:t>18.3</w:t>
      </w:r>
      <w:r w:rsidRPr="00202D29">
        <w:tab/>
      </w:r>
      <w:r w:rsidR="00C86230" w:rsidRPr="00202D29">
        <w:t xml:space="preserve"> </w:t>
      </w:r>
      <w:r w:rsidRPr="00202D29">
        <w:t>Reporting entity</w:t>
      </w:r>
      <w:bookmarkEnd w:id="256"/>
    </w:p>
    <w:p w14:paraId="1C402DBD" w14:textId="77777777" w:rsidR="00F66D15" w:rsidRPr="00202D29" w:rsidRDefault="00F66D15" w:rsidP="00174284">
      <w:pPr>
        <w:rPr>
          <w:rFonts w:cs="Arial"/>
          <w:szCs w:val="22"/>
        </w:rPr>
      </w:pPr>
      <w:r w:rsidRPr="00202D29">
        <w:rPr>
          <w:rFonts w:cs="Arial"/>
          <w:szCs w:val="22"/>
        </w:rPr>
        <w:t>The Financial Statements include all the controlled activities of the department. The Financial Statements consolidate material transactions and balances of the department and entities included in its output groups. Material transactions and balances between the department and such entities have been eliminated.</w:t>
      </w:r>
    </w:p>
    <w:p w14:paraId="65276DBF" w14:textId="72140A70" w:rsidR="00F66D15" w:rsidRPr="00202D29" w:rsidRDefault="00F66D15" w:rsidP="00C86230">
      <w:pPr>
        <w:pStyle w:val="Heading4"/>
      </w:pPr>
      <w:bookmarkStart w:id="257" w:name="_Toc209700509"/>
      <w:r w:rsidRPr="00202D29">
        <w:t>18.4</w:t>
      </w:r>
      <w:r w:rsidRPr="00202D29">
        <w:tab/>
      </w:r>
      <w:r w:rsidR="00C86230" w:rsidRPr="00202D29">
        <w:t xml:space="preserve"> </w:t>
      </w:r>
      <w:r w:rsidRPr="00202D29">
        <w:t>Functional and presentation currency</w:t>
      </w:r>
      <w:bookmarkEnd w:id="257"/>
    </w:p>
    <w:p w14:paraId="34AA1A2B" w14:textId="77777777" w:rsidR="00F66D15" w:rsidRPr="00202D29" w:rsidRDefault="00F66D15" w:rsidP="009D0321">
      <w:r w:rsidRPr="00202D29">
        <w:t>These Financial Statements are presented in Australian dollars, which is the department’s functional currency.</w:t>
      </w:r>
    </w:p>
    <w:p w14:paraId="460FB098" w14:textId="77777777" w:rsidR="00C86230" w:rsidRPr="00202D29" w:rsidRDefault="00C86230">
      <w:pPr>
        <w:rPr>
          <w:rFonts w:asciiTheme="majorHAnsi" w:eastAsiaTheme="majorEastAsia" w:hAnsiTheme="majorHAnsi"/>
          <w:b/>
          <w:color w:val="003858" w:themeColor="accent2"/>
          <w:sz w:val="36"/>
          <w:szCs w:val="32"/>
        </w:rPr>
      </w:pPr>
      <w:bookmarkStart w:id="258" w:name="_Toc209700510"/>
      <w:r w:rsidRPr="00202D29">
        <w:br w:type="page"/>
      </w:r>
    </w:p>
    <w:p w14:paraId="7CBABF08" w14:textId="2540E7F7" w:rsidR="00F66D15" w:rsidRPr="00202D29" w:rsidRDefault="00F66D15" w:rsidP="00C86230">
      <w:pPr>
        <w:pStyle w:val="Heading4"/>
      </w:pPr>
      <w:r w:rsidRPr="00202D29">
        <w:lastRenderedPageBreak/>
        <w:t>18.5</w:t>
      </w:r>
      <w:r w:rsidRPr="00202D29">
        <w:tab/>
      </w:r>
      <w:r w:rsidR="00C86230" w:rsidRPr="00202D29">
        <w:t xml:space="preserve"> </w:t>
      </w:r>
      <w:r w:rsidRPr="00202D29">
        <w:t>Changes in accounting policies</w:t>
      </w:r>
      <w:bookmarkEnd w:id="258"/>
    </w:p>
    <w:p w14:paraId="233F86D3" w14:textId="19FC859E" w:rsidR="00F66D15" w:rsidRPr="00202D29" w:rsidRDefault="00F66D15" w:rsidP="00C86230">
      <w:pPr>
        <w:pStyle w:val="Heading5"/>
      </w:pPr>
      <w:bookmarkStart w:id="259" w:name="_Toc209700511"/>
      <w:r w:rsidRPr="00202D29">
        <w:t>a)</w:t>
      </w:r>
      <w:r w:rsidR="00C86230" w:rsidRPr="00202D29">
        <w:t xml:space="preserve"> </w:t>
      </w:r>
      <w:r w:rsidRPr="00202D29">
        <w:t>Impact of new and revised Accounting Standards</w:t>
      </w:r>
      <w:bookmarkEnd w:id="259"/>
    </w:p>
    <w:p w14:paraId="57241C4D" w14:textId="77777777" w:rsidR="00F66D15" w:rsidRPr="00202D29" w:rsidRDefault="00F66D15" w:rsidP="009D0321">
      <w:r w:rsidRPr="00202D29">
        <w:t>No new or revised Accounting Standards have impacted the calculations or disclosures of the 2024-25 financial statements.</w:t>
      </w:r>
    </w:p>
    <w:p w14:paraId="1F5E9309" w14:textId="70DAF05C" w:rsidR="00F66D15" w:rsidRPr="00202D29" w:rsidRDefault="00F66D15" w:rsidP="00C86230">
      <w:pPr>
        <w:pStyle w:val="Heading5"/>
      </w:pPr>
      <w:r w:rsidRPr="00202D29">
        <w:t>b)</w:t>
      </w:r>
      <w:r w:rsidR="00C86230" w:rsidRPr="00202D29">
        <w:t xml:space="preserve"> </w:t>
      </w:r>
      <w:bookmarkStart w:id="260" w:name="_Toc209700512"/>
      <w:r w:rsidRPr="00202D29">
        <w:t>Impact of new and revised Accounting Standards yet to be applied</w:t>
      </w:r>
      <w:bookmarkEnd w:id="260"/>
    </w:p>
    <w:p w14:paraId="0A3B8AAD" w14:textId="77777777" w:rsidR="00F66D15" w:rsidRPr="00202D29" w:rsidRDefault="00F66D15" w:rsidP="009D0321">
      <w:r w:rsidRPr="00202D29">
        <w:t xml:space="preserve">AASB18 </w:t>
      </w:r>
      <w:r w:rsidRPr="00202D29">
        <w:rPr>
          <w:i/>
          <w:iCs/>
        </w:rPr>
        <w:t xml:space="preserve">Presentation and Disclosure in Financial Statements </w:t>
      </w:r>
      <w:r w:rsidRPr="00202D29">
        <w:t>has been released by the Australian Accounting Standards Board. This standard will improve how entities communicate in their financial statements, with a particular focus on information about financial performance in the statement of profit or loss. The key presentation and disclosure requirements established by AASB 18 are:</w:t>
      </w:r>
    </w:p>
    <w:p w14:paraId="2943D07D" w14:textId="77777777" w:rsidR="00F66D15" w:rsidRPr="00202D29" w:rsidRDefault="00F66D15" w:rsidP="00C86230">
      <w:pPr>
        <w:pStyle w:val="BulletsLevel1"/>
      </w:pPr>
      <w:r w:rsidRPr="00202D29">
        <w:t>the presentation of newly defined subtotals in the statement of profit or loss;</w:t>
      </w:r>
    </w:p>
    <w:p w14:paraId="29A20362" w14:textId="77777777" w:rsidR="00F66D15" w:rsidRPr="00202D29" w:rsidRDefault="00F66D15" w:rsidP="00C86230">
      <w:pPr>
        <w:pStyle w:val="BulletsLevel1"/>
      </w:pPr>
      <w:r w:rsidRPr="00202D29">
        <w:t>the disclosure of management-defined performance measures; and</w:t>
      </w:r>
    </w:p>
    <w:p w14:paraId="47689461" w14:textId="77777777" w:rsidR="00F66D15" w:rsidRPr="00202D29" w:rsidRDefault="00F66D15" w:rsidP="00C86230">
      <w:pPr>
        <w:pStyle w:val="BulletsLevel1"/>
      </w:pPr>
      <w:r w:rsidRPr="00202D29">
        <w:t>enhanced requirements for grouping information.</w:t>
      </w:r>
    </w:p>
    <w:p w14:paraId="1211158C" w14:textId="77777777" w:rsidR="00F66D15" w:rsidRPr="00202D29" w:rsidRDefault="00F66D15" w:rsidP="009D0321">
      <w:r w:rsidRPr="00202D29">
        <w:t>AASB18 is expected to apply to the department from 1 July 2028 for the 2028-29 financial statements.</w:t>
      </w:r>
    </w:p>
    <w:p w14:paraId="34745A33" w14:textId="77777777" w:rsidR="00F66D15" w:rsidRPr="00202D29" w:rsidRDefault="00F66D15" w:rsidP="009D0321">
      <w:r w:rsidRPr="00202D29">
        <w:t>Impacts on the department are being reviewed, with changes to disclosures expected. The department is reviewing its chart of accounts and financial management information system reporting and will consider the impact of this Standard as part of this review.</w:t>
      </w:r>
    </w:p>
    <w:p w14:paraId="6EB53529" w14:textId="2443CE1E" w:rsidR="00F66D15" w:rsidRPr="00202D29" w:rsidRDefault="00F66D15" w:rsidP="00C86230">
      <w:pPr>
        <w:pStyle w:val="Heading4"/>
      </w:pPr>
      <w:bookmarkStart w:id="261" w:name="_Toc209700513"/>
      <w:r w:rsidRPr="00202D29">
        <w:t>18.6</w:t>
      </w:r>
      <w:r w:rsidRPr="00202D29">
        <w:tab/>
      </w:r>
      <w:r w:rsidR="00C86230" w:rsidRPr="00202D29">
        <w:t xml:space="preserve"> </w:t>
      </w:r>
      <w:r w:rsidRPr="00202D29">
        <w:t>Foreign currency</w:t>
      </w:r>
      <w:bookmarkEnd w:id="261"/>
    </w:p>
    <w:p w14:paraId="38C54F8B" w14:textId="77777777" w:rsidR="00F66D15" w:rsidRPr="00202D29" w:rsidRDefault="00F66D15" w:rsidP="009D0321">
      <w:r w:rsidRPr="00202D29">
        <w:t>Transactions denominated in a foreign currency are converted at the exchange rate at the date of the transaction. Foreign currency receivables and payables are translated at the exchange rates current as at balance date.</w:t>
      </w:r>
    </w:p>
    <w:p w14:paraId="048965D6" w14:textId="215C3338" w:rsidR="00F66D15" w:rsidRPr="00202D29" w:rsidRDefault="00F66D15" w:rsidP="00C86230">
      <w:pPr>
        <w:pStyle w:val="Heading4"/>
      </w:pPr>
      <w:bookmarkStart w:id="262" w:name="_Toc209700514"/>
      <w:r w:rsidRPr="00202D29">
        <w:t>18.7</w:t>
      </w:r>
      <w:r w:rsidRPr="00202D29">
        <w:tab/>
      </w:r>
      <w:r w:rsidR="00C86230" w:rsidRPr="00202D29">
        <w:t xml:space="preserve"> </w:t>
      </w:r>
      <w:r w:rsidRPr="00202D29">
        <w:t>Comparative figures</w:t>
      </w:r>
      <w:bookmarkEnd w:id="262"/>
    </w:p>
    <w:p w14:paraId="26146A28" w14:textId="77777777" w:rsidR="00F66D15" w:rsidRPr="00202D29" w:rsidRDefault="00F66D15" w:rsidP="009D0321">
      <w:pPr>
        <w:rPr>
          <w:color w:val="4F81BD"/>
        </w:rPr>
      </w:pPr>
      <w:r w:rsidRPr="00202D29">
        <w:t>Comparative figures have been adjusted to reflect any changes in accounting policy or the adoption of new standards unless stated otherwise at Note 18.5.</w:t>
      </w:r>
    </w:p>
    <w:p w14:paraId="783948D5" w14:textId="763A579A" w:rsidR="00F66D15" w:rsidRPr="00202D29" w:rsidRDefault="00F66D15" w:rsidP="00C86230">
      <w:pPr>
        <w:pStyle w:val="Heading4"/>
      </w:pPr>
      <w:bookmarkStart w:id="263" w:name="_Toc209700515"/>
      <w:r w:rsidRPr="00202D29">
        <w:t>18.8</w:t>
      </w:r>
      <w:r w:rsidRPr="00202D29">
        <w:tab/>
      </w:r>
      <w:r w:rsidR="00C86230" w:rsidRPr="00202D29">
        <w:t xml:space="preserve"> </w:t>
      </w:r>
      <w:r w:rsidRPr="00202D29">
        <w:t>Rounding</w:t>
      </w:r>
      <w:bookmarkEnd w:id="263"/>
    </w:p>
    <w:p w14:paraId="48AC1E72" w14:textId="77777777" w:rsidR="00F66D15" w:rsidRPr="00202D29" w:rsidRDefault="00F66D15" w:rsidP="009D0321">
      <w:r w:rsidRPr="00202D29">
        <w:t>All amounts in the Financial Statements have been rounded to the nearest thousand dollars unless otherwise stated. As a consequence, rounded figures may not add to totals. Amounts less than $500 are rounded to zero and are indicated by the symbol “....”.</w:t>
      </w:r>
    </w:p>
    <w:p w14:paraId="0E18DA0D" w14:textId="702A6FFF" w:rsidR="00F66D15" w:rsidRPr="00202D29" w:rsidRDefault="00F66D15" w:rsidP="00C86230">
      <w:pPr>
        <w:pStyle w:val="Heading4"/>
      </w:pPr>
      <w:bookmarkStart w:id="264" w:name="_Toc209700516"/>
      <w:r w:rsidRPr="00202D29">
        <w:t>18.9</w:t>
      </w:r>
      <w:r w:rsidRPr="00202D29">
        <w:tab/>
      </w:r>
      <w:r w:rsidR="00C86230" w:rsidRPr="00202D29">
        <w:t xml:space="preserve"> </w:t>
      </w:r>
      <w:r w:rsidRPr="00202D29">
        <w:t>Departmental taxation</w:t>
      </w:r>
      <w:bookmarkEnd w:id="264"/>
    </w:p>
    <w:p w14:paraId="6A71E802" w14:textId="77777777" w:rsidR="00F66D15" w:rsidRPr="00202D29" w:rsidRDefault="00F66D15" w:rsidP="009D0321">
      <w:r w:rsidRPr="00202D29">
        <w:t>The department is exempt from all forms of taxation except Fringe Benefits Tax and the Goods and Services Tax.</w:t>
      </w:r>
    </w:p>
    <w:p w14:paraId="29A8ECCB" w14:textId="77777777" w:rsidR="00C86230" w:rsidRPr="00202D29" w:rsidRDefault="00C86230">
      <w:pPr>
        <w:rPr>
          <w:rFonts w:asciiTheme="majorHAnsi" w:eastAsiaTheme="majorEastAsia" w:hAnsiTheme="majorHAnsi"/>
          <w:b/>
          <w:color w:val="003858" w:themeColor="accent2"/>
          <w:sz w:val="36"/>
          <w:szCs w:val="32"/>
        </w:rPr>
      </w:pPr>
      <w:bookmarkStart w:id="265" w:name="_Toc209700517"/>
      <w:r w:rsidRPr="00202D29">
        <w:br w:type="page"/>
      </w:r>
    </w:p>
    <w:p w14:paraId="2EDE72EA" w14:textId="62F69B19" w:rsidR="00F66D15" w:rsidRPr="00202D29" w:rsidRDefault="00F66D15" w:rsidP="00C86230">
      <w:pPr>
        <w:pStyle w:val="Heading4"/>
      </w:pPr>
      <w:r w:rsidRPr="00202D29">
        <w:lastRenderedPageBreak/>
        <w:t>18.10</w:t>
      </w:r>
      <w:r w:rsidR="00C86230" w:rsidRPr="00202D29">
        <w:t xml:space="preserve"> </w:t>
      </w:r>
      <w:r w:rsidRPr="00202D29">
        <w:t>Goods and services tax</w:t>
      </w:r>
      <w:bookmarkEnd w:id="265"/>
    </w:p>
    <w:p w14:paraId="26EB3AD9" w14:textId="77777777" w:rsidR="00F66D15" w:rsidRPr="00202D29" w:rsidRDefault="00F66D15" w:rsidP="009D0321">
      <w:r w:rsidRPr="00202D29">
        <w:t>Revenue, expenses and assets are recognised net of the amount of Goods and Services Tax, except where the GST incurred is not recoverable from the Australian Taxation Office (ATO). Receivables and payables are stated inclusive of GST. The net amount recoverable or payable to the ATO is recognised as an asset or liability within the Statement of Financial Position.</w:t>
      </w:r>
    </w:p>
    <w:p w14:paraId="293D6762" w14:textId="77777777" w:rsidR="00F66D15" w:rsidRPr="00202D29" w:rsidRDefault="00F66D15" w:rsidP="009D0321">
      <w:r w:rsidRPr="00202D29">
        <w:t>In the Statement of Cash Flows, the GST component of cash flows arising from operating, investing or financing activities which is recoverable from, or payable to, the Australian Tax Office is, in accordance with the Australian Accounting Standards, classified as operating cash flows.</w:t>
      </w:r>
    </w:p>
    <w:p w14:paraId="0BC45C4C" w14:textId="33B3D832" w:rsidR="00F66D15" w:rsidRPr="00202D29" w:rsidRDefault="00F66D15">
      <w:pPr>
        <w:rPr>
          <w:szCs w:val="24"/>
        </w:rPr>
      </w:pPr>
      <w:r w:rsidRPr="00202D29">
        <w:br w:type="page"/>
      </w:r>
    </w:p>
    <w:p w14:paraId="742B51E4" w14:textId="789874C3" w:rsidR="00D05257" w:rsidRPr="00202D29" w:rsidRDefault="00D05257" w:rsidP="00D875F0">
      <w:pPr>
        <w:pStyle w:val="Heading2"/>
      </w:pPr>
      <w:bookmarkStart w:id="266" w:name="_Toc205289760"/>
      <w:r w:rsidRPr="00202D29">
        <w:lastRenderedPageBreak/>
        <w:t>Appendix B: Legislation administered</w:t>
      </w:r>
      <w:bookmarkEnd w:id="266"/>
    </w:p>
    <w:p w14:paraId="42F93D6D" w14:textId="77777777" w:rsidR="005F0937" w:rsidRPr="00202D29" w:rsidRDefault="005F0937" w:rsidP="001318FE">
      <w:pPr>
        <w:pStyle w:val="BodyText"/>
      </w:pPr>
      <w:r w:rsidRPr="00202D29">
        <w:t xml:space="preserve">Legislation administered by DPAC in 2024-25, as at 30 June 2025, is listed below. All legislation, including any amending Acts, can be found in the </w:t>
      </w:r>
      <w:r w:rsidRPr="00202D29">
        <w:rPr>
          <w:i/>
          <w:iCs/>
        </w:rPr>
        <w:t>Administrative Arrangement Order 2024 (No.2)</w:t>
      </w:r>
      <w:r w:rsidRPr="00202D29">
        <w:t xml:space="preserve"> on the </w:t>
      </w:r>
      <w:hyperlink r:id="rId41" w:history="1">
        <w:r w:rsidRPr="00202D29">
          <w:t>Tasmanian Legislation website.</w:t>
        </w:r>
      </w:hyperlink>
    </w:p>
    <w:p w14:paraId="5DD44211" w14:textId="4E80C001" w:rsidR="009368F0" w:rsidRPr="00202D29" w:rsidRDefault="009368F0" w:rsidP="00D875F0">
      <w:pPr>
        <w:pStyle w:val="Heading3"/>
      </w:pPr>
      <w:r w:rsidRPr="00202D29">
        <w:t>Premier</w:t>
      </w:r>
    </w:p>
    <w:p w14:paraId="44B6FA37" w14:textId="77777777" w:rsidR="009368F0" w:rsidRPr="00202D29" w:rsidRDefault="009368F0" w:rsidP="00CC7231">
      <w:pPr>
        <w:pStyle w:val="BulletsLevel1"/>
        <w:rPr>
          <w:i/>
          <w:iCs/>
        </w:rPr>
      </w:pPr>
      <w:r w:rsidRPr="00202D29">
        <w:rPr>
          <w:i/>
          <w:iCs/>
        </w:rPr>
        <w:t>Administrative Arrangements Act 1990</w:t>
      </w:r>
    </w:p>
    <w:p w14:paraId="3AA9D703" w14:textId="77777777" w:rsidR="009368F0" w:rsidRPr="00202D29" w:rsidRDefault="009368F0" w:rsidP="00CC7231">
      <w:pPr>
        <w:pStyle w:val="BulletsLevel1"/>
        <w:rPr>
          <w:i/>
          <w:iCs/>
        </w:rPr>
      </w:pPr>
      <w:r w:rsidRPr="00202D29">
        <w:rPr>
          <w:i/>
          <w:iCs/>
        </w:rPr>
        <w:t>Administrative Arrangements (Miscellaneous Amendments) Act 1990</w:t>
      </w:r>
    </w:p>
    <w:p w14:paraId="20AA6F6D" w14:textId="77777777" w:rsidR="009368F0" w:rsidRPr="00202D29" w:rsidRDefault="009368F0" w:rsidP="00CC7231">
      <w:pPr>
        <w:pStyle w:val="BulletsLevel1"/>
        <w:rPr>
          <w:i/>
          <w:iCs/>
        </w:rPr>
      </w:pPr>
      <w:r w:rsidRPr="00202D29">
        <w:rPr>
          <w:i/>
          <w:iCs/>
        </w:rPr>
        <w:t>Anglican Church of Australia (All Saints Church) Act 1989</w:t>
      </w:r>
    </w:p>
    <w:p w14:paraId="45815A33" w14:textId="77777777" w:rsidR="009368F0" w:rsidRPr="00202D29" w:rsidRDefault="009368F0" w:rsidP="00CC7231">
      <w:pPr>
        <w:pStyle w:val="BulletsLevel1"/>
        <w:rPr>
          <w:i/>
          <w:iCs/>
        </w:rPr>
      </w:pPr>
      <w:r w:rsidRPr="00202D29">
        <w:rPr>
          <w:i/>
          <w:iCs/>
        </w:rPr>
        <w:t>Anglican Church of Australia Constitution Act 1973</w:t>
      </w:r>
    </w:p>
    <w:p w14:paraId="0E6E39D0" w14:textId="77777777" w:rsidR="009368F0" w:rsidRPr="00202D29" w:rsidRDefault="009368F0" w:rsidP="00CC7231">
      <w:pPr>
        <w:pStyle w:val="BulletsLevel1"/>
        <w:rPr>
          <w:i/>
          <w:iCs/>
        </w:rPr>
      </w:pPr>
      <w:r w:rsidRPr="00202D29">
        <w:rPr>
          <w:i/>
          <w:iCs/>
        </w:rPr>
        <w:t>Anglican Church of Australia (Stanley Parsonage) Act 1984</w:t>
      </w:r>
    </w:p>
    <w:p w14:paraId="35AC8787" w14:textId="77777777" w:rsidR="009368F0" w:rsidRPr="00202D29" w:rsidRDefault="009368F0" w:rsidP="00CC7231">
      <w:pPr>
        <w:pStyle w:val="BulletsLevel1"/>
        <w:rPr>
          <w:i/>
          <w:iCs/>
        </w:rPr>
      </w:pPr>
      <w:r w:rsidRPr="00202D29">
        <w:rPr>
          <w:i/>
          <w:iCs/>
        </w:rPr>
        <w:t>Australia Acts (Request) Act 1985</w:t>
      </w:r>
    </w:p>
    <w:p w14:paraId="36D80AE7" w14:textId="77777777" w:rsidR="009368F0" w:rsidRPr="00202D29" w:rsidRDefault="009368F0" w:rsidP="00CC7231">
      <w:pPr>
        <w:pStyle w:val="BulletsLevel1"/>
        <w:rPr>
          <w:i/>
          <w:iCs/>
        </w:rPr>
      </w:pPr>
      <w:r w:rsidRPr="00202D29">
        <w:rPr>
          <w:i/>
          <w:iCs/>
        </w:rPr>
        <w:t>Australia Acts (Request) Act 1999</w:t>
      </w:r>
    </w:p>
    <w:p w14:paraId="192716FD" w14:textId="77777777" w:rsidR="009368F0" w:rsidRPr="00202D29" w:rsidRDefault="009368F0" w:rsidP="00CC7231">
      <w:pPr>
        <w:pStyle w:val="BulletsLevel1"/>
        <w:rPr>
          <w:i/>
          <w:iCs/>
        </w:rPr>
      </w:pPr>
      <w:r w:rsidRPr="00202D29">
        <w:rPr>
          <w:i/>
          <w:iCs/>
        </w:rPr>
        <w:t>Baptist Union Incorporation Act 1902</w:t>
      </w:r>
    </w:p>
    <w:p w14:paraId="0BA99DF0" w14:textId="77777777" w:rsidR="009368F0" w:rsidRPr="00202D29" w:rsidRDefault="009368F0" w:rsidP="00CC7231">
      <w:pPr>
        <w:pStyle w:val="BulletsLevel1"/>
        <w:rPr>
          <w:i/>
          <w:iCs/>
        </w:rPr>
      </w:pPr>
      <w:r w:rsidRPr="00202D29">
        <w:rPr>
          <w:i/>
          <w:iCs/>
        </w:rPr>
        <w:t>Brickmakers Point Landslip Act 2021</w:t>
      </w:r>
    </w:p>
    <w:p w14:paraId="051CB23E" w14:textId="77777777" w:rsidR="009368F0" w:rsidRPr="00202D29" w:rsidRDefault="009368F0" w:rsidP="00CC7231">
      <w:pPr>
        <w:pStyle w:val="BulletsLevel1"/>
        <w:rPr>
          <w:i/>
          <w:iCs/>
        </w:rPr>
      </w:pPr>
      <w:r w:rsidRPr="00202D29">
        <w:rPr>
          <w:i/>
          <w:iCs/>
        </w:rPr>
        <w:t>Churches of Christ, Scientist, Incorporation Act 1980</w:t>
      </w:r>
    </w:p>
    <w:p w14:paraId="38EEB4E3" w14:textId="77777777" w:rsidR="009368F0" w:rsidRPr="00202D29" w:rsidRDefault="009368F0" w:rsidP="00CC7231">
      <w:pPr>
        <w:pStyle w:val="BulletsLevel1"/>
        <w:rPr>
          <w:i/>
          <w:iCs/>
        </w:rPr>
      </w:pPr>
      <w:r w:rsidRPr="00202D29">
        <w:rPr>
          <w:i/>
          <w:iCs/>
        </w:rPr>
        <w:t>Churches of Christ Tasmania Act 1978</w:t>
      </w:r>
    </w:p>
    <w:p w14:paraId="389E436E" w14:textId="77777777" w:rsidR="009368F0" w:rsidRPr="00202D29" w:rsidRDefault="009368F0" w:rsidP="00CC7231">
      <w:pPr>
        <w:pStyle w:val="BulletsLevel1"/>
        <w:rPr>
          <w:i/>
          <w:iCs/>
        </w:rPr>
      </w:pPr>
      <w:r w:rsidRPr="00202D29">
        <w:rPr>
          <w:i/>
          <w:iCs/>
        </w:rPr>
        <w:t>Church of England (Rectory of St. James the Apostle) Act 1980</w:t>
      </w:r>
    </w:p>
    <w:p w14:paraId="2A8D9A12" w14:textId="77777777" w:rsidR="009368F0" w:rsidRPr="00202D29" w:rsidRDefault="009368F0" w:rsidP="00CC7231">
      <w:pPr>
        <w:pStyle w:val="BulletsLevel1"/>
        <w:rPr>
          <w:i/>
          <w:iCs/>
        </w:rPr>
      </w:pPr>
      <w:r w:rsidRPr="00202D29">
        <w:rPr>
          <w:i/>
          <w:iCs/>
        </w:rPr>
        <w:t>Constitution Act 1934</w:t>
      </w:r>
    </w:p>
    <w:p w14:paraId="155C667B" w14:textId="77777777" w:rsidR="009368F0" w:rsidRPr="00202D29" w:rsidRDefault="009368F0" w:rsidP="00CC7231">
      <w:pPr>
        <w:pStyle w:val="BulletsLevel1"/>
        <w:rPr>
          <w:i/>
          <w:iCs/>
        </w:rPr>
      </w:pPr>
      <w:r w:rsidRPr="00202D29">
        <w:rPr>
          <w:i/>
          <w:iCs/>
        </w:rPr>
        <w:t>Constitutional Powers (Coastal Waters) Act 1979</w:t>
      </w:r>
    </w:p>
    <w:p w14:paraId="14D42A2B" w14:textId="77777777" w:rsidR="009368F0" w:rsidRPr="00202D29" w:rsidRDefault="009368F0" w:rsidP="00CC7231">
      <w:pPr>
        <w:pStyle w:val="BulletsLevel1"/>
        <w:rPr>
          <w:i/>
          <w:iCs/>
        </w:rPr>
      </w:pPr>
      <w:r w:rsidRPr="00202D29">
        <w:rPr>
          <w:i/>
          <w:iCs/>
        </w:rPr>
        <w:t>Constitution (Doubts Removal) Act 2009</w:t>
      </w:r>
    </w:p>
    <w:p w14:paraId="2A6270EA" w14:textId="77777777" w:rsidR="009368F0" w:rsidRPr="00202D29" w:rsidRDefault="009368F0" w:rsidP="00CC7231">
      <w:pPr>
        <w:pStyle w:val="BulletsLevel1"/>
        <w:rPr>
          <w:i/>
          <w:iCs/>
        </w:rPr>
      </w:pPr>
      <w:r w:rsidRPr="00202D29">
        <w:rPr>
          <w:i/>
          <w:iCs/>
        </w:rPr>
        <w:t>Constitution (State Employees) Act 1944</w:t>
      </w:r>
    </w:p>
    <w:p w14:paraId="1D928AD1" w14:textId="77777777" w:rsidR="009368F0" w:rsidRPr="00202D29" w:rsidRDefault="009368F0" w:rsidP="00CC7231">
      <w:pPr>
        <w:pStyle w:val="BulletsLevel1"/>
        <w:rPr>
          <w:i/>
          <w:iCs/>
        </w:rPr>
      </w:pPr>
      <w:r w:rsidRPr="00202D29">
        <w:rPr>
          <w:i/>
          <w:iCs/>
        </w:rPr>
        <w:t>Constitution (Validation of Taxing Acts) Act 1991</w:t>
      </w:r>
    </w:p>
    <w:p w14:paraId="19E4242F" w14:textId="77777777" w:rsidR="009368F0" w:rsidRPr="00202D29" w:rsidRDefault="009368F0" w:rsidP="00CC7231">
      <w:pPr>
        <w:pStyle w:val="BulletsLevel1"/>
        <w:rPr>
          <w:i/>
          <w:iCs/>
        </w:rPr>
      </w:pPr>
      <w:r w:rsidRPr="00202D29">
        <w:rPr>
          <w:i/>
          <w:iCs/>
        </w:rPr>
        <w:t>COVID-19 Disease Emergency (Miscellaneous Provisions) Act 2020</w:t>
      </w:r>
    </w:p>
    <w:p w14:paraId="604CD1A6" w14:textId="77777777" w:rsidR="009368F0" w:rsidRPr="00202D29" w:rsidRDefault="009368F0" w:rsidP="00CC7231">
      <w:pPr>
        <w:pStyle w:val="BulletsLevel1"/>
        <w:rPr>
          <w:i/>
          <w:iCs/>
        </w:rPr>
      </w:pPr>
      <w:r w:rsidRPr="00202D29">
        <w:rPr>
          <w:i/>
          <w:iCs/>
        </w:rPr>
        <w:t>COVID-19 Disease Emergency (Miscellaneous Provisions) Act (No. 2) 2020</w:t>
      </w:r>
    </w:p>
    <w:p w14:paraId="7E13BE71" w14:textId="77777777" w:rsidR="009368F0" w:rsidRPr="00202D29" w:rsidRDefault="009368F0" w:rsidP="00CC7231">
      <w:pPr>
        <w:pStyle w:val="BulletsLevel1"/>
        <w:rPr>
          <w:i/>
          <w:iCs/>
        </w:rPr>
      </w:pPr>
      <w:r w:rsidRPr="00202D29">
        <w:rPr>
          <w:i/>
          <w:iCs/>
        </w:rPr>
        <w:t>Crown Servants’ Reinstatement Act 1970</w:t>
      </w:r>
    </w:p>
    <w:p w14:paraId="567DFFE4" w14:textId="77777777" w:rsidR="009368F0" w:rsidRPr="00202D29" w:rsidRDefault="009368F0" w:rsidP="00CC7231">
      <w:pPr>
        <w:pStyle w:val="BulletsLevel1"/>
        <w:rPr>
          <w:i/>
          <w:iCs/>
        </w:rPr>
      </w:pPr>
      <w:r w:rsidRPr="00202D29">
        <w:rPr>
          <w:i/>
          <w:iCs/>
        </w:rPr>
        <w:t>Daylight Saving Act 2007</w:t>
      </w:r>
    </w:p>
    <w:p w14:paraId="3ACEBDFF" w14:textId="77777777" w:rsidR="009368F0" w:rsidRPr="00202D29" w:rsidRDefault="009368F0" w:rsidP="00CC7231">
      <w:pPr>
        <w:pStyle w:val="BulletsLevel1"/>
        <w:rPr>
          <w:i/>
          <w:iCs/>
        </w:rPr>
      </w:pPr>
      <w:r w:rsidRPr="00202D29">
        <w:rPr>
          <w:i/>
          <w:iCs/>
        </w:rPr>
        <w:t>Glebe Lands Act 1865</w:t>
      </w:r>
    </w:p>
    <w:p w14:paraId="285BB641" w14:textId="77777777" w:rsidR="009368F0" w:rsidRPr="00202D29" w:rsidRDefault="009368F0" w:rsidP="00CC7231">
      <w:pPr>
        <w:pStyle w:val="BulletsLevel1"/>
        <w:rPr>
          <w:i/>
          <w:iCs/>
        </w:rPr>
      </w:pPr>
      <w:r w:rsidRPr="00202D29">
        <w:rPr>
          <w:i/>
          <w:iCs/>
        </w:rPr>
        <w:t>Governor of Tasmania Act 1982</w:t>
      </w:r>
    </w:p>
    <w:p w14:paraId="616BB48D" w14:textId="77777777" w:rsidR="009368F0" w:rsidRPr="00202D29" w:rsidRDefault="009368F0" w:rsidP="00326C87">
      <w:pPr>
        <w:pStyle w:val="BulletsLevel1"/>
        <w:numPr>
          <w:ilvl w:val="1"/>
          <w:numId w:val="1"/>
        </w:numPr>
      </w:pPr>
      <w:r w:rsidRPr="00202D29">
        <w:t>except in so far as it relates to the superannuation entitlements of the Governor (see Department of Treasury and Finance under the Treasurer)</w:t>
      </w:r>
    </w:p>
    <w:p w14:paraId="7BFA765C" w14:textId="77777777" w:rsidR="009368F0" w:rsidRPr="00202D29" w:rsidRDefault="009368F0" w:rsidP="00CC7231">
      <w:pPr>
        <w:pStyle w:val="BulletsLevel1"/>
        <w:rPr>
          <w:i/>
          <w:iCs/>
        </w:rPr>
      </w:pPr>
      <w:r w:rsidRPr="00202D29">
        <w:rPr>
          <w:i/>
          <w:iCs/>
        </w:rPr>
        <w:t>Hobart Hebrew Congregation Act 1958</w:t>
      </w:r>
    </w:p>
    <w:p w14:paraId="529BB243" w14:textId="77777777" w:rsidR="009368F0" w:rsidRPr="00202D29" w:rsidRDefault="009368F0" w:rsidP="00CC7231">
      <w:pPr>
        <w:pStyle w:val="BulletsLevel1"/>
        <w:rPr>
          <w:i/>
          <w:iCs/>
        </w:rPr>
      </w:pPr>
      <w:r w:rsidRPr="00202D29">
        <w:rPr>
          <w:i/>
          <w:iCs/>
        </w:rPr>
        <w:t>Jim Bacon Foundation (Winding-up) Act 2013</w:t>
      </w:r>
    </w:p>
    <w:p w14:paraId="3A12A482" w14:textId="77777777" w:rsidR="009368F0" w:rsidRPr="00202D29" w:rsidRDefault="009368F0" w:rsidP="00CC7231">
      <w:pPr>
        <w:pStyle w:val="BulletsLevel1"/>
        <w:rPr>
          <w:i/>
          <w:iCs/>
        </w:rPr>
      </w:pPr>
      <w:r w:rsidRPr="00202D29">
        <w:rPr>
          <w:i/>
          <w:iCs/>
        </w:rPr>
        <w:t>Legislation Publication Act 1996</w:t>
      </w:r>
    </w:p>
    <w:p w14:paraId="783DE5D7" w14:textId="77777777" w:rsidR="009368F0" w:rsidRPr="00202D29" w:rsidRDefault="009368F0" w:rsidP="00CC7231">
      <w:pPr>
        <w:pStyle w:val="BulletsLevel1"/>
        <w:rPr>
          <w:i/>
          <w:iCs/>
        </w:rPr>
      </w:pPr>
      <w:r w:rsidRPr="00202D29">
        <w:rPr>
          <w:i/>
          <w:iCs/>
        </w:rPr>
        <w:t>Parliamentary (Disclosure of Interests) Act 1996</w:t>
      </w:r>
    </w:p>
    <w:p w14:paraId="79A76868" w14:textId="540703BC" w:rsidR="003A0C45" w:rsidRPr="00202D29" w:rsidRDefault="009368F0" w:rsidP="00CC7231">
      <w:pPr>
        <w:pStyle w:val="BulletsLevel1"/>
        <w:rPr>
          <w:i/>
          <w:iCs/>
        </w:rPr>
      </w:pPr>
      <w:r w:rsidRPr="00202D29">
        <w:rPr>
          <w:i/>
          <w:iCs/>
        </w:rPr>
        <w:t>Parliamentary Privilege Acts 1858, 1885, 1898 and 1957</w:t>
      </w:r>
    </w:p>
    <w:p w14:paraId="265D4F00" w14:textId="77777777" w:rsidR="009368F0" w:rsidRPr="00202D29" w:rsidRDefault="009368F0" w:rsidP="00CC7231">
      <w:pPr>
        <w:pStyle w:val="BulletsLevel1"/>
        <w:rPr>
          <w:i/>
          <w:iCs/>
        </w:rPr>
      </w:pPr>
      <w:r w:rsidRPr="00202D29">
        <w:rPr>
          <w:i/>
          <w:iCs/>
        </w:rPr>
        <w:lastRenderedPageBreak/>
        <w:t>Parliamentary Salaries, Superannuation and Allowances Act 2012</w:t>
      </w:r>
    </w:p>
    <w:p w14:paraId="64AC7828" w14:textId="77777777" w:rsidR="009368F0" w:rsidRPr="00202D29" w:rsidRDefault="009368F0" w:rsidP="00326C87">
      <w:pPr>
        <w:pStyle w:val="BulletsLevel1"/>
        <w:numPr>
          <w:ilvl w:val="1"/>
          <w:numId w:val="1"/>
        </w:numPr>
      </w:pPr>
      <w:r w:rsidRPr="00202D29">
        <w:t>except in so far as it relates to the superannuation entitlements of members of Parliament (see Department of Treasury and Finance under the Treasurer)</w:t>
      </w:r>
    </w:p>
    <w:p w14:paraId="478A8979" w14:textId="77777777" w:rsidR="009368F0" w:rsidRPr="00202D29" w:rsidRDefault="009368F0" w:rsidP="00CC7231">
      <w:pPr>
        <w:pStyle w:val="BulletsLevel1"/>
      </w:pPr>
      <w:r w:rsidRPr="00202D29">
        <w:t>Parliament House Act 1962</w:t>
      </w:r>
    </w:p>
    <w:p w14:paraId="2A78D162" w14:textId="77777777" w:rsidR="00326C87" w:rsidRDefault="009368F0" w:rsidP="00CC7231">
      <w:pPr>
        <w:pStyle w:val="BulletsLevel1"/>
      </w:pPr>
      <w:r w:rsidRPr="00202D29">
        <w:rPr>
          <w:i/>
          <w:iCs/>
        </w:rPr>
        <w:t>Police Service Act 2003</w:t>
      </w:r>
      <w:r w:rsidR="00CC7231" w:rsidRPr="00202D29">
        <w:t xml:space="preserve"> </w:t>
      </w:r>
    </w:p>
    <w:p w14:paraId="36827BD6" w14:textId="780570D1" w:rsidR="009368F0" w:rsidRPr="00202D29" w:rsidRDefault="009368F0" w:rsidP="00326C87">
      <w:pPr>
        <w:pStyle w:val="BulletsLevel1"/>
        <w:numPr>
          <w:ilvl w:val="1"/>
          <w:numId w:val="1"/>
        </w:numPr>
      </w:pPr>
      <w:r w:rsidRPr="00202D29">
        <w:t>in so far as it relates to matters relating to the appointment to, and employment in, the office of Commissioner of Police (otherwise see Department of Police, Fire and Emergency Management under the Minister for Police, Fire and Emergency Management)</w:t>
      </w:r>
    </w:p>
    <w:p w14:paraId="46D59962" w14:textId="77777777" w:rsidR="009368F0" w:rsidRPr="00202D29" w:rsidRDefault="009368F0" w:rsidP="001318FE">
      <w:pPr>
        <w:pStyle w:val="BulletsLevel1"/>
        <w:rPr>
          <w:i/>
          <w:iCs/>
        </w:rPr>
      </w:pPr>
      <w:r w:rsidRPr="00202D29">
        <w:rPr>
          <w:i/>
          <w:iCs/>
        </w:rPr>
        <w:t>Presbyterian Church Acts 1896 and 1908</w:t>
      </w:r>
    </w:p>
    <w:p w14:paraId="0B6A19E0" w14:textId="77777777" w:rsidR="009368F0" w:rsidRPr="00202D29" w:rsidRDefault="009368F0" w:rsidP="001318FE">
      <w:pPr>
        <w:pStyle w:val="BulletsLevel1"/>
        <w:rPr>
          <w:i/>
          <w:iCs/>
        </w:rPr>
      </w:pPr>
      <w:r w:rsidRPr="00202D29">
        <w:rPr>
          <w:i/>
          <w:iCs/>
        </w:rPr>
        <w:t>Presbyterian Church of Australia Acts 1901 and 1971</w:t>
      </w:r>
    </w:p>
    <w:p w14:paraId="006F4E9E" w14:textId="77777777" w:rsidR="009368F0" w:rsidRPr="00202D29" w:rsidRDefault="009368F0" w:rsidP="001318FE">
      <w:pPr>
        <w:pStyle w:val="BulletsLevel1"/>
        <w:rPr>
          <w:i/>
          <w:iCs/>
        </w:rPr>
      </w:pPr>
      <w:r w:rsidRPr="00202D29">
        <w:rPr>
          <w:i/>
          <w:iCs/>
        </w:rPr>
        <w:t>Public Accounts Committee Act 1970</w:t>
      </w:r>
    </w:p>
    <w:p w14:paraId="4927A544" w14:textId="77777777" w:rsidR="009368F0" w:rsidRPr="00202D29" w:rsidRDefault="009368F0" w:rsidP="001318FE">
      <w:pPr>
        <w:pStyle w:val="BulletsLevel1"/>
        <w:rPr>
          <w:i/>
          <w:iCs/>
        </w:rPr>
      </w:pPr>
      <w:r w:rsidRPr="00202D29">
        <w:rPr>
          <w:i/>
          <w:iCs/>
        </w:rPr>
        <w:t>Public Works Committee Act 1914</w:t>
      </w:r>
    </w:p>
    <w:p w14:paraId="10FBFF71" w14:textId="77777777" w:rsidR="009368F0" w:rsidRPr="00202D29" w:rsidRDefault="009368F0" w:rsidP="00326C87">
      <w:pPr>
        <w:pStyle w:val="BulletsLevel1"/>
        <w:numPr>
          <w:ilvl w:val="1"/>
          <w:numId w:val="1"/>
        </w:numPr>
      </w:pPr>
      <w:r w:rsidRPr="00202D29">
        <w:t>except in so far as it relates to the conditions precedent to commencing public works (see Department of Treasury and Finance under the Minister for Finance)</w:t>
      </w:r>
    </w:p>
    <w:p w14:paraId="2E8359E9" w14:textId="77777777" w:rsidR="009368F0" w:rsidRPr="00202D29" w:rsidRDefault="009368F0" w:rsidP="001318FE">
      <w:pPr>
        <w:pStyle w:val="BulletsLevel1"/>
        <w:rPr>
          <w:i/>
          <w:iCs/>
        </w:rPr>
      </w:pPr>
      <w:r w:rsidRPr="00202D29">
        <w:rPr>
          <w:i/>
          <w:iCs/>
        </w:rPr>
        <w:t>Roman Catholic Church Property Act 1932</w:t>
      </w:r>
    </w:p>
    <w:p w14:paraId="001CFA8B" w14:textId="77777777" w:rsidR="009368F0" w:rsidRPr="00202D29" w:rsidRDefault="009368F0" w:rsidP="001318FE">
      <w:pPr>
        <w:pStyle w:val="BulletsLevel1"/>
        <w:rPr>
          <w:i/>
          <w:iCs/>
        </w:rPr>
      </w:pPr>
      <w:r w:rsidRPr="00202D29">
        <w:rPr>
          <w:i/>
          <w:iCs/>
        </w:rPr>
        <w:t>Standard Time Act 1895</w:t>
      </w:r>
    </w:p>
    <w:p w14:paraId="72C45121" w14:textId="77777777" w:rsidR="009368F0" w:rsidRPr="00202D29" w:rsidRDefault="009368F0" w:rsidP="001318FE">
      <w:pPr>
        <w:pStyle w:val="BulletsLevel1"/>
        <w:rPr>
          <w:i/>
          <w:iCs/>
        </w:rPr>
      </w:pPr>
      <w:r w:rsidRPr="00202D29">
        <w:rPr>
          <w:i/>
          <w:iCs/>
        </w:rPr>
        <w:t>State Coastal Policy Validation Act 2003</w:t>
      </w:r>
    </w:p>
    <w:p w14:paraId="70694663" w14:textId="77777777" w:rsidR="009368F0" w:rsidRPr="00202D29" w:rsidRDefault="009368F0" w:rsidP="001318FE">
      <w:pPr>
        <w:pStyle w:val="BulletsLevel1"/>
        <w:rPr>
          <w:i/>
          <w:iCs/>
        </w:rPr>
      </w:pPr>
      <w:r w:rsidRPr="00202D29">
        <w:rPr>
          <w:i/>
          <w:iCs/>
        </w:rPr>
        <w:t>State Policies and Projects Act 1993</w:t>
      </w:r>
    </w:p>
    <w:p w14:paraId="11BE45AB" w14:textId="77777777" w:rsidR="009368F0" w:rsidRPr="00202D29" w:rsidRDefault="009368F0" w:rsidP="00326C87">
      <w:pPr>
        <w:pStyle w:val="BulletsLevel1"/>
        <w:numPr>
          <w:ilvl w:val="1"/>
          <w:numId w:val="1"/>
        </w:numPr>
      </w:pPr>
      <w:r w:rsidRPr="00202D29">
        <w:t>except Part 4 and the making of regulations under section 46, in so far as those regulations relate to Part 4 (see Department of Premier and Cabinet under the Minister for Housing, Planning and Consumer Affairs)</w:t>
      </w:r>
    </w:p>
    <w:p w14:paraId="4B8374C8" w14:textId="77777777" w:rsidR="009368F0" w:rsidRPr="00202D29" w:rsidRDefault="009368F0" w:rsidP="001318FE">
      <w:pPr>
        <w:pStyle w:val="BulletsLevel1"/>
        <w:rPr>
          <w:i/>
          <w:iCs/>
        </w:rPr>
      </w:pPr>
      <w:r w:rsidRPr="00202D29">
        <w:rPr>
          <w:i/>
          <w:iCs/>
        </w:rPr>
        <w:t>State Policies and Projects (Validation of Actions) Act 2001</w:t>
      </w:r>
    </w:p>
    <w:p w14:paraId="0D23F753" w14:textId="77777777" w:rsidR="009368F0" w:rsidRPr="00202D29" w:rsidRDefault="009368F0" w:rsidP="001318FE">
      <w:pPr>
        <w:pStyle w:val="BulletsLevel1"/>
        <w:rPr>
          <w:i/>
          <w:iCs/>
        </w:rPr>
      </w:pPr>
      <w:r w:rsidRPr="00202D29">
        <w:rPr>
          <w:i/>
          <w:iCs/>
        </w:rPr>
        <w:t>State Service Act 2000</w:t>
      </w:r>
    </w:p>
    <w:p w14:paraId="37D3D663" w14:textId="77777777" w:rsidR="009368F0" w:rsidRPr="00202D29" w:rsidRDefault="009368F0" w:rsidP="001318FE">
      <w:pPr>
        <w:pStyle w:val="BulletsLevel1"/>
        <w:rPr>
          <w:i/>
          <w:iCs/>
        </w:rPr>
      </w:pPr>
      <w:r w:rsidRPr="00202D29">
        <w:rPr>
          <w:i/>
          <w:iCs/>
        </w:rPr>
        <w:t>State Service (Savings and Transitional Provisions) Act 2000</w:t>
      </w:r>
    </w:p>
    <w:p w14:paraId="54D46663" w14:textId="77777777" w:rsidR="009368F0" w:rsidRPr="00202D29" w:rsidRDefault="009368F0" w:rsidP="001318FE">
      <w:pPr>
        <w:pStyle w:val="BulletsLevel1"/>
        <w:rPr>
          <w:i/>
          <w:iCs/>
        </w:rPr>
      </w:pPr>
      <w:r w:rsidRPr="00202D29">
        <w:rPr>
          <w:i/>
          <w:iCs/>
        </w:rPr>
        <w:t>Statutory Authorities Act 1962</w:t>
      </w:r>
    </w:p>
    <w:p w14:paraId="7368B64F" w14:textId="77777777" w:rsidR="009368F0" w:rsidRPr="00202D29" w:rsidRDefault="009368F0" w:rsidP="001318FE">
      <w:pPr>
        <w:pStyle w:val="BulletsLevel1"/>
        <w:rPr>
          <w:i/>
          <w:iCs/>
        </w:rPr>
      </w:pPr>
      <w:r w:rsidRPr="00202D29">
        <w:rPr>
          <w:i/>
          <w:iCs/>
        </w:rPr>
        <w:t>Subordinate Legislation Committee Act 1969</w:t>
      </w:r>
    </w:p>
    <w:p w14:paraId="1326E672" w14:textId="77777777" w:rsidR="009368F0" w:rsidRPr="00202D29" w:rsidRDefault="009368F0" w:rsidP="001318FE">
      <w:pPr>
        <w:pStyle w:val="BulletsLevel1"/>
        <w:rPr>
          <w:i/>
          <w:iCs/>
        </w:rPr>
      </w:pPr>
      <w:r w:rsidRPr="00202D29">
        <w:rPr>
          <w:i/>
          <w:iCs/>
        </w:rPr>
        <w:t>Succession to the Crown (Request) Act 2013</w:t>
      </w:r>
    </w:p>
    <w:p w14:paraId="56634CB3" w14:textId="77777777" w:rsidR="009368F0" w:rsidRPr="00202D29" w:rsidRDefault="009368F0" w:rsidP="001318FE">
      <w:pPr>
        <w:pStyle w:val="BulletsLevel1"/>
        <w:rPr>
          <w:i/>
          <w:iCs/>
        </w:rPr>
      </w:pPr>
      <w:r w:rsidRPr="00202D29">
        <w:rPr>
          <w:i/>
          <w:iCs/>
        </w:rPr>
        <w:t>Tasmanian Early Years Foundation (Winding-up) Act 2016</w:t>
      </w:r>
    </w:p>
    <w:p w14:paraId="3A824C17" w14:textId="77777777" w:rsidR="009368F0" w:rsidRPr="00202D29" w:rsidRDefault="009368F0" w:rsidP="001318FE">
      <w:pPr>
        <w:pStyle w:val="BulletsLevel1"/>
        <w:rPr>
          <w:i/>
          <w:iCs/>
        </w:rPr>
      </w:pPr>
      <w:r w:rsidRPr="00202D29">
        <w:rPr>
          <w:i/>
          <w:iCs/>
        </w:rPr>
        <w:t>Tsuneichi Fujii Fellowship Trust (Winding-up) Act 2008</w:t>
      </w:r>
    </w:p>
    <w:p w14:paraId="33ADD8C3" w14:textId="77777777" w:rsidR="009368F0" w:rsidRPr="00202D29" w:rsidRDefault="009368F0" w:rsidP="001318FE">
      <w:pPr>
        <w:pStyle w:val="BulletsLevel1"/>
        <w:rPr>
          <w:i/>
          <w:iCs/>
        </w:rPr>
      </w:pPr>
      <w:r w:rsidRPr="00202D29">
        <w:rPr>
          <w:i/>
          <w:iCs/>
        </w:rPr>
        <w:t>Uniting Church in Australia Act 1977</w:t>
      </w:r>
    </w:p>
    <w:p w14:paraId="036F22FA" w14:textId="77777777" w:rsidR="00FA2740" w:rsidRPr="00202D29" w:rsidRDefault="00FA2740">
      <w:pPr>
        <w:rPr>
          <w:rFonts w:asciiTheme="majorHAnsi" w:eastAsiaTheme="majorEastAsia" w:hAnsiTheme="majorHAnsi"/>
          <w:b/>
          <w:color w:val="003858" w:themeColor="accent2"/>
          <w:sz w:val="36"/>
          <w:szCs w:val="32"/>
        </w:rPr>
      </w:pPr>
      <w:r w:rsidRPr="00202D29">
        <w:br w:type="page"/>
      </w:r>
    </w:p>
    <w:p w14:paraId="2F61727A" w14:textId="6FC8BFB3" w:rsidR="009368F0" w:rsidRPr="00202D29" w:rsidRDefault="009368F0" w:rsidP="005065EE">
      <w:pPr>
        <w:pStyle w:val="Heading4"/>
      </w:pPr>
      <w:r w:rsidRPr="00202D29">
        <w:lastRenderedPageBreak/>
        <w:t>B</w:t>
      </w:r>
      <w:r w:rsidR="00D875F0" w:rsidRPr="00202D29">
        <w:t>rand Tasmania</w:t>
      </w:r>
    </w:p>
    <w:p w14:paraId="50E03751" w14:textId="487190A8" w:rsidR="009368F0" w:rsidRPr="00202D29" w:rsidRDefault="009368F0" w:rsidP="001318FE">
      <w:pPr>
        <w:pStyle w:val="BulletsLevel1"/>
        <w:rPr>
          <w:i/>
          <w:iCs/>
        </w:rPr>
      </w:pPr>
      <w:r w:rsidRPr="00202D29">
        <w:rPr>
          <w:i/>
          <w:iCs/>
        </w:rPr>
        <w:t>Brand Tasmania Act 2018</w:t>
      </w:r>
    </w:p>
    <w:p w14:paraId="21E6254B" w14:textId="34C5520B" w:rsidR="009368F0" w:rsidRPr="00202D29" w:rsidRDefault="009368F0" w:rsidP="00D875F0">
      <w:pPr>
        <w:pStyle w:val="Heading3"/>
      </w:pPr>
      <w:r w:rsidRPr="00202D29">
        <w:t>Minister for Aboriginal Affairs</w:t>
      </w:r>
    </w:p>
    <w:p w14:paraId="58EF2EF9" w14:textId="0164F8EE" w:rsidR="00D86F0E" w:rsidRPr="00202D29" w:rsidRDefault="00D86F0E" w:rsidP="001318FE">
      <w:pPr>
        <w:pStyle w:val="BulletsLevel1"/>
        <w:rPr>
          <w:i/>
          <w:iCs/>
        </w:rPr>
      </w:pPr>
      <w:r w:rsidRPr="00202D29">
        <w:rPr>
          <w:i/>
          <w:iCs/>
        </w:rPr>
        <w:t>Stolen Generations of Aboriginal Children Act 2006</w:t>
      </w:r>
    </w:p>
    <w:p w14:paraId="46CD3BE8" w14:textId="56401B71" w:rsidR="00D86F0E" w:rsidRPr="00202D29" w:rsidRDefault="00D86F0E" w:rsidP="00D875F0">
      <w:pPr>
        <w:pStyle w:val="Heading3"/>
      </w:pPr>
      <w:r w:rsidRPr="00202D29">
        <w:t>Minister for Community Services</w:t>
      </w:r>
    </w:p>
    <w:p w14:paraId="2B2FA732" w14:textId="77777777" w:rsidR="00D86F0E" w:rsidRPr="00202D29" w:rsidRDefault="00D86F0E" w:rsidP="001318FE">
      <w:pPr>
        <w:pStyle w:val="BulletsLevel1"/>
        <w:rPr>
          <w:i/>
          <w:iCs/>
        </w:rPr>
      </w:pPr>
      <w:r w:rsidRPr="00202D29">
        <w:rPr>
          <w:i/>
          <w:iCs/>
        </w:rPr>
        <w:t>Carer Recognition Act 2023</w:t>
      </w:r>
    </w:p>
    <w:p w14:paraId="5E2E034D" w14:textId="77777777" w:rsidR="00D86F0E" w:rsidRPr="00202D29" w:rsidRDefault="00D86F0E" w:rsidP="001318FE">
      <w:pPr>
        <w:pStyle w:val="BulletsLevel1"/>
        <w:rPr>
          <w:i/>
          <w:iCs/>
        </w:rPr>
      </w:pPr>
      <w:r w:rsidRPr="00202D29">
        <w:rPr>
          <w:i/>
          <w:iCs/>
        </w:rPr>
        <w:t>Pensioners (Heating Allowances) Act 1971</w:t>
      </w:r>
    </w:p>
    <w:p w14:paraId="2AE7121B" w14:textId="77777777" w:rsidR="00D86F0E" w:rsidRPr="00202D29" w:rsidRDefault="00D86F0E" w:rsidP="001318FE">
      <w:pPr>
        <w:pStyle w:val="BulletsLevel1"/>
        <w:rPr>
          <w:i/>
          <w:iCs/>
        </w:rPr>
      </w:pPr>
      <w:r w:rsidRPr="00202D29">
        <w:rPr>
          <w:i/>
          <w:iCs/>
        </w:rPr>
        <w:t>Tasmanian Community Fund Act 2005</w:t>
      </w:r>
    </w:p>
    <w:p w14:paraId="565D505C" w14:textId="77777777" w:rsidR="00CD1215" w:rsidRPr="00202D29" w:rsidRDefault="005F0937" w:rsidP="00D875F0">
      <w:pPr>
        <w:pStyle w:val="Heading3"/>
      </w:pPr>
      <w:r w:rsidRPr="00202D29">
        <w:t>Minister for Disability Services</w:t>
      </w:r>
    </w:p>
    <w:p w14:paraId="2501E60A" w14:textId="77777777" w:rsidR="00CD1215" w:rsidRPr="00202D29" w:rsidRDefault="00CD1215" w:rsidP="001318FE">
      <w:pPr>
        <w:pStyle w:val="BulletsLevel1"/>
        <w:rPr>
          <w:i/>
          <w:iCs/>
        </w:rPr>
      </w:pPr>
      <w:r w:rsidRPr="00202D29">
        <w:rPr>
          <w:i/>
          <w:iCs/>
        </w:rPr>
        <w:t>Disability Services Act 2011</w:t>
      </w:r>
    </w:p>
    <w:p w14:paraId="060C6817" w14:textId="54E2E380" w:rsidR="00CD1215" w:rsidRPr="00202D29" w:rsidRDefault="00CD1215" w:rsidP="001318FE">
      <w:pPr>
        <w:pStyle w:val="BulletsLevel1"/>
        <w:rPr>
          <w:rFonts w:eastAsia="Times New Roman"/>
          <w:i/>
          <w:iCs/>
          <w:szCs w:val="24"/>
        </w:rPr>
      </w:pPr>
      <w:r w:rsidRPr="00202D29">
        <w:rPr>
          <w:i/>
          <w:iCs/>
        </w:rPr>
        <w:t>Guide Dogs and Hearing Dogs Act 1967</w:t>
      </w:r>
    </w:p>
    <w:p w14:paraId="0E444A18" w14:textId="269039F6" w:rsidR="005F0937" w:rsidRPr="00202D29" w:rsidRDefault="005F0937" w:rsidP="00D875F0">
      <w:pPr>
        <w:pStyle w:val="Heading3"/>
      </w:pPr>
      <w:r w:rsidRPr="00202D29">
        <w:t>Minister for the Environment</w:t>
      </w:r>
    </w:p>
    <w:p w14:paraId="6BE54D35" w14:textId="56CFE343" w:rsidR="00CD1215" w:rsidRPr="00202D29" w:rsidRDefault="00CD1215" w:rsidP="001318FE">
      <w:pPr>
        <w:pStyle w:val="BulletsLevel1"/>
        <w:rPr>
          <w:i/>
          <w:iCs/>
        </w:rPr>
      </w:pPr>
      <w:r w:rsidRPr="00202D29">
        <w:rPr>
          <w:i/>
          <w:iCs/>
        </w:rPr>
        <w:t>Coastal and Other Waters (Application of State Laws) Act 1982</w:t>
      </w:r>
    </w:p>
    <w:p w14:paraId="4F3DC57D" w14:textId="77777777" w:rsidR="005F0937" w:rsidRPr="00202D29" w:rsidRDefault="005F0937" w:rsidP="001318FE">
      <w:pPr>
        <w:pStyle w:val="Heading3"/>
      </w:pPr>
      <w:r w:rsidRPr="00202D29">
        <w:t>Minister for Innovation, Science, and the Digital Economy</w:t>
      </w:r>
    </w:p>
    <w:p w14:paraId="322CEBE2" w14:textId="00621E10" w:rsidR="00CD1215" w:rsidRPr="00202D29" w:rsidRDefault="00CD1215" w:rsidP="001318FE">
      <w:pPr>
        <w:pStyle w:val="BulletsLevel1"/>
        <w:rPr>
          <w:i/>
          <w:iCs/>
        </w:rPr>
      </w:pPr>
      <w:r w:rsidRPr="00202D29">
        <w:rPr>
          <w:i/>
          <w:iCs/>
        </w:rPr>
        <w:t>National Broadband Network (Tasmania) Act 2010</w:t>
      </w:r>
    </w:p>
    <w:p w14:paraId="347DCA56" w14:textId="77777777" w:rsidR="005F0937" w:rsidRPr="00202D29" w:rsidRDefault="005F0937" w:rsidP="001318FE">
      <w:pPr>
        <w:pStyle w:val="Heading3"/>
      </w:pPr>
      <w:r w:rsidRPr="00202D29">
        <w:t>Minister for Local Government</w:t>
      </w:r>
    </w:p>
    <w:p w14:paraId="34B44C79" w14:textId="77777777" w:rsidR="00CD1215" w:rsidRPr="00202D29" w:rsidRDefault="00CD1215" w:rsidP="001318FE">
      <w:pPr>
        <w:pStyle w:val="BulletsLevel1"/>
        <w:rPr>
          <w:i/>
          <w:iCs/>
        </w:rPr>
      </w:pPr>
      <w:r w:rsidRPr="00202D29">
        <w:rPr>
          <w:i/>
          <w:iCs/>
        </w:rPr>
        <w:t>Burial and Cremation Act 2019</w:t>
      </w:r>
    </w:p>
    <w:p w14:paraId="03E69EEB" w14:textId="77777777" w:rsidR="00CD1215" w:rsidRPr="00202D29" w:rsidRDefault="00CD1215" w:rsidP="001318FE">
      <w:pPr>
        <w:pStyle w:val="BulletsLevel1"/>
        <w:rPr>
          <w:i/>
          <w:iCs/>
        </w:rPr>
      </w:pPr>
      <w:r w:rsidRPr="00202D29">
        <w:rPr>
          <w:i/>
          <w:iCs/>
        </w:rPr>
        <w:t>Dog Control Act 2000</w:t>
      </w:r>
    </w:p>
    <w:p w14:paraId="416B527F" w14:textId="77777777" w:rsidR="00CD1215" w:rsidRPr="00202D29" w:rsidRDefault="00CD1215" w:rsidP="001318FE">
      <w:pPr>
        <w:pStyle w:val="BulletsLevel1"/>
        <w:rPr>
          <w:i/>
          <w:iCs/>
        </w:rPr>
      </w:pPr>
      <w:r w:rsidRPr="00202D29">
        <w:rPr>
          <w:i/>
          <w:iCs/>
        </w:rPr>
        <w:t>Local Government Act 1993</w:t>
      </w:r>
    </w:p>
    <w:p w14:paraId="67048D79" w14:textId="4D48A3A9" w:rsidR="00CD1215" w:rsidRPr="00202D29" w:rsidRDefault="00CD1215" w:rsidP="001318FE">
      <w:pPr>
        <w:pStyle w:val="BulletsLevel1"/>
        <w:rPr>
          <w:i/>
          <w:iCs/>
        </w:rPr>
      </w:pPr>
      <w:r w:rsidRPr="00202D29">
        <w:rPr>
          <w:i/>
          <w:iCs/>
        </w:rPr>
        <w:t>Local Government (Savings and Transitional) Act 1993</w:t>
      </w:r>
    </w:p>
    <w:p w14:paraId="372A5251" w14:textId="77777777" w:rsidR="005F0937" w:rsidRPr="00202D29" w:rsidRDefault="005F0937" w:rsidP="001318FE">
      <w:pPr>
        <w:pStyle w:val="Heading3"/>
      </w:pPr>
      <w:r w:rsidRPr="00202D29">
        <w:t>Minister for Veterans' Affairs</w:t>
      </w:r>
    </w:p>
    <w:p w14:paraId="45E3CBF1" w14:textId="77777777" w:rsidR="00CD1215" w:rsidRPr="00202D29" w:rsidRDefault="00CD1215" w:rsidP="001318FE">
      <w:pPr>
        <w:pStyle w:val="BulletsLevel1"/>
        <w:rPr>
          <w:i/>
          <w:iCs/>
        </w:rPr>
      </w:pPr>
      <w:r w:rsidRPr="00202D29">
        <w:rPr>
          <w:i/>
          <w:iCs/>
        </w:rPr>
        <w:t>Anzac Day Observance Act 1929</w:t>
      </w:r>
    </w:p>
    <w:p w14:paraId="4F13BBA2" w14:textId="77777777" w:rsidR="00CD1215" w:rsidRPr="00202D29" w:rsidRDefault="00CD1215" w:rsidP="001318FE">
      <w:pPr>
        <w:pStyle w:val="BulletsLevel1"/>
        <w:rPr>
          <w:i/>
          <w:iCs/>
        </w:rPr>
      </w:pPr>
      <w:r w:rsidRPr="00202D29">
        <w:rPr>
          <w:i/>
          <w:iCs/>
        </w:rPr>
        <w:t>Anzac Day Trust Winding-up Act 2020</w:t>
      </w:r>
    </w:p>
    <w:p w14:paraId="350AAC5B" w14:textId="431222F3" w:rsidR="00D9633B" w:rsidRPr="00202D29" w:rsidRDefault="00CD1215" w:rsidP="001318FE">
      <w:pPr>
        <w:pStyle w:val="BulletsLevel1"/>
        <w:rPr>
          <w:i/>
          <w:iCs/>
        </w:rPr>
      </w:pPr>
      <w:r w:rsidRPr="00202D29">
        <w:rPr>
          <w:i/>
          <w:iCs/>
        </w:rPr>
        <w:t>Ex-Servicemen's Badges Act 1967</w:t>
      </w:r>
    </w:p>
    <w:p w14:paraId="7CFE627F" w14:textId="096FC9C3" w:rsidR="00D05257" w:rsidRPr="00202D29" w:rsidRDefault="00D05257" w:rsidP="001318FE">
      <w:pPr>
        <w:pStyle w:val="BodyText"/>
      </w:pPr>
      <w:r w:rsidRPr="00202D29">
        <w:br w:type="page"/>
      </w:r>
    </w:p>
    <w:p w14:paraId="459E1209" w14:textId="77777777" w:rsidR="00D05257" w:rsidRPr="00202D29" w:rsidRDefault="00D05257" w:rsidP="001318FE">
      <w:pPr>
        <w:pStyle w:val="Heading2"/>
      </w:pPr>
      <w:bookmarkStart w:id="267" w:name="_Toc205289761"/>
      <w:r w:rsidRPr="00202D29">
        <w:lastRenderedPageBreak/>
        <w:t>Appendix C: Publications and websites</w:t>
      </w:r>
      <w:bookmarkEnd w:id="267"/>
    </w:p>
    <w:p w14:paraId="1E3CFED2" w14:textId="77777777" w:rsidR="00832CA4" w:rsidRPr="00202D29" w:rsidRDefault="00832CA4" w:rsidP="00832CA4">
      <w:pPr>
        <w:pStyle w:val="Heading3"/>
      </w:pPr>
      <w:bookmarkStart w:id="268" w:name="_Toc202355082"/>
      <w:r w:rsidRPr="00202D29">
        <w:t>Departmental publications</w:t>
      </w:r>
      <w:bookmarkEnd w:id="268"/>
    </w:p>
    <w:p w14:paraId="25087404" w14:textId="49962A4A" w:rsidR="00832CA4" w:rsidRPr="00202D29" w:rsidRDefault="00832CA4" w:rsidP="00832CA4">
      <w:r w:rsidRPr="00202D29">
        <w:t xml:space="preserve">The following publications were produced by the various operating units of the Department of Premier and Cabinet </w:t>
      </w:r>
      <w:r w:rsidR="009F4C50" w:rsidRPr="00202D29">
        <w:t>(DPAC</w:t>
      </w:r>
      <w:r w:rsidR="00676703" w:rsidRPr="00202D29">
        <w:t>)</w:t>
      </w:r>
      <w:r w:rsidR="009F4C50" w:rsidRPr="00202D29">
        <w:t xml:space="preserve"> </w:t>
      </w:r>
      <w:r w:rsidRPr="00202D29">
        <w:t>during 2024</w:t>
      </w:r>
      <w:r w:rsidRPr="00202D29">
        <w:rPr>
          <w:rFonts w:cs="Arial"/>
        </w:rPr>
        <w:t>-</w:t>
      </w:r>
      <w:r w:rsidRPr="00202D29">
        <w:t xml:space="preserve">25 and are available from the DPAC website at </w:t>
      </w:r>
      <w:hyperlink r:id="rId42" w:history="1">
        <w:r w:rsidRPr="00202D29">
          <w:rPr>
            <w:rStyle w:val="Hyperlink"/>
            <w:rFonts w:cs="Arial"/>
          </w:rPr>
          <w:t>www.</w:t>
        </w:r>
        <w:r w:rsidRPr="00202D29">
          <w:rPr>
            <w:rStyle w:val="Hyperlink"/>
          </w:rPr>
          <w:t>dpac.tas.gov.au</w:t>
        </w:r>
      </w:hyperlink>
      <w:r w:rsidRPr="00202D29">
        <w:t xml:space="preserve"> or contacting:</w:t>
      </w:r>
    </w:p>
    <w:p w14:paraId="505779FF" w14:textId="77777777" w:rsidR="00832CA4" w:rsidRPr="00202D29" w:rsidRDefault="00832CA4" w:rsidP="00832CA4">
      <w:r w:rsidRPr="00202D29">
        <w:rPr>
          <w:rFonts w:cs="Arial"/>
          <w:b/>
          <w:bCs/>
        </w:rPr>
        <w:t>Strategic Communications and Media Unit</w:t>
      </w:r>
    </w:p>
    <w:p w14:paraId="46EFFC7C" w14:textId="77777777" w:rsidR="00832CA4" w:rsidRPr="00202D29" w:rsidRDefault="00832CA4" w:rsidP="00832CA4">
      <w:r w:rsidRPr="00202D29">
        <w:t>Level 7, 15 Murray Street</w:t>
      </w:r>
    </w:p>
    <w:p w14:paraId="7FB5FA82" w14:textId="77777777" w:rsidR="00832CA4" w:rsidRPr="00202D29" w:rsidRDefault="00832CA4" w:rsidP="00832CA4">
      <w:r w:rsidRPr="00202D29">
        <w:t>Hobart Tasmania 7000</w:t>
      </w:r>
    </w:p>
    <w:p w14:paraId="035848CA" w14:textId="77777777" w:rsidR="00832CA4" w:rsidRPr="00202D29" w:rsidRDefault="00832CA4" w:rsidP="00832CA4">
      <w:r w:rsidRPr="00202D29">
        <w:t>Telephone: (03) 6232 7000</w:t>
      </w:r>
    </w:p>
    <w:p w14:paraId="6CED0EB9" w14:textId="77777777" w:rsidR="00832CA4" w:rsidRPr="00202D29" w:rsidRDefault="00832CA4" w:rsidP="00832CA4">
      <w:r w:rsidRPr="00202D29">
        <w:t xml:space="preserve">Email: </w:t>
      </w:r>
      <w:hyperlink r:id="rId43" w:history="1">
        <w:r w:rsidRPr="00202D29">
          <w:rPr>
            <w:rStyle w:val="Hyperlink"/>
          </w:rPr>
          <w:t>communications@dpac.tas.gov.au</w:t>
        </w:r>
      </w:hyperlink>
    </w:p>
    <w:tbl>
      <w:tblPr>
        <w:tblStyle w:val="PlainTable2"/>
        <w:tblW w:w="9072" w:type="dxa"/>
        <w:tblLayout w:type="fixed"/>
        <w:tblLook w:val="0420" w:firstRow="1" w:lastRow="0" w:firstColumn="0" w:lastColumn="0" w:noHBand="0" w:noVBand="1"/>
      </w:tblPr>
      <w:tblGrid>
        <w:gridCol w:w="3402"/>
        <w:gridCol w:w="2835"/>
        <w:gridCol w:w="2835"/>
      </w:tblGrid>
      <w:tr w:rsidR="00832CA4" w:rsidRPr="00202D29" w14:paraId="5B990F29" w14:textId="77777777" w:rsidTr="0097595C">
        <w:trPr>
          <w:cnfStyle w:val="100000000000" w:firstRow="1" w:lastRow="0" w:firstColumn="0" w:lastColumn="0" w:oddVBand="0" w:evenVBand="0" w:oddHBand="0" w:evenHBand="0" w:firstRowFirstColumn="0" w:firstRowLastColumn="0" w:lastRowFirstColumn="0" w:lastRowLastColumn="0"/>
          <w:trHeight w:val="454"/>
          <w:tblHeader/>
        </w:trPr>
        <w:tc>
          <w:tcPr>
            <w:tcW w:w="3402" w:type="dxa"/>
            <w:shd w:val="clear" w:color="auto" w:fill="A4BBD5" w:themeFill="accent5"/>
            <w:vAlign w:val="bottom"/>
          </w:tcPr>
          <w:p w14:paraId="5D5AC8E4" w14:textId="77777777" w:rsidR="00832CA4" w:rsidRPr="00202D29" w:rsidRDefault="00832CA4" w:rsidP="00892E8D">
            <w:pPr>
              <w:pStyle w:val="tableheader"/>
              <w:rPr>
                <w:b/>
              </w:rPr>
            </w:pPr>
            <w:r w:rsidRPr="00202D29">
              <w:rPr>
                <w:b/>
              </w:rPr>
              <w:t>Title</w:t>
            </w:r>
          </w:p>
        </w:tc>
        <w:tc>
          <w:tcPr>
            <w:tcW w:w="2835" w:type="dxa"/>
            <w:shd w:val="clear" w:color="auto" w:fill="A4BBD5" w:themeFill="accent5"/>
            <w:vAlign w:val="bottom"/>
          </w:tcPr>
          <w:p w14:paraId="7ED9AC10" w14:textId="77777777" w:rsidR="00832CA4" w:rsidRPr="00202D29" w:rsidRDefault="00832CA4" w:rsidP="00892E8D">
            <w:pPr>
              <w:pStyle w:val="tableheader"/>
              <w:rPr>
                <w:b/>
              </w:rPr>
            </w:pPr>
            <w:r w:rsidRPr="00202D29">
              <w:rPr>
                <w:b/>
              </w:rPr>
              <w:t>Business Unit</w:t>
            </w:r>
          </w:p>
        </w:tc>
        <w:tc>
          <w:tcPr>
            <w:tcW w:w="2835" w:type="dxa"/>
            <w:shd w:val="clear" w:color="auto" w:fill="A4BBD5" w:themeFill="accent5"/>
            <w:vAlign w:val="bottom"/>
          </w:tcPr>
          <w:p w14:paraId="7FAAEED3" w14:textId="77777777" w:rsidR="00832CA4" w:rsidRPr="00202D29" w:rsidRDefault="00832CA4" w:rsidP="00892E8D">
            <w:pPr>
              <w:pStyle w:val="tableheader"/>
              <w:rPr>
                <w:b/>
              </w:rPr>
            </w:pPr>
            <w:r w:rsidRPr="00202D29">
              <w:rPr>
                <w:b/>
              </w:rPr>
              <w:t>Date</w:t>
            </w:r>
          </w:p>
        </w:tc>
      </w:tr>
      <w:tr w:rsidR="00832CA4" w:rsidRPr="00202D29" w14:paraId="1C1ED2A7"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9E77123" w14:textId="77777777" w:rsidR="00832CA4" w:rsidRPr="00202D29" w:rsidRDefault="00832CA4" w:rsidP="00892E8D">
            <w:pPr>
              <w:pStyle w:val="Tablecopy"/>
            </w:pPr>
            <w:r w:rsidRPr="00202D29">
              <w:t>A Respectful, Age-Friendly Island: Older Tasmanian's Action Plan 2025-2029</w:t>
            </w:r>
          </w:p>
        </w:tc>
        <w:tc>
          <w:tcPr>
            <w:tcW w:w="2835" w:type="dxa"/>
          </w:tcPr>
          <w:p w14:paraId="5EEC0C00" w14:textId="77777777" w:rsidR="00832CA4" w:rsidRPr="00202D29" w:rsidRDefault="00832CA4" w:rsidP="00892E8D">
            <w:pPr>
              <w:pStyle w:val="Tablecopy"/>
            </w:pPr>
            <w:r w:rsidRPr="00202D29">
              <w:t>Community Services</w:t>
            </w:r>
          </w:p>
        </w:tc>
        <w:tc>
          <w:tcPr>
            <w:tcW w:w="2835" w:type="dxa"/>
          </w:tcPr>
          <w:p w14:paraId="2095565C" w14:textId="77777777" w:rsidR="00832CA4" w:rsidRPr="00202D29" w:rsidRDefault="00832CA4" w:rsidP="00892E8D">
            <w:pPr>
              <w:pStyle w:val="Tablecopy"/>
            </w:pPr>
            <w:r w:rsidRPr="00202D29">
              <w:t>22 January 2025</w:t>
            </w:r>
          </w:p>
        </w:tc>
      </w:tr>
      <w:tr w:rsidR="00832CA4" w:rsidRPr="00202D29" w14:paraId="07881E72" w14:textId="77777777" w:rsidTr="0097595C">
        <w:tc>
          <w:tcPr>
            <w:tcW w:w="3402" w:type="dxa"/>
          </w:tcPr>
          <w:p w14:paraId="6584123A" w14:textId="51F14C8A" w:rsidR="00832CA4" w:rsidRPr="00202D29" w:rsidRDefault="00832CA4" w:rsidP="00892E8D">
            <w:pPr>
              <w:pStyle w:val="Tablecopy"/>
            </w:pPr>
            <w:r w:rsidRPr="00202D29">
              <w:t>Change for Children</w:t>
            </w:r>
            <w:r w:rsidR="009672B5" w:rsidRPr="00202D29">
              <w:t>: Tasmania’s 10 Year Strategy</w:t>
            </w:r>
          </w:p>
        </w:tc>
        <w:tc>
          <w:tcPr>
            <w:tcW w:w="2835" w:type="dxa"/>
          </w:tcPr>
          <w:p w14:paraId="16BC38CE" w14:textId="77777777" w:rsidR="00832CA4" w:rsidRPr="00202D29" w:rsidRDefault="00832CA4" w:rsidP="00892E8D">
            <w:pPr>
              <w:pStyle w:val="Tablecopy"/>
            </w:pPr>
            <w:r w:rsidRPr="00202D29">
              <w:t>Keeping Children Safe</w:t>
            </w:r>
          </w:p>
        </w:tc>
        <w:tc>
          <w:tcPr>
            <w:tcW w:w="2835" w:type="dxa"/>
          </w:tcPr>
          <w:p w14:paraId="4DDBE25E" w14:textId="77777777" w:rsidR="00832CA4" w:rsidRPr="00202D29" w:rsidRDefault="00832CA4" w:rsidP="00892E8D">
            <w:pPr>
              <w:pStyle w:val="Tablecopy"/>
            </w:pPr>
            <w:r w:rsidRPr="00202D29">
              <w:t>28 March 2025</w:t>
            </w:r>
          </w:p>
        </w:tc>
      </w:tr>
      <w:tr w:rsidR="00832CA4" w:rsidRPr="00202D29" w14:paraId="0A0EECFD"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C04BD48" w14:textId="77777777" w:rsidR="00832CA4" w:rsidRPr="00202D29" w:rsidRDefault="00832CA4" w:rsidP="00892E8D">
            <w:pPr>
              <w:pStyle w:val="Tablecopy"/>
            </w:pPr>
            <w:r w:rsidRPr="00202D29">
              <w:t>Concessions and Discount Tasmanian Government Guide 2024-25</w:t>
            </w:r>
          </w:p>
        </w:tc>
        <w:tc>
          <w:tcPr>
            <w:tcW w:w="2835" w:type="dxa"/>
          </w:tcPr>
          <w:p w14:paraId="2CDE19AC" w14:textId="77777777" w:rsidR="00832CA4" w:rsidRPr="00202D29" w:rsidRDefault="00832CA4" w:rsidP="00892E8D">
            <w:pPr>
              <w:pStyle w:val="Tablecopy"/>
            </w:pPr>
            <w:r w:rsidRPr="00202D29">
              <w:t>Service Tasmania</w:t>
            </w:r>
          </w:p>
        </w:tc>
        <w:tc>
          <w:tcPr>
            <w:tcW w:w="2835" w:type="dxa"/>
          </w:tcPr>
          <w:p w14:paraId="5F8B9CE5" w14:textId="77777777" w:rsidR="00832CA4" w:rsidRPr="00202D29" w:rsidRDefault="00832CA4" w:rsidP="00892E8D">
            <w:pPr>
              <w:pStyle w:val="Tablecopy"/>
            </w:pPr>
            <w:r w:rsidRPr="00202D29">
              <w:t>31 October 2024</w:t>
            </w:r>
          </w:p>
        </w:tc>
      </w:tr>
      <w:tr w:rsidR="00832CA4" w:rsidRPr="00202D29" w14:paraId="0A12532A" w14:textId="77777777" w:rsidTr="0097595C">
        <w:tc>
          <w:tcPr>
            <w:tcW w:w="3402" w:type="dxa"/>
          </w:tcPr>
          <w:p w14:paraId="79A659AF" w14:textId="77777777" w:rsidR="00832CA4" w:rsidRPr="00202D29" w:rsidRDefault="00832CA4" w:rsidP="00892E8D">
            <w:pPr>
              <w:pStyle w:val="Tablecopy"/>
            </w:pPr>
            <w:r w:rsidRPr="00202D29">
              <w:t>Department of Premier and Cabinet Annual Report 2023-24</w:t>
            </w:r>
          </w:p>
        </w:tc>
        <w:tc>
          <w:tcPr>
            <w:tcW w:w="2835" w:type="dxa"/>
          </w:tcPr>
          <w:p w14:paraId="7DCB7C1E" w14:textId="77777777" w:rsidR="00832CA4" w:rsidRPr="00202D29" w:rsidRDefault="00832CA4" w:rsidP="00892E8D">
            <w:pPr>
              <w:pStyle w:val="Tablecopy"/>
            </w:pPr>
            <w:r w:rsidRPr="00202D29">
              <w:t>Office of the Secretary</w:t>
            </w:r>
          </w:p>
        </w:tc>
        <w:tc>
          <w:tcPr>
            <w:tcW w:w="2835" w:type="dxa"/>
          </w:tcPr>
          <w:p w14:paraId="02657A52" w14:textId="77777777" w:rsidR="00832CA4" w:rsidRPr="00202D29" w:rsidRDefault="00832CA4" w:rsidP="00892E8D">
            <w:pPr>
              <w:pStyle w:val="Tablecopy"/>
            </w:pPr>
            <w:r w:rsidRPr="00202D29">
              <w:t>October 2024</w:t>
            </w:r>
          </w:p>
        </w:tc>
      </w:tr>
      <w:tr w:rsidR="00832CA4" w:rsidRPr="00202D29" w14:paraId="2B03FB64"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7C0D2EA6" w14:textId="77777777" w:rsidR="00832CA4" w:rsidRPr="00202D29" w:rsidRDefault="00832CA4" w:rsidP="00892E8D">
            <w:pPr>
              <w:pStyle w:val="Tablecopy"/>
            </w:pPr>
            <w:r w:rsidRPr="00202D29">
              <w:t>Department of Premier and Cabinet Belonging and Respect Strategy 2024-27 (internal)</w:t>
            </w:r>
          </w:p>
        </w:tc>
        <w:tc>
          <w:tcPr>
            <w:tcW w:w="2835" w:type="dxa"/>
          </w:tcPr>
          <w:p w14:paraId="20C39693" w14:textId="77777777" w:rsidR="00832CA4" w:rsidRPr="00202D29" w:rsidRDefault="00832CA4" w:rsidP="00892E8D">
            <w:pPr>
              <w:pStyle w:val="Tablecopy"/>
            </w:pPr>
            <w:r w:rsidRPr="00202D29">
              <w:t>Human Resources</w:t>
            </w:r>
          </w:p>
        </w:tc>
        <w:tc>
          <w:tcPr>
            <w:tcW w:w="2835" w:type="dxa"/>
          </w:tcPr>
          <w:p w14:paraId="0A744EE9" w14:textId="77777777" w:rsidR="00832CA4" w:rsidRPr="00202D29" w:rsidRDefault="00832CA4" w:rsidP="00892E8D">
            <w:pPr>
              <w:pStyle w:val="Tablecopy"/>
            </w:pPr>
            <w:r w:rsidRPr="00202D29">
              <w:t>September 2024</w:t>
            </w:r>
          </w:p>
        </w:tc>
      </w:tr>
      <w:tr w:rsidR="00832CA4" w:rsidRPr="00202D29" w14:paraId="5418AFCC" w14:textId="77777777" w:rsidTr="0097595C">
        <w:tc>
          <w:tcPr>
            <w:tcW w:w="3402" w:type="dxa"/>
          </w:tcPr>
          <w:p w14:paraId="52CFEE63" w14:textId="77777777" w:rsidR="00832CA4" w:rsidRPr="00202D29" w:rsidRDefault="00832CA4" w:rsidP="00892E8D">
            <w:pPr>
              <w:pStyle w:val="Tablecopy"/>
            </w:pPr>
            <w:r w:rsidRPr="00202D29">
              <w:t>Department of Premier and Cabinet (DPAC) Strategy to Support the Wellbeing of DPAC Staff (internal)</w:t>
            </w:r>
          </w:p>
        </w:tc>
        <w:tc>
          <w:tcPr>
            <w:tcW w:w="2835" w:type="dxa"/>
          </w:tcPr>
          <w:p w14:paraId="0DF93B9D" w14:textId="2EC4832C" w:rsidR="00832CA4" w:rsidRPr="00202D29" w:rsidRDefault="00C7115F" w:rsidP="00892E8D">
            <w:pPr>
              <w:pStyle w:val="Tablecopy"/>
            </w:pPr>
            <w:r w:rsidRPr="00202D29">
              <w:t>Human Resources</w:t>
            </w:r>
          </w:p>
        </w:tc>
        <w:tc>
          <w:tcPr>
            <w:tcW w:w="2835" w:type="dxa"/>
          </w:tcPr>
          <w:p w14:paraId="2D709BE0" w14:textId="77777777" w:rsidR="00832CA4" w:rsidRPr="00202D29" w:rsidRDefault="00832CA4" w:rsidP="00892E8D">
            <w:pPr>
              <w:pStyle w:val="Tablecopy"/>
            </w:pPr>
            <w:r w:rsidRPr="00202D29">
              <w:t>October 2024</w:t>
            </w:r>
          </w:p>
        </w:tc>
      </w:tr>
      <w:tr w:rsidR="00832CA4" w:rsidRPr="00202D29" w14:paraId="2C7B8650"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521D13A1" w14:textId="77777777" w:rsidR="00832CA4" w:rsidRPr="00202D29" w:rsidRDefault="00832CA4" w:rsidP="00892E8D">
            <w:pPr>
              <w:pStyle w:val="Tablecopy"/>
            </w:pPr>
            <w:r w:rsidRPr="00202D29">
              <w:t>Dorset Council Board of Inquiry – Ministerial Response</w:t>
            </w:r>
          </w:p>
        </w:tc>
        <w:tc>
          <w:tcPr>
            <w:tcW w:w="2835" w:type="dxa"/>
          </w:tcPr>
          <w:p w14:paraId="4086DE41" w14:textId="77777777" w:rsidR="00832CA4" w:rsidRPr="00202D29" w:rsidRDefault="00832CA4" w:rsidP="00892E8D">
            <w:pPr>
              <w:pStyle w:val="Tablecopy"/>
            </w:pPr>
            <w:r w:rsidRPr="00202D29">
              <w:t xml:space="preserve">Office of Local Government </w:t>
            </w:r>
          </w:p>
        </w:tc>
        <w:tc>
          <w:tcPr>
            <w:tcW w:w="2835" w:type="dxa"/>
          </w:tcPr>
          <w:p w14:paraId="11094A7E" w14:textId="6B47E374" w:rsidR="00832CA4" w:rsidRPr="00202D29" w:rsidRDefault="00832CA4" w:rsidP="00892E8D">
            <w:pPr>
              <w:pStyle w:val="Tablecopy"/>
            </w:pPr>
            <w:r w:rsidRPr="00202D29">
              <w:t>22 January 2025</w:t>
            </w:r>
          </w:p>
        </w:tc>
      </w:tr>
      <w:tr w:rsidR="00832CA4" w:rsidRPr="00202D29" w14:paraId="5A64831D" w14:textId="77777777" w:rsidTr="0097595C">
        <w:tc>
          <w:tcPr>
            <w:tcW w:w="3402" w:type="dxa"/>
          </w:tcPr>
          <w:p w14:paraId="19DC69EE" w14:textId="073DEC56" w:rsidR="00832CA4" w:rsidRPr="00202D29" w:rsidRDefault="00832CA4" w:rsidP="00892E8D">
            <w:pPr>
              <w:pStyle w:val="Tablecopy"/>
            </w:pPr>
            <w:r w:rsidRPr="00202D29">
              <w:t>Dorset Council Board of Inquiry – Report</w:t>
            </w:r>
          </w:p>
        </w:tc>
        <w:tc>
          <w:tcPr>
            <w:tcW w:w="2835" w:type="dxa"/>
          </w:tcPr>
          <w:p w14:paraId="37D89226" w14:textId="77777777" w:rsidR="00832CA4" w:rsidRPr="00202D29" w:rsidRDefault="00832CA4" w:rsidP="00892E8D">
            <w:pPr>
              <w:pStyle w:val="Tablecopy"/>
            </w:pPr>
            <w:r w:rsidRPr="00202D29">
              <w:t xml:space="preserve">Office of Local Government </w:t>
            </w:r>
          </w:p>
        </w:tc>
        <w:tc>
          <w:tcPr>
            <w:tcW w:w="2835" w:type="dxa"/>
          </w:tcPr>
          <w:p w14:paraId="0A6B889C" w14:textId="5D01A001" w:rsidR="00832CA4" w:rsidRPr="00202D29" w:rsidRDefault="00832CA4" w:rsidP="00892E8D">
            <w:pPr>
              <w:pStyle w:val="Tablecopy"/>
            </w:pPr>
            <w:r w:rsidRPr="00202D29">
              <w:t>22 January 2025</w:t>
            </w:r>
          </w:p>
        </w:tc>
      </w:tr>
      <w:tr w:rsidR="00832CA4" w:rsidRPr="00202D29" w14:paraId="377C3893"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6A7F311C" w14:textId="4071CE11" w:rsidR="00832CA4" w:rsidRPr="00202D29" w:rsidRDefault="00832CA4" w:rsidP="00892E8D">
            <w:pPr>
              <w:pStyle w:val="Tablecopy"/>
              <w:rPr>
                <w:b/>
                <w:highlight w:val="yellow"/>
              </w:rPr>
            </w:pPr>
            <w:r w:rsidRPr="00202D29">
              <w:t>Dorset Council Ministerial Directions</w:t>
            </w:r>
            <w:r w:rsidR="00FA2740" w:rsidRPr="00202D29">
              <w:t xml:space="preserve"> (</w:t>
            </w:r>
            <w:r w:rsidRPr="00202D29">
              <w:t>Directions to Council</w:t>
            </w:r>
            <w:r w:rsidR="00FA2740" w:rsidRPr="00202D29">
              <w:rPr>
                <w:b/>
              </w:rPr>
              <w:t xml:space="preserve">, </w:t>
            </w:r>
            <w:r w:rsidRPr="00202D29">
              <w:t>Directions to Councillors</w:t>
            </w:r>
            <w:r w:rsidR="00FA2740" w:rsidRPr="00202D29">
              <w:rPr>
                <w:b/>
              </w:rPr>
              <w:t xml:space="preserve">, </w:t>
            </w:r>
            <w:r w:rsidRPr="00202D29">
              <w:t>Directions to the Mayor</w:t>
            </w:r>
            <w:r w:rsidR="00FA2740" w:rsidRPr="00202D29">
              <w:t>)</w:t>
            </w:r>
          </w:p>
        </w:tc>
        <w:tc>
          <w:tcPr>
            <w:tcW w:w="2835" w:type="dxa"/>
          </w:tcPr>
          <w:p w14:paraId="2C8BFA5B" w14:textId="77777777" w:rsidR="00832CA4" w:rsidRPr="00202D29" w:rsidRDefault="00832CA4" w:rsidP="00892E8D">
            <w:pPr>
              <w:pStyle w:val="Tablecopy"/>
            </w:pPr>
            <w:r w:rsidRPr="00202D29">
              <w:t xml:space="preserve">Office of Local Government </w:t>
            </w:r>
          </w:p>
        </w:tc>
        <w:tc>
          <w:tcPr>
            <w:tcW w:w="2835" w:type="dxa"/>
          </w:tcPr>
          <w:p w14:paraId="11104037" w14:textId="1B33429D" w:rsidR="00832CA4" w:rsidRPr="00202D29" w:rsidRDefault="00832CA4" w:rsidP="00892E8D">
            <w:pPr>
              <w:pStyle w:val="Tablecopy"/>
            </w:pPr>
            <w:r w:rsidRPr="00202D29">
              <w:t>22 January 2025</w:t>
            </w:r>
          </w:p>
        </w:tc>
      </w:tr>
      <w:tr w:rsidR="00832CA4" w:rsidRPr="00202D29" w14:paraId="3B6EAE46" w14:textId="77777777" w:rsidTr="0097595C">
        <w:tc>
          <w:tcPr>
            <w:tcW w:w="3402" w:type="dxa"/>
          </w:tcPr>
          <w:p w14:paraId="33933AE4" w14:textId="4216F6DF" w:rsidR="00832CA4" w:rsidRPr="00202D29" w:rsidRDefault="00832CA4" w:rsidP="00892E8D">
            <w:pPr>
              <w:pStyle w:val="Tablecopy"/>
            </w:pPr>
            <w:r w:rsidRPr="00202D29">
              <w:t>Elected Member Unreasonable Conduct – Model Guidelines</w:t>
            </w:r>
          </w:p>
        </w:tc>
        <w:tc>
          <w:tcPr>
            <w:tcW w:w="2835" w:type="dxa"/>
          </w:tcPr>
          <w:p w14:paraId="32470E5A" w14:textId="0660E1A9" w:rsidR="00832CA4" w:rsidRPr="00202D29" w:rsidRDefault="00832CA4" w:rsidP="00892E8D">
            <w:pPr>
              <w:pStyle w:val="Tablecopy"/>
            </w:pPr>
            <w:r w:rsidRPr="00202D29">
              <w:t>Office of Local Government</w:t>
            </w:r>
          </w:p>
        </w:tc>
        <w:tc>
          <w:tcPr>
            <w:tcW w:w="2835" w:type="dxa"/>
          </w:tcPr>
          <w:p w14:paraId="6AFE5E25" w14:textId="6B22F641" w:rsidR="00832CA4" w:rsidRPr="00202D29" w:rsidRDefault="00832CA4" w:rsidP="00892E8D">
            <w:pPr>
              <w:pStyle w:val="Tablecopy"/>
            </w:pPr>
            <w:r w:rsidRPr="00202D29">
              <w:t>20 December 2024</w:t>
            </w:r>
          </w:p>
        </w:tc>
      </w:tr>
      <w:tr w:rsidR="00832CA4" w:rsidRPr="00202D29" w14:paraId="0A9F7E36"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0207E96" w14:textId="77777777" w:rsidR="00832CA4" w:rsidRPr="00202D29" w:rsidRDefault="00832CA4" w:rsidP="00892E8D">
            <w:pPr>
              <w:pStyle w:val="Tablecopy"/>
            </w:pPr>
            <w:r w:rsidRPr="00202D29">
              <w:t>Embracing Diversity, Fostering Belonging: Tasmania's Multicultural Action Plan 2025-2029</w:t>
            </w:r>
          </w:p>
        </w:tc>
        <w:tc>
          <w:tcPr>
            <w:tcW w:w="2835" w:type="dxa"/>
          </w:tcPr>
          <w:p w14:paraId="19A4FB17" w14:textId="77777777" w:rsidR="00832CA4" w:rsidRPr="00202D29" w:rsidRDefault="00832CA4" w:rsidP="00892E8D">
            <w:pPr>
              <w:pStyle w:val="Tablecopy"/>
            </w:pPr>
            <w:r w:rsidRPr="00202D29">
              <w:t>Community Services</w:t>
            </w:r>
          </w:p>
        </w:tc>
        <w:tc>
          <w:tcPr>
            <w:tcW w:w="2835" w:type="dxa"/>
          </w:tcPr>
          <w:p w14:paraId="6941567A" w14:textId="77777777" w:rsidR="00832CA4" w:rsidRPr="00202D29" w:rsidRDefault="00832CA4" w:rsidP="00892E8D">
            <w:pPr>
              <w:pStyle w:val="Tablecopy"/>
            </w:pPr>
            <w:r w:rsidRPr="00202D29">
              <w:t>21 March 2025</w:t>
            </w:r>
          </w:p>
        </w:tc>
      </w:tr>
      <w:tr w:rsidR="00832CA4" w:rsidRPr="00202D29" w14:paraId="2052BA30" w14:textId="77777777" w:rsidTr="0097595C">
        <w:tc>
          <w:tcPr>
            <w:tcW w:w="3402" w:type="dxa"/>
          </w:tcPr>
          <w:p w14:paraId="66BEC5B5" w14:textId="251B8CF1" w:rsidR="00832CA4" w:rsidRPr="00202D29" w:rsidRDefault="00832CA4" w:rsidP="00892E8D">
            <w:pPr>
              <w:pStyle w:val="Tablecopy"/>
              <w:rPr>
                <w:b/>
                <w:highlight w:val="yellow"/>
              </w:rPr>
            </w:pPr>
            <w:r w:rsidRPr="00202D29">
              <w:t>Good Governance Information Sheets</w:t>
            </w:r>
            <w:r w:rsidR="00FA2740" w:rsidRPr="00202D29">
              <w:t xml:space="preserve"> (</w:t>
            </w:r>
            <w:r w:rsidRPr="00202D29">
              <w:t>General Manager Recruitment</w:t>
            </w:r>
            <w:r w:rsidR="00FA2740" w:rsidRPr="00202D29">
              <w:t xml:space="preserve">, </w:t>
            </w:r>
            <w:r w:rsidRPr="00202D29">
              <w:t>General Manager Performance Monitoring</w:t>
            </w:r>
            <w:r w:rsidR="00FA2740" w:rsidRPr="00202D29">
              <w:t>)</w:t>
            </w:r>
          </w:p>
        </w:tc>
        <w:tc>
          <w:tcPr>
            <w:tcW w:w="2835" w:type="dxa"/>
          </w:tcPr>
          <w:p w14:paraId="3FB3AA23" w14:textId="0E830C53" w:rsidR="00832CA4" w:rsidRPr="00202D29" w:rsidRDefault="00832CA4" w:rsidP="00892E8D">
            <w:pPr>
              <w:pStyle w:val="Tablecopy"/>
            </w:pPr>
            <w:r w:rsidRPr="00202D29">
              <w:t>Office of Local Government</w:t>
            </w:r>
          </w:p>
        </w:tc>
        <w:tc>
          <w:tcPr>
            <w:tcW w:w="2835" w:type="dxa"/>
          </w:tcPr>
          <w:p w14:paraId="6A92E471" w14:textId="05C819D6" w:rsidR="00832CA4" w:rsidRPr="00202D29" w:rsidRDefault="00832CA4" w:rsidP="00892E8D">
            <w:pPr>
              <w:pStyle w:val="Tablecopy"/>
            </w:pPr>
            <w:r w:rsidRPr="00202D29">
              <w:t>24 July 2024</w:t>
            </w:r>
          </w:p>
        </w:tc>
      </w:tr>
      <w:tr w:rsidR="00832CA4" w:rsidRPr="00202D29" w14:paraId="4F0F121D"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0BD95F0" w14:textId="77777777" w:rsidR="00832CA4" w:rsidRPr="00202D29" w:rsidRDefault="00832CA4" w:rsidP="00892E8D">
            <w:pPr>
              <w:pStyle w:val="Tablecopy"/>
            </w:pPr>
            <w:r w:rsidRPr="00202D29">
              <w:lastRenderedPageBreak/>
              <w:t>Guidance for the use of artificial intelligence in Tasmanian Government</w:t>
            </w:r>
          </w:p>
        </w:tc>
        <w:tc>
          <w:tcPr>
            <w:tcW w:w="2835" w:type="dxa"/>
          </w:tcPr>
          <w:p w14:paraId="242DCB24" w14:textId="5C502BC5" w:rsidR="00832CA4" w:rsidRPr="00202D29" w:rsidRDefault="00832CA4" w:rsidP="00892E8D">
            <w:pPr>
              <w:pStyle w:val="Tablecopy"/>
            </w:pPr>
            <w:r w:rsidRPr="00202D29">
              <w:t>Digital Strategy and Services</w:t>
            </w:r>
          </w:p>
        </w:tc>
        <w:tc>
          <w:tcPr>
            <w:tcW w:w="2835" w:type="dxa"/>
          </w:tcPr>
          <w:p w14:paraId="0BD6EB57" w14:textId="77777777" w:rsidR="00832CA4" w:rsidRPr="00202D29" w:rsidRDefault="00832CA4" w:rsidP="00892E8D">
            <w:pPr>
              <w:pStyle w:val="Tablecopy"/>
            </w:pPr>
            <w:r w:rsidRPr="00202D29">
              <w:t xml:space="preserve">September 2024 </w:t>
            </w:r>
          </w:p>
        </w:tc>
      </w:tr>
      <w:tr w:rsidR="00832CA4" w:rsidRPr="00202D29" w14:paraId="5386CAC4" w14:textId="77777777" w:rsidTr="0097595C">
        <w:tc>
          <w:tcPr>
            <w:tcW w:w="3402" w:type="dxa"/>
          </w:tcPr>
          <w:p w14:paraId="1036D481" w14:textId="77777777" w:rsidR="00832CA4" w:rsidRPr="00202D29" w:rsidRDefault="00832CA4" w:rsidP="00892E8D">
            <w:pPr>
              <w:pStyle w:val="Tablecopy"/>
            </w:pPr>
            <w:r w:rsidRPr="00202D29">
              <w:t>Guide to Aboriginal Engagement in Tasmania</w:t>
            </w:r>
          </w:p>
        </w:tc>
        <w:tc>
          <w:tcPr>
            <w:tcW w:w="2835" w:type="dxa"/>
          </w:tcPr>
          <w:p w14:paraId="228316E8" w14:textId="77777777" w:rsidR="00832CA4" w:rsidRPr="00202D29" w:rsidRDefault="00832CA4" w:rsidP="00892E8D">
            <w:pPr>
              <w:pStyle w:val="Tablecopy"/>
            </w:pPr>
            <w:r w:rsidRPr="00202D29">
              <w:t>Aboriginal Partnerships</w:t>
            </w:r>
          </w:p>
        </w:tc>
        <w:tc>
          <w:tcPr>
            <w:tcW w:w="2835" w:type="dxa"/>
          </w:tcPr>
          <w:p w14:paraId="1A12850C" w14:textId="77777777" w:rsidR="00832CA4" w:rsidRPr="00202D29" w:rsidRDefault="00832CA4" w:rsidP="00892E8D">
            <w:pPr>
              <w:pStyle w:val="Tablecopy"/>
            </w:pPr>
            <w:r w:rsidRPr="00202D29">
              <w:t>16 May 2025</w:t>
            </w:r>
          </w:p>
        </w:tc>
      </w:tr>
      <w:tr w:rsidR="00832CA4" w:rsidRPr="00202D29" w14:paraId="3F7BA231"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C46C286" w14:textId="26750450" w:rsidR="00832CA4" w:rsidRPr="00202D29" w:rsidRDefault="00832CA4" w:rsidP="00892E8D">
            <w:pPr>
              <w:pStyle w:val="Tablecopy"/>
            </w:pPr>
            <w:r w:rsidRPr="00202D29">
              <w:t>Guidelines on the Caretaker Conventions and the Operations of Government During</w:t>
            </w:r>
            <w:r w:rsidR="006C6D9E" w:rsidRPr="00202D29">
              <w:t xml:space="preserve"> </w:t>
            </w:r>
            <w:r w:rsidRPr="00202D29">
              <w:t>Caretaker Period</w:t>
            </w:r>
          </w:p>
        </w:tc>
        <w:tc>
          <w:tcPr>
            <w:tcW w:w="2835" w:type="dxa"/>
          </w:tcPr>
          <w:p w14:paraId="11A147B4" w14:textId="77777777" w:rsidR="00832CA4" w:rsidRPr="00202D29" w:rsidRDefault="00832CA4" w:rsidP="00892E8D">
            <w:pPr>
              <w:pStyle w:val="Tablecopy"/>
            </w:pPr>
            <w:r w:rsidRPr="00202D29">
              <w:t>Office of the Secretary</w:t>
            </w:r>
          </w:p>
        </w:tc>
        <w:tc>
          <w:tcPr>
            <w:tcW w:w="2835" w:type="dxa"/>
          </w:tcPr>
          <w:p w14:paraId="734880A1" w14:textId="77777777" w:rsidR="00832CA4" w:rsidRPr="00202D29" w:rsidRDefault="00832CA4" w:rsidP="00892E8D">
            <w:pPr>
              <w:pStyle w:val="Tablecopy"/>
            </w:pPr>
            <w:r w:rsidRPr="00202D29">
              <w:t>12 June 2025</w:t>
            </w:r>
          </w:p>
        </w:tc>
      </w:tr>
      <w:tr w:rsidR="00832CA4" w:rsidRPr="00202D29" w14:paraId="4066D9C9" w14:textId="77777777" w:rsidTr="0097595C">
        <w:tc>
          <w:tcPr>
            <w:tcW w:w="3402" w:type="dxa"/>
          </w:tcPr>
          <w:p w14:paraId="0509F577" w14:textId="77777777" w:rsidR="00832CA4" w:rsidRPr="00202D29" w:rsidRDefault="00832CA4" w:rsidP="00892E8D">
            <w:pPr>
              <w:pStyle w:val="Tablecopy"/>
            </w:pPr>
            <w:r w:rsidRPr="00202D29">
              <w:t>Local Government Priority Reform Program 2024-2026</w:t>
            </w:r>
          </w:p>
        </w:tc>
        <w:tc>
          <w:tcPr>
            <w:tcW w:w="2835" w:type="dxa"/>
          </w:tcPr>
          <w:p w14:paraId="6A1A8A87" w14:textId="77777777" w:rsidR="00832CA4" w:rsidRPr="00202D29" w:rsidRDefault="00832CA4" w:rsidP="00892E8D">
            <w:pPr>
              <w:pStyle w:val="Tablecopy"/>
            </w:pPr>
            <w:r w:rsidRPr="00202D29">
              <w:t>Office of Local Government</w:t>
            </w:r>
          </w:p>
        </w:tc>
        <w:tc>
          <w:tcPr>
            <w:tcW w:w="2835" w:type="dxa"/>
          </w:tcPr>
          <w:p w14:paraId="17415502" w14:textId="77777777" w:rsidR="00832CA4" w:rsidRPr="00202D29" w:rsidRDefault="00832CA4" w:rsidP="00892E8D">
            <w:pPr>
              <w:pStyle w:val="Tablecopy"/>
            </w:pPr>
            <w:r w:rsidRPr="00202D29">
              <w:t>November 2024</w:t>
            </w:r>
          </w:p>
        </w:tc>
      </w:tr>
      <w:tr w:rsidR="00832CA4" w:rsidRPr="00202D29" w14:paraId="4FC8C268"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F6FCF87" w14:textId="5808BE8B" w:rsidR="00832CA4" w:rsidRPr="00202D29" w:rsidRDefault="00832CA4" w:rsidP="00892E8D">
            <w:pPr>
              <w:pStyle w:val="Tablecopy"/>
            </w:pPr>
            <w:r w:rsidRPr="00202D29">
              <w:t>Local Government Priority Reform Program 2024-2026</w:t>
            </w:r>
            <w:r w:rsidR="00424905" w:rsidRPr="00202D29">
              <w:t xml:space="preserve"> - </w:t>
            </w:r>
            <w:r w:rsidRPr="00202D29">
              <w:t>Principles and Process</w:t>
            </w:r>
          </w:p>
        </w:tc>
        <w:tc>
          <w:tcPr>
            <w:tcW w:w="2835" w:type="dxa"/>
          </w:tcPr>
          <w:p w14:paraId="3F793D8B" w14:textId="77777777" w:rsidR="00832CA4" w:rsidRPr="00202D29" w:rsidRDefault="00832CA4" w:rsidP="00892E8D">
            <w:pPr>
              <w:pStyle w:val="Tablecopy"/>
            </w:pPr>
            <w:r w:rsidRPr="00202D29">
              <w:t>Office of Local Government</w:t>
            </w:r>
          </w:p>
        </w:tc>
        <w:tc>
          <w:tcPr>
            <w:tcW w:w="2835" w:type="dxa"/>
          </w:tcPr>
          <w:p w14:paraId="293ACC9F" w14:textId="77777777" w:rsidR="00832CA4" w:rsidRPr="00202D29" w:rsidRDefault="00832CA4" w:rsidP="00892E8D">
            <w:pPr>
              <w:pStyle w:val="Tablecopy"/>
            </w:pPr>
            <w:r w:rsidRPr="00202D29">
              <w:t>November 2024</w:t>
            </w:r>
          </w:p>
        </w:tc>
      </w:tr>
      <w:tr w:rsidR="00832CA4" w:rsidRPr="00202D29" w14:paraId="004D1801" w14:textId="77777777" w:rsidTr="0097595C">
        <w:tc>
          <w:tcPr>
            <w:tcW w:w="3402" w:type="dxa"/>
          </w:tcPr>
          <w:p w14:paraId="63D6F708" w14:textId="4D85A762" w:rsidR="00832CA4" w:rsidRPr="00202D29" w:rsidRDefault="00832CA4" w:rsidP="00892E8D">
            <w:pPr>
              <w:pStyle w:val="Tablecopy"/>
            </w:pPr>
            <w:r w:rsidRPr="00202D29">
              <w:t>Our Digital Future Discussion Paper</w:t>
            </w:r>
          </w:p>
        </w:tc>
        <w:tc>
          <w:tcPr>
            <w:tcW w:w="2835" w:type="dxa"/>
          </w:tcPr>
          <w:p w14:paraId="48CFD349" w14:textId="77777777" w:rsidR="00832CA4" w:rsidRPr="00202D29" w:rsidRDefault="00832CA4" w:rsidP="00892E8D">
            <w:pPr>
              <w:pStyle w:val="Tablecopy"/>
            </w:pPr>
            <w:r w:rsidRPr="00202D29">
              <w:t>Digital and Strategy Services</w:t>
            </w:r>
          </w:p>
        </w:tc>
        <w:tc>
          <w:tcPr>
            <w:tcW w:w="2835" w:type="dxa"/>
          </w:tcPr>
          <w:p w14:paraId="67E96824" w14:textId="77777777" w:rsidR="00832CA4" w:rsidRPr="00202D29" w:rsidRDefault="00832CA4" w:rsidP="00892E8D">
            <w:pPr>
              <w:pStyle w:val="Tablecopy"/>
            </w:pPr>
            <w:r w:rsidRPr="00202D29">
              <w:t>May 2025</w:t>
            </w:r>
          </w:p>
        </w:tc>
      </w:tr>
      <w:tr w:rsidR="00832CA4" w:rsidRPr="00202D29" w14:paraId="214738D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289E998F" w14:textId="77777777" w:rsidR="00832CA4" w:rsidRPr="00202D29" w:rsidRDefault="00832CA4" w:rsidP="00892E8D">
            <w:pPr>
              <w:pStyle w:val="Tablecopy"/>
            </w:pPr>
            <w:r w:rsidRPr="00202D29">
              <w:t>Regional Drought Resilience Plans (Southern, Northern and North-West)</w:t>
            </w:r>
          </w:p>
        </w:tc>
        <w:tc>
          <w:tcPr>
            <w:tcW w:w="2835" w:type="dxa"/>
          </w:tcPr>
          <w:p w14:paraId="6775C975" w14:textId="42FD2CC1" w:rsidR="00832CA4" w:rsidRPr="00202D29" w:rsidRDefault="00832CA4" w:rsidP="00892E8D">
            <w:pPr>
              <w:pStyle w:val="Tablecopy"/>
            </w:pPr>
            <w:r w:rsidRPr="00202D29">
              <w:t>Resilience and Recovery Tasmania</w:t>
            </w:r>
          </w:p>
        </w:tc>
        <w:tc>
          <w:tcPr>
            <w:tcW w:w="2835" w:type="dxa"/>
          </w:tcPr>
          <w:p w14:paraId="2CBE72CF" w14:textId="77777777" w:rsidR="00832CA4" w:rsidRPr="00202D29" w:rsidRDefault="00832CA4" w:rsidP="00892E8D">
            <w:pPr>
              <w:pStyle w:val="Tablecopy"/>
            </w:pPr>
            <w:r w:rsidRPr="00202D29">
              <w:t>June 2025</w:t>
            </w:r>
          </w:p>
        </w:tc>
      </w:tr>
      <w:tr w:rsidR="00832CA4" w:rsidRPr="00202D29" w14:paraId="78743E28" w14:textId="77777777" w:rsidTr="0097595C">
        <w:tc>
          <w:tcPr>
            <w:tcW w:w="3402" w:type="dxa"/>
          </w:tcPr>
          <w:p w14:paraId="445CF23D" w14:textId="77777777" w:rsidR="00832CA4" w:rsidRPr="00202D29" w:rsidRDefault="00832CA4" w:rsidP="00892E8D">
            <w:pPr>
              <w:pStyle w:val="Tablecopy"/>
            </w:pPr>
            <w:r w:rsidRPr="00202D29">
              <w:t>Senior Practitioner Annual Report 2023-2024</w:t>
            </w:r>
          </w:p>
        </w:tc>
        <w:tc>
          <w:tcPr>
            <w:tcW w:w="2835" w:type="dxa"/>
          </w:tcPr>
          <w:p w14:paraId="3CC5EF58" w14:textId="77777777" w:rsidR="00832CA4" w:rsidRPr="00202D29" w:rsidRDefault="00832CA4" w:rsidP="00892E8D">
            <w:pPr>
              <w:pStyle w:val="Tablecopy"/>
            </w:pPr>
            <w:r w:rsidRPr="00202D29">
              <w:t>Office of the Senior Practitioner</w:t>
            </w:r>
          </w:p>
        </w:tc>
        <w:tc>
          <w:tcPr>
            <w:tcW w:w="2835" w:type="dxa"/>
          </w:tcPr>
          <w:p w14:paraId="107BCD00" w14:textId="77777777" w:rsidR="00832CA4" w:rsidRPr="00202D29" w:rsidRDefault="00832CA4" w:rsidP="00892E8D">
            <w:pPr>
              <w:pStyle w:val="Tablecopy"/>
            </w:pPr>
            <w:r w:rsidRPr="00202D29">
              <w:t>9 December 2024</w:t>
            </w:r>
          </w:p>
        </w:tc>
      </w:tr>
      <w:tr w:rsidR="00832CA4" w:rsidRPr="00202D29" w14:paraId="6A251329"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E817779" w14:textId="77777777" w:rsidR="00832CA4" w:rsidRPr="00202D29" w:rsidRDefault="00832CA4" w:rsidP="00892E8D">
            <w:pPr>
              <w:pStyle w:val="Tablecopy"/>
            </w:pPr>
            <w:r w:rsidRPr="00202D29">
              <w:t>Summary Tasmanian Response to the Royal Commission into Violence, Abuse, Neglect and Exploitation of People with Disability</w:t>
            </w:r>
          </w:p>
        </w:tc>
        <w:tc>
          <w:tcPr>
            <w:tcW w:w="2835" w:type="dxa"/>
          </w:tcPr>
          <w:p w14:paraId="67D12902" w14:textId="305A5705" w:rsidR="00832CA4" w:rsidRPr="00202D29" w:rsidRDefault="00832CA4" w:rsidP="00892E8D">
            <w:pPr>
              <w:pStyle w:val="Tablecopy"/>
            </w:pPr>
            <w:r w:rsidRPr="00202D29">
              <w:t>Disability</w:t>
            </w:r>
            <w:r w:rsidR="002F0694" w:rsidRPr="00202D29">
              <w:t xml:space="preserve"> Services and Reform</w:t>
            </w:r>
          </w:p>
        </w:tc>
        <w:tc>
          <w:tcPr>
            <w:tcW w:w="2835" w:type="dxa"/>
          </w:tcPr>
          <w:p w14:paraId="5E1F1993" w14:textId="77777777" w:rsidR="00832CA4" w:rsidRPr="00202D29" w:rsidRDefault="00832CA4" w:rsidP="00892E8D">
            <w:pPr>
              <w:pStyle w:val="Tablecopy"/>
            </w:pPr>
            <w:r w:rsidRPr="00202D29">
              <w:t>29 July 2024</w:t>
            </w:r>
          </w:p>
        </w:tc>
      </w:tr>
      <w:tr w:rsidR="00832CA4" w:rsidRPr="00202D29" w14:paraId="5CD905BF" w14:textId="77777777" w:rsidTr="0097595C">
        <w:tc>
          <w:tcPr>
            <w:tcW w:w="3402" w:type="dxa"/>
          </w:tcPr>
          <w:p w14:paraId="2B5D0847" w14:textId="77777777" w:rsidR="00832CA4" w:rsidRPr="00202D29" w:rsidRDefault="00832CA4" w:rsidP="00892E8D">
            <w:pPr>
              <w:pStyle w:val="Tablecopy"/>
            </w:pPr>
            <w:r w:rsidRPr="00202D29">
              <w:t>Supporting Tasmanian Carers: Tasmanian Carer Action Plan 2021-25 – Refresh August 2024</w:t>
            </w:r>
          </w:p>
        </w:tc>
        <w:tc>
          <w:tcPr>
            <w:tcW w:w="2835" w:type="dxa"/>
          </w:tcPr>
          <w:p w14:paraId="2B13535A" w14:textId="77777777" w:rsidR="00832CA4" w:rsidRPr="00202D29" w:rsidRDefault="00832CA4" w:rsidP="00892E8D">
            <w:pPr>
              <w:pStyle w:val="Tablecopy"/>
            </w:pPr>
            <w:r w:rsidRPr="00202D29">
              <w:t>Community Services</w:t>
            </w:r>
          </w:p>
        </w:tc>
        <w:tc>
          <w:tcPr>
            <w:tcW w:w="2835" w:type="dxa"/>
          </w:tcPr>
          <w:p w14:paraId="1F716915" w14:textId="77777777" w:rsidR="00832CA4" w:rsidRPr="00202D29" w:rsidRDefault="00832CA4" w:rsidP="00892E8D">
            <w:pPr>
              <w:pStyle w:val="Tablecopy"/>
            </w:pPr>
            <w:r w:rsidRPr="00202D29">
              <w:t>August 2024</w:t>
            </w:r>
          </w:p>
        </w:tc>
      </w:tr>
      <w:tr w:rsidR="00620216" w:rsidRPr="00202D29" w14:paraId="0BABEAA6"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60ED14AA" w14:textId="260753B5" w:rsidR="00620216" w:rsidRPr="00202D29" w:rsidRDefault="00620216" w:rsidP="00892E8D">
            <w:pPr>
              <w:pStyle w:val="Tablecopy"/>
            </w:pPr>
            <w:r w:rsidRPr="00202D29">
              <w:t xml:space="preserve">Tasmania Closing the Gap Annual Report 2022-2023 </w:t>
            </w:r>
          </w:p>
        </w:tc>
        <w:tc>
          <w:tcPr>
            <w:tcW w:w="2835" w:type="dxa"/>
          </w:tcPr>
          <w:p w14:paraId="023EB75F" w14:textId="44078FF5" w:rsidR="00620216" w:rsidRPr="00202D29" w:rsidRDefault="00620216" w:rsidP="00892E8D">
            <w:pPr>
              <w:pStyle w:val="Tablecopy"/>
            </w:pPr>
            <w:r w:rsidRPr="00202D29">
              <w:t xml:space="preserve">Aboriginal Partnerships </w:t>
            </w:r>
          </w:p>
        </w:tc>
        <w:tc>
          <w:tcPr>
            <w:tcW w:w="2835" w:type="dxa"/>
          </w:tcPr>
          <w:p w14:paraId="3B0D636C" w14:textId="5C3959FA" w:rsidR="00620216" w:rsidRPr="00202D29" w:rsidRDefault="00620216" w:rsidP="00892E8D">
            <w:pPr>
              <w:pStyle w:val="Tablecopy"/>
            </w:pPr>
            <w:r w:rsidRPr="00202D29">
              <w:t xml:space="preserve">May 2025 </w:t>
            </w:r>
          </w:p>
        </w:tc>
      </w:tr>
      <w:tr w:rsidR="00832CA4" w:rsidRPr="00202D29" w14:paraId="38AE6F87" w14:textId="77777777" w:rsidTr="0097595C">
        <w:tc>
          <w:tcPr>
            <w:tcW w:w="3402" w:type="dxa"/>
          </w:tcPr>
          <w:p w14:paraId="0CBE564B" w14:textId="77777777" w:rsidR="00832CA4" w:rsidRPr="00202D29" w:rsidRDefault="00832CA4" w:rsidP="00892E8D">
            <w:pPr>
              <w:pStyle w:val="Tablecopy"/>
            </w:pPr>
            <w:r w:rsidRPr="00202D29">
              <w:t>Tasmania’s Disability Strategy 2025-2027</w:t>
            </w:r>
          </w:p>
        </w:tc>
        <w:tc>
          <w:tcPr>
            <w:tcW w:w="2835" w:type="dxa"/>
          </w:tcPr>
          <w:p w14:paraId="7D012FEB" w14:textId="4A2F7830" w:rsidR="00832CA4" w:rsidRPr="00202D29" w:rsidRDefault="00832CA4" w:rsidP="00892E8D">
            <w:pPr>
              <w:pStyle w:val="Tablecopy"/>
            </w:pPr>
            <w:r w:rsidRPr="00202D29">
              <w:t>Disability</w:t>
            </w:r>
            <w:r w:rsidR="00580C60" w:rsidRPr="00202D29">
              <w:t xml:space="preserve"> Services and Reform</w:t>
            </w:r>
          </w:p>
        </w:tc>
        <w:tc>
          <w:tcPr>
            <w:tcW w:w="2835" w:type="dxa"/>
          </w:tcPr>
          <w:p w14:paraId="31983ED0" w14:textId="77777777" w:rsidR="00832CA4" w:rsidRPr="00202D29" w:rsidRDefault="00832CA4" w:rsidP="00892E8D">
            <w:pPr>
              <w:pStyle w:val="Tablecopy"/>
            </w:pPr>
            <w:r w:rsidRPr="00202D29">
              <w:t>22 May 2025</w:t>
            </w:r>
          </w:p>
        </w:tc>
      </w:tr>
      <w:tr w:rsidR="00C73131" w:rsidRPr="00202D29" w14:paraId="065C502F"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7CB64F86" w14:textId="7AE8C332" w:rsidR="00C73131" w:rsidRPr="00202D29" w:rsidRDefault="00C73131" w:rsidP="00892E8D">
            <w:pPr>
              <w:pStyle w:val="Tablecopy"/>
            </w:pPr>
            <w:r w:rsidRPr="00202D29">
              <w:t>Tasmania's Plan for Closing the Gap 2025-2028</w:t>
            </w:r>
          </w:p>
        </w:tc>
        <w:tc>
          <w:tcPr>
            <w:tcW w:w="2835" w:type="dxa"/>
          </w:tcPr>
          <w:p w14:paraId="7915C050" w14:textId="4E95610E" w:rsidR="00C73131" w:rsidRPr="00202D29" w:rsidRDefault="00C73131" w:rsidP="00892E8D">
            <w:pPr>
              <w:pStyle w:val="Tablecopy"/>
            </w:pPr>
            <w:r w:rsidRPr="00202D29">
              <w:t>Aboriginal Partnerships</w:t>
            </w:r>
          </w:p>
        </w:tc>
        <w:tc>
          <w:tcPr>
            <w:tcW w:w="2835" w:type="dxa"/>
          </w:tcPr>
          <w:p w14:paraId="527FA7FC" w14:textId="53B934B8" w:rsidR="00C73131" w:rsidRPr="00202D29" w:rsidRDefault="00C73131" w:rsidP="00892E8D">
            <w:pPr>
              <w:pStyle w:val="Tablecopy"/>
            </w:pPr>
            <w:r w:rsidRPr="00202D29">
              <w:t>10 June 2025</w:t>
            </w:r>
          </w:p>
        </w:tc>
      </w:tr>
      <w:tr w:rsidR="00C73131" w:rsidRPr="00202D29" w14:paraId="37BB6E2A" w14:textId="77777777" w:rsidTr="0097595C">
        <w:tc>
          <w:tcPr>
            <w:tcW w:w="3402" w:type="dxa"/>
          </w:tcPr>
          <w:p w14:paraId="16F97034" w14:textId="472C3700" w:rsidR="00C73131" w:rsidRPr="00202D29" w:rsidRDefault="00C73131" w:rsidP="00892E8D">
            <w:pPr>
              <w:pStyle w:val="Tablecopy"/>
            </w:pPr>
            <w:r w:rsidRPr="00202D29">
              <w:t>Tasmania’s Third Family and Sexual Violence Action Plan 2022</w:t>
            </w:r>
            <w:r w:rsidRPr="00202D29">
              <w:noBreakHyphen/>
              <w:t>2027 Progress Report 1 July 2024-31 December 2024</w:t>
            </w:r>
          </w:p>
        </w:tc>
        <w:tc>
          <w:tcPr>
            <w:tcW w:w="2835" w:type="dxa"/>
          </w:tcPr>
          <w:p w14:paraId="3D7EE12F" w14:textId="14645F63" w:rsidR="00C73131" w:rsidRPr="00202D29" w:rsidRDefault="00C73131" w:rsidP="00892E8D">
            <w:pPr>
              <w:pStyle w:val="Tablecopy"/>
            </w:pPr>
            <w:r w:rsidRPr="00202D29">
              <w:t>Keeping Children Safe</w:t>
            </w:r>
          </w:p>
        </w:tc>
        <w:tc>
          <w:tcPr>
            <w:tcW w:w="2835" w:type="dxa"/>
          </w:tcPr>
          <w:p w14:paraId="47919985" w14:textId="538FE03B" w:rsidR="00C73131" w:rsidRPr="00202D29" w:rsidRDefault="00C73131" w:rsidP="00892E8D">
            <w:pPr>
              <w:pStyle w:val="Tablecopy"/>
            </w:pPr>
            <w:r w:rsidRPr="00202D29">
              <w:t>June 2025</w:t>
            </w:r>
          </w:p>
        </w:tc>
      </w:tr>
      <w:tr w:rsidR="00C73131" w:rsidRPr="00202D29" w14:paraId="7EEF2407"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0446E1B" w14:textId="77777777" w:rsidR="00C73131" w:rsidRPr="00202D29" w:rsidRDefault="00C73131" w:rsidP="00892E8D">
            <w:pPr>
              <w:pStyle w:val="Tablecopy"/>
            </w:pPr>
            <w:r w:rsidRPr="00202D29">
              <w:t xml:space="preserve">Tasmanian Government Cyber Security Strategy 2024-2028 </w:t>
            </w:r>
          </w:p>
        </w:tc>
        <w:tc>
          <w:tcPr>
            <w:tcW w:w="2835" w:type="dxa"/>
          </w:tcPr>
          <w:p w14:paraId="4C40CF6F" w14:textId="4DABE9AA" w:rsidR="00C73131" w:rsidRPr="00202D29" w:rsidRDefault="00C73131" w:rsidP="00892E8D">
            <w:pPr>
              <w:pStyle w:val="Tablecopy"/>
            </w:pPr>
            <w:r w:rsidRPr="00202D29">
              <w:t>Digital Strategy and Services</w:t>
            </w:r>
          </w:p>
        </w:tc>
        <w:tc>
          <w:tcPr>
            <w:tcW w:w="2835" w:type="dxa"/>
          </w:tcPr>
          <w:p w14:paraId="6D62B60E" w14:textId="77777777" w:rsidR="00C73131" w:rsidRPr="00202D29" w:rsidRDefault="00C73131" w:rsidP="00892E8D">
            <w:pPr>
              <w:pStyle w:val="Tablecopy"/>
            </w:pPr>
            <w:r w:rsidRPr="00202D29">
              <w:t>December 2024</w:t>
            </w:r>
          </w:p>
        </w:tc>
      </w:tr>
      <w:tr w:rsidR="00C73131" w:rsidRPr="00202D29" w14:paraId="4C860C93" w14:textId="77777777" w:rsidTr="0097595C">
        <w:tc>
          <w:tcPr>
            <w:tcW w:w="3402" w:type="dxa"/>
          </w:tcPr>
          <w:p w14:paraId="374624F1" w14:textId="77777777" w:rsidR="00C73131" w:rsidRPr="00202D29" w:rsidRDefault="00C73131" w:rsidP="00892E8D">
            <w:pPr>
              <w:pStyle w:val="Tablecopy"/>
            </w:pPr>
            <w:r w:rsidRPr="00202D29">
              <w:t>Tasmanian Government Response to the Future of Local Government Review Final Report Recommendations</w:t>
            </w:r>
          </w:p>
        </w:tc>
        <w:tc>
          <w:tcPr>
            <w:tcW w:w="2835" w:type="dxa"/>
          </w:tcPr>
          <w:p w14:paraId="190409E5" w14:textId="77777777" w:rsidR="00C73131" w:rsidRPr="00202D29" w:rsidRDefault="00C73131" w:rsidP="00892E8D">
            <w:pPr>
              <w:pStyle w:val="Tablecopy"/>
            </w:pPr>
            <w:r w:rsidRPr="00202D29">
              <w:t>Office of Local Government</w:t>
            </w:r>
          </w:p>
        </w:tc>
        <w:tc>
          <w:tcPr>
            <w:tcW w:w="2835" w:type="dxa"/>
          </w:tcPr>
          <w:p w14:paraId="4AFC4F96" w14:textId="77777777" w:rsidR="00C73131" w:rsidRPr="00202D29" w:rsidRDefault="00C73131" w:rsidP="00892E8D">
            <w:pPr>
              <w:pStyle w:val="Tablecopy"/>
            </w:pPr>
            <w:r w:rsidRPr="00202D29">
              <w:t>November 2024</w:t>
            </w:r>
          </w:p>
        </w:tc>
      </w:tr>
      <w:tr w:rsidR="00C73131" w:rsidRPr="00202D29" w14:paraId="63CE61EC"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4D9D507F" w14:textId="77777777" w:rsidR="00C73131" w:rsidRPr="00202D29" w:rsidRDefault="00C73131" w:rsidP="00892E8D">
            <w:pPr>
              <w:pStyle w:val="Tablecopy"/>
            </w:pPr>
            <w:r w:rsidRPr="00202D29">
              <w:t>Tasmanian State Service Annual Report 2023-24</w:t>
            </w:r>
          </w:p>
        </w:tc>
        <w:tc>
          <w:tcPr>
            <w:tcW w:w="2835" w:type="dxa"/>
          </w:tcPr>
          <w:p w14:paraId="272603F6" w14:textId="77777777" w:rsidR="00C73131" w:rsidRPr="00202D29" w:rsidRDefault="00C73131" w:rsidP="00892E8D">
            <w:pPr>
              <w:pStyle w:val="Tablecopy"/>
            </w:pPr>
            <w:r w:rsidRPr="00202D29">
              <w:t>State Service Management Office</w:t>
            </w:r>
          </w:p>
        </w:tc>
        <w:tc>
          <w:tcPr>
            <w:tcW w:w="2835" w:type="dxa"/>
          </w:tcPr>
          <w:p w14:paraId="7872B673" w14:textId="77777777" w:rsidR="00C73131" w:rsidRPr="00202D29" w:rsidRDefault="00C73131" w:rsidP="00892E8D">
            <w:pPr>
              <w:pStyle w:val="Tablecopy"/>
            </w:pPr>
            <w:r w:rsidRPr="00202D29">
              <w:t>October 2024</w:t>
            </w:r>
          </w:p>
        </w:tc>
      </w:tr>
      <w:tr w:rsidR="00C73131" w:rsidRPr="00202D29" w14:paraId="28C53EEF" w14:textId="77777777" w:rsidTr="0097595C">
        <w:tc>
          <w:tcPr>
            <w:tcW w:w="3402" w:type="dxa"/>
          </w:tcPr>
          <w:p w14:paraId="7F8F7638" w14:textId="77777777" w:rsidR="00C73131" w:rsidRPr="00202D29" w:rsidRDefault="00C73131" w:rsidP="00892E8D">
            <w:pPr>
              <w:pStyle w:val="Tablecopy"/>
            </w:pPr>
            <w:r w:rsidRPr="00202D29">
              <w:t>Tasmanian State Service: International Travel Policy (internal/update)</w:t>
            </w:r>
          </w:p>
        </w:tc>
        <w:tc>
          <w:tcPr>
            <w:tcW w:w="2835" w:type="dxa"/>
          </w:tcPr>
          <w:p w14:paraId="3DB73A3B" w14:textId="7BE34273" w:rsidR="00C73131" w:rsidRPr="00202D29" w:rsidRDefault="00C73131" w:rsidP="00892E8D">
            <w:pPr>
              <w:pStyle w:val="Tablecopy"/>
            </w:pPr>
            <w:r w:rsidRPr="00202D29">
              <w:t>Protocol and Events</w:t>
            </w:r>
          </w:p>
        </w:tc>
        <w:tc>
          <w:tcPr>
            <w:tcW w:w="2835" w:type="dxa"/>
          </w:tcPr>
          <w:p w14:paraId="3941B4E3" w14:textId="77777777" w:rsidR="00C73131" w:rsidRPr="00202D29" w:rsidRDefault="00C73131" w:rsidP="00892E8D">
            <w:pPr>
              <w:pStyle w:val="Tablecopy"/>
            </w:pPr>
            <w:r w:rsidRPr="00202D29">
              <w:t>September 2024</w:t>
            </w:r>
          </w:p>
        </w:tc>
      </w:tr>
      <w:tr w:rsidR="00C73131" w:rsidRPr="00202D29" w14:paraId="5D86F6C5"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320C21D4" w14:textId="77777777" w:rsidR="00C73131" w:rsidRPr="00202D29" w:rsidRDefault="00C73131" w:rsidP="00892E8D">
            <w:pPr>
              <w:pStyle w:val="Tablecopy"/>
            </w:pPr>
            <w:r w:rsidRPr="00202D29">
              <w:t>Tasmanian Women’s Strategy 2018-2021 and associated Action Plans 2018-2023 - Final Closure Report 2024</w:t>
            </w:r>
          </w:p>
        </w:tc>
        <w:tc>
          <w:tcPr>
            <w:tcW w:w="2835" w:type="dxa"/>
          </w:tcPr>
          <w:p w14:paraId="167A950A" w14:textId="59A343FE" w:rsidR="00C73131" w:rsidRPr="00202D29" w:rsidRDefault="00C73131" w:rsidP="00892E8D">
            <w:pPr>
              <w:pStyle w:val="Tablecopy"/>
            </w:pPr>
            <w:r w:rsidRPr="00202D29">
              <w:t>Policy and Reform</w:t>
            </w:r>
          </w:p>
        </w:tc>
        <w:tc>
          <w:tcPr>
            <w:tcW w:w="2835" w:type="dxa"/>
          </w:tcPr>
          <w:p w14:paraId="77B45DFF" w14:textId="77777777" w:rsidR="00C73131" w:rsidRPr="00202D29" w:rsidRDefault="00C73131" w:rsidP="00892E8D">
            <w:pPr>
              <w:pStyle w:val="Tablecopy"/>
            </w:pPr>
            <w:r w:rsidRPr="00202D29">
              <w:t>September 2024</w:t>
            </w:r>
          </w:p>
        </w:tc>
      </w:tr>
      <w:tr w:rsidR="00C73131" w:rsidRPr="00202D29" w14:paraId="3F6D82FC" w14:textId="77777777" w:rsidTr="0097595C">
        <w:tc>
          <w:tcPr>
            <w:tcW w:w="3402" w:type="dxa"/>
          </w:tcPr>
          <w:p w14:paraId="1DB5DC94" w14:textId="77777777" w:rsidR="00C73131" w:rsidRPr="00202D29" w:rsidRDefault="00C73131" w:rsidP="00892E8D">
            <w:pPr>
              <w:pStyle w:val="Tablecopy"/>
            </w:pPr>
            <w:r w:rsidRPr="00202D29">
              <w:lastRenderedPageBreak/>
              <w:t>The Tasmanian Government Response to the Royal Commission into Violence, Abuse, Neglect and Exploitation of People with Disability</w:t>
            </w:r>
          </w:p>
        </w:tc>
        <w:tc>
          <w:tcPr>
            <w:tcW w:w="2835" w:type="dxa"/>
          </w:tcPr>
          <w:p w14:paraId="64DBDAA7" w14:textId="0306CED7" w:rsidR="00C73131" w:rsidRPr="00202D29" w:rsidRDefault="00C73131" w:rsidP="00892E8D">
            <w:pPr>
              <w:pStyle w:val="Tablecopy"/>
            </w:pPr>
            <w:r w:rsidRPr="00202D29">
              <w:t>Keeping Children Safe</w:t>
            </w:r>
          </w:p>
        </w:tc>
        <w:tc>
          <w:tcPr>
            <w:tcW w:w="2835" w:type="dxa"/>
          </w:tcPr>
          <w:p w14:paraId="61601E0B" w14:textId="77777777" w:rsidR="00C73131" w:rsidRPr="00202D29" w:rsidRDefault="00C73131" w:rsidP="00892E8D">
            <w:pPr>
              <w:pStyle w:val="Tablecopy"/>
            </w:pPr>
            <w:r w:rsidRPr="00202D29">
              <w:t>July 2024</w:t>
            </w:r>
          </w:p>
        </w:tc>
      </w:tr>
      <w:tr w:rsidR="00C73131" w:rsidRPr="00202D29" w14:paraId="36F5D63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053747A9" w14:textId="35D9518A" w:rsidR="00C73131" w:rsidRPr="00202D29" w:rsidRDefault="00C73131" w:rsidP="00892E8D">
            <w:pPr>
              <w:pStyle w:val="Tablecopy"/>
            </w:pPr>
            <w:r w:rsidRPr="00202D29">
              <w:t>What We Heard Report - Public Consultation on the Draft - Commission for Children and Young People Bill 2024</w:t>
            </w:r>
          </w:p>
        </w:tc>
        <w:tc>
          <w:tcPr>
            <w:tcW w:w="2835" w:type="dxa"/>
          </w:tcPr>
          <w:p w14:paraId="34C4CEF3" w14:textId="77777777" w:rsidR="00C73131" w:rsidRPr="00202D29" w:rsidRDefault="00C73131" w:rsidP="00892E8D">
            <w:pPr>
              <w:pStyle w:val="Tablecopy"/>
            </w:pPr>
            <w:r w:rsidRPr="00202D29">
              <w:t>Policy and Reform</w:t>
            </w:r>
          </w:p>
        </w:tc>
        <w:tc>
          <w:tcPr>
            <w:tcW w:w="2835" w:type="dxa"/>
          </w:tcPr>
          <w:p w14:paraId="7D440EB9" w14:textId="77777777" w:rsidR="00C73131" w:rsidRPr="00202D29" w:rsidRDefault="00C73131" w:rsidP="00892E8D">
            <w:pPr>
              <w:pStyle w:val="Tablecopy"/>
            </w:pPr>
            <w:r w:rsidRPr="00202D29">
              <w:t>March 2025</w:t>
            </w:r>
          </w:p>
        </w:tc>
      </w:tr>
      <w:tr w:rsidR="006A3296" w:rsidRPr="00202D29" w14:paraId="68DF5CE7" w14:textId="77777777" w:rsidTr="0097595C">
        <w:tc>
          <w:tcPr>
            <w:tcW w:w="3402" w:type="dxa"/>
          </w:tcPr>
          <w:p w14:paraId="29BD4016" w14:textId="0D381C3B" w:rsidR="006A3296" w:rsidRPr="00202D29" w:rsidRDefault="006A3296" w:rsidP="00892E8D">
            <w:pPr>
              <w:pStyle w:val="Tablecopy"/>
            </w:pPr>
            <w:r w:rsidRPr="00202D29">
              <w:t>2024-25 Tasmanian Gender Budget Statement</w:t>
            </w:r>
          </w:p>
        </w:tc>
        <w:tc>
          <w:tcPr>
            <w:tcW w:w="2835" w:type="dxa"/>
          </w:tcPr>
          <w:p w14:paraId="5C505D10" w14:textId="3C9FB20A" w:rsidR="006A3296" w:rsidRPr="00202D29" w:rsidRDefault="006A3296" w:rsidP="00892E8D">
            <w:pPr>
              <w:pStyle w:val="Tablecopy"/>
            </w:pPr>
            <w:r w:rsidRPr="00202D29">
              <w:t>Policy and Reform</w:t>
            </w:r>
          </w:p>
        </w:tc>
        <w:tc>
          <w:tcPr>
            <w:tcW w:w="2835" w:type="dxa"/>
          </w:tcPr>
          <w:p w14:paraId="120F1D2F" w14:textId="557E02B9" w:rsidR="006A3296" w:rsidRPr="00202D29" w:rsidRDefault="006A3296" w:rsidP="00892E8D">
            <w:pPr>
              <w:pStyle w:val="Tablecopy"/>
            </w:pPr>
            <w:r w:rsidRPr="00202D29">
              <w:t>September 2024</w:t>
            </w:r>
          </w:p>
        </w:tc>
      </w:tr>
      <w:tr w:rsidR="006A3296" w:rsidRPr="00202D29" w14:paraId="40DB117B" w14:textId="77777777" w:rsidTr="0097595C">
        <w:trPr>
          <w:cnfStyle w:val="000000100000" w:firstRow="0" w:lastRow="0" w:firstColumn="0" w:lastColumn="0" w:oddVBand="0" w:evenVBand="0" w:oddHBand="1" w:evenHBand="0" w:firstRowFirstColumn="0" w:firstRowLastColumn="0" w:lastRowFirstColumn="0" w:lastRowLastColumn="0"/>
        </w:trPr>
        <w:tc>
          <w:tcPr>
            <w:tcW w:w="3402" w:type="dxa"/>
          </w:tcPr>
          <w:p w14:paraId="10285533" w14:textId="77777777" w:rsidR="006A3296" w:rsidRPr="00202D29" w:rsidRDefault="006A3296" w:rsidP="00892E8D">
            <w:pPr>
              <w:pStyle w:val="Tablecopy"/>
            </w:pPr>
            <w:r w:rsidRPr="00202D29">
              <w:t xml:space="preserve">2025-2026 Seniors Card Directory </w:t>
            </w:r>
          </w:p>
        </w:tc>
        <w:tc>
          <w:tcPr>
            <w:tcW w:w="2835" w:type="dxa"/>
          </w:tcPr>
          <w:p w14:paraId="76594F1B" w14:textId="77777777" w:rsidR="006A3296" w:rsidRPr="00202D29" w:rsidRDefault="006A3296" w:rsidP="00892E8D">
            <w:pPr>
              <w:pStyle w:val="Tablecopy"/>
            </w:pPr>
            <w:r w:rsidRPr="00202D29">
              <w:t xml:space="preserve">Service Tasmania </w:t>
            </w:r>
          </w:p>
        </w:tc>
        <w:tc>
          <w:tcPr>
            <w:tcW w:w="2835" w:type="dxa"/>
          </w:tcPr>
          <w:p w14:paraId="5B3CA6E2" w14:textId="6D39E044" w:rsidR="006A3296" w:rsidRPr="00202D29" w:rsidRDefault="006A3296" w:rsidP="00892E8D">
            <w:pPr>
              <w:pStyle w:val="Tablecopy"/>
            </w:pPr>
            <w:r w:rsidRPr="00202D29">
              <w:t>10 February 2025</w:t>
            </w:r>
          </w:p>
        </w:tc>
      </w:tr>
    </w:tbl>
    <w:p w14:paraId="4D98ABFE" w14:textId="77777777" w:rsidR="00093DA3" w:rsidRPr="00202D29" w:rsidRDefault="00093DA3">
      <w:r w:rsidRPr="00202D29">
        <w:br w:type="page"/>
      </w:r>
    </w:p>
    <w:p w14:paraId="02496F7C" w14:textId="77777777" w:rsidR="00832CA4" w:rsidRPr="00202D29" w:rsidRDefault="00832CA4" w:rsidP="00832CA4">
      <w:pPr>
        <w:pStyle w:val="Heading3"/>
      </w:pPr>
      <w:bookmarkStart w:id="269" w:name="_Toc202355083"/>
      <w:r w:rsidRPr="00202D29">
        <w:lastRenderedPageBreak/>
        <w:t>Websites</w:t>
      </w:r>
      <w:bookmarkEnd w:id="269"/>
    </w:p>
    <w:p w14:paraId="56469886" w14:textId="77777777" w:rsidR="00832CA4" w:rsidRPr="00202D29" w:rsidRDefault="00832CA4" w:rsidP="000558FB">
      <w:pPr>
        <w:pStyle w:val="BodyText"/>
      </w:pPr>
      <w:r w:rsidRPr="00202D29">
        <w:t>Between 1 July 2024 and 30 June 2025, 34 websites were managed for DPAC and the Premier’s Office. </w:t>
      </w:r>
    </w:p>
    <w:p w14:paraId="6D563A86" w14:textId="68F44E8A" w:rsidR="00832CA4" w:rsidRPr="00202D29" w:rsidRDefault="00832CA4" w:rsidP="000558FB">
      <w:pPr>
        <w:pStyle w:val="BodyText"/>
      </w:pPr>
      <w:r w:rsidRPr="00202D29">
        <w:t>A complete list of these websites is provided below:</w:t>
      </w:r>
    </w:p>
    <w:tbl>
      <w:tblPr>
        <w:tblStyle w:val="PlainTable2"/>
        <w:tblW w:w="9220" w:type="dxa"/>
        <w:tblCellMar>
          <w:top w:w="28" w:type="dxa"/>
        </w:tblCellMar>
        <w:tblLook w:val="0420" w:firstRow="1" w:lastRow="0" w:firstColumn="0" w:lastColumn="0" w:noHBand="0" w:noVBand="1"/>
      </w:tblPr>
      <w:tblGrid>
        <w:gridCol w:w="5669"/>
        <w:gridCol w:w="3551"/>
      </w:tblGrid>
      <w:tr w:rsidR="00952AEB" w:rsidRPr="00202D29" w14:paraId="719B86C4" w14:textId="77777777" w:rsidTr="0097595C">
        <w:trPr>
          <w:cnfStyle w:val="100000000000" w:firstRow="1" w:lastRow="0" w:firstColumn="0" w:lastColumn="0" w:oddVBand="0" w:evenVBand="0" w:oddHBand="0" w:evenHBand="0" w:firstRowFirstColumn="0" w:firstRowLastColumn="0" w:lastRowFirstColumn="0" w:lastRowLastColumn="0"/>
          <w:trHeight w:val="454"/>
        </w:trPr>
        <w:tc>
          <w:tcPr>
            <w:tcW w:w="5669" w:type="dxa"/>
            <w:shd w:val="clear" w:color="auto" w:fill="A4BBD5" w:themeFill="accent5"/>
            <w:vAlign w:val="center"/>
            <w:hideMark/>
          </w:tcPr>
          <w:p w14:paraId="20102277" w14:textId="1744D139" w:rsidR="00832CA4" w:rsidRPr="00202D29" w:rsidRDefault="00832CA4" w:rsidP="00892E8D">
            <w:pPr>
              <w:pStyle w:val="tableheader"/>
              <w:rPr>
                <w:rFonts w:ascii="Times New Roman" w:hAnsi="Times New Roman" w:cs="Times New Roman"/>
                <w:b/>
                <w:szCs w:val="24"/>
              </w:rPr>
            </w:pPr>
            <w:r w:rsidRPr="00202D29">
              <w:rPr>
                <w:b/>
              </w:rPr>
              <w:t xml:space="preserve">Website </w:t>
            </w:r>
            <w:r w:rsidR="006A3296" w:rsidRPr="00202D29">
              <w:rPr>
                <w:b/>
              </w:rPr>
              <w:t>n</w:t>
            </w:r>
            <w:r w:rsidRPr="00202D29">
              <w:rPr>
                <w:b/>
              </w:rPr>
              <w:t>ame </w:t>
            </w:r>
          </w:p>
        </w:tc>
        <w:tc>
          <w:tcPr>
            <w:tcW w:w="3551" w:type="dxa"/>
            <w:shd w:val="clear" w:color="auto" w:fill="A4BBD5" w:themeFill="accent5"/>
            <w:vAlign w:val="center"/>
            <w:hideMark/>
          </w:tcPr>
          <w:p w14:paraId="2606E568" w14:textId="77777777" w:rsidR="00832CA4" w:rsidRPr="00202D29" w:rsidRDefault="00832CA4" w:rsidP="00892E8D">
            <w:pPr>
              <w:pStyle w:val="tableheader"/>
              <w:rPr>
                <w:rFonts w:ascii="Times New Roman" w:hAnsi="Times New Roman" w:cs="Times New Roman"/>
                <w:b/>
                <w:szCs w:val="24"/>
              </w:rPr>
            </w:pPr>
            <w:r w:rsidRPr="00202D29">
              <w:rPr>
                <w:b/>
              </w:rPr>
              <w:t>URL </w:t>
            </w:r>
          </w:p>
        </w:tc>
      </w:tr>
      <w:tr w:rsidR="00832CA4" w:rsidRPr="00202D29" w14:paraId="08EB60B3"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768E120C" w14:textId="77777777" w:rsidR="00832CA4" w:rsidRPr="00202D29" w:rsidRDefault="00832CA4" w:rsidP="00892E8D">
            <w:pPr>
              <w:pStyle w:val="Tablecopy"/>
              <w:rPr>
                <w:color w:val="auto"/>
              </w:rPr>
            </w:pPr>
            <w:r w:rsidRPr="00202D29">
              <w:t>Aboriginal Heritage Tasmania </w:t>
            </w:r>
          </w:p>
        </w:tc>
        <w:tc>
          <w:tcPr>
            <w:tcW w:w="3551" w:type="dxa"/>
            <w:hideMark/>
          </w:tcPr>
          <w:p w14:paraId="43575883" w14:textId="77777777" w:rsidR="00832CA4" w:rsidRPr="00202D29" w:rsidRDefault="00832CA4" w:rsidP="00892E8D">
            <w:pPr>
              <w:pStyle w:val="Tablecopy"/>
              <w:rPr>
                <w:rStyle w:val="Hyperlink"/>
              </w:rPr>
            </w:pPr>
            <w:hyperlink r:id="rId44" w:tgtFrame="_blank" w:history="1">
              <w:r w:rsidRPr="00202D29">
                <w:rPr>
                  <w:rStyle w:val="Hyperlink"/>
                </w:rPr>
                <w:t>www.aboriginalheritage.tas.gov.au</w:t>
              </w:r>
            </w:hyperlink>
            <w:r w:rsidRPr="00202D29">
              <w:rPr>
                <w:rStyle w:val="Hyperlink"/>
              </w:rPr>
              <w:t> </w:t>
            </w:r>
          </w:p>
        </w:tc>
      </w:tr>
      <w:tr w:rsidR="00832CA4" w:rsidRPr="00202D29" w14:paraId="08181A10" w14:textId="77777777" w:rsidTr="0097595C">
        <w:trPr>
          <w:trHeight w:val="300"/>
        </w:trPr>
        <w:tc>
          <w:tcPr>
            <w:tcW w:w="5669" w:type="dxa"/>
            <w:hideMark/>
          </w:tcPr>
          <w:p w14:paraId="48E974F7" w14:textId="77777777" w:rsidR="00832CA4" w:rsidRPr="00202D29" w:rsidRDefault="00832CA4" w:rsidP="00892E8D">
            <w:pPr>
              <w:pStyle w:val="Tablecopy"/>
              <w:rPr>
                <w:color w:val="auto"/>
              </w:rPr>
            </w:pPr>
            <w:r w:rsidRPr="00202D29">
              <w:t>Centenary of ANZAC </w:t>
            </w:r>
          </w:p>
        </w:tc>
        <w:tc>
          <w:tcPr>
            <w:tcW w:w="3551" w:type="dxa"/>
            <w:hideMark/>
          </w:tcPr>
          <w:p w14:paraId="3F38FB93" w14:textId="77777777" w:rsidR="00832CA4" w:rsidRPr="00202D29" w:rsidRDefault="00832CA4" w:rsidP="00892E8D">
            <w:pPr>
              <w:pStyle w:val="Tablecopy"/>
              <w:rPr>
                <w:rStyle w:val="Hyperlink"/>
              </w:rPr>
            </w:pPr>
            <w:hyperlink r:id="rId45" w:tgtFrame="_blank" w:history="1">
              <w:r w:rsidRPr="00202D29">
                <w:rPr>
                  <w:rStyle w:val="Hyperlink"/>
                </w:rPr>
                <w:t>www.centenaryofanzac.tas.gov.au</w:t>
              </w:r>
            </w:hyperlink>
            <w:r w:rsidRPr="00202D29">
              <w:rPr>
                <w:rStyle w:val="Hyperlink"/>
              </w:rPr>
              <w:t> </w:t>
            </w:r>
          </w:p>
        </w:tc>
      </w:tr>
      <w:tr w:rsidR="00832CA4" w:rsidRPr="00202D29" w14:paraId="467D0760"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1FAC7B42" w14:textId="77777777" w:rsidR="00832CA4" w:rsidRPr="00202D29" w:rsidRDefault="00832CA4" w:rsidP="00892E8D">
            <w:pPr>
              <w:pStyle w:val="Tablecopy"/>
              <w:rPr>
                <w:color w:val="auto"/>
              </w:rPr>
            </w:pPr>
            <w:r w:rsidRPr="00202D29">
              <w:t>Child and Youth Wellbeing Strategy </w:t>
            </w:r>
          </w:p>
        </w:tc>
        <w:tc>
          <w:tcPr>
            <w:tcW w:w="3551" w:type="dxa"/>
            <w:hideMark/>
          </w:tcPr>
          <w:p w14:paraId="3701433B" w14:textId="77777777" w:rsidR="00832CA4" w:rsidRPr="00202D29" w:rsidRDefault="00832CA4" w:rsidP="00892E8D">
            <w:pPr>
              <w:pStyle w:val="Tablecopy"/>
              <w:rPr>
                <w:rStyle w:val="Hyperlink"/>
              </w:rPr>
            </w:pPr>
            <w:hyperlink r:id="rId46" w:tgtFrame="_blank" w:history="1">
              <w:r w:rsidRPr="00202D29">
                <w:rPr>
                  <w:rStyle w:val="Hyperlink"/>
                </w:rPr>
                <w:t>www.wellbeing.tas.gov.au</w:t>
              </w:r>
            </w:hyperlink>
            <w:r w:rsidRPr="00202D29">
              <w:rPr>
                <w:rStyle w:val="Hyperlink"/>
              </w:rPr>
              <w:t> </w:t>
            </w:r>
          </w:p>
        </w:tc>
      </w:tr>
      <w:tr w:rsidR="00832CA4" w:rsidRPr="00202D29" w14:paraId="57335288" w14:textId="77777777" w:rsidTr="0097595C">
        <w:trPr>
          <w:trHeight w:val="300"/>
        </w:trPr>
        <w:tc>
          <w:tcPr>
            <w:tcW w:w="5669" w:type="dxa"/>
            <w:hideMark/>
          </w:tcPr>
          <w:p w14:paraId="4590B8A7" w14:textId="77777777" w:rsidR="00832CA4" w:rsidRPr="00202D29" w:rsidRDefault="00832CA4" w:rsidP="00892E8D">
            <w:pPr>
              <w:pStyle w:val="Tablecopy"/>
              <w:rPr>
                <w:color w:val="auto"/>
              </w:rPr>
            </w:pPr>
            <w:r w:rsidRPr="00202D29">
              <w:t>Department of Premier and Cabinet intranet (ipac) </w:t>
            </w:r>
          </w:p>
        </w:tc>
        <w:tc>
          <w:tcPr>
            <w:tcW w:w="3551" w:type="dxa"/>
            <w:hideMark/>
          </w:tcPr>
          <w:p w14:paraId="5C08C325" w14:textId="143123C1" w:rsidR="00832CA4" w:rsidRPr="00202D29" w:rsidRDefault="00FA2740" w:rsidP="00892E8D">
            <w:pPr>
              <w:pStyle w:val="Tablecopy"/>
              <w:rPr>
                <w:rStyle w:val="Hyperlink"/>
              </w:rPr>
            </w:pPr>
            <w:r w:rsidRPr="00202D29">
              <w:rPr>
                <w:rStyle w:val="Hyperlink"/>
                <w:u w:val="none"/>
              </w:rPr>
              <w:t>Internal address</w:t>
            </w:r>
          </w:p>
        </w:tc>
      </w:tr>
      <w:tr w:rsidR="00832CA4" w:rsidRPr="00202D29" w14:paraId="7426B53A"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66F2216B" w14:textId="77777777" w:rsidR="00832CA4" w:rsidRPr="00202D29" w:rsidRDefault="00832CA4" w:rsidP="00892E8D">
            <w:pPr>
              <w:pStyle w:val="Tablecopy"/>
              <w:rPr>
                <w:color w:val="auto"/>
              </w:rPr>
            </w:pPr>
            <w:r w:rsidRPr="00202D29">
              <w:t>DPAC public site </w:t>
            </w:r>
          </w:p>
        </w:tc>
        <w:tc>
          <w:tcPr>
            <w:tcW w:w="3551" w:type="dxa"/>
            <w:hideMark/>
          </w:tcPr>
          <w:p w14:paraId="71F8E2EE" w14:textId="77777777" w:rsidR="00832CA4" w:rsidRPr="00202D29" w:rsidRDefault="00832CA4" w:rsidP="00892E8D">
            <w:pPr>
              <w:pStyle w:val="Tablecopy"/>
              <w:rPr>
                <w:rStyle w:val="Hyperlink"/>
              </w:rPr>
            </w:pPr>
            <w:hyperlink r:id="rId47" w:tgtFrame="_blank" w:history="1">
              <w:r w:rsidRPr="00202D29">
                <w:rPr>
                  <w:rStyle w:val="Hyperlink"/>
                </w:rPr>
                <w:t>www.dpac.tas.gov.au</w:t>
              </w:r>
            </w:hyperlink>
            <w:r w:rsidRPr="00202D29">
              <w:rPr>
                <w:rStyle w:val="Hyperlink"/>
              </w:rPr>
              <w:t> </w:t>
            </w:r>
          </w:p>
        </w:tc>
      </w:tr>
      <w:tr w:rsidR="00832CA4" w:rsidRPr="00202D29" w14:paraId="3B92A2EA" w14:textId="77777777" w:rsidTr="0097595C">
        <w:trPr>
          <w:trHeight w:val="300"/>
        </w:trPr>
        <w:tc>
          <w:tcPr>
            <w:tcW w:w="5669" w:type="dxa"/>
            <w:hideMark/>
          </w:tcPr>
          <w:p w14:paraId="0C035A26" w14:textId="77777777" w:rsidR="00832CA4" w:rsidRPr="00202D29" w:rsidRDefault="00832CA4" w:rsidP="00892E8D">
            <w:pPr>
              <w:pStyle w:val="Tablecopy"/>
              <w:rPr>
                <w:color w:val="auto"/>
              </w:rPr>
            </w:pPr>
            <w:r w:rsidRPr="00202D29">
              <w:t>Elder Abuse </w:t>
            </w:r>
          </w:p>
        </w:tc>
        <w:tc>
          <w:tcPr>
            <w:tcW w:w="3551" w:type="dxa"/>
            <w:hideMark/>
          </w:tcPr>
          <w:p w14:paraId="77A622D1" w14:textId="77777777" w:rsidR="00832CA4" w:rsidRPr="00202D29" w:rsidRDefault="00832CA4" w:rsidP="00892E8D">
            <w:pPr>
              <w:pStyle w:val="Tablecopy"/>
              <w:rPr>
                <w:rStyle w:val="Hyperlink"/>
              </w:rPr>
            </w:pPr>
            <w:hyperlink r:id="rId48" w:tgtFrame="_blank" w:history="1">
              <w:r w:rsidRPr="00202D29">
                <w:rPr>
                  <w:rStyle w:val="Hyperlink"/>
                </w:rPr>
                <w:t>www.elderabuse.tas.gov.au</w:t>
              </w:r>
            </w:hyperlink>
            <w:r w:rsidRPr="00202D29">
              <w:rPr>
                <w:rStyle w:val="Hyperlink"/>
              </w:rPr>
              <w:t> </w:t>
            </w:r>
          </w:p>
        </w:tc>
      </w:tr>
      <w:tr w:rsidR="00832CA4" w:rsidRPr="00202D29" w14:paraId="6C0CD74D"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0380AF92" w14:textId="77777777" w:rsidR="00832CA4" w:rsidRPr="00202D29" w:rsidRDefault="00832CA4" w:rsidP="00892E8D">
            <w:pPr>
              <w:pStyle w:val="Tablecopy"/>
              <w:rPr>
                <w:color w:val="auto"/>
              </w:rPr>
            </w:pPr>
            <w:r w:rsidRPr="00202D29">
              <w:t>Emerging Community Leaders </w:t>
            </w:r>
          </w:p>
        </w:tc>
        <w:tc>
          <w:tcPr>
            <w:tcW w:w="3551" w:type="dxa"/>
            <w:hideMark/>
          </w:tcPr>
          <w:p w14:paraId="7ADC2F3B" w14:textId="77777777" w:rsidR="00832CA4" w:rsidRPr="00202D29" w:rsidRDefault="00832CA4" w:rsidP="00892E8D">
            <w:pPr>
              <w:pStyle w:val="Tablecopy"/>
              <w:rPr>
                <w:rStyle w:val="Hyperlink"/>
              </w:rPr>
            </w:pPr>
            <w:hyperlink r:id="rId49" w:tgtFrame="_blank" w:history="1">
              <w:r w:rsidRPr="00202D29">
                <w:rPr>
                  <w:rStyle w:val="Hyperlink"/>
                </w:rPr>
                <w:t>www.emergingcommunityleaders.org</w:t>
              </w:r>
            </w:hyperlink>
            <w:r w:rsidRPr="00202D29">
              <w:rPr>
                <w:rStyle w:val="Hyperlink"/>
              </w:rPr>
              <w:t> </w:t>
            </w:r>
          </w:p>
        </w:tc>
      </w:tr>
      <w:tr w:rsidR="00832CA4" w:rsidRPr="00202D29" w14:paraId="2D769E3C" w14:textId="77777777" w:rsidTr="0097595C">
        <w:trPr>
          <w:trHeight w:val="300"/>
        </w:trPr>
        <w:tc>
          <w:tcPr>
            <w:tcW w:w="5669" w:type="dxa"/>
            <w:hideMark/>
          </w:tcPr>
          <w:p w14:paraId="43ACA254" w14:textId="77777777" w:rsidR="00832CA4" w:rsidRPr="00202D29" w:rsidRDefault="00832CA4" w:rsidP="00892E8D">
            <w:pPr>
              <w:pStyle w:val="Tablecopy"/>
              <w:rPr>
                <w:color w:val="auto"/>
              </w:rPr>
            </w:pPr>
            <w:r w:rsidRPr="00202D29">
              <w:t>Future of Local Government Review </w:t>
            </w:r>
          </w:p>
        </w:tc>
        <w:tc>
          <w:tcPr>
            <w:tcW w:w="3551" w:type="dxa"/>
            <w:hideMark/>
          </w:tcPr>
          <w:p w14:paraId="50DC4602" w14:textId="77777777" w:rsidR="00832CA4" w:rsidRPr="00202D29" w:rsidRDefault="00832CA4" w:rsidP="00892E8D">
            <w:pPr>
              <w:pStyle w:val="Tablecopy"/>
              <w:rPr>
                <w:rStyle w:val="Hyperlink"/>
              </w:rPr>
            </w:pPr>
            <w:hyperlink r:id="rId50" w:tgtFrame="_blank" w:history="1">
              <w:r w:rsidRPr="00202D29">
                <w:rPr>
                  <w:rStyle w:val="Hyperlink"/>
                </w:rPr>
                <w:t>www.futurelocal.tas.gov.au</w:t>
              </w:r>
            </w:hyperlink>
            <w:r w:rsidRPr="00202D29">
              <w:rPr>
                <w:rStyle w:val="Hyperlink"/>
              </w:rPr>
              <w:t> </w:t>
            </w:r>
          </w:p>
        </w:tc>
      </w:tr>
      <w:tr w:rsidR="00832CA4" w:rsidRPr="00202D29" w14:paraId="4686D49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3AA11FAA" w14:textId="77777777" w:rsidR="00832CA4" w:rsidRPr="00202D29" w:rsidRDefault="00832CA4" w:rsidP="00892E8D">
            <w:pPr>
              <w:pStyle w:val="Tablecopy"/>
              <w:rPr>
                <w:color w:val="auto"/>
              </w:rPr>
            </w:pPr>
            <w:r w:rsidRPr="00202D29">
              <w:t>Jobs: Careers with the Tasmanian Government </w:t>
            </w:r>
          </w:p>
        </w:tc>
        <w:tc>
          <w:tcPr>
            <w:tcW w:w="3551" w:type="dxa"/>
            <w:hideMark/>
          </w:tcPr>
          <w:p w14:paraId="52489B9E" w14:textId="77777777" w:rsidR="00832CA4" w:rsidRPr="00202D29" w:rsidRDefault="00832CA4" w:rsidP="00892E8D">
            <w:pPr>
              <w:pStyle w:val="Tablecopy"/>
              <w:rPr>
                <w:rStyle w:val="Hyperlink"/>
              </w:rPr>
            </w:pPr>
            <w:hyperlink r:id="rId51" w:tgtFrame="_blank" w:history="1">
              <w:r w:rsidRPr="00202D29">
                <w:rPr>
                  <w:rStyle w:val="Hyperlink"/>
                </w:rPr>
                <w:t>www.jobs.tas.gov.au</w:t>
              </w:r>
            </w:hyperlink>
            <w:r w:rsidRPr="00202D29">
              <w:rPr>
                <w:rStyle w:val="Hyperlink"/>
              </w:rPr>
              <w:t> </w:t>
            </w:r>
          </w:p>
        </w:tc>
      </w:tr>
      <w:tr w:rsidR="00832CA4" w:rsidRPr="00202D29" w14:paraId="35E72E55" w14:textId="77777777" w:rsidTr="0097595C">
        <w:trPr>
          <w:trHeight w:val="300"/>
        </w:trPr>
        <w:tc>
          <w:tcPr>
            <w:tcW w:w="5669" w:type="dxa"/>
            <w:hideMark/>
          </w:tcPr>
          <w:p w14:paraId="3D9676AD" w14:textId="77777777" w:rsidR="00832CA4" w:rsidRPr="00202D29" w:rsidRDefault="00832CA4" w:rsidP="00892E8D">
            <w:pPr>
              <w:pStyle w:val="Tablecopy"/>
              <w:rPr>
                <w:color w:val="auto"/>
              </w:rPr>
            </w:pPr>
            <w:r w:rsidRPr="00202D29">
              <w:t>Keeping Children Safe </w:t>
            </w:r>
          </w:p>
        </w:tc>
        <w:tc>
          <w:tcPr>
            <w:tcW w:w="3551" w:type="dxa"/>
            <w:hideMark/>
          </w:tcPr>
          <w:p w14:paraId="5053B22C" w14:textId="77777777" w:rsidR="00832CA4" w:rsidRPr="00202D29" w:rsidRDefault="00832CA4" w:rsidP="00892E8D">
            <w:pPr>
              <w:pStyle w:val="Tablecopy"/>
              <w:rPr>
                <w:rStyle w:val="Hyperlink"/>
              </w:rPr>
            </w:pPr>
            <w:hyperlink r:id="rId52" w:tgtFrame="_blank" w:history="1">
              <w:r w:rsidRPr="00202D29">
                <w:rPr>
                  <w:rStyle w:val="Hyperlink"/>
                </w:rPr>
                <w:t>www.keepingchildrensafe.tas.gov.au</w:t>
              </w:r>
            </w:hyperlink>
            <w:r w:rsidRPr="00202D29">
              <w:rPr>
                <w:rStyle w:val="Hyperlink"/>
              </w:rPr>
              <w:t> </w:t>
            </w:r>
          </w:p>
        </w:tc>
      </w:tr>
      <w:tr w:rsidR="00832CA4" w:rsidRPr="00202D29" w14:paraId="72F800CE"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00E93F63" w14:textId="77777777" w:rsidR="00832CA4" w:rsidRPr="00202D29" w:rsidRDefault="00832CA4" w:rsidP="00892E8D">
            <w:pPr>
              <w:pStyle w:val="Tablecopy"/>
              <w:rPr>
                <w:color w:val="auto"/>
              </w:rPr>
            </w:pPr>
            <w:r w:rsidRPr="00202D29">
              <w:t>Know Your Odds </w:t>
            </w:r>
          </w:p>
        </w:tc>
        <w:tc>
          <w:tcPr>
            <w:tcW w:w="3551" w:type="dxa"/>
            <w:hideMark/>
          </w:tcPr>
          <w:p w14:paraId="0F31578A" w14:textId="77777777" w:rsidR="00832CA4" w:rsidRPr="00202D29" w:rsidRDefault="00832CA4" w:rsidP="00892E8D">
            <w:pPr>
              <w:pStyle w:val="Tablecopy"/>
              <w:rPr>
                <w:rStyle w:val="Hyperlink"/>
              </w:rPr>
            </w:pPr>
            <w:hyperlink r:id="rId53" w:tgtFrame="_blank" w:history="1">
              <w:r w:rsidRPr="00202D29">
                <w:rPr>
                  <w:rStyle w:val="Hyperlink"/>
                </w:rPr>
                <w:t>www.knowyourodds.net.au</w:t>
              </w:r>
            </w:hyperlink>
            <w:r w:rsidRPr="00202D29">
              <w:rPr>
                <w:rStyle w:val="Hyperlink"/>
              </w:rPr>
              <w:t> </w:t>
            </w:r>
          </w:p>
        </w:tc>
      </w:tr>
      <w:tr w:rsidR="00832CA4" w:rsidRPr="00202D29" w14:paraId="2EDE8428" w14:textId="77777777" w:rsidTr="0097595C">
        <w:trPr>
          <w:trHeight w:val="300"/>
        </w:trPr>
        <w:tc>
          <w:tcPr>
            <w:tcW w:w="5669" w:type="dxa"/>
            <w:hideMark/>
          </w:tcPr>
          <w:p w14:paraId="2F43C29B" w14:textId="77777777" w:rsidR="00832CA4" w:rsidRPr="00202D29" w:rsidRDefault="00832CA4" w:rsidP="00892E8D">
            <w:pPr>
              <w:pStyle w:val="Tablecopy"/>
              <w:rPr>
                <w:color w:val="auto"/>
              </w:rPr>
            </w:pPr>
            <w:r w:rsidRPr="00202D29">
              <w:t>Learn to Lead in local government </w:t>
            </w:r>
          </w:p>
        </w:tc>
        <w:tc>
          <w:tcPr>
            <w:tcW w:w="3551" w:type="dxa"/>
            <w:hideMark/>
          </w:tcPr>
          <w:p w14:paraId="558D756C" w14:textId="77777777" w:rsidR="00832CA4" w:rsidRPr="00202D29" w:rsidRDefault="00832CA4" w:rsidP="00892E8D">
            <w:pPr>
              <w:pStyle w:val="Tablecopy"/>
              <w:rPr>
                <w:rStyle w:val="Hyperlink"/>
              </w:rPr>
            </w:pPr>
            <w:hyperlink r:id="rId54" w:tgtFrame="_blank" w:history="1">
              <w:r w:rsidRPr="00202D29">
                <w:rPr>
                  <w:rStyle w:val="Hyperlink"/>
                </w:rPr>
                <w:t>www.learntolead.tas.gov.au</w:t>
              </w:r>
            </w:hyperlink>
            <w:r w:rsidRPr="00202D29">
              <w:rPr>
                <w:rStyle w:val="Hyperlink"/>
              </w:rPr>
              <w:t> </w:t>
            </w:r>
          </w:p>
        </w:tc>
      </w:tr>
      <w:tr w:rsidR="00832CA4" w:rsidRPr="00202D29" w14:paraId="498105F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980B6CB" w14:textId="77777777" w:rsidR="00832CA4" w:rsidRPr="00202D29" w:rsidRDefault="00832CA4" w:rsidP="00892E8D">
            <w:pPr>
              <w:pStyle w:val="Tablecopy"/>
              <w:rPr>
                <w:color w:val="auto"/>
              </w:rPr>
            </w:pPr>
            <w:r w:rsidRPr="00202D29">
              <w:t>Lifting Literacy </w:t>
            </w:r>
          </w:p>
        </w:tc>
        <w:tc>
          <w:tcPr>
            <w:tcW w:w="3551" w:type="dxa"/>
            <w:hideMark/>
          </w:tcPr>
          <w:p w14:paraId="49F14F6E" w14:textId="67F4A60E" w:rsidR="00832CA4" w:rsidRPr="00202D29" w:rsidRDefault="00832CA4" w:rsidP="00892E8D">
            <w:pPr>
              <w:pStyle w:val="Tablecopy"/>
              <w:rPr>
                <w:rStyle w:val="Hyperlink"/>
              </w:rPr>
            </w:pPr>
            <w:hyperlink r:id="rId55" w:history="1">
              <w:r w:rsidRPr="00202D29">
                <w:rPr>
                  <w:rStyle w:val="Hyperlink"/>
                </w:rPr>
                <w:t>www.tas.gov.au/literacy</w:t>
              </w:r>
            </w:hyperlink>
          </w:p>
        </w:tc>
      </w:tr>
      <w:tr w:rsidR="00832CA4" w:rsidRPr="00202D29" w14:paraId="7435A7F9" w14:textId="77777777" w:rsidTr="0097595C">
        <w:trPr>
          <w:trHeight w:val="300"/>
        </w:trPr>
        <w:tc>
          <w:tcPr>
            <w:tcW w:w="5669" w:type="dxa"/>
            <w:hideMark/>
          </w:tcPr>
          <w:p w14:paraId="75CE370E" w14:textId="77777777" w:rsidR="00832CA4" w:rsidRPr="00202D29" w:rsidRDefault="00832CA4" w:rsidP="00892E8D">
            <w:pPr>
              <w:pStyle w:val="Tablecopy"/>
              <w:rPr>
                <w:color w:val="auto"/>
              </w:rPr>
            </w:pPr>
            <w:r w:rsidRPr="00202D29">
              <w:t>Ministerial Intranet (imin) </w:t>
            </w:r>
          </w:p>
        </w:tc>
        <w:tc>
          <w:tcPr>
            <w:tcW w:w="3551" w:type="dxa"/>
            <w:hideMark/>
          </w:tcPr>
          <w:p w14:paraId="032316FD" w14:textId="1E15952B" w:rsidR="00832CA4" w:rsidRPr="00202D29" w:rsidRDefault="00832CA4" w:rsidP="00892E8D">
            <w:pPr>
              <w:pStyle w:val="Tablecopy"/>
              <w:rPr>
                <w:rStyle w:val="Hyperlink"/>
                <w:u w:val="none"/>
              </w:rPr>
            </w:pPr>
            <w:r w:rsidRPr="00202D29">
              <w:rPr>
                <w:rStyle w:val="Hyperlink"/>
                <w:u w:val="none"/>
              </w:rPr>
              <w:t>Internal address</w:t>
            </w:r>
          </w:p>
        </w:tc>
      </w:tr>
      <w:tr w:rsidR="00832CA4" w:rsidRPr="00202D29" w14:paraId="60C196C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4979E0E9" w14:textId="77777777" w:rsidR="00832CA4" w:rsidRPr="00202D29" w:rsidRDefault="00832CA4" w:rsidP="00892E8D">
            <w:pPr>
              <w:pStyle w:val="Tablecopy"/>
              <w:rPr>
                <w:color w:val="auto"/>
              </w:rPr>
            </w:pPr>
            <w:r w:rsidRPr="00202D29">
              <w:t>Multicultural Access Point </w:t>
            </w:r>
          </w:p>
        </w:tc>
        <w:tc>
          <w:tcPr>
            <w:tcW w:w="3551" w:type="dxa"/>
            <w:hideMark/>
          </w:tcPr>
          <w:p w14:paraId="63B63950" w14:textId="77777777" w:rsidR="00832CA4" w:rsidRPr="00202D29" w:rsidRDefault="00832CA4" w:rsidP="00892E8D">
            <w:pPr>
              <w:pStyle w:val="Tablecopy"/>
              <w:rPr>
                <w:rStyle w:val="Hyperlink"/>
              </w:rPr>
            </w:pPr>
            <w:hyperlink r:id="rId56" w:tgtFrame="_blank" w:history="1">
              <w:r w:rsidRPr="00202D29">
                <w:rPr>
                  <w:rStyle w:val="Hyperlink"/>
                </w:rPr>
                <w:t>www.multicultural.tas.gov.au</w:t>
              </w:r>
            </w:hyperlink>
            <w:r w:rsidRPr="00202D29">
              <w:rPr>
                <w:rStyle w:val="Hyperlink"/>
              </w:rPr>
              <w:t> </w:t>
            </w:r>
          </w:p>
        </w:tc>
      </w:tr>
      <w:tr w:rsidR="00832CA4" w:rsidRPr="00202D29" w14:paraId="70DFDCA9" w14:textId="77777777" w:rsidTr="0097595C">
        <w:trPr>
          <w:trHeight w:val="300"/>
        </w:trPr>
        <w:tc>
          <w:tcPr>
            <w:tcW w:w="5669" w:type="dxa"/>
            <w:hideMark/>
          </w:tcPr>
          <w:p w14:paraId="7DC1BBD6" w14:textId="77777777" w:rsidR="00832CA4" w:rsidRPr="00202D29" w:rsidRDefault="00832CA4" w:rsidP="00892E8D">
            <w:pPr>
              <w:pStyle w:val="Tablecopy"/>
              <w:rPr>
                <w:color w:val="auto"/>
              </w:rPr>
            </w:pPr>
            <w:r w:rsidRPr="00202D29">
              <w:t>Our Digital Future </w:t>
            </w:r>
          </w:p>
        </w:tc>
        <w:tc>
          <w:tcPr>
            <w:tcW w:w="3551" w:type="dxa"/>
            <w:hideMark/>
          </w:tcPr>
          <w:p w14:paraId="0C4FEA65" w14:textId="77777777" w:rsidR="00832CA4" w:rsidRPr="00202D29" w:rsidRDefault="00832CA4" w:rsidP="00892E8D">
            <w:pPr>
              <w:pStyle w:val="Tablecopy"/>
              <w:rPr>
                <w:rStyle w:val="Hyperlink"/>
              </w:rPr>
            </w:pPr>
            <w:hyperlink r:id="rId57" w:tgtFrame="_blank" w:history="1">
              <w:r w:rsidRPr="00202D29">
                <w:rPr>
                  <w:rStyle w:val="Hyperlink"/>
                </w:rPr>
                <w:t>www.digital.tas.gov.au</w:t>
              </w:r>
            </w:hyperlink>
            <w:r w:rsidRPr="00202D29">
              <w:rPr>
                <w:rStyle w:val="Hyperlink"/>
              </w:rPr>
              <w:t> </w:t>
            </w:r>
          </w:p>
        </w:tc>
      </w:tr>
      <w:tr w:rsidR="00832CA4" w:rsidRPr="00202D29" w14:paraId="60C79858"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57213388" w14:textId="77777777" w:rsidR="00832CA4" w:rsidRPr="00202D29" w:rsidRDefault="00832CA4" w:rsidP="00892E8D">
            <w:pPr>
              <w:pStyle w:val="Tablecopy"/>
              <w:rPr>
                <w:color w:val="auto"/>
              </w:rPr>
            </w:pPr>
            <w:r w:rsidRPr="00202D29">
              <w:t>Planning in Tasmania </w:t>
            </w:r>
          </w:p>
        </w:tc>
        <w:tc>
          <w:tcPr>
            <w:tcW w:w="3551" w:type="dxa"/>
            <w:hideMark/>
          </w:tcPr>
          <w:p w14:paraId="2FC2D73A" w14:textId="702AC9C9" w:rsidR="00832CA4" w:rsidRPr="00202D29" w:rsidRDefault="00832CA4" w:rsidP="00D34722">
            <w:pPr>
              <w:rPr>
                <w:rStyle w:val="Hyperlink"/>
                <w:sz w:val="20"/>
                <w:szCs w:val="20"/>
              </w:rPr>
            </w:pPr>
            <w:hyperlink r:id="rId58" w:history="1">
              <w:r w:rsidRPr="00202D29">
                <w:rPr>
                  <w:rStyle w:val="Hyperlink"/>
                  <w:sz w:val="20"/>
                  <w:szCs w:val="20"/>
                </w:rPr>
                <w:t>www.stateplanning.tas.gov.au</w:t>
              </w:r>
            </w:hyperlink>
          </w:p>
        </w:tc>
      </w:tr>
      <w:tr w:rsidR="00832CA4" w:rsidRPr="00202D29" w14:paraId="09C7CC74" w14:textId="77777777" w:rsidTr="0097595C">
        <w:trPr>
          <w:trHeight w:val="300"/>
        </w:trPr>
        <w:tc>
          <w:tcPr>
            <w:tcW w:w="5669" w:type="dxa"/>
            <w:hideMark/>
          </w:tcPr>
          <w:p w14:paraId="642C64B9" w14:textId="77777777" w:rsidR="00832CA4" w:rsidRPr="00202D29" w:rsidRDefault="00832CA4" w:rsidP="00892E8D">
            <w:pPr>
              <w:pStyle w:val="Tablecopy"/>
              <w:rPr>
                <w:color w:val="auto"/>
              </w:rPr>
            </w:pPr>
            <w:r w:rsidRPr="00202D29">
              <w:t>Premier’s website </w:t>
            </w:r>
          </w:p>
        </w:tc>
        <w:tc>
          <w:tcPr>
            <w:tcW w:w="3551" w:type="dxa"/>
            <w:hideMark/>
          </w:tcPr>
          <w:p w14:paraId="1620F79C" w14:textId="77777777" w:rsidR="00832CA4" w:rsidRPr="00202D29" w:rsidRDefault="00832CA4" w:rsidP="00892E8D">
            <w:pPr>
              <w:pStyle w:val="Tablecopy"/>
              <w:rPr>
                <w:rStyle w:val="Hyperlink"/>
              </w:rPr>
            </w:pPr>
            <w:hyperlink r:id="rId59" w:tgtFrame="_blank" w:history="1">
              <w:r w:rsidRPr="00202D29">
                <w:rPr>
                  <w:rStyle w:val="Hyperlink"/>
                </w:rPr>
                <w:t>www.premier.tas.gov.au</w:t>
              </w:r>
            </w:hyperlink>
            <w:r w:rsidRPr="00202D29">
              <w:rPr>
                <w:rStyle w:val="Hyperlink"/>
              </w:rPr>
              <w:t> </w:t>
            </w:r>
          </w:p>
        </w:tc>
      </w:tr>
      <w:tr w:rsidR="00832CA4" w:rsidRPr="00202D29" w14:paraId="2E80B00B"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50FB3B22" w14:textId="77777777" w:rsidR="00832CA4" w:rsidRPr="00202D29" w:rsidRDefault="00832CA4" w:rsidP="00892E8D">
            <w:pPr>
              <w:pStyle w:val="Tablecopy"/>
              <w:rPr>
                <w:color w:val="auto"/>
              </w:rPr>
            </w:pPr>
            <w:r w:rsidRPr="00202D29">
              <w:t>Safe From Violence </w:t>
            </w:r>
          </w:p>
        </w:tc>
        <w:tc>
          <w:tcPr>
            <w:tcW w:w="3551" w:type="dxa"/>
            <w:hideMark/>
          </w:tcPr>
          <w:p w14:paraId="51185BA5" w14:textId="77777777" w:rsidR="00832CA4" w:rsidRPr="00202D29" w:rsidRDefault="00832CA4" w:rsidP="00892E8D">
            <w:pPr>
              <w:pStyle w:val="Tablecopy"/>
              <w:rPr>
                <w:rStyle w:val="Hyperlink"/>
              </w:rPr>
            </w:pPr>
            <w:hyperlink r:id="rId60" w:tgtFrame="_blank" w:history="1">
              <w:r w:rsidRPr="00202D29">
                <w:rPr>
                  <w:rStyle w:val="Hyperlink"/>
                </w:rPr>
                <w:t>www.safefromviolence.tas.gov.au</w:t>
              </w:r>
            </w:hyperlink>
            <w:r w:rsidRPr="00202D29">
              <w:rPr>
                <w:rStyle w:val="Hyperlink"/>
              </w:rPr>
              <w:t> </w:t>
            </w:r>
          </w:p>
        </w:tc>
      </w:tr>
      <w:tr w:rsidR="00832CA4" w:rsidRPr="00202D29" w14:paraId="10781D66" w14:textId="77777777" w:rsidTr="0097595C">
        <w:trPr>
          <w:trHeight w:val="300"/>
        </w:trPr>
        <w:tc>
          <w:tcPr>
            <w:tcW w:w="5669" w:type="dxa"/>
            <w:hideMark/>
          </w:tcPr>
          <w:p w14:paraId="19EE6D71" w14:textId="77777777" w:rsidR="00832CA4" w:rsidRPr="00202D29" w:rsidRDefault="00832CA4" w:rsidP="00892E8D">
            <w:pPr>
              <w:pStyle w:val="Tablecopy"/>
              <w:rPr>
                <w:color w:val="auto"/>
              </w:rPr>
            </w:pPr>
            <w:r w:rsidRPr="00202D29">
              <w:t>Seniors Card Program </w:t>
            </w:r>
          </w:p>
        </w:tc>
        <w:tc>
          <w:tcPr>
            <w:tcW w:w="3551" w:type="dxa"/>
            <w:hideMark/>
          </w:tcPr>
          <w:p w14:paraId="6AE93A8D" w14:textId="77777777" w:rsidR="00832CA4" w:rsidRPr="00202D29" w:rsidRDefault="00832CA4" w:rsidP="00892E8D">
            <w:pPr>
              <w:pStyle w:val="Tablecopy"/>
              <w:rPr>
                <w:rStyle w:val="Hyperlink"/>
              </w:rPr>
            </w:pPr>
            <w:hyperlink r:id="rId61" w:tgtFrame="_blank" w:history="1">
              <w:r w:rsidRPr="00202D29">
                <w:rPr>
                  <w:rStyle w:val="Hyperlink"/>
                </w:rPr>
                <w:t>www.seniors.tas.gov.au</w:t>
              </w:r>
            </w:hyperlink>
            <w:r w:rsidRPr="00202D29">
              <w:rPr>
                <w:rStyle w:val="Hyperlink"/>
              </w:rPr>
              <w:t> </w:t>
            </w:r>
          </w:p>
        </w:tc>
      </w:tr>
      <w:tr w:rsidR="00832CA4" w:rsidRPr="00202D29" w14:paraId="342CB302"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6B0C945D" w14:textId="77777777" w:rsidR="00832CA4" w:rsidRPr="00202D29" w:rsidRDefault="00832CA4" w:rsidP="00892E8D">
            <w:pPr>
              <w:pStyle w:val="Tablecopy"/>
              <w:rPr>
                <w:color w:val="auto"/>
              </w:rPr>
            </w:pPr>
            <w:r w:rsidRPr="00202D29">
              <w:t>Service Tasmania </w:t>
            </w:r>
          </w:p>
        </w:tc>
        <w:tc>
          <w:tcPr>
            <w:tcW w:w="3551" w:type="dxa"/>
            <w:hideMark/>
          </w:tcPr>
          <w:p w14:paraId="5CA4AA78" w14:textId="77777777" w:rsidR="00832CA4" w:rsidRPr="00202D29" w:rsidRDefault="00832CA4" w:rsidP="00892E8D">
            <w:pPr>
              <w:pStyle w:val="Tablecopy"/>
              <w:rPr>
                <w:rStyle w:val="Hyperlink"/>
              </w:rPr>
            </w:pPr>
            <w:hyperlink r:id="rId62" w:tgtFrame="_blank" w:history="1">
              <w:r w:rsidRPr="00202D29">
                <w:rPr>
                  <w:rStyle w:val="Hyperlink"/>
                </w:rPr>
                <w:t>www.service.tas.gov.au</w:t>
              </w:r>
            </w:hyperlink>
            <w:r w:rsidRPr="00202D29">
              <w:rPr>
                <w:rStyle w:val="Hyperlink"/>
              </w:rPr>
              <w:t> </w:t>
            </w:r>
          </w:p>
        </w:tc>
      </w:tr>
      <w:tr w:rsidR="00832CA4" w:rsidRPr="00202D29" w14:paraId="738B3362" w14:textId="77777777" w:rsidTr="0097595C">
        <w:trPr>
          <w:trHeight w:val="300"/>
        </w:trPr>
        <w:tc>
          <w:tcPr>
            <w:tcW w:w="5669" w:type="dxa"/>
            <w:hideMark/>
          </w:tcPr>
          <w:p w14:paraId="31DC1F68" w14:textId="77777777" w:rsidR="00832CA4" w:rsidRPr="00202D29" w:rsidRDefault="00832CA4" w:rsidP="00892E8D">
            <w:pPr>
              <w:pStyle w:val="Tablecopy"/>
              <w:rPr>
                <w:color w:val="auto"/>
              </w:rPr>
            </w:pPr>
            <w:r w:rsidRPr="00202D29">
              <w:t>Tas.gov.au </w:t>
            </w:r>
          </w:p>
        </w:tc>
        <w:tc>
          <w:tcPr>
            <w:tcW w:w="3551" w:type="dxa"/>
            <w:hideMark/>
          </w:tcPr>
          <w:p w14:paraId="64AD9DCA" w14:textId="77777777" w:rsidR="00832CA4" w:rsidRPr="00202D29" w:rsidRDefault="00832CA4" w:rsidP="00892E8D">
            <w:pPr>
              <w:pStyle w:val="Tablecopy"/>
              <w:rPr>
                <w:rStyle w:val="Hyperlink"/>
              </w:rPr>
            </w:pPr>
            <w:hyperlink r:id="rId63" w:tgtFrame="_blank" w:history="1">
              <w:r w:rsidRPr="00202D29">
                <w:rPr>
                  <w:rStyle w:val="Hyperlink"/>
                </w:rPr>
                <w:t>www.tas.gov.au</w:t>
              </w:r>
            </w:hyperlink>
            <w:r w:rsidRPr="00202D29">
              <w:rPr>
                <w:rStyle w:val="Hyperlink"/>
              </w:rPr>
              <w:t> </w:t>
            </w:r>
          </w:p>
        </w:tc>
      </w:tr>
      <w:tr w:rsidR="00832CA4" w:rsidRPr="00202D29" w14:paraId="0DBA1ACD"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3E3F311C" w14:textId="77777777" w:rsidR="00832CA4" w:rsidRPr="00202D29" w:rsidRDefault="00832CA4" w:rsidP="00892E8D">
            <w:pPr>
              <w:pStyle w:val="Tablecopy"/>
              <w:rPr>
                <w:color w:val="auto"/>
              </w:rPr>
            </w:pPr>
            <w:r w:rsidRPr="00202D29">
              <w:t>TasALERT </w:t>
            </w:r>
          </w:p>
        </w:tc>
        <w:tc>
          <w:tcPr>
            <w:tcW w:w="3551" w:type="dxa"/>
            <w:hideMark/>
          </w:tcPr>
          <w:p w14:paraId="194BD86A" w14:textId="77777777" w:rsidR="00832CA4" w:rsidRPr="00202D29" w:rsidRDefault="00832CA4" w:rsidP="00892E8D">
            <w:pPr>
              <w:pStyle w:val="Tablecopy"/>
              <w:rPr>
                <w:rStyle w:val="Hyperlink"/>
              </w:rPr>
            </w:pPr>
            <w:hyperlink r:id="rId64" w:tgtFrame="_blank" w:history="1">
              <w:r w:rsidRPr="00202D29">
                <w:rPr>
                  <w:rStyle w:val="Hyperlink"/>
                </w:rPr>
                <w:t>www.alert.tas.gov.au</w:t>
              </w:r>
            </w:hyperlink>
            <w:r w:rsidRPr="00202D29">
              <w:rPr>
                <w:rStyle w:val="Hyperlink"/>
              </w:rPr>
              <w:t> </w:t>
            </w:r>
          </w:p>
        </w:tc>
      </w:tr>
      <w:tr w:rsidR="00832CA4" w:rsidRPr="00202D29" w14:paraId="0069F433" w14:textId="77777777" w:rsidTr="0097595C">
        <w:trPr>
          <w:trHeight w:val="300"/>
        </w:trPr>
        <w:tc>
          <w:tcPr>
            <w:tcW w:w="5669" w:type="dxa"/>
            <w:hideMark/>
          </w:tcPr>
          <w:p w14:paraId="37A2D81B" w14:textId="77777777" w:rsidR="00832CA4" w:rsidRPr="00202D29" w:rsidRDefault="00832CA4" w:rsidP="00892E8D">
            <w:pPr>
              <w:pStyle w:val="Tablecopy"/>
              <w:rPr>
                <w:color w:val="auto"/>
              </w:rPr>
            </w:pPr>
            <w:r w:rsidRPr="00202D29">
              <w:t>Tasmanian Community Fund </w:t>
            </w:r>
          </w:p>
        </w:tc>
        <w:tc>
          <w:tcPr>
            <w:tcW w:w="3551" w:type="dxa"/>
            <w:hideMark/>
          </w:tcPr>
          <w:p w14:paraId="7D494F08" w14:textId="77777777" w:rsidR="00832CA4" w:rsidRPr="00202D29" w:rsidRDefault="00832CA4" w:rsidP="00892E8D">
            <w:pPr>
              <w:pStyle w:val="Tablecopy"/>
              <w:rPr>
                <w:rStyle w:val="Hyperlink"/>
              </w:rPr>
            </w:pPr>
            <w:hyperlink r:id="rId65" w:tgtFrame="_blank" w:history="1">
              <w:r w:rsidRPr="00202D29">
                <w:rPr>
                  <w:rStyle w:val="Hyperlink"/>
                </w:rPr>
                <w:t>www.tascomfund.org</w:t>
              </w:r>
            </w:hyperlink>
            <w:r w:rsidRPr="00202D29">
              <w:rPr>
                <w:rStyle w:val="Hyperlink"/>
              </w:rPr>
              <w:t> </w:t>
            </w:r>
          </w:p>
        </w:tc>
      </w:tr>
      <w:tr w:rsidR="00832CA4" w:rsidRPr="00202D29" w14:paraId="6769F88B"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7BC9F99A" w14:textId="77777777" w:rsidR="00832CA4" w:rsidRPr="00202D29" w:rsidRDefault="00832CA4" w:rsidP="00892E8D">
            <w:pPr>
              <w:pStyle w:val="Tablecopy"/>
              <w:rPr>
                <w:color w:val="auto"/>
              </w:rPr>
            </w:pPr>
            <w:r w:rsidRPr="00202D29">
              <w:t>Tasmanian Government Communications </w:t>
            </w:r>
          </w:p>
        </w:tc>
        <w:tc>
          <w:tcPr>
            <w:tcW w:w="3551" w:type="dxa"/>
            <w:hideMark/>
          </w:tcPr>
          <w:p w14:paraId="0E79882E" w14:textId="624FFFC1" w:rsidR="00832CA4" w:rsidRPr="00202D29" w:rsidRDefault="00D736B2" w:rsidP="00892E8D">
            <w:pPr>
              <w:pStyle w:val="Tablecopy"/>
              <w:rPr>
                <w:rStyle w:val="Hyperlink"/>
              </w:rPr>
            </w:pPr>
            <w:hyperlink r:id="rId66" w:history="1">
              <w:r w:rsidRPr="00202D29">
                <w:rPr>
                  <w:rStyle w:val="Hyperlink"/>
                </w:rPr>
                <w:t>www.tas.gov.au/communications</w:t>
              </w:r>
            </w:hyperlink>
          </w:p>
        </w:tc>
      </w:tr>
      <w:tr w:rsidR="00832CA4" w:rsidRPr="00202D29" w14:paraId="428CC7DB" w14:textId="77777777" w:rsidTr="0097595C">
        <w:trPr>
          <w:trHeight w:val="300"/>
        </w:trPr>
        <w:tc>
          <w:tcPr>
            <w:tcW w:w="5669" w:type="dxa"/>
            <w:hideMark/>
          </w:tcPr>
          <w:p w14:paraId="6770D04C" w14:textId="77777777" w:rsidR="00832CA4" w:rsidRPr="00202D29" w:rsidRDefault="00832CA4" w:rsidP="00892E8D">
            <w:pPr>
              <w:pStyle w:val="Tablecopy"/>
              <w:rPr>
                <w:color w:val="auto"/>
              </w:rPr>
            </w:pPr>
            <w:r w:rsidRPr="00202D29">
              <w:t>Tasmanian Government Concessions </w:t>
            </w:r>
          </w:p>
        </w:tc>
        <w:tc>
          <w:tcPr>
            <w:tcW w:w="3551" w:type="dxa"/>
            <w:hideMark/>
          </w:tcPr>
          <w:p w14:paraId="6DF3F1B6" w14:textId="77777777" w:rsidR="00832CA4" w:rsidRPr="00202D29" w:rsidRDefault="00832CA4" w:rsidP="00892E8D">
            <w:pPr>
              <w:pStyle w:val="Tablecopy"/>
              <w:rPr>
                <w:rStyle w:val="Hyperlink"/>
              </w:rPr>
            </w:pPr>
            <w:hyperlink r:id="rId67" w:tgtFrame="_blank" w:history="1">
              <w:r w:rsidRPr="00202D29">
                <w:rPr>
                  <w:rStyle w:val="Hyperlink"/>
                </w:rPr>
                <w:t>www.concessions.tas.gov.au</w:t>
              </w:r>
            </w:hyperlink>
            <w:r w:rsidRPr="00202D29">
              <w:rPr>
                <w:rStyle w:val="Hyperlink"/>
              </w:rPr>
              <w:t> </w:t>
            </w:r>
          </w:p>
        </w:tc>
      </w:tr>
      <w:tr w:rsidR="00832CA4" w:rsidRPr="00202D29" w14:paraId="108C50F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DDBF666" w14:textId="77777777" w:rsidR="00832CA4" w:rsidRPr="00202D29" w:rsidRDefault="00832CA4" w:rsidP="00892E8D">
            <w:pPr>
              <w:pStyle w:val="Tablecopy"/>
              <w:rPr>
                <w:color w:val="auto"/>
              </w:rPr>
            </w:pPr>
            <w:r w:rsidRPr="00202D29">
              <w:t>Tasmanian Government Gazette </w:t>
            </w:r>
          </w:p>
        </w:tc>
        <w:tc>
          <w:tcPr>
            <w:tcW w:w="3551" w:type="dxa"/>
            <w:hideMark/>
          </w:tcPr>
          <w:p w14:paraId="6A8878B9" w14:textId="77777777" w:rsidR="00832CA4" w:rsidRPr="00202D29" w:rsidRDefault="00832CA4" w:rsidP="00892E8D">
            <w:pPr>
              <w:pStyle w:val="Tablecopy"/>
              <w:rPr>
                <w:rStyle w:val="Hyperlink"/>
              </w:rPr>
            </w:pPr>
            <w:hyperlink r:id="rId68" w:tgtFrame="_blank" w:history="1">
              <w:r w:rsidRPr="00202D29">
                <w:rPr>
                  <w:rStyle w:val="Hyperlink"/>
                </w:rPr>
                <w:t>www.gazette.tas.gov.au</w:t>
              </w:r>
            </w:hyperlink>
            <w:r w:rsidRPr="00202D29">
              <w:rPr>
                <w:rStyle w:val="Hyperlink"/>
              </w:rPr>
              <w:t> </w:t>
            </w:r>
          </w:p>
        </w:tc>
      </w:tr>
      <w:tr w:rsidR="00832CA4" w:rsidRPr="00202D29" w14:paraId="3A45F983" w14:textId="77777777" w:rsidTr="0097595C">
        <w:trPr>
          <w:trHeight w:val="300"/>
        </w:trPr>
        <w:tc>
          <w:tcPr>
            <w:tcW w:w="5669" w:type="dxa"/>
            <w:hideMark/>
          </w:tcPr>
          <w:p w14:paraId="720ABB97" w14:textId="77777777" w:rsidR="00832CA4" w:rsidRPr="00202D29" w:rsidRDefault="00832CA4" w:rsidP="00892E8D">
            <w:pPr>
              <w:pStyle w:val="Tablecopy"/>
              <w:rPr>
                <w:color w:val="auto"/>
              </w:rPr>
            </w:pPr>
            <w:r w:rsidRPr="00202D29">
              <w:t>Tasmanian Government Legislation </w:t>
            </w:r>
          </w:p>
        </w:tc>
        <w:tc>
          <w:tcPr>
            <w:tcW w:w="3551" w:type="dxa"/>
            <w:hideMark/>
          </w:tcPr>
          <w:p w14:paraId="5865FF79" w14:textId="77777777" w:rsidR="004665B6" w:rsidRPr="00202D29" w:rsidRDefault="00832CA4" w:rsidP="00892E8D">
            <w:pPr>
              <w:pStyle w:val="Tablecopy"/>
              <w:rPr>
                <w:rStyle w:val="Hyperlink"/>
              </w:rPr>
            </w:pPr>
            <w:hyperlink r:id="rId69" w:tgtFrame="_blank" w:history="1">
              <w:r w:rsidRPr="00202D29">
                <w:rPr>
                  <w:rStyle w:val="Hyperlink"/>
                </w:rPr>
                <w:t>www.thelaw.tas.gov.au</w:t>
              </w:r>
            </w:hyperlink>
          </w:p>
          <w:p w14:paraId="20CB81F9" w14:textId="2D6452FA" w:rsidR="00832CA4" w:rsidRPr="00202D29" w:rsidRDefault="00832CA4" w:rsidP="00892E8D">
            <w:pPr>
              <w:pStyle w:val="Tablecopy"/>
              <w:rPr>
                <w:rStyle w:val="Hyperlink"/>
              </w:rPr>
            </w:pPr>
            <w:hyperlink r:id="rId70" w:tgtFrame="_blank" w:history="1">
              <w:r w:rsidRPr="00202D29">
                <w:rPr>
                  <w:rStyle w:val="Hyperlink"/>
                </w:rPr>
                <w:t>www.legislation.tas.gov.au</w:t>
              </w:r>
            </w:hyperlink>
            <w:r w:rsidRPr="00202D29">
              <w:rPr>
                <w:rStyle w:val="Hyperlink"/>
              </w:rPr>
              <w:t> </w:t>
            </w:r>
          </w:p>
        </w:tc>
      </w:tr>
      <w:tr w:rsidR="00832CA4" w:rsidRPr="00202D29" w14:paraId="64091AC6"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2981D814" w14:textId="77777777" w:rsidR="00832CA4" w:rsidRPr="00202D29" w:rsidRDefault="00832CA4" w:rsidP="00892E8D">
            <w:pPr>
              <w:pStyle w:val="Tablecopy"/>
              <w:rPr>
                <w:color w:val="auto"/>
              </w:rPr>
            </w:pPr>
            <w:r w:rsidRPr="00202D29">
              <w:t>Tasmanian Government Public Notices </w:t>
            </w:r>
          </w:p>
        </w:tc>
        <w:tc>
          <w:tcPr>
            <w:tcW w:w="3551" w:type="dxa"/>
            <w:hideMark/>
          </w:tcPr>
          <w:p w14:paraId="754B47A9" w14:textId="39801909" w:rsidR="00832CA4" w:rsidRPr="00202D29" w:rsidRDefault="00CD12F2" w:rsidP="00892E8D">
            <w:pPr>
              <w:pStyle w:val="Tablecopy"/>
              <w:rPr>
                <w:rStyle w:val="Hyperlink"/>
                <w:highlight w:val="yellow"/>
              </w:rPr>
            </w:pPr>
            <w:hyperlink r:id="rId71" w:history="1">
              <w:r w:rsidRPr="00202D29">
                <w:rPr>
                  <w:rStyle w:val="Hyperlink"/>
                </w:rPr>
                <w:t>www.tas.gov.au/publicinfo</w:t>
              </w:r>
            </w:hyperlink>
          </w:p>
        </w:tc>
      </w:tr>
      <w:tr w:rsidR="00832CA4" w:rsidRPr="00202D29" w14:paraId="26296240" w14:textId="77777777" w:rsidTr="0097595C">
        <w:trPr>
          <w:trHeight w:val="300"/>
        </w:trPr>
        <w:tc>
          <w:tcPr>
            <w:tcW w:w="5669" w:type="dxa"/>
            <w:hideMark/>
          </w:tcPr>
          <w:p w14:paraId="4C550BD9" w14:textId="77777777" w:rsidR="00832CA4" w:rsidRPr="00202D29" w:rsidRDefault="00832CA4" w:rsidP="00892E8D">
            <w:pPr>
              <w:pStyle w:val="Tablecopy"/>
              <w:rPr>
                <w:color w:val="auto"/>
              </w:rPr>
            </w:pPr>
            <w:r w:rsidRPr="00202D29">
              <w:t>Tasmanian Government Protective Security </w:t>
            </w:r>
          </w:p>
        </w:tc>
        <w:tc>
          <w:tcPr>
            <w:tcW w:w="3551" w:type="dxa"/>
            <w:hideMark/>
          </w:tcPr>
          <w:p w14:paraId="75B46F93" w14:textId="246B8D05" w:rsidR="00832CA4" w:rsidRPr="00202D29" w:rsidRDefault="00832CA4" w:rsidP="00892E8D">
            <w:pPr>
              <w:pStyle w:val="Tablecopy"/>
              <w:rPr>
                <w:rStyle w:val="Hyperlink"/>
              </w:rPr>
            </w:pPr>
            <w:hyperlink r:id="rId72" w:history="1">
              <w:r w:rsidRPr="00202D29">
                <w:rPr>
                  <w:rStyle w:val="Hyperlink"/>
                </w:rPr>
                <w:t>www.security.tas.gov.au</w:t>
              </w:r>
            </w:hyperlink>
          </w:p>
        </w:tc>
      </w:tr>
      <w:tr w:rsidR="00832CA4" w:rsidRPr="00202D29" w14:paraId="14347734"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1CAAF0DE" w14:textId="77777777" w:rsidR="00832CA4" w:rsidRPr="00202D29" w:rsidRDefault="00832CA4" w:rsidP="00892E8D">
            <w:pPr>
              <w:pStyle w:val="Tablecopy"/>
              <w:rPr>
                <w:color w:val="auto"/>
              </w:rPr>
            </w:pPr>
            <w:r w:rsidRPr="00202D29">
              <w:t>Tasmanian Training Consortium </w:t>
            </w:r>
          </w:p>
        </w:tc>
        <w:tc>
          <w:tcPr>
            <w:tcW w:w="3551" w:type="dxa"/>
            <w:hideMark/>
          </w:tcPr>
          <w:p w14:paraId="64E7304A" w14:textId="77777777" w:rsidR="00832CA4" w:rsidRPr="00202D29" w:rsidRDefault="00832CA4" w:rsidP="00892E8D">
            <w:pPr>
              <w:pStyle w:val="Tablecopy"/>
              <w:rPr>
                <w:rStyle w:val="Hyperlink"/>
              </w:rPr>
            </w:pPr>
            <w:hyperlink r:id="rId73" w:tgtFrame="_blank" w:history="1">
              <w:r w:rsidRPr="00202D29">
                <w:rPr>
                  <w:rStyle w:val="Hyperlink"/>
                </w:rPr>
                <w:t>www.ttc.tas.gov.au</w:t>
              </w:r>
            </w:hyperlink>
            <w:r w:rsidRPr="00202D29">
              <w:rPr>
                <w:rStyle w:val="Hyperlink"/>
              </w:rPr>
              <w:t> </w:t>
            </w:r>
          </w:p>
        </w:tc>
      </w:tr>
      <w:tr w:rsidR="00832CA4" w:rsidRPr="00202D29" w14:paraId="68ACA40B" w14:textId="77777777" w:rsidTr="0097595C">
        <w:trPr>
          <w:trHeight w:val="300"/>
        </w:trPr>
        <w:tc>
          <w:tcPr>
            <w:tcW w:w="5669" w:type="dxa"/>
            <w:hideMark/>
          </w:tcPr>
          <w:p w14:paraId="3BCDC415" w14:textId="77777777" w:rsidR="00832CA4" w:rsidRPr="00202D29" w:rsidRDefault="00832CA4" w:rsidP="00892E8D">
            <w:pPr>
              <w:pStyle w:val="Tablecopy"/>
              <w:rPr>
                <w:color w:val="auto"/>
              </w:rPr>
            </w:pPr>
            <w:r w:rsidRPr="00202D29">
              <w:t>The Tasmanian Companion Card </w:t>
            </w:r>
          </w:p>
        </w:tc>
        <w:tc>
          <w:tcPr>
            <w:tcW w:w="3551" w:type="dxa"/>
            <w:hideMark/>
          </w:tcPr>
          <w:p w14:paraId="5FE82A53" w14:textId="77777777" w:rsidR="00832CA4" w:rsidRPr="00202D29" w:rsidRDefault="00832CA4" w:rsidP="00892E8D">
            <w:pPr>
              <w:pStyle w:val="Tablecopy"/>
              <w:rPr>
                <w:rStyle w:val="Hyperlink"/>
              </w:rPr>
            </w:pPr>
            <w:hyperlink r:id="rId74" w:tgtFrame="_blank" w:history="1">
              <w:r w:rsidRPr="00202D29">
                <w:rPr>
                  <w:rStyle w:val="Hyperlink"/>
                </w:rPr>
                <w:t>www.companioncard.tas.gov.au</w:t>
              </w:r>
            </w:hyperlink>
            <w:r w:rsidRPr="00202D29">
              <w:rPr>
                <w:rStyle w:val="Hyperlink"/>
              </w:rPr>
              <w:t> </w:t>
            </w:r>
          </w:p>
        </w:tc>
      </w:tr>
      <w:tr w:rsidR="00832CA4" w:rsidRPr="00202D29" w14:paraId="1BF4F8A7" w14:textId="77777777" w:rsidTr="0097595C">
        <w:trPr>
          <w:cnfStyle w:val="000000100000" w:firstRow="0" w:lastRow="0" w:firstColumn="0" w:lastColumn="0" w:oddVBand="0" w:evenVBand="0" w:oddHBand="1" w:evenHBand="0" w:firstRowFirstColumn="0" w:firstRowLastColumn="0" w:lastRowFirstColumn="0" w:lastRowLastColumn="0"/>
          <w:trHeight w:val="300"/>
        </w:trPr>
        <w:tc>
          <w:tcPr>
            <w:tcW w:w="5669" w:type="dxa"/>
            <w:hideMark/>
          </w:tcPr>
          <w:p w14:paraId="421E176F" w14:textId="77777777" w:rsidR="00832CA4" w:rsidRPr="00202D29" w:rsidRDefault="00832CA4" w:rsidP="00892E8D">
            <w:pPr>
              <w:pStyle w:val="Tablecopy"/>
              <w:rPr>
                <w:color w:val="auto"/>
              </w:rPr>
            </w:pPr>
            <w:r w:rsidRPr="00202D29">
              <w:t>Veteran Wellbeing Voucher Program </w:t>
            </w:r>
          </w:p>
        </w:tc>
        <w:tc>
          <w:tcPr>
            <w:tcW w:w="3551" w:type="dxa"/>
            <w:hideMark/>
          </w:tcPr>
          <w:p w14:paraId="1775C436" w14:textId="77777777" w:rsidR="00832CA4" w:rsidRPr="00202D29" w:rsidRDefault="00832CA4" w:rsidP="00892E8D">
            <w:pPr>
              <w:pStyle w:val="Tablecopy"/>
              <w:rPr>
                <w:rStyle w:val="Hyperlink"/>
              </w:rPr>
            </w:pPr>
            <w:hyperlink r:id="rId75" w:tgtFrame="_blank" w:history="1">
              <w:r w:rsidRPr="00202D29">
                <w:rPr>
                  <w:rStyle w:val="Hyperlink"/>
                </w:rPr>
                <w:t>www.veterans.tas.gov.au</w:t>
              </w:r>
            </w:hyperlink>
            <w:r w:rsidRPr="00202D29">
              <w:rPr>
                <w:rStyle w:val="Hyperlink"/>
              </w:rPr>
              <w:t> </w:t>
            </w:r>
          </w:p>
        </w:tc>
      </w:tr>
      <w:tr w:rsidR="00832CA4" w:rsidRPr="00202D29" w14:paraId="0E6605A2" w14:textId="77777777" w:rsidTr="0097595C">
        <w:trPr>
          <w:trHeight w:val="300"/>
        </w:trPr>
        <w:tc>
          <w:tcPr>
            <w:tcW w:w="5669" w:type="dxa"/>
            <w:hideMark/>
          </w:tcPr>
          <w:p w14:paraId="1FF3D884" w14:textId="77777777" w:rsidR="00832CA4" w:rsidRPr="00202D29" w:rsidRDefault="00832CA4" w:rsidP="00892E8D">
            <w:pPr>
              <w:pStyle w:val="Tablecopy"/>
              <w:rPr>
                <w:color w:val="auto"/>
              </w:rPr>
            </w:pPr>
            <w:r w:rsidRPr="00202D29">
              <w:t>Women in Tasmania </w:t>
            </w:r>
          </w:p>
        </w:tc>
        <w:tc>
          <w:tcPr>
            <w:tcW w:w="3551" w:type="dxa"/>
            <w:hideMark/>
          </w:tcPr>
          <w:p w14:paraId="68C5FC1E" w14:textId="77777777" w:rsidR="00832CA4" w:rsidRPr="00202D29" w:rsidRDefault="00832CA4" w:rsidP="00892E8D">
            <w:pPr>
              <w:pStyle w:val="Tablecopy"/>
              <w:rPr>
                <w:rStyle w:val="Hyperlink"/>
              </w:rPr>
            </w:pPr>
            <w:hyperlink r:id="rId76" w:tgtFrame="_blank" w:history="1">
              <w:r w:rsidRPr="00202D29">
                <w:rPr>
                  <w:rStyle w:val="Hyperlink"/>
                </w:rPr>
                <w:t>www.women.tas.gov.au</w:t>
              </w:r>
            </w:hyperlink>
            <w:r w:rsidRPr="00202D29">
              <w:rPr>
                <w:rStyle w:val="Hyperlink"/>
              </w:rPr>
              <w:t> </w:t>
            </w:r>
          </w:p>
        </w:tc>
      </w:tr>
    </w:tbl>
    <w:p w14:paraId="42376DA6" w14:textId="77777777" w:rsidR="00D05257" w:rsidRPr="00202D29" w:rsidRDefault="00D05257" w:rsidP="001318FE">
      <w:pPr>
        <w:pStyle w:val="Heading2"/>
      </w:pPr>
      <w:bookmarkStart w:id="270" w:name="_Toc205289764"/>
      <w:r w:rsidRPr="00202D29">
        <w:lastRenderedPageBreak/>
        <w:t>Appendix D: Procurement statistics</w:t>
      </w:r>
      <w:bookmarkEnd w:id="270"/>
    </w:p>
    <w:p w14:paraId="6E4B0E82" w14:textId="01383A14" w:rsidR="002A11F9" w:rsidRPr="00202D29" w:rsidRDefault="004C03D7" w:rsidP="001318FE">
      <w:pPr>
        <w:pStyle w:val="BodyText"/>
      </w:pPr>
      <w:r w:rsidRPr="00202D29">
        <w:t>The Department of Premier and Cabinet (</w:t>
      </w:r>
      <w:r w:rsidR="002A11F9" w:rsidRPr="00202D29">
        <w:t>DPAC</w:t>
      </w:r>
      <w:r w:rsidRPr="00202D29">
        <w:t>)</w:t>
      </w:r>
      <w:r w:rsidR="002A11F9" w:rsidRPr="00202D29">
        <w:t xml:space="preserve"> ensures that its procurement activities are undertaken in accordance with the mandatory requirements of the Treasurer’s Instructions relating to procurement, including providing Tasmanian businesses with opportunities to compete for agency business. DPAC adheres to the Government’s Buy Local Policy through supporting Tasmanian businesses whenever they offer best value for money for the Government.</w:t>
      </w:r>
    </w:p>
    <w:p w14:paraId="50787D59" w14:textId="77777777" w:rsidR="002A11F9" w:rsidRPr="00202D29" w:rsidRDefault="002A11F9" w:rsidP="001318FE">
      <w:pPr>
        <w:pStyle w:val="BodyText"/>
      </w:pPr>
      <w:r w:rsidRPr="00202D29">
        <w:t>Details of procurement activities undertaken by DPAC in 2024–25 and awarded contracts with a value of $50,000 or over (excluding GST) are contained in the following tables:</w:t>
      </w:r>
    </w:p>
    <w:p w14:paraId="396D9D5E" w14:textId="77777777" w:rsidR="002A11F9" w:rsidRPr="00202D29" w:rsidRDefault="002A11F9" w:rsidP="009E76C6">
      <w:pPr>
        <w:pStyle w:val="BulletsLevel1"/>
      </w:pPr>
      <w:r w:rsidRPr="00202D29">
        <w:rPr>
          <w:b/>
          <w:bCs/>
        </w:rPr>
        <w:t>Table 1:</w:t>
      </w:r>
      <w:r w:rsidRPr="00202D29">
        <w:t xml:space="preserve"> provides a summary of all contracts and procurement processes with a value of $50,000 or over (excluding GST)</w:t>
      </w:r>
    </w:p>
    <w:p w14:paraId="3D3AF76A" w14:textId="77777777" w:rsidR="002A11F9" w:rsidRPr="00202D29" w:rsidRDefault="002A11F9" w:rsidP="009E76C6">
      <w:pPr>
        <w:pStyle w:val="BulletsLevel1"/>
      </w:pPr>
      <w:r w:rsidRPr="00202D29">
        <w:rPr>
          <w:b/>
          <w:bCs/>
        </w:rPr>
        <w:t>Table 2:</w:t>
      </w:r>
      <w:r w:rsidRPr="00202D29">
        <w:t xml:space="preserve"> provides information on all contracts (excluding consultancy contracts) with a value of $50,000 or over (excluding GST)</w:t>
      </w:r>
    </w:p>
    <w:p w14:paraId="1A32764D" w14:textId="77777777" w:rsidR="002A11F9" w:rsidRPr="00202D29" w:rsidRDefault="002A11F9" w:rsidP="009E76C6">
      <w:pPr>
        <w:pStyle w:val="BulletsLevel1"/>
      </w:pPr>
      <w:r w:rsidRPr="00202D29">
        <w:rPr>
          <w:b/>
          <w:bCs/>
        </w:rPr>
        <w:t>Table 3:</w:t>
      </w:r>
      <w:r w:rsidRPr="00202D29">
        <w:t xml:space="preserve"> provides information on consultancy contracts with a value of $50,000 or over (excluding GST)</w:t>
      </w:r>
    </w:p>
    <w:p w14:paraId="1CF124D1" w14:textId="77777777" w:rsidR="002A11F9" w:rsidRPr="00202D29" w:rsidRDefault="002A11F9" w:rsidP="009E76C6">
      <w:pPr>
        <w:pStyle w:val="BulletsLevel1"/>
      </w:pPr>
      <w:r w:rsidRPr="00202D29">
        <w:rPr>
          <w:b/>
          <w:bCs/>
        </w:rPr>
        <w:t>Table 4:</w:t>
      </w:r>
      <w:r w:rsidRPr="00202D29">
        <w:t xml:space="preserve"> provides a summary of direct/limited engagements approved by the Accountable Authority.</w:t>
      </w:r>
    </w:p>
    <w:p w14:paraId="04838CDE" w14:textId="77777777" w:rsidR="00D40BB9" w:rsidRDefault="00B964CE" w:rsidP="00D40BB9">
      <w:pPr>
        <w:pStyle w:val="Heading3"/>
      </w:pPr>
      <w:r>
        <w:t>Exemption from disaggregation</w:t>
      </w:r>
    </w:p>
    <w:p w14:paraId="2295B580" w14:textId="77795374" w:rsidR="002A11F9" w:rsidRPr="00202D29" w:rsidRDefault="002A11F9" w:rsidP="001318FE">
      <w:pPr>
        <w:pStyle w:val="BodyText"/>
      </w:pPr>
      <w:r w:rsidRPr="00202D29">
        <w:t xml:space="preserve">Treasurer’s Instruction PF-2 Policies impacting on procurement: all procurement provides that the </w:t>
      </w:r>
      <w:r w:rsidR="00907AC0" w:rsidRPr="00202D29">
        <w:t>s</w:t>
      </w:r>
      <w:r w:rsidRPr="00202D29">
        <w:t>ecretary may approve an exemption from the requirement to disaggregate ‘substantial procurement opportunities’ where the benefits of aggregation clearly outweigh any potential negative impact on local suppliers or the local economy. A ‘substantial procurement’ is defined as a procurement process with an estimated combined contract value of $250,000 or more.</w:t>
      </w:r>
    </w:p>
    <w:p w14:paraId="6460C631" w14:textId="77777777" w:rsidR="002A11F9" w:rsidRPr="00202D29" w:rsidRDefault="002A11F9" w:rsidP="001318FE">
      <w:pPr>
        <w:pStyle w:val="BodyText"/>
      </w:pPr>
      <w:r w:rsidRPr="00202D29">
        <w:t>No exemptions to disaggregate were requested or approved in 2024-25.</w:t>
      </w:r>
    </w:p>
    <w:p w14:paraId="6FA025B5" w14:textId="77777777" w:rsidR="002A11F9" w:rsidRPr="00202D29" w:rsidRDefault="002A11F9" w:rsidP="001318FE">
      <w:pPr>
        <w:pStyle w:val="Heading3"/>
      </w:pPr>
      <w:r w:rsidRPr="00202D29">
        <w:t>Approved direct/limited sourcing</w:t>
      </w:r>
    </w:p>
    <w:p w14:paraId="6DD37DC6" w14:textId="560BFE10" w:rsidR="002A11F9" w:rsidRPr="00202D29" w:rsidRDefault="002A11F9" w:rsidP="001318FE">
      <w:pPr>
        <w:pStyle w:val="BodyText"/>
      </w:pPr>
      <w:r w:rsidRPr="00202D29">
        <w:t>Treasurer’s Instruction PP-2 Market</w:t>
      </w:r>
      <w:r w:rsidRPr="00202D29">
        <w:rPr>
          <w:i/>
          <w:iCs/>
        </w:rPr>
        <w:t xml:space="preserve"> </w:t>
      </w:r>
      <w:r w:rsidRPr="00202D29">
        <w:t xml:space="preserve">approaches (TI PP-2) provides that the </w:t>
      </w:r>
      <w:r w:rsidR="00907AC0" w:rsidRPr="00202D29">
        <w:t>s</w:t>
      </w:r>
      <w:r w:rsidRPr="00202D29">
        <w:t>ecretary may approve direct/limited sourcing from contractors in certain circumstances. Contracts awarded in accordance with these provisions in 2024-25 are shown in Table 4.</w:t>
      </w:r>
    </w:p>
    <w:p w14:paraId="2C46B4A4" w14:textId="77777777" w:rsidR="00CD1215" w:rsidRPr="00202D29" w:rsidRDefault="00CD1215" w:rsidP="001318FE">
      <w:pPr>
        <w:pStyle w:val="BodyText"/>
        <w:rPr>
          <w:rFonts w:asciiTheme="majorHAnsi" w:eastAsiaTheme="majorEastAsia" w:hAnsiTheme="majorHAnsi"/>
          <w:color w:val="003858" w:themeColor="accent2"/>
          <w:sz w:val="44"/>
        </w:rPr>
      </w:pPr>
      <w:r w:rsidRPr="00202D29">
        <w:br w:type="page"/>
      </w:r>
    </w:p>
    <w:p w14:paraId="658CF9DB" w14:textId="529EAC59" w:rsidR="002A11F9" w:rsidRPr="00202D29" w:rsidRDefault="002A11F9" w:rsidP="001318FE">
      <w:pPr>
        <w:pStyle w:val="Heading3"/>
      </w:pPr>
      <w:r w:rsidRPr="00202D29">
        <w:lastRenderedPageBreak/>
        <w:t>Approved contract extensions</w:t>
      </w:r>
    </w:p>
    <w:p w14:paraId="6C5A3A2C" w14:textId="251E8A13" w:rsidR="002A11F9" w:rsidRPr="00202D29" w:rsidRDefault="002A11F9" w:rsidP="001318FE">
      <w:pPr>
        <w:pStyle w:val="BodyText"/>
      </w:pPr>
      <w:r w:rsidRPr="00202D29">
        <w:t xml:space="preserve">Treasurer’s Instruction PP-6 Contract extensions: Goods and Services (TI PP-6) provides that the </w:t>
      </w:r>
      <w:r w:rsidR="00621E0A" w:rsidRPr="00202D29">
        <w:t>s</w:t>
      </w:r>
      <w:r w:rsidRPr="00202D29">
        <w:t>ecretary may approve the extension of a contract for a period of no longer than one year, in exceptional circumstances, and despite there being no specific provision within the contract providing for such an extension.</w:t>
      </w:r>
    </w:p>
    <w:p w14:paraId="5C768E3D" w14:textId="77777777" w:rsidR="002A11F9" w:rsidRPr="00202D29" w:rsidRDefault="002A11F9" w:rsidP="001318FE">
      <w:pPr>
        <w:pStyle w:val="BodyText"/>
      </w:pPr>
      <w:r w:rsidRPr="00202D29">
        <w:t>During 2024-25, three approvals were granted in accordance with TI PP-6:</w:t>
      </w:r>
    </w:p>
    <w:tbl>
      <w:tblPr>
        <w:tblStyle w:val="PlainTable2"/>
        <w:tblW w:w="9071" w:type="dxa"/>
        <w:tblCellMar>
          <w:top w:w="113" w:type="dxa"/>
          <w:bottom w:w="113" w:type="dxa"/>
        </w:tblCellMar>
        <w:tblLook w:val="0400" w:firstRow="0" w:lastRow="0" w:firstColumn="0" w:lastColumn="0" w:noHBand="0" w:noVBand="1"/>
      </w:tblPr>
      <w:tblGrid>
        <w:gridCol w:w="5669"/>
        <w:gridCol w:w="3402"/>
      </w:tblGrid>
      <w:tr w:rsidR="002A11F9" w:rsidRPr="00202D29" w14:paraId="04313323" w14:textId="77777777" w:rsidTr="00FA2740">
        <w:trPr>
          <w:cnfStyle w:val="000000100000" w:firstRow="0" w:lastRow="0" w:firstColumn="0" w:lastColumn="0" w:oddVBand="0" w:evenVBand="0" w:oddHBand="1" w:evenHBand="0" w:firstRowFirstColumn="0" w:firstRowLastColumn="0" w:lastRowFirstColumn="0" w:lastRowLastColumn="0"/>
          <w:trHeight w:val="20"/>
        </w:trPr>
        <w:tc>
          <w:tcPr>
            <w:tcW w:w="5669" w:type="dxa"/>
          </w:tcPr>
          <w:p w14:paraId="17ED63A9" w14:textId="77777777" w:rsidR="002A11F9" w:rsidRPr="00202D29" w:rsidRDefault="002A11F9" w:rsidP="00892E8D">
            <w:pPr>
              <w:pStyle w:val="Tablecopy"/>
            </w:pPr>
            <w:r w:rsidRPr="00202D29">
              <w:t>JDS Australia Pty Ltd</w:t>
            </w:r>
          </w:p>
        </w:tc>
        <w:tc>
          <w:tcPr>
            <w:tcW w:w="3402" w:type="dxa"/>
          </w:tcPr>
          <w:p w14:paraId="0914F615" w14:textId="77777777" w:rsidR="002A11F9" w:rsidRPr="00202D29" w:rsidRDefault="002A11F9" w:rsidP="00892E8D">
            <w:pPr>
              <w:pStyle w:val="Tablecopy"/>
            </w:pPr>
            <w:r w:rsidRPr="00202D29">
              <w:t>02/03/2025</w:t>
            </w:r>
          </w:p>
        </w:tc>
      </w:tr>
      <w:tr w:rsidR="002A11F9" w:rsidRPr="00202D29" w14:paraId="5EA4CC61" w14:textId="77777777" w:rsidTr="00FA2740">
        <w:trPr>
          <w:trHeight w:val="20"/>
        </w:trPr>
        <w:tc>
          <w:tcPr>
            <w:tcW w:w="5669" w:type="dxa"/>
          </w:tcPr>
          <w:p w14:paraId="6E837F55" w14:textId="77777777" w:rsidR="002A11F9" w:rsidRPr="00202D29" w:rsidRDefault="002A11F9" w:rsidP="00892E8D">
            <w:pPr>
              <w:pStyle w:val="Tablecopy"/>
            </w:pPr>
            <w:r w:rsidRPr="00202D29">
              <w:t>Seer Data Pty Ltd</w:t>
            </w:r>
          </w:p>
        </w:tc>
        <w:tc>
          <w:tcPr>
            <w:tcW w:w="3402" w:type="dxa"/>
          </w:tcPr>
          <w:p w14:paraId="45B8D3DE" w14:textId="77777777" w:rsidR="002A11F9" w:rsidRPr="00202D29" w:rsidRDefault="002A11F9" w:rsidP="00892E8D">
            <w:pPr>
              <w:pStyle w:val="Tablecopy"/>
            </w:pPr>
            <w:r w:rsidRPr="00202D29">
              <w:t>27/03/2025</w:t>
            </w:r>
          </w:p>
        </w:tc>
      </w:tr>
      <w:tr w:rsidR="002A11F9" w:rsidRPr="00202D29" w14:paraId="3B2291C6" w14:textId="77777777" w:rsidTr="00FA2740">
        <w:trPr>
          <w:cnfStyle w:val="000000100000" w:firstRow="0" w:lastRow="0" w:firstColumn="0" w:lastColumn="0" w:oddVBand="0" w:evenVBand="0" w:oddHBand="1" w:evenHBand="0" w:firstRowFirstColumn="0" w:firstRowLastColumn="0" w:lastRowFirstColumn="0" w:lastRowLastColumn="0"/>
          <w:trHeight w:val="20"/>
        </w:trPr>
        <w:tc>
          <w:tcPr>
            <w:tcW w:w="5669" w:type="dxa"/>
          </w:tcPr>
          <w:p w14:paraId="7341922E" w14:textId="77777777" w:rsidR="002A11F9" w:rsidRPr="00202D29" w:rsidRDefault="002A11F9" w:rsidP="00892E8D">
            <w:pPr>
              <w:pStyle w:val="Tablecopy"/>
            </w:pPr>
            <w:r w:rsidRPr="00202D29">
              <w:t>Informotion Pty Ltd</w:t>
            </w:r>
          </w:p>
        </w:tc>
        <w:tc>
          <w:tcPr>
            <w:tcW w:w="3402" w:type="dxa"/>
          </w:tcPr>
          <w:p w14:paraId="3591F2F6" w14:textId="77777777" w:rsidR="002A11F9" w:rsidRPr="00202D29" w:rsidRDefault="002A11F9" w:rsidP="00892E8D">
            <w:pPr>
              <w:pStyle w:val="Tablecopy"/>
            </w:pPr>
            <w:r w:rsidRPr="00202D29">
              <w:t>19/06/2025</w:t>
            </w:r>
          </w:p>
        </w:tc>
      </w:tr>
    </w:tbl>
    <w:p w14:paraId="67EB0B02" w14:textId="77777777" w:rsidR="002A11F9" w:rsidRPr="00202D29" w:rsidRDefault="002A11F9" w:rsidP="001318FE">
      <w:pPr>
        <w:pStyle w:val="Heading3"/>
      </w:pPr>
      <w:r w:rsidRPr="00202D29">
        <w:t>Procurement from businesses that provide employment to persons with disabilities</w:t>
      </w:r>
    </w:p>
    <w:p w14:paraId="3F123FDE" w14:textId="77777777" w:rsidR="002A11F9" w:rsidRPr="00202D29" w:rsidRDefault="002A11F9" w:rsidP="001318FE">
      <w:pPr>
        <w:pStyle w:val="BodyText"/>
      </w:pPr>
      <w:r w:rsidRPr="00202D29">
        <w:t>TI PP-2 provides that agencies may directly procure from a business that ‘predominately exists to provide the services of persons with a disability’ without the need to conduct a full quotation or tender process. No contracts were awarded in accordance with these provisions in 2024-25.</w:t>
      </w:r>
    </w:p>
    <w:p w14:paraId="4F8A4858" w14:textId="1FA3C1B6" w:rsidR="002A11F9" w:rsidRPr="00202D29" w:rsidRDefault="002A11F9" w:rsidP="001318FE">
      <w:pPr>
        <w:pStyle w:val="Heading3"/>
      </w:pPr>
      <w:r w:rsidRPr="00202D29">
        <w:t xml:space="preserve">Confidentiality in </w:t>
      </w:r>
      <w:r w:rsidR="00621E0A" w:rsidRPr="00202D29">
        <w:t>g</w:t>
      </w:r>
      <w:r w:rsidRPr="00202D29">
        <w:t>overnment contracts</w:t>
      </w:r>
    </w:p>
    <w:p w14:paraId="0706369B" w14:textId="684B2F8B" w:rsidR="002A11F9" w:rsidRPr="00202D29" w:rsidRDefault="002A11F9" w:rsidP="001318FE">
      <w:pPr>
        <w:pStyle w:val="BodyText"/>
      </w:pPr>
      <w:r w:rsidRPr="00202D29">
        <w:t xml:space="preserve">Treasurer’s Instruction C-1 Disclosure and Confidentiality in Government Contracting (TI C-1) requires that the </w:t>
      </w:r>
      <w:r w:rsidR="00621E0A" w:rsidRPr="00202D29">
        <w:t>s</w:t>
      </w:r>
      <w:r w:rsidRPr="00202D29">
        <w:t>ecretary approve any confidentiality provisions to be included in contracts prior to them being executed.</w:t>
      </w:r>
    </w:p>
    <w:p w14:paraId="14699B99" w14:textId="276BCBD4" w:rsidR="002A11F9" w:rsidRPr="00202D29" w:rsidRDefault="002A11F9" w:rsidP="001318FE">
      <w:pPr>
        <w:pStyle w:val="BodyText"/>
      </w:pPr>
      <w:r w:rsidRPr="00202D29">
        <w:t xml:space="preserve">During 2024–25, the </w:t>
      </w:r>
      <w:r w:rsidR="00621E0A" w:rsidRPr="00202D29">
        <w:t>s</w:t>
      </w:r>
      <w:r w:rsidRPr="00202D29">
        <w:t>ecretary approved three exemptions from the requirements of TI</w:t>
      </w:r>
      <w:r w:rsidR="00621E0A" w:rsidRPr="00202D29">
        <w:t xml:space="preserve"> </w:t>
      </w:r>
      <w:r w:rsidRPr="00202D29">
        <w:t>C</w:t>
      </w:r>
      <w:r w:rsidRPr="00202D29">
        <w:noBreakHyphen/>
        <w:t>1:</w:t>
      </w:r>
    </w:p>
    <w:tbl>
      <w:tblPr>
        <w:tblStyle w:val="PlainTable2"/>
        <w:tblW w:w="9071" w:type="dxa"/>
        <w:tblCellMar>
          <w:top w:w="113" w:type="dxa"/>
          <w:bottom w:w="113" w:type="dxa"/>
        </w:tblCellMar>
        <w:tblLook w:val="0400" w:firstRow="0" w:lastRow="0" w:firstColumn="0" w:lastColumn="0" w:noHBand="0" w:noVBand="1"/>
      </w:tblPr>
      <w:tblGrid>
        <w:gridCol w:w="5669"/>
        <w:gridCol w:w="3402"/>
      </w:tblGrid>
      <w:tr w:rsidR="002A11F9" w:rsidRPr="00202D29" w14:paraId="293C5F8B" w14:textId="77777777" w:rsidTr="00FA2740">
        <w:trPr>
          <w:cnfStyle w:val="000000100000" w:firstRow="0" w:lastRow="0" w:firstColumn="0" w:lastColumn="0" w:oddVBand="0" w:evenVBand="0" w:oddHBand="1" w:evenHBand="0" w:firstRowFirstColumn="0" w:firstRowLastColumn="0" w:lastRowFirstColumn="0" w:lastRowLastColumn="0"/>
          <w:trHeight w:val="270"/>
        </w:trPr>
        <w:tc>
          <w:tcPr>
            <w:tcW w:w="5669" w:type="dxa"/>
          </w:tcPr>
          <w:p w14:paraId="6DEECFA7" w14:textId="77777777" w:rsidR="002A11F9" w:rsidRPr="00202D29" w:rsidRDefault="002A11F9" w:rsidP="00892E8D">
            <w:pPr>
              <w:pStyle w:val="Tablecopy"/>
            </w:pPr>
            <w:r w:rsidRPr="00202D29">
              <w:t>Joe Security LLC</w:t>
            </w:r>
          </w:p>
        </w:tc>
        <w:tc>
          <w:tcPr>
            <w:tcW w:w="3402" w:type="dxa"/>
          </w:tcPr>
          <w:p w14:paraId="7DA11F58" w14:textId="77777777" w:rsidR="002A11F9" w:rsidRPr="00202D29" w:rsidRDefault="002A11F9" w:rsidP="00892E8D">
            <w:pPr>
              <w:pStyle w:val="Tablecopy"/>
            </w:pPr>
            <w:r w:rsidRPr="00202D29">
              <w:t>25/09/2024</w:t>
            </w:r>
          </w:p>
        </w:tc>
      </w:tr>
      <w:tr w:rsidR="002A11F9" w:rsidRPr="00202D29" w14:paraId="69C63039" w14:textId="77777777" w:rsidTr="00FA2740">
        <w:trPr>
          <w:trHeight w:val="270"/>
        </w:trPr>
        <w:tc>
          <w:tcPr>
            <w:tcW w:w="5669" w:type="dxa"/>
          </w:tcPr>
          <w:p w14:paraId="0C2A129E" w14:textId="77777777" w:rsidR="002A11F9" w:rsidRPr="00202D29" w:rsidRDefault="002A11F9" w:rsidP="00892E8D">
            <w:pPr>
              <w:pStyle w:val="Tablecopy"/>
            </w:pPr>
            <w:r w:rsidRPr="00202D29">
              <w:t>Gartner Australasia Pty Ltd</w:t>
            </w:r>
          </w:p>
        </w:tc>
        <w:tc>
          <w:tcPr>
            <w:tcW w:w="3402" w:type="dxa"/>
          </w:tcPr>
          <w:p w14:paraId="4518F6F0" w14:textId="77777777" w:rsidR="002A11F9" w:rsidRPr="00202D29" w:rsidRDefault="002A11F9" w:rsidP="00892E8D">
            <w:pPr>
              <w:pStyle w:val="Tablecopy"/>
            </w:pPr>
            <w:r w:rsidRPr="00202D29">
              <w:t>30/05/2025</w:t>
            </w:r>
          </w:p>
        </w:tc>
      </w:tr>
      <w:tr w:rsidR="002A11F9" w:rsidRPr="00202D29" w14:paraId="0753A20F" w14:textId="77777777" w:rsidTr="00FA2740">
        <w:trPr>
          <w:cnfStyle w:val="000000100000" w:firstRow="0" w:lastRow="0" w:firstColumn="0" w:lastColumn="0" w:oddVBand="0" w:evenVBand="0" w:oddHBand="1" w:evenHBand="0" w:firstRowFirstColumn="0" w:firstRowLastColumn="0" w:lastRowFirstColumn="0" w:lastRowLastColumn="0"/>
          <w:trHeight w:val="270"/>
        </w:trPr>
        <w:tc>
          <w:tcPr>
            <w:tcW w:w="5669" w:type="dxa"/>
          </w:tcPr>
          <w:p w14:paraId="7334EF25" w14:textId="77777777" w:rsidR="002A11F9" w:rsidRPr="00202D29" w:rsidRDefault="002A11F9" w:rsidP="00892E8D">
            <w:pPr>
              <w:pStyle w:val="Tablecopy"/>
            </w:pPr>
            <w:r w:rsidRPr="00202D29">
              <w:t>Accenture Australia Pty Ltd</w:t>
            </w:r>
          </w:p>
        </w:tc>
        <w:tc>
          <w:tcPr>
            <w:tcW w:w="3402" w:type="dxa"/>
          </w:tcPr>
          <w:p w14:paraId="50C7429F" w14:textId="77777777" w:rsidR="002A11F9" w:rsidRPr="00202D29" w:rsidRDefault="002A11F9" w:rsidP="00892E8D">
            <w:pPr>
              <w:pStyle w:val="Tablecopy"/>
            </w:pPr>
            <w:r w:rsidRPr="00202D29">
              <w:t>26/06/2025</w:t>
            </w:r>
          </w:p>
        </w:tc>
      </w:tr>
    </w:tbl>
    <w:p w14:paraId="6845322A" w14:textId="77777777" w:rsidR="00CD1215" w:rsidRPr="00202D29" w:rsidRDefault="00CD1215" w:rsidP="001318FE">
      <w:pPr>
        <w:pStyle w:val="BodyText"/>
        <w:rPr>
          <w:sz w:val="20"/>
        </w:rPr>
      </w:pPr>
      <w:r w:rsidRPr="00202D29">
        <w:br w:type="page"/>
      </w:r>
    </w:p>
    <w:p w14:paraId="6A160B1E" w14:textId="77777777" w:rsidR="00144560" w:rsidRPr="00202D29" w:rsidRDefault="00144560" w:rsidP="00144560">
      <w:pPr>
        <w:pStyle w:val="Caption1"/>
      </w:pPr>
      <w:r w:rsidRPr="00202D29">
        <w:rPr>
          <w:b/>
          <w:bCs/>
        </w:rPr>
        <w:lastRenderedPageBreak/>
        <w:t>Table 1:</w:t>
      </w:r>
      <w:r w:rsidRPr="00202D29">
        <w:t xml:space="preserve"> Contracts, tenders and/or quotation processes of $50,000 or over (GST exclusive) 2024-25.</w:t>
      </w:r>
    </w:p>
    <w:tbl>
      <w:tblPr>
        <w:tblStyle w:val="ListTable2"/>
        <w:tblW w:w="9071" w:type="dxa"/>
        <w:tblCellMar>
          <w:top w:w="113" w:type="dxa"/>
          <w:bottom w:w="113" w:type="dxa"/>
        </w:tblCellMar>
        <w:tblLook w:val="0480" w:firstRow="0" w:lastRow="0" w:firstColumn="1" w:lastColumn="0" w:noHBand="0" w:noVBand="1"/>
      </w:tblPr>
      <w:tblGrid>
        <w:gridCol w:w="5669"/>
        <w:gridCol w:w="3402"/>
      </w:tblGrid>
      <w:tr w:rsidR="002A11F9" w:rsidRPr="00202D29" w14:paraId="7EC0AF3C"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122DFADC" w14:textId="77777777" w:rsidR="002A11F9" w:rsidRPr="00202D29" w:rsidRDefault="002A11F9" w:rsidP="00892E8D">
            <w:pPr>
              <w:pStyle w:val="Tablecopy"/>
            </w:pPr>
            <w:r w:rsidRPr="00202D29">
              <w:t>Total number of contracts awarded</w:t>
            </w:r>
          </w:p>
        </w:tc>
        <w:tc>
          <w:tcPr>
            <w:tcW w:w="3402" w:type="dxa"/>
            <w:shd w:val="clear" w:color="auto" w:fill="auto"/>
          </w:tcPr>
          <w:p w14:paraId="08FD76BC"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170</w:t>
            </w:r>
          </w:p>
        </w:tc>
      </w:tr>
      <w:tr w:rsidR="002A11F9" w:rsidRPr="00202D29" w14:paraId="1690D922"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410F7FB1" w14:textId="77777777" w:rsidR="002A11F9" w:rsidRPr="00202D29" w:rsidRDefault="002A11F9" w:rsidP="00892E8D">
            <w:pPr>
              <w:pStyle w:val="Tablecopy"/>
            </w:pPr>
            <w:r w:rsidRPr="00202D29">
              <w:t>Total number of contracts awarded to Tasmanian businesses</w:t>
            </w:r>
          </w:p>
        </w:tc>
        <w:tc>
          <w:tcPr>
            <w:tcW w:w="3402" w:type="dxa"/>
          </w:tcPr>
          <w:p w14:paraId="0AA27C8D"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126</w:t>
            </w:r>
          </w:p>
        </w:tc>
      </w:tr>
      <w:tr w:rsidR="002A11F9" w:rsidRPr="00202D29" w14:paraId="40FAD29E"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4DE6B1C3" w14:textId="77777777" w:rsidR="002A11F9" w:rsidRPr="00202D29" w:rsidRDefault="002A11F9" w:rsidP="00892E8D">
            <w:pPr>
              <w:pStyle w:val="Tablecopy"/>
            </w:pPr>
            <w:r w:rsidRPr="00202D29">
              <w:t>Total value of contracts awarded (including options to extend)</w:t>
            </w:r>
          </w:p>
        </w:tc>
        <w:tc>
          <w:tcPr>
            <w:tcW w:w="3402" w:type="dxa"/>
            <w:shd w:val="clear" w:color="auto" w:fill="auto"/>
          </w:tcPr>
          <w:p w14:paraId="263E5976"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$37,706,765</w:t>
            </w:r>
          </w:p>
        </w:tc>
      </w:tr>
      <w:tr w:rsidR="002A11F9" w:rsidRPr="00202D29" w14:paraId="68599A33"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716ECD90" w14:textId="77777777" w:rsidR="002A11F9" w:rsidRPr="00202D29" w:rsidRDefault="002A11F9" w:rsidP="00892E8D">
            <w:pPr>
              <w:pStyle w:val="Tablecopy"/>
            </w:pPr>
            <w:r w:rsidRPr="00202D29">
              <w:t>Total value of contracts awarded to Tasmanian businesses (including options to extend)</w:t>
            </w:r>
          </w:p>
        </w:tc>
        <w:tc>
          <w:tcPr>
            <w:tcW w:w="3402" w:type="dxa"/>
          </w:tcPr>
          <w:p w14:paraId="42D1092B"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$23,668,660</w:t>
            </w:r>
          </w:p>
        </w:tc>
      </w:tr>
      <w:tr w:rsidR="002A11F9" w:rsidRPr="00202D29" w14:paraId="1ECBF844"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507D7FBA" w14:textId="77777777" w:rsidR="002A11F9" w:rsidRPr="00202D29" w:rsidRDefault="002A11F9" w:rsidP="00892E8D">
            <w:pPr>
              <w:pStyle w:val="Tablecopy"/>
            </w:pPr>
            <w:r w:rsidRPr="00202D29">
              <w:t>Total number of tenders called and written quotation processes undertaken</w:t>
            </w:r>
          </w:p>
        </w:tc>
        <w:tc>
          <w:tcPr>
            <w:tcW w:w="3402" w:type="dxa"/>
            <w:shd w:val="clear" w:color="auto" w:fill="auto"/>
          </w:tcPr>
          <w:p w14:paraId="7999DD4E"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30</w:t>
            </w:r>
          </w:p>
        </w:tc>
      </w:tr>
      <w:tr w:rsidR="002A11F9" w:rsidRPr="00202D29" w14:paraId="14566BA2" w14:textId="77777777" w:rsidTr="00FA2740">
        <w:tc>
          <w:tcPr>
            <w:cnfStyle w:val="001000000000" w:firstRow="0" w:lastRow="0" w:firstColumn="1" w:lastColumn="0" w:oddVBand="0" w:evenVBand="0" w:oddHBand="0" w:evenHBand="0" w:firstRowFirstColumn="0" w:firstRowLastColumn="0" w:lastRowFirstColumn="0" w:lastRowLastColumn="0"/>
            <w:tcW w:w="5669" w:type="dxa"/>
          </w:tcPr>
          <w:p w14:paraId="12001728" w14:textId="77777777" w:rsidR="002A11F9" w:rsidRPr="00202D29" w:rsidRDefault="002A11F9" w:rsidP="00892E8D">
            <w:pPr>
              <w:pStyle w:val="Tablecopy"/>
            </w:pPr>
            <w:r w:rsidRPr="00202D29">
              <w:t>Total number of bids and/or written quotations received</w:t>
            </w:r>
          </w:p>
        </w:tc>
        <w:tc>
          <w:tcPr>
            <w:tcW w:w="3402" w:type="dxa"/>
          </w:tcPr>
          <w:p w14:paraId="288513D4" w14:textId="77777777" w:rsidR="002A11F9" w:rsidRPr="00202D29" w:rsidRDefault="002A11F9" w:rsidP="00892E8D">
            <w:pPr>
              <w:pStyle w:val="Tablecopyrightaligned"/>
              <w:cnfStyle w:val="000000000000" w:firstRow="0" w:lastRow="0" w:firstColumn="0" w:lastColumn="0" w:oddVBand="0" w:evenVBand="0" w:oddHBand="0" w:evenHBand="0" w:firstRowFirstColumn="0" w:firstRowLastColumn="0" w:lastRowFirstColumn="0" w:lastRowLastColumn="0"/>
            </w:pPr>
            <w:r w:rsidRPr="00202D29">
              <w:t>132</w:t>
            </w:r>
          </w:p>
        </w:tc>
      </w:tr>
      <w:tr w:rsidR="002A11F9" w:rsidRPr="00202D29" w14:paraId="699C49E8" w14:textId="77777777" w:rsidTr="00FA2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shd w:val="clear" w:color="auto" w:fill="auto"/>
          </w:tcPr>
          <w:p w14:paraId="526BE17E" w14:textId="77777777" w:rsidR="002A11F9" w:rsidRPr="00202D29" w:rsidRDefault="002A11F9" w:rsidP="00892E8D">
            <w:pPr>
              <w:pStyle w:val="Tablecopy"/>
            </w:pPr>
            <w:r w:rsidRPr="00202D29">
              <w:t>Total number of bids and/or written quotations received from Tasmanian businesses</w:t>
            </w:r>
          </w:p>
        </w:tc>
        <w:tc>
          <w:tcPr>
            <w:tcW w:w="3402" w:type="dxa"/>
            <w:shd w:val="clear" w:color="auto" w:fill="auto"/>
          </w:tcPr>
          <w:p w14:paraId="0FB68F18" w14:textId="77777777" w:rsidR="002A11F9" w:rsidRPr="00202D29" w:rsidRDefault="002A11F9" w:rsidP="00892E8D">
            <w:pPr>
              <w:pStyle w:val="Tablecopyrightaligned"/>
              <w:cnfStyle w:val="000000100000" w:firstRow="0" w:lastRow="0" w:firstColumn="0" w:lastColumn="0" w:oddVBand="0" w:evenVBand="0" w:oddHBand="1" w:evenHBand="0" w:firstRowFirstColumn="0" w:firstRowLastColumn="0" w:lastRowFirstColumn="0" w:lastRowLastColumn="0"/>
            </w:pPr>
            <w:r w:rsidRPr="00202D29">
              <w:t>121</w:t>
            </w:r>
          </w:p>
        </w:tc>
      </w:tr>
    </w:tbl>
    <w:p w14:paraId="04E27993" w14:textId="6B78DD69" w:rsidR="00F11E16" w:rsidRPr="00202D29" w:rsidRDefault="00144560" w:rsidP="001318FE">
      <w:pPr>
        <w:pStyle w:val="Caption1"/>
      </w:pPr>
      <w:r w:rsidRPr="00202D29">
        <w:rPr>
          <w:b/>
          <w:bCs/>
        </w:rPr>
        <w:t>Table 2:</w:t>
      </w:r>
      <w:r w:rsidRPr="00202D29">
        <w:t xml:space="preserve"> Contracts awarded in 2024–25 with a value of $50,000 or over (GST exclusive) (excluding consultancy contracts).</w:t>
      </w:r>
    </w:p>
    <w:tbl>
      <w:tblPr>
        <w:tblStyle w:val="ListTable2-Accent4"/>
        <w:tblW w:w="9058" w:type="dxa"/>
        <w:tblLayout w:type="fixed"/>
        <w:tblLook w:val="0420" w:firstRow="1" w:lastRow="0" w:firstColumn="0" w:lastColumn="0" w:noHBand="0" w:noVBand="1"/>
      </w:tblPr>
      <w:tblGrid>
        <w:gridCol w:w="1954"/>
        <w:gridCol w:w="2015"/>
        <w:gridCol w:w="2127"/>
        <w:gridCol w:w="1421"/>
        <w:gridCol w:w="1541"/>
      </w:tblGrid>
      <w:tr w:rsidR="002A11F9" w:rsidRPr="00202D29" w14:paraId="50E70FF5" w14:textId="77777777" w:rsidTr="009E76C6">
        <w:trPr>
          <w:cnfStyle w:val="100000000000" w:firstRow="1" w:lastRow="0" w:firstColumn="0" w:lastColumn="0" w:oddVBand="0" w:evenVBand="0" w:oddHBand="0" w:evenHBand="0" w:firstRowFirstColumn="0" w:firstRowLastColumn="0" w:lastRowFirstColumn="0" w:lastRowLastColumn="0"/>
          <w:tblHeader/>
        </w:trPr>
        <w:tc>
          <w:tcPr>
            <w:tcW w:w="1954" w:type="dxa"/>
            <w:shd w:val="clear" w:color="auto" w:fill="A4BBD5" w:themeFill="accent5"/>
            <w:vAlign w:val="bottom"/>
          </w:tcPr>
          <w:p w14:paraId="3D705493" w14:textId="77777777" w:rsidR="002A11F9" w:rsidRPr="00202D29" w:rsidRDefault="002A11F9" w:rsidP="00892E8D">
            <w:pPr>
              <w:pStyle w:val="Tablecopy"/>
            </w:pPr>
            <w:r w:rsidRPr="00202D29">
              <w:t>Contractor</w:t>
            </w:r>
          </w:p>
        </w:tc>
        <w:tc>
          <w:tcPr>
            <w:tcW w:w="2015" w:type="dxa"/>
            <w:shd w:val="clear" w:color="auto" w:fill="A4BBD5" w:themeFill="accent5"/>
            <w:vAlign w:val="bottom"/>
          </w:tcPr>
          <w:p w14:paraId="1969524A" w14:textId="77777777" w:rsidR="002A11F9" w:rsidRPr="00202D29" w:rsidRDefault="002A11F9" w:rsidP="00892E8D">
            <w:pPr>
              <w:pStyle w:val="Tablecopy"/>
            </w:pPr>
            <w:r w:rsidRPr="00202D29">
              <w:t>Location</w:t>
            </w:r>
          </w:p>
        </w:tc>
        <w:tc>
          <w:tcPr>
            <w:tcW w:w="2127" w:type="dxa"/>
            <w:shd w:val="clear" w:color="auto" w:fill="A4BBD5" w:themeFill="accent5"/>
            <w:vAlign w:val="bottom"/>
          </w:tcPr>
          <w:p w14:paraId="78868DE9" w14:textId="77777777" w:rsidR="002A11F9" w:rsidRPr="00202D29" w:rsidRDefault="002A11F9" w:rsidP="00892E8D">
            <w:pPr>
              <w:pStyle w:val="Tablecopy"/>
            </w:pPr>
            <w:r w:rsidRPr="00202D29">
              <w:t>Title and brief description</w:t>
            </w:r>
          </w:p>
        </w:tc>
        <w:tc>
          <w:tcPr>
            <w:tcW w:w="1421" w:type="dxa"/>
            <w:shd w:val="clear" w:color="auto" w:fill="A4BBD5" w:themeFill="accent5"/>
            <w:vAlign w:val="bottom"/>
          </w:tcPr>
          <w:p w14:paraId="5CFF2A37" w14:textId="77777777" w:rsidR="002A11F9" w:rsidRPr="00202D29" w:rsidRDefault="002A11F9" w:rsidP="00892E8D">
            <w:pPr>
              <w:pStyle w:val="Tablecopy"/>
            </w:pPr>
            <w:r w:rsidRPr="00202D29">
              <w:t>Period (incl. options to extend)</w:t>
            </w:r>
          </w:p>
        </w:tc>
        <w:tc>
          <w:tcPr>
            <w:tcW w:w="1541" w:type="dxa"/>
            <w:shd w:val="clear" w:color="auto" w:fill="A4BBD5" w:themeFill="accent5"/>
            <w:vAlign w:val="bottom"/>
          </w:tcPr>
          <w:p w14:paraId="44036283" w14:textId="77777777" w:rsidR="002A11F9" w:rsidRPr="00202D29" w:rsidRDefault="002A11F9" w:rsidP="00892E8D">
            <w:pPr>
              <w:pStyle w:val="Tablecopy"/>
            </w:pPr>
            <w:r w:rsidRPr="00202D29">
              <w:t>Total value (incl. options to extend)</w:t>
            </w:r>
          </w:p>
        </w:tc>
      </w:tr>
      <w:tr w:rsidR="002A11F9" w:rsidRPr="00202D29" w14:paraId="0508B4C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B5C1813" w14:textId="77777777" w:rsidR="002A11F9" w:rsidRPr="00202D29" w:rsidRDefault="002A11F9" w:rsidP="00892E8D">
            <w:pPr>
              <w:pStyle w:val="Tablecopy"/>
            </w:pPr>
            <w:r w:rsidRPr="00202D29">
              <w:t>Data#3 Limited</w:t>
            </w:r>
          </w:p>
        </w:tc>
        <w:tc>
          <w:tcPr>
            <w:tcW w:w="2015" w:type="dxa"/>
            <w:shd w:val="clear" w:color="auto" w:fill="auto"/>
          </w:tcPr>
          <w:p w14:paraId="27146439" w14:textId="77777777" w:rsidR="002A11F9" w:rsidRPr="00202D29" w:rsidRDefault="002A11F9" w:rsidP="00892E8D">
            <w:pPr>
              <w:pStyle w:val="Tablecopy"/>
              <w:rPr>
                <w:b/>
              </w:rPr>
            </w:pPr>
            <w:r w:rsidRPr="00202D29">
              <w:t>Toowong, Queensland</w:t>
            </w:r>
          </w:p>
        </w:tc>
        <w:tc>
          <w:tcPr>
            <w:tcW w:w="2127" w:type="dxa"/>
            <w:shd w:val="clear" w:color="auto" w:fill="auto"/>
          </w:tcPr>
          <w:p w14:paraId="5455B7F2" w14:textId="6F82EB8B" w:rsidR="002A11F9" w:rsidRPr="00202D29" w:rsidRDefault="002A11F9" w:rsidP="00892E8D">
            <w:pPr>
              <w:pStyle w:val="Tablecopy"/>
              <w:rPr>
                <w:rFonts w:cs="Arial"/>
                <w:b/>
              </w:rPr>
            </w:pPr>
            <w:r w:rsidRPr="00202D29">
              <w:t xml:space="preserve">Technology </w:t>
            </w:r>
            <w:r w:rsidR="00292BB7" w:rsidRPr="00202D29">
              <w:t>s</w:t>
            </w:r>
            <w:r w:rsidRPr="00202D29">
              <w:t xml:space="preserve">upport </w:t>
            </w:r>
            <w:r w:rsidR="00E232F7" w:rsidRPr="00202D29">
              <w:t>s</w:t>
            </w:r>
            <w:r w:rsidRPr="00202D29">
              <w:t xml:space="preserve">ervices for </w:t>
            </w:r>
            <w:r w:rsidR="00E232F7" w:rsidRPr="00202D29">
              <w:t>c</w:t>
            </w:r>
            <w:r w:rsidRPr="00202D29">
              <w:t xml:space="preserve">orporate </w:t>
            </w:r>
            <w:r w:rsidR="00E232F7" w:rsidRPr="00202D29">
              <w:t>a</w:t>
            </w:r>
            <w:r w:rsidRPr="00202D29">
              <w:t>pplications</w:t>
            </w:r>
          </w:p>
        </w:tc>
        <w:tc>
          <w:tcPr>
            <w:tcW w:w="1421" w:type="dxa"/>
            <w:shd w:val="clear" w:color="auto" w:fill="auto"/>
          </w:tcPr>
          <w:p w14:paraId="777EA590" w14:textId="77777777" w:rsidR="002A11F9" w:rsidRPr="00202D29" w:rsidRDefault="002A11F9" w:rsidP="00892E8D">
            <w:pPr>
              <w:pStyle w:val="Tablecopy"/>
              <w:rPr>
                <w:rFonts w:cs="Arial"/>
                <w:b/>
              </w:rPr>
            </w:pPr>
            <w:r w:rsidRPr="00202D29">
              <w:t>15/07/2024-14/07/2025</w:t>
            </w:r>
          </w:p>
        </w:tc>
        <w:tc>
          <w:tcPr>
            <w:tcW w:w="1541" w:type="dxa"/>
            <w:shd w:val="clear" w:color="auto" w:fill="auto"/>
          </w:tcPr>
          <w:p w14:paraId="50A27FAB" w14:textId="77777777" w:rsidR="002A11F9" w:rsidRPr="00202D29" w:rsidRDefault="002A11F9" w:rsidP="00892E8D">
            <w:pPr>
              <w:pStyle w:val="Tablecopyrightaligned"/>
              <w:rPr>
                <w:b/>
              </w:rPr>
            </w:pPr>
            <w:r w:rsidRPr="00202D29">
              <w:t>$245,909.56</w:t>
            </w:r>
          </w:p>
        </w:tc>
      </w:tr>
      <w:tr w:rsidR="002A11F9" w:rsidRPr="00202D29" w14:paraId="20C6ED63" w14:textId="77777777" w:rsidTr="009E76C6">
        <w:tc>
          <w:tcPr>
            <w:tcW w:w="1954" w:type="dxa"/>
          </w:tcPr>
          <w:p w14:paraId="3A0C71EA" w14:textId="77777777" w:rsidR="002A11F9" w:rsidRPr="00202D29" w:rsidRDefault="002A11F9" w:rsidP="00892E8D">
            <w:pPr>
              <w:pStyle w:val="Tablecopy"/>
            </w:pPr>
            <w:r w:rsidRPr="00202D29">
              <w:t>T &amp; V Mead Pty Ltd</w:t>
            </w:r>
          </w:p>
        </w:tc>
        <w:tc>
          <w:tcPr>
            <w:tcW w:w="2015" w:type="dxa"/>
          </w:tcPr>
          <w:p w14:paraId="0A7AF142" w14:textId="77777777" w:rsidR="002A11F9" w:rsidRPr="00202D29" w:rsidRDefault="002A11F9" w:rsidP="00892E8D">
            <w:pPr>
              <w:pStyle w:val="Tablecopy"/>
              <w:rPr>
                <w:b/>
              </w:rPr>
            </w:pPr>
            <w:r w:rsidRPr="00202D29">
              <w:t>Spreyton, Tasmania</w:t>
            </w:r>
          </w:p>
        </w:tc>
        <w:tc>
          <w:tcPr>
            <w:tcW w:w="2127" w:type="dxa"/>
          </w:tcPr>
          <w:p w14:paraId="29861CE3" w14:textId="6D773FCE" w:rsidR="002A11F9" w:rsidRPr="00202D29" w:rsidRDefault="002A11F9" w:rsidP="00892E8D">
            <w:pPr>
              <w:pStyle w:val="Tablecopy"/>
              <w:rPr>
                <w:rFonts w:cs="Arial"/>
                <w:b/>
              </w:rPr>
            </w:pPr>
            <w:r w:rsidRPr="00202D29">
              <w:t xml:space="preserve">Minor fit-out works </w:t>
            </w:r>
            <w:r w:rsidR="00014246" w:rsidRPr="00202D29">
              <w:t>-</w:t>
            </w:r>
            <w:r w:rsidRPr="00202D29">
              <w:t xml:space="preserve"> 101 Oldaker Street, Devonport</w:t>
            </w:r>
          </w:p>
        </w:tc>
        <w:tc>
          <w:tcPr>
            <w:tcW w:w="1421" w:type="dxa"/>
          </w:tcPr>
          <w:p w14:paraId="190EF4E1" w14:textId="77777777" w:rsidR="002A11F9" w:rsidRPr="00202D29" w:rsidRDefault="002A11F9" w:rsidP="00892E8D">
            <w:pPr>
              <w:pStyle w:val="Tablecopy"/>
              <w:rPr>
                <w:rFonts w:cs="Arial"/>
                <w:b/>
              </w:rPr>
            </w:pPr>
            <w:r w:rsidRPr="00202D29">
              <w:t>12/07/2024-16/08/2024</w:t>
            </w:r>
          </w:p>
        </w:tc>
        <w:tc>
          <w:tcPr>
            <w:tcW w:w="1541" w:type="dxa"/>
          </w:tcPr>
          <w:p w14:paraId="6DD508FE" w14:textId="77777777" w:rsidR="002A11F9" w:rsidRPr="00202D29" w:rsidRDefault="002A11F9" w:rsidP="00892E8D">
            <w:pPr>
              <w:pStyle w:val="Tablecopyrightaligned"/>
              <w:rPr>
                <w:b/>
              </w:rPr>
            </w:pPr>
            <w:r w:rsidRPr="00202D29">
              <w:t>$139,650.00</w:t>
            </w:r>
          </w:p>
        </w:tc>
      </w:tr>
      <w:tr w:rsidR="002A11F9" w:rsidRPr="00202D29" w14:paraId="6736E1F7"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A8DC536" w14:textId="77777777" w:rsidR="002A11F9" w:rsidRPr="00202D29" w:rsidRDefault="002A11F9" w:rsidP="00892E8D">
            <w:pPr>
              <w:pStyle w:val="Tablecopy"/>
            </w:pPr>
            <w:r w:rsidRPr="00202D29">
              <w:t>Select Software Solutions Pty Ltd</w:t>
            </w:r>
          </w:p>
        </w:tc>
        <w:tc>
          <w:tcPr>
            <w:tcW w:w="2015" w:type="dxa"/>
            <w:shd w:val="clear" w:color="auto" w:fill="auto"/>
          </w:tcPr>
          <w:p w14:paraId="7BD35EB6" w14:textId="77777777" w:rsidR="002A11F9" w:rsidRPr="00202D29" w:rsidRDefault="002A11F9" w:rsidP="00892E8D">
            <w:pPr>
              <w:pStyle w:val="Tablecopy"/>
              <w:rPr>
                <w:b/>
              </w:rPr>
            </w:pPr>
            <w:r w:rsidRPr="00202D29">
              <w:t>Sydney, New South Wales</w:t>
            </w:r>
          </w:p>
        </w:tc>
        <w:tc>
          <w:tcPr>
            <w:tcW w:w="2127" w:type="dxa"/>
            <w:shd w:val="clear" w:color="auto" w:fill="auto"/>
          </w:tcPr>
          <w:p w14:paraId="76E571DC" w14:textId="1570A417" w:rsidR="002A11F9" w:rsidRPr="00202D29" w:rsidRDefault="002A11F9" w:rsidP="00892E8D">
            <w:pPr>
              <w:pStyle w:val="Tablecopy"/>
              <w:rPr>
                <w:rFonts w:cs="Arial"/>
                <w:b/>
              </w:rPr>
            </w:pPr>
            <w:r w:rsidRPr="00202D29">
              <w:t xml:space="preserve">Billing and </w:t>
            </w:r>
            <w:r w:rsidR="00E232F7" w:rsidRPr="00202D29">
              <w:t>e</w:t>
            </w:r>
            <w:r w:rsidRPr="00202D29">
              <w:t xml:space="preserve">xpense </w:t>
            </w:r>
            <w:r w:rsidR="00E232F7" w:rsidRPr="00202D29">
              <w:t>m</w:t>
            </w:r>
            <w:r w:rsidRPr="00202D29">
              <w:t xml:space="preserve">anagement </w:t>
            </w:r>
            <w:r w:rsidR="00E232F7" w:rsidRPr="00202D29">
              <w:t>s</w:t>
            </w:r>
            <w:r w:rsidRPr="00202D29">
              <w:t>ystem</w:t>
            </w:r>
          </w:p>
        </w:tc>
        <w:tc>
          <w:tcPr>
            <w:tcW w:w="1421" w:type="dxa"/>
            <w:shd w:val="clear" w:color="auto" w:fill="auto"/>
          </w:tcPr>
          <w:p w14:paraId="5B4E0DF7" w14:textId="77777777" w:rsidR="002A11F9" w:rsidRPr="00202D29" w:rsidRDefault="002A11F9" w:rsidP="00892E8D">
            <w:pPr>
              <w:pStyle w:val="Tablecopy"/>
              <w:rPr>
                <w:rFonts w:cs="Arial"/>
                <w:b/>
              </w:rPr>
            </w:pPr>
            <w:r w:rsidRPr="00202D29">
              <w:t>01/09/2024-31/08/2026</w:t>
            </w:r>
          </w:p>
        </w:tc>
        <w:tc>
          <w:tcPr>
            <w:tcW w:w="1541" w:type="dxa"/>
            <w:shd w:val="clear" w:color="auto" w:fill="auto"/>
          </w:tcPr>
          <w:p w14:paraId="5C7A9F1C" w14:textId="77777777" w:rsidR="002A11F9" w:rsidRPr="00202D29" w:rsidRDefault="002A11F9" w:rsidP="00892E8D">
            <w:pPr>
              <w:pStyle w:val="Tablecopyrightaligned"/>
              <w:rPr>
                <w:b/>
              </w:rPr>
            </w:pPr>
            <w:r w:rsidRPr="00202D29">
              <w:t>$288,000.00</w:t>
            </w:r>
          </w:p>
        </w:tc>
      </w:tr>
      <w:tr w:rsidR="002A11F9" w:rsidRPr="00202D29" w14:paraId="5C70969D" w14:textId="77777777" w:rsidTr="009E76C6">
        <w:tc>
          <w:tcPr>
            <w:tcW w:w="1954" w:type="dxa"/>
          </w:tcPr>
          <w:p w14:paraId="3F87B70B" w14:textId="77777777" w:rsidR="002A11F9" w:rsidRPr="00202D29" w:rsidRDefault="002A11F9" w:rsidP="00892E8D">
            <w:pPr>
              <w:pStyle w:val="Tablecopy"/>
            </w:pPr>
            <w:r w:rsidRPr="00202D29">
              <w:t>MPH Builders Pty Ltd</w:t>
            </w:r>
          </w:p>
        </w:tc>
        <w:tc>
          <w:tcPr>
            <w:tcW w:w="2015" w:type="dxa"/>
          </w:tcPr>
          <w:p w14:paraId="5485F391" w14:textId="77777777" w:rsidR="002A11F9" w:rsidRPr="00202D29" w:rsidRDefault="002A11F9" w:rsidP="00892E8D">
            <w:pPr>
              <w:pStyle w:val="Tablecopy"/>
              <w:rPr>
                <w:b/>
              </w:rPr>
            </w:pPr>
            <w:r w:rsidRPr="00202D29">
              <w:t>Prospect, Tasmania</w:t>
            </w:r>
          </w:p>
        </w:tc>
        <w:tc>
          <w:tcPr>
            <w:tcW w:w="2127" w:type="dxa"/>
          </w:tcPr>
          <w:p w14:paraId="31DDE1F6" w14:textId="12D7C018" w:rsidR="002A11F9" w:rsidRPr="00202D29" w:rsidRDefault="002A11F9" w:rsidP="00892E8D">
            <w:pPr>
              <w:pStyle w:val="Tablecopy"/>
              <w:rPr>
                <w:rFonts w:cs="Arial"/>
                <w:b/>
              </w:rPr>
            </w:pPr>
            <w:r w:rsidRPr="00202D29">
              <w:t xml:space="preserve">Minor fit-out works </w:t>
            </w:r>
            <w:r w:rsidR="00014246" w:rsidRPr="00202D29">
              <w:t>-</w:t>
            </w:r>
            <w:r w:rsidRPr="00202D29">
              <w:t xml:space="preserve"> 8 Willis Street, Launceston</w:t>
            </w:r>
          </w:p>
        </w:tc>
        <w:tc>
          <w:tcPr>
            <w:tcW w:w="1421" w:type="dxa"/>
          </w:tcPr>
          <w:p w14:paraId="28325D81" w14:textId="77777777" w:rsidR="002A11F9" w:rsidRPr="00202D29" w:rsidRDefault="002A11F9" w:rsidP="00892E8D">
            <w:pPr>
              <w:pStyle w:val="Tablecopy"/>
              <w:rPr>
                <w:rFonts w:cs="Arial"/>
                <w:b/>
              </w:rPr>
            </w:pPr>
            <w:r w:rsidRPr="00202D29">
              <w:t>22/07/2024-20/09/2024</w:t>
            </w:r>
          </w:p>
        </w:tc>
        <w:tc>
          <w:tcPr>
            <w:tcW w:w="1541" w:type="dxa"/>
          </w:tcPr>
          <w:p w14:paraId="2F39EE1D" w14:textId="77777777" w:rsidR="002A11F9" w:rsidRPr="00202D29" w:rsidRDefault="002A11F9" w:rsidP="00892E8D">
            <w:pPr>
              <w:pStyle w:val="Tablecopyrightaligned"/>
              <w:rPr>
                <w:b/>
              </w:rPr>
            </w:pPr>
            <w:r w:rsidRPr="00202D29">
              <w:t>$119,350.00</w:t>
            </w:r>
          </w:p>
        </w:tc>
      </w:tr>
      <w:tr w:rsidR="002A11F9" w:rsidRPr="00202D29" w14:paraId="3191FEE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64EFB32" w14:textId="77777777" w:rsidR="002A11F9" w:rsidRPr="00202D29" w:rsidRDefault="002A11F9" w:rsidP="00892E8D">
            <w:pPr>
              <w:pStyle w:val="Tablecopy"/>
            </w:pPr>
            <w:r w:rsidRPr="00202D29">
              <w:t>Tascon Constructions Pty Ltd</w:t>
            </w:r>
          </w:p>
        </w:tc>
        <w:tc>
          <w:tcPr>
            <w:tcW w:w="2015" w:type="dxa"/>
            <w:shd w:val="clear" w:color="auto" w:fill="auto"/>
          </w:tcPr>
          <w:p w14:paraId="7F079828" w14:textId="77777777" w:rsidR="002A11F9" w:rsidRPr="00202D29" w:rsidRDefault="002A11F9" w:rsidP="00892E8D">
            <w:pPr>
              <w:pStyle w:val="Tablecopy"/>
              <w:rPr>
                <w:b/>
              </w:rPr>
            </w:pPr>
            <w:r w:rsidRPr="00202D29">
              <w:t>Moonah, Tasmania</w:t>
            </w:r>
          </w:p>
        </w:tc>
        <w:tc>
          <w:tcPr>
            <w:tcW w:w="2127" w:type="dxa"/>
            <w:shd w:val="clear" w:color="auto" w:fill="auto"/>
          </w:tcPr>
          <w:p w14:paraId="6165456B" w14:textId="79F10EBD" w:rsidR="002A11F9" w:rsidRPr="00202D29" w:rsidRDefault="002A11F9" w:rsidP="00892E8D">
            <w:pPr>
              <w:pStyle w:val="Tablecopy"/>
              <w:rPr>
                <w:rFonts w:cs="Arial"/>
                <w:b/>
              </w:rPr>
            </w:pPr>
            <w:r w:rsidRPr="00202D29">
              <w:t xml:space="preserve">Minor fit-out works </w:t>
            </w:r>
            <w:r w:rsidR="00014246" w:rsidRPr="00202D29">
              <w:t>-</w:t>
            </w:r>
            <w:r w:rsidRPr="00202D29">
              <w:t xml:space="preserve"> 13a Tasman Highway</w:t>
            </w:r>
            <w:r w:rsidR="006501B6" w:rsidRPr="00202D29">
              <w:t>,</w:t>
            </w:r>
            <w:r w:rsidRPr="00202D29">
              <w:t xml:space="preserve"> Midway Point</w:t>
            </w:r>
          </w:p>
        </w:tc>
        <w:tc>
          <w:tcPr>
            <w:tcW w:w="1421" w:type="dxa"/>
            <w:shd w:val="clear" w:color="auto" w:fill="auto"/>
          </w:tcPr>
          <w:p w14:paraId="052502B3" w14:textId="77777777" w:rsidR="002A11F9" w:rsidRPr="00202D29" w:rsidRDefault="002A11F9" w:rsidP="00892E8D">
            <w:pPr>
              <w:pStyle w:val="Tablecopy"/>
              <w:rPr>
                <w:rFonts w:cs="Arial"/>
                <w:b/>
              </w:rPr>
            </w:pPr>
            <w:r w:rsidRPr="00202D29">
              <w:t>23/07/2024-20/09/2024</w:t>
            </w:r>
          </w:p>
        </w:tc>
        <w:tc>
          <w:tcPr>
            <w:tcW w:w="1541" w:type="dxa"/>
            <w:shd w:val="clear" w:color="auto" w:fill="auto"/>
          </w:tcPr>
          <w:p w14:paraId="77E544EC" w14:textId="77777777" w:rsidR="002A11F9" w:rsidRPr="00202D29" w:rsidRDefault="002A11F9" w:rsidP="00892E8D">
            <w:pPr>
              <w:pStyle w:val="Tablecopyrightaligned"/>
              <w:rPr>
                <w:b/>
              </w:rPr>
            </w:pPr>
            <w:r w:rsidRPr="00202D29">
              <w:t>$173,870.00</w:t>
            </w:r>
          </w:p>
        </w:tc>
      </w:tr>
      <w:tr w:rsidR="002A11F9" w:rsidRPr="00202D29" w14:paraId="6D29645B" w14:textId="77777777" w:rsidTr="009E76C6">
        <w:tc>
          <w:tcPr>
            <w:tcW w:w="1954" w:type="dxa"/>
          </w:tcPr>
          <w:p w14:paraId="48ECD6C8" w14:textId="77777777" w:rsidR="002A11F9" w:rsidRPr="00202D29" w:rsidRDefault="002A11F9" w:rsidP="00892E8D">
            <w:pPr>
              <w:pStyle w:val="Tablecopy"/>
            </w:pPr>
            <w:r w:rsidRPr="00202D29">
              <w:t>Tascon Constructions Pty Ltd</w:t>
            </w:r>
          </w:p>
        </w:tc>
        <w:tc>
          <w:tcPr>
            <w:tcW w:w="2015" w:type="dxa"/>
          </w:tcPr>
          <w:p w14:paraId="40F8A1F4" w14:textId="77777777" w:rsidR="002A11F9" w:rsidRPr="00202D29" w:rsidRDefault="002A11F9" w:rsidP="00892E8D">
            <w:pPr>
              <w:pStyle w:val="Tablecopy"/>
              <w:rPr>
                <w:b/>
              </w:rPr>
            </w:pPr>
            <w:r w:rsidRPr="00202D29">
              <w:t>Moonah, Tasmania</w:t>
            </w:r>
          </w:p>
        </w:tc>
        <w:tc>
          <w:tcPr>
            <w:tcW w:w="2127" w:type="dxa"/>
          </w:tcPr>
          <w:p w14:paraId="1D69EBAE" w14:textId="2FCF6771" w:rsidR="002A11F9" w:rsidRPr="00202D29" w:rsidRDefault="002A11F9" w:rsidP="00892E8D">
            <w:pPr>
              <w:pStyle w:val="Tablecopy"/>
              <w:rPr>
                <w:rFonts w:cs="Arial"/>
                <w:b/>
              </w:rPr>
            </w:pPr>
            <w:r w:rsidRPr="00202D29">
              <w:t>Minor fit-out works</w:t>
            </w:r>
            <w:r w:rsidR="00014246" w:rsidRPr="00202D29">
              <w:t xml:space="preserve"> -</w:t>
            </w:r>
            <w:r w:rsidRPr="00202D29">
              <w:t xml:space="preserve"> 3/11 Bayfield St</w:t>
            </w:r>
            <w:r w:rsidR="00B9615D" w:rsidRPr="00202D29">
              <w:t>reet</w:t>
            </w:r>
            <w:r w:rsidRPr="00202D29">
              <w:t>, Rosny Park</w:t>
            </w:r>
          </w:p>
        </w:tc>
        <w:tc>
          <w:tcPr>
            <w:tcW w:w="1421" w:type="dxa"/>
          </w:tcPr>
          <w:p w14:paraId="0383241E" w14:textId="77777777" w:rsidR="002A11F9" w:rsidRPr="00202D29" w:rsidRDefault="002A11F9" w:rsidP="00892E8D">
            <w:pPr>
              <w:pStyle w:val="Tablecopy"/>
              <w:rPr>
                <w:rFonts w:cs="Arial"/>
                <w:b/>
              </w:rPr>
            </w:pPr>
            <w:r w:rsidRPr="00202D29">
              <w:t>23/07/2024-20/09/2024</w:t>
            </w:r>
          </w:p>
        </w:tc>
        <w:tc>
          <w:tcPr>
            <w:tcW w:w="1541" w:type="dxa"/>
          </w:tcPr>
          <w:p w14:paraId="590D4553" w14:textId="77777777" w:rsidR="002A11F9" w:rsidRPr="00202D29" w:rsidRDefault="002A11F9" w:rsidP="00892E8D">
            <w:pPr>
              <w:pStyle w:val="Tablecopyrightaligned"/>
              <w:rPr>
                <w:b/>
              </w:rPr>
            </w:pPr>
            <w:r w:rsidRPr="00202D29">
              <w:t>$157,636.00</w:t>
            </w:r>
          </w:p>
        </w:tc>
      </w:tr>
      <w:tr w:rsidR="002A11F9" w:rsidRPr="00202D29" w14:paraId="3C83F5B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7FBE3C7" w14:textId="77777777" w:rsidR="002A11F9" w:rsidRPr="00202D29" w:rsidRDefault="002A11F9" w:rsidP="00892E8D">
            <w:pPr>
              <w:pStyle w:val="Tablecopy"/>
            </w:pPr>
            <w:r w:rsidRPr="00202D29">
              <w:t>NTT Australia Pty Ltd</w:t>
            </w:r>
          </w:p>
        </w:tc>
        <w:tc>
          <w:tcPr>
            <w:tcW w:w="2015" w:type="dxa"/>
            <w:shd w:val="clear" w:color="auto" w:fill="auto"/>
          </w:tcPr>
          <w:p w14:paraId="455E38B6" w14:textId="77777777" w:rsidR="002A11F9" w:rsidRPr="00202D29" w:rsidRDefault="002A11F9" w:rsidP="00892E8D">
            <w:pPr>
              <w:pStyle w:val="Tablecopy"/>
              <w:rPr>
                <w:b/>
              </w:rPr>
            </w:pPr>
            <w:r w:rsidRPr="00202D29">
              <w:t>Sydney, New South Wales</w:t>
            </w:r>
          </w:p>
        </w:tc>
        <w:tc>
          <w:tcPr>
            <w:tcW w:w="2127" w:type="dxa"/>
            <w:shd w:val="clear" w:color="auto" w:fill="auto"/>
          </w:tcPr>
          <w:p w14:paraId="4AB27BC7" w14:textId="77777777" w:rsidR="002A11F9" w:rsidRPr="00202D29" w:rsidRDefault="002A11F9" w:rsidP="00892E8D">
            <w:pPr>
              <w:pStyle w:val="Tablecopy"/>
              <w:rPr>
                <w:rFonts w:cs="Arial"/>
                <w:b/>
              </w:rPr>
            </w:pPr>
            <w:r w:rsidRPr="00202D29">
              <w:t>Subscription for Mandiant cyber threat intelligence service</w:t>
            </w:r>
          </w:p>
        </w:tc>
        <w:tc>
          <w:tcPr>
            <w:tcW w:w="1421" w:type="dxa"/>
            <w:shd w:val="clear" w:color="auto" w:fill="auto"/>
          </w:tcPr>
          <w:p w14:paraId="3C435D15" w14:textId="77777777" w:rsidR="002A11F9" w:rsidRPr="00202D29" w:rsidRDefault="002A11F9" w:rsidP="00892E8D">
            <w:pPr>
              <w:pStyle w:val="Tablecopy"/>
              <w:rPr>
                <w:rFonts w:cs="Arial"/>
                <w:b/>
              </w:rPr>
            </w:pPr>
            <w:r w:rsidRPr="00202D29">
              <w:t>28/07/2024-27/07/2025</w:t>
            </w:r>
          </w:p>
        </w:tc>
        <w:tc>
          <w:tcPr>
            <w:tcW w:w="1541" w:type="dxa"/>
            <w:shd w:val="clear" w:color="auto" w:fill="auto"/>
          </w:tcPr>
          <w:p w14:paraId="7F56B5A8" w14:textId="77777777" w:rsidR="002A11F9" w:rsidRPr="00202D29" w:rsidRDefault="002A11F9" w:rsidP="00892E8D">
            <w:pPr>
              <w:pStyle w:val="Tablecopyrightaligned"/>
              <w:rPr>
                <w:b/>
              </w:rPr>
            </w:pPr>
            <w:r w:rsidRPr="00202D29">
              <w:t>$64,104.48</w:t>
            </w:r>
          </w:p>
        </w:tc>
      </w:tr>
      <w:tr w:rsidR="002A11F9" w:rsidRPr="00202D29" w14:paraId="37F35E75" w14:textId="77777777" w:rsidTr="009E76C6">
        <w:tc>
          <w:tcPr>
            <w:tcW w:w="1954" w:type="dxa"/>
          </w:tcPr>
          <w:p w14:paraId="2D76B89D" w14:textId="42C01A6A" w:rsidR="002A11F9" w:rsidRPr="00202D29" w:rsidRDefault="002A11F9" w:rsidP="00892E8D">
            <w:pPr>
              <w:pStyle w:val="Tablecopy"/>
            </w:pPr>
            <w:r w:rsidRPr="00202D29">
              <w:lastRenderedPageBreak/>
              <w:t xml:space="preserve">Multiple </w:t>
            </w:r>
            <w:r w:rsidR="00A11208" w:rsidRPr="00202D29">
              <w:t>s</w:t>
            </w:r>
            <w:r w:rsidRPr="00202D29">
              <w:t>uppliers</w:t>
            </w:r>
            <w:r w:rsidRPr="00202D29">
              <w:rPr>
                <w:vertAlign w:val="superscript"/>
              </w:rPr>
              <w:footnoteReference w:id="16"/>
            </w:r>
          </w:p>
        </w:tc>
        <w:tc>
          <w:tcPr>
            <w:tcW w:w="2015" w:type="dxa"/>
          </w:tcPr>
          <w:p w14:paraId="3E9522EC" w14:textId="236F8F2A" w:rsidR="002A11F9" w:rsidRPr="00202D29" w:rsidRDefault="002A11F9" w:rsidP="00892E8D">
            <w:pPr>
              <w:pStyle w:val="Tablecopy"/>
              <w:rPr>
                <w:b/>
              </w:rPr>
            </w:pPr>
            <w:r w:rsidRPr="00202D29">
              <w:t xml:space="preserve">Various </w:t>
            </w:r>
            <w:r w:rsidR="003614B2" w:rsidRPr="00202D29">
              <w:t>a</w:t>
            </w:r>
            <w:r w:rsidRPr="00202D29">
              <w:t>reas</w:t>
            </w:r>
          </w:p>
        </w:tc>
        <w:tc>
          <w:tcPr>
            <w:tcW w:w="2127" w:type="dxa"/>
          </w:tcPr>
          <w:p w14:paraId="7A6980F0" w14:textId="77777777" w:rsidR="002A11F9" w:rsidRPr="00202D29" w:rsidRDefault="002A11F9" w:rsidP="00892E8D">
            <w:pPr>
              <w:pStyle w:val="Tablecopy"/>
              <w:rPr>
                <w:rFonts w:cs="Arial"/>
                <w:b/>
              </w:rPr>
            </w:pPr>
            <w:r w:rsidRPr="00202D29">
              <w:t>Marketing and Communications Services Panel</w:t>
            </w:r>
          </w:p>
        </w:tc>
        <w:tc>
          <w:tcPr>
            <w:tcW w:w="1421" w:type="dxa"/>
          </w:tcPr>
          <w:p w14:paraId="3C8462C9" w14:textId="77777777" w:rsidR="002A11F9" w:rsidRPr="00202D29" w:rsidRDefault="002A11F9" w:rsidP="00892E8D">
            <w:pPr>
              <w:pStyle w:val="Tablecopy"/>
              <w:rPr>
                <w:rFonts w:cs="Arial"/>
                <w:b/>
              </w:rPr>
            </w:pPr>
            <w:r w:rsidRPr="00202D29">
              <w:t>01/08/2024-31/07/2029</w:t>
            </w:r>
          </w:p>
        </w:tc>
        <w:tc>
          <w:tcPr>
            <w:tcW w:w="1541" w:type="dxa"/>
          </w:tcPr>
          <w:p w14:paraId="3DCE8C91" w14:textId="77777777" w:rsidR="002A11F9" w:rsidRPr="00202D29" w:rsidRDefault="002A11F9" w:rsidP="00892E8D">
            <w:pPr>
              <w:pStyle w:val="Tablecopyrightaligned"/>
              <w:rPr>
                <w:b/>
              </w:rPr>
            </w:pPr>
            <w:r w:rsidRPr="00202D29">
              <w:t>$8,500,000.00</w:t>
            </w:r>
          </w:p>
        </w:tc>
      </w:tr>
      <w:tr w:rsidR="002A11F9" w:rsidRPr="00202D29" w14:paraId="34151FA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E7B88CC" w14:textId="77777777" w:rsidR="002A11F9" w:rsidRPr="00202D29" w:rsidRDefault="002A11F9" w:rsidP="00892E8D">
            <w:pPr>
              <w:pStyle w:val="Tablecopy"/>
            </w:pPr>
            <w:r w:rsidRPr="00202D29">
              <w:t>University of Tasmania</w:t>
            </w:r>
          </w:p>
        </w:tc>
        <w:tc>
          <w:tcPr>
            <w:tcW w:w="2015" w:type="dxa"/>
            <w:shd w:val="clear" w:color="auto" w:fill="auto"/>
          </w:tcPr>
          <w:p w14:paraId="343BA8DE" w14:textId="77777777" w:rsidR="002A11F9" w:rsidRPr="00202D29" w:rsidRDefault="002A11F9" w:rsidP="00892E8D">
            <w:pPr>
              <w:pStyle w:val="Tablecopy"/>
              <w:rPr>
                <w:b/>
              </w:rPr>
            </w:pPr>
            <w:r w:rsidRPr="00202D29">
              <w:t>Hobart, Tasmania</w:t>
            </w:r>
          </w:p>
        </w:tc>
        <w:tc>
          <w:tcPr>
            <w:tcW w:w="2127" w:type="dxa"/>
            <w:shd w:val="clear" w:color="auto" w:fill="auto"/>
          </w:tcPr>
          <w:p w14:paraId="6FCA0D4F" w14:textId="77777777" w:rsidR="002A11F9" w:rsidRPr="00202D29" w:rsidRDefault="002A11F9" w:rsidP="00892E8D">
            <w:pPr>
              <w:pStyle w:val="Tablecopy"/>
              <w:rPr>
                <w:rFonts w:cs="Arial"/>
              </w:rPr>
            </w:pPr>
            <w:r w:rsidRPr="00202D29">
              <w:t>Right to Information Training Project</w:t>
            </w:r>
          </w:p>
        </w:tc>
        <w:tc>
          <w:tcPr>
            <w:tcW w:w="1421" w:type="dxa"/>
            <w:shd w:val="clear" w:color="auto" w:fill="auto"/>
          </w:tcPr>
          <w:p w14:paraId="356D8689" w14:textId="77777777" w:rsidR="002A11F9" w:rsidRPr="00202D29" w:rsidRDefault="002A11F9" w:rsidP="00892E8D">
            <w:pPr>
              <w:pStyle w:val="Tablecopy"/>
              <w:rPr>
                <w:rFonts w:cs="Arial"/>
                <w:b/>
              </w:rPr>
            </w:pPr>
            <w:r w:rsidRPr="00202D29">
              <w:t>05/08/2024</w:t>
            </w:r>
          </w:p>
        </w:tc>
        <w:tc>
          <w:tcPr>
            <w:tcW w:w="1541" w:type="dxa"/>
            <w:shd w:val="clear" w:color="auto" w:fill="auto"/>
          </w:tcPr>
          <w:p w14:paraId="45CF12E8" w14:textId="77777777" w:rsidR="002A11F9" w:rsidRPr="00202D29" w:rsidRDefault="002A11F9" w:rsidP="00892E8D">
            <w:pPr>
              <w:pStyle w:val="Tablecopyrightaligned"/>
              <w:rPr>
                <w:b/>
              </w:rPr>
            </w:pPr>
            <w:r w:rsidRPr="00202D29">
              <w:t>$99,949.16</w:t>
            </w:r>
          </w:p>
        </w:tc>
      </w:tr>
      <w:tr w:rsidR="002A11F9" w:rsidRPr="00202D29" w14:paraId="2A751190" w14:textId="77777777" w:rsidTr="009E76C6">
        <w:tc>
          <w:tcPr>
            <w:tcW w:w="1954" w:type="dxa"/>
          </w:tcPr>
          <w:p w14:paraId="296C2D8D" w14:textId="77777777" w:rsidR="002A11F9" w:rsidRPr="00202D29" w:rsidRDefault="002A11F9" w:rsidP="00892E8D">
            <w:pPr>
              <w:pStyle w:val="Tablecopy"/>
            </w:pPr>
            <w:r w:rsidRPr="00202D29">
              <w:t>Watermark Search International Pty Ltd</w:t>
            </w:r>
          </w:p>
        </w:tc>
        <w:tc>
          <w:tcPr>
            <w:tcW w:w="2015" w:type="dxa"/>
          </w:tcPr>
          <w:p w14:paraId="361C3292" w14:textId="77777777" w:rsidR="002A11F9" w:rsidRPr="00202D29" w:rsidRDefault="002A11F9" w:rsidP="00892E8D">
            <w:pPr>
              <w:pStyle w:val="Tablecopy"/>
              <w:rPr>
                <w:b/>
              </w:rPr>
            </w:pPr>
            <w:r w:rsidRPr="00202D29">
              <w:t>Sydney, New South Wales</w:t>
            </w:r>
          </w:p>
        </w:tc>
        <w:tc>
          <w:tcPr>
            <w:tcW w:w="2127" w:type="dxa"/>
          </w:tcPr>
          <w:p w14:paraId="72CCD54A" w14:textId="6B92DFD4" w:rsidR="002A11F9" w:rsidRPr="00202D29" w:rsidRDefault="002A11F9" w:rsidP="00892E8D">
            <w:pPr>
              <w:pStyle w:val="Tablecopy"/>
              <w:rPr>
                <w:rFonts w:cs="Arial"/>
                <w:b/>
              </w:rPr>
            </w:pPr>
            <w:r w:rsidRPr="00202D29">
              <w:t xml:space="preserve">Executive </w:t>
            </w:r>
            <w:r w:rsidR="00C731C2" w:rsidRPr="00202D29">
              <w:t>s</w:t>
            </w:r>
            <w:r w:rsidRPr="00202D29">
              <w:t>earch for Secretary, Department of Justice</w:t>
            </w:r>
          </w:p>
        </w:tc>
        <w:tc>
          <w:tcPr>
            <w:tcW w:w="1421" w:type="dxa"/>
          </w:tcPr>
          <w:p w14:paraId="371F7850" w14:textId="77777777" w:rsidR="002A11F9" w:rsidRPr="00202D29" w:rsidRDefault="002A11F9" w:rsidP="00892E8D">
            <w:pPr>
              <w:pStyle w:val="Tablecopy"/>
              <w:rPr>
                <w:rFonts w:cs="Arial"/>
                <w:b/>
              </w:rPr>
            </w:pPr>
            <w:r w:rsidRPr="00202D29">
              <w:t>12/08/2024-31/12/2024</w:t>
            </w:r>
          </w:p>
        </w:tc>
        <w:tc>
          <w:tcPr>
            <w:tcW w:w="1541" w:type="dxa"/>
          </w:tcPr>
          <w:p w14:paraId="4D57556D" w14:textId="77777777" w:rsidR="002A11F9" w:rsidRPr="00202D29" w:rsidRDefault="002A11F9" w:rsidP="00892E8D">
            <w:pPr>
              <w:pStyle w:val="Tablecopyrightaligned"/>
              <w:rPr>
                <w:b/>
              </w:rPr>
            </w:pPr>
            <w:r w:rsidRPr="00202D29">
              <w:t>$80,000.00</w:t>
            </w:r>
          </w:p>
        </w:tc>
      </w:tr>
      <w:tr w:rsidR="002A11F9" w:rsidRPr="00202D29" w14:paraId="72765DC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82F886B" w14:textId="77777777" w:rsidR="002A11F9" w:rsidRPr="00202D29" w:rsidRDefault="002A11F9" w:rsidP="00892E8D">
            <w:pPr>
              <w:pStyle w:val="Tablecopy"/>
            </w:pPr>
            <w:r w:rsidRPr="00202D29">
              <w:t>De Jong &amp; Sons Constructions Pty Ltd</w:t>
            </w:r>
          </w:p>
        </w:tc>
        <w:tc>
          <w:tcPr>
            <w:tcW w:w="2015" w:type="dxa"/>
            <w:shd w:val="clear" w:color="auto" w:fill="auto"/>
          </w:tcPr>
          <w:p w14:paraId="0291592D" w14:textId="77777777" w:rsidR="002A11F9" w:rsidRPr="00202D29" w:rsidRDefault="002A11F9" w:rsidP="00892E8D">
            <w:pPr>
              <w:pStyle w:val="Tablecopy"/>
              <w:rPr>
                <w:b/>
              </w:rPr>
            </w:pPr>
            <w:r w:rsidRPr="00202D29">
              <w:t>Ulverstone, Tasmania</w:t>
            </w:r>
          </w:p>
        </w:tc>
        <w:tc>
          <w:tcPr>
            <w:tcW w:w="2127" w:type="dxa"/>
            <w:shd w:val="clear" w:color="auto" w:fill="auto"/>
          </w:tcPr>
          <w:p w14:paraId="1D16C0D5" w14:textId="77777777" w:rsidR="002A11F9" w:rsidRPr="00202D29" w:rsidRDefault="002A11F9" w:rsidP="00892E8D">
            <w:pPr>
              <w:pStyle w:val="Tablecopy"/>
              <w:rPr>
                <w:rFonts w:cs="Arial"/>
              </w:rPr>
            </w:pPr>
            <w:r w:rsidRPr="00202D29">
              <w:t>Minor fit-out works - 56 Goldie Street, Wynyard</w:t>
            </w:r>
          </w:p>
        </w:tc>
        <w:tc>
          <w:tcPr>
            <w:tcW w:w="1421" w:type="dxa"/>
            <w:shd w:val="clear" w:color="auto" w:fill="auto"/>
          </w:tcPr>
          <w:p w14:paraId="0CF068AD" w14:textId="77777777" w:rsidR="002A11F9" w:rsidRPr="00202D29" w:rsidRDefault="002A11F9" w:rsidP="00892E8D">
            <w:pPr>
              <w:pStyle w:val="Tablecopy"/>
              <w:rPr>
                <w:rFonts w:cs="Arial"/>
                <w:b/>
              </w:rPr>
            </w:pPr>
            <w:r w:rsidRPr="00202D29">
              <w:t>26/08/2024-18/10/2024</w:t>
            </w:r>
          </w:p>
        </w:tc>
        <w:tc>
          <w:tcPr>
            <w:tcW w:w="1541" w:type="dxa"/>
            <w:shd w:val="clear" w:color="auto" w:fill="auto"/>
          </w:tcPr>
          <w:p w14:paraId="7DEC6F4A" w14:textId="77777777" w:rsidR="002A11F9" w:rsidRPr="00202D29" w:rsidRDefault="002A11F9" w:rsidP="00892E8D">
            <w:pPr>
              <w:pStyle w:val="Tablecopyrightaligned"/>
              <w:rPr>
                <w:b/>
              </w:rPr>
            </w:pPr>
            <w:r w:rsidRPr="00202D29">
              <w:t>$221,615.00</w:t>
            </w:r>
          </w:p>
        </w:tc>
      </w:tr>
      <w:tr w:rsidR="002A11F9" w:rsidRPr="00202D29" w14:paraId="2ABF4557" w14:textId="77777777" w:rsidTr="009E76C6">
        <w:tc>
          <w:tcPr>
            <w:tcW w:w="1954" w:type="dxa"/>
          </w:tcPr>
          <w:p w14:paraId="41F934F3" w14:textId="77777777" w:rsidR="002A11F9" w:rsidRPr="00202D29" w:rsidRDefault="002A11F9" w:rsidP="00892E8D">
            <w:pPr>
              <w:pStyle w:val="Tablecopy"/>
            </w:pPr>
            <w:r w:rsidRPr="00202D29">
              <w:t>Mills Street Fit-out Pty Ltd</w:t>
            </w:r>
          </w:p>
        </w:tc>
        <w:tc>
          <w:tcPr>
            <w:tcW w:w="2015" w:type="dxa"/>
          </w:tcPr>
          <w:p w14:paraId="10712007" w14:textId="77777777" w:rsidR="002A11F9" w:rsidRPr="00202D29" w:rsidRDefault="002A11F9" w:rsidP="00892E8D">
            <w:pPr>
              <w:pStyle w:val="Tablecopy"/>
              <w:rPr>
                <w:b/>
              </w:rPr>
            </w:pPr>
            <w:r w:rsidRPr="00202D29">
              <w:t>Devonport, Tasmania</w:t>
            </w:r>
          </w:p>
        </w:tc>
        <w:tc>
          <w:tcPr>
            <w:tcW w:w="2127" w:type="dxa"/>
          </w:tcPr>
          <w:p w14:paraId="5EE66689" w14:textId="26E3A556" w:rsidR="002A11F9" w:rsidRPr="00202D29" w:rsidRDefault="002A11F9" w:rsidP="00892E8D">
            <w:pPr>
              <w:pStyle w:val="Tablecopy"/>
              <w:rPr>
                <w:rFonts w:cs="Arial"/>
                <w:b/>
              </w:rPr>
            </w:pPr>
            <w:r w:rsidRPr="00202D29">
              <w:t>Minor fit-out works - 1/10 Bayfield St</w:t>
            </w:r>
            <w:r w:rsidR="009D76A0" w:rsidRPr="00202D29">
              <w:t>reet</w:t>
            </w:r>
            <w:r w:rsidRPr="00202D29">
              <w:t>, Rosny Park</w:t>
            </w:r>
          </w:p>
        </w:tc>
        <w:tc>
          <w:tcPr>
            <w:tcW w:w="1421" w:type="dxa"/>
          </w:tcPr>
          <w:p w14:paraId="47F8863D" w14:textId="77777777" w:rsidR="002A11F9" w:rsidRPr="00202D29" w:rsidRDefault="002A11F9" w:rsidP="00892E8D">
            <w:pPr>
              <w:pStyle w:val="Tablecopy"/>
              <w:rPr>
                <w:rFonts w:cs="Arial"/>
                <w:b/>
              </w:rPr>
            </w:pPr>
            <w:r w:rsidRPr="00202D29">
              <w:t>16/09/2024-11/10/2024</w:t>
            </w:r>
          </w:p>
        </w:tc>
        <w:tc>
          <w:tcPr>
            <w:tcW w:w="1541" w:type="dxa"/>
          </w:tcPr>
          <w:p w14:paraId="24429E4A" w14:textId="77777777" w:rsidR="002A11F9" w:rsidRPr="00202D29" w:rsidRDefault="002A11F9" w:rsidP="00892E8D">
            <w:pPr>
              <w:pStyle w:val="Tablecopyrightaligned"/>
              <w:rPr>
                <w:b/>
              </w:rPr>
            </w:pPr>
            <w:r w:rsidRPr="00202D29">
              <w:t>$169,528.64</w:t>
            </w:r>
          </w:p>
        </w:tc>
      </w:tr>
      <w:tr w:rsidR="002A11F9" w:rsidRPr="00202D29" w14:paraId="3E47AC7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6D3E6E3" w14:textId="77777777" w:rsidR="002A11F9" w:rsidRPr="00202D29" w:rsidRDefault="002A11F9" w:rsidP="00892E8D">
            <w:pPr>
              <w:pStyle w:val="Tablecopy"/>
            </w:pPr>
            <w:r w:rsidRPr="00202D29">
              <w:t>Travel Partners Holdings Pty Ltd</w:t>
            </w:r>
          </w:p>
        </w:tc>
        <w:tc>
          <w:tcPr>
            <w:tcW w:w="2015" w:type="dxa"/>
            <w:shd w:val="clear" w:color="auto" w:fill="auto"/>
          </w:tcPr>
          <w:p w14:paraId="0A4D427F" w14:textId="77777777" w:rsidR="002A11F9" w:rsidRPr="00202D29" w:rsidRDefault="002A11F9" w:rsidP="00892E8D">
            <w:pPr>
              <w:pStyle w:val="Tablecopy"/>
              <w:rPr>
                <w:b/>
              </w:rPr>
            </w:pPr>
            <w:r w:rsidRPr="00202D29">
              <w:t>Sydney, New South Wales</w:t>
            </w:r>
          </w:p>
        </w:tc>
        <w:tc>
          <w:tcPr>
            <w:tcW w:w="2127" w:type="dxa"/>
            <w:shd w:val="clear" w:color="auto" w:fill="auto"/>
          </w:tcPr>
          <w:p w14:paraId="50FCC62C" w14:textId="3518A53C" w:rsidR="002A11F9" w:rsidRPr="00202D29" w:rsidRDefault="002A11F9" w:rsidP="00892E8D">
            <w:pPr>
              <w:pStyle w:val="Tablecopy"/>
              <w:rPr>
                <w:rFonts w:cs="Arial"/>
                <w:b/>
              </w:rPr>
            </w:pPr>
            <w:r w:rsidRPr="00202D29">
              <w:t>Travel booking services for the Frank MacDonald Memorial Prize</w:t>
            </w:r>
          </w:p>
        </w:tc>
        <w:tc>
          <w:tcPr>
            <w:tcW w:w="1421" w:type="dxa"/>
            <w:shd w:val="clear" w:color="auto" w:fill="auto"/>
          </w:tcPr>
          <w:p w14:paraId="0C4B5D21" w14:textId="77777777" w:rsidR="002A11F9" w:rsidRPr="00202D29" w:rsidRDefault="002A11F9" w:rsidP="00892E8D">
            <w:pPr>
              <w:pStyle w:val="Tablecopy"/>
              <w:rPr>
                <w:rFonts w:cs="Arial"/>
                <w:b/>
              </w:rPr>
            </w:pPr>
            <w:r w:rsidRPr="00202D29">
              <w:t>02/09/2024-01/05/2025</w:t>
            </w:r>
          </w:p>
        </w:tc>
        <w:tc>
          <w:tcPr>
            <w:tcW w:w="1541" w:type="dxa"/>
            <w:shd w:val="clear" w:color="auto" w:fill="auto"/>
          </w:tcPr>
          <w:p w14:paraId="424077FB" w14:textId="77777777" w:rsidR="002A11F9" w:rsidRPr="00202D29" w:rsidRDefault="002A11F9" w:rsidP="00892E8D">
            <w:pPr>
              <w:pStyle w:val="Tablecopyrightaligned"/>
              <w:rPr>
                <w:b/>
              </w:rPr>
            </w:pPr>
            <w:r w:rsidRPr="00202D29">
              <w:t>$81,446.23</w:t>
            </w:r>
          </w:p>
        </w:tc>
      </w:tr>
      <w:tr w:rsidR="002A11F9" w:rsidRPr="00202D29" w14:paraId="3296BF67" w14:textId="77777777" w:rsidTr="009E76C6">
        <w:tc>
          <w:tcPr>
            <w:tcW w:w="1954" w:type="dxa"/>
          </w:tcPr>
          <w:p w14:paraId="5EB0AB6C" w14:textId="77777777" w:rsidR="002A11F9" w:rsidRPr="00202D29" w:rsidRDefault="002A11F9" w:rsidP="00892E8D">
            <w:pPr>
              <w:pStyle w:val="Tablecopy"/>
            </w:pPr>
            <w:r w:rsidRPr="00202D29">
              <w:t>MPH Builders Pty Ltd</w:t>
            </w:r>
          </w:p>
        </w:tc>
        <w:tc>
          <w:tcPr>
            <w:tcW w:w="2015" w:type="dxa"/>
          </w:tcPr>
          <w:p w14:paraId="3AAD25AD" w14:textId="77777777" w:rsidR="002A11F9" w:rsidRPr="00202D29" w:rsidRDefault="002A11F9" w:rsidP="00892E8D">
            <w:pPr>
              <w:pStyle w:val="Tablecopy"/>
              <w:rPr>
                <w:b/>
              </w:rPr>
            </w:pPr>
            <w:r w:rsidRPr="00202D29">
              <w:t>Prospect, Tasmania</w:t>
            </w:r>
          </w:p>
        </w:tc>
        <w:tc>
          <w:tcPr>
            <w:tcW w:w="2127" w:type="dxa"/>
          </w:tcPr>
          <w:p w14:paraId="1F8B36B7" w14:textId="259D9E76"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A560AD" w:rsidRPr="00202D29">
              <w:br/>
            </w:r>
            <w:r w:rsidRPr="00202D29">
              <w:t>87 George Street, Launceston</w:t>
            </w:r>
          </w:p>
        </w:tc>
        <w:tc>
          <w:tcPr>
            <w:tcW w:w="1421" w:type="dxa"/>
          </w:tcPr>
          <w:p w14:paraId="3ABECE4B" w14:textId="77777777" w:rsidR="002A11F9" w:rsidRPr="00202D29" w:rsidRDefault="002A11F9" w:rsidP="00892E8D">
            <w:pPr>
              <w:pStyle w:val="Tablecopy"/>
              <w:rPr>
                <w:rFonts w:cs="Arial"/>
                <w:b/>
              </w:rPr>
            </w:pPr>
            <w:r w:rsidRPr="00202D29">
              <w:t>27/09/2024-15/11/2024</w:t>
            </w:r>
          </w:p>
        </w:tc>
        <w:tc>
          <w:tcPr>
            <w:tcW w:w="1541" w:type="dxa"/>
          </w:tcPr>
          <w:p w14:paraId="44FCD57C" w14:textId="77777777" w:rsidR="002A11F9" w:rsidRPr="00202D29" w:rsidRDefault="002A11F9" w:rsidP="00892E8D">
            <w:pPr>
              <w:pStyle w:val="Tablecopyrightaligned"/>
              <w:rPr>
                <w:b/>
              </w:rPr>
            </w:pPr>
            <w:r w:rsidRPr="00202D29">
              <w:t>$136,970.00</w:t>
            </w:r>
          </w:p>
        </w:tc>
      </w:tr>
      <w:tr w:rsidR="002A11F9" w:rsidRPr="00202D29" w14:paraId="448FA36F"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C39A596" w14:textId="77777777" w:rsidR="002A11F9" w:rsidRPr="00202D29" w:rsidRDefault="002A11F9" w:rsidP="00892E8D">
            <w:pPr>
              <w:pStyle w:val="Tablecopy"/>
            </w:pPr>
            <w:r w:rsidRPr="00202D29">
              <w:t>Jacqueline Triffitt</w:t>
            </w:r>
          </w:p>
        </w:tc>
        <w:tc>
          <w:tcPr>
            <w:tcW w:w="2015" w:type="dxa"/>
            <w:shd w:val="clear" w:color="auto" w:fill="auto"/>
          </w:tcPr>
          <w:p w14:paraId="2A925D29" w14:textId="77777777" w:rsidR="002A11F9" w:rsidRPr="00202D29" w:rsidRDefault="002A11F9" w:rsidP="00892E8D">
            <w:pPr>
              <w:pStyle w:val="Tablecopy"/>
              <w:rPr>
                <w:b/>
              </w:rPr>
            </w:pPr>
            <w:r w:rsidRPr="00202D29">
              <w:t>West Hobart, Tasmania</w:t>
            </w:r>
          </w:p>
        </w:tc>
        <w:tc>
          <w:tcPr>
            <w:tcW w:w="2127" w:type="dxa"/>
            <w:shd w:val="clear" w:color="auto" w:fill="auto"/>
          </w:tcPr>
          <w:p w14:paraId="4C0CB66D" w14:textId="274A8711" w:rsidR="002A11F9" w:rsidRPr="00202D29" w:rsidRDefault="002A11F9" w:rsidP="00892E8D">
            <w:pPr>
              <w:pStyle w:val="Tablecopy"/>
              <w:rPr>
                <w:rFonts w:cs="Arial"/>
                <w:b/>
              </w:rPr>
            </w:pPr>
            <w:r w:rsidRPr="00202D29">
              <w:t>Provision of professional development training - Working with challenging customers and situations</w:t>
            </w:r>
          </w:p>
        </w:tc>
        <w:tc>
          <w:tcPr>
            <w:tcW w:w="1421" w:type="dxa"/>
            <w:shd w:val="clear" w:color="auto" w:fill="auto"/>
          </w:tcPr>
          <w:p w14:paraId="1EBF46D8" w14:textId="77777777" w:rsidR="002A11F9" w:rsidRPr="00202D29" w:rsidRDefault="002A11F9" w:rsidP="00892E8D">
            <w:pPr>
              <w:pStyle w:val="Tablecopy"/>
              <w:rPr>
                <w:rFonts w:cs="Arial"/>
                <w:b/>
              </w:rPr>
            </w:pPr>
            <w:r w:rsidRPr="00202D29">
              <w:t>16/11/2024-15/11/2025</w:t>
            </w:r>
          </w:p>
        </w:tc>
        <w:tc>
          <w:tcPr>
            <w:tcW w:w="1541" w:type="dxa"/>
            <w:shd w:val="clear" w:color="auto" w:fill="auto"/>
          </w:tcPr>
          <w:p w14:paraId="2B0D9EBE" w14:textId="77777777" w:rsidR="002A11F9" w:rsidRPr="00202D29" w:rsidRDefault="002A11F9" w:rsidP="00892E8D">
            <w:pPr>
              <w:pStyle w:val="Tablecopyrightaligned"/>
              <w:rPr>
                <w:b/>
              </w:rPr>
            </w:pPr>
            <w:r w:rsidRPr="00202D29">
              <w:t>$100,000.00</w:t>
            </w:r>
          </w:p>
        </w:tc>
      </w:tr>
      <w:tr w:rsidR="002A11F9" w:rsidRPr="00202D29" w14:paraId="49B2080A" w14:textId="77777777" w:rsidTr="009E76C6">
        <w:tc>
          <w:tcPr>
            <w:tcW w:w="1954" w:type="dxa"/>
          </w:tcPr>
          <w:p w14:paraId="557DACF1" w14:textId="77777777" w:rsidR="002A11F9" w:rsidRPr="00202D29" w:rsidRDefault="002A11F9" w:rsidP="00892E8D">
            <w:pPr>
              <w:pStyle w:val="Tablecopy"/>
            </w:pPr>
            <w:r w:rsidRPr="00202D29">
              <w:t>Seer Data and Analytics Ptd Ltd</w:t>
            </w:r>
          </w:p>
        </w:tc>
        <w:tc>
          <w:tcPr>
            <w:tcW w:w="2015" w:type="dxa"/>
          </w:tcPr>
          <w:p w14:paraId="51608EAA" w14:textId="77777777" w:rsidR="002A11F9" w:rsidRPr="00202D29" w:rsidRDefault="002A11F9" w:rsidP="00892E8D">
            <w:pPr>
              <w:pStyle w:val="Tablecopy"/>
              <w:rPr>
                <w:b/>
              </w:rPr>
            </w:pPr>
            <w:r w:rsidRPr="00202D29">
              <w:t>Sydney, New South Wales</w:t>
            </w:r>
          </w:p>
        </w:tc>
        <w:tc>
          <w:tcPr>
            <w:tcW w:w="2127" w:type="dxa"/>
          </w:tcPr>
          <w:p w14:paraId="004DE5EE" w14:textId="77777777" w:rsidR="002A11F9" w:rsidRPr="00202D29" w:rsidRDefault="002A11F9" w:rsidP="00892E8D">
            <w:pPr>
              <w:pStyle w:val="Tablecopy"/>
              <w:rPr>
                <w:rFonts w:cs="Arial"/>
                <w:b/>
              </w:rPr>
            </w:pPr>
            <w:r w:rsidRPr="00202D29">
              <w:t>Gender Impact Assessment Toolkit Pilot Phase and Child and Youth Well-being Dashboard</w:t>
            </w:r>
          </w:p>
        </w:tc>
        <w:tc>
          <w:tcPr>
            <w:tcW w:w="1421" w:type="dxa"/>
          </w:tcPr>
          <w:p w14:paraId="477A8A97" w14:textId="77777777" w:rsidR="002A11F9" w:rsidRPr="00202D29" w:rsidRDefault="002A11F9" w:rsidP="00892E8D">
            <w:pPr>
              <w:pStyle w:val="Tablecopy"/>
              <w:rPr>
                <w:rFonts w:cs="Arial"/>
                <w:b/>
              </w:rPr>
            </w:pPr>
            <w:r w:rsidRPr="00202D29">
              <w:t>01/10/2024-30/09/2025</w:t>
            </w:r>
          </w:p>
        </w:tc>
        <w:tc>
          <w:tcPr>
            <w:tcW w:w="1541" w:type="dxa"/>
          </w:tcPr>
          <w:p w14:paraId="4323A65D" w14:textId="77777777" w:rsidR="002A11F9" w:rsidRPr="00202D29" w:rsidRDefault="002A11F9" w:rsidP="00892E8D">
            <w:pPr>
              <w:pStyle w:val="Tablecopyrightaligned"/>
              <w:rPr>
                <w:b/>
              </w:rPr>
            </w:pPr>
            <w:r w:rsidRPr="00202D29">
              <w:t>$60,500.00</w:t>
            </w:r>
          </w:p>
        </w:tc>
      </w:tr>
      <w:tr w:rsidR="002A11F9" w:rsidRPr="00202D29" w14:paraId="56AD36B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DEB41B2" w14:textId="77777777" w:rsidR="002A11F9" w:rsidRPr="00202D29" w:rsidRDefault="002A11F9" w:rsidP="00892E8D">
            <w:pPr>
              <w:pStyle w:val="Tablecopy"/>
            </w:pPr>
            <w:r w:rsidRPr="00202D29">
              <w:t xml:space="preserve">ABFA Pty Ltd </w:t>
            </w:r>
          </w:p>
        </w:tc>
        <w:tc>
          <w:tcPr>
            <w:tcW w:w="2015" w:type="dxa"/>
            <w:shd w:val="clear" w:color="auto" w:fill="auto"/>
          </w:tcPr>
          <w:p w14:paraId="5544303D" w14:textId="77777777" w:rsidR="002A11F9" w:rsidRPr="00202D29" w:rsidRDefault="002A11F9" w:rsidP="00892E8D">
            <w:pPr>
              <w:pStyle w:val="Tablecopy"/>
              <w:rPr>
                <w:b/>
              </w:rPr>
            </w:pPr>
            <w:r w:rsidRPr="00202D29">
              <w:t>Port Noarlunga, South Australia</w:t>
            </w:r>
          </w:p>
        </w:tc>
        <w:tc>
          <w:tcPr>
            <w:tcW w:w="2127" w:type="dxa"/>
            <w:shd w:val="clear" w:color="auto" w:fill="auto"/>
          </w:tcPr>
          <w:p w14:paraId="33FB878D" w14:textId="62A1527E" w:rsidR="002A11F9" w:rsidRPr="00202D29" w:rsidRDefault="002A11F9" w:rsidP="00892E8D">
            <w:pPr>
              <w:pStyle w:val="Tablecopy"/>
              <w:rPr>
                <w:rFonts w:cs="Arial"/>
                <w:b/>
              </w:rPr>
            </w:pPr>
            <w:r w:rsidRPr="00202D29">
              <w:t>Provision of professional development courses</w:t>
            </w:r>
            <w:r w:rsidR="00A560AD" w:rsidRPr="00202D29">
              <w:t xml:space="preserve"> -</w:t>
            </w:r>
            <w:r w:rsidRPr="00202D29">
              <w:t xml:space="preserve"> Preparing documents for decision makers</w:t>
            </w:r>
            <w:r w:rsidR="00A11208" w:rsidRPr="00202D29">
              <w:t>,</w:t>
            </w:r>
            <w:r w:rsidRPr="00202D29">
              <w:t xml:space="preserve"> </w:t>
            </w:r>
            <w:r w:rsidR="00505A1E" w:rsidRPr="00202D29">
              <w:t>d</w:t>
            </w:r>
            <w:r w:rsidRPr="00202D29">
              <w:t>ata@work</w:t>
            </w:r>
            <w:r w:rsidR="00A11208" w:rsidRPr="00202D29">
              <w:t>,</w:t>
            </w:r>
            <w:r w:rsidRPr="00202D29">
              <w:t xml:space="preserve"> the ABC of strategy and strategic thinking</w:t>
            </w:r>
          </w:p>
        </w:tc>
        <w:tc>
          <w:tcPr>
            <w:tcW w:w="1421" w:type="dxa"/>
            <w:shd w:val="clear" w:color="auto" w:fill="auto"/>
          </w:tcPr>
          <w:p w14:paraId="538BFB92" w14:textId="77777777" w:rsidR="002A11F9" w:rsidRPr="00202D29" w:rsidRDefault="002A11F9" w:rsidP="00892E8D">
            <w:pPr>
              <w:pStyle w:val="Tablecopy"/>
              <w:rPr>
                <w:rFonts w:cs="Arial"/>
                <w:b/>
              </w:rPr>
            </w:pPr>
            <w:r w:rsidRPr="00202D29">
              <w:t>02/10/2024-01/10/2025</w:t>
            </w:r>
          </w:p>
        </w:tc>
        <w:tc>
          <w:tcPr>
            <w:tcW w:w="1541" w:type="dxa"/>
            <w:shd w:val="clear" w:color="auto" w:fill="auto"/>
          </w:tcPr>
          <w:p w14:paraId="3C3EF797" w14:textId="77777777" w:rsidR="002A11F9" w:rsidRPr="00202D29" w:rsidRDefault="002A11F9" w:rsidP="00892E8D">
            <w:pPr>
              <w:pStyle w:val="Tablecopyrightaligned"/>
              <w:rPr>
                <w:b/>
              </w:rPr>
            </w:pPr>
            <w:r w:rsidRPr="00202D29">
              <w:t>$100,000.00</w:t>
            </w:r>
          </w:p>
        </w:tc>
      </w:tr>
      <w:tr w:rsidR="002A11F9" w:rsidRPr="00202D29" w14:paraId="56FA68CA" w14:textId="77777777" w:rsidTr="009E76C6">
        <w:tc>
          <w:tcPr>
            <w:tcW w:w="1954" w:type="dxa"/>
          </w:tcPr>
          <w:p w14:paraId="4E19FD86" w14:textId="77777777" w:rsidR="002A11F9" w:rsidRPr="00202D29" w:rsidRDefault="002A11F9" w:rsidP="00892E8D">
            <w:pPr>
              <w:pStyle w:val="Tablecopy"/>
            </w:pPr>
            <w:r w:rsidRPr="00202D29">
              <w:t>Travel and Living Pty Ltd</w:t>
            </w:r>
          </w:p>
        </w:tc>
        <w:tc>
          <w:tcPr>
            <w:tcW w:w="2015" w:type="dxa"/>
          </w:tcPr>
          <w:p w14:paraId="561FEA1A" w14:textId="77777777" w:rsidR="002A11F9" w:rsidRPr="00202D29" w:rsidRDefault="002A11F9" w:rsidP="00892E8D">
            <w:pPr>
              <w:pStyle w:val="Tablecopy"/>
              <w:rPr>
                <w:b/>
              </w:rPr>
            </w:pPr>
            <w:r w:rsidRPr="00202D29">
              <w:t>Manly, New South Wales</w:t>
            </w:r>
          </w:p>
        </w:tc>
        <w:tc>
          <w:tcPr>
            <w:tcW w:w="2127" w:type="dxa"/>
          </w:tcPr>
          <w:p w14:paraId="2164BAEB" w14:textId="77777777" w:rsidR="002A11F9" w:rsidRPr="00202D29" w:rsidRDefault="002A11F9" w:rsidP="00892E8D">
            <w:pPr>
              <w:pStyle w:val="Tablecopy"/>
              <w:rPr>
                <w:rFonts w:cs="Arial"/>
                <w:b/>
              </w:rPr>
            </w:pPr>
            <w:r w:rsidRPr="00202D29">
              <w:t>Frank MacDonald Prize Tour 2025 - Educational tour of the Western Front</w:t>
            </w:r>
          </w:p>
        </w:tc>
        <w:tc>
          <w:tcPr>
            <w:tcW w:w="1421" w:type="dxa"/>
          </w:tcPr>
          <w:p w14:paraId="30638A2F" w14:textId="77777777" w:rsidR="002A11F9" w:rsidRPr="00202D29" w:rsidRDefault="002A11F9" w:rsidP="00892E8D">
            <w:pPr>
              <w:pStyle w:val="Tablecopy"/>
              <w:rPr>
                <w:rFonts w:cs="Arial"/>
                <w:b/>
              </w:rPr>
            </w:pPr>
            <w:r w:rsidRPr="00202D29">
              <w:t>03/10/2024-01/05/2025</w:t>
            </w:r>
          </w:p>
        </w:tc>
        <w:tc>
          <w:tcPr>
            <w:tcW w:w="1541" w:type="dxa"/>
          </w:tcPr>
          <w:p w14:paraId="75B90B7B" w14:textId="77777777" w:rsidR="002A11F9" w:rsidRPr="00202D29" w:rsidRDefault="002A11F9" w:rsidP="00892E8D">
            <w:pPr>
              <w:pStyle w:val="Tablecopyrightaligned"/>
              <w:rPr>
                <w:b/>
              </w:rPr>
            </w:pPr>
            <w:r w:rsidRPr="00202D29">
              <w:t>$86,800.00</w:t>
            </w:r>
          </w:p>
        </w:tc>
      </w:tr>
      <w:tr w:rsidR="002A11F9" w:rsidRPr="00202D29" w14:paraId="35626BD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F92F801" w14:textId="77777777" w:rsidR="002A11F9" w:rsidRPr="00202D29" w:rsidRDefault="002A11F9" w:rsidP="00892E8D">
            <w:pPr>
              <w:pStyle w:val="Tablecopy"/>
            </w:pPr>
            <w:r w:rsidRPr="00202D29">
              <w:t>Write on and Flying Librarian</w:t>
            </w:r>
          </w:p>
        </w:tc>
        <w:tc>
          <w:tcPr>
            <w:tcW w:w="2015" w:type="dxa"/>
            <w:shd w:val="clear" w:color="auto" w:fill="auto"/>
          </w:tcPr>
          <w:p w14:paraId="24412A69" w14:textId="77777777" w:rsidR="002A11F9" w:rsidRPr="00202D29" w:rsidRDefault="002A11F9" w:rsidP="00892E8D">
            <w:pPr>
              <w:pStyle w:val="Tablecopy"/>
              <w:rPr>
                <w:b/>
              </w:rPr>
            </w:pPr>
            <w:r w:rsidRPr="00202D29">
              <w:t>Sorell, Tasmania</w:t>
            </w:r>
          </w:p>
        </w:tc>
        <w:tc>
          <w:tcPr>
            <w:tcW w:w="2127" w:type="dxa"/>
            <w:shd w:val="clear" w:color="auto" w:fill="auto"/>
          </w:tcPr>
          <w:p w14:paraId="7304D522" w14:textId="24485704" w:rsidR="002A11F9" w:rsidRPr="00202D29" w:rsidRDefault="002A11F9" w:rsidP="00892E8D">
            <w:pPr>
              <w:pStyle w:val="Tablecopy"/>
              <w:rPr>
                <w:rFonts w:cs="Arial"/>
                <w:b/>
              </w:rPr>
            </w:pPr>
            <w:r w:rsidRPr="00202D29">
              <w:t xml:space="preserve">Provision of professional </w:t>
            </w:r>
            <w:r w:rsidRPr="00202D29">
              <w:lastRenderedPageBreak/>
              <w:t>development</w:t>
            </w:r>
            <w:r w:rsidR="00D064CC" w:rsidRPr="00202D29">
              <w:t xml:space="preserve"> -</w:t>
            </w:r>
            <w:r w:rsidRPr="00202D29">
              <w:t xml:space="preserve"> Writing </w:t>
            </w:r>
            <w:r w:rsidR="007A4CB1" w:rsidRPr="00202D29">
              <w:t>c</w:t>
            </w:r>
            <w:r w:rsidRPr="00202D29">
              <w:t>learly</w:t>
            </w:r>
          </w:p>
        </w:tc>
        <w:tc>
          <w:tcPr>
            <w:tcW w:w="1421" w:type="dxa"/>
            <w:shd w:val="clear" w:color="auto" w:fill="auto"/>
          </w:tcPr>
          <w:p w14:paraId="1B717523" w14:textId="77777777" w:rsidR="002A11F9" w:rsidRPr="00202D29" w:rsidRDefault="002A11F9" w:rsidP="00892E8D">
            <w:pPr>
              <w:pStyle w:val="Tablecopy"/>
              <w:rPr>
                <w:rFonts w:cs="Arial"/>
                <w:b/>
              </w:rPr>
            </w:pPr>
            <w:r w:rsidRPr="00202D29">
              <w:lastRenderedPageBreak/>
              <w:t>07/10/2024-06/10/2025</w:t>
            </w:r>
          </w:p>
        </w:tc>
        <w:tc>
          <w:tcPr>
            <w:tcW w:w="1541" w:type="dxa"/>
            <w:shd w:val="clear" w:color="auto" w:fill="auto"/>
          </w:tcPr>
          <w:p w14:paraId="6AA775E3" w14:textId="77777777" w:rsidR="002A11F9" w:rsidRPr="00202D29" w:rsidRDefault="002A11F9" w:rsidP="00892E8D">
            <w:pPr>
              <w:pStyle w:val="Tablecopyrightaligned"/>
              <w:rPr>
                <w:b/>
              </w:rPr>
            </w:pPr>
            <w:r w:rsidRPr="00202D29">
              <w:t>$50,000.00</w:t>
            </w:r>
          </w:p>
        </w:tc>
      </w:tr>
      <w:tr w:rsidR="002A11F9" w:rsidRPr="00202D29" w14:paraId="34337AB3" w14:textId="77777777" w:rsidTr="009E76C6">
        <w:tc>
          <w:tcPr>
            <w:tcW w:w="1954" w:type="dxa"/>
          </w:tcPr>
          <w:p w14:paraId="1BCF0F6A" w14:textId="77777777" w:rsidR="002A11F9" w:rsidRPr="00202D29" w:rsidRDefault="002A11F9" w:rsidP="00892E8D">
            <w:pPr>
              <w:pStyle w:val="Tablecopy"/>
            </w:pPr>
            <w:r w:rsidRPr="00202D29">
              <w:t>Korn Ferry (Au) Pty Ltd</w:t>
            </w:r>
          </w:p>
        </w:tc>
        <w:tc>
          <w:tcPr>
            <w:tcW w:w="2015" w:type="dxa"/>
          </w:tcPr>
          <w:p w14:paraId="718F0ADB" w14:textId="77777777" w:rsidR="002A11F9" w:rsidRPr="00202D29" w:rsidRDefault="002A11F9" w:rsidP="00892E8D">
            <w:pPr>
              <w:pStyle w:val="Tablecopy"/>
              <w:rPr>
                <w:b/>
              </w:rPr>
            </w:pPr>
            <w:r w:rsidRPr="00202D29">
              <w:t>Melbourne, Victoria</w:t>
            </w:r>
          </w:p>
        </w:tc>
        <w:tc>
          <w:tcPr>
            <w:tcW w:w="2127" w:type="dxa"/>
          </w:tcPr>
          <w:p w14:paraId="17A059FD" w14:textId="0FF5E8C9" w:rsidR="002A11F9" w:rsidRPr="00202D29" w:rsidRDefault="002A11F9" w:rsidP="00892E8D">
            <w:pPr>
              <w:pStyle w:val="Tablecopy"/>
              <w:rPr>
                <w:rFonts w:cs="Arial"/>
                <w:b/>
              </w:rPr>
            </w:pPr>
            <w:r w:rsidRPr="00202D29">
              <w:t xml:space="preserve">Executive </w:t>
            </w:r>
            <w:r w:rsidR="007A4CB1" w:rsidRPr="00202D29">
              <w:t>s</w:t>
            </w:r>
            <w:r w:rsidRPr="00202D29">
              <w:t>earch, Secretary for the Department for Education, Children and Young People</w:t>
            </w:r>
          </w:p>
        </w:tc>
        <w:tc>
          <w:tcPr>
            <w:tcW w:w="1421" w:type="dxa"/>
          </w:tcPr>
          <w:p w14:paraId="7DA8FE12" w14:textId="77777777" w:rsidR="002A11F9" w:rsidRPr="00202D29" w:rsidRDefault="002A11F9" w:rsidP="00892E8D">
            <w:pPr>
              <w:pStyle w:val="Tablecopy"/>
              <w:rPr>
                <w:rFonts w:cs="Arial"/>
                <w:b/>
              </w:rPr>
            </w:pPr>
            <w:r w:rsidRPr="00202D29">
              <w:t>07/10/2024</w:t>
            </w:r>
          </w:p>
        </w:tc>
        <w:tc>
          <w:tcPr>
            <w:tcW w:w="1541" w:type="dxa"/>
          </w:tcPr>
          <w:p w14:paraId="5727FD76" w14:textId="77777777" w:rsidR="002A11F9" w:rsidRPr="00202D29" w:rsidRDefault="002A11F9" w:rsidP="00892E8D">
            <w:pPr>
              <w:pStyle w:val="Tablecopyrightaligned"/>
              <w:rPr>
                <w:b/>
              </w:rPr>
            </w:pPr>
            <w:r w:rsidRPr="00202D29">
              <w:t>$60,000.00</w:t>
            </w:r>
          </w:p>
        </w:tc>
      </w:tr>
      <w:tr w:rsidR="002A11F9" w:rsidRPr="00202D29" w14:paraId="11FF457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5F6EEE8" w14:textId="77777777" w:rsidR="002A11F9" w:rsidRPr="00202D29" w:rsidRDefault="002A11F9" w:rsidP="00892E8D">
            <w:pPr>
              <w:pStyle w:val="Tablecopy"/>
            </w:pPr>
            <w:r w:rsidRPr="00202D29">
              <w:t>Knosys Solutions Pty Ltd</w:t>
            </w:r>
          </w:p>
        </w:tc>
        <w:tc>
          <w:tcPr>
            <w:tcW w:w="2015" w:type="dxa"/>
            <w:shd w:val="clear" w:color="auto" w:fill="auto"/>
          </w:tcPr>
          <w:p w14:paraId="5D3817DD" w14:textId="77777777" w:rsidR="002A11F9" w:rsidRPr="00202D29" w:rsidRDefault="002A11F9" w:rsidP="00892E8D">
            <w:pPr>
              <w:pStyle w:val="Tablecopy"/>
              <w:rPr>
                <w:b/>
              </w:rPr>
            </w:pPr>
            <w:r w:rsidRPr="00202D29">
              <w:t>Melbourne, Victoria</w:t>
            </w:r>
          </w:p>
        </w:tc>
        <w:tc>
          <w:tcPr>
            <w:tcW w:w="2127" w:type="dxa"/>
            <w:shd w:val="clear" w:color="auto" w:fill="auto"/>
          </w:tcPr>
          <w:p w14:paraId="4BF87478" w14:textId="77777777" w:rsidR="002A11F9" w:rsidRPr="00202D29" w:rsidRDefault="002A11F9" w:rsidP="00892E8D">
            <w:pPr>
              <w:pStyle w:val="Tablecopy"/>
              <w:rPr>
                <w:rFonts w:cs="Arial"/>
                <w:b/>
              </w:rPr>
            </w:pPr>
            <w:r w:rsidRPr="00202D29">
              <w:t>Service Tasmania Knowledge Management Software</w:t>
            </w:r>
          </w:p>
        </w:tc>
        <w:tc>
          <w:tcPr>
            <w:tcW w:w="1421" w:type="dxa"/>
            <w:shd w:val="clear" w:color="auto" w:fill="auto"/>
          </w:tcPr>
          <w:p w14:paraId="1598EAC0" w14:textId="77777777" w:rsidR="002A11F9" w:rsidRPr="00202D29" w:rsidRDefault="002A11F9" w:rsidP="00892E8D">
            <w:pPr>
              <w:pStyle w:val="Tablecopy"/>
              <w:rPr>
                <w:rFonts w:cs="Arial"/>
                <w:b/>
              </w:rPr>
            </w:pPr>
            <w:r w:rsidRPr="00202D29">
              <w:t>22/10/2024-30/09/2026</w:t>
            </w:r>
          </w:p>
        </w:tc>
        <w:tc>
          <w:tcPr>
            <w:tcW w:w="1541" w:type="dxa"/>
            <w:shd w:val="clear" w:color="auto" w:fill="auto"/>
          </w:tcPr>
          <w:p w14:paraId="26728259" w14:textId="77777777" w:rsidR="002A11F9" w:rsidRPr="00202D29" w:rsidRDefault="002A11F9" w:rsidP="00892E8D">
            <w:pPr>
              <w:pStyle w:val="Tablecopyrightaligned"/>
              <w:rPr>
                <w:b/>
              </w:rPr>
            </w:pPr>
            <w:r w:rsidRPr="00202D29">
              <w:t>$95,769.93</w:t>
            </w:r>
          </w:p>
        </w:tc>
      </w:tr>
      <w:tr w:rsidR="002A11F9" w:rsidRPr="00202D29" w14:paraId="172F3ABB" w14:textId="77777777" w:rsidTr="009E76C6">
        <w:tc>
          <w:tcPr>
            <w:tcW w:w="1954" w:type="dxa"/>
          </w:tcPr>
          <w:p w14:paraId="09186B08" w14:textId="77777777" w:rsidR="002A11F9" w:rsidRPr="00202D29" w:rsidRDefault="002A11F9" w:rsidP="00892E8D">
            <w:pPr>
              <w:pStyle w:val="Tablecopy"/>
            </w:pPr>
            <w:r w:rsidRPr="00202D29">
              <w:t>RDME Pty Ltd</w:t>
            </w:r>
          </w:p>
        </w:tc>
        <w:tc>
          <w:tcPr>
            <w:tcW w:w="2015" w:type="dxa"/>
          </w:tcPr>
          <w:p w14:paraId="08CEB700" w14:textId="77777777" w:rsidR="002A11F9" w:rsidRPr="00202D29" w:rsidRDefault="002A11F9" w:rsidP="00892E8D">
            <w:pPr>
              <w:pStyle w:val="Tablecopy"/>
              <w:rPr>
                <w:b/>
              </w:rPr>
            </w:pPr>
            <w:r w:rsidRPr="00202D29">
              <w:t>South Hobart, Tasmania</w:t>
            </w:r>
          </w:p>
        </w:tc>
        <w:tc>
          <w:tcPr>
            <w:tcW w:w="2127" w:type="dxa"/>
          </w:tcPr>
          <w:p w14:paraId="7D4F2B1A" w14:textId="37BAD68E" w:rsidR="002A11F9" w:rsidRPr="00202D29" w:rsidRDefault="002A11F9" w:rsidP="00892E8D">
            <w:pPr>
              <w:pStyle w:val="Tablecopy"/>
              <w:rPr>
                <w:rFonts w:cs="Arial"/>
                <w:b/>
              </w:rPr>
            </w:pPr>
            <w:r w:rsidRPr="00202D29">
              <w:t>Provision of professional development training course</w:t>
            </w:r>
            <w:r w:rsidR="00885F3B" w:rsidRPr="00202D29">
              <w:t xml:space="preserve"> -</w:t>
            </w:r>
            <w:r w:rsidRPr="00202D29">
              <w:t xml:space="preserve"> Making the right choice - ethics for the public sector</w:t>
            </w:r>
          </w:p>
        </w:tc>
        <w:tc>
          <w:tcPr>
            <w:tcW w:w="1421" w:type="dxa"/>
          </w:tcPr>
          <w:p w14:paraId="613575CF" w14:textId="77777777" w:rsidR="002A11F9" w:rsidRPr="00202D29" w:rsidRDefault="002A11F9" w:rsidP="00892E8D">
            <w:pPr>
              <w:pStyle w:val="Tablecopy"/>
              <w:rPr>
                <w:rFonts w:cs="Arial"/>
                <w:b/>
              </w:rPr>
            </w:pPr>
            <w:r w:rsidRPr="00202D29">
              <w:t>28/10/2024-27/10/2026</w:t>
            </w:r>
          </w:p>
        </w:tc>
        <w:tc>
          <w:tcPr>
            <w:tcW w:w="1541" w:type="dxa"/>
          </w:tcPr>
          <w:p w14:paraId="5AF57FA8" w14:textId="77777777" w:rsidR="002A11F9" w:rsidRPr="00202D29" w:rsidRDefault="002A11F9" w:rsidP="00892E8D">
            <w:pPr>
              <w:pStyle w:val="Tablecopyrightaligned"/>
              <w:rPr>
                <w:b/>
              </w:rPr>
            </w:pPr>
            <w:r w:rsidRPr="00202D29">
              <w:t>$100,000.00</w:t>
            </w:r>
          </w:p>
        </w:tc>
      </w:tr>
      <w:tr w:rsidR="002A11F9" w:rsidRPr="00202D29" w14:paraId="638B31D9"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9ECE497" w14:textId="77777777" w:rsidR="002A11F9" w:rsidRPr="00202D29" w:rsidRDefault="002A11F9" w:rsidP="00892E8D">
            <w:pPr>
              <w:pStyle w:val="Tablecopy"/>
            </w:pPr>
            <w:r w:rsidRPr="00202D29">
              <w:t>Red Apple IT Pty Ltd</w:t>
            </w:r>
          </w:p>
        </w:tc>
        <w:tc>
          <w:tcPr>
            <w:tcW w:w="2015" w:type="dxa"/>
            <w:shd w:val="clear" w:color="auto" w:fill="auto"/>
          </w:tcPr>
          <w:p w14:paraId="600A215C" w14:textId="77777777" w:rsidR="002A11F9" w:rsidRPr="00202D29" w:rsidRDefault="002A11F9" w:rsidP="00892E8D">
            <w:pPr>
              <w:pStyle w:val="Tablecopy"/>
              <w:rPr>
                <w:b/>
              </w:rPr>
            </w:pPr>
            <w:r w:rsidRPr="00202D29">
              <w:t>Battery Point, Tasmania</w:t>
            </w:r>
          </w:p>
        </w:tc>
        <w:tc>
          <w:tcPr>
            <w:tcW w:w="2127" w:type="dxa"/>
            <w:shd w:val="clear" w:color="auto" w:fill="auto"/>
          </w:tcPr>
          <w:p w14:paraId="7FAEC293" w14:textId="55EA7B4C" w:rsidR="002A11F9" w:rsidRPr="00202D29" w:rsidRDefault="002A11F9" w:rsidP="00892E8D">
            <w:pPr>
              <w:pStyle w:val="Tablecopy"/>
              <w:rPr>
                <w:rFonts w:cs="Arial"/>
                <w:b/>
              </w:rPr>
            </w:pPr>
            <w:r w:rsidRPr="00202D29">
              <w:t xml:space="preserve">Business </w:t>
            </w:r>
            <w:r w:rsidR="007A4CB1" w:rsidRPr="00202D29">
              <w:t>a</w:t>
            </w:r>
            <w:r w:rsidRPr="00202D29">
              <w:t xml:space="preserve">nalysis </w:t>
            </w:r>
            <w:r w:rsidR="007A4CB1" w:rsidRPr="00202D29">
              <w:t>s</w:t>
            </w:r>
            <w:r w:rsidRPr="00202D29">
              <w:t>upport</w:t>
            </w:r>
          </w:p>
        </w:tc>
        <w:tc>
          <w:tcPr>
            <w:tcW w:w="1421" w:type="dxa"/>
            <w:shd w:val="clear" w:color="auto" w:fill="auto"/>
          </w:tcPr>
          <w:p w14:paraId="6E6B80C7" w14:textId="77777777" w:rsidR="002A11F9" w:rsidRPr="00202D29" w:rsidRDefault="002A11F9" w:rsidP="00892E8D">
            <w:pPr>
              <w:pStyle w:val="Tablecopy"/>
              <w:rPr>
                <w:rFonts w:cs="Arial"/>
                <w:b/>
              </w:rPr>
            </w:pPr>
            <w:r w:rsidRPr="00202D29">
              <w:t>11/11/2024-30/04/2025</w:t>
            </w:r>
          </w:p>
        </w:tc>
        <w:tc>
          <w:tcPr>
            <w:tcW w:w="1541" w:type="dxa"/>
            <w:shd w:val="clear" w:color="auto" w:fill="auto"/>
          </w:tcPr>
          <w:p w14:paraId="2D384A68" w14:textId="77777777" w:rsidR="002A11F9" w:rsidRPr="00202D29" w:rsidRDefault="002A11F9" w:rsidP="00892E8D">
            <w:pPr>
              <w:pStyle w:val="Tablecopyrightaligned"/>
              <w:rPr>
                <w:b/>
              </w:rPr>
            </w:pPr>
            <w:r w:rsidRPr="00202D29">
              <w:t>$99,999.00</w:t>
            </w:r>
          </w:p>
        </w:tc>
      </w:tr>
      <w:tr w:rsidR="002A11F9" w:rsidRPr="00202D29" w14:paraId="5B483F7C" w14:textId="77777777" w:rsidTr="009E76C6">
        <w:tc>
          <w:tcPr>
            <w:tcW w:w="1954" w:type="dxa"/>
          </w:tcPr>
          <w:p w14:paraId="6E044944" w14:textId="77777777" w:rsidR="002A11F9" w:rsidRPr="00202D29" w:rsidRDefault="002A11F9" w:rsidP="00892E8D">
            <w:pPr>
              <w:pStyle w:val="Tablecopy"/>
            </w:pPr>
            <w:r w:rsidRPr="00202D29">
              <w:t>Calvert and Waldron PTY LTD (TA Round Table Studios)</w:t>
            </w:r>
          </w:p>
        </w:tc>
        <w:tc>
          <w:tcPr>
            <w:tcW w:w="2015" w:type="dxa"/>
          </w:tcPr>
          <w:p w14:paraId="357BA413" w14:textId="77777777" w:rsidR="002A11F9" w:rsidRPr="00202D29" w:rsidRDefault="002A11F9" w:rsidP="00892E8D">
            <w:pPr>
              <w:pStyle w:val="Tablecopy"/>
              <w:rPr>
                <w:b/>
              </w:rPr>
            </w:pPr>
            <w:r w:rsidRPr="00202D29">
              <w:t>Launceston, Tasmania</w:t>
            </w:r>
          </w:p>
        </w:tc>
        <w:tc>
          <w:tcPr>
            <w:tcW w:w="2127" w:type="dxa"/>
          </w:tcPr>
          <w:p w14:paraId="635235CE" w14:textId="0B46B1F0" w:rsidR="002A11F9" w:rsidRPr="00202D29" w:rsidRDefault="002A11F9" w:rsidP="00892E8D">
            <w:pPr>
              <w:pStyle w:val="Tablecopy"/>
              <w:rPr>
                <w:rFonts w:cs="Arial"/>
                <w:b/>
              </w:rPr>
            </w:pPr>
            <w:r w:rsidRPr="00202D29">
              <w:t xml:space="preserve">Service Tasmania Digital Signage – Design and </w:t>
            </w:r>
            <w:r w:rsidR="008C139F" w:rsidRPr="00202D29">
              <w:t>i</w:t>
            </w:r>
            <w:r w:rsidRPr="00202D29">
              <w:t>nstallation</w:t>
            </w:r>
          </w:p>
        </w:tc>
        <w:tc>
          <w:tcPr>
            <w:tcW w:w="1421" w:type="dxa"/>
          </w:tcPr>
          <w:p w14:paraId="63E715EC" w14:textId="77777777" w:rsidR="002A11F9" w:rsidRPr="00202D29" w:rsidRDefault="002A11F9" w:rsidP="00892E8D">
            <w:pPr>
              <w:pStyle w:val="Tablecopy"/>
              <w:rPr>
                <w:rFonts w:cs="Arial"/>
                <w:b/>
              </w:rPr>
            </w:pPr>
            <w:r w:rsidRPr="00202D29">
              <w:t>10/11/2024-30/04/2025</w:t>
            </w:r>
          </w:p>
        </w:tc>
        <w:tc>
          <w:tcPr>
            <w:tcW w:w="1541" w:type="dxa"/>
          </w:tcPr>
          <w:p w14:paraId="3340E2C4" w14:textId="77777777" w:rsidR="002A11F9" w:rsidRPr="00202D29" w:rsidRDefault="002A11F9" w:rsidP="00892E8D">
            <w:pPr>
              <w:pStyle w:val="Tablecopyrightaligned"/>
              <w:rPr>
                <w:b/>
              </w:rPr>
            </w:pPr>
            <w:r w:rsidRPr="00202D29">
              <w:t>$99,250.20</w:t>
            </w:r>
          </w:p>
        </w:tc>
      </w:tr>
      <w:tr w:rsidR="002A11F9" w:rsidRPr="00202D29" w14:paraId="45EB2C15"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7DB8606B" w14:textId="77777777" w:rsidR="002A11F9" w:rsidRPr="00202D29" w:rsidRDefault="002A11F9" w:rsidP="00892E8D">
            <w:pPr>
              <w:pStyle w:val="Tablecopy"/>
            </w:pPr>
            <w:r w:rsidRPr="00202D29">
              <w:t>Tascon Constructions Pty Ltd</w:t>
            </w:r>
          </w:p>
        </w:tc>
        <w:tc>
          <w:tcPr>
            <w:tcW w:w="2015" w:type="dxa"/>
            <w:shd w:val="clear" w:color="auto" w:fill="auto"/>
          </w:tcPr>
          <w:p w14:paraId="2557EA0D" w14:textId="77777777" w:rsidR="002A11F9" w:rsidRPr="00202D29" w:rsidRDefault="002A11F9" w:rsidP="00892E8D">
            <w:pPr>
              <w:pStyle w:val="Tablecopy"/>
              <w:rPr>
                <w:b/>
              </w:rPr>
            </w:pPr>
            <w:r w:rsidRPr="00202D29">
              <w:t>Moonah, Tasmania</w:t>
            </w:r>
          </w:p>
        </w:tc>
        <w:tc>
          <w:tcPr>
            <w:tcW w:w="2127" w:type="dxa"/>
            <w:shd w:val="clear" w:color="auto" w:fill="auto"/>
          </w:tcPr>
          <w:p w14:paraId="38BAADE5" w14:textId="5C0B7DD4" w:rsidR="002A11F9" w:rsidRPr="00202D29" w:rsidRDefault="002A11F9" w:rsidP="00892E8D">
            <w:pPr>
              <w:pStyle w:val="Tablecopy"/>
              <w:rPr>
                <w:rFonts w:cs="Arial"/>
                <w:b/>
              </w:rPr>
            </w:pPr>
            <w:r w:rsidRPr="00202D29">
              <w:t xml:space="preserve">Minor works - </w:t>
            </w:r>
            <w:r w:rsidR="00885F3B" w:rsidRPr="00202D29">
              <w:br/>
            </w:r>
            <w:r w:rsidRPr="00202D29">
              <w:t>331 Main Road, Glenorchy</w:t>
            </w:r>
          </w:p>
        </w:tc>
        <w:tc>
          <w:tcPr>
            <w:tcW w:w="1421" w:type="dxa"/>
            <w:shd w:val="clear" w:color="auto" w:fill="auto"/>
          </w:tcPr>
          <w:p w14:paraId="6CADF45E" w14:textId="77777777" w:rsidR="002A11F9" w:rsidRPr="00202D29" w:rsidRDefault="002A11F9" w:rsidP="00892E8D">
            <w:pPr>
              <w:pStyle w:val="Tablecopy"/>
              <w:rPr>
                <w:rFonts w:cs="Arial"/>
                <w:b/>
              </w:rPr>
            </w:pPr>
            <w:r w:rsidRPr="00202D29">
              <w:t>20/11/2024-20/12/2024</w:t>
            </w:r>
          </w:p>
        </w:tc>
        <w:tc>
          <w:tcPr>
            <w:tcW w:w="1541" w:type="dxa"/>
            <w:shd w:val="clear" w:color="auto" w:fill="auto"/>
          </w:tcPr>
          <w:p w14:paraId="6884B39B" w14:textId="77777777" w:rsidR="002A11F9" w:rsidRPr="00202D29" w:rsidRDefault="002A11F9" w:rsidP="00892E8D">
            <w:pPr>
              <w:pStyle w:val="Tablecopyrightaligned"/>
              <w:rPr>
                <w:b/>
              </w:rPr>
            </w:pPr>
            <w:r w:rsidRPr="00202D29">
              <w:t>$57,660.00</w:t>
            </w:r>
          </w:p>
        </w:tc>
      </w:tr>
      <w:tr w:rsidR="002A11F9" w:rsidRPr="00202D29" w14:paraId="10EA11BD" w14:textId="77777777" w:rsidTr="009E76C6">
        <w:tc>
          <w:tcPr>
            <w:tcW w:w="1954" w:type="dxa"/>
          </w:tcPr>
          <w:p w14:paraId="6A06F53F" w14:textId="04148759" w:rsidR="002A11F9" w:rsidRPr="00202D29" w:rsidRDefault="002A11F9" w:rsidP="00892E8D">
            <w:pPr>
              <w:pStyle w:val="Tablecopy"/>
            </w:pPr>
            <w:r w:rsidRPr="00202D29">
              <w:t>Tascon Con</w:t>
            </w:r>
            <w:r w:rsidR="002A0F51" w:rsidRPr="00202D29">
              <w:t>s</w:t>
            </w:r>
            <w:r w:rsidRPr="00202D29">
              <w:t>tructions Pty Ltd</w:t>
            </w:r>
          </w:p>
        </w:tc>
        <w:tc>
          <w:tcPr>
            <w:tcW w:w="2015" w:type="dxa"/>
          </w:tcPr>
          <w:p w14:paraId="27FB6700" w14:textId="77777777" w:rsidR="002A11F9" w:rsidRPr="00202D29" w:rsidRDefault="002A11F9" w:rsidP="00892E8D">
            <w:pPr>
              <w:pStyle w:val="Tablecopy"/>
              <w:rPr>
                <w:b/>
              </w:rPr>
            </w:pPr>
            <w:r w:rsidRPr="00202D29">
              <w:t>Moonah, Tasmania</w:t>
            </w:r>
          </w:p>
        </w:tc>
        <w:tc>
          <w:tcPr>
            <w:tcW w:w="2127" w:type="dxa"/>
          </w:tcPr>
          <w:p w14:paraId="72AB412A" w14:textId="17A17E08"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885F3B" w:rsidRPr="00202D29">
              <w:br/>
            </w:r>
            <w:r w:rsidRPr="00202D29">
              <w:t>50A Murray Street, Hobart</w:t>
            </w:r>
          </w:p>
        </w:tc>
        <w:tc>
          <w:tcPr>
            <w:tcW w:w="1421" w:type="dxa"/>
          </w:tcPr>
          <w:p w14:paraId="2EEFE41E" w14:textId="77777777" w:rsidR="002A11F9" w:rsidRPr="00202D29" w:rsidRDefault="002A11F9" w:rsidP="00892E8D">
            <w:pPr>
              <w:pStyle w:val="Tablecopy"/>
              <w:rPr>
                <w:rFonts w:cs="Arial"/>
                <w:b/>
              </w:rPr>
            </w:pPr>
            <w:r w:rsidRPr="00202D29">
              <w:t>22/11/2024-28/02/2025</w:t>
            </w:r>
          </w:p>
        </w:tc>
        <w:tc>
          <w:tcPr>
            <w:tcW w:w="1541" w:type="dxa"/>
          </w:tcPr>
          <w:p w14:paraId="440F101D" w14:textId="77777777" w:rsidR="002A11F9" w:rsidRPr="00202D29" w:rsidRDefault="002A11F9" w:rsidP="00892E8D">
            <w:pPr>
              <w:pStyle w:val="Tablecopyrightaligned"/>
              <w:rPr>
                <w:b/>
              </w:rPr>
            </w:pPr>
            <w:r w:rsidRPr="00202D29">
              <w:t>$289,830.00</w:t>
            </w:r>
          </w:p>
        </w:tc>
      </w:tr>
      <w:tr w:rsidR="002A11F9" w:rsidRPr="00202D29" w14:paraId="46B1C3B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7EB73408" w14:textId="77777777" w:rsidR="002A11F9" w:rsidRPr="00202D29" w:rsidRDefault="002A11F9" w:rsidP="00892E8D">
            <w:pPr>
              <w:pStyle w:val="Tablecopy"/>
            </w:pPr>
            <w:r w:rsidRPr="00202D29">
              <w:t>Isentia Pty Limited</w:t>
            </w:r>
          </w:p>
        </w:tc>
        <w:tc>
          <w:tcPr>
            <w:tcW w:w="2015" w:type="dxa"/>
            <w:shd w:val="clear" w:color="auto" w:fill="auto"/>
          </w:tcPr>
          <w:p w14:paraId="555415D5" w14:textId="77777777" w:rsidR="002A11F9" w:rsidRPr="00202D29" w:rsidRDefault="002A11F9" w:rsidP="00892E8D">
            <w:pPr>
              <w:pStyle w:val="Tablecopy"/>
              <w:rPr>
                <w:b/>
              </w:rPr>
            </w:pPr>
            <w:r w:rsidRPr="00202D29">
              <w:t>Fortitude Valley, Queensland</w:t>
            </w:r>
          </w:p>
        </w:tc>
        <w:tc>
          <w:tcPr>
            <w:tcW w:w="2127" w:type="dxa"/>
            <w:shd w:val="clear" w:color="auto" w:fill="auto"/>
          </w:tcPr>
          <w:p w14:paraId="15D68132" w14:textId="18D44A13" w:rsidR="002A11F9" w:rsidRPr="00202D29" w:rsidRDefault="002A11F9" w:rsidP="00892E8D">
            <w:pPr>
              <w:pStyle w:val="Tablecopy"/>
              <w:rPr>
                <w:rFonts w:cs="Arial"/>
                <w:b/>
              </w:rPr>
            </w:pPr>
            <w:r w:rsidRPr="00202D29">
              <w:t>Media monitoring service for various Tasmanian Government agencies</w:t>
            </w:r>
          </w:p>
        </w:tc>
        <w:tc>
          <w:tcPr>
            <w:tcW w:w="1421" w:type="dxa"/>
            <w:shd w:val="clear" w:color="auto" w:fill="auto"/>
          </w:tcPr>
          <w:p w14:paraId="61271575" w14:textId="77777777" w:rsidR="002A11F9" w:rsidRPr="00202D29" w:rsidRDefault="002A11F9" w:rsidP="00892E8D">
            <w:pPr>
              <w:pStyle w:val="Tablecopy"/>
              <w:rPr>
                <w:rFonts w:cs="Arial"/>
                <w:b/>
              </w:rPr>
            </w:pPr>
            <w:r w:rsidRPr="00202D29">
              <w:t>26/11/2024-25/11/2025</w:t>
            </w:r>
          </w:p>
        </w:tc>
        <w:tc>
          <w:tcPr>
            <w:tcW w:w="1541" w:type="dxa"/>
            <w:shd w:val="clear" w:color="auto" w:fill="auto"/>
          </w:tcPr>
          <w:p w14:paraId="336F0F7B" w14:textId="77777777" w:rsidR="002A11F9" w:rsidRPr="00202D29" w:rsidRDefault="002A11F9" w:rsidP="00892E8D">
            <w:pPr>
              <w:pStyle w:val="Tablecopyrightaligned"/>
              <w:rPr>
                <w:b/>
              </w:rPr>
            </w:pPr>
            <w:r w:rsidRPr="00202D29">
              <w:t>$99,000.00</w:t>
            </w:r>
          </w:p>
        </w:tc>
      </w:tr>
      <w:tr w:rsidR="002A11F9" w:rsidRPr="00202D29" w14:paraId="17FF093F" w14:textId="77777777" w:rsidTr="009E76C6">
        <w:tc>
          <w:tcPr>
            <w:tcW w:w="1954" w:type="dxa"/>
          </w:tcPr>
          <w:p w14:paraId="2CAD2742" w14:textId="77777777" w:rsidR="002A11F9" w:rsidRPr="00202D29" w:rsidRDefault="002A11F9" w:rsidP="00892E8D">
            <w:pPr>
              <w:pStyle w:val="Tablecopy"/>
            </w:pPr>
            <w:r w:rsidRPr="00202D29">
              <w:t>GAP Consulting Tas Pty Ltd</w:t>
            </w:r>
          </w:p>
        </w:tc>
        <w:tc>
          <w:tcPr>
            <w:tcW w:w="2015" w:type="dxa"/>
          </w:tcPr>
          <w:p w14:paraId="09C7CD2C" w14:textId="77777777" w:rsidR="002A11F9" w:rsidRPr="00202D29" w:rsidRDefault="002A11F9" w:rsidP="00892E8D">
            <w:pPr>
              <w:pStyle w:val="Tablecopy"/>
              <w:rPr>
                <w:b/>
              </w:rPr>
            </w:pPr>
            <w:r w:rsidRPr="00202D29">
              <w:t>Blackmans Bay, Tasmania</w:t>
            </w:r>
          </w:p>
        </w:tc>
        <w:tc>
          <w:tcPr>
            <w:tcW w:w="2127" w:type="dxa"/>
          </w:tcPr>
          <w:p w14:paraId="5116BB51" w14:textId="28CEC62F" w:rsidR="002A11F9" w:rsidRPr="00202D29" w:rsidRDefault="002A11F9" w:rsidP="00892E8D">
            <w:pPr>
              <w:pStyle w:val="Tablecopy"/>
              <w:rPr>
                <w:rFonts w:cs="Arial"/>
                <w:b/>
              </w:rPr>
            </w:pPr>
            <w:r w:rsidRPr="00202D29">
              <w:t xml:space="preserve">Ongoing TechOne </w:t>
            </w:r>
            <w:r w:rsidR="00524709" w:rsidRPr="00202D29">
              <w:t>s</w:t>
            </w:r>
            <w:r w:rsidRPr="00202D29">
              <w:t>upport</w:t>
            </w:r>
          </w:p>
        </w:tc>
        <w:tc>
          <w:tcPr>
            <w:tcW w:w="1421" w:type="dxa"/>
          </w:tcPr>
          <w:p w14:paraId="701D0450" w14:textId="77777777" w:rsidR="002A11F9" w:rsidRPr="00202D29" w:rsidRDefault="002A11F9" w:rsidP="00892E8D">
            <w:pPr>
              <w:pStyle w:val="Tablecopy"/>
              <w:rPr>
                <w:rFonts w:cs="Arial"/>
                <w:b/>
              </w:rPr>
            </w:pPr>
            <w:r w:rsidRPr="00202D29">
              <w:t>11/07/2024-10/07/2029</w:t>
            </w:r>
          </w:p>
        </w:tc>
        <w:tc>
          <w:tcPr>
            <w:tcW w:w="1541" w:type="dxa"/>
          </w:tcPr>
          <w:p w14:paraId="243B74DD" w14:textId="77777777" w:rsidR="002A11F9" w:rsidRPr="00202D29" w:rsidRDefault="002A11F9" w:rsidP="00892E8D">
            <w:pPr>
              <w:pStyle w:val="Tablecopyrightaligned"/>
              <w:rPr>
                <w:b/>
              </w:rPr>
            </w:pPr>
            <w:r w:rsidRPr="00202D29">
              <w:t>$90,000.00</w:t>
            </w:r>
          </w:p>
        </w:tc>
      </w:tr>
      <w:tr w:rsidR="002A11F9" w:rsidRPr="00202D29" w14:paraId="3EC9A073"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E1269E3" w14:textId="77777777" w:rsidR="002A11F9" w:rsidRPr="00202D29" w:rsidRDefault="002A11F9" w:rsidP="00892E8D">
            <w:pPr>
              <w:pStyle w:val="Tablecopy"/>
            </w:pPr>
            <w:r w:rsidRPr="00202D29">
              <w:t>Fusion5 Pty Ltd</w:t>
            </w:r>
          </w:p>
        </w:tc>
        <w:tc>
          <w:tcPr>
            <w:tcW w:w="2015" w:type="dxa"/>
            <w:shd w:val="clear" w:color="auto" w:fill="auto"/>
          </w:tcPr>
          <w:p w14:paraId="1375058E" w14:textId="77777777" w:rsidR="002A11F9" w:rsidRPr="00202D29" w:rsidRDefault="002A11F9" w:rsidP="00892E8D">
            <w:pPr>
              <w:pStyle w:val="Tablecopy"/>
              <w:rPr>
                <w:b/>
              </w:rPr>
            </w:pPr>
            <w:r w:rsidRPr="00202D29">
              <w:t>Melbourne, Victoria</w:t>
            </w:r>
          </w:p>
        </w:tc>
        <w:tc>
          <w:tcPr>
            <w:tcW w:w="2127" w:type="dxa"/>
            <w:shd w:val="clear" w:color="auto" w:fill="auto"/>
          </w:tcPr>
          <w:p w14:paraId="0B62D522" w14:textId="77777777" w:rsidR="002A11F9" w:rsidRPr="00202D29" w:rsidRDefault="002A11F9" w:rsidP="00892E8D">
            <w:pPr>
              <w:pStyle w:val="Tablecopy"/>
              <w:rPr>
                <w:rFonts w:cs="Arial"/>
                <w:b/>
              </w:rPr>
            </w:pPr>
            <w:r w:rsidRPr="00202D29">
              <w:t>Citrix Universal Subscription 2024</w:t>
            </w:r>
          </w:p>
        </w:tc>
        <w:tc>
          <w:tcPr>
            <w:tcW w:w="1421" w:type="dxa"/>
            <w:shd w:val="clear" w:color="auto" w:fill="auto"/>
          </w:tcPr>
          <w:p w14:paraId="699723D5" w14:textId="77777777" w:rsidR="002A11F9" w:rsidRPr="00202D29" w:rsidRDefault="002A11F9" w:rsidP="00892E8D">
            <w:pPr>
              <w:pStyle w:val="Tablecopy"/>
              <w:rPr>
                <w:rFonts w:cs="Arial"/>
                <w:b/>
              </w:rPr>
            </w:pPr>
            <w:r w:rsidRPr="00202D29">
              <w:t>08/12/2024-07/12/2025</w:t>
            </w:r>
          </w:p>
        </w:tc>
        <w:tc>
          <w:tcPr>
            <w:tcW w:w="1541" w:type="dxa"/>
            <w:shd w:val="clear" w:color="auto" w:fill="auto"/>
          </w:tcPr>
          <w:p w14:paraId="6646A234" w14:textId="77777777" w:rsidR="002A11F9" w:rsidRPr="00202D29" w:rsidRDefault="002A11F9" w:rsidP="00892E8D">
            <w:pPr>
              <w:pStyle w:val="Tablecopyrightaligned"/>
              <w:rPr>
                <w:b/>
              </w:rPr>
            </w:pPr>
            <w:r w:rsidRPr="00202D29">
              <w:t>$60,819.00</w:t>
            </w:r>
          </w:p>
        </w:tc>
      </w:tr>
      <w:tr w:rsidR="002A11F9" w:rsidRPr="00202D29" w14:paraId="16A8D1AB" w14:textId="77777777" w:rsidTr="009E76C6">
        <w:tc>
          <w:tcPr>
            <w:tcW w:w="1954" w:type="dxa"/>
          </w:tcPr>
          <w:p w14:paraId="581D2368" w14:textId="77777777" w:rsidR="002A11F9" w:rsidRPr="00202D29" w:rsidRDefault="002A11F9" w:rsidP="00892E8D">
            <w:pPr>
              <w:pStyle w:val="Tablecopy"/>
            </w:pPr>
            <w:r w:rsidRPr="00202D29">
              <w:t>Think Resourcing Pty Ltd</w:t>
            </w:r>
          </w:p>
        </w:tc>
        <w:tc>
          <w:tcPr>
            <w:tcW w:w="2015" w:type="dxa"/>
          </w:tcPr>
          <w:p w14:paraId="70E43F7E" w14:textId="77777777" w:rsidR="002A11F9" w:rsidRPr="00202D29" w:rsidRDefault="002A11F9" w:rsidP="00892E8D">
            <w:pPr>
              <w:pStyle w:val="Tablecopy"/>
              <w:rPr>
                <w:b/>
              </w:rPr>
            </w:pPr>
            <w:r w:rsidRPr="00202D29">
              <w:t>Kenmore, Queensland</w:t>
            </w:r>
          </w:p>
        </w:tc>
        <w:tc>
          <w:tcPr>
            <w:tcW w:w="2127" w:type="dxa"/>
          </w:tcPr>
          <w:p w14:paraId="7F64C87E" w14:textId="77777777" w:rsidR="002A11F9" w:rsidRPr="00202D29" w:rsidRDefault="002A11F9" w:rsidP="00892E8D">
            <w:pPr>
              <w:pStyle w:val="Tablecopy"/>
              <w:rPr>
                <w:rFonts w:cs="Arial"/>
                <w:b/>
              </w:rPr>
            </w:pPr>
            <w:r w:rsidRPr="00202D29">
              <w:t>Service Operation Design Services</w:t>
            </w:r>
          </w:p>
        </w:tc>
        <w:tc>
          <w:tcPr>
            <w:tcW w:w="1421" w:type="dxa"/>
          </w:tcPr>
          <w:p w14:paraId="586C9690" w14:textId="77777777" w:rsidR="002A11F9" w:rsidRPr="00202D29" w:rsidRDefault="002A11F9" w:rsidP="00892E8D">
            <w:pPr>
              <w:pStyle w:val="Tablecopy"/>
              <w:rPr>
                <w:rFonts w:cs="Arial"/>
                <w:b/>
              </w:rPr>
            </w:pPr>
            <w:r w:rsidRPr="00202D29">
              <w:t>09/12/2024-03/06/2025</w:t>
            </w:r>
          </w:p>
        </w:tc>
        <w:tc>
          <w:tcPr>
            <w:tcW w:w="1541" w:type="dxa"/>
          </w:tcPr>
          <w:p w14:paraId="58D8F7D7" w14:textId="77777777" w:rsidR="002A11F9" w:rsidRPr="00202D29" w:rsidRDefault="002A11F9" w:rsidP="00892E8D">
            <w:pPr>
              <w:pStyle w:val="Tablecopyrightaligned"/>
              <w:rPr>
                <w:b/>
              </w:rPr>
            </w:pPr>
            <w:r w:rsidRPr="00202D29">
              <w:t>$99,999.00</w:t>
            </w:r>
          </w:p>
        </w:tc>
      </w:tr>
      <w:tr w:rsidR="002A11F9" w:rsidRPr="00202D29" w14:paraId="24A8F5B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5804970" w14:textId="77777777" w:rsidR="002A11F9" w:rsidRPr="00202D29" w:rsidRDefault="002A11F9" w:rsidP="00892E8D">
            <w:pPr>
              <w:pStyle w:val="Tablecopy"/>
            </w:pPr>
            <w:r w:rsidRPr="00202D29">
              <w:t>Intuit Technologies Pty Ltd</w:t>
            </w:r>
          </w:p>
        </w:tc>
        <w:tc>
          <w:tcPr>
            <w:tcW w:w="2015" w:type="dxa"/>
            <w:shd w:val="clear" w:color="auto" w:fill="auto"/>
          </w:tcPr>
          <w:p w14:paraId="058E2FFF" w14:textId="77777777" w:rsidR="002A11F9" w:rsidRPr="00202D29" w:rsidRDefault="002A11F9" w:rsidP="00892E8D">
            <w:pPr>
              <w:pStyle w:val="Tablecopy"/>
              <w:rPr>
                <w:b/>
              </w:rPr>
            </w:pPr>
            <w:r w:rsidRPr="00202D29">
              <w:t>Sandy Bay, Tasmania</w:t>
            </w:r>
          </w:p>
        </w:tc>
        <w:tc>
          <w:tcPr>
            <w:tcW w:w="2127" w:type="dxa"/>
            <w:shd w:val="clear" w:color="auto" w:fill="auto"/>
          </w:tcPr>
          <w:p w14:paraId="3AD4091A" w14:textId="77D95F9F" w:rsidR="002A11F9" w:rsidRPr="00202D29" w:rsidRDefault="002A11F9" w:rsidP="00892E8D">
            <w:pPr>
              <w:pStyle w:val="Tablecopy"/>
              <w:rPr>
                <w:rFonts w:cs="Arial"/>
                <w:b/>
              </w:rPr>
            </w:pPr>
            <w:r w:rsidRPr="00202D29">
              <w:t xml:space="preserve">Fabric </w:t>
            </w:r>
            <w:r w:rsidR="00047875" w:rsidRPr="00202D29">
              <w:t>r</w:t>
            </w:r>
            <w:r w:rsidRPr="00202D29">
              <w:t xml:space="preserve">eporting </w:t>
            </w:r>
            <w:r w:rsidR="00047875" w:rsidRPr="00202D29">
              <w:t>e</w:t>
            </w:r>
            <w:r w:rsidRPr="00202D29">
              <w:t>nhancements</w:t>
            </w:r>
          </w:p>
        </w:tc>
        <w:tc>
          <w:tcPr>
            <w:tcW w:w="1421" w:type="dxa"/>
            <w:shd w:val="clear" w:color="auto" w:fill="auto"/>
          </w:tcPr>
          <w:p w14:paraId="736DFE83" w14:textId="77777777" w:rsidR="002A11F9" w:rsidRPr="00202D29" w:rsidRDefault="002A11F9" w:rsidP="00892E8D">
            <w:pPr>
              <w:pStyle w:val="Tablecopy"/>
              <w:rPr>
                <w:rFonts w:cs="Arial"/>
                <w:b/>
              </w:rPr>
            </w:pPr>
            <w:r w:rsidRPr="00202D29">
              <w:t>02/12/2024-30/06/2025</w:t>
            </w:r>
          </w:p>
        </w:tc>
        <w:tc>
          <w:tcPr>
            <w:tcW w:w="1541" w:type="dxa"/>
            <w:shd w:val="clear" w:color="auto" w:fill="auto"/>
          </w:tcPr>
          <w:p w14:paraId="5DC9E026" w14:textId="77777777" w:rsidR="002A11F9" w:rsidRPr="00202D29" w:rsidRDefault="002A11F9" w:rsidP="00892E8D">
            <w:pPr>
              <w:pStyle w:val="Tablecopyrightaligned"/>
              <w:rPr>
                <w:b/>
              </w:rPr>
            </w:pPr>
            <w:r w:rsidRPr="00202D29">
              <w:t>$96,900.00</w:t>
            </w:r>
          </w:p>
        </w:tc>
      </w:tr>
      <w:tr w:rsidR="002A11F9" w:rsidRPr="00202D29" w14:paraId="74962E3C" w14:textId="77777777" w:rsidTr="009E76C6">
        <w:tc>
          <w:tcPr>
            <w:tcW w:w="1954" w:type="dxa"/>
          </w:tcPr>
          <w:p w14:paraId="00E6194A" w14:textId="3FBD9F8A" w:rsidR="002A11F9" w:rsidRPr="00202D29" w:rsidRDefault="002A11F9" w:rsidP="00892E8D">
            <w:pPr>
              <w:pStyle w:val="Tablecopy"/>
            </w:pPr>
            <w:r w:rsidRPr="00202D29">
              <w:t>Tascon Con</w:t>
            </w:r>
            <w:r w:rsidR="002A0F51" w:rsidRPr="00202D29">
              <w:t>s</w:t>
            </w:r>
            <w:r w:rsidRPr="00202D29">
              <w:t>tructions Pty Ltd</w:t>
            </w:r>
          </w:p>
        </w:tc>
        <w:tc>
          <w:tcPr>
            <w:tcW w:w="2015" w:type="dxa"/>
          </w:tcPr>
          <w:p w14:paraId="1664CFC7" w14:textId="77777777" w:rsidR="002A11F9" w:rsidRPr="00202D29" w:rsidRDefault="002A11F9" w:rsidP="00892E8D">
            <w:pPr>
              <w:pStyle w:val="Tablecopy"/>
              <w:rPr>
                <w:b/>
              </w:rPr>
            </w:pPr>
            <w:r w:rsidRPr="00202D29">
              <w:t>Moonah, Tasmania</w:t>
            </w:r>
          </w:p>
        </w:tc>
        <w:tc>
          <w:tcPr>
            <w:tcW w:w="2127" w:type="dxa"/>
          </w:tcPr>
          <w:p w14:paraId="3483B8FF" w14:textId="0941EF6A" w:rsidR="002A11F9" w:rsidRPr="00202D29" w:rsidRDefault="002A11F9" w:rsidP="00892E8D">
            <w:pPr>
              <w:pStyle w:val="Tablecopy"/>
              <w:rPr>
                <w:rFonts w:cs="Arial"/>
                <w:b/>
              </w:rPr>
            </w:pPr>
            <w:r w:rsidRPr="00202D29">
              <w:t xml:space="preserve">Minor </w:t>
            </w:r>
            <w:r w:rsidR="00047875" w:rsidRPr="00202D29">
              <w:t>w</w:t>
            </w:r>
            <w:r w:rsidRPr="00202D29">
              <w:t xml:space="preserve">orks – </w:t>
            </w:r>
            <w:r w:rsidR="00885F3B" w:rsidRPr="00202D29">
              <w:br/>
            </w:r>
            <w:r w:rsidRPr="00202D29">
              <w:t>Suite B, 265-269 Elizabeth Street, North Hobart</w:t>
            </w:r>
          </w:p>
        </w:tc>
        <w:tc>
          <w:tcPr>
            <w:tcW w:w="1421" w:type="dxa"/>
          </w:tcPr>
          <w:p w14:paraId="3C5CDA5A" w14:textId="77777777" w:rsidR="002A11F9" w:rsidRPr="00202D29" w:rsidRDefault="002A11F9" w:rsidP="00892E8D">
            <w:pPr>
              <w:pStyle w:val="Tablecopy"/>
              <w:rPr>
                <w:rFonts w:cs="Arial"/>
                <w:b/>
              </w:rPr>
            </w:pPr>
            <w:r w:rsidRPr="00202D29">
              <w:t>17/12/2024-28/02/2025</w:t>
            </w:r>
          </w:p>
        </w:tc>
        <w:tc>
          <w:tcPr>
            <w:tcW w:w="1541" w:type="dxa"/>
          </w:tcPr>
          <w:p w14:paraId="51318A5F" w14:textId="77777777" w:rsidR="002A11F9" w:rsidRPr="00202D29" w:rsidRDefault="002A11F9" w:rsidP="00892E8D">
            <w:pPr>
              <w:pStyle w:val="Tablecopyrightaligned"/>
              <w:rPr>
                <w:b/>
              </w:rPr>
            </w:pPr>
            <w:r w:rsidRPr="00202D29">
              <w:t>$95,470.00</w:t>
            </w:r>
          </w:p>
        </w:tc>
      </w:tr>
      <w:tr w:rsidR="002A11F9" w:rsidRPr="00202D29" w14:paraId="1645FF5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07897D4" w14:textId="77777777" w:rsidR="002A11F9" w:rsidRPr="00202D29" w:rsidRDefault="002A11F9" w:rsidP="00892E8D">
            <w:pPr>
              <w:pStyle w:val="Tablecopy"/>
            </w:pPr>
            <w:r w:rsidRPr="00202D29">
              <w:t>Fusion5 Pty Ltd</w:t>
            </w:r>
          </w:p>
        </w:tc>
        <w:tc>
          <w:tcPr>
            <w:tcW w:w="2015" w:type="dxa"/>
            <w:shd w:val="clear" w:color="auto" w:fill="auto"/>
          </w:tcPr>
          <w:p w14:paraId="6D65665F" w14:textId="77777777" w:rsidR="002A11F9" w:rsidRPr="00202D29" w:rsidRDefault="002A11F9" w:rsidP="00892E8D">
            <w:pPr>
              <w:pStyle w:val="Tablecopy"/>
              <w:rPr>
                <w:b/>
              </w:rPr>
            </w:pPr>
            <w:r w:rsidRPr="00202D29">
              <w:t>Melbourne, Victoria</w:t>
            </w:r>
          </w:p>
        </w:tc>
        <w:tc>
          <w:tcPr>
            <w:tcW w:w="2127" w:type="dxa"/>
            <w:shd w:val="clear" w:color="auto" w:fill="auto"/>
          </w:tcPr>
          <w:p w14:paraId="661539DA" w14:textId="35BA64F8" w:rsidR="002A11F9" w:rsidRPr="00202D29" w:rsidRDefault="002A11F9" w:rsidP="00892E8D">
            <w:pPr>
              <w:pStyle w:val="Tablecopy"/>
              <w:rPr>
                <w:rFonts w:cs="Arial"/>
                <w:b/>
              </w:rPr>
            </w:pPr>
            <w:r w:rsidRPr="00202D29">
              <w:t xml:space="preserve">DSS </w:t>
            </w:r>
            <w:r w:rsidR="00047875" w:rsidRPr="00202D29">
              <w:t>m</w:t>
            </w:r>
            <w:r w:rsidRPr="00202D29">
              <w:t xml:space="preserve">anaged </w:t>
            </w:r>
            <w:r w:rsidR="00047875" w:rsidRPr="00202D29">
              <w:t>s</w:t>
            </w:r>
            <w:r w:rsidRPr="00202D29">
              <w:t>ervices</w:t>
            </w:r>
            <w:r w:rsidR="003501EF" w:rsidRPr="00202D29">
              <w:t xml:space="preserve"> </w:t>
            </w:r>
            <w:r w:rsidRPr="00202D29">
              <w:t xml:space="preserve">- On demand </w:t>
            </w:r>
            <w:r w:rsidR="003501EF" w:rsidRPr="00202D29">
              <w:t>s</w:t>
            </w:r>
            <w:r w:rsidRPr="00202D29">
              <w:t>upport</w:t>
            </w:r>
          </w:p>
        </w:tc>
        <w:tc>
          <w:tcPr>
            <w:tcW w:w="1421" w:type="dxa"/>
            <w:shd w:val="clear" w:color="auto" w:fill="auto"/>
          </w:tcPr>
          <w:p w14:paraId="57595D66" w14:textId="77777777" w:rsidR="002A11F9" w:rsidRPr="00202D29" w:rsidRDefault="002A11F9" w:rsidP="00892E8D">
            <w:pPr>
              <w:pStyle w:val="Tablecopy"/>
              <w:rPr>
                <w:rFonts w:cs="Arial"/>
                <w:b/>
              </w:rPr>
            </w:pPr>
            <w:r w:rsidRPr="00202D29">
              <w:t>17/12/2024-16/01/2026</w:t>
            </w:r>
          </w:p>
        </w:tc>
        <w:tc>
          <w:tcPr>
            <w:tcW w:w="1541" w:type="dxa"/>
            <w:shd w:val="clear" w:color="auto" w:fill="auto"/>
          </w:tcPr>
          <w:p w14:paraId="1A60FFE7" w14:textId="77777777" w:rsidR="002A11F9" w:rsidRPr="00202D29" w:rsidRDefault="002A11F9" w:rsidP="00892E8D">
            <w:pPr>
              <w:pStyle w:val="Tablecopyrightaligned"/>
              <w:rPr>
                <w:b/>
              </w:rPr>
            </w:pPr>
            <w:r w:rsidRPr="00202D29">
              <w:t>$99,999.00</w:t>
            </w:r>
          </w:p>
        </w:tc>
      </w:tr>
      <w:tr w:rsidR="002A11F9" w:rsidRPr="00202D29" w14:paraId="558B6C9B" w14:textId="77777777" w:rsidTr="009E76C6">
        <w:tc>
          <w:tcPr>
            <w:tcW w:w="1954" w:type="dxa"/>
          </w:tcPr>
          <w:p w14:paraId="1661457C" w14:textId="77777777" w:rsidR="002A11F9" w:rsidRPr="00202D29" w:rsidRDefault="002A11F9" w:rsidP="00892E8D">
            <w:pPr>
              <w:pStyle w:val="Tablecopy"/>
            </w:pPr>
            <w:r w:rsidRPr="00202D29">
              <w:t>Tascon Constructions Pty Ltd</w:t>
            </w:r>
          </w:p>
        </w:tc>
        <w:tc>
          <w:tcPr>
            <w:tcW w:w="2015" w:type="dxa"/>
          </w:tcPr>
          <w:p w14:paraId="2CB36537" w14:textId="77777777" w:rsidR="002A11F9" w:rsidRPr="00202D29" w:rsidRDefault="002A11F9" w:rsidP="00892E8D">
            <w:pPr>
              <w:pStyle w:val="Tablecopy"/>
              <w:rPr>
                <w:b/>
              </w:rPr>
            </w:pPr>
            <w:r w:rsidRPr="00202D29">
              <w:t>Moonah, Tasmania</w:t>
            </w:r>
          </w:p>
        </w:tc>
        <w:tc>
          <w:tcPr>
            <w:tcW w:w="2127" w:type="dxa"/>
          </w:tcPr>
          <w:p w14:paraId="793EA72C" w14:textId="6186CD38" w:rsidR="002A11F9" w:rsidRPr="00202D29" w:rsidRDefault="002A11F9" w:rsidP="00892E8D">
            <w:pPr>
              <w:pStyle w:val="Tablecopy"/>
              <w:rPr>
                <w:rFonts w:cs="Arial"/>
              </w:rPr>
            </w:pPr>
            <w:r w:rsidRPr="00202D29">
              <w:t xml:space="preserve">Minor works - </w:t>
            </w:r>
            <w:r w:rsidR="00E276F5" w:rsidRPr="00202D29">
              <w:br/>
            </w:r>
            <w:r w:rsidRPr="00202D29">
              <w:t>1/17 Bligh Street, Rosny Park</w:t>
            </w:r>
          </w:p>
        </w:tc>
        <w:tc>
          <w:tcPr>
            <w:tcW w:w="1421" w:type="dxa"/>
          </w:tcPr>
          <w:p w14:paraId="73A04C07" w14:textId="77777777" w:rsidR="002A11F9" w:rsidRPr="00202D29" w:rsidRDefault="002A11F9" w:rsidP="00892E8D">
            <w:pPr>
              <w:pStyle w:val="Tablecopy"/>
              <w:rPr>
                <w:rFonts w:cs="Arial"/>
                <w:b/>
              </w:rPr>
            </w:pPr>
            <w:r w:rsidRPr="00202D29">
              <w:t>08/01/2025-28/02/2025</w:t>
            </w:r>
          </w:p>
        </w:tc>
        <w:tc>
          <w:tcPr>
            <w:tcW w:w="1541" w:type="dxa"/>
          </w:tcPr>
          <w:p w14:paraId="67918AEC" w14:textId="77777777" w:rsidR="002A11F9" w:rsidRPr="00202D29" w:rsidRDefault="002A11F9" w:rsidP="00892E8D">
            <w:pPr>
              <w:pStyle w:val="Tablecopyrightaligned"/>
              <w:rPr>
                <w:b/>
              </w:rPr>
            </w:pPr>
            <w:r w:rsidRPr="00202D29">
              <w:t>$96,480.00</w:t>
            </w:r>
          </w:p>
        </w:tc>
      </w:tr>
      <w:tr w:rsidR="002A11F9" w:rsidRPr="00202D29" w14:paraId="67B8B29D"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60D24D39" w14:textId="77777777" w:rsidR="002A11F9" w:rsidRPr="00202D29" w:rsidRDefault="002A11F9" w:rsidP="00892E8D">
            <w:pPr>
              <w:pStyle w:val="Tablecopy"/>
            </w:pPr>
            <w:r w:rsidRPr="00202D29">
              <w:lastRenderedPageBreak/>
              <w:t>Tascon Constructions Pty Ltd</w:t>
            </w:r>
          </w:p>
        </w:tc>
        <w:tc>
          <w:tcPr>
            <w:tcW w:w="2015" w:type="dxa"/>
            <w:shd w:val="clear" w:color="auto" w:fill="auto"/>
          </w:tcPr>
          <w:p w14:paraId="7EE97884" w14:textId="77777777" w:rsidR="002A11F9" w:rsidRPr="00202D29" w:rsidRDefault="002A11F9" w:rsidP="00892E8D">
            <w:pPr>
              <w:pStyle w:val="Tablecopy"/>
              <w:rPr>
                <w:b/>
              </w:rPr>
            </w:pPr>
            <w:r w:rsidRPr="00202D29">
              <w:t>Moonah, Tasmania</w:t>
            </w:r>
          </w:p>
        </w:tc>
        <w:tc>
          <w:tcPr>
            <w:tcW w:w="2127" w:type="dxa"/>
            <w:shd w:val="clear" w:color="auto" w:fill="auto"/>
          </w:tcPr>
          <w:p w14:paraId="5DC166F9" w14:textId="16F71398" w:rsidR="002A11F9" w:rsidRPr="00202D29" w:rsidRDefault="002A11F9" w:rsidP="00892E8D">
            <w:pPr>
              <w:pStyle w:val="Tablecopy"/>
              <w:rPr>
                <w:rFonts w:cs="Arial"/>
                <w:b/>
              </w:rPr>
            </w:pPr>
            <w:r w:rsidRPr="00202D29">
              <w:t xml:space="preserve">Minor works on </w:t>
            </w:r>
            <w:r w:rsidR="00E276F5" w:rsidRPr="00202D29">
              <w:br/>
            </w:r>
            <w:r w:rsidRPr="00202D29">
              <w:t>Level 7</w:t>
            </w:r>
            <w:r w:rsidR="003501EF" w:rsidRPr="00202D29">
              <w:t xml:space="preserve">, </w:t>
            </w:r>
            <w:r w:rsidRPr="00202D29">
              <w:t>15 Murray Street</w:t>
            </w:r>
            <w:r w:rsidR="003501EF" w:rsidRPr="00202D29">
              <w:t>, Hobart</w:t>
            </w:r>
            <w:r w:rsidRPr="00202D29">
              <w:t xml:space="preserve"> to install a kitchenette</w:t>
            </w:r>
          </w:p>
        </w:tc>
        <w:tc>
          <w:tcPr>
            <w:tcW w:w="1421" w:type="dxa"/>
            <w:shd w:val="clear" w:color="auto" w:fill="auto"/>
          </w:tcPr>
          <w:p w14:paraId="5F984495" w14:textId="77777777" w:rsidR="002A11F9" w:rsidRPr="00202D29" w:rsidRDefault="002A11F9" w:rsidP="00892E8D">
            <w:pPr>
              <w:pStyle w:val="Tablecopy"/>
              <w:rPr>
                <w:rFonts w:cs="Arial"/>
                <w:b/>
              </w:rPr>
            </w:pPr>
            <w:r w:rsidRPr="00202D29">
              <w:t>06/01/2025</w:t>
            </w:r>
          </w:p>
        </w:tc>
        <w:tc>
          <w:tcPr>
            <w:tcW w:w="1541" w:type="dxa"/>
            <w:shd w:val="clear" w:color="auto" w:fill="auto"/>
          </w:tcPr>
          <w:p w14:paraId="6F8BF812" w14:textId="77777777" w:rsidR="002A11F9" w:rsidRPr="00202D29" w:rsidRDefault="002A11F9" w:rsidP="00892E8D">
            <w:pPr>
              <w:pStyle w:val="Tablecopyrightaligned"/>
              <w:rPr>
                <w:b/>
              </w:rPr>
            </w:pPr>
            <w:r w:rsidRPr="00202D29">
              <w:t>$56,880.00</w:t>
            </w:r>
          </w:p>
        </w:tc>
      </w:tr>
      <w:tr w:rsidR="002A11F9" w:rsidRPr="00202D29" w14:paraId="14E22FDD" w14:textId="77777777" w:rsidTr="009E76C6">
        <w:tc>
          <w:tcPr>
            <w:tcW w:w="1954" w:type="dxa"/>
          </w:tcPr>
          <w:p w14:paraId="33A9166A" w14:textId="0A27416B" w:rsidR="002A11F9" w:rsidRPr="00202D29" w:rsidRDefault="002A11F9" w:rsidP="00892E8D">
            <w:pPr>
              <w:pStyle w:val="Tablecopy"/>
            </w:pPr>
            <w:r w:rsidRPr="00202D29">
              <w:t>Tascon Con</w:t>
            </w:r>
            <w:r w:rsidR="00ED76D8" w:rsidRPr="00202D29">
              <w:t>s</w:t>
            </w:r>
            <w:r w:rsidRPr="00202D29">
              <w:t>tructions Pty Ltd</w:t>
            </w:r>
          </w:p>
        </w:tc>
        <w:tc>
          <w:tcPr>
            <w:tcW w:w="2015" w:type="dxa"/>
          </w:tcPr>
          <w:p w14:paraId="78CDB121" w14:textId="77777777" w:rsidR="002A11F9" w:rsidRPr="00202D29" w:rsidRDefault="002A11F9" w:rsidP="00892E8D">
            <w:pPr>
              <w:pStyle w:val="Tablecopy"/>
              <w:rPr>
                <w:b/>
              </w:rPr>
            </w:pPr>
            <w:r w:rsidRPr="00202D29">
              <w:t>Moonah, Tasmania</w:t>
            </w:r>
          </w:p>
        </w:tc>
        <w:tc>
          <w:tcPr>
            <w:tcW w:w="2127" w:type="dxa"/>
          </w:tcPr>
          <w:p w14:paraId="061129EA" w14:textId="08D7D79E" w:rsidR="002A11F9" w:rsidRPr="00202D29" w:rsidRDefault="002A11F9" w:rsidP="00892E8D">
            <w:pPr>
              <w:pStyle w:val="Tablecopy"/>
              <w:rPr>
                <w:rFonts w:cs="Arial"/>
                <w:b/>
              </w:rPr>
            </w:pPr>
            <w:r w:rsidRPr="00202D29">
              <w:t xml:space="preserve">Minor </w:t>
            </w:r>
            <w:r w:rsidR="0068786B" w:rsidRPr="00202D29">
              <w:t>w</w:t>
            </w:r>
            <w:r w:rsidRPr="00202D29">
              <w:t xml:space="preserve">orks – </w:t>
            </w:r>
            <w:r w:rsidR="00E276F5" w:rsidRPr="00202D29">
              <w:br/>
            </w:r>
            <w:r w:rsidRPr="00202D29">
              <w:t>Shop 1, 4 Gordon Street, Sorell</w:t>
            </w:r>
          </w:p>
        </w:tc>
        <w:tc>
          <w:tcPr>
            <w:tcW w:w="1421" w:type="dxa"/>
          </w:tcPr>
          <w:p w14:paraId="5B81B146" w14:textId="77777777" w:rsidR="002A11F9" w:rsidRPr="00202D29" w:rsidRDefault="002A11F9" w:rsidP="00892E8D">
            <w:pPr>
              <w:pStyle w:val="Tablecopy"/>
              <w:rPr>
                <w:rFonts w:cs="Arial"/>
                <w:b/>
              </w:rPr>
            </w:pPr>
            <w:r w:rsidRPr="00202D29">
              <w:t>24/02/2025-31/03/2025</w:t>
            </w:r>
          </w:p>
        </w:tc>
        <w:tc>
          <w:tcPr>
            <w:tcW w:w="1541" w:type="dxa"/>
          </w:tcPr>
          <w:p w14:paraId="197ABE46" w14:textId="77777777" w:rsidR="002A11F9" w:rsidRPr="00202D29" w:rsidRDefault="002A11F9" w:rsidP="00892E8D">
            <w:pPr>
              <w:pStyle w:val="Tablecopyrightaligned"/>
              <w:rPr>
                <w:b/>
              </w:rPr>
            </w:pPr>
            <w:r w:rsidRPr="00202D29">
              <w:t>$174,600.00</w:t>
            </w:r>
          </w:p>
        </w:tc>
      </w:tr>
      <w:tr w:rsidR="002A11F9" w:rsidRPr="00202D29" w14:paraId="37705662"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453001C" w14:textId="77777777" w:rsidR="002A11F9" w:rsidRPr="00202D29" w:rsidRDefault="002A11F9" w:rsidP="00892E8D">
            <w:pPr>
              <w:pStyle w:val="Tablecopy"/>
            </w:pPr>
            <w:r w:rsidRPr="00202D29">
              <w:t>Tascon Constructions Pty Ltd</w:t>
            </w:r>
          </w:p>
        </w:tc>
        <w:tc>
          <w:tcPr>
            <w:tcW w:w="2015" w:type="dxa"/>
            <w:shd w:val="clear" w:color="auto" w:fill="auto"/>
          </w:tcPr>
          <w:p w14:paraId="3F380F4F" w14:textId="77777777" w:rsidR="002A11F9" w:rsidRPr="00202D29" w:rsidRDefault="002A11F9" w:rsidP="00892E8D">
            <w:pPr>
              <w:pStyle w:val="Tablecopy"/>
              <w:rPr>
                <w:b/>
              </w:rPr>
            </w:pPr>
            <w:r w:rsidRPr="00202D29">
              <w:t>Moonah, Tasmania</w:t>
            </w:r>
          </w:p>
        </w:tc>
        <w:tc>
          <w:tcPr>
            <w:tcW w:w="2127" w:type="dxa"/>
            <w:shd w:val="clear" w:color="auto" w:fill="auto"/>
          </w:tcPr>
          <w:p w14:paraId="64B01B12" w14:textId="23ADCC04" w:rsidR="002A11F9" w:rsidRPr="00202D29" w:rsidRDefault="002A11F9" w:rsidP="00892E8D">
            <w:pPr>
              <w:pStyle w:val="Tablecopy"/>
              <w:rPr>
                <w:rFonts w:cs="Arial"/>
              </w:rPr>
            </w:pPr>
            <w:r w:rsidRPr="00202D29">
              <w:t xml:space="preserve">Minor </w:t>
            </w:r>
            <w:r w:rsidR="0068786B" w:rsidRPr="00202D29">
              <w:t>w</w:t>
            </w:r>
            <w:r w:rsidRPr="00202D29">
              <w:t>orks – Establishment of an Electorate Office at Shop 11 Glenorchy Central</w:t>
            </w:r>
            <w:r w:rsidR="008163B8" w:rsidRPr="00202D29">
              <w:t>, Glenorchy</w:t>
            </w:r>
          </w:p>
        </w:tc>
        <w:tc>
          <w:tcPr>
            <w:tcW w:w="1421" w:type="dxa"/>
            <w:shd w:val="clear" w:color="auto" w:fill="auto"/>
          </w:tcPr>
          <w:p w14:paraId="530B656B" w14:textId="77777777" w:rsidR="002A11F9" w:rsidRPr="00202D29" w:rsidRDefault="002A11F9" w:rsidP="00892E8D">
            <w:pPr>
              <w:pStyle w:val="Tablecopy"/>
              <w:rPr>
                <w:rFonts w:cs="Arial"/>
                <w:b/>
              </w:rPr>
            </w:pPr>
            <w:r w:rsidRPr="00202D29">
              <w:t>29/01/2025</w:t>
            </w:r>
          </w:p>
        </w:tc>
        <w:tc>
          <w:tcPr>
            <w:tcW w:w="1541" w:type="dxa"/>
            <w:shd w:val="clear" w:color="auto" w:fill="auto"/>
          </w:tcPr>
          <w:p w14:paraId="773E9894" w14:textId="77777777" w:rsidR="002A11F9" w:rsidRPr="00202D29" w:rsidRDefault="002A11F9" w:rsidP="00892E8D">
            <w:pPr>
              <w:pStyle w:val="Tablecopyrightaligned"/>
              <w:rPr>
                <w:b/>
              </w:rPr>
            </w:pPr>
            <w:r w:rsidRPr="00202D29">
              <w:t>$148,700.00</w:t>
            </w:r>
          </w:p>
        </w:tc>
      </w:tr>
      <w:tr w:rsidR="002A11F9" w:rsidRPr="00202D29" w14:paraId="50A140A6" w14:textId="77777777" w:rsidTr="009E76C6">
        <w:tc>
          <w:tcPr>
            <w:tcW w:w="1954" w:type="dxa"/>
          </w:tcPr>
          <w:p w14:paraId="6BAEC7BD" w14:textId="77777777" w:rsidR="002A11F9" w:rsidRPr="00202D29" w:rsidRDefault="002A11F9" w:rsidP="00892E8D">
            <w:pPr>
              <w:pStyle w:val="Tablecopy"/>
            </w:pPr>
            <w:r w:rsidRPr="00202D29">
              <w:t>Kwela Solutions Pty Ltd</w:t>
            </w:r>
          </w:p>
        </w:tc>
        <w:tc>
          <w:tcPr>
            <w:tcW w:w="2015" w:type="dxa"/>
          </w:tcPr>
          <w:p w14:paraId="2B318B35" w14:textId="77777777" w:rsidR="002A11F9" w:rsidRPr="00202D29" w:rsidRDefault="002A11F9" w:rsidP="00892E8D">
            <w:pPr>
              <w:pStyle w:val="Tablecopy"/>
              <w:rPr>
                <w:b/>
              </w:rPr>
            </w:pPr>
            <w:r w:rsidRPr="00202D29">
              <w:t>Surry Hills, New South Wales</w:t>
            </w:r>
          </w:p>
        </w:tc>
        <w:tc>
          <w:tcPr>
            <w:tcW w:w="2127" w:type="dxa"/>
          </w:tcPr>
          <w:p w14:paraId="26B63950" w14:textId="77777777" w:rsidR="002A11F9" w:rsidRPr="00202D29" w:rsidRDefault="002A11F9" w:rsidP="00892E8D">
            <w:pPr>
              <w:pStyle w:val="Tablecopy"/>
              <w:rPr>
                <w:rFonts w:cs="Arial"/>
                <w:b/>
              </w:rPr>
            </w:pPr>
            <w:r w:rsidRPr="00202D29">
              <w:t>Risk and safety system</w:t>
            </w:r>
          </w:p>
        </w:tc>
        <w:tc>
          <w:tcPr>
            <w:tcW w:w="1421" w:type="dxa"/>
          </w:tcPr>
          <w:p w14:paraId="37C1695C" w14:textId="77777777" w:rsidR="002A11F9" w:rsidRPr="00202D29" w:rsidRDefault="002A11F9" w:rsidP="00892E8D">
            <w:pPr>
              <w:pStyle w:val="Tablecopy"/>
              <w:rPr>
                <w:rFonts w:cs="Arial"/>
                <w:b/>
              </w:rPr>
            </w:pPr>
            <w:r w:rsidRPr="00202D29">
              <w:t>01/12/2024-30/11/2027</w:t>
            </w:r>
          </w:p>
        </w:tc>
        <w:tc>
          <w:tcPr>
            <w:tcW w:w="1541" w:type="dxa"/>
          </w:tcPr>
          <w:p w14:paraId="11F3CA36" w14:textId="77777777" w:rsidR="002A11F9" w:rsidRPr="00202D29" w:rsidRDefault="002A11F9" w:rsidP="00892E8D">
            <w:pPr>
              <w:pStyle w:val="Tablecopyrightaligned"/>
              <w:rPr>
                <w:b/>
              </w:rPr>
            </w:pPr>
            <w:r w:rsidRPr="00202D29">
              <w:t>$143,000.00</w:t>
            </w:r>
          </w:p>
        </w:tc>
      </w:tr>
      <w:tr w:rsidR="002A11F9" w:rsidRPr="00202D29" w14:paraId="09D3D7F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53A01A3" w14:textId="77777777" w:rsidR="002A11F9" w:rsidRPr="00202D29" w:rsidRDefault="002A11F9" w:rsidP="00892E8D">
            <w:pPr>
              <w:pStyle w:val="Tablecopy"/>
            </w:pPr>
            <w:r w:rsidRPr="00202D29">
              <w:t>Data#3 Limited</w:t>
            </w:r>
          </w:p>
        </w:tc>
        <w:tc>
          <w:tcPr>
            <w:tcW w:w="2015" w:type="dxa"/>
            <w:shd w:val="clear" w:color="auto" w:fill="auto"/>
          </w:tcPr>
          <w:p w14:paraId="2D5DA22F" w14:textId="77777777" w:rsidR="002A11F9" w:rsidRPr="00202D29" w:rsidRDefault="002A11F9" w:rsidP="00892E8D">
            <w:pPr>
              <w:pStyle w:val="Tablecopy"/>
              <w:rPr>
                <w:b/>
              </w:rPr>
            </w:pPr>
            <w:r w:rsidRPr="00202D29">
              <w:t>Hobart, Tasmania</w:t>
            </w:r>
          </w:p>
        </w:tc>
        <w:tc>
          <w:tcPr>
            <w:tcW w:w="2127" w:type="dxa"/>
            <w:shd w:val="clear" w:color="auto" w:fill="auto"/>
          </w:tcPr>
          <w:p w14:paraId="7C23A1FD" w14:textId="138678BD" w:rsidR="002A11F9" w:rsidRPr="00202D29" w:rsidRDefault="002A11F9" w:rsidP="00892E8D">
            <w:pPr>
              <w:pStyle w:val="Tablecopy"/>
              <w:rPr>
                <w:rFonts w:cs="Arial"/>
                <w:b/>
              </w:rPr>
            </w:pPr>
            <w:r w:rsidRPr="00202D29">
              <w:t xml:space="preserve">Commvault </w:t>
            </w:r>
            <w:r w:rsidR="0068786B" w:rsidRPr="00202D29">
              <w:t>s</w:t>
            </w:r>
            <w:r w:rsidRPr="00202D29">
              <w:t>ubscription</w:t>
            </w:r>
          </w:p>
        </w:tc>
        <w:tc>
          <w:tcPr>
            <w:tcW w:w="1421" w:type="dxa"/>
            <w:shd w:val="clear" w:color="auto" w:fill="auto"/>
          </w:tcPr>
          <w:p w14:paraId="7E0A5A99" w14:textId="77777777" w:rsidR="002A11F9" w:rsidRPr="00202D29" w:rsidRDefault="002A11F9" w:rsidP="00892E8D">
            <w:pPr>
              <w:pStyle w:val="Tablecopy"/>
              <w:rPr>
                <w:rFonts w:cs="Arial"/>
                <w:b/>
              </w:rPr>
            </w:pPr>
            <w:r w:rsidRPr="00202D29">
              <w:t>01/03/2025-28/02/2027</w:t>
            </w:r>
          </w:p>
        </w:tc>
        <w:tc>
          <w:tcPr>
            <w:tcW w:w="1541" w:type="dxa"/>
            <w:shd w:val="clear" w:color="auto" w:fill="auto"/>
          </w:tcPr>
          <w:p w14:paraId="6E428ACD" w14:textId="77777777" w:rsidR="002A11F9" w:rsidRPr="00202D29" w:rsidRDefault="002A11F9" w:rsidP="00892E8D">
            <w:pPr>
              <w:pStyle w:val="Tablecopyrightaligned"/>
              <w:rPr>
                <w:b/>
              </w:rPr>
            </w:pPr>
            <w:r w:rsidRPr="00202D29">
              <w:t>$95,000.00</w:t>
            </w:r>
          </w:p>
        </w:tc>
      </w:tr>
      <w:tr w:rsidR="002A11F9" w:rsidRPr="00202D29" w14:paraId="22D29A61" w14:textId="77777777" w:rsidTr="009E76C6">
        <w:tc>
          <w:tcPr>
            <w:tcW w:w="1954" w:type="dxa"/>
          </w:tcPr>
          <w:p w14:paraId="1F117541" w14:textId="77777777" w:rsidR="002A11F9" w:rsidRPr="00202D29" w:rsidRDefault="002A11F9" w:rsidP="00892E8D">
            <w:pPr>
              <w:pStyle w:val="Tablecopy"/>
            </w:pPr>
            <w:r w:rsidRPr="00202D29">
              <w:t>CyberCX Pty Ltd</w:t>
            </w:r>
          </w:p>
        </w:tc>
        <w:tc>
          <w:tcPr>
            <w:tcW w:w="2015" w:type="dxa"/>
          </w:tcPr>
          <w:p w14:paraId="7BCBF382" w14:textId="77777777" w:rsidR="002A11F9" w:rsidRPr="00202D29" w:rsidRDefault="002A11F9" w:rsidP="00892E8D">
            <w:pPr>
              <w:pStyle w:val="Tablecopy"/>
              <w:rPr>
                <w:b/>
              </w:rPr>
            </w:pPr>
            <w:r w:rsidRPr="00202D29">
              <w:t>Hobart, Tasmania</w:t>
            </w:r>
          </w:p>
        </w:tc>
        <w:tc>
          <w:tcPr>
            <w:tcW w:w="2127" w:type="dxa"/>
          </w:tcPr>
          <w:p w14:paraId="5A49CB92" w14:textId="3163B419" w:rsidR="002A11F9" w:rsidRPr="00202D29" w:rsidRDefault="002A11F9" w:rsidP="00892E8D">
            <w:pPr>
              <w:pStyle w:val="Tablecopy"/>
              <w:rPr>
                <w:rFonts w:cs="Arial"/>
              </w:rPr>
            </w:pPr>
            <w:r w:rsidRPr="00202D29">
              <w:t xml:space="preserve">First </w:t>
            </w:r>
            <w:r w:rsidR="0068786B" w:rsidRPr="00202D29">
              <w:t>r</w:t>
            </w:r>
            <w:r w:rsidRPr="00202D29">
              <w:t xml:space="preserve">esponder </w:t>
            </w:r>
            <w:r w:rsidR="0068786B" w:rsidRPr="00202D29">
              <w:t>t</w:t>
            </w:r>
            <w:r w:rsidRPr="00202D29">
              <w:t xml:space="preserve">raining </w:t>
            </w:r>
            <w:r w:rsidR="0068786B" w:rsidRPr="00202D29">
              <w:t>d</w:t>
            </w:r>
            <w:r w:rsidRPr="00202D29">
              <w:t>elivery</w:t>
            </w:r>
          </w:p>
        </w:tc>
        <w:tc>
          <w:tcPr>
            <w:tcW w:w="1421" w:type="dxa"/>
          </w:tcPr>
          <w:p w14:paraId="5C1377EE" w14:textId="77777777" w:rsidR="002A11F9" w:rsidRPr="00202D29" w:rsidRDefault="002A11F9" w:rsidP="00892E8D">
            <w:pPr>
              <w:pStyle w:val="Tablecopy"/>
              <w:rPr>
                <w:rFonts w:cs="Arial"/>
                <w:b/>
              </w:rPr>
            </w:pPr>
            <w:r w:rsidRPr="00202D29">
              <w:t>03/03/2025-31/12/2025</w:t>
            </w:r>
          </w:p>
        </w:tc>
        <w:tc>
          <w:tcPr>
            <w:tcW w:w="1541" w:type="dxa"/>
          </w:tcPr>
          <w:p w14:paraId="71ECC1C5" w14:textId="77777777" w:rsidR="002A11F9" w:rsidRPr="00202D29" w:rsidRDefault="002A11F9" w:rsidP="00892E8D">
            <w:pPr>
              <w:pStyle w:val="Tablecopyrightaligned"/>
              <w:rPr>
                <w:b/>
              </w:rPr>
            </w:pPr>
            <w:r w:rsidRPr="00202D29">
              <w:t>$64,150.00</w:t>
            </w:r>
          </w:p>
        </w:tc>
      </w:tr>
      <w:tr w:rsidR="002A11F9" w:rsidRPr="00202D29" w14:paraId="32502F18"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4793FCD" w14:textId="77777777" w:rsidR="002A11F9" w:rsidRPr="00202D29" w:rsidRDefault="002A11F9" w:rsidP="00892E8D">
            <w:pPr>
              <w:pStyle w:val="Tablecopy"/>
            </w:pPr>
            <w:r w:rsidRPr="00202D29">
              <w:t>Searson Buck Group Pty Ltd</w:t>
            </w:r>
          </w:p>
        </w:tc>
        <w:tc>
          <w:tcPr>
            <w:tcW w:w="2015" w:type="dxa"/>
            <w:shd w:val="clear" w:color="auto" w:fill="auto"/>
          </w:tcPr>
          <w:p w14:paraId="3A9156AB" w14:textId="77777777" w:rsidR="002A11F9" w:rsidRPr="00202D29" w:rsidRDefault="002A11F9" w:rsidP="00892E8D">
            <w:pPr>
              <w:pStyle w:val="Tablecopy"/>
              <w:rPr>
                <w:b/>
              </w:rPr>
            </w:pPr>
            <w:r w:rsidRPr="00202D29">
              <w:t>Hobart, Tasmania</w:t>
            </w:r>
          </w:p>
        </w:tc>
        <w:tc>
          <w:tcPr>
            <w:tcW w:w="2127" w:type="dxa"/>
            <w:shd w:val="clear" w:color="auto" w:fill="auto"/>
          </w:tcPr>
          <w:p w14:paraId="74B6A4A0" w14:textId="12BE6583" w:rsidR="002A11F9" w:rsidRPr="00202D29" w:rsidRDefault="002A11F9" w:rsidP="00892E8D">
            <w:pPr>
              <w:pStyle w:val="Tablecopy"/>
              <w:rPr>
                <w:rFonts w:cs="Arial"/>
                <w:b/>
              </w:rPr>
            </w:pPr>
            <w:r w:rsidRPr="00202D29">
              <w:t xml:space="preserve">Recruitment </w:t>
            </w:r>
            <w:r w:rsidR="0068786B" w:rsidRPr="00202D29">
              <w:t>s</w:t>
            </w:r>
            <w:r w:rsidRPr="00202D29">
              <w:t>ervices for Service Tasmania</w:t>
            </w:r>
          </w:p>
        </w:tc>
        <w:tc>
          <w:tcPr>
            <w:tcW w:w="1421" w:type="dxa"/>
            <w:shd w:val="clear" w:color="auto" w:fill="auto"/>
          </w:tcPr>
          <w:p w14:paraId="1DD68B68" w14:textId="77777777" w:rsidR="002A11F9" w:rsidRPr="00202D29" w:rsidRDefault="002A11F9" w:rsidP="00892E8D">
            <w:pPr>
              <w:pStyle w:val="Tablecopy"/>
              <w:rPr>
                <w:rFonts w:cs="Arial"/>
                <w:b/>
              </w:rPr>
            </w:pPr>
            <w:r w:rsidRPr="00202D29">
              <w:t>10/03/2025-09/09/2025</w:t>
            </w:r>
          </w:p>
        </w:tc>
        <w:tc>
          <w:tcPr>
            <w:tcW w:w="1541" w:type="dxa"/>
            <w:shd w:val="clear" w:color="auto" w:fill="auto"/>
          </w:tcPr>
          <w:p w14:paraId="4AAEE33B" w14:textId="77777777" w:rsidR="002A11F9" w:rsidRPr="00202D29" w:rsidRDefault="002A11F9" w:rsidP="00892E8D">
            <w:pPr>
              <w:pStyle w:val="Tablecopyrightaligned"/>
              <w:rPr>
                <w:b/>
              </w:rPr>
            </w:pPr>
            <w:r w:rsidRPr="00202D29">
              <w:t>$62,500.00</w:t>
            </w:r>
          </w:p>
        </w:tc>
      </w:tr>
      <w:tr w:rsidR="002A11F9" w:rsidRPr="00202D29" w14:paraId="2B1E2524" w14:textId="77777777" w:rsidTr="009E76C6">
        <w:tc>
          <w:tcPr>
            <w:tcW w:w="1954" w:type="dxa"/>
          </w:tcPr>
          <w:p w14:paraId="492B6B55" w14:textId="77777777" w:rsidR="002A11F9" w:rsidRPr="00202D29" w:rsidRDefault="002A11F9" w:rsidP="00892E8D">
            <w:pPr>
              <w:pStyle w:val="Tablecopy"/>
            </w:pPr>
            <w:r w:rsidRPr="00202D29">
              <w:t>Shodan LLC</w:t>
            </w:r>
          </w:p>
        </w:tc>
        <w:tc>
          <w:tcPr>
            <w:tcW w:w="2015" w:type="dxa"/>
          </w:tcPr>
          <w:p w14:paraId="21C17DE3" w14:textId="77777777" w:rsidR="002A11F9" w:rsidRPr="00202D29" w:rsidRDefault="002A11F9" w:rsidP="00892E8D">
            <w:pPr>
              <w:pStyle w:val="Tablecopy"/>
              <w:rPr>
                <w:b/>
              </w:rPr>
            </w:pPr>
            <w:r w:rsidRPr="00202D29">
              <w:t>Renton, Washington</w:t>
            </w:r>
          </w:p>
        </w:tc>
        <w:tc>
          <w:tcPr>
            <w:tcW w:w="2127" w:type="dxa"/>
          </w:tcPr>
          <w:p w14:paraId="1707376C" w14:textId="77777777" w:rsidR="002A11F9" w:rsidRPr="00202D29" w:rsidRDefault="002A11F9" w:rsidP="00892E8D">
            <w:pPr>
              <w:pStyle w:val="Tablecopy"/>
              <w:rPr>
                <w:rFonts w:cs="Arial"/>
              </w:rPr>
            </w:pPr>
            <w:r w:rsidRPr="00202D29">
              <w:t>Subscription to Shodan cyber security service</w:t>
            </w:r>
          </w:p>
        </w:tc>
        <w:tc>
          <w:tcPr>
            <w:tcW w:w="1421" w:type="dxa"/>
          </w:tcPr>
          <w:p w14:paraId="0AE5E86E" w14:textId="77777777" w:rsidR="002A11F9" w:rsidRPr="00202D29" w:rsidRDefault="002A11F9" w:rsidP="00892E8D">
            <w:pPr>
              <w:pStyle w:val="Tablecopy"/>
              <w:rPr>
                <w:rFonts w:cs="Arial"/>
                <w:b/>
              </w:rPr>
            </w:pPr>
            <w:r w:rsidRPr="00202D29">
              <w:t>18/03/2025-17/03/2031</w:t>
            </w:r>
          </w:p>
        </w:tc>
        <w:tc>
          <w:tcPr>
            <w:tcW w:w="1541" w:type="dxa"/>
          </w:tcPr>
          <w:p w14:paraId="31126E4C" w14:textId="77777777" w:rsidR="002A11F9" w:rsidRPr="00202D29" w:rsidRDefault="002A11F9" w:rsidP="00892E8D">
            <w:pPr>
              <w:pStyle w:val="Tablecopyrightaligned"/>
              <w:rPr>
                <w:b/>
              </w:rPr>
            </w:pPr>
            <w:r w:rsidRPr="00202D29">
              <w:t>$93,386.75</w:t>
            </w:r>
          </w:p>
        </w:tc>
      </w:tr>
      <w:tr w:rsidR="002A11F9" w:rsidRPr="00202D29" w14:paraId="75D7210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E838D27" w14:textId="77777777" w:rsidR="002A11F9" w:rsidRPr="00202D29" w:rsidRDefault="002A11F9" w:rsidP="00892E8D">
            <w:pPr>
              <w:pStyle w:val="Tablecopy"/>
            </w:pPr>
            <w:r w:rsidRPr="00202D29">
              <w:t>JDS Australia Pty Ltd</w:t>
            </w:r>
          </w:p>
        </w:tc>
        <w:tc>
          <w:tcPr>
            <w:tcW w:w="2015" w:type="dxa"/>
            <w:shd w:val="clear" w:color="auto" w:fill="auto"/>
          </w:tcPr>
          <w:p w14:paraId="57CAD80D" w14:textId="77777777" w:rsidR="002A11F9" w:rsidRPr="00202D29" w:rsidRDefault="002A11F9" w:rsidP="00892E8D">
            <w:pPr>
              <w:pStyle w:val="Tablecopy"/>
              <w:rPr>
                <w:b/>
              </w:rPr>
            </w:pPr>
            <w:r w:rsidRPr="00202D29">
              <w:t>Melbourne, Victoria</w:t>
            </w:r>
          </w:p>
        </w:tc>
        <w:tc>
          <w:tcPr>
            <w:tcW w:w="2127" w:type="dxa"/>
            <w:shd w:val="clear" w:color="auto" w:fill="auto"/>
          </w:tcPr>
          <w:p w14:paraId="1BCF3E1F" w14:textId="2F849E61" w:rsidR="002A11F9" w:rsidRPr="00202D29" w:rsidRDefault="002A11F9" w:rsidP="00892E8D">
            <w:pPr>
              <w:pStyle w:val="Tablecopy"/>
              <w:rPr>
                <w:rFonts w:cs="Arial"/>
              </w:rPr>
            </w:pPr>
            <w:r w:rsidRPr="00202D29">
              <w:t xml:space="preserve">Contract extension for the </w:t>
            </w:r>
            <w:r w:rsidR="00C301F0" w:rsidRPr="00202D29">
              <w:t>d</w:t>
            </w:r>
            <w:r w:rsidRPr="00202D29">
              <w:t>epartment's licenses for Atlassian Software</w:t>
            </w:r>
          </w:p>
        </w:tc>
        <w:tc>
          <w:tcPr>
            <w:tcW w:w="1421" w:type="dxa"/>
            <w:shd w:val="clear" w:color="auto" w:fill="auto"/>
          </w:tcPr>
          <w:p w14:paraId="788EE51A" w14:textId="77777777" w:rsidR="002A11F9" w:rsidRPr="00202D29" w:rsidRDefault="002A11F9" w:rsidP="00892E8D">
            <w:pPr>
              <w:pStyle w:val="Tablecopy"/>
              <w:rPr>
                <w:rFonts w:cs="Arial"/>
                <w:b/>
              </w:rPr>
            </w:pPr>
            <w:r w:rsidRPr="00202D29">
              <w:t>24/03/2025-27/05/2026</w:t>
            </w:r>
          </w:p>
        </w:tc>
        <w:tc>
          <w:tcPr>
            <w:tcW w:w="1541" w:type="dxa"/>
            <w:shd w:val="clear" w:color="auto" w:fill="auto"/>
          </w:tcPr>
          <w:p w14:paraId="1CF81F57" w14:textId="77777777" w:rsidR="002A11F9" w:rsidRPr="00202D29" w:rsidRDefault="002A11F9" w:rsidP="00892E8D">
            <w:pPr>
              <w:pStyle w:val="Tablecopyrightaligned"/>
              <w:rPr>
                <w:b/>
              </w:rPr>
            </w:pPr>
            <w:r w:rsidRPr="00202D29">
              <w:t>$286,345.00</w:t>
            </w:r>
          </w:p>
        </w:tc>
      </w:tr>
      <w:tr w:rsidR="002A11F9" w:rsidRPr="00202D29" w14:paraId="3DB80CFF" w14:textId="77777777" w:rsidTr="009E76C6">
        <w:tc>
          <w:tcPr>
            <w:tcW w:w="1954" w:type="dxa"/>
          </w:tcPr>
          <w:p w14:paraId="591BBE65" w14:textId="77777777" w:rsidR="002A11F9" w:rsidRPr="00202D29" w:rsidRDefault="002A11F9" w:rsidP="00892E8D">
            <w:pPr>
              <w:pStyle w:val="Tablecopy"/>
            </w:pPr>
            <w:r w:rsidRPr="00202D29">
              <w:t>Squiz Australia Pty Ltd</w:t>
            </w:r>
          </w:p>
        </w:tc>
        <w:tc>
          <w:tcPr>
            <w:tcW w:w="2015" w:type="dxa"/>
          </w:tcPr>
          <w:p w14:paraId="18641E68" w14:textId="4939D588" w:rsidR="002A11F9" w:rsidRPr="00202D29" w:rsidRDefault="002A11F9" w:rsidP="00892E8D">
            <w:pPr>
              <w:pStyle w:val="Tablecopy"/>
              <w:rPr>
                <w:b/>
              </w:rPr>
            </w:pPr>
            <w:r w:rsidRPr="00202D29">
              <w:t>Melbourne, Victoria</w:t>
            </w:r>
          </w:p>
        </w:tc>
        <w:tc>
          <w:tcPr>
            <w:tcW w:w="2127" w:type="dxa"/>
          </w:tcPr>
          <w:p w14:paraId="53EF3CF8" w14:textId="06FC1A6E" w:rsidR="002A11F9" w:rsidRPr="00202D29" w:rsidRDefault="002A11F9" w:rsidP="00892E8D">
            <w:pPr>
              <w:pStyle w:val="Tablecopy"/>
              <w:rPr>
                <w:rFonts w:cs="Arial"/>
                <w:b/>
              </w:rPr>
            </w:pPr>
            <w:r w:rsidRPr="00202D29">
              <w:t xml:space="preserve">myServiceTas </w:t>
            </w:r>
            <w:r w:rsidR="00C301F0" w:rsidRPr="00202D29">
              <w:t>m</w:t>
            </w:r>
            <w:r w:rsidRPr="00202D29">
              <w:t xml:space="preserve">obile </w:t>
            </w:r>
            <w:r w:rsidR="00C301F0" w:rsidRPr="00202D29">
              <w:t>a</w:t>
            </w:r>
            <w:r w:rsidRPr="00202D29">
              <w:t xml:space="preserve">pplication </w:t>
            </w:r>
            <w:r w:rsidR="00C301F0" w:rsidRPr="00202D29">
              <w:t>d</w:t>
            </w:r>
            <w:r w:rsidRPr="00202D29">
              <w:t>esign</w:t>
            </w:r>
          </w:p>
        </w:tc>
        <w:tc>
          <w:tcPr>
            <w:tcW w:w="1421" w:type="dxa"/>
          </w:tcPr>
          <w:p w14:paraId="1C02D0FC" w14:textId="77777777" w:rsidR="002A11F9" w:rsidRPr="00202D29" w:rsidRDefault="002A11F9" w:rsidP="00892E8D">
            <w:pPr>
              <w:pStyle w:val="Tablecopy"/>
              <w:rPr>
                <w:rFonts w:cs="Arial"/>
                <w:b/>
              </w:rPr>
            </w:pPr>
            <w:r w:rsidRPr="00202D29">
              <w:t>31/03/2025-30/03/2026</w:t>
            </w:r>
          </w:p>
        </w:tc>
        <w:tc>
          <w:tcPr>
            <w:tcW w:w="1541" w:type="dxa"/>
          </w:tcPr>
          <w:p w14:paraId="331813B0" w14:textId="77777777" w:rsidR="002A11F9" w:rsidRPr="00202D29" w:rsidRDefault="002A11F9" w:rsidP="00892E8D">
            <w:pPr>
              <w:pStyle w:val="Tablecopyrightaligned"/>
              <w:rPr>
                <w:b/>
              </w:rPr>
            </w:pPr>
            <w:r w:rsidRPr="00202D29">
              <w:t>$51,152.00</w:t>
            </w:r>
          </w:p>
        </w:tc>
      </w:tr>
      <w:tr w:rsidR="002A11F9" w:rsidRPr="00202D29" w14:paraId="7B6CC2E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8D7661B" w14:textId="77777777" w:rsidR="002A11F9" w:rsidRPr="00202D29" w:rsidRDefault="002A11F9" w:rsidP="00892E8D">
            <w:pPr>
              <w:pStyle w:val="Tablecopy"/>
            </w:pPr>
            <w:r w:rsidRPr="00202D29">
              <w:t>Red Apple IT Pty Ltd</w:t>
            </w:r>
          </w:p>
        </w:tc>
        <w:tc>
          <w:tcPr>
            <w:tcW w:w="2015" w:type="dxa"/>
            <w:shd w:val="clear" w:color="auto" w:fill="auto"/>
          </w:tcPr>
          <w:p w14:paraId="5A7500FC" w14:textId="4AC1AB88" w:rsidR="002A11F9" w:rsidRPr="00202D29" w:rsidRDefault="002A11F9" w:rsidP="00892E8D">
            <w:pPr>
              <w:pStyle w:val="Tablecopy"/>
              <w:rPr>
                <w:b/>
              </w:rPr>
            </w:pPr>
            <w:r w:rsidRPr="00202D29">
              <w:t>Battery Point, Tasmania</w:t>
            </w:r>
          </w:p>
        </w:tc>
        <w:tc>
          <w:tcPr>
            <w:tcW w:w="2127" w:type="dxa"/>
            <w:shd w:val="clear" w:color="auto" w:fill="auto"/>
          </w:tcPr>
          <w:p w14:paraId="55B3A1F5" w14:textId="3F0B589C" w:rsidR="002A11F9" w:rsidRPr="00202D29" w:rsidRDefault="002A11F9" w:rsidP="00892E8D">
            <w:pPr>
              <w:pStyle w:val="Tablecopy"/>
              <w:rPr>
                <w:rFonts w:cs="Arial"/>
                <w:b/>
              </w:rPr>
            </w:pPr>
            <w:r w:rsidRPr="00202D29">
              <w:t xml:space="preserve">Business </w:t>
            </w:r>
            <w:r w:rsidR="00C301F0" w:rsidRPr="00202D29">
              <w:t>a</w:t>
            </w:r>
            <w:r w:rsidRPr="00202D29">
              <w:t xml:space="preserve">nalysis </w:t>
            </w:r>
            <w:r w:rsidR="00C301F0" w:rsidRPr="00202D29">
              <w:t>s</w:t>
            </w:r>
            <w:r w:rsidRPr="00202D29">
              <w:t>upport</w:t>
            </w:r>
          </w:p>
        </w:tc>
        <w:tc>
          <w:tcPr>
            <w:tcW w:w="1421" w:type="dxa"/>
            <w:shd w:val="clear" w:color="auto" w:fill="auto"/>
          </w:tcPr>
          <w:p w14:paraId="675908BF" w14:textId="77777777" w:rsidR="002A11F9" w:rsidRPr="00202D29" w:rsidRDefault="002A11F9" w:rsidP="00892E8D">
            <w:pPr>
              <w:pStyle w:val="Tablecopy"/>
              <w:rPr>
                <w:rFonts w:cs="Arial"/>
                <w:b/>
              </w:rPr>
            </w:pPr>
            <w:r w:rsidRPr="00202D29">
              <w:t>26/03/2025-31/08/2025</w:t>
            </w:r>
          </w:p>
        </w:tc>
        <w:tc>
          <w:tcPr>
            <w:tcW w:w="1541" w:type="dxa"/>
            <w:shd w:val="clear" w:color="auto" w:fill="auto"/>
          </w:tcPr>
          <w:p w14:paraId="5DB171EF" w14:textId="77777777" w:rsidR="002A11F9" w:rsidRPr="00202D29" w:rsidRDefault="002A11F9" w:rsidP="00892E8D">
            <w:pPr>
              <w:pStyle w:val="Tablecopyrightaligned"/>
              <w:rPr>
                <w:b/>
              </w:rPr>
            </w:pPr>
            <w:r w:rsidRPr="00202D29">
              <w:t>$99,000.00</w:t>
            </w:r>
          </w:p>
        </w:tc>
      </w:tr>
      <w:tr w:rsidR="002A11F9" w:rsidRPr="00202D29" w14:paraId="6CB562AA" w14:textId="77777777" w:rsidTr="009E76C6">
        <w:tc>
          <w:tcPr>
            <w:tcW w:w="1954" w:type="dxa"/>
          </w:tcPr>
          <w:p w14:paraId="167DF309" w14:textId="77777777" w:rsidR="002A11F9" w:rsidRPr="00202D29" w:rsidRDefault="002A11F9" w:rsidP="00892E8D">
            <w:pPr>
              <w:pStyle w:val="Tablecopy"/>
            </w:pPr>
            <w:r w:rsidRPr="00202D29">
              <w:t>Cathara Consulting Pty Ltd</w:t>
            </w:r>
          </w:p>
        </w:tc>
        <w:tc>
          <w:tcPr>
            <w:tcW w:w="2015" w:type="dxa"/>
          </w:tcPr>
          <w:p w14:paraId="78E14EF2" w14:textId="0E95AE25" w:rsidR="002A11F9" w:rsidRPr="00202D29" w:rsidRDefault="002A11F9" w:rsidP="00892E8D">
            <w:pPr>
              <w:pStyle w:val="Tablecopy"/>
              <w:rPr>
                <w:b/>
              </w:rPr>
            </w:pPr>
            <w:r w:rsidRPr="00202D29">
              <w:t>West Pe</w:t>
            </w:r>
            <w:r w:rsidR="00147E5D" w:rsidRPr="00202D29">
              <w:t>r</w:t>
            </w:r>
            <w:r w:rsidRPr="00202D29">
              <w:t>th, Western Australia</w:t>
            </w:r>
          </w:p>
        </w:tc>
        <w:tc>
          <w:tcPr>
            <w:tcW w:w="2127" w:type="dxa"/>
          </w:tcPr>
          <w:p w14:paraId="769EA055" w14:textId="79DA1388" w:rsidR="002A11F9" w:rsidRPr="00202D29" w:rsidRDefault="002A11F9" w:rsidP="00892E8D">
            <w:pPr>
              <w:pStyle w:val="Tablecopy"/>
              <w:rPr>
                <w:rFonts w:cs="Arial"/>
                <w:b/>
              </w:rPr>
            </w:pPr>
            <w:r w:rsidRPr="00202D29">
              <w:t xml:space="preserve">Project </w:t>
            </w:r>
            <w:r w:rsidR="000545FF" w:rsidRPr="00202D29">
              <w:t>m</w:t>
            </w:r>
            <w:r w:rsidRPr="00202D29">
              <w:t>anagement services related to the delivery and implementation of a Human Resource Information System</w:t>
            </w:r>
          </w:p>
        </w:tc>
        <w:tc>
          <w:tcPr>
            <w:tcW w:w="1421" w:type="dxa"/>
          </w:tcPr>
          <w:p w14:paraId="3E79D7FD" w14:textId="77777777" w:rsidR="002A11F9" w:rsidRPr="00202D29" w:rsidRDefault="002A11F9" w:rsidP="00892E8D">
            <w:pPr>
              <w:pStyle w:val="Tablecopy"/>
              <w:rPr>
                <w:rFonts w:cs="Arial"/>
                <w:b/>
              </w:rPr>
            </w:pPr>
            <w:r w:rsidRPr="00202D29">
              <w:t>07/04/2025-20/06/2025</w:t>
            </w:r>
          </w:p>
        </w:tc>
        <w:tc>
          <w:tcPr>
            <w:tcW w:w="1541" w:type="dxa"/>
          </w:tcPr>
          <w:p w14:paraId="635FC92B" w14:textId="77777777" w:rsidR="002A11F9" w:rsidRPr="00202D29" w:rsidRDefault="002A11F9" w:rsidP="00892E8D">
            <w:pPr>
              <w:pStyle w:val="Tablecopyrightaligned"/>
              <w:rPr>
                <w:b/>
              </w:rPr>
            </w:pPr>
            <w:r w:rsidRPr="00202D29">
              <w:t>$88,500.00</w:t>
            </w:r>
          </w:p>
        </w:tc>
      </w:tr>
      <w:tr w:rsidR="002A11F9" w:rsidRPr="00202D29" w14:paraId="4B8900A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597111E" w14:textId="77777777" w:rsidR="002A11F9" w:rsidRPr="00202D29" w:rsidRDefault="002A11F9" w:rsidP="00892E8D">
            <w:pPr>
              <w:pStyle w:val="Tablecopy"/>
            </w:pPr>
            <w:r w:rsidRPr="00202D29">
              <w:t>Ignite Project Service Pty Ltd</w:t>
            </w:r>
          </w:p>
        </w:tc>
        <w:tc>
          <w:tcPr>
            <w:tcW w:w="2015" w:type="dxa"/>
            <w:shd w:val="clear" w:color="auto" w:fill="auto"/>
          </w:tcPr>
          <w:p w14:paraId="0F785B08" w14:textId="77777777" w:rsidR="002A11F9" w:rsidRPr="00202D29" w:rsidRDefault="002A11F9" w:rsidP="00892E8D">
            <w:pPr>
              <w:pStyle w:val="Tablecopy"/>
              <w:rPr>
                <w:b/>
              </w:rPr>
            </w:pPr>
            <w:r w:rsidRPr="00202D29">
              <w:t>Lindisfarne, Tasmania</w:t>
            </w:r>
          </w:p>
        </w:tc>
        <w:tc>
          <w:tcPr>
            <w:tcW w:w="2127" w:type="dxa"/>
            <w:shd w:val="clear" w:color="auto" w:fill="auto"/>
          </w:tcPr>
          <w:p w14:paraId="1748FF0D" w14:textId="1C7FAAAC" w:rsidR="002A11F9" w:rsidRPr="00202D29" w:rsidRDefault="002A11F9" w:rsidP="00892E8D">
            <w:pPr>
              <w:pStyle w:val="Tablecopy"/>
              <w:rPr>
                <w:rFonts w:cs="Arial"/>
              </w:rPr>
            </w:pPr>
            <w:r w:rsidRPr="00202D29">
              <w:t xml:space="preserve">Project </w:t>
            </w:r>
            <w:r w:rsidR="000545FF" w:rsidRPr="00202D29">
              <w:t>m</w:t>
            </w:r>
            <w:r w:rsidRPr="00202D29">
              <w:t>anagement services related to the delivery and implementation of a Human Resource Information System</w:t>
            </w:r>
          </w:p>
        </w:tc>
        <w:tc>
          <w:tcPr>
            <w:tcW w:w="1421" w:type="dxa"/>
            <w:shd w:val="clear" w:color="auto" w:fill="auto"/>
          </w:tcPr>
          <w:p w14:paraId="666D5197" w14:textId="77777777" w:rsidR="002A11F9" w:rsidRPr="00202D29" w:rsidRDefault="002A11F9" w:rsidP="00892E8D">
            <w:pPr>
              <w:pStyle w:val="Tablecopy"/>
              <w:rPr>
                <w:rFonts w:cs="Arial"/>
                <w:b/>
              </w:rPr>
            </w:pPr>
            <w:r w:rsidRPr="00202D29">
              <w:t>31/03/2025-30/06/2025</w:t>
            </w:r>
          </w:p>
        </w:tc>
        <w:tc>
          <w:tcPr>
            <w:tcW w:w="1541" w:type="dxa"/>
            <w:shd w:val="clear" w:color="auto" w:fill="auto"/>
          </w:tcPr>
          <w:p w14:paraId="0ADFECB8" w14:textId="77777777" w:rsidR="002A11F9" w:rsidRPr="00202D29" w:rsidRDefault="002A11F9" w:rsidP="00892E8D">
            <w:pPr>
              <w:pStyle w:val="Tablecopyrightaligned"/>
              <w:rPr>
                <w:b/>
              </w:rPr>
            </w:pPr>
            <w:r w:rsidRPr="00202D29">
              <w:t>$83,875.00</w:t>
            </w:r>
          </w:p>
        </w:tc>
      </w:tr>
      <w:tr w:rsidR="002A11F9" w:rsidRPr="00202D29" w14:paraId="56E85EDB" w14:textId="77777777" w:rsidTr="009E76C6">
        <w:tc>
          <w:tcPr>
            <w:tcW w:w="1954" w:type="dxa"/>
          </w:tcPr>
          <w:p w14:paraId="61EB984E" w14:textId="77777777" w:rsidR="002A11F9" w:rsidRPr="00202D29" w:rsidRDefault="002A11F9" w:rsidP="00892E8D">
            <w:pPr>
              <w:pStyle w:val="Tablecopy"/>
            </w:pPr>
            <w:r w:rsidRPr="00202D29">
              <w:t>Squiz Australia Pty Ltd</w:t>
            </w:r>
          </w:p>
        </w:tc>
        <w:tc>
          <w:tcPr>
            <w:tcW w:w="2015" w:type="dxa"/>
          </w:tcPr>
          <w:p w14:paraId="263ECFAA" w14:textId="02DE542E" w:rsidR="002A11F9" w:rsidRPr="00202D29" w:rsidRDefault="002A11F9" w:rsidP="00892E8D">
            <w:pPr>
              <w:pStyle w:val="Tablecopy"/>
              <w:rPr>
                <w:b/>
              </w:rPr>
            </w:pPr>
            <w:r w:rsidRPr="00202D29">
              <w:t>Melbourne, Victoria</w:t>
            </w:r>
          </w:p>
        </w:tc>
        <w:tc>
          <w:tcPr>
            <w:tcW w:w="2127" w:type="dxa"/>
          </w:tcPr>
          <w:p w14:paraId="52B172BD" w14:textId="77777777" w:rsidR="002A11F9" w:rsidRPr="00202D29" w:rsidRDefault="002A11F9" w:rsidP="00892E8D">
            <w:pPr>
              <w:pStyle w:val="Tablecopy"/>
              <w:rPr>
                <w:rFonts w:cs="Arial"/>
                <w:b/>
              </w:rPr>
            </w:pPr>
            <w:r w:rsidRPr="00202D29">
              <w:t>Service Tasmania website developments: Seniors Card, Companion Card, Community Grants</w:t>
            </w:r>
          </w:p>
        </w:tc>
        <w:tc>
          <w:tcPr>
            <w:tcW w:w="1421" w:type="dxa"/>
          </w:tcPr>
          <w:p w14:paraId="7C8BAF86" w14:textId="77777777" w:rsidR="002A11F9" w:rsidRPr="00202D29" w:rsidRDefault="002A11F9" w:rsidP="00892E8D">
            <w:pPr>
              <w:pStyle w:val="Tablecopy"/>
              <w:rPr>
                <w:rFonts w:cs="Arial"/>
                <w:b/>
              </w:rPr>
            </w:pPr>
            <w:r w:rsidRPr="00202D29">
              <w:t>31/03/2025-30/03/2026</w:t>
            </w:r>
          </w:p>
        </w:tc>
        <w:tc>
          <w:tcPr>
            <w:tcW w:w="1541" w:type="dxa"/>
          </w:tcPr>
          <w:p w14:paraId="15D992FB" w14:textId="77777777" w:rsidR="002A11F9" w:rsidRPr="00202D29" w:rsidRDefault="002A11F9" w:rsidP="00892E8D">
            <w:pPr>
              <w:pStyle w:val="Tablecopyrightaligned"/>
              <w:rPr>
                <w:b/>
              </w:rPr>
            </w:pPr>
            <w:r w:rsidRPr="00202D29">
              <w:t>$56,451.00</w:t>
            </w:r>
          </w:p>
        </w:tc>
      </w:tr>
      <w:tr w:rsidR="002A11F9" w:rsidRPr="00202D29" w14:paraId="24871B46"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B8BCFD3" w14:textId="77777777" w:rsidR="002A11F9" w:rsidRPr="00202D29" w:rsidRDefault="002A11F9" w:rsidP="00892E8D">
            <w:pPr>
              <w:pStyle w:val="Tablecopy"/>
            </w:pPr>
            <w:r w:rsidRPr="00202D29">
              <w:t>Intuit Technologies Pty Ltd</w:t>
            </w:r>
          </w:p>
        </w:tc>
        <w:tc>
          <w:tcPr>
            <w:tcW w:w="2015" w:type="dxa"/>
            <w:shd w:val="clear" w:color="auto" w:fill="auto"/>
          </w:tcPr>
          <w:p w14:paraId="2DB0AA72" w14:textId="77777777" w:rsidR="002A11F9" w:rsidRPr="00202D29" w:rsidRDefault="002A11F9" w:rsidP="00892E8D">
            <w:pPr>
              <w:pStyle w:val="Tablecopy"/>
              <w:rPr>
                <w:b/>
              </w:rPr>
            </w:pPr>
            <w:r w:rsidRPr="00202D29">
              <w:t>Sandy Bay, Tasmania</w:t>
            </w:r>
          </w:p>
        </w:tc>
        <w:tc>
          <w:tcPr>
            <w:tcW w:w="2127" w:type="dxa"/>
            <w:shd w:val="clear" w:color="auto" w:fill="auto"/>
          </w:tcPr>
          <w:p w14:paraId="6D879441" w14:textId="62FA411D" w:rsidR="002A11F9" w:rsidRPr="00202D29" w:rsidRDefault="002A11F9" w:rsidP="00892E8D">
            <w:pPr>
              <w:pStyle w:val="Tablecopy"/>
              <w:rPr>
                <w:rFonts w:cs="Arial"/>
              </w:rPr>
            </w:pPr>
            <w:r w:rsidRPr="00202D29">
              <w:t xml:space="preserve">myServiceTas </w:t>
            </w:r>
            <w:r w:rsidR="001E41A2" w:rsidRPr="00202D29">
              <w:t>m</w:t>
            </w:r>
            <w:r w:rsidRPr="00202D29">
              <w:t xml:space="preserve">obile </w:t>
            </w:r>
            <w:r w:rsidR="001E41A2" w:rsidRPr="00202D29">
              <w:t>a</w:t>
            </w:r>
            <w:r w:rsidRPr="00202D29">
              <w:t>pplication</w:t>
            </w:r>
          </w:p>
        </w:tc>
        <w:tc>
          <w:tcPr>
            <w:tcW w:w="1421" w:type="dxa"/>
            <w:shd w:val="clear" w:color="auto" w:fill="auto"/>
          </w:tcPr>
          <w:p w14:paraId="054F6E57" w14:textId="77777777" w:rsidR="002A11F9" w:rsidRPr="00202D29" w:rsidRDefault="002A11F9" w:rsidP="00892E8D">
            <w:pPr>
              <w:pStyle w:val="Tablecopy"/>
              <w:rPr>
                <w:rFonts w:cs="Arial"/>
                <w:b/>
              </w:rPr>
            </w:pPr>
            <w:r w:rsidRPr="00202D29">
              <w:t>31/03/2025-30/03/2026</w:t>
            </w:r>
          </w:p>
        </w:tc>
        <w:tc>
          <w:tcPr>
            <w:tcW w:w="1541" w:type="dxa"/>
            <w:shd w:val="clear" w:color="auto" w:fill="auto"/>
          </w:tcPr>
          <w:p w14:paraId="5348A24C" w14:textId="77777777" w:rsidR="002A11F9" w:rsidRPr="00202D29" w:rsidRDefault="002A11F9" w:rsidP="00892E8D">
            <w:pPr>
              <w:pStyle w:val="Tablecopyrightaligned"/>
              <w:rPr>
                <w:b/>
              </w:rPr>
            </w:pPr>
            <w:r w:rsidRPr="00202D29">
              <w:t>$670,360.32</w:t>
            </w:r>
          </w:p>
        </w:tc>
      </w:tr>
      <w:tr w:rsidR="002A11F9" w:rsidRPr="00202D29" w14:paraId="463C541D" w14:textId="77777777" w:rsidTr="009E76C6">
        <w:tc>
          <w:tcPr>
            <w:tcW w:w="1954" w:type="dxa"/>
          </w:tcPr>
          <w:p w14:paraId="6E2E01DA" w14:textId="77777777" w:rsidR="002A11F9" w:rsidRPr="00202D29" w:rsidRDefault="002A11F9" w:rsidP="00892E8D">
            <w:pPr>
              <w:pStyle w:val="Tablecopy"/>
            </w:pPr>
            <w:r w:rsidRPr="00202D29">
              <w:t>Emposo Pty Ltd</w:t>
            </w:r>
          </w:p>
        </w:tc>
        <w:tc>
          <w:tcPr>
            <w:tcW w:w="2015" w:type="dxa"/>
          </w:tcPr>
          <w:p w14:paraId="7609F596" w14:textId="77777777" w:rsidR="002A11F9" w:rsidRPr="00202D29" w:rsidRDefault="002A11F9" w:rsidP="00892E8D">
            <w:pPr>
              <w:pStyle w:val="Tablecopy"/>
              <w:rPr>
                <w:b/>
              </w:rPr>
            </w:pPr>
            <w:r w:rsidRPr="00202D29">
              <w:t>Hobart, Tasmania</w:t>
            </w:r>
          </w:p>
        </w:tc>
        <w:tc>
          <w:tcPr>
            <w:tcW w:w="2127" w:type="dxa"/>
          </w:tcPr>
          <w:p w14:paraId="771F832F" w14:textId="71A07C44" w:rsidR="002A11F9" w:rsidRPr="00202D29" w:rsidRDefault="002A11F9" w:rsidP="00892E8D">
            <w:pPr>
              <w:pStyle w:val="Tablecopy"/>
              <w:rPr>
                <w:rFonts w:cs="Arial"/>
                <w:b/>
              </w:rPr>
            </w:pPr>
            <w:r w:rsidRPr="00202D29">
              <w:t xml:space="preserve">Project </w:t>
            </w:r>
            <w:r w:rsidR="00EA244A" w:rsidRPr="00202D29">
              <w:t>m</w:t>
            </w:r>
            <w:r w:rsidRPr="00202D29">
              <w:t xml:space="preserve">anagement services related to the delivery and </w:t>
            </w:r>
            <w:r w:rsidRPr="00202D29">
              <w:lastRenderedPageBreak/>
              <w:t>implementation of a Human Resource Information System</w:t>
            </w:r>
          </w:p>
        </w:tc>
        <w:tc>
          <w:tcPr>
            <w:tcW w:w="1421" w:type="dxa"/>
          </w:tcPr>
          <w:p w14:paraId="0EF8A07B" w14:textId="77777777" w:rsidR="002A11F9" w:rsidRPr="00202D29" w:rsidRDefault="002A11F9" w:rsidP="00892E8D">
            <w:pPr>
              <w:pStyle w:val="Tablecopy"/>
              <w:rPr>
                <w:rFonts w:cs="Arial"/>
                <w:b/>
              </w:rPr>
            </w:pPr>
            <w:r w:rsidRPr="00202D29">
              <w:lastRenderedPageBreak/>
              <w:t>01/04/2025-01/08/2025</w:t>
            </w:r>
          </w:p>
        </w:tc>
        <w:tc>
          <w:tcPr>
            <w:tcW w:w="1541" w:type="dxa"/>
          </w:tcPr>
          <w:p w14:paraId="733152A4" w14:textId="77777777" w:rsidR="002A11F9" w:rsidRPr="00202D29" w:rsidRDefault="002A11F9" w:rsidP="00892E8D">
            <w:pPr>
              <w:pStyle w:val="Tablecopyrightaligned"/>
              <w:rPr>
                <w:b/>
              </w:rPr>
            </w:pPr>
            <w:r w:rsidRPr="00202D29">
              <w:t>$83,583.00</w:t>
            </w:r>
          </w:p>
        </w:tc>
      </w:tr>
      <w:tr w:rsidR="002A11F9" w:rsidRPr="00202D29" w14:paraId="382A62A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373C42A" w14:textId="77777777" w:rsidR="002A11F9" w:rsidRPr="00202D29" w:rsidRDefault="002A11F9" w:rsidP="00892E8D">
            <w:pPr>
              <w:pStyle w:val="Tablecopy"/>
            </w:pPr>
            <w:r w:rsidRPr="00202D29">
              <w:t>Nimbus Cloud Trading Company Pty Ltd</w:t>
            </w:r>
          </w:p>
        </w:tc>
        <w:tc>
          <w:tcPr>
            <w:tcW w:w="2015" w:type="dxa"/>
            <w:shd w:val="clear" w:color="auto" w:fill="auto"/>
          </w:tcPr>
          <w:p w14:paraId="5B393AC0" w14:textId="77777777" w:rsidR="002A11F9" w:rsidRPr="00202D29" w:rsidRDefault="002A11F9" w:rsidP="00892E8D">
            <w:pPr>
              <w:pStyle w:val="Tablecopy"/>
              <w:rPr>
                <w:b/>
              </w:rPr>
            </w:pPr>
            <w:r w:rsidRPr="00202D29">
              <w:t>Melbourne, Victoria</w:t>
            </w:r>
          </w:p>
        </w:tc>
        <w:tc>
          <w:tcPr>
            <w:tcW w:w="2127" w:type="dxa"/>
            <w:shd w:val="clear" w:color="auto" w:fill="auto"/>
          </w:tcPr>
          <w:p w14:paraId="3D8FBA22" w14:textId="77777777" w:rsidR="002A11F9" w:rsidRPr="00202D29" w:rsidRDefault="002A11F9" w:rsidP="00892E8D">
            <w:pPr>
              <w:pStyle w:val="Tablecopy"/>
              <w:rPr>
                <w:rFonts w:cs="Arial"/>
                <w:b/>
              </w:rPr>
            </w:pPr>
            <w:r w:rsidRPr="00202D29">
              <w:t>Workforce Management Platform for Service Tasmania</w:t>
            </w:r>
          </w:p>
        </w:tc>
        <w:tc>
          <w:tcPr>
            <w:tcW w:w="1421" w:type="dxa"/>
            <w:shd w:val="clear" w:color="auto" w:fill="auto"/>
          </w:tcPr>
          <w:p w14:paraId="4DE470C9" w14:textId="77777777" w:rsidR="002A11F9" w:rsidRPr="00202D29" w:rsidRDefault="002A11F9" w:rsidP="00892E8D">
            <w:pPr>
              <w:pStyle w:val="Tablecopy"/>
              <w:rPr>
                <w:rFonts w:cs="Arial"/>
                <w:b/>
              </w:rPr>
            </w:pPr>
            <w:r w:rsidRPr="00202D29">
              <w:t>01/06/2025-31/05/2030</w:t>
            </w:r>
          </w:p>
        </w:tc>
        <w:tc>
          <w:tcPr>
            <w:tcW w:w="1541" w:type="dxa"/>
            <w:shd w:val="clear" w:color="auto" w:fill="auto"/>
          </w:tcPr>
          <w:p w14:paraId="4FC79EF8" w14:textId="77777777" w:rsidR="002A11F9" w:rsidRPr="00202D29" w:rsidRDefault="002A11F9" w:rsidP="00892E8D">
            <w:pPr>
              <w:pStyle w:val="Tablecopyrightaligned"/>
              <w:rPr>
                <w:b/>
              </w:rPr>
            </w:pPr>
            <w:r w:rsidRPr="00202D29">
              <w:t>$86,400.00</w:t>
            </w:r>
          </w:p>
        </w:tc>
      </w:tr>
      <w:tr w:rsidR="002A11F9" w:rsidRPr="00202D29" w14:paraId="7857C19A" w14:textId="77777777" w:rsidTr="009E76C6">
        <w:tc>
          <w:tcPr>
            <w:tcW w:w="1954" w:type="dxa"/>
          </w:tcPr>
          <w:p w14:paraId="4D17F40A" w14:textId="77777777" w:rsidR="002A11F9" w:rsidRPr="00202D29" w:rsidRDefault="002A11F9" w:rsidP="00892E8D">
            <w:pPr>
              <w:pStyle w:val="Tablecopy"/>
            </w:pPr>
            <w:r w:rsidRPr="00202D29">
              <w:t>Nicholls Consulting Services Pty Ltd</w:t>
            </w:r>
          </w:p>
        </w:tc>
        <w:tc>
          <w:tcPr>
            <w:tcW w:w="2015" w:type="dxa"/>
          </w:tcPr>
          <w:p w14:paraId="2AFA0D22" w14:textId="26501F09" w:rsidR="002A11F9" w:rsidRPr="00202D29" w:rsidRDefault="002A11F9" w:rsidP="00892E8D">
            <w:pPr>
              <w:pStyle w:val="Tablecopy"/>
              <w:rPr>
                <w:b/>
              </w:rPr>
            </w:pPr>
            <w:r w:rsidRPr="00202D29">
              <w:t>Holland Park, Queensland</w:t>
            </w:r>
          </w:p>
        </w:tc>
        <w:tc>
          <w:tcPr>
            <w:tcW w:w="2127" w:type="dxa"/>
          </w:tcPr>
          <w:p w14:paraId="55D6A199" w14:textId="116BC168" w:rsidR="002A11F9" w:rsidRPr="00202D29" w:rsidRDefault="002A11F9" w:rsidP="00892E8D">
            <w:pPr>
              <w:pStyle w:val="Tablecopy"/>
              <w:rPr>
                <w:rFonts w:cs="Arial"/>
                <w:b/>
              </w:rPr>
            </w:pPr>
            <w:r w:rsidRPr="00202D29">
              <w:t xml:space="preserve">Professional development training: Strategic </w:t>
            </w:r>
            <w:r w:rsidR="00A9707C" w:rsidRPr="00202D29">
              <w:t>d</w:t>
            </w:r>
            <w:r w:rsidRPr="00202D29">
              <w:t>ecision-making for the public sector and creating a culture of strategic decision-making</w:t>
            </w:r>
          </w:p>
        </w:tc>
        <w:tc>
          <w:tcPr>
            <w:tcW w:w="1421" w:type="dxa"/>
          </w:tcPr>
          <w:p w14:paraId="26025907" w14:textId="77777777" w:rsidR="002A11F9" w:rsidRPr="00202D29" w:rsidRDefault="002A11F9" w:rsidP="00892E8D">
            <w:pPr>
              <w:pStyle w:val="Tablecopy"/>
              <w:rPr>
                <w:rFonts w:cs="Arial"/>
                <w:b/>
              </w:rPr>
            </w:pPr>
            <w:r w:rsidRPr="00202D29">
              <w:t>01/04/2025-31/03/2026</w:t>
            </w:r>
          </w:p>
        </w:tc>
        <w:tc>
          <w:tcPr>
            <w:tcW w:w="1541" w:type="dxa"/>
          </w:tcPr>
          <w:p w14:paraId="431E3157" w14:textId="77777777" w:rsidR="002A11F9" w:rsidRPr="00202D29" w:rsidRDefault="002A11F9" w:rsidP="00892E8D">
            <w:pPr>
              <w:pStyle w:val="Tablecopyrightaligned"/>
              <w:rPr>
                <w:b/>
              </w:rPr>
            </w:pPr>
            <w:r w:rsidRPr="00202D29">
              <w:t>$50,000.00</w:t>
            </w:r>
          </w:p>
        </w:tc>
      </w:tr>
      <w:tr w:rsidR="002A11F9" w:rsidRPr="00202D29" w14:paraId="4F2D7E1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9AB1978" w14:textId="77777777" w:rsidR="002A11F9" w:rsidRPr="00202D29" w:rsidRDefault="002A11F9" w:rsidP="00892E8D">
            <w:pPr>
              <w:pStyle w:val="Tablecopy"/>
            </w:pPr>
            <w:r w:rsidRPr="00202D29">
              <w:t>Supply Chain Management Education Australia</w:t>
            </w:r>
          </w:p>
        </w:tc>
        <w:tc>
          <w:tcPr>
            <w:tcW w:w="2015" w:type="dxa"/>
            <w:shd w:val="clear" w:color="auto" w:fill="auto"/>
          </w:tcPr>
          <w:p w14:paraId="13FCF96C" w14:textId="6AC36A32" w:rsidR="002A11F9" w:rsidRPr="00202D29" w:rsidRDefault="002A11F9" w:rsidP="00892E8D">
            <w:pPr>
              <w:pStyle w:val="Tablecopy"/>
              <w:rPr>
                <w:b/>
              </w:rPr>
            </w:pPr>
            <w:r w:rsidRPr="00202D29">
              <w:t>Kingston, Tasmania</w:t>
            </w:r>
          </w:p>
        </w:tc>
        <w:tc>
          <w:tcPr>
            <w:tcW w:w="2127" w:type="dxa"/>
            <w:shd w:val="clear" w:color="auto" w:fill="auto"/>
          </w:tcPr>
          <w:p w14:paraId="6AF95C21" w14:textId="6A6C3022" w:rsidR="002A11F9" w:rsidRPr="00202D29" w:rsidRDefault="002A11F9" w:rsidP="00892E8D">
            <w:pPr>
              <w:pStyle w:val="Tablecopy"/>
              <w:rPr>
                <w:rFonts w:cs="Arial"/>
                <w:b/>
              </w:rPr>
            </w:pPr>
            <w:r w:rsidRPr="00202D29">
              <w:t xml:space="preserve">Professional </w:t>
            </w:r>
            <w:r w:rsidR="0067292B" w:rsidRPr="00202D29">
              <w:t>d</w:t>
            </w:r>
            <w:r w:rsidRPr="00202D29">
              <w:t xml:space="preserve">evelopment and </w:t>
            </w:r>
            <w:r w:rsidR="0067292B" w:rsidRPr="00202D29">
              <w:t>t</w:t>
            </w:r>
            <w:r w:rsidRPr="00202D29">
              <w:t xml:space="preserve">raining - Negotiation </w:t>
            </w:r>
            <w:r w:rsidR="0067292B" w:rsidRPr="00202D29">
              <w:t>s</w:t>
            </w:r>
            <w:r w:rsidRPr="00202D29">
              <w:t>kills</w:t>
            </w:r>
          </w:p>
        </w:tc>
        <w:tc>
          <w:tcPr>
            <w:tcW w:w="1421" w:type="dxa"/>
            <w:shd w:val="clear" w:color="auto" w:fill="auto"/>
          </w:tcPr>
          <w:p w14:paraId="7B504B28" w14:textId="77777777" w:rsidR="002A11F9" w:rsidRPr="00202D29" w:rsidRDefault="002A11F9" w:rsidP="00892E8D">
            <w:pPr>
              <w:pStyle w:val="Tablecopy"/>
              <w:rPr>
                <w:rFonts w:cs="Arial"/>
                <w:b/>
              </w:rPr>
            </w:pPr>
            <w:r w:rsidRPr="00202D29">
              <w:t>04/04/2025-03/04/2026</w:t>
            </w:r>
          </w:p>
        </w:tc>
        <w:tc>
          <w:tcPr>
            <w:tcW w:w="1541" w:type="dxa"/>
            <w:shd w:val="clear" w:color="auto" w:fill="auto"/>
          </w:tcPr>
          <w:p w14:paraId="52603065" w14:textId="77777777" w:rsidR="002A11F9" w:rsidRPr="00202D29" w:rsidRDefault="002A11F9" w:rsidP="00892E8D">
            <w:pPr>
              <w:pStyle w:val="Tablecopyrightaligned"/>
              <w:rPr>
                <w:b/>
              </w:rPr>
            </w:pPr>
            <w:r w:rsidRPr="00202D29">
              <w:t>$70,000.00</w:t>
            </w:r>
          </w:p>
        </w:tc>
      </w:tr>
      <w:tr w:rsidR="002A11F9" w:rsidRPr="00202D29" w14:paraId="6F9D9973" w14:textId="77777777" w:rsidTr="009E76C6">
        <w:tc>
          <w:tcPr>
            <w:tcW w:w="1954" w:type="dxa"/>
          </w:tcPr>
          <w:p w14:paraId="1F4A10D1" w14:textId="77777777" w:rsidR="002A11F9" w:rsidRPr="00202D29" w:rsidRDefault="002A11F9" w:rsidP="00892E8D">
            <w:pPr>
              <w:pStyle w:val="Tablecopy"/>
            </w:pPr>
            <w:r w:rsidRPr="00202D29">
              <w:t>MPH Builders Pty Ltd</w:t>
            </w:r>
          </w:p>
        </w:tc>
        <w:tc>
          <w:tcPr>
            <w:tcW w:w="2015" w:type="dxa"/>
          </w:tcPr>
          <w:p w14:paraId="7773F611" w14:textId="77777777" w:rsidR="002A11F9" w:rsidRPr="00202D29" w:rsidRDefault="002A11F9" w:rsidP="00892E8D">
            <w:pPr>
              <w:pStyle w:val="Tablecopy"/>
              <w:rPr>
                <w:b/>
              </w:rPr>
            </w:pPr>
            <w:r w:rsidRPr="00202D29">
              <w:t>Prospect, Tasmania</w:t>
            </w:r>
          </w:p>
        </w:tc>
        <w:tc>
          <w:tcPr>
            <w:tcW w:w="2127" w:type="dxa"/>
          </w:tcPr>
          <w:p w14:paraId="36B3E9B4" w14:textId="14390B35" w:rsidR="002A11F9" w:rsidRPr="00202D29" w:rsidRDefault="002A11F9" w:rsidP="00892E8D">
            <w:pPr>
              <w:pStyle w:val="Tablecopy"/>
              <w:rPr>
                <w:rFonts w:cs="Arial"/>
                <w:b/>
              </w:rPr>
            </w:pPr>
            <w:r w:rsidRPr="00202D29">
              <w:t xml:space="preserve">Minor works – </w:t>
            </w:r>
            <w:r w:rsidR="00E276F5" w:rsidRPr="00202D29">
              <w:br/>
            </w:r>
            <w:r w:rsidRPr="00202D29">
              <w:t>53 St Johns Street, Launceston</w:t>
            </w:r>
          </w:p>
        </w:tc>
        <w:tc>
          <w:tcPr>
            <w:tcW w:w="1421" w:type="dxa"/>
          </w:tcPr>
          <w:p w14:paraId="2F197E3A" w14:textId="77777777" w:rsidR="002A11F9" w:rsidRPr="00202D29" w:rsidRDefault="002A11F9" w:rsidP="00892E8D">
            <w:pPr>
              <w:pStyle w:val="Tablecopy"/>
              <w:rPr>
                <w:rFonts w:cs="Arial"/>
                <w:b/>
              </w:rPr>
            </w:pPr>
            <w:r w:rsidRPr="00202D29">
              <w:t>08/04/2025-30/06/2025</w:t>
            </w:r>
          </w:p>
        </w:tc>
        <w:tc>
          <w:tcPr>
            <w:tcW w:w="1541" w:type="dxa"/>
          </w:tcPr>
          <w:p w14:paraId="000C36C3" w14:textId="77777777" w:rsidR="002A11F9" w:rsidRPr="00202D29" w:rsidRDefault="002A11F9" w:rsidP="00892E8D">
            <w:pPr>
              <w:pStyle w:val="Tablecopyrightaligned"/>
              <w:rPr>
                <w:b/>
              </w:rPr>
            </w:pPr>
            <w:r w:rsidRPr="00202D29">
              <w:t>$125,720.00</w:t>
            </w:r>
          </w:p>
        </w:tc>
      </w:tr>
      <w:tr w:rsidR="002A11F9" w:rsidRPr="00202D29" w14:paraId="5CA6D0C0"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C14BCFB" w14:textId="77777777" w:rsidR="002A11F9" w:rsidRPr="00202D29" w:rsidRDefault="002A11F9" w:rsidP="00892E8D">
            <w:pPr>
              <w:pStyle w:val="Tablecopy"/>
            </w:pPr>
            <w:r w:rsidRPr="00202D29">
              <w:t xml:space="preserve">Lifeline Tasmania Inc </w:t>
            </w:r>
          </w:p>
        </w:tc>
        <w:tc>
          <w:tcPr>
            <w:tcW w:w="2015" w:type="dxa"/>
            <w:shd w:val="clear" w:color="auto" w:fill="auto"/>
          </w:tcPr>
          <w:p w14:paraId="12A28F2D" w14:textId="77777777" w:rsidR="002A11F9" w:rsidRPr="00202D29" w:rsidRDefault="002A11F9" w:rsidP="00892E8D">
            <w:pPr>
              <w:pStyle w:val="Tablecopy"/>
              <w:rPr>
                <w:b/>
              </w:rPr>
            </w:pPr>
            <w:r w:rsidRPr="00202D29">
              <w:t>Bellerive, Tasmania</w:t>
            </w:r>
          </w:p>
        </w:tc>
        <w:tc>
          <w:tcPr>
            <w:tcW w:w="2127" w:type="dxa"/>
            <w:shd w:val="clear" w:color="auto" w:fill="auto"/>
          </w:tcPr>
          <w:p w14:paraId="015B6859" w14:textId="77777777" w:rsidR="002A11F9" w:rsidRPr="00202D29" w:rsidRDefault="002A11F9" w:rsidP="00892E8D">
            <w:pPr>
              <w:pStyle w:val="Tablecopy"/>
              <w:rPr>
                <w:rFonts w:cs="Arial"/>
                <w:b/>
              </w:rPr>
            </w:pPr>
            <w:r w:rsidRPr="00202D29">
              <w:t>Provision of various training in relation to trauma and managing mental health in the workplace</w:t>
            </w:r>
          </w:p>
        </w:tc>
        <w:tc>
          <w:tcPr>
            <w:tcW w:w="1421" w:type="dxa"/>
            <w:shd w:val="clear" w:color="auto" w:fill="auto"/>
          </w:tcPr>
          <w:p w14:paraId="2ABEDE3F" w14:textId="77777777" w:rsidR="002A11F9" w:rsidRPr="00202D29" w:rsidRDefault="002A11F9" w:rsidP="00892E8D">
            <w:pPr>
              <w:pStyle w:val="Tablecopy"/>
              <w:rPr>
                <w:rFonts w:cs="Arial"/>
                <w:b/>
              </w:rPr>
            </w:pPr>
            <w:r w:rsidRPr="00202D29">
              <w:t>11/04/2025-10/04/2026</w:t>
            </w:r>
          </w:p>
        </w:tc>
        <w:tc>
          <w:tcPr>
            <w:tcW w:w="1541" w:type="dxa"/>
            <w:shd w:val="clear" w:color="auto" w:fill="auto"/>
          </w:tcPr>
          <w:p w14:paraId="7760EE67" w14:textId="77777777" w:rsidR="002A11F9" w:rsidRPr="00202D29" w:rsidRDefault="002A11F9" w:rsidP="00892E8D">
            <w:pPr>
              <w:pStyle w:val="Tablecopyrightaligned"/>
              <w:rPr>
                <w:b/>
              </w:rPr>
            </w:pPr>
            <w:r w:rsidRPr="00202D29">
              <w:t>$80,000.00</w:t>
            </w:r>
          </w:p>
        </w:tc>
      </w:tr>
      <w:tr w:rsidR="002A11F9" w:rsidRPr="00202D29" w14:paraId="58D1FE1D" w14:textId="77777777" w:rsidTr="009E76C6">
        <w:trPr>
          <w:trHeight w:val="786"/>
        </w:trPr>
        <w:tc>
          <w:tcPr>
            <w:tcW w:w="1954" w:type="dxa"/>
          </w:tcPr>
          <w:p w14:paraId="06A34A91" w14:textId="77777777" w:rsidR="002A11F9" w:rsidRPr="00202D29" w:rsidRDefault="002A11F9" w:rsidP="00892E8D">
            <w:pPr>
              <w:pStyle w:val="Tablecopy"/>
            </w:pPr>
            <w:bookmarkStart w:id="271" w:name="_Hlk209372714"/>
            <w:r w:rsidRPr="00202D29">
              <w:t>Hill Consulting HRS</w:t>
            </w:r>
          </w:p>
        </w:tc>
        <w:tc>
          <w:tcPr>
            <w:tcW w:w="2015" w:type="dxa"/>
          </w:tcPr>
          <w:p w14:paraId="417056F8" w14:textId="77777777" w:rsidR="002A11F9" w:rsidRPr="00202D29" w:rsidRDefault="002A11F9" w:rsidP="00892E8D">
            <w:pPr>
              <w:pStyle w:val="Tablecopy"/>
              <w:rPr>
                <w:b/>
              </w:rPr>
            </w:pPr>
            <w:r w:rsidRPr="00202D29">
              <w:t>Taroona, Tasmania</w:t>
            </w:r>
          </w:p>
        </w:tc>
        <w:tc>
          <w:tcPr>
            <w:tcW w:w="2127" w:type="dxa"/>
            <w:vMerge w:val="restart"/>
          </w:tcPr>
          <w:p w14:paraId="0DC54E13" w14:textId="05F4966C" w:rsidR="002A11F9" w:rsidRPr="00202D29" w:rsidRDefault="002A11F9" w:rsidP="00892E8D">
            <w:pPr>
              <w:pStyle w:val="Tablecopy"/>
              <w:rPr>
                <w:rFonts w:cs="Arial"/>
                <w:b/>
              </w:rPr>
            </w:pPr>
            <w:r w:rsidRPr="00202D29">
              <w:t xml:space="preserve">Learning </w:t>
            </w:r>
            <w:r w:rsidR="00C97AFC" w:rsidRPr="00202D29">
              <w:t>a</w:t>
            </w:r>
            <w:r w:rsidRPr="00202D29">
              <w:t xml:space="preserve">nd </w:t>
            </w:r>
            <w:r w:rsidR="00C97AFC" w:rsidRPr="00202D29">
              <w:t>d</w:t>
            </w:r>
            <w:r w:rsidRPr="00202D29">
              <w:t xml:space="preserve">evelopment </w:t>
            </w:r>
            <w:r w:rsidR="00C97AFC" w:rsidRPr="00202D29">
              <w:t>s</w:t>
            </w:r>
            <w:r w:rsidRPr="00202D29">
              <w:t>ervices</w:t>
            </w:r>
            <w:r w:rsidR="00E276F5" w:rsidRPr="00202D29">
              <w:t xml:space="preserve"> -</w:t>
            </w:r>
            <w:r w:rsidRPr="00202D29">
              <w:t xml:space="preserve"> Bias in the workplace</w:t>
            </w:r>
          </w:p>
        </w:tc>
        <w:tc>
          <w:tcPr>
            <w:tcW w:w="1421" w:type="dxa"/>
            <w:vMerge w:val="restart"/>
          </w:tcPr>
          <w:p w14:paraId="6550EA8B" w14:textId="77777777" w:rsidR="002A11F9" w:rsidRPr="00202D29" w:rsidRDefault="002A11F9" w:rsidP="00892E8D">
            <w:pPr>
              <w:pStyle w:val="Tablecopy"/>
              <w:rPr>
                <w:rFonts w:cs="Arial"/>
                <w:b/>
              </w:rPr>
            </w:pPr>
            <w:r w:rsidRPr="00202D29">
              <w:t>14/04/2025-13/04/2028</w:t>
            </w:r>
          </w:p>
        </w:tc>
        <w:tc>
          <w:tcPr>
            <w:tcW w:w="1541" w:type="dxa"/>
            <w:vMerge w:val="restart"/>
          </w:tcPr>
          <w:p w14:paraId="6C42C6D0" w14:textId="77777777" w:rsidR="002A11F9" w:rsidRPr="00202D29" w:rsidRDefault="002A11F9" w:rsidP="00892E8D">
            <w:pPr>
              <w:pStyle w:val="Tablecopyrightaligned"/>
              <w:rPr>
                <w:b/>
              </w:rPr>
            </w:pPr>
            <w:r w:rsidRPr="00202D29">
              <w:t>$250,000.00</w:t>
            </w:r>
          </w:p>
        </w:tc>
      </w:tr>
      <w:tr w:rsidR="002A11F9" w:rsidRPr="00202D29" w14:paraId="47FE5934"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0B0E95C0" w14:textId="77777777" w:rsidR="002A11F9" w:rsidRPr="00202D29" w:rsidRDefault="002A11F9" w:rsidP="00892E8D">
            <w:pPr>
              <w:pStyle w:val="Tablecopy"/>
            </w:pPr>
            <w:r w:rsidRPr="00202D29">
              <w:t>A Fairer World Inc</w:t>
            </w:r>
          </w:p>
        </w:tc>
        <w:tc>
          <w:tcPr>
            <w:tcW w:w="2015" w:type="dxa"/>
            <w:shd w:val="clear" w:color="auto" w:fill="auto"/>
          </w:tcPr>
          <w:p w14:paraId="499399DA" w14:textId="77777777" w:rsidR="002A11F9" w:rsidRPr="00202D29" w:rsidRDefault="002A11F9" w:rsidP="00892E8D">
            <w:pPr>
              <w:pStyle w:val="Tablecopy"/>
              <w:rPr>
                <w:b/>
              </w:rPr>
            </w:pPr>
            <w:r w:rsidRPr="00202D29">
              <w:t>Battery Point, Tasmania</w:t>
            </w:r>
          </w:p>
        </w:tc>
        <w:tc>
          <w:tcPr>
            <w:tcW w:w="2127" w:type="dxa"/>
            <w:vMerge/>
            <w:shd w:val="clear" w:color="auto" w:fill="auto"/>
          </w:tcPr>
          <w:p w14:paraId="3E821564" w14:textId="77777777" w:rsidR="002A11F9" w:rsidRPr="00202D29" w:rsidRDefault="002A11F9" w:rsidP="00892E8D">
            <w:pPr>
              <w:pStyle w:val="Tablecopy"/>
            </w:pPr>
          </w:p>
        </w:tc>
        <w:tc>
          <w:tcPr>
            <w:tcW w:w="1421" w:type="dxa"/>
            <w:vMerge/>
            <w:shd w:val="clear" w:color="auto" w:fill="auto"/>
          </w:tcPr>
          <w:p w14:paraId="1F7B64F6" w14:textId="77777777" w:rsidR="002A11F9" w:rsidRPr="00202D29" w:rsidRDefault="002A11F9" w:rsidP="00892E8D">
            <w:pPr>
              <w:pStyle w:val="Tablecopy"/>
            </w:pPr>
          </w:p>
        </w:tc>
        <w:tc>
          <w:tcPr>
            <w:tcW w:w="1541" w:type="dxa"/>
            <w:vMerge/>
            <w:shd w:val="clear" w:color="auto" w:fill="auto"/>
          </w:tcPr>
          <w:p w14:paraId="5BDCFDB8" w14:textId="77777777" w:rsidR="002A11F9" w:rsidRPr="00202D29" w:rsidRDefault="002A11F9" w:rsidP="00892E8D">
            <w:pPr>
              <w:pStyle w:val="Tablecopyrightaligned"/>
            </w:pPr>
          </w:p>
        </w:tc>
      </w:tr>
      <w:bookmarkEnd w:id="271"/>
      <w:tr w:rsidR="002A11F9" w:rsidRPr="00202D29" w14:paraId="6A01DD98" w14:textId="77777777" w:rsidTr="009E76C6">
        <w:tc>
          <w:tcPr>
            <w:tcW w:w="1954" w:type="dxa"/>
          </w:tcPr>
          <w:p w14:paraId="03B1062C" w14:textId="77777777" w:rsidR="002A11F9" w:rsidRPr="00202D29" w:rsidRDefault="002A11F9" w:rsidP="00892E8D">
            <w:pPr>
              <w:pStyle w:val="Tablecopy"/>
            </w:pPr>
            <w:r w:rsidRPr="00202D29">
              <w:t>Anglicare Tasmania Inc</w:t>
            </w:r>
          </w:p>
        </w:tc>
        <w:tc>
          <w:tcPr>
            <w:tcW w:w="2015" w:type="dxa"/>
          </w:tcPr>
          <w:p w14:paraId="39467723" w14:textId="77777777" w:rsidR="002A11F9" w:rsidRPr="00202D29" w:rsidRDefault="002A11F9" w:rsidP="00892E8D">
            <w:pPr>
              <w:pStyle w:val="Tablecopy"/>
              <w:rPr>
                <w:b/>
              </w:rPr>
            </w:pPr>
            <w:r w:rsidRPr="00202D29">
              <w:t>Hobart, Tasmania</w:t>
            </w:r>
          </w:p>
        </w:tc>
        <w:tc>
          <w:tcPr>
            <w:tcW w:w="2127" w:type="dxa"/>
          </w:tcPr>
          <w:p w14:paraId="5F55598C" w14:textId="77777777" w:rsidR="002A11F9" w:rsidRPr="00202D29" w:rsidRDefault="002A11F9" w:rsidP="00892E8D">
            <w:pPr>
              <w:pStyle w:val="Tablecopy"/>
              <w:rPr>
                <w:rFonts w:cs="Arial"/>
                <w:b/>
              </w:rPr>
            </w:pPr>
            <w:r w:rsidRPr="00202D29">
              <w:t>Youth Justice Bail After-hours Support Service – now known as Youth After-hours Diversion Services (YADS)</w:t>
            </w:r>
          </w:p>
        </w:tc>
        <w:tc>
          <w:tcPr>
            <w:tcW w:w="1421" w:type="dxa"/>
          </w:tcPr>
          <w:p w14:paraId="685935E9" w14:textId="77777777" w:rsidR="002A11F9" w:rsidRPr="00202D29" w:rsidRDefault="002A11F9" w:rsidP="00892E8D">
            <w:pPr>
              <w:pStyle w:val="Tablecopy"/>
              <w:rPr>
                <w:rFonts w:cs="Arial"/>
                <w:b/>
              </w:rPr>
            </w:pPr>
            <w:r w:rsidRPr="00202D29">
              <w:t>17/04/2025-17/10/2025</w:t>
            </w:r>
          </w:p>
        </w:tc>
        <w:tc>
          <w:tcPr>
            <w:tcW w:w="1541" w:type="dxa"/>
          </w:tcPr>
          <w:p w14:paraId="4176149F" w14:textId="77777777" w:rsidR="002A11F9" w:rsidRPr="00202D29" w:rsidRDefault="002A11F9" w:rsidP="00892E8D">
            <w:pPr>
              <w:pStyle w:val="Tablecopyrightaligned"/>
              <w:rPr>
                <w:b/>
              </w:rPr>
            </w:pPr>
            <w:r w:rsidRPr="00202D29">
              <w:t>$90,000.00</w:t>
            </w:r>
          </w:p>
        </w:tc>
      </w:tr>
      <w:tr w:rsidR="002A11F9" w:rsidRPr="00202D29" w14:paraId="78AE571E" w14:textId="77777777" w:rsidTr="009E76C6">
        <w:trPr>
          <w:cnfStyle w:val="000000100000" w:firstRow="0" w:lastRow="0" w:firstColumn="0" w:lastColumn="0" w:oddVBand="0" w:evenVBand="0" w:oddHBand="1" w:evenHBand="0" w:firstRowFirstColumn="0" w:firstRowLastColumn="0" w:lastRowFirstColumn="0" w:lastRowLastColumn="0"/>
          <w:trHeight w:val="954"/>
        </w:trPr>
        <w:tc>
          <w:tcPr>
            <w:tcW w:w="1954" w:type="dxa"/>
            <w:shd w:val="clear" w:color="auto" w:fill="auto"/>
          </w:tcPr>
          <w:p w14:paraId="649EF525" w14:textId="77777777" w:rsidR="002A11F9" w:rsidRPr="00202D29" w:rsidRDefault="002A11F9" w:rsidP="00892E8D">
            <w:pPr>
              <w:pStyle w:val="Tablecopy"/>
            </w:pPr>
            <w:r w:rsidRPr="00202D29">
              <w:t>Safety Achievements Pty Ltd</w:t>
            </w:r>
          </w:p>
        </w:tc>
        <w:tc>
          <w:tcPr>
            <w:tcW w:w="2015" w:type="dxa"/>
            <w:shd w:val="clear" w:color="auto" w:fill="auto"/>
          </w:tcPr>
          <w:p w14:paraId="412F7FFB" w14:textId="77777777" w:rsidR="002A11F9" w:rsidRPr="00202D29" w:rsidRDefault="002A11F9" w:rsidP="00892E8D">
            <w:pPr>
              <w:pStyle w:val="Tablecopy"/>
              <w:rPr>
                <w:b/>
              </w:rPr>
            </w:pPr>
            <w:r w:rsidRPr="00202D29">
              <w:t>Moonah, Tasmania</w:t>
            </w:r>
          </w:p>
        </w:tc>
        <w:tc>
          <w:tcPr>
            <w:tcW w:w="2127" w:type="dxa"/>
            <w:vMerge w:val="restart"/>
            <w:shd w:val="clear" w:color="auto" w:fill="auto"/>
          </w:tcPr>
          <w:p w14:paraId="564D9D78" w14:textId="00ECF191" w:rsidR="002A11F9" w:rsidRPr="00202D29" w:rsidRDefault="002A11F9" w:rsidP="00892E8D">
            <w:pPr>
              <w:pStyle w:val="Tablecopy"/>
              <w:rPr>
                <w:rFonts w:cs="Arial"/>
                <w:b/>
              </w:rPr>
            </w:pPr>
            <w:r w:rsidRPr="00202D29">
              <w:t xml:space="preserve">Learning </w:t>
            </w:r>
            <w:r w:rsidR="00A84A3E" w:rsidRPr="00202D29">
              <w:t>a</w:t>
            </w:r>
            <w:r w:rsidRPr="00202D29">
              <w:t xml:space="preserve">nd </w:t>
            </w:r>
            <w:r w:rsidR="00A84A3E" w:rsidRPr="00202D29">
              <w:t>d</w:t>
            </w:r>
            <w:r w:rsidRPr="00202D29">
              <w:t xml:space="preserve">evelopment </w:t>
            </w:r>
            <w:r w:rsidR="00A84A3E" w:rsidRPr="00202D29">
              <w:t>s</w:t>
            </w:r>
            <w:r w:rsidRPr="00202D29">
              <w:t>ervices</w:t>
            </w:r>
            <w:r w:rsidR="0076295B" w:rsidRPr="00202D29">
              <w:t xml:space="preserve"> -</w:t>
            </w:r>
            <w:r w:rsidRPr="00202D29">
              <w:t xml:space="preserve"> Skills for </w:t>
            </w:r>
            <w:r w:rsidR="005B4851" w:rsidRPr="00202D29">
              <w:t>e</w:t>
            </w:r>
            <w:r w:rsidRPr="00202D29">
              <w:t xml:space="preserve">ffective </w:t>
            </w:r>
            <w:r w:rsidR="005B4851" w:rsidRPr="00202D29">
              <w:t>p</w:t>
            </w:r>
            <w:r w:rsidRPr="00202D29">
              <w:t xml:space="preserve">eople </w:t>
            </w:r>
            <w:r w:rsidR="005B4851" w:rsidRPr="00202D29">
              <w:t>m</w:t>
            </w:r>
            <w:r w:rsidRPr="00202D29">
              <w:t>anagement</w:t>
            </w:r>
          </w:p>
        </w:tc>
        <w:tc>
          <w:tcPr>
            <w:tcW w:w="1421" w:type="dxa"/>
            <w:vMerge w:val="restart"/>
            <w:shd w:val="clear" w:color="auto" w:fill="auto"/>
          </w:tcPr>
          <w:p w14:paraId="7A9EE3E6" w14:textId="77777777" w:rsidR="002A11F9" w:rsidRPr="00202D29" w:rsidRDefault="002A11F9" w:rsidP="00892E8D">
            <w:pPr>
              <w:pStyle w:val="Tablecopy"/>
              <w:rPr>
                <w:rFonts w:cs="Arial"/>
                <w:b/>
              </w:rPr>
            </w:pPr>
            <w:r w:rsidRPr="00202D29">
              <w:t>17/04/2025-16/09/2028</w:t>
            </w:r>
          </w:p>
        </w:tc>
        <w:tc>
          <w:tcPr>
            <w:tcW w:w="1541" w:type="dxa"/>
            <w:vMerge w:val="restart"/>
            <w:shd w:val="clear" w:color="auto" w:fill="auto"/>
          </w:tcPr>
          <w:p w14:paraId="3C99F08E" w14:textId="77777777" w:rsidR="002A11F9" w:rsidRPr="00202D29" w:rsidRDefault="002A11F9" w:rsidP="00892E8D">
            <w:pPr>
              <w:pStyle w:val="Tablecopyrightaligned"/>
              <w:rPr>
                <w:b/>
              </w:rPr>
            </w:pPr>
            <w:r w:rsidRPr="00202D29">
              <w:t>$250,000.00</w:t>
            </w:r>
          </w:p>
        </w:tc>
      </w:tr>
      <w:tr w:rsidR="002A11F9" w:rsidRPr="00202D29" w14:paraId="580D465E" w14:textId="77777777" w:rsidTr="009E76C6">
        <w:tc>
          <w:tcPr>
            <w:tcW w:w="1954" w:type="dxa"/>
          </w:tcPr>
          <w:p w14:paraId="53510A71" w14:textId="77777777" w:rsidR="002A11F9" w:rsidRPr="00202D29" w:rsidRDefault="002A11F9" w:rsidP="00892E8D">
            <w:pPr>
              <w:pStyle w:val="Tablecopy"/>
            </w:pPr>
            <w:r w:rsidRPr="00202D29">
              <w:t xml:space="preserve">GlobalNet ICT Pty Ltd </w:t>
            </w:r>
          </w:p>
        </w:tc>
        <w:tc>
          <w:tcPr>
            <w:tcW w:w="2015" w:type="dxa"/>
          </w:tcPr>
          <w:p w14:paraId="670A644B" w14:textId="77777777" w:rsidR="002A11F9" w:rsidRPr="00202D29" w:rsidRDefault="002A11F9" w:rsidP="00892E8D">
            <w:pPr>
              <w:pStyle w:val="Tablecopy"/>
              <w:rPr>
                <w:b/>
              </w:rPr>
            </w:pPr>
            <w:r w:rsidRPr="00202D29">
              <w:t>Moonah, Tasmania</w:t>
            </w:r>
          </w:p>
        </w:tc>
        <w:tc>
          <w:tcPr>
            <w:tcW w:w="2127" w:type="dxa"/>
            <w:vMerge/>
          </w:tcPr>
          <w:p w14:paraId="14B689E2" w14:textId="77777777" w:rsidR="002A11F9" w:rsidRPr="00202D29" w:rsidRDefault="002A11F9" w:rsidP="00892E8D">
            <w:pPr>
              <w:pStyle w:val="Tablecopy"/>
            </w:pPr>
          </w:p>
        </w:tc>
        <w:tc>
          <w:tcPr>
            <w:tcW w:w="1421" w:type="dxa"/>
            <w:vMerge/>
          </w:tcPr>
          <w:p w14:paraId="39D46783" w14:textId="77777777" w:rsidR="002A11F9" w:rsidRPr="00202D29" w:rsidRDefault="002A11F9" w:rsidP="00892E8D">
            <w:pPr>
              <w:pStyle w:val="Tablecopy"/>
            </w:pPr>
          </w:p>
        </w:tc>
        <w:tc>
          <w:tcPr>
            <w:tcW w:w="1541" w:type="dxa"/>
            <w:vMerge/>
          </w:tcPr>
          <w:p w14:paraId="2493E036" w14:textId="77777777" w:rsidR="002A11F9" w:rsidRPr="00202D29" w:rsidRDefault="002A11F9" w:rsidP="00892E8D">
            <w:pPr>
              <w:pStyle w:val="Tablecopyrightaligned"/>
            </w:pPr>
          </w:p>
        </w:tc>
      </w:tr>
      <w:tr w:rsidR="002A11F9" w:rsidRPr="00202D29" w14:paraId="7D18F5F5"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0515A52" w14:textId="77777777" w:rsidR="002A11F9" w:rsidRPr="00202D29" w:rsidRDefault="002A11F9" w:rsidP="00892E8D">
            <w:pPr>
              <w:pStyle w:val="Tablecopy"/>
            </w:pPr>
            <w:r w:rsidRPr="00202D29">
              <w:t>Gwen Pinnington W&amp;F Partners Pty Ltd trading as Gwen Pinnington Consulting &amp; Coaching</w:t>
            </w:r>
          </w:p>
        </w:tc>
        <w:tc>
          <w:tcPr>
            <w:tcW w:w="2015" w:type="dxa"/>
            <w:shd w:val="clear" w:color="auto" w:fill="auto"/>
          </w:tcPr>
          <w:p w14:paraId="1C02AAEC" w14:textId="77777777" w:rsidR="002A11F9" w:rsidRPr="00202D29" w:rsidRDefault="002A11F9" w:rsidP="00892E8D">
            <w:pPr>
              <w:pStyle w:val="Tablecopy"/>
              <w:rPr>
                <w:b/>
              </w:rPr>
            </w:pPr>
            <w:r w:rsidRPr="00202D29">
              <w:t>Rosny, Tasmania</w:t>
            </w:r>
          </w:p>
        </w:tc>
        <w:tc>
          <w:tcPr>
            <w:tcW w:w="2127" w:type="dxa"/>
            <w:vMerge w:val="restart"/>
            <w:shd w:val="clear" w:color="auto" w:fill="auto"/>
          </w:tcPr>
          <w:p w14:paraId="2D63DCE1" w14:textId="280192FD" w:rsidR="002A11F9" w:rsidRPr="00202D29" w:rsidRDefault="002A11F9" w:rsidP="00892E8D">
            <w:pPr>
              <w:pStyle w:val="Tablecopy"/>
              <w:rPr>
                <w:rFonts w:cs="Arial"/>
                <w:b/>
              </w:rPr>
            </w:pPr>
            <w:r w:rsidRPr="00202D29">
              <w:t xml:space="preserve">Learning </w:t>
            </w:r>
            <w:r w:rsidR="00B61DE2" w:rsidRPr="00202D29">
              <w:t>a</w:t>
            </w:r>
            <w:r w:rsidRPr="00202D29">
              <w:t xml:space="preserve">nd </w:t>
            </w:r>
            <w:r w:rsidR="00B61DE2" w:rsidRPr="00202D29">
              <w:t>d</w:t>
            </w:r>
            <w:r w:rsidRPr="00202D29">
              <w:t xml:space="preserve">evelopment </w:t>
            </w:r>
            <w:r w:rsidR="00B61DE2" w:rsidRPr="00202D29">
              <w:t>s</w:t>
            </w:r>
            <w:r w:rsidRPr="00202D29">
              <w:t>ervices</w:t>
            </w:r>
            <w:r w:rsidR="0076295B" w:rsidRPr="00202D29">
              <w:t xml:space="preserve"> -</w:t>
            </w:r>
            <w:r w:rsidRPr="00202D29">
              <w:t xml:space="preserve"> Difficult conversations in the workplace</w:t>
            </w:r>
          </w:p>
        </w:tc>
        <w:tc>
          <w:tcPr>
            <w:tcW w:w="1421" w:type="dxa"/>
            <w:vMerge w:val="restart"/>
            <w:shd w:val="clear" w:color="auto" w:fill="auto"/>
          </w:tcPr>
          <w:p w14:paraId="6B1D5F9B" w14:textId="77777777" w:rsidR="002A11F9" w:rsidRPr="00202D29" w:rsidRDefault="002A11F9" w:rsidP="00892E8D">
            <w:pPr>
              <w:pStyle w:val="Tablecopy"/>
              <w:rPr>
                <w:rFonts w:cs="Arial"/>
                <w:b/>
              </w:rPr>
            </w:pPr>
            <w:r w:rsidRPr="00202D29">
              <w:t>17/04/2025-16/04/2028</w:t>
            </w:r>
          </w:p>
        </w:tc>
        <w:tc>
          <w:tcPr>
            <w:tcW w:w="1541" w:type="dxa"/>
            <w:vMerge w:val="restart"/>
            <w:shd w:val="clear" w:color="auto" w:fill="auto"/>
          </w:tcPr>
          <w:p w14:paraId="60E99C2B" w14:textId="77777777" w:rsidR="002A11F9" w:rsidRPr="00202D29" w:rsidRDefault="002A11F9" w:rsidP="00892E8D">
            <w:pPr>
              <w:pStyle w:val="Tablecopyrightaligned"/>
              <w:rPr>
                <w:b/>
              </w:rPr>
            </w:pPr>
            <w:r w:rsidRPr="00202D29">
              <w:t>$250,000.00</w:t>
            </w:r>
          </w:p>
        </w:tc>
      </w:tr>
      <w:tr w:rsidR="002A11F9" w:rsidRPr="00202D29" w14:paraId="3443BE6B" w14:textId="77777777" w:rsidTr="009E76C6">
        <w:tc>
          <w:tcPr>
            <w:tcW w:w="1954" w:type="dxa"/>
          </w:tcPr>
          <w:p w14:paraId="41A0BE20" w14:textId="77777777" w:rsidR="002A11F9" w:rsidRPr="00202D29" w:rsidRDefault="002A11F9" w:rsidP="00892E8D">
            <w:pPr>
              <w:pStyle w:val="Tablecopy"/>
            </w:pPr>
            <w:r w:rsidRPr="00202D29">
              <w:t>GlobalNet ICT Pty Ltd</w:t>
            </w:r>
          </w:p>
        </w:tc>
        <w:tc>
          <w:tcPr>
            <w:tcW w:w="2015" w:type="dxa"/>
          </w:tcPr>
          <w:p w14:paraId="4EAAB0DC" w14:textId="77777777" w:rsidR="002A11F9" w:rsidRPr="00202D29" w:rsidRDefault="002A11F9" w:rsidP="00892E8D">
            <w:pPr>
              <w:pStyle w:val="Tablecopy"/>
              <w:rPr>
                <w:b/>
              </w:rPr>
            </w:pPr>
            <w:r w:rsidRPr="00202D29">
              <w:t>Moonah, Tasmania</w:t>
            </w:r>
          </w:p>
        </w:tc>
        <w:tc>
          <w:tcPr>
            <w:tcW w:w="2127" w:type="dxa"/>
            <w:vMerge/>
          </w:tcPr>
          <w:p w14:paraId="054FBC98" w14:textId="77777777" w:rsidR="002A11F9" w:rsidRPr="00202D29" w:rsidRDefault="002A11F9" w:rsidP="00892E8D">
            <w:pPr>
              <w:pStyle w:val="Tablecopy"/>
            </w:pPr>
          </w:p>
        </w:tc>
        <w:tc>
          <w:tcPr>
            <w:tcW w:w="1421" w:type="dxa"/>
            <w:vMerge/>
          </w:tcPr>
          <w:p w14:paraId="5F02D06F" w14:textId="77777777" w:rsidR="002A11F9" w:rsidRPr="00202D29" w:rsidRDefault="002A11F9" w:rsidP="00892E8D">
            <w:pPr>
              <w:pStyle w:val="Tablecopy"/>
            </w:pPr>
          </w:p>
        </w:tc>
        <w:tc>
          <w:tcPr>
            <w:tcW w:w="1541" w:type="dxa"/>
            <w:vMerge/>
          </w:tcPr>
          <w:p w14:paraId="0A031B87" w14:textId="77777777" w:rsidR="002A11F9" w:rsidRPr="00202D29" w:rsidRDefault="002A11F9" w:rsidP="00892E8D">
            <w:pPr>
              <w:pStyle w:val="Tablecopyrightaligned"/>
            </w:pPr>
          </w:p>
        </w:tc>
      </w:tr>
      <w:tr w:rsidR="002A11F9" w:rsidRPr="00202D29" w14:paraId="077E9C17" w14:textId="77777777" w:rsidTr="009E76C6">
        <w:trPr>
          <w:cnfStyle w:val="000000100000" w:firstRow="0" w:lastRow="0" w:firstColumn="0" w:lastColumn="0" w:oddVBand="0" w:evenVBand="0" w:oddHBand="1" w:evenHBand="0" w:firstRowFirstColumn="0" w:firstRowLastColumn="0" w:lastRowFirstColumn="0" w:lastRowLastColumn="0"/>
          <w:trHeight w:val="672"/>
        </w:trPr>
        <w:tc>
          <w:tcPr>
            <w:tcW w:w="1954" w:type="dxa"/>
            <w:shd w:val="clear" w:color="auto" w:fill="auto"/>
          </w:tcPr>
          <w:p w14:paraId="25ECE770" w14:textId="77777777" w:rsidR="002A11F9" w:rsidRPr="00202D29" w:rsidRDefault="002A11F9" w:rsidP="00892E8D">
            <w:pPr>
              <w:pStyle w:val="Tablecopy"/>
            </w:pPr>
            <w:r w:rsidRPr="00202D29">
              <w:lastRenderedPageBreak/>
              <w:t>The Project Lab Pty Ltd</w:t>
            </w:r>
          </w:p>
        </w:tc>
        <w:tc>
          <w:tcPr>
            <w:tcW w:w="2015" w:type="dxa"/>
            <w:shd w:val="clear" w:color="auto" w:fill="auto"/>
          </w:tcPr>
          <w:p w14:paraId="0C7781FE" w14:textId="77777777" w:rsidR="002A11F9" w:rsidRPr="00202D29" w:rsidRDefault="002A11F9" w:rsidP="00892E8D">
            <w:pPr>
              <w:pStyle w:val="Tablecopy"/>
              <w:rPr>
                <w:b/>
              </w:rPr>
            </w:pPr>
            <w:r w:rsidRPr="00202D29">
              <w:t>Hobart, Tasmania</w:t>
            </w:r>
          </w:p>
        </w:tc>
        <w:tc>
          <w:tcPr>
            <w:tcW w:w="2127" w:type="dxa"/>
            <w:vMerge w:val="restart"/>
            <w:shd w:val="clear" w:color="auto" w:fill="auto"/>
          </w:tcPr>
          <w:p w14:paraId="5FC299A1" w14:textId="231150A7" w:rsidR="002A11F9" w:rsidRPr="00202D29" w:rsidRDefault="002A11F9" w:rsidP="00892E8D">
            <w:pPr>
              <w:pStyle w:val="Tablecopy"/>
              <w:rPr>
                <w:rFonts w:cs="Arial"/>
                <w:b/>
              </w:rPr>
            </w:pPr>
            <w:r w:rsidRPr="00202D29">
              <w:t xml:space="preserve">Learning </w:t>
            </w:r>
            <w:r w:rsidR="00B61DE2" w:rsidRPr="00202D29">
              <w:t>a</w:t>
            </w:r>
            <w:r w:rsidRPr="00202D29">
              <w:t xml:space="preserve">nd </w:t>
            </w:r>
            <w:r w:rsidR="00097B30" w:rsidRPr="00202D29">
              <w:t>d</w:t>
            </w:r>
            <w:r w:rsidRPr="00202D29">
              <w:t xml:space="preserve">evelopment </w:t>
            </w:r>
            <w:r w:rsidR="00097B30" w:rsidRPr="00202D29">
              <w:t>s</w:t>
            </w:r>
            <w:r w:rsidRPr="00202D29">
              <w:t>ervices</w:t>
            </w:r>
            <w:r w:rsidR="0076295B" w:rsidRPr="00202D29">
              <w:t xml:space="preserve"> -</w:t>
            </w:r>
            <w:r w:rsidRPr="00202D29">
              <w:t xml:space="preserve"> Change Management</w:t>
            </w:r>
          </w:p>
        </w:tc>
        <w:tc>
          <w:tcPr>
            <w:tcW w:w="1421" w:type="dxa"/>
            <w:vMerge w:val="restart"/>
            <w:shd w:val="clear" w:color="auto" w:fill="auto"/>
          </w:tcPr>
          <w:p w14:paraId="478CA3B5" w14:textId="77777777" w:rsidR="002A11F9" w:rsidRPr="00202D29" w:rsidRDefault="002A11F9" w:rsidP="00892E8D">
            <w:pPr>
              <w:pStyle w:val="Tablecopy"/>
              <w:rPr>
                <w:rFonts w:cs="Arial"/>
                <w:b/>
              </w:rPr>
            </w:pPr>
            <w:r w:rsidRPr="00202D29">
              <w:t>23/04/2025-22/04/2028</w:t>
            </w:r>
          </w:p>
        </w:tc>
        <w:tc>
          <w:tcPr>
            <w:tcW w:w="1541" w:type="dxa"/>
            <w:vMerge w:val="restart"/>
            <w:shd w:val="clear" w:color="auto" w:fill="auto"/>
          </w:tcPr>
          <w:p w14:paraId="79713802" w14:textId="77777777" w:rsidR="002A11F9" w:rsidRPr="00202D29" w:rsidRDefault="002A11F9" w:rsidP="00892E8D">
            <w:pPr>
              <w:pStyle w:val="Tablecopyrightaligned"/>
              <w:rPr>
                <w:b/>
              </w:rPr>
            </w:pPr>
            <w:r w:rsidRPr="00202D29">
              <w:t>$250,000.00</w:t>
            </w:r>
          </w:p>
        </w:tc>
      </w:tr>
      <w:tr w:rsidR="002A11F9" w:rsidRPr="00202D29" w14:paraId="31B3F3E9" w14:textId="77777777" w:rsidTr="009E76C6">
        <w:tc>
          <w:tcPr>
            <w:tcW w:w="1954" w:type="dxa"/>
          </w:tcPr>
          <w:p w14:paraId="1F36DF78" w14:textId="65CDED68" w:rsidR="002A11F9" w:rsidRPr="00202D29" w:rsidRDefault="002A11F9" w:rsidP="00892E8D">
            <w:pPr>
              <w:pStyle w:val="Tablecopy"/>
            </w:pPr>
            <w:r w:rsidRPr="00202D29">
              <w:t>Nexcellence Consulting Pty Ltd</w:t>
            </w:r>
          </w:p>
        </w:tc>
        <w:tc>
          <w:tcPr>
            <w:tcW w:w="2015" w:type="dxa"/>
          </w:tcPr>
          <w:p w14:paraId="1727D284" w14:textId="77777777" w:rsidR="002A11F9" w:rsidRPr="00202D29" w:rsidRDefault="002A11F9" w:rsidP="00892E8D">
            <w:pPr>
              <w:pStyle w:val="Tablecopy"/>
              <w:rPr>
                <w:b/>
              </w:rPr>
            </w:pPr>
            <w:r w:rsidRPr="00202D29">
              <w:t>Lauderdale, Tasmania</w:t>
            </w:r>
          </w:p>
        </w:tc>
        <w:tc>
          <w:tcPr>
            <w:tcW w:w="2127" w:type="dxa"/>
            <w:vMerge/>
          </w:tcPr>
          <w:p w14:paraId="6DC3D636" w14:textId="77777777" w:rsidR="002A11F9" w:rsidRPr="00202D29" w:rsidRDefault="002A11F9" w:rsidP="00892E8D">
            <w:pPr>
              <w:pStyle w:val="Tablecopy"/>
            </w:pPr>
          </w:p>
        </w:tc>
        <w:tc>
          <w:tcPr>
            <w:tcW w:w="1421" w:type="dxa"/>
            <w:vMerge/>
          </w:tcPr>
          <w:p w14:paraId="0CFDC1AB" w14:textId="77777777" w:rsidR="002A11F9" w:rsidRPr="00202D29" w:rsidRDefault="002A11F9" w:rsidP="00892E8D">
            <w:pPr>
              <w:pStyle w:val="Tablecopy"/>
            </w:pPr>
          </w:p>
        </w:tc>
        <w:tc>
          <w:tcPr>
            <w:tcW w:w="1541" w:type="dxa"/>
            <w:vMerge/>
          </w:tcPr>
          <w:p w14:paraId="7DFB6DE5" w14:textId="77777777" w:rsidR="002A11F9" w:rsidRPr="00202D29" w:rsidRDefault="002A11F9" w:rsidP="00892E8D">
            <w:pPr>
              <w:pStyle w:val="Tablecopyrightaligned"/>
            </w:pPr>
          </w:p>
        </w:tc>
      </w:tr>
      <w:tr w:rsidR="002A11F9" w:rsidRPr="00202D29" w14:paraId="1767D58A"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FA10616" w14:textId="77777777" w:rsidR="002A11F9" w:rsidRPr="00202D29" w:rsidRDefault="002A11F9" w:rsidP="00892E8D">
            <w:pPr>
              <w:pStyle w:val="Tablecopy"/>
            </w:pPr>
            <w:r w:rsidRPr="00202D29">
              <w:t>Neo Self-Service Solutions</w:t>
            </w:r>
          </w:p>
        </w:tc>
        <w:tc>
          <w:tcPr>
            <w:tcW w:w="2015" w:type="dxa"/>
            <w:shd w:val="clear" w:color="auto" w:fill="auto"/>
          </w:tcPr>
          <w:p w14:paraId="3F736F08" w14:textId="77777777" w:rsidR="002A11F9" w:rsidRPr="00202D29" w:rsidRDefault="002A11F9" w:rsidP="00892E8D">
            <w:pPr>
              <w:pStyle w:val="Tablecopy"/>
              <w:rPr>
                <w:b/>
              </w:rPr>
            </w:pPr>
            <w:r w:rsidRPr="00202D29">
              <w:t>Keysborough, Victoria</w:t>
            </w:r>
          </w:p>
        </w:tc>
        <w:tc>
          <w:tcPr>
            <w:tcW w:w="2127" w:type="dxa"/>
            <w:shd w:val="clear" w:color="auto" w:fill="auto"/>
          </w:tcPr>
          <w:p w14:paraId="4A77551B" w14:textId="77777777" w:rsidR="002A11F9" w:rsidRPr="00202D29" w:rsidRDefault="002A11F9" w:rsidP="00892E8D">
            <w:pPr>
              <w:pStyle w:val="Tablecopy"/>
              <w:rPr>
                <w:rFonts w:cs="Arial"/>
                <w:b/>
              </w:rPr>
            </w:pPr>
            <w:r w:rsidRPr="00202D29">
              <w:t>Service Tasmania Self-Service Kiosks</w:t>
            </w:r>
          </w:p>
        </w:tc>
        <w:tc>
          <w:tcPr>
            <w:tcW w:w="1421" w:type="dxa"/>
            <w:shd w:val="clear" w:color="auto" w:fill="auto"/>
          </w:tcPr>
          <w:p w14:paraId="5F08C66C" w14:textId="77777777" w:rsidR="002A11F9" w:rsidRPr="00202D29" w:rsidRDefault="002A11F9" w:rsidP="00892E8D">
            <w:pPr>
              <w:pStyle w:val="Tablecopy"/>
              <w:rPr>
                <w:rFonts w:cs="Arial"/>
                <w:b/>
              </w:rPr>
            </w:pPr>
            <w:r w:rsidRPr="00202D29">
              <w:t>24/04/2025-30/06/2025</w:t>
            </w:r>
          </w:p>
        </w:tc>
        <w:tc>
          <w:tcPr>
            <w:tcW w:w="1541" w:type="dxa"/>
            <w:shd w:val="clear" w:color="auto" w:fill="auto"/>
          </w:tcPr>
          <w:p w14:paraId="6EB1005D" w14:textId="77777777" w:rsidR="002A11F9" w:rsidRPr="00202D29" w:rsidRDefault="002A11F9" w:rsidP="00892E8D">
            <w:pPr>
              <w:pStyle w:val="Tablecopyrightaligned"/>
              <w:rPr>
                <w:b/>
              </w:rPr>
            </w:pPr>
            <w:r w:rsidRPr="00202D29">
              <w:t>$70,594.66</w:t>
            </w:r>
          </w:p>
        </w:tc>
      </w:tr>
      <w:tr w:rsidR="002A11F9" w:rsidRPr="00202D29" w14:paraId="0B97973F" w14:textId="77777777" w:rsidTr="009E76C6">
        <w:trPr>
          <w:trHeight w:val="846"/>
        </w:trPr>
        <w:tc>
          <w:tcPr>
            <w:tcW w:w="1954" w:type="dxa"/>
          </w:tcPr>
          <w:p w14:paraId="2D7C5531" w14:textId="4688BD40" w:rsidR="00970AB1" w:rsidRPr="00202D29" w:rsidRDefault="00970AB1" w:rsidP="00892E8D">
            <w:pPr>
              <w:pStyle w:val="Tablecopy"/>
            </w:pPr>
            <w:r w:rsidRPr="00202D29">
              <w:t>Two contracts were</w:t>
            </w:r>
            <w:r w:rsidR="000D388B" w:rsidRPr="00202D29">
              <w:t xml:space="preserve"> </w:t>
            </w:r>
            <w:r w:rsidR="003B3457" w:rsidRPr="00202D29">
              <w:t>a</w:t>
            </w:r>
            <w:r w:rsidRPr="00202D29">
              <w:t>warded</w:t>
            </w:r>
            <w:r w:rsidR="00E811E3" w:rsidRPr="00202D29">
              <w:t>:</w:t>
            </w:r>
          </w:p>
          <w:p w14:paraId="0577DC63" w14:textId="652C30FE" w:rsidR="002A11F9" w:rsidRPr="00202D29" w:rsidRDefault="002A11F9" w:rsidP="00892E8D">
            <w:pPr>
              <w:pStyle w:val="Tablecopy"/>
            </w:pPr>
            <w:r w:rsidRPr="00202D29">
              <w:t xml:space="preserve">Cor Comms </w:t>
            </w:r>
            <w:r w:rsidR="002C1061" w:rsidRPr="00202D29">
              <w:t>and</w:t>
            </w:r>
            <w:r w:rsidRPr="00202D29">
              <w:t xml:space="preserve"> Six O'Clock Advisory Pty Ltd</w:t>
            </w:r>
          </w:p>
        </w:tc>
        <w:tc>
          <w:tcPr>
            <w:tcW w:w="2015" w:type="dxa"/>
          </w:tcPr>
          <w:p w14:paraId="624E7FDB" w14:textId="2819A88B" w:rsidR="002A11F9" w:rsidRPr="00202D29" w:rsidRDefault="002A11F9" w:rsidP="00892E8D">
            <w:pPr>
              <w:pStyle w:val="Tablecopy"/>
              <w:rPr>
                <w:b/>
              </w:rPr>
            </w:pPr>
            <w:r w:rsidRPr="00202D29">
              <w:t>Hobart, Tasmania</w:t>
            </w:r>
          </w:p>
        </w:tc>
        <w:tc>
          <w:tcPr>
            <w:tcW w:w="2127" w:type="dxa"/>
            <w:vMerge w:val="restart"/>
          </w:tcPr>
          <w:p w14:paraId="788BCFBE" w14:textId="7278C736" w:rsidR="002A11F9" w:rsidRPr="00202D29" w:rsidRDefault="002A11F9" w:rsidP="00892E8D">
            <w:pPr>
              <w:pStyle w:val="Tablecopy"/>
              <w:rPr>
                <w:rFonts w:cs="Arial"/>
                <w:b/>
              </w:rPr>
            </w:pPr>
            <w:r w:rsidRPr="00202D29">
              <w:t xml:space="preserve">Professional </w:t>
            </w:r>
            <w:r w:rsidR="00851CE5" w:rsidRPr="00202D29">
              <w:t>d</w:t>
            </w:r>
            <w:r w:rsidRPr="00202D29">
              <w:t xml:space="preserve">evelopment </w:t>
            </w:r>
            <w:r w:rsidR="00851CE5" w:rsidRPr="00202D29">
              <w:t>t</w:t>
            </w:r>
            <w:r w:rsidRPr="00202D29">
              <w:t>raining</w:t>
            </w:r>
            <w:r w:rsidR="0076295B" w:rsidRPr="00202D29">
              <w:t xml:space="preserve"> -</w:t>
            </w:r>
            <w:r w:rsidRPr="00202D29">
              <w:t xml:space="preserve"> Communication</w:t>
            </w:r>
          </w:p>
        </w:tc>
        <w:tc>
          <w:tcPr>
            <w:tcW w:w="1421" w:type="dxa"/>
            <w:vMerge w:val="restart"/>
          </w:tcPr>
          <w:p w14:paraId="26ADAE67" w14:textId="77777777" w:rsidR="002A11F9" w:rsidRPr="00202D29" w:rsidRDefault="002A11F9" w:rsidP="00892E8D">
            <w:pPr>
              <w:pStyle w:val="Tablecopy"/>
              <w:rPr>
                <w:rFonts w:cs="Arial"/>
                <w:b/>
              </w:rPr>
            </w:pPr>
            <w:r w:rsidRPr="00202D29">
              <w:t>24/04/2025-23/04/2028</w:t>
            </w:r>
          </w:p>
        </w:tc>
        <w:tc>
          <w:tcPr>
            <w:tcW w:w="1541" w:type="dxa"/>
            <w:vMerge w:val="restart"/>
          </w:tcPr>
          <w:p w14:paraId="70085AFD" w14:textId="77777777" w:rsidR="002A11F9" w:rsidRPr="00202D29" w:rsidRDefault="002A11F9" w:rsidP="00892E8D">
            <w:pPr>
              <w:pStyle w:val="Tablecopyrightaligned"/>
              <w:rPr>
                <w:b/>
              </w:rPr>
            </w:pPr>
            <w:r w:rsidRPr="00202D29">
              <w:t>$250,000.00</w:t>
            </w:r>
          </w:p>
        </w:tc>
      </w:tr>
      <w:tr w:rsidR="002A11F9" w:rsidRPr="00202D29" w14:paraId="041192D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191FEC3" w14:textId="77777777" w:rsidR="002A11F9" w:rsidRPr="00202D29" w:rsidRDefault="002A11F9" w:rsidP="00892E8D">
            <w:pPr>
              <w:pStyle w:val="Tablecopy"/>
            </w:pPr>
            <w:r w:rsidRPr="00202D29">
              <w:t>Sherlock &amp; Dutta Consulting Pty Ltd</w:t>
            </w:r>
          </w:p>
        </w:tc>
        <w:tc>
          <w:tcPr>
            <w:tcW w:w="2015" w:type="dxa"/>
            <w:shd w:val="clear" w:color="auto" w:fill="auto"/>
          </w:tcPr>
          <w:p w14:paraId="68E7657D" w14:textId="7B639656" w:rsidR="002A11F9" w:rsidRPr="00202D29" w:rsidRDefault="002A11F9" w:rsidP="00892E8D">
            <w:pPr>
              <w:pStyle w:val="Tablecopy"/>
              <w:rPr>
                <w:b/>
              </w:rPr>
            </w:pPr>
            <w:r w:rsidRPr="00202D29">
              <w:t>Sandy Bay, Tasmania</w:t>
            </w:r>
          </w:p>
        </w:tc>
        <w:tc>
          <w:tcPr>
            <w:tcW w:w="2127" w:type="dxa"/>
            <w:vMerge/>
            <w:shd w:val="clear" w:color="auto" w:fill="auto"/>
          </w:tcPr>
          <w:p w14:paraId="102D66C5" w14:textId="77777777" w:rsidR="002A11F9" w:rsidRPr="00202D29" w:rsidRDefault="002A11F9" w:rsidP="00892E8D">
            <w:pPr>
              <w:pStyle w:val="Tablecopy"/>
            </w:pPr>
          </w:p>
        </w:tc>
        <w:tc>
          <w:tcPr>
            <w:tcW w:w="1421" w:type="dxa"/>
            <w:vMerge/>
            <w:shd w:val="clear" w:color="auto" w:fill="auto"/>
          </w:tcPr>
          <w:p w14:paraId="38CC5ECC" w14:textId="77777777" w:rsidR="002A11F9" w:rsidRPr="00202D29" w:rsidRDefault="002A11F9" w:rsidP="00892E8D">
            <w:pPr>
              <w:pStyle w:val="Tablecopy"/>
            </w:pPr>
          </w:p>
        </w:tc>
        <w:tc>
          <w:tcPr>
            <w:tcW w:w="1541" w:type="dxa"/>
            <w:vMerge/>
            <w:shd w:val="clear" w:color="auto" w:fill="auto"/>
          </w:tcPr>
          <w:p w14:paraId="135D79AD" w14:textId="77777777" w:rsidR="002A11F9" w:rsidRPr="00202D29" w:rsidRDefault="002A11F9" w:rsidP="00892E8D">
            <w:pPr>
              <w:pStyle w:val="Tablecopyrightaligned"/>
            </w:pPr>
          </w:p>
        </w:tc>
      </w:tr>
      <w:tr w:rsidR="002A11F9" w:rsidRPr="00202D29" w14:paraId="35504841" w14:textId="77777777" w:rsidTr="009E76C6">
        <w:tc>
          <w:tcPr>
            <w:tcW w:w="1954" w:type="dxa"/>
          </w:tcPr>
          <w:p w14:paraId="313B8718" w14:textId="77777777" w:rsidR="002A11F9" w:rsidRPr="00202D29" w:rsidRDefault="002A11F9" w:rsidP="00892E8D">
            <w:pPr>
              <w:pStyle w:val="Tablecopy"/>
            </w:pPr>
            <w:r w:rsidRPr="00202D29">
              <w:t>RDME Pty Ltd</w:t>
            </w:r>
          </w:p>
        </w:tc>
        <w:tc>
          <w:tcPr>
            <w:tcW w:w="2015" w:type="dxa"/>
          </w:tcPr>
          <w:p w14:paraId="53BA6BA6" w14:textId="77777777" w:rsidR="002A11F9" w:rsidRPr="00202D29" w:rsidRDefault="002A11F9" w:rsidP="00892E8D">
            <w:pPr>
              <w:pStyle w:val="Tablecopy"/>
              <w:rPr>
                <w:b/>
              </w:rPr>
            </w:pPr>
            <w:r w:rsidRPr="00202D29">
              <w:t>South Hobart, Tasmania</w:t>
            </w:r>
          </w:p>
        </w:tc>
        <w:tc>
          <w:tcPr>
            <w:tcW w:w="2127" w:type="dxa"/>
          </w:tcPr>
          <w:p w14:paraId="31C0A788" w14:textId="1C653A11" w:rsidR="002A11F9" w:rsidRPr="00202D29" w:rsidRDefault="002A11F9" w:rsidP="00892E8D">
            <w:pPr>
              <w:pStyle w:val="Tablecopy"/>
              <w:rPr>
                <w:rFonts w:cs="Arial"/>
                <w:b/>
              </w:rPr>
            </w:pPr>
            <w:r w:rsidRPr="00202D29">
              <w:t xml:space="preserve">Training in Getting to and through Cabinet and </w:t>
            </w:r>
            <w:r w:rsidR="00851CE5" w:rsidRPr="00202D29">
              <w:t>p</w:t>
            </w:r>
            <w:r w:rsidRPr="00202D29">
              <w:t xml:space="preserve">olicy </w:t>
            </w:r>
            <w:r w:rsidR="00851CE5" w:rsidRPr="00202D29">
              <w:t>s</w:t>
            </w:r>
            <w:r w:rsidRPr="00202D29">
              <w:t>kills</w:t>
            </w:r>
          </w:p>
        </w:tc>
        <w:tc>
          <w:tcPr>
            <w:tcW w:w="1421" w:type="dxa"/>
          </w:tcPr>
          <w:p w14:paraId="46E7D948" w14:textId="77777777" w:rsidR="002A11F9" w:rsidRPr="00202D29" w:rsidRDefault="002A11F9" w:rsidP="00892E8D">
            <w:pPr>
              <w:pStyle w:val="Tablecopy"/>
              <w:rPr>
                <w:rFonts w:cs="Arial"/>
                <w:b/>
              </w:rPr>
            </w:pPr>
            <w:r w:rsidRPr="00202D29">
              <w:t>25/04/2025-24/04/2026</w:t>
            </w:r>
          </w:p>
        </w:tc>
        <w:tc>
          <w:tcPr>
            <w:tcW w:w="1541" w:type="dxa"/>
          </w:tcPr>
          <w:p w14:paraId="478786EF" w14:textId="77777777" w:rsidR="002A11F9" w:rsidRPr="00202D29" w:rsidRDefault="002A11F9" w:rsidP="00892E8D">
            <w:pPr>
              <w:pStyle w:val="Tablecopyrightaligned"/>
              <w:rPr>
                <w:b/>
              </w:rPr>
            </w:pPr>
            <w:r w:rsidRPr="00202D29">
              <w:t>$99,999.00</w:t>
            </w:r>
          </w:p>
        </w:tc>
      </w:tr>
      <w:tr w:rsidR="002A11F9" w:rsidRPr="00202D29" w14:paraId="66476F05" w14:textId="77777777" w:rsidTr="009E76C6">
        <w:trPr>
          <w:cnfStyle w:val="000000100000" w:firstRow="0" w:lastRow="0" w:firstColumn="0" w:lastColumn="0" w:oddVBand="0" w:evenVBand="0" w:oddHBand="1" w:evenHBand="0" w:firstRowFirstColumn="0" w:firstRowLastColumn="0" w:lastRowFirstColumn="0" w:lastRowLastColumn="0"/>
          <w:trHeight w:val="980"/>
        </w:trPr>
        <w:tc>
          <w:tcPr>
            <w:tcW w:w="1954" w:type="dxa"/>
            <w:shd w:val="clear" w:color="auto" w:fill="auto"/>
          </w:tcPr>
          <w:p w14:paraId="63F0BFC0" w14:textId="77777777" w:rsidR="002A11F9" w:rsidRPr="00202D29" w:rsidRDefault="002A11F9" w:rsidP="00892E8D">
            <w:pPr>
              <w:pStyle w:val="Tablecopy"/>
            </w:pPr>
            <w:r w:rsidRPr="00202D29">
              <w:t xml:space="preserve">Rachel Moore Consulting </w:t>
            </w:r>
          </w:p>
        </w:tc>
        <w:tc>
          <w:tcPr>
            <w:tcW w:w="2015" w:type="dxa"/>
            <w:shd w:val="clear" w:color="auto" w:fill="auto"/>
          </w:tcPr>
          <w:p w14:paraId="25F9164C" w14:textId="77777777" w:rsidR="002A11F9" w:rsidRPr="00202D29" w:rsidRDefault="002A11F9" w:rsidP="00892E8D">
            <w:pPr>
              <w:pStyle w:val="Tablecopy"/>
              <w:rPr>
                <w:b/>
              </w:rPr>
            </w:pPr>
            <w:r w:rsidRPr="00202D29">
              <w:t>Taroona, Tasmania</w:t>
            </w:r>
          </w:p>
        </w:tc>
        <w:tc>
          <w:tcPr>
            <w:tcW w:w="2127" w:type="dxa"/>
            <w:vMerge w:val="restart"/>
            <w:shd w:val="clear" w:color="auto" w:fill="auto"/>
          </w:tcPr>
          <w:p w14:paraId="5FD92A83" w14:textId="3203858C" w:rsidR="002A11F9" w:rsidRPr="00202D29" w:rsidRDefault="002A11F9" w:rsidP="00892E8D">
            <w:pPr>
              <w:pStyle w:val="Tablecopy"/>
              <w:rPr>
                <w:rFonts w:cs="Arial"/>
                <w:b/>
              </w:rPr>
            </w:pPr>
            <w:r w:rsidRPr="00202D29">
              <w:t xml:space="preserve">Learning </w:t>
            </w:r>
            <w:r w:rsidR="00851CE5" w:rsidRPr="00202D29">
              <w:t>a</w:t>
            </w:r>
            <w:r w:rsidRPr="00202D29">
              <w:t xml:space="preserve">nd </w:t>
            </w:r>
            <w:r w:rsidR="00851CE5" w:rsidRPr="00202D29">
              <w:t>d</w:t>
            </w:r>
            <w:r w:rsidRPr="00202D29">
              <w:t xml:space="preserve">evelopment </w:t>
            </w:r>
            <w:r w:rsidR="00851CE5" w:rsidRPr="00202D29">
              <w:t>s</w:t>
            </w:r>
            <w:r w:rsidRPr="00202D29">
              <w:t>ervices</w:t>
            </w:r>
            <w:r w:rsidR="0076295B" w:rsidRPr="00202D29">
              <w:t xml:space="preserve"> -</w:t>
            </w:r>
            <w:r w:rsidRPr="00202D29">
              <w:t xml:space="preserve"> Coaching in the workplace</w:t>
            </w:r>
          </w:p>
        </w:tc>
        <w:tc>
          <w:tcPr>
            <w:tcW w:w="1421" w:type="dxa"/>
            <w:vMerge w:val="restart"/>
            <w:shd w:val="clear" w:color="auto" w:fill="auto"/>
          </w:tcPr>
          <w:p w14:paraId="2940D9AE" w14:textId="77777777" w:rsidR="002A11F9" w:rsidRPr="00202D29" w:rsidRDefault="002A11F9" w:rsidP="00892E8D">
            <w:pPr>
              <w:pStyle w:val="Tablecopy"/>
              <w:rPr>
                <w:rFonts w:cs="Arial"/>
                <w:b/>
              </w:rPr>
            </w:pPr>
            <w:r w:rsidRPr="00202D29">
              <w:t>29/04/2025-28/04/2028</w:t>
            </w:r>
          </w:p>
        </w:tc>
        <w:tc>
          <w:tcPr>
            <w:tcW w:w="1541" w:type="dxa"/>
            <w:vMerge w:val="restart"/>
            <w:shd w:val="clear" w:color="auto" w:fill="auto"/>
          </w:tcPr>
          <w:p w14:paraId="37EBA5E1" w14:textId="77777777" w:rsidR="002A11F9" w:rsidRPr="00202D29" w:rsidRDefault="002A11F9" w:rsidP="00892E8D">
            <w:pPr>
              <w:pStyle w:val="Tablecopyrightaligned"/>
              <w:rPr>
                <w:b/>
              </w:rPr>
            </w:pPr>
            <w:r w:rsidRPr="00202D29">
              <w:t>$250,000.00</w:t>
            </w:r>
          </w:p>
        </w:tc>
      </w:tr>
      <w:tr w:rsidR="002A11F9" w:rsidRPr="00202D29" w14:paraId="0DA32064" w14:textId="77777777" w:rsidTr="009E76C6">
        <w:tc>
          <w:tcPr>
            <w:tcW w:w="1954" w:type="dxa"/>
          </w:tcPr>
          <w:p w14:paraId="5D7AFB31" w14:textId="77777777" w:rsidR="002A11F9" w:rsidRPr="00202D29" w:rsidRDefault="002A11F9" w:rsidP="00892E8D">
            <w:pPr>
              <w:pStyle w:val="Tablecopy"/>
            </w:pPr>
            <w:r w:rsidRPr="00202D29">
              <w:t>Frontline Mind Pty Ltd</w:t>
            </w:r>
          </w:p>
        </w:tc>
        <w:tc>
          <w:tcPr>
            <w:tcW w:w="2015" w:type="dxa"/>
          </w:tcPr>
          <w:p w14:paraId="5203619D" w14:textId="77777777" w:rsidR="002A11F9" w:rsidRPr="00202D29" w:rsidRDefault="002A11F9" w:rsidP="00892E8D">
            <w:pPr>
              <w:pStyle w:val="Tablecopy"/>
              <w:rPr>
                <w:b/>
              </w:rPr>
            </w:pPr>
            <w:r w:rsidRPr="00202D29">
              <w:t>Fern Tree, Tasmania</w:t>
            </w:r>
          </w:p>
        </w:tc>
        <w:tc>
          <w:tcPr>
            <w:tcW w:w="2127" w:type="dxa"/>
            <w:vMerge/>
          </w:tcPr>
          <w:p w14:paraId="66C4A391" w14:textId="77777777" w:rsidR="002A11F9" w:rsidRPr="00202D29" w:rsidRDefault="002A11F9" w:rsidP="00892E8D">
            <w:pPr>
              <w:pStyle w:val="Tablecopy"/>
            </w:pPr>
          </w:p>
        </w:tc>
        <w:tc>
          <w:tcPr>
            <w:tcW w:w="1421" w:type="dxa"/>
            <w:vMerge/>
          </w:tcPr>
          <w:p w14:paraId="20C3E238" w14:textId="77777777" w:rsidR="002A11F9" w:rsidRPr="00202D29" w:rsidRDefault="002A11F9" w:rsidP="00892E8D">
            <w:pPr>
              <w:pStyle w:val="Tablecopy"/>
            </w:pPr>
          </w:p>
        </w:tc>
        <w:tc>
          <w:tcPr>
            <w:tcW w:w="1541" w:type="dxa"/>
            <w:vMerge/>
          </w:tcPr>
          <w:p w14:paraId="15CA5171" w14:textId="77777777" w:rsidR="002A11F9" w:rsidRPr="00202D29" w:rsidRDefault="002A11F9" w:rsidP="00892E8D">
            <w:pPr>
              <w:pStyle w:val="Tablecopyrightaligned"/>
            </w:pPr>
          </w:p>
        </w:tc>
      </w:tr>
      <w:tr w:rsidR="002A11F9" w:rsidRPr="00202D29" w14:paraId="4FBD1F2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461E429E" w14:textId="77777777" w:rsidR="002A11F9" w:rsidRPr="00202D29" w:rsidRDefault="002A11F9" w:rsidP="00892E8D">
            <w:pPr>
              <w:pStyle w:val="Tablecopy"/>
            </w:pPr>
            <w:r w:rsidRPr="00202D29">
              <w:t>JA Technical Services Pty Ltd trading as Allen Built</w:t>
            </w:r>
          </w:p>
        </w:tc>
        <w:tc>
          <w:tcPr>
            <w:tcW w:w="2015" w:type="dxa"/>
            <w:shd w:val="clear" w:color="auto" w:fill="auto"/>
          </w:tcPr>
          <w:p w14:paraId="11EE7A46" w14:textId="77777777" w:rsidR="002A11F9" w:rsidRPr="00202D29" w:rsidRDefault="002A11F9" w:rsidP="00892E8D">
            <w:pPr>
              <w:pStyle w:val="Tablecopy"/>
              <w:rPr>
                <w:b/>
              </w:rPr>
            </w:pPr>
            <w:r w:rsidRPr="00202D29">
              <w:t>Derwent Park, Tasmania</w:t>
            </w:r>
          </w:p>
        </w:tc>
        <w:tc>
          <w:tcPr>
            <w:tcW w:w="2127" w:type="dxa"/>
            <w:shd w:val="clear" w:color="auto" w:fill="auto"/>
          </w:tcPr>
          <w:p w14:paraId="04D57EDD" w14:textId="70D7AD04" w:rsidR="002A11F9" w:rsidRPr="00202D29" w:rsidRDefault="002A11F9" w:rsidP="00892E8D">
            <w:pPr>
              <w:pStyle w:val="Tablecopy"/>
              <w:rPr>
                <w:rFonts w:cs="Arial"/>
                <w:b/>
              </w:rPr>
            </w:pPr>
            <w:r w:rsidRPr="00202D29">
              <w:t xml:space="preserve">Minor </w:t>
            </w:r>
            <w:r w:rsidR="00851CE5" w:rsidRPr="00202D29">
              <w:t>w</w:t>
            </w:r>
            <w:r w:rsidRPr="00202D29">
              <w:t xml:space="preserve">orks – </w:t>
            </w:r>
            <w:r w:rsidR="0076295B" w:rsidRPr="00202D29">
              <w:br/>
            </w:r>
            <w:r w:rsidRPr="00202D29">
              <w:t>47 Channel Highway, Kingston</w:t>
            </w:r>
          </w:p>
        </w:tc>
        <w:tc>
          <w:tcPr>
            <w:tcW w:w="1421" w:type="dxa"/>
            <w:shd w:val="clear" w:color="auto" w:fill="auto"/>
          </w:tcPr>
          <w:p w14:paraId="0D7096F1" w14:textId="77777777" w:rsidR="002A11F9" w:rsidRPr="00202D29" w:rsidRDefault="002A11F9" w:rsidP="00892E8D">
            <w:pPr>
              <w:pStyle w:val="Tablecopy"/>
              <w:rPr>
                <w:rFonts w:cs="Arial"/>
                <w:b/>
              </w:rPr>
            </w:pPr>
            <w:r w:rsidRPr="00202D29">
              <w:t>01/05/2025-31/07/2025</w:t>
            </w:r>
          </w:p>
        </w:tc>
        <w:tc>
          <w:tcPr>
            <w:tcW w:w="1541" w:type="dxa"/>
            <w:shd w:val="clear" w:color="auto" w:fill="auto"/>
          </w:tcPr>
          <w:p w14:paraId="335B46EF" w14:textId="77777777" w:rsidR="002A11F9" w:rsidRPr="00202D29" w:rsidRDefault="002A11F9" w:rsidP="00892E8D">
            <w:pPr>
              <w:pStyle w:val="Tablecopyrightaligned"/>
              <w:rPr>
                <w:b/>
              </w:rPr>
            </w:pPr>
            <w:r w:rsidRPr="00202D29">
              <w:t>$307,644.30</w:t>
            </w:r>
          </w:p>
        </w:tc>
      </w:tr>
      <w:tr w:rsidR="002A11F9" w:rsidRPr="00202D29" w14:paraId="35B3DE49" w14:textId="77777777" w:rsidTr="009E76C6">
        <w:tc>
          <w:tcPr>
            <w:tcW w:w="1954" w:type="dxa"/>
          </w:tcPr>
          <w:p w14:paraId="2562182E" w14:textId="151CBA06" w:rsidR="002A11F9" w:rsidRPr="00202D29" w:rsidRDefault="002A11F9" w:rsidP="00892E8D">
            <w:pPr>
              <w:pStyle w:val="Tablecopy"/>
            </w:pPr>
            <w:r w:rsidRPr="00202D29">
              <w:t>Capital Training</w:t>
            </w:r>
          </w:p>
        </w:tc>
        <w:tc>
          <w:tcPr>
            <w:tcW w:w="2015" w:type="dxa"/>
          </w:tcPr>
          <w:p w14:paraId="3F4668D7" w14:textId="77777777" w:rsidR="002A11F9" w:rsidRPr="00202D29" w:rsidRDefault="002A11F9" w:rsidP="00892E8D">
            <w:pPr>
              <w:pStyle w:val="Tablecopy"/>
              <w:rPr>
                <w:b/>
              </w:rPr>
            </w:pPr>
            <w:r w:rsidRPr="00202D29">
              <w:t>Giralang, Australian Capital Territory</w:t>
            </w:r>
          </w:p>
        </w:tc>
        <w:tc>
          <w:tcPr>
            <w:tcW w:w="2127" w:type="dxa"/>
          </w:tcPr>
          <w:p w14:paraId="0B30C891" w14:textId="13644CB8" w:rsidR="002A11F9" w:rsidRPr="00202D29" w:rsidRDefault="002A11F9" w:rsidP="00892E8D">
            <w:pPr>
              <w:pStyle w:val="Tablecopy"/>
              <w:rPr>
                <w:rFonts w:cs="Arial"/>
                <w:b/>
              </w:rPr>
            </w:pPr>
            <w:r w:rsidRPr="00202D29">
              <w:t xml:space="preserve">Professional </w:t>
            </w:r>
            <w:r w:rsidR="00851CE5" w:rsidRPr="00202D29">
              <w:t>d</w:t>
            </w:r>
            <w:r w:rsidRPr="00202D29">
              <w:t xml:space="preserve">evelopment </w:t>
            </w:r>
            <w:r w:rsidR="00851CE5" w:rsidRPr="00202D29">
              <w:t>t</w:t>
            </w:r>
            <w:r w:rsidRPr="00202D29">
              <w:t xml:space="preserve">raining </w:t>
            </w:r>
            <w:r w:rsidR="0076295B" w:rsidRPr="00202D29">
              <w:t>-</w:t>
            </w:r>
            <w:r w:rsidRPr="00202D29">
              <w:t xml:space="preserve"> Financial Management, Introduction to Financial Management, Governance and Risk Management</w:t>
            </w:r>
          </w:p>
        </w:tc>
        <w:tc>
          <w:tcPr>
            <w:tcW w:w="1421" w:type="dxa"/>
          </w:tcPr>
          <w:p w14:paraId="698B0896" w14:textId="77777777" w:rsidR="002A11F9" w:rsidRPr="00202D29" w:rsidRDefault="002A11F9" w:rsidP="00892E8D">
            <w:pPr>
              <w:pStyle w:val="Tablecopy"/>
              <w:rPr>
                <w:rFonts w:cs="Arial"/>
                <w:b/>
              </w:rPr>
            </w:pPr>
            <w:r w:rsidRPr="00202D29">
              <w:t>16/05/2025-15/05/2026</w:t>
            </w:r>
          </w:p>
        </w:tc>
        <w:tc>
          <w:tcPr>
            <w:tcW w:w="1541" w:type="dxa"/>
          </w:tcPr>
          <w:p w14:paraId="15D55F40" w14:textId="77777777" w:rsidR="002A11F9" w:rsidRPr="00202D29" w:rsidRDefault="002A11F9" w:rsidP="00892E8D">
            <w:pPr>
              <w:pStyle w:val="Tablecopyrightaligned"/>
              <w:rPr>
                <w:b/>
              </w:rPr>
            </w:pPr>
            <w:r w:rsidRPr="00202D29">
              <w:t>$99,999.00</w:t>
            </w:r>
          </w:p>
        </w:tc>
      </w:tr>
      <w:tr w:rsidR="002A11F9" w:rsidRPr="00202D29" w14:paraId="5C15218B"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50636DA9" w14:textId="77777777" w:rsidR="002A11F9" w:rsidRPr="00202D29" w:rsidRDefault="002A11F9" w:rsidP="00892E8D">
            <w:pPr>
              <w:pStyle w:val="Tablecopy"/>
            </w:pPr>
            <w:r w:rsidRPr="00202D29">
              <w:t>CatholicCare Tasmania</w:t>
            </w:r>
          </w:p>
        </w:tc>
        <w:tc>
          <w:tcPr>
            <w:tcW w:w="2015" w:type="dxa"/>
            <w:shd w:val="clear" w:color="auto" w:fill="auto"/>
          </w:tcPr>
          <w:p w14:paraId="1172CFC1" w14:textId="77777777" w:rsidR="002A11F9" w:rsidRPr="00202D29" w:rsidRDefault="002A11F9" w:rsidP="00892E8D">
            <w:pPr>
              <w:pStyle w:val="Tablecopy"/>
              <w:rPr>
                <w:b/>
              </w:rPr>
            </w:pPr>
            <w:r w:rsidRPr="00202D29">
              <w:t>New Town, Tasmania</w:t>
            </w:r>
          </w:p>
        </w:tc>
        <w:tc>
          <w:tcPr>
            <w:tcW w:w="2127" w:type="dxa"/>
            <w:shd w:val="clear" w:color="auto" w:fill="auto"/>
          </w:tcPr>
          <w:p w14:paraId="7C98CD0A" w14:textId="77777777" w:rsidR="002A11F9" w:rsidRPr="00202D29" w:rsidRDefault="002A11F9" w:rsidP="00892E8D">
            <w:pPr>
              <w:pStyle w:val="Tablecopy"/>
              <w:rPr>
                <w:rFonts w:cs="Arial"/>
                <w:b/>
              </w:rPr>
            </w:pPr>
            <w:r w:rsidRPr="00202D29">
              <w:t>Youth Justice Bail After-hours Support Service – now known as Youth After-hours Diversion Services (YADS)</w:t>
            </w:r>
          </w:p>
        </w:tc>
        <w:tc>
          <w:tcPr>
            <w:tcW w:w="1421" w:type="dxa"/>
            <w:shd w:val="clear" w:color="auto" w:fill="auto"/>
          </w:tcPr>
          <w:p w14:paraId="0CFF061A" w14:textId="77777777" w:rsidR="002A11F9" w:rsidRPr="00202D29" w:rsidRDefault="002A11F9" w:rsidP="00892E8D">
            <w:pPr>
              <w:pStyle w:val="Tablecopy"/>
              <w:rPr>
                <w:rFonts w:cs="Arial"/>
                <w:b/>
              </w:rPr>
            </w:pPr>
            <w:r w:rsidRPr="00202D29">
              <w:t>19/05/2025-18/11/2025</w:t>
            </w:r>
          </w:p>
        </w:tc>
        <w:tc>
          <w:tcPr>
            <w:tcW w:w="1541" w:type="dxa"/>
            <w:shd w:val="clear" w:color="auto" w:fill="auto"/>
          </w:tcPr>
          <w:p w14:paraId="2E99C486" w14:textId="77777777" w:rsidR="002A11F9" w:rsidRPr="00202D29" w:rsidRDefault="002A11F9" w:rsidP="00892E8D">
            <w:pPr>
              <w:pStyle w:val="Tablecopyrightaligned"/>
              <w:rPr>
                <w:b/>
              </w:rPr>
            </w:pPr>
            <w:r w:rsidRPr="00202D29">
              <w:t>$90,000.00</w:t>
            </w:r>
          </w:p>
        </w:tc>
      </w:tr>
      <w:tr w:rsidR="002A11F9" w:rsidRPr="00202D29" w14:paraId="6F411F1D" w14:textId="77777777" w:rsidTr="009E76C6">
        <w:tc>
          <w:tcPr>
            <w:tcW w:w="1954" w:type="dxa"/>
          </w:tcPr>
          <w:p w14:paraId="31B4BBAC" w14:textId="77777777" w:rsidR="002A11F9" w:rsidRPr="00202D29" w:rsidRDefault="002A11F9" w:rsidP="00892E8D">
            <w:pPr>
              <w:pStyle w:val="Tablecopy"/>
            </w:pPr>
            <w:r w:rsidRPr="00202D29">
              <w:t>De Jong and Sons</w:t>
            </w:r>
          </w:p>
        </w:tc>
        <w:tc>
          <w:tcPr>
            <w:tcW w:w="2015" w:type="dxa"/>
          </w:tcPr>
          <w:p w14:paraId="7D9077B8" w14:textId="77777777" w:rsidR="002A11F9" w:rsidRPr="00202D29" w:rsidRDefault="002A11F9" w:rsidP="00892E8D">
            <w:pPr>
              <w:pStyle w:val="Tablecopy"/>
              <w:rPr>
                <w:b/>
              </w:rPr>
            </w:pPr>
            <w:r w:rsidRPr="00202D29">
              <w:t>Ulverston, Tasmania</w:t>
            </w:r>
          </w:p>
        </w:tc>
        <w:tc>
          <w:tcPr>
            <w:tcW w:w="2127" w:type="dxa"/>
          </w:tcPr>
          <w:p w14:paraId="2A4DBD90" w14:textId="75B7AE2E" w:rsidR="002A11F9" w:rsidRPr="00202D29" w:rsidRDefault="002A11F9" w:rsidP="00892E8D">
            <w:pPr>
              <w:pStyle w:val="Tablecopy"/>
              <w:rPr>
                <w:rFonts w:cs="Arial"/>
                <w:b/>
              </w:rPr>
            </w:pPr>
            <w:r w:rsidRPr="00202D29">
              <w:t xml:space="preserve">Minor Fit-Out works </w:t>
            </w:r>
            <w:r w:rsidR="004053BD" w:rsidRPr="00202D29">
              <w:t>–</w:t>
            </w:r>
            <w:r w:rsidRPr="00202D29">
              <w:t xml:space="preserve"> S</w:t>
            </w:r>
            <w:r w:rsidR="004053BD" w:rsidRPr="00202D29">
              <w:t xml:space="preserve">ervice </w:t>
            </w:r>
            <w:r w:rsidRPr="00202D29">
              <w:t>T</w:t>
            </w:r>
            <w:r w:rsidR="004053BD" w:rsidRPr="00202D29">
              <w:t>asmania,</w:t>
            </w:r>
            <w:r w:rsidRPr="00202D29">
              <w:t xml:space="preserve"> Smithton</w:t>
            </w:r>
          </w:p>
        </w:tc>
        <w:tc>
          <w:tcPr>
            <w:tcW w:w="1421" w:type="dxa"/>
          </w:tcPr>
          <w:p w14:paraId="036E1090" w14:textId="77777777" w:rsidR="002A11F9" w:rsidRPr="00202D29" w:rsidRDefault="002A11F9" w:rsidP="00892E8D">
            <w:pPr>
              <w:pStyle w:val="Tablecopy"/>
              <w:rPr>
                <w:rFonts w:cs="Arial"/>
                <w:b/>
              </w:rPr>
            </w:pPr>
            <w:r w:rsidRPr="00202D29">
              <w:t>01/07/2025-00/01/1900</w:t>
            </w:r>
          </w:p>
        </w:tc>
        <w:tc>
          <w:tcPr>
            <w:tcW w:w="1541" w:type="dxa"/>
          </w:tcPr>
          <w:p w14:paraId="307E1039" w14:textId="77777777" w:rsidR="002A11F9" w:rsidRPr="00202D29" w:rsidRDefault="002A11F9" w:rsidP="00892E8D">
            <w:pPr>
              <w:pStyle w:val="Tablecopyrightaligned"/>
              <w:rPr>
                <w:b/>
              </w:rPr>
            </w:pPr>
            <w:r w:rsidRPr="00202D29">
              <w:t>$196,550.00</w:t>
            </w:r>
          </w:p>
        </w:tc>
      </w:tr>
      <w:tr w:rsidR="002A11F9" w:rsidRPr="00202D29" w14:paraId="5F703DBE"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0539585" w14:textId="77777777" w:rsidR="002A11F9" w:rsidRPr="00202D29" w:rsidRDefault="002A11F9" w:rsidP="00892E8D">
            <w:pPr>
              <w:pStyle w:val="Tablecopy"/>
            </w:pPr>
            <w:r w:rsidRPr="00202D29">
              <w:t>Smart Tech Solutions Pty Ltd</w:t>
            </w:r>
          </w:p>
        </w:tc>
        <w:tc>
          <w:tcPr>
            <w:tcW w:w="2015" w:type="dxa"/>
            <w:shd w:val="clear" w:color="auto" w:fill="auto"/>
          </w:tcPr>
          <w:p w14:paraId="119BDE12" w14:textId="77777777" w:rsidR="002A11F9" w:rsidRPr="00202D29" w:rsidRDefault="002A11F9" w:rsidP="00892E8D">
            <w:pPr>
              <w:pStyle w:val="Tablecopy"/>
              <w:rPr>
                <w:b/>
              </w:rPr>
            </w:pPr>
            <w:r w:rsidRPr="00202D29">
              <w:t>Melbourne, Victoria</w:t>
            </w:r>
          </w:p>
        </w:tc>
        <w:tc>
          <w:tcPr>
            <w:tcW w:w="2127" w:type="dxa"/>
            <w:shd w:val="clear" w:color="auto" w:fill="auto"/>
          </w:tcPr>
          <w:p w14:paraId="23A30858" w14:textId="77777777" w:rsidR="002A11F9" w:rsidRPr="00202D29" w:rsidRDefault="002A11F9" w:rsidP="00892E8D">
            <w:pPr>
              <w:pStyle w:val="Tablecopy"/>
              <w:rPr>
                <w:rFonts w:cs="Arial"/>
                <w:b/>
              </w:rPr>
            </w:pPr>
            <w:r w:rsidRPr="00202D29">
              <w:t>Service Tasmania Queue Management Software</w:t>
            </w:r>
          </w:p>
        </w:tc>
        <w:tc>
          <w:tcPr>
            <w:tcW w:w="1421" w:type="dxa"/>
            <w:shd w:val="clear" w:color="auto" w:fill="auto"/>
          </w:tcPr>
          <w:p w14:paraId="4083ED76" w14:textId="77777777" w:rsidR="002A11F9" w:rsidRPr="00202D29" w:rsidRDefault="002A11F9" w:rsidP="00892E8D">
            <w:pPr>
              <w:pStyle w:val="Tablecopy"/>
              <w:rPr>
                <w:rFonts w:cs="Arial"/>
                <w:b/>
              </w:rPr>
            </w:pPr>
            <w:r w:rsidRPr="00202D29">
              <w:t>20/05/2025-00/01/1900</w:t>
            </w:r>
          </w:p>
        </w:tc>
        <w:tc>
          <w:tcPr>
            <w:tcW w:w="1541" w:type="dxa"/>
            <w:shd w:val="clear" w:color="auto" w:fill="auto"/>
          </w:tcPr>
          <w:p w14:paraId="2039AB60" w14:textId="77777777" w:rsidR="002A11F9" w:rsidRPr="00202D29" w:rsidRDefault="002A11F9" w:rsidP="00892E8D">
            <w:pPr>
              <w:pStyle w:val="Tablecopyrightaligned"/>
              <w:rPr>
                <w:b/>
              </w:rPr>
            </w:pPr>
            <w:r w:rsidRPr="00202D29">
              <w:t>$96,665.00</w:t>
            </w:r>
          </w:p>
        </w:tc>
      </w:tr>
      <w:tr w:rsidR="002A11F9" w:rsidRPr="00202D29" w14:paraId="638D094C" w14:textId="77777777" w:rsidTr="009E76C6">
        <w:tc>
          <w:tcPr>
            <w:tcW w:w="1954" w:type="dxa"/>
          </w:tcPr>
          <w:p w14:paraId="6FFD80E1" w14:textId="77777777" w:rsidR="002A11F9" w:rsidRPr="00202D29" w:rsidRDefault="002A11F9" w:rsidP="00892E8D">
            <w:pPr>
              <w:pStyle w:val="Tablecopy"/>
            </w:pPr>
            <w:r w:rsidRPr="00202D29">
              <w:t>Cybrary Inc.</w:t>
            </w:r>
          </w:p>
        </w:tc>
        <w:tc>
          <w:tcPr>
            <w:tcW w:w="2015" w:type="dxa"/>
          </w:tcPr>
          <w:p w14:paraId="6B46364A" w14:textId="77777777" w:rsidR="002A11F9" w:rsidRPr="00202D29" w:rsidRDefault="002A11F9" w:rsidP="00892E8D">
            <w:pPr>
              <w:pStyle w:val="Tablecopy"/>
              <w:rPr>
                <w:b/>
              </w:rPr>
            </w:pPr>
            <w:r w:rsidRPr="00202D29">
              <w:t>Rockville, Maryland</w:t>
            </w:r>
          </w:p>
        </w:tc>
        <w:tc>
          <w:tcPr>
            <w:tcW w:w="2127" w:type="dxa"/>
          </w:tcPr>
          <w:p w14:paraId="7F9DAD24" w14:textId="77777777" w:rsidR="002A11F9" w:rsidRPr="00202D29" w:rsidRDefault="002A11F9" w:rsidP="00892E8D">
            <w:pPr>
              <w:pStyle w:val="Tablecopy"/>
              <w:rPr>
                <w:rFonts w:cs="Arial"/>
                <w:b/>
              </w:rPr>
            </w:pPr>
            <w:r w:rsidRPr="00202D29">
              <w:t>Subscription to Cybrary</w:t>
            </w:r>
          </w:p>
        </w:tc>
        <w:tc>
          <w:tcPr>
            <w:tcW w:w="1421" w:type="dxa"/>
          </w:tcPr>
          <w:p w14:paraId="5F082C72" w14:textId="77777777" w:rsidR="002A11F9" w:rsidRPr="00202D29" w:rsidRDefault="002A11F9" w:rsidP="00892E8D">
            <w:pPr>
              <w:pStyle w:val="Tablecopy"/>
              <w:rPr>
                <w:rFonts w:cs="Arial"/>
                <w:b/>
              </w:rPr>
            </w:pPr>
            <w:r w:rsidRPr="00202D29">
              <w:t>23/06/2025-22/06/2028</w:t>
            </w:r>
          </w:p>
        </w:tc>
        <w:tc>
          <w:tcPr>
            <w:tcW w:w="1541" w:type="dxa"/>
          </w:tcPr>
          <w:p w14:paraId="579E00AE" w14:textId="77777777" w:rsidR="002A11F9" w:rsidRPr="00202D29" w:rsidRDefault="002A11F9" w:rsidP="00892E8D">
            <w:pPr>
              <w:pStyle w:val="Tablecopyrightaligned"/>
              <w:rPr>
                <w:b/>
              </w:rPr>
            </w:pPr>
            <w:r w:rsidRPr="00202D29">
              <w:t>$98,982.00</w:t>
            </w:r>
          </w:p>
        </w:tc>
      </w:tr>
      <w:tr w:rsidR="002A11F9" w:rsidRPr="00202D29" w14:paraId="2A80B8BF"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4AA8CA4" w14:textId="565F9541" w:rsidR="002A11F9" w:rsidRPr="00202D29" w:rsidRDefault="002A11F9" w:rsidP="00892E8D">
            <w:pPr>
              <w:pStyle w:val="Tablecopy"/>
            </w:pPr>
            <w:r w:rsidRPr="00202D29">
              <w:t>KYBT Consulting</w:t>
            </w:r>
          </w:p>
        </w:tc>
        <w:tc>
          <w:tcPr>
            <w:tcW w:w="2015" w:type="dxa"/>
            <w:shd w:val="clear" w:color="auto" w:fill="auto"/>
          </w:tcPr>
          <w:p w14:paraId="0DE235DD" w14:textId="77777777" w:rsidR="002A11F9" w:rsidRPr="00202D29" w:rsidRDefault="002A11F9" w:rsidP="00892E8D">
            <w:pPr>
              <w:pStyle w:val="Tablecopy"/>
              <w:rPr>
                <w:b/>
              </w:rPr>
            </w:pPr>
            <w:r w:rsidRPr="00202D29">
              <w:t>Kingston, Tasmania</w:t>
            </w:r>
          </w:p>
        </w:tc>
        <w:tc>
          <w:tcPr>
            <w:tcW w:w="2127" w:type="dxa"/>
            <w:shd w:val="clear" w:color="auto" w:fill="auto"/>
          </w:tcPr>
          <w:p w14:paraId="3A39214C" w14:textId="2DC8F3EA" w:rsidR="002A11F9" w:rsidRPr="00202D29" w:rsidRDefault="002A11F9" w:rsidP="00892E8D">
            <w:pPr>
              <w:pStyle w:val="Tablecopy"/>
              <w:rPr>
                <w:rFonts w:cs="Arial"/>
                <w:b/>
              </w:rPr>
            </w:pPr>
            <w:r w:rsidRPr="00202D29">
              <w:t xml:space="preserve">HR Reporting and Data Legacy Project </w:t>
            </w:r>
            <w:r w:rsidR="001127C4" w:rsidRPr="00202D29">
              <w:t>s</w:t>
            </w:r>
            <w:r w:rsidRPr="00202D29">
              <w:t>upport</w:t>
            </w:r>
          </w:p>
        </w:tc>
        <w:tc>
          <w:tcPr>
            <w:tcW w:w="1421" w:type="dxa"/>
            <w:shd w:val="clear" w:color="auto" w:fill="auto"/>
          </w:tcPr>
          <w:p w14:paraId="3CBF3B6C" w14:textId="77777777" w:rsidR="002A11F9" w:rsidRPr="00202D29" w:rsidRDefault="002A11F9" w:rsidP="00892E8D">
            <w:pPr>
              <w:pStyle w:val="Tablecopy"/>
              <w:rPr>
                <w:rFonts w:cs="Arial"/>
                <w:b/>
              </w:rPr>
            </w:pPr>
            <w:r w:rsidRPr="00202D29">
              <w:t>04/06/2025-03/12/2025</w:t>
            </w:r>
          </w:p>
        </w:tc>
        <w:tc>
          <w:tcPr>
            <w:tcW w:w="1541" w:type="dxa"/>
            <w:shd w:val="clear" w:color="auto" w:fill="auto"/>
          </w:tcPr>
          <w:p w14:paraId="0F577DC5" w14:textId="77777777" w:rsidR="002A11F9" w:rsidRPr="00202D29" w:rsidRDefault="002A11F9" w:rsidP="00892E8D">
            <w:pPr>
              <w:pStyle w:val="Tablecopyrightaligned"/>
              <w:rPr>
                <w:b/>
              </w:rPr>
            </w:pPr>
            <w:r w:rsidRPr="00202D29">
              <w:t>$99,999.00</w:t>
            </w:r>
          </w:p>
        </w:tc>
      </w:tr>
      <w:tr w:rsidR="002A11F9" w:rsidRPr="00202D29" w14:paraId="77523A1E" w14:textId="77777777" w:rsidTr="009E76C6">
        <w:tc>
          <w:tcPr>
            <w:tcW w:w="1954" w:type="dxa"/>
          </w:tcPr>
          <w:p w14:paraId="273C4A7C" w14:textId="77777777" w:rsidR="002A11F9" w:rsidRPr="00202D29" w:rsidRDefault="002A11F9" w:rsidP="00892E8D">
            <w:pPr>
              <w:pStyle w:val="Tablecopy"/>
            </w:pPr>
            <w:r w:rsidRPr="00202D29">
              <w:lastRenderedPageBreak/>
              <w:t>CyberCX Pty Ltd</w:t>
            </w:r>
          </w:p>
        </w:tc>
        <w:tc>
          <w:tcPr>
            <w:tcW w:w="2015" w:type="dxa"/>
          </w:tcPr>
          <w:p w14:paraId="4F023B62" w14:textId="77777777" w:rsidR="002A11F9" w:rsidRPr="00202D29" w:rsidRDefault="002A11F9" w:rsidP="00892E8D">
            <w:pPr>
              <w:pStyle w:val="Tablecopy"/>
              <w:rPr>
                <w:b/>
              </w:rPr>
            </w:pPr>
            <w:r w:rsidRPr="00202D29">
              <w:t>Hobart, Tasmania</w:t>
            </w:r>
          </w:p>
        </w:tc>
        <w:tc>
          <w:tcPr>
            <w:tcW w:w="2127" w:type="dxa"/>
          </w:tcPr>
          <w:p w14:paraId="23ACEB41" w14:textId="77777777" w:rsidR="002A11F9" w:rsidRPr="00202D29" w:rsidRDefault="002A11F9" w:rsidP="00892E8D">
            <w:pPr>
              <w:pStyle w:val="Tablecopy"/>
              <w:rPr>
                <w:rFonts w:cs="Arial"/>
                <w:b/>
              </w:rPr>
            </w:pPr>
            <w:r w:rsidRPr="00202D29">
              <w:t>Renewal of Tenable Licences</w:t>
            </w:r>
          </w:p>
        </w:tc>
        <w:tc>
          <w:tcPr>
            <w:tcW w:w="1421" w:type="dxa"/>
          </w:tcPr>
          <w:p w14:paraId="3BC9EF7C" w14:textId="77777777" w:rsidR="002A11F9" w:rsidRPr="00202D29" w:rsidRDefault="002A11F9" w:rsidP="00892E8D">
            <w:pPr>
              <w:pStyle w:val="Tablecopy"/>
              <w:rPr>
                <w:rFonts w:cs="Arial"/>
                <w:b/>
              </w:rPr>
            </w:pPr>
            <w:r w:rsidRPr="00202D29">
              <w:t>15/06/2025-15/06/2026</w:t>
            </w:r>
          </w:p>
        </w:tc>
        <w:tc>
          <w:tcPr>
            <w:tcW w:w="1541" w:type="dxa"/>
          </w:tcPr>
          <w:p w14:paraId="4CF53DD7" w14:textId="77777777" w:rsidR="002A11F9" w:rsidRPr="00202D29" w:rsidRDefault="002A11F9" w:rsidP="00892E8D">
            <w:pPr>
              <w:pStyle w:val="Tablecopyrightaligned"/>
              <w:rPr>
                <w:b/>
              </w:rPr>
            </w:pPr>
            <w:r w:rsidRPr="00202D29">
              <w:t>$86,451.65</w:t>
            </w:r>
          </w:p>
        </w:tc>
      </w:tr>
      <w:tr w:rsidR="002A11F9" w:rsidRPr="00202D29" w14:paraId="5735FF8C"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288C8903" w14:textId="4BF246F7" w:rsidR="002A11F9" w:rsidRPr="00202D29" w:rsidRDefault="002A11F9" w:rsidP="00892E8D">
            <w:pPr>
              <w:pStyle w:val="Tablecopy"/>
            </w:pPr>
            <w:r w:rsidRPr="00202D29">
              <w:t>Cathara Consulting Pty Ltd</w:t>
            </w:r>
          </w:p>
        </w:tc>
        <w:tc>
          <w:tcPr>
            <w:tcW w:w="2015" w:type="dxa"/>
            <w:shd w:val="clear" w:color="auto" w:fill="auto"/>
          </w:tcPr>
          <w:p w14:paraId="3270F229" w14:textId="77777777" w:rsidR="002A11F9" w:rsidRPr="00202D29" w:rsidRDefault="002A11F9" w:rsidP="00892E8D">
            <w:pPr>
              <w:pStyle w:val="Tablecopy"/>
              <w:rPr>
                <w:b/>
              </w:rPr>
            </w:pPr>
            <w:r w:rsidRPr="00202D29">
              <w:t>Hobart, Tasmania</w:t>
            </w:r>
          </w:p>
        </w:tc>
        <w:tc>
          <w:tcPr>
            <w:tcW w:w="2127" w:type="dxa"/>
            <w:shd w:val="clear" w:color="auto" w:fill="auto"/>
          </w:tcPr>
          <w:p w14:paraId="3206DFF8" w14:textId="03F3B4CD" w:rsidR="002A11F9" w:rsidRPr="00202D29" w:rsidRDefault="002A11F9"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for Human Resources Transformation Program</w:t>
            </w:r>
          </w:p>
        </w:tc>
        <w:tc>
          <w:tcPr>
            <w:tcW w:w="1421" w:type="dxa"/>
            <w:shd w:val="clear" w:color="auto" w:fill="auto"/>
          </w:tcPr>
          <w:p w14:paraId="4CCAF519" w14:textId="77777777" w:rsidR="002A11F9" w:rsidRPr="00202D29" w:rsidRDefault="002A11F9" w:rsidP="00892E8D">
            <w:pPr>
              <w:pStyle w:val="Tablecopy"/>
              <w:rPr>
                <w:rFonts w:cs="Arial"/>
                <w:b/>
              </w:rPr>
            </w:pPr>
            <w:r w:rsidRPr="00202D29">
              <w:t>23/06/2025-30/09/2025</w:t>
            </w:r>
          </w:p>
        </w:tc>
        <w:tc>
          <w:tcPr>
            <w:tcW w:w="1541" w:type="dxa"/>
            <w:shd w:val="clear" w:color="auto" w:fill="auto"/>
          </w:tcPr>
          <w:p w14:paraId="2129AF47" w14:textId="77777777" w:rsidR="002A11F9" w:rsidRPr="00202D29" w:rsidRDefault="002A11F9" w:rsidP="00892E8D">
            <w:pPr>
              <w:pStyle w:val="Tablecopyrightaligned"/>
              <w:rPr>
                <w:b/>
              </w:rPr>
            </w:pPr>
            <w:r w:rsidRPr="00202D29">
              <w:t>$90,270.00</w:t>
            </w:r>
          </w:p>
        </w:tc>
      </w:tr>
      <w:tr w:rsidR="002A11F9" w:rsidRPr="00202D29" w14:paraId="3B4D24DA" w14:textId="77777777" w:rsidTr="009E76C6">
        <w:tc>
          <w:tcPr>
            <w:tcW w:w="1954" w:type="dxa"/>
          </w:tcPr>
          <w:p w14:paraId="4D998602" w14:textId="77777777" w:rsidR="002A11F9" w:rsidRPr="00202D29" w:rsidRDefault="002A11F9" w:rsidP="00892E8D">
            <w:pPr>
              <w:pStyle w:val="Tablecopy"/>
            </w:pPr>
            <w:r w:rsidRPr="00202D29">
              <w:t>Ignite Project Service Pty Ltd</w:t>
            </w:r>
          </w:p>
        </w:tc>
        <w:tc>
          <w:tcPr>
            <w:tcW w:w="2015" w:type="dxa"/>
          </w:tcPr>
          <w:p w14:paraId="15B6E700" w14:textId="368B6A23" w:rsidR="002A11F9" w:rsidRPr="00202D29" w:rsidRDefault="002A11F9" w:rsidP="00892E8D">
            <w:pPr>
              <w:pStyle w:val="Tablecopy"/>
              <w:rPr>
                <w:b/>
              </w:rPr>
            </w:pPr>
            <w:r w:rsidRPr="00202D29">
              <w:t>Lindisfarne, Tasmania</w:t>
            </w:r>
          </w:p>
        </w:tc>
        <w:tc>
          <w:tcPr>
            <w:tcW w:w="2127" w:type="dxa"/>
          </w:tcPr>
          <w:p w14:paraId="24C8B089" w14:textId="6BA7B00D" w:rsidR="002A11F9" w:rsidRPr="00202D29" w:rsidRDefault="002A11F9"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for Human Resources Transformation Program</w:t>
            </w:r>
          </w:p>
        </w:tc>
        <w:tc>
          <w:tcPr>
            <w:tcW w:w="1421" w:type="dxa"/>
          </w:tcPr>
          <w:p w14:paraId="422940D3" w14:textId="77777777" w:rsidR="002A11F9" w:rsidRPr="00202D29" w:rsidRDefault="002A11F9" w:rsidP="00892E8D">
            <w:pPr>
              <w:pStyle w:val="Tablecopy"/>
              <w:rPr>
                <w:rFonts w:cs="Arial"/>
                <w:b/>
              </w:rPr>
            </w:pPr>
            <w:r w:rsidRPr="00202D29">
              <w:t>01/07/2025-24/10/2025</w:t>
            </w:r>
          </w:p>
        </w:tc>
        <w:tc>
          <w:tcPr>
            <w:tcW w:w="1541" w:type="dxa"/>
          </w:tcPr>
          <w:p w14:paraId="43A8BC50" w14:textId="77777777" w:rsidR="002A11F9" w:rsidRPr="00202D29" w:rsidRDefault="002A11F9" w:rsidP="00892E8D">
            <w:pPr>
              <w:pStyle w:val="Tablecopyrightaligned"/>
              <w:rPr>
                <w:b/>
              </w:rPr>
            </w:pPr>
            <w:r w:rsidRPr="00202D29">
              <w:t>$90,750.00</w:t>
            </w:r>
          </w:p>
        </w:tc>
      </w:tr>
      <w:tr w:rsidR="002A11F9" w:rsidRPr="00202D29" w14:paraId="58D5A4D2"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198B863B" w14:textId="77777777" w:rsidR="002A11F9" w:rsidRPr="00202D29" w:rsidRDefault="002A11F9" w:rsidP="00892E8D">
            <w:pPr>
              <w:pStyle w:val="Tablecopy"/>
            </w:pPr>
            <w:r w:rsidRPr="00202D29">
              <w:t>Anglicare Tasmania Inc.</w:t>
            </w:r>
          </w:p>
        </w:tc>
        <w:tc>
          <w:tcPr>
            <w:tcW w:w="2015" w:type="dxa"/>
            <w:shd w:val="clear" w:color="auto" w:fill="auto"/>
          </w:tcPr>
          <w:p w14:paraId="18A94068" w14:textId="77777777" w:rsidR="002A11F9" w:rsidRPr="00202D29" w:rsidRDefault="002A11F9" w:rsidP="00892E8D">
            <w:pPr>
              <w:pStyle w:val="Tablecopy"/>
              <w:rPr>
                <w:b/>
              </w:rPr>
            </w:pPr>
            <w:r w:rsidRPr="00202D29">
              <w:t>Hobart, Tasmania</w:t>
            </w:r>
          </w:p>
        </w:tc>
        <w:tc>
          <w:tcPr>
            <w:tcW w:w="2127" w:type="dxa"/>
            <w:shd w:val="clear" w:color="auto" w:fill="auto"/>
          </w:tcPr>
          <w:p w14:paraId="30188763" w14:textId="77777777" w:rsidR="002A11F9" w:rsidRPr="00202D29" w:rsidRDefault="002A11F9" w:rsidP="00892E8D">
            <w:pPr>
              <w:pStyle w:val="Tablecopy"/>
              <w:rPr>
                <w:rFonts w:cs="Arial"/>
                <w:b/>
              </w:rPr>
            </w:pPr>
            <w:r w:rsidRPr="00202D29">
              <w:t>Emergency Accommodation Brokerage Service</w:t>
            </w:r>
          </w:p>
        </w:tc>
        <w:tc>
          <w:tcPr>
            <w:tcW w:w="1421" w:type="dxa"/>
            <w:shd w:val="clear" w:color="auto" w:fill="auto"/>
          </w:tcPr>
          <w:p w14:paraId="380E9DE2" w14:textId="77777777" w:rsidR="002A11F9" w:rsidRPr="00202D29" w:rsidRDefault="002A11F9" w:rsidP="00892E8D">
            <w:pPr>
              <w:pStyle w:val="Tablecopy"/>
              <w:rPr>
                <w:rFonts w:cs="Arial"/>
                <w:b/>
              </w:rPr>
            </w:pPr>
            <w:r w:rsidRPr="00202D29">
              <w:t>26/06/2025-26/06/2031</w:t>
            </w:r>
          </w:p>
        </w:tc>
        <w:tc>
          <w:tcPr>
            <w:tcW w:w="1541" w:type="dxa"/>
            <w:shd w:val="clear" w:color="auto" w:fill="auto"/>
          </w:tcPr>
          <w:p w14:paraId="23CBB46E" w14:textId="77777777" w:rsidR="002A11F9" w:rsidRPr="00202D29" w:rsidRDefault="002A11F9" w:rsidP="00892E8D">
            <w:pPr>
              <w:pStyle w:val="Tablecopyrightaligned"/>
              <w:rPr>
                <w:b/>
              </w:rPr>
            </w:pPr>
            <w:r w:rsidRPr="00202D29">
              <w:t>$122,100.00</w:t>
            </w:r>
          </w:p>
        </w:tc>
      </w:tr>
      <w:tr w:rsidR="002A11F9" w:rsidRPr="00202D29" w14:paraId="44779204" w14:textId="77777777" w:rsidTr="009E76C6">
        <w:tc>
          <w:tcPr>
            <w:tcW w:w="1954" w:type="dxa"/>
          </w:tcPr>
          <w:p w14:paraId="1720E35C" w14:textId="77777777" w:rsidR="002A11F9" w:rsidRPr="00202D29" w:rsidRDefault="002A11F9" w:rsidP="00892E8D">
            <w:pPr>
              <w:pStyle w:val="Tablecopy"/>
            </w:pPr>
            <w:r w:rsidRPr="00202D29">
              <w:t>Accenture Pty Ltd</w:t>
            </w:r>
          </w:p>
        </w:tc>
        <w:tc>
          <w:tcPr>
            <w:tcW w:w="2015" w:type="dxa"/>
          </w:tcPr>
          <w:p w14:paraId="63BEF671" w14:textId="77777777" w:rsidR="002A11F9" w:rsidRPr="00202D29" w:rsidRDefault="002A11F9" w:rsidP="00892E8D">
            <w:pPr>
              <w:pStyle w:val="Tablecopy"/>
              <w:rPr>
                <w:b/>
              </w:rPr>
            </w:pPr>
            <w:r w:rsidRPr="00202D29">
              <w:t>Sydney, New South Wales</w:t>
            </w:r>
          </w:p>
        </w:tc>
        <w:tc>
          <w:tcPr>
            <w:tcW w:w="2127" w:type="dxa"/>
          </w:tcPr>
          <w:p w14:paraId="30014BD5" w14:textId="77777777" w:rsidR="002A11F9" w:rsidRPr="00202D29" w:rsidRDefault="002A11F9" w:rsidP="00892E8D">
            <w:pPr>
              <w:pStyle w:val="Tablecopy"/>
              <w:rPr>
                <w:rFonts w:cs="Arial"/>
                <w:b/>
              </w:rPr>
            </w:pPr>
            <w:r w:rsidRPr="00202D29">
              <w:t>Systems Implementor - Human Resources Information System (HRIS)</w:t>
            </w:r>
          </w:p>
        </w:tc>
        <w:tc>
          <w:tcPr>
            <w:tcW w:w="1421" w:type="dxa"/>
          </w:tcPr>
          <w:p w14:paraId="3CC6EABE" w14:textId="77777777" w:rsidR="002A11F9" w:rsidRPr="00202D29" w:rsidRDefault="002A11F9" w:rsidP="00892E8D">
            <w:pPr>
              <w:pStyle w:val="Tablecopy"/>
              <w:rPr>
                <w:rFonts w:cs="Arial"/>
                <w:b/>
              </w:rPr>
            </w:pPr>
            <w:r w:rsidRPr="00202D29">
              <w:t>01/07/2025-30/06/2030</w:t>
            </w:r>
          </w:p>
        </w:tc>
        <w:tc>
          <w:tcPr>
            <w:tcW w:w="1541" w:type="dxa"/>
          </w:tcPr>
          <w:p w14:paraId="362855FD" w14:textId="77777777" w:rsidR="002A11F9" w:rsidRPr="00202D29" w:rsidRDefault="002A11F9" w:rsidP="00892E8D">
            <w:pPr>
              <w:pStyle w:val="Tablecopyrightaligned"/>
              <w:rPr>
                <w:b/>
              </w:rPr>
            </w:pPr>
            <w:r w:rsidRPr="00202D29">
              <w:t>$1,400,000.00</w:t>
            </w:r>
          </w:p>
        </w:tc>
      </w:tr>
      <w:tr w:rsidR="002A11F9" w:rsidRPr="00202D29" w14:paraId="76DA7861"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A298BC1" w14:textId="77777777" w:rsidR="002A11F9" w:rsidRPr="00202D29" w:rsidRDefault="002A11F9" w:rsidP="00892E8D">
            <w:pPr>
              <w:pStyle w:val="Tablecopy"/>
            </w:pPr>
            <w:r w:rsidRPr="00202D29">
              <w:t>Emposo Pty Ltd</w:t>
            </w:r>
          </w:p>
        </w:tc>
        <w:tc>
          <w:tcPr>
            <w:tcW w:w="2015" w:type="dxa"/>
            <w:shd w:val="clear" w:color="auto" w:fill="auto"/>
          </w:tcPr>
          <w:p w14:paraId="66E33EF5" w14:textId="77777777" w:rsidR="002A11F9" w:rsidRPr="00202D29" w:rsidRDefault="002A11F9" w:rsidP="00892E8D">
            <w:pPr>
              <w:pStyle w:val="Tablecopy"/>
              <w:rPr>
                <w:b/>
              </w:rPr>
            </w:pPr>
            <w:r w:rsidRPr="00202D29">
              <w:t>Hobart, Tasmania</w:t>
            </w:r>
          </w:p>
        </w:tc>
        <w:tc>
          <w:tcPr>
            <w:tcW w:w="2127" w:type="dxa"/>
            <w:shd w:val="clear" w:color="auto" w:fill="auto"/>
          </w:tcPr>
          <w:p w14:paraId="36F320A9" w14:textId="6B07E6B0" w:rsidR="002A11F9" w:rsidRPr="00202D29" w:rsidRDefault="002A11F9" w:rsidP="00892E8D">
            <w:pPr>
              <w:pStyle w:val="Tablecopy"/>
              <w:rPr>
                <w:rFonts w:cs="Arial"/>
                <w:b/>
              </w:rPr>
            </w:pPr>
            <w:r w:rsidRPr="00202D29">
              <w:t xml:space="preserve">Business </w:t>
            </w:r>
            <w:r w:rsidR="001127C4" w:rsidRPr="00202D29">
              <w:t>a</w:t>
            </w:r>
            <w:r w:rsidRPr="00202D29">
              <w:t xml:space="preserve">nalyst </w:t>
            </w:r>
            <w:r w:rsidR="001127C4" w:rsidRPr="00202D29">
              <w:t>s</w:t>
            </w:r>
            <w:r w:rsidRPr="00202D29">
              <w:t>ervices for Human Resources Transformation Program</w:t>
            </w:r>
          </w:p>
        </w:tc>
        <w:tc>
          <w:tcPr>
            <w:tcW w:w="1421" w:type="dxa"/>
            <w:shd w:val="clear" w:color="auto" w:fill="auto"/>
          </w:tcPr>
          <w:p w14:paraId="2838BD33" w14:textId="77777777" w:rsidR="002A11F9" w:rsidRPr="00202D29" w:rsidRDefault="002A11F9" w:rsidP="00892E8D">
            <w:pPr>
              <w:pStyle w:val="Tablecopy"/>
              <w:rPr>
                <w:rFonts w:cs="Arial"/>
                <w:b/>
              </w:rPr>
            </w:pPr>
            <w:r w:rsidRPr="00202D29">
              <w:t>01/07/2025-31/10/2025</w:t>
            </w:r>
          </w:p>
        </w:tc>
        <w:tc>
          <w:tcPr>
            <w:tcW w:w="1541" w:type="dxa"/>
            <w:shd w:val="clear" w:color="auto" w:fill="auto"/>
          </w:tcPr>
          <w:p w14:paraId="23BF2426" w14:textId="77777777" w:rsidR="002A11F9" w:rsidRPr="00202D29" w:rsidRDefault="002A11F9" w:rsidP="00892E8D">
            <w:pPr>
              <w:pStyle w:val="Tablecopyrightaligned"/>
              <w:rPr>
                <w:b/>
              </w:rPr>
            </w:pPr>
            <w:r w:rsidRPr="00202D29">
              <w:t>$89,000.00</w:t>
            </w:r>
          </w:p>
        </w:tc>
      </w:tr>
      <w:tr w:rsidR="002A11F9" w:rsidRPr="00202D29" w14:paraId="3D59C30C" w14:textId="77777777" w:rsidTr="009E76C6">
        <w:tc>
          <w:tcPr>
            <w:tcW w:w="1954" w:type="dxa"/>
          </w:tcPr>
          <w:p w14:paraId="36491262" w14:textId="77777777" w:rsidR="002A11F9" w:rsidRPr="00202D29" w:rsidRDefault="002A11F9" w:rsidP="00892E8D">
            <w:pPr>
              <w:pStyle w:val="Tablecopy"/>
            </w:pPr>
            <w:r w:rsidRPr="00202D29">
              <w:t>FYB Pty Ltd</w:t>
            </w:r>
          </w:p>
        </w:tc>
        <w:tc>
          <w:tcPr>
            <w:tcW w:w="2015" w:type="dxa"/>
          </w:tcPr>
          <w:p w14:paraId="05FBD752" w14:textId="3817BDF6" w:rsidR="002A11F9" w:rsidRPr="00202D29" w:rsidRDefault="002A11F9" w:rsidP="00892E8D">
            <w:pPr>
              <w:pStyle w:val="Tablecopy"/>
            </w:pPr>
            <w:r w:rsidRPr="00202D29">
              <w:t>Sydney,</w:t>
            </w:r>
            <w:r w:rsidR="002D1113" w:rsidRPr="00202D29">
              <w:t xml:space="preserve"> </w:t>
            </w:r>
            <w:r w:rsidRPr="00202D29">
              <w:t>New South Wales</w:t>
            </w:r>
          </w:p>
        </w:tc>
        <w:tc>
          <w:tcPr>
            <w:tcW w:w="2127" w:type="dxa"/>
          </w:tcPr>
          <w:p w14:paraId="298005D6" w14:textId="77777777" w:rsidR="002A11F9" w:rsidRPr="00202D29" w:rsidRDefault="002A11F9" w:rsidP="00892E8D">
            <w:pPr>
              <w:pStyle w:val="Tablecopy"/>
            </w:pPr>
            <w:r w:rsidRPr="00202D29">
              <w:t>Content Manager Software and Support Services</w:t>
            </w:r>
          </w:p>
        </w:tc>
        <w:tc>
          <w:tcPr>
            <w:tcW w:w="1421" w:type="dxa"/>
          </w:tcPr>
          <w:p w14:paraId="2F6C9A31" w14:textId="77777777" w:rsidR="002A11F9" w:rsidRPr="00202D29" w:rsidRDefault="002A11F9" w:rsidP="00892E8D">
            <w:pPr>
              <w:pStyle w:val="Tablecopy"/>
            </w:pPr>
            <w:r w:rsidRPr="00202D29">
              <w:t>01/07/2025-30/06/2026</w:t>
            </w:r>
          </w:p>
        </w:tc>
        <w:tc>
          <w:tcPr>
            <w:tcW w:w="1541" w:type="dxa"/>
          </w:tcPr>
          <w:p w14:paraId="74640D29" w14:textId="77777777" w:rsidR="002A11F9" w:rsidRPr="00202D29" w:rsidRDefault="002A11F9" w:rsidP="00892E8D">
            <w:pPr>
              <w:pStyle w:val="Tablecopyrightaligned"/>
            </w:pPr>
            <w:r w:rsidRPr="00202D29">
              <w:t>$136,133.00</w:t>
            </w:r>
          </w:p>
        </w:tc>
      </w:tr>
      <w:tr w:rsidR="002A11F9" w:rsidRPr="00202D29" w14:paraId="7D9496BD" w14:textId="77777777" w:rsidTr="009E76C6">
        <w:trPr>
          <w:cnfStyle w:val="000000100000" w:firstRow="0" w:lastRow="0" w:firstColumn="0" w:lastColumn="0" w:oddVBand="0" w:evenVBand="0" w:oddHBand="1" w:evenHBand="0" w:firstRowFirstColumn="0" w:firstRowLastColumn="0" w:lastRowFirstColumn="0" w:lastRowLastColumn="0"/>
        </w:trPr>
        <w:tc>
          <w:tcPr>
            <w:tcW w:w="1954" w:type="dxa"/>
            <w:shd w:val="clear" w:color="auto" w:fill="auto"/>
          </w:tcPr>
          <w:p w14:paraId="379C8597" w14:textId="77777777" w:rsidR="002A11F9" w:rsidRPr="00202D29" w:rsidRDefault="002A11F9" w:rsidP="00892E8D">
            <w:pPr>
              <w:pStyle w:val="Tablecopy"/>
            </w:pPr>
            <w:r w:rsidRPr="00202D29">
              <w:t>Technology One Limited</w:t>
            </w:r>
          </w:p>
        </w:tc>
        <w:tc>
          <w:tcPr>
            <w:tcW w:w="2015" w:type="dxa"/>
            <w:shd w:val="clear" w:color="auto" w:fill="auto"/>
          </w:tcPr>
          <w:p w14:paraId="0ABDD0B8" w14:textId="77777777" w:rsidR="002A11F9" w:rsidRPr="00202D29" w:rsidRDefault="002A11F9" w:rsidP="00892E8D">
            <w:pPr>
              <w:pStyle w:val="Tablecopy"/>
            </w:pPr>
            <w:r w:rsidRPr="00202D29">
              <w:t>Fortitude Valley, Queensland</w:t>
            </w:r>
          </w:p>
        </w:tc>
        <w:tc>
          <w:tcPr>
            <w:tcW w:w="2127" w:type="dxa"/>
            <w:shd w:val="clear" w:color="auto" w:fill="auto"/>
          </w:tcPr>
          <w:p w14:paraId="2EFCD4AC" w14:textId="77777777" w:rsidR="002A11F9" w:rsidRPr="00202D29" w:rsidRDefault="002A11F9" w:rsidP="00892E8D">
            <w:pPr>
              <w:pStyle w:val="Tablecopy"/>
            </w:pPr>
            <w:r w:rsidRPr="00202D29">
              <w:t>Financial Management System – Technology One</w:t>
            </w:r>
          </w:p>
        </w:tc>
        <w:tc>
          <w:tcPr>
            <w:tcW w:w="1421" w:type="dxa"/>
            <w:shd w:val="clear" w:color="auto" w:fill="auto"/>
          </w:tcPr>
          <w:p w14:paraId="34779C4F" w14:textId="77777777" w:rsidR="002A11F9" w:rsidRPr="00202D29" w:rsidRDefault="002A11F9" w:rsidP="00892E8D">
            <w:pPr>
              <w:pStyle w:val="Tablecopy"/>
            </w:pPr>
            <w:r w:rsidRPr="00202D29">
              <w:t>01/07/2025-30/06/2030</w:t>
            </w:r>
          </w:p>
        </w:tc>
        <w:tc>
          <w:tcPr>
            <w:tcW w:w="1541" w:type="dxa"/>
            <w:shd w:val="clear" w:color="auto" w:fill="auto"/>
          </w:tcPr>
          <w:p w14:paraId="6BB443A9" w14:textId="77777777" w:rsidR="002A11F9" w:rsidRPr="00202D29" w:rsidRDefault="002A11F9" w:rsidP="00892E8D">
            <w:pPr>
              <w:pStyle w:val="Tablecopyrightaligned"/>
            </w:pPr>
            <w:r w:rsidRPr="00202D29">
              <w:t>$1,692,250.00</w:t>
            </w:r>
          </w:p>
        </w:tc>
      </w:tr>
    </w:tbl>
    <w:p w14:paraId="08037B11" w14:textId="77777777" w:rsidR="008572DC" w:rsidRPr="00202D29" w:rsidRDefault="008572DC" w:rsidP="001318FE">
      <w:pPr>
        <w:pStyle w:val="Caption1"/>
        <w:rPr>
          <w:b/>
          <w:bCs/>
        </w:rPr>
      </w:pPr>
    </w:p>
    <w:p w14:paraId="2A07C682" w14:textId="2F9526EF" w:rsidR="002A11F9" w:rsidRPr="00202D29" w:rsidRDefault="002A11F9" w:rsidP="001318FE">
      <w:pPr>
        <w:pStyle w:val="Caption1"/>
      </w:pPr>
      <w:r w:rsidRPr="00202D29">
        <w:rPr>
          <w:b/>
          <w:bCs/>
        </w:rPr>
        <w:t>Table 3:</w:t>
      </w:r>
      <w:r w:rsidRPr="00202D29">
        <w:t xml:space="preserve"> Consultancy contracts awarded in 2024–25 with a value of $50,000 or over (GST exclusive)</w:t>
      </w:r>
    </w:p>
    <w:tbl>
      <w:tblPr>
        <w:tblStyle w:val="ListTable2-Accent4"/>
        <w:tblW w:w="9009" w:type="dxa"/>
        <w:tblLook w:val="0420" w:firstRow="1" w:lastRow="0" w:firstColumn="0" w:lastColumn="0" w:noHBand="0" w:noVBand="1"/>
      </w:tblPr>
      <w:tblGrid>
        <w:gridCol w:w="1239"/>
        <w:gridCol w:w="1191"/>
        <w:gridCol w:w="1799"/>
        <w:gridCol w:w="2000"/>
        <w:gridCol w:w="1284"/>
        <w:gridCol w:w="1496"/>
      </w:tblGrid>
      <w:tr w:rsidR="00FE7861" w:rsidRPr="00202D29" w14:paraId="2CF95F0C" w14:textId="77777777" w:rsidTr="00FA2740">
        <w:trPr>
          <w:cnfStyle w:val="100000000000" w:firstRow="1" w:lastRow="0" w:firstColumn="0" w:lastColumn="0" w:oddVBand="0" w:evenVBand="0" w:oddHBand="0" w:evenHBand="0" w:firstRowFirstColumn="0" w:firstRowLastColumn="0" w:lastRowFirstColumn="0" w:lastRowLastColumn="0"/>
          <w:trHeight w:val="680"/>
          <w:tblHeader/>
        </w:trPr>
        <w:tc>
          <w:tcPr>
            <w:tcW w:w="0" w:type="dxa"/>
            <w:shd w:val="clear" w:color="auto" w:fill="A4BBD5" w:themeFill="accent5"/>
            <w:vAlign w:val="bottom"/>
          </w:tcPr>
          <w:p w14:paraId="5BEFEEA3" w14:textId="551D5F9B" w:rsidR="00FE7861" w:rsidRPr="00202D29" w:rsidRDefault="00FE7861" w:rsidP="00892E8D">
            <w:pPr>
              <w:pStyle w:val="tableheader"/>
              <w:rPr>
                <w:b/>
              </w:rPr>
            </w:pPr>
            <w:r w:rsidRPr="00202D29">
              <w:rPr>
                <w:b/>
              </w:rPr>
              <w:t>Contractor</w:t>
            </w:r>
          </w:p>
        </w:tc>
        <w:tc>
          <w:tcPr>
            <w:tcW w:w="0" w:type="dxa"/>
            <w:shd w:val="clear" w:color="auto" w:fill="A4BBD5" w:themeFill="accent5"/>
            <w:vAlign w:val="bottom"/>
          </w:tcPr>
          <w:p w14:paraId="1EA2DBB4" w14:textId="62E9AB87" w:rsidR="00FE7861" w:rsidRPr="00202D29" w:rsidRDefault="00FE7861" w:rsidP="00892E8D">
            <w:pPr>
              <w:pStyle w:val="tableheader"/>
              <w:rPr>
                <w:b/>
              </w:rPr>
            </w:pPr>
            <w:r w:rsidRPr="00202D29">
              <w:rPr>
                <w:b/>
              </w:rPr>
              <w:t>Location</w:t>
            </w:r>
          </w:p>
        </w:tc>
        <w:tc>
          <w:tcPr>
            <w:tcW w:w="0" w:type="dxa"/>
            <w:shd w:val="clear" w:color="auto" w:fill="A4BBD5" w:themeFill="accent5"/>
            <w:vAlign w:val="bottom"/>
          </w:tcPr>
          <w:p w14:paraId="68D33EDD" w14:textId="39663B4D" w:rsidR="00FE7861" w:rsidRPr="00202D29" w:rsidRDefault="00FE7861" w:rsidP="00892E8D">
            <w:pPr>
              <w:pStyle w:val="tableheader"/>
              <w:rPr>
                <w:b/>
              </w:rPr>
            </w:pPr>
            <w:r w:rsidRPr="00202D29">
              <w:rPr>
                <w:b/>
              </w:rPr>
              <w:t>Title and brief description</w:t>
            </w:r>
          </w:p>
        </w:tc>
        <w:tc>
          <w:tcPr>
            <w:tcW w:w="0" w:type="dxa"/>
            <w:shd w:val="clear" w:color="auto" w:fill="A4BBD5" w:themeFill="accent5"/>
            <w:vAlign w:val="bottom"/>
          </w:tcPr>
          <w:p w14:paraId="0B1F8027" w14:textId="21FDC9F9" w:rsidR="00FE7861" w:rsidRPr="00202D29" w:rsidRDefault="00FE7861" w:rsidP="00892E8D">
            <w:pPr>
              <w:pStyle w:val="tableheader"/>
              <w:rPr>
                <w:b/>
              </w:rPr>
            </w:pPr>
            <w:r w:rsidRPr="00202D29">
              <w:rPr>
                <w:b/>
              </w:rPr>
              <w:t>Period (incl. options to extend)</w:t>
            </w:r>
          </w:p>
        </w:tc>
        <w:tc>
          <w:tcPr>
            <w:tcW w:w="0" w:type="dxa"/>
            <w:gridSpan w:val="2"/>
            <w:shd w:val="clear" w:color="auto" w:fill="A4BBD5" w:themeFill="accent5"/>
            <w:vAlign w:val="bottom"/>
          </w:tcPr>
          <w:p w14:paraId="5283FFCE" w14:textId="3C35565D" w:rsidR="00FE7861" w:rsidRPr="00202D29" w:rsidRDefault="00FE7861" w:rsidP="00892E8D">
            <w:pPr>
              <w:pStyle w:val="tableheader"/>
              <w:rPr>
                <w:b/>
              </w:rPr>
            </w:pPr>
            <w:r w:rsidRPr="00202D29">
              <w:rPr>
                <w:b/>
              </w:rPr>
              <w:t xml:space="preserve">Total value </w:t>
            </w:r>
            <w:r w:rsidR="00FA2740" w:rsidRPr="00202D29">
              <w:rPr>
                <w:b/>
              </w:rPr>
              <w:br/>
            </w:r>
            <w:r w:rsidRPr="00202D29">
              <w:rPr>
                <w:b/>
              </w:rPr>
              <w:t>(incl. options to extend)</w:t>
            </w:r>
          </w:p>
        </w:tc>
      </w:tr>
      <w:tr w:rsidR="00FE7861" w:rsidRPr="00202D29" w14:paraId="28537216"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EDEAE7E" w14:textId="77777777" w:rsidR="00FE7861" w:rsidRPr="00202D29" w:rsidRDefault="00FE7861" w:rsidP="00892E8D">
            <w:pPr>
              <w:pStyle w:val="Tablecopy"/>
              <w:rPr>
                <w:rFonts w:cs="Arial"/>
              </w:rPr>
            </w:pPr>
            <w:r w:rsidRPr="00202D29">
              <w:t>Dyscall Pty Ltd (Business name Lateral Economics)</w:t>
            </w:r>
          </w:p>
        </w:tc>
        <w:tc>
          <w:tcPr>
            <w:tcW w:w="1799" w:type="dxa"/>
            <w:shd w:val="clear" w:color="auto" w:fill="auto"/>
          </w:tcPr>
          <w:p w14:paraId="4FD8F85B" w14:textId="77777777" w:rsidR="00FE7861" w:rsidRPr="00202D29" w:rsidRDefault="00FE7861" w:rsidP="00892E8D">
            <w:pPr>
              <w:pStyle w:val="Tablecopy"/>
              <w:rPr>
                <w:rFonts w:cs="Arial"/>
                <w:b/>
              </w:rPr>
            </w:pPr>
            <w:r w:rsidRPr="00202D29">
              <w:t>Port Melbourne, Victoria</w:t>
            </w:r>
          </w:p>
        </w:tc>
        <w:tc>
          <w:tcPr>
            <w:tcW w:w="2195" w:type="dxa"/>
            <w:shd w:val="clear" w:color="auto" w:fill="auto"/>
          </w:tcPr>
          <w:p w14:paraId="51BC9A11" w14:textId="77777777" w:rsidR="00FE7861" w:rsidRPr="00202D29" w:rsidRDefault="00FE7861" w:rsidP="00892E8D">
            <w:pPr>
              <w:pStyle w:val="Tablecopy"/>
              <w:rPr>
                <w:rFonts w:cs="Arial"/>
                <w:b/>
              </w:rPr>
            </w:pPr>
            <w:r w:rsidRPr="00202D29">
              <w:t>Independent Financial Review of the Macquarie Point Multipurpose Precinct</w:t>
            </w:r>
          </w:p>
        </w:tc>
        <w:tc>
          <w:tcPr>
            <w:tcW w:w="1284" w:type="dxa"/>
            <w:shd w:val="clear" w:color="auto" w:fill="auto"/>
          </w:tcPr>
          <w:p w14:paraId="4B6F644D" w14:textId="77777777" w:rsidR="00FE7861" w:rsidRPr="00202D29" w:rsidRDefault="00FE7861" w:rsidP="00892E8D">
            <w:pPr>
              <w:pStyle w:val="Tablecopy"/>
              <w:rPr>
                <w:rFonts w:cstheme="majorHAnsi"/>
                <w:b/>
              </w:rPr>
            </w:pPr>
            <w:r w:rsidRPr="00202D29">
              <w:t>01/07/2024-31/12/2024</w:t>
            </w:r>
          </w:p>
        </w:tc>
        <w:tc>
          <w:tcPr>
            <w:tcW w:w="1496" w:type="dxa"/>
            <w:shd w:val="clear" w:color="auto" w:fill="auto"/>
          </w:tcPr>
          <w:p w14:paraId="0B67CDEB" w14:textId="77777777" w:rsidR="00FE7861" w:rsidRPr="00202D29" w:rsidRDefault="00FE7861" w:rsidP="00892E8D">
            <w:pPr>
              <w:pStyle w:val="Tablecopyrightaligned"/>
            </w:pPr>
            <w:r w:rsidRPr="00202D29">
              <w:t>$166,800.00</w:t>
            </w:r>
          </w:p>
        </w:tc>
      </w:tr>
      <w:tr w:rsidR="00FE7861" w:rsidRPr="00202D29" w14:paraId="023BB5CA" w14:textId="77777777" w:rsidTr="00D44C38">
        <w:tc>
          <w:tcPr>
            <w:tcW w:w="2235" w:type="dxa"/>
            <w:gridSpan w:val="2"/>
          </w:tcPr>
          <w:p w14:paraId="244C74EF" w14:textId="77777777" w:rsidR="00FE7861" w:rsidRPr="00202D29" w:rsidRDefault="00FE7861" w:rsidP="00892E8D">
            <w:pPr>
              <w:pStyle w:val="Tablecopy"/>
              <w:rPr>
                <w:rFonts w:cs="Arial"/>
              </w:rPr>
            </w:pPr>
            <w:r w:rsidRPr="00202D29">
              <w:t>Taplin Consulting Pty Ltd</w:t>
            </w:r>
          </w:p>
        </w:tc>
        <w:tc>
          <w:tcPr>
            <w:tcW w:w="1799" w:type="dxa"/>
          </w:tcPr>
          <w:p w14:paraId="242EBE7B" w14:textId="77777777" w:rsidR="00FE7861" w:rsidRPr="00202D29" w:rsidRDefault="00FE7861" w:rsidP="00892E8D">
            <w:pPr>
              <w:pStyle w:val="Tablecopy"/>
              <w:rPr>
                <w:rFonts w:cs="Arial"/>
                <w:b/>
              </w:rPr>
            </w:pPr>
            <w:r w:rsidRPr="00202D29">
              <w:t>Mount Nelson, Tasmania</w:t>
            </w:r>
          </w:p>
        </w:tc>
        <w:tc>
          <w:tcPr>
            <w:tcW w:w="2195" w:type="dxa"/>
          </w:tcPr>
          <w:p w14:paraId="304E3D5E" w14:textId="60B3050B" w:rsidR="00FE7861" w:rsidRPr="00202D29" w:rsidRDefault="00FE7861" w:rsidP="00892E8D">
            <w:pPr>
              <w:pStyle w:val="Tablecopy"/>
              <w:rPr>
                <w:rFonts w:cs="Arial"/>
                <w:b/>
              </w:rPr>
            </w:pPr>
            <w:r w:rsidRPr="00202D29">
              <w:t xml:space="preserve">Project </w:t>
            </w:r>
            <w:r w:rsidR="001127C4" w:rsidRPr="00202D29">
              <w:t>m</w:t>
            </w:r>
            <w:r w:rsidRPr="00202D29">
              <w:t xml:space="preserve">anagement </w:t>
            </w:r>
            <w:r w:rsidR="001127C4" w:rsidRPr="00202D29">
              <w:t>s</w:t>
            </w:r>
            <w:r w:rsidRPr="00202D29">
              <w:t>ervices –Youth Justice Detention Centre</w:t>
            </w:r>
          </w:p>
        </w:tc>
        <w:tc>
          <w:tcPr>
            <w:tcW w:w="1284" w:type="dxa"/>
          </w:tcPr>
          <w:p w14:paraId="4494F9F8" w14:textId="77777777" w:rsidR="00FE7861" w:rsidRPr="00202D29" w:rsidRDefault="00FE7861" w:rsidP="00892E8D">
            <w:pPr>
              <w:pStyle w:val="Tablecopy"/>
              <w:rPr>
                <w:rFonts w:cstheme="majorHAnsi"/>
                <w:b/>
              </w:rPr>
            </w:pPr>
            <w:r w:rsidRPr="00202D29">
              <w:t>22/07/2024-25/07/2025</w:t>
            </w:r>
          </w:p>
        </w:tc>
        <w:tc>
          <w:tcPr>
            <w:tcW w:w="1496" w:type="dxa"/>
          </w:tcPr>
          <w:p w14:paraId="22466920" w14:textId="77777777" w:rsidR="00FE7861" w:rsidRPr="00202D29" w:rsidRDefault="00FE7861" w:rsidP="00892E8D">
            <w:pPr>
              <w:pStyle w:val="Tablecopyrightaligned"/>
            </w:pPr>
            <w:r w:rsidRPr="00202D29">
              <w:t>$223,600.00</w:t>
            </w:r>
          </w:p>
        </w:tc>
      </w:tr>
      <w:tr w:rsidR="00FE7861" w:rsidRPr="00202D29" w14:paraId="3E28413A" w14:textId="77777777" w:rsidTr="00D44C38">
        <w:trPr>
          <w:cnfStyle w:val="000000100000" w:firstRow="0" w:lastRow="0" w:firstColumn="0" w:lastColumn="0" w:oddVBand="0" w:evenVBand="0" w:oddHBand="1" w:evenHBand="0" w:firstRowFirstColumn="0" w:firstRowLastColumn="0" w:lastRowFirstColumn="0" w:lastRowLastColumn="0"/>
          <w:trHeight w:val="985"/>
        </w:trPr>
        <w:tc>
          <w:tcPr>
            <w:tcW w:w="0" w:type="dxa"/>
            <w:gridSpan w:val="2"/>
            <w:shd w:val="clear" w:color="auto" w:fill="auto"/>
          </w:tcPr>
          <w:p w14:paraId="47B9AC99" w14:textId="77777777" w:rsidR="00FE7861" w:rsidRPr="00202D29" w:rsidRDefault="00FE7861" w:rsidP="00892E8D">
            <w:pPr>
              <w:pStyle w:val="Tablecopy"/>
              <w:rPr>
                <w:rFonts w:cs="Arial"/>
              </w:rPr>
            </w:pPr>
            <w:r w:rsidRPr="00202D29">
              <w:t>SAP Australia Pty Ltd</w:t>
            </w:r>
          </w:p>
        </w:tc>
        <w:tc>
          <w:tcPr>
            <w:tcW w:w="0" w:type="dxa"/>
            <w:shd w:val="clear" w:color="auto" w:fill="auto"/>
          </w:tcPr>
          <w:p w14:paraId="391F357D" w14:textId="77777777" w:rsidR="00FE7861" w:rsidRPr="00202D29" w:rsidRDefault="00FE7861" w:rsidP="00892E8D">
            <w:pPr>
              <w:pStyle w:val="Tablecopy"/>
              <w:rPr>
                <w:rFonts w:cs="Arial"/>
                <w:b/>
              </w:rPr>
            </w:pPr>
            <w:r w:rsidRPr="00202D29">
              <w:t>North Sydney, New South Wales</w:t>
            </w:r>
          </w:p>
        </w:tc>
        <w:tc>
          <w:tcPr>
            <w:tcW w:w="0" w:type="dxa"/>
            <w:shd w:val="clear" w:color="auto" w:fill="auto"/>
          </w:tcPr>
          <w:p w14:paraId="7D53C6F6" w14:textId="77777777" w:rsidR="00FE7861" w:rsidRPr="00202D29" w:rsidRDefault="00FE7861" w:rsidP="00892E8D">
            <w:pPr>
              <w:pStyle w:val="Tablecopy"/>
              <w:rPr>
                <w:rFonts w:cs="Arial"/>
                <w:b/>
              </w:rPr>
            </w:pPr>
            <w:r w:rsidRPr="00202D29">
              <w:t>Design review work package for the Human Resource Information System</w:t>
            </w:r>
          </w:p>
        </w:tc>
        <w:tc>
          <w:tcPr>
            <w:tcW w:w="0" w:type="dxa"/>
            <w:shd w:val="clear" w:color="auto" w:fill="auto"/>
          </w:tcPr>
          <w:p w14:paraId="1204C14F" w14:textId="77777777" w:rsidR="00FE7861" w:rsidRPr="00202D29" w:rsidRDefault="00FE7861" w:rsidP="00892E8D">
            <w:pPr>
              <w:pStyle w:val="Tablecopy"/>
              <w:rPr>
                <w:rFonts w:cstheme="majorHAnsi"/>
                <w:b/>
              </w:rPr>
            </w:pPr>
            <w:r w:rsidRPr="00202D29">
              <w:t>29/07/2024</w:t>
            </w:r>
          </w:p>
        </w:tc>
        <w:tc>
          <w:tcPr>
            <w:tcW w:w="0" w:type="dxa"/>
            <w:shd w:val="clear" w:color="auto" w:fill="auto"/>
          </w:tcPr>
          <w:p w14:paraId="5B78A394" w14:textId="77777777" w:rsidR="00FE7861" w:rsidRPr="00202D29" w:rsidRDefault="00FE7861" w:rsidP="00892E8D">
            <w:pPr>
              <w:pStyle w:val="Tablecopyrightaligned"/>
            </w:pPr>
            <w:r w:rsidRPr="00202D29">
              <w:t>$88,340.00</w:t>
            </w:r>
          </w:p>
        </w:tc>
      </w:tr>
      <w:tr w:rsidR="00FE7861" w:rsidRPr="00202D29" w14:paraId="4EFC5ACA" w14:textId="77777777" w:rsidTr="00D44C38">
        <w:tc>
          <w:tcPr>
            <w:tcW w:w="2235" w:type="dxa"/>
            <w:gridSpan w:val="2"/>
          </w:tcPr>
          <w:p w14:paraId="295B2D75" w14:textId="77777777" w:rsidR="00FE7861" w:rsidRPr="00202D29" w:rsidRDefault="00FE7861" w:rsidP="00892E8D">
            <w:pPr>
              <w:pStyle w:val="Tablecopy"/>
              <w:rPr>
                <w:rFonts w:cs="Arial"/>
              </w:rPr>
            </w:pPr>
            <w:r w:rsidRPr="00202D29">
              <w:t>Strategy and Culture Pty Ltd</w:t>
            </w:r>
          </w:p>
        </w:tc>
        <w:tc>
          <w:tcPr>
            <w:tcW w:w="1799" w:type="dxa"/>
          </w:tcPr>
          <w:p w14:paraId="29EB9DBF" w14:textId="77777777" w:rsidR="00FE7861" w:rsidRPr="00202D29" w:rsidRDefault="00FE7861" w:rsidP="00892E8D">
            <w:pPr>
              <w:pStyle w:val="Tablecopy"/>
              <w:rPr>
                <w:rFonts w:cs="Arial"/>
                <w:b/>
              </w:rPr>
            </w:pPr>
            <w:r w:rsidRPr="00202D29">
              <w:t>Lenah Valley, Tasmania</w:t>
            </w:r>
          </w:p>
        </w:tc>
        <w:tc>
          <w:tcPr>
            <w:tcW w:w="2195" w:type="dxa"/>
          </w:tcPr>
          <w:p w14:paraId="4F0F83B9" w14:textId="77777777" w:rsidR="00FE7861" w:rsidRPr="00202D29" w:rsidRDefault="00FE7861" w:rsidP="00892E8D">
            <w:pPr>
              <w:pStyle w:val="Tablecopy"/>
              <w:rPr>
                <w:rFonts w:cs="Arial"/>
                <w:b/>
              </w:rPr>
            </w:pPr>
            <w:r w:rsidRPr="00202D29">
              <w:t xml:space="preserve">Keeping Children Safe Governance </w:t>
            </w:r>
            <w:r w:rsidRPr="00202D29">
              <w:lastRenderedPageBreak/>
              <w:t>and Accountability Framework</w:t>
            </w:r>
          </w:p>
        </w:tc>
        <w:tc>
          <w:tcPr>
            <w:tcW w:w="1284" w:type="dxa"/>
          </w:tcPr>
          <w:p w14:paraId="213D3A28" w14:textId="77777777" w:rsidR="00FE7861" w:rsidRPr="00202D29" w:rsidRDefault="00FE7861" w:rsidP="00892E8D">
            <w:pPr>
              <w:pStyle w:val="Tablecopy"/>
              <w:rPr>
                <w:rFonts w:cstheme="majorHAnsi"/>
                <w:b/>
              </w:rPr>
            </w:pPr>
            <w:r w:rsidRPr="00202D29">
              <w:lastRenderedPageBreak/>
              <w:t>06/09/2024-28/02/2025</w:t>
            </w:r>
          </w:p>
        </w:tc>
        <w:tc>
          <w:tcPr>
            <w:tcW w:w="1496" w:type="dxa"/>
          </w:tcPr>
          <w:p w14:paraId="44ECE43A" w14:textId="77777777" w:rsidR="00FE7861" w:rsidRPr="00202D29" w:rsidRDefault="00FE7861" w:rsidP="00892E8D">
            <w:pPr>
              <w:pStyle w:val="Tablecopyrightaligned"/>
            </w:pPr>
            <w:r w:rsidRPr="00202D29">
              <w:t>$96,525.00</w:t>
            </w:r>
          </w:p>
        </w:tc>
      </w:tr>
      <w:tr w:rsidR="00FE7861" w:rsidRPr="00202D29" w14:paraId="792D5480"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233C96E" w14:textId="77777777" w:rsidR="00FE7861" w:rsidRPr="00202D29" w:rsidRDefault="00FE7861" w:rsidP="00892E8D">
            <w:pPr>
              <w:pStyle w:val="Tablecopy"/>
              <w:rPr>
                <w:rFonts w:cs="Arial"/>
              </w:rPr>
            </w:pPr>
            <w:r w:rsidRPr="00202D29">
              <w:t>Khoreo Pty Ltd</w:t>
            </w:r>
          </w:p>
        </w:tc>
        <w:tc>
          <w:tcPr>
            <w:tcW w:w="1799" w:type="dxa"/>
            <w:shd w:val="clear" w:color="auto" w:fill="auto"/>
          </w:tcPr>
          <w:p w14:paraId="57C356D4"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7BE6E2FF" w14:textId="77777777" w:rsidR="00FE7861" w:rsidRPr="00202D29" w:rsidRDefault="00FE7861" w:rsidP="00892E8D">
            <w:pPr>
              <w:pStyle w:val="Tablecopy"/>
              <w:rPr>
                <w:rFonts w:cs="Arial"/>
                <w:b/>
              </w:rPr>
            </w:pPr>
            <w:r w:rsidRPr="00202D29">
              <w:t>Services to support the preparation of Tasmanian regional drought resilience plans</w:t>
            </w:r>
          </w:p>
        </w:tc>
        <w:tc>
          <w:tcPr>
            <w:tcW w:w="1284" w:type="dxa"/>
            <w:shd w:val="clear" w:color="auto" w:fill="auto"/>
          </w:tcPr>
          <w:p w14:paraId="639F44A0" w14:textId="77777777" w:rsidR="00FE7861" w:rsidRPr="00202D29" w:rsidRDefault="00FE7861" w:rsidP="00892E8D">
            <w:pPr>
              <w:pStyle w:val="Tablecopy"/>
              <w:rPr>
                <w:rFonts w:cstheme="majorHAnsi"/>
                <w:b/>
              </w:rPr>
            </w:pPr>
            <w:r w:rsidRPr="00202D29">
              <w:t>01/10/2024-28/02/2025</w:t>
            </w:r>
          </w:p>
        </w:tc>
        <w:tc>
          <w:tcPr>
            <w:tcW w:w="1496" w:type="dxa"/>
            <w:shd w:val="clear" w:color="auto" w:fill="auto"/>
          </w:tcPr>
          <w:p w14:paraId="70188EDB" w14:textId="77777777" w:rsidR="00FE7861" w:rsidRPr="00202D29" w:rsidRDefault="00FE7861" w:rsidP="00892E8D">
            <w:pPr>
              <w:pStyle w:val="Tablecopyrightaligned"/>
            </w:pPr>
            <w:r w:rsidRPr="00202D29">
              <w:t>$67,500.00</w:t>
            </w:r>
          </w:p>
        </w:tc>
      </w:tr>
      <w:tr w:rsidR="00FE7861" w:rsidRPr="00202D29" w14:paraId="39780FC7" w14:textId="77777777" w:rsidTr="00D44C38">
        <w:tc>
          <w:tcPr>
            <w:tcW w:w="2235" w:type="dxa"/>
            <w:gridSpan w:val="2"/>
          </w:tcPr>
          <w:p w14:paraId="5B0FB6E6" w14:textId="77777777" w:rsidR="00FE7861" w:rsidRPr="00202D29" w:rsidRDefault="00FE7861" w:rsidP="00892E8D">
            <w:pPr>
              <w:pStyle w:val="Tablecopy"/>
              <w:rPr>
                <w:rFonts w:cs="Arial"/>
              </w:rPr>
            </w:pPr>
            <w:r w:rsidRPr="00202D29">
              <w:t>Relocateit Pty Ltd trading as 2Pm Services</w:t>
            </w:r>
          </w:p>
        </w:tc>
        <w:tc>
          <w:tcPr>
            <w:tcW w:w="1799" w:type="dxa"/>
          </w:tcPr>
          <w:p w14:paraId="04E86DE6" w14:textId="77777777" w:rsidR="00FE7861" w:rsidRPr="00202D29" w:rsidRDefault="00FE7861" w:rsidP="00892E8D">
            <w:pPr>
              <w:pStyle w:val="Tablecopy"/>
              <w:rPr>
                <w:rFonts w:cs="Arial"/>
                <w:b/>
              </w:rPr>
            </w:pPr>
            <w:r w:rsidRPr="00202D29">
              <w:t>Hobart, Tasmania</w:t>
            </w:r>
          </w:p>
        </w:tc>
        <w:tc>
          <w:tcPr>
            <w:tcW w:w="2195" w:type="dxa"/>
          </w:tcPr>
          <w:p w14:paraId="63CCC9F3" w14:textId="62CE3701"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upport</w:t>
            </w:r>
          </w:p>
        </w:tc>
        <w:tc>
          <w:tcPr>
            <w:tcW w:w="1284" w:type="dxa"/>
          </w:tcPr>
          <w:p w14:paraId="426C4E5D" w14:textId="77777777" w:rsidR="00FE7861" w:rsidRPr="00202D29" w:rsidRDefault="00FE7861" w:rsidP="00892E8D">
            <w:pPr>
              <w:pStyle w:val="Tablecopy"/>
              <w:rPr>
                <w:rFonts w:cstheme="majorHAnsi"/>
                <w:b/>
              </w:rPr>
            </w:pPr>
            <w:r w:rsidRPr="00202D29">
              <w:t>30/09/2024-30/09/2025</w:t>
            </w:r>
          </w:p>
        </w:tc>
        <w:tc>
          <w:tcPr>
            <w:tcW w:w="1496" w:type="dxa"/>
          </w:tcPr>
          <w:p w14:paraId="50070C84" w14:textId="77777777" w:rsidR="00FE7861" w:rsidRPr="00202D29" w:rsidRDefault="00FE7861" w:rsidP="00892E8D">
            <w:pPr>
              <w:pStyle w:val="Tablecopyrightaligned"/>
            </w:pPr>
            <w:r w:rsidRPr="00202D29">
              <w:t>$99,999.00</w:t>
            </w:r>
          </w:p>
        </w:tc>
      </w:tr>
      <w:tr w:rsidR="00FE7861" w:rsidRPr="00202D29" w14:paraId="48ADC60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E020761" w14:textId="77777777" w:rsidR="00FE7861" w:rsidRPr="00202D29" w:rsidRDefault="00FE7861" w:rsidP="00892E8D">
            <w:pPr>
              <w:pStyle w:val="Tablecopy"/>
              <w:rPr>
                <w:rFonts w:cs="Arial"/>
              </w:rPr>
            </w:pPr>
            <w:r w:rsidRPr="00202D29">
              <w:t>HDR Pty Ltd</w:t>
            </w:r>
          </w:p>
        </w:tc>
        <w:tc>
          <w:tcPr>
            <w:tcW w:w="1799" w:type="dxa"/>
            <w:shd w:val="clear" w:color="auto" w:fill="auto"/>
          </w:tcPr>
          <w:p w14:paraId="3EE1F605" w14:textId="77777777" w:rsidR="00FE7861" w:rsidRPr="00202D29" w:rsidRDefault="00FE7861" w:rsidP="00892E8D">
            <w:pPr>
              <w:pStyle w:val="Tablecopy"/>
              <w:rPr>
                <w:rFonts w:cs="Arial"/>
                <w:b/>
              </w:rPr>
            </w:pPr>
            <w:r w:rsidRPr="00202D29">
              <w:t>Brisbane, Queensland</w:t>
            </w:r>
          </w:p>
        </w:tc>
        <w:tc>
          <w:tcPr>
            <w:tcW w:w="2195" w:type="dxa"/>
            <w:shd w:val="clear" w:color="auto" w:fill="auto"/>
          </w:tcPr>
          <w:p w14:paraId="7DA7F93A" w14:textId="77777777" w:rsidR="00FE7861" w:rsidRPr="00202D29" w:rsidRDefault="00FE7861" w:rsidP="00892E8D">
            <w:pPr>
              <w:pStyle w:val="Tablecopy"/>
              <w:rPr>
                <w:rFonts w:cs="Arial"/>
                <w:b/>
              </w:rPr>
            </w:pPr>
            <w:r w:rsidRPr="00202D29">
              <w:t>New Youth Justice Facility - Preparation of a Reference Design</w:t>
            </w:r>
          </w:p>
        </w:tc>
        <w:tc>
          <w:tcPr>
            <w:tcW w:w="1284" w:type="dxa"/>
            <w:shd w:val="clear" w:color="auto" w:fill="auto"/>
          </w:tcPr>
          <w:p w14:paraId="301116FD" w14:textId="77777777" w:rsidR="00FE7861" w:rsidRPr="00202D29" w:rsidRDefault="00FE7861" w:rsidP="00892E8D">
            <w:pPr>
              <w:pStyle w:val="Tablecopy"/>
              <w:rPr>
                <w:rFonts w:cstheme="majorHAnsi"/>
                <w:b/>
              </w:rPr>
            </w:pPr>
            <w:r w:rsidRPr="00202D29">
              <w:t>26/09/2024-20/11/2024</w:t>
            </w:r>
          </w:p>
        </w:tc>
        <w:tc>
          <w:tcPr>
            <w:tcW w:w="1496" w:type="dxa"/>
            <w:shd w:val="clear" w:color="auto" w:fill="auto"/>
          </w:tcPr>
          <w:p w14:paraId="1AABB790" w14:textId="77777777" w:rsidR="00FE7861" w:rsidRPr="00202D29" w:rsidRDefault="00FE7861" w:rsidP="00892E8D">
            <w:pPr>
              <w:pStyle w:val="Tablecopyrightaligned"/>
            </w:pPr>
            <w:r w:rsidRPr="00202D29">
              <w:t>$143,970.00</w:t>
            </w:r>
          </w:p>
        </w:tc>
      </w:tr>
      <w:tr w:rsidR="00FE7861" w:rsidRPr="00202D29" w14:paraId="38C3DE81" w14:textId="77777777" w:rsidTr="00D44C38">
        <w:tc>
          <w:tcPr>
            <w:tcW w:w="2235" w:type="dxa"/>
            <w:gridSpan w:val="2"/>
          </w:tcPr>
          <w:p w14:paraId="4D922B7E" w14:textId="77777777" w:rsidR="00FE7861" w:rsidRPr="00202D29" w:rsidRDefault="00FE7861" w:rsidP="00892E8D">
            <w:pPr>
              <w:pStyle w:val="Tablecopy"/>
              <w:rPr>
                <w:rFonts w:cs="Arial"/>
              </w:rPr>
            </w:pPr>
            <w:r w:rsidRPr="00202D29">
              <w:t>Gartner Australasia Pty Limited</w:t>
            </w:r>
          </w:p>
        </w:tc>
        <w:tc>
          <w:tcPr>
            <w:tcW w:w="1799" w:type="dxa"/>
          </w:tcPr>
          <w:p w14:paraId="7B9B68C5" w14:textId="77777777" w:rsidR="00FE7861" w:rsidRPr="00202D29" w:rsidRDefault="00FE7861" w:rsidP="00892E8D">
            <w:pPr>
              <w:pStyle w:val="Tablecopy"/>
              <w:rPr>
                <w:rFonts w:cs="Arial"/>
                <w:b/>
              </w:rPr>
            </w:pPr>
            <w:r w:rsidRPr="00202D29">
              <w:t>Melbourne, Victoria</w:t>
            </w:r>
          </w:p>
        </w:tc>
        <w:tc>
          <w:tcPr>
            <w:tcW w:w="2195" w:type="dxa"/>
          </w:tcPr>
          <w:p w14:paraId="140F5244" w14:textId="402E4964" w:rsidR="00FE7861" w:rsidRPr="00202D29" w:rsidRDefault="00FE7861" w:rsidP="00892E8D">
            <w:pPr>
              <w:pStyle w:val="Tablecopy"/>
              <w:rPr>
                <w:rFonts w:cs="Arial"/>
                <w:b/>
              </w:rPr>
            </w:pPr>
            <w:r w:rsidRPr="00202D29">
              <w:t xml:space="preserve">ICT </w:t>
            </w:r>
            <w:r w:rsidR="008E7633" w:rsidRPr="00202D29">
              <w:t>r</w:t>
            </w:r>
            <w:r w:rsidRPr="00202D29">
              <w:t xml:space="preserve">esearch and </w:t>
            </w:r>
            <w:r w:rsidR="008E7633" w:rsidRPr="00202D29">
              <w:t>a</w:t>
            </w:r>
            <w:r w:rsidRPr="00202D29">
              <w:t xml:space="preserve">dvisory </w:t>
            </w:r>
            <w:r w:rsidR="008E7633" w:rsidRPr="00202D29">
              <w:t>s</w:t>
            </w:r>
            <w:r w:rsidRPr="00202D29">
              <w:t>ervices</w:t>
            </w:r>
          </w:p>
        </w:tc>
        <w:tc>
          <w:tcPr>
            <w:tcW w:w="1284" w:type="dxa"/>
          </w:tcPr>
          <w:p w14:paraId="2AD3C88E" w14:textId="77777777" w:rsidR="00FE7861" w:rsidRPr="00202D29" w:rsidRDefault="00FE7861" w:rsidP="00892E8D">
            <w:pPr>
              <w:pStyle w:val="Tablecopy"/>
              <w:rPr>
                <w:rFonts w:cstheme="majorHAnsi"/>
                <w:b/>
              </w:rPr>
            </w:pPr>
            <w:r w:rsidRPr="00202D29">
              <w:t>01/10/2024-30/09/2026</w:t>
            </w:r>
          </w:p>
        </w:tc>
        <w:tc>
          <w:tcPr>
            <w:tcW w:w="1496" w:type="dxa"/>
          </w:tcPr>
          <w:p w14:paraId="19C1BEDD" w14:textId="77777777" w:rsidR="00FE7861" w:rsidRPr="00202D29" w:rsidRDefault="00FE7861" w:rsidP="00892E8D">
            <w:pPr>
              <w:pStyle w:val="Tablecopyrightaligned"/>
            </w:pPr>
            <w:r w:rsidRPr="00202D29">
              <w:t>$391,200.00</w:t>
            </w:r>
          </w:p>
        </w:tc>
      </w:tr>
      <w:tr w:rsidR="00FE7861" w:rsidRPr="00202D29" w14:paraId="17DC183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D3BD9DF" w14:textId="77777777" w:rsidR="00FE7861" w:rsidRPr="00202D29" w:rsidRDefault="00FE7861" w:rsidP="00892E8D">
            <w:pPr>
              <w:pStyle w:val="Tablecopy"/>
              <w:rPr>
                <w:rFonts w:cs="Arial"/>
              </w:rPr>
            </w:pPr>
            <w:r w:rsidRPr="00202D29">
              <w:t>Life In Colour Leadership Coaching Consulting</w:t>
            </w:r>
          </w:p>
        </w:tc>
        <w:tc>
          <w:tcPr>
            <w:tcW w:w="1799" w:type="dxa"/>
            <w:shd w:val="clear" w:color="auto" w:fill="auto"/>
          </w:tcPr>
          <w:p w14:paraId="0C222624" w14:textId="77777777" w:rsidR="00FE7861" w:rsidRPr="00202D29" w:rsidRDefault="00FE7861" w:rsidP="00892E8D">
            <w:pPr>
              <w:pStyle w:val="Tablecopy"/>
              <w:rPr>
                <w:rFonts w:cs="Arial"/>
                <w:b/>
              </w:rPr>
            </w:pPr>
            <w:r w:rsidRPr="00202D29">
              <w:t>Launceston, Tasmania</w:t>
            </w:r>
          </w:p>
        </w:tc>
        <w:tc>
          <w:tcPr>
            <w:tcW w:w="2195" w:type="dxa"/>
            <w:shd w:val="clear" w:color="auto" w:fill="auto"/>
          </w:tcPr>
          <w:p w14:paraId="151DFCA9" w14:textId="0163A4EF" w:rsidR="00FE7861" w:rsidRPr="00202D29" w:rsidRDefault="00FE7861" w:rsidP="00892E8D">
            <w:pPr>
              <w:pStyle w:val="Tablecopy"/>
              <w:rPr>
                <w:rFonts w:cs="Arial"/>
                <w:b/>
              </w:rPr>
            </w:pPr>
            <w:r w:rsidRPr="00202D29">
              <w:t xml:space="preserve">Organisational </w:t>
            </w:r>
            <w:r w:rsidR="008E7633" w:rsidRPr="00202D29">
              <w:t>h</w:t>
            </w:r>
            <w:r w:rsidRPr="00202D29">
              <w:t xml:space="preserve">ealth </w:t>
            </w:r>
            <w:r w:rsidR="008E7633" w:rsidRPr="00202D29">
              <w:t>c</w:t>
            </w:r>
            <w:r w:rsidRPr="00202D29">
              <w:t>oaching/</w:t>
            </w:r>
            <w:r w:rsidR="008E7633" w:rsidRPr="00202D29">
              <w:t>c</w:t>
            </w:r>
            <w:r w:rsidRPr="00202D29">
              <w:t>onsulting with Policy and Delivery Division</w:t>
            </w:r>
          </w:p>
        </w:tc>
        <w:tc>
          <w:tcPr>
            <w:tcW w:w="1284" w:type="dxa"/>
            <w:shd w:val="clear" w:color="auto" w:fill="auto"/>
          </w:tcPr>
          <w:p w14:paraId="3A72A11B" w14:textId="77777777" w:rsidR="00FE7861" w:rsidRPr="00202D29" w:rsidRDefault="00FE7861" w:rsidP="00892E8D">
            <w:pPr>
              <w:pStyle w:val="Tablecopy"/>
              <w:rPr>
                <w:rFonts w:cstheme="majorHAnsi"/>
                <w:b/>
              </w:rPr>
            </w:pPr>
            <w:r w:rsidRPr="00202D29">
              <w:t>16/10/2024-28/02/2025</w:t>
            </w:r>
          </w:p>
        </w:tc>
        <w:tc>
          <w:tcPr>
            <w:tcW w:w="1496" w:type="dxa"/>
            <w:shd w:val="clear" w:color="auto" w:fill="auto"/>
          </w:tcPr>
          <w:p w14:paraId="5A9B6E1C" w14:textId="77777777" w:rsidR="00FE7861" w:rsidRPr="00202D29" w:rsidRDefault="00FE7861" w:rsidP="00892E8D">
            <w:pPr>
              <w:pStyle w:val="Tablecopyrightaligned"/>
            </w:pPr>
            <w:r w:rsidRPr="00202D29">
              <w:t>$72,616.00</w:t>
            </w:r>
          </w:p>
        </w:tc>
      </w:tr>
      <w:tr w:rsidR="00FE7861" w:rsidRPr="00202D29" w14:paraId="04CB2877" w14:textId="77777777" w:rsidTr="00D44C38">
        <w:tc>
          <w:tcPr>
            <w:tcW w:w="2235" w:type="dxa"/>
            <w:gridSpan w:val="2"/>
          </w:tcPr>
          <w:p w14:paraId="556D2C0B" w14:textId="5B06F34E" w:rsidR="00AB53C1" w:rsidRPr="00202D29" w:rsidRDefault="00E76CE4" w:rsidP="00892E8D">
            <w:pPr>
              <w:pStyle w:val="Tablecopy"/>
            </w:pPr>
            <w:r w:rsidRPr="00202D29">
              <w:t>Three contracts were</w:t>
            </w:r>
            <w:r w:rsidR="000D388B" w:rsidRPr="00202D29">
              <w:t xml:space="preserve"> </w:t>
            </w:r>
            <w:r w:rsidR="003B3457" w:rsidRPr="00202D29">
              <w:t>a</w:t>
            </w:r>
            <w:r w:rsidR="00AB53C1" w:rsidRPr="00202D29">
              <w:t>warded</w:t>
            </w:r>
            <w:r w:rsidR="00E811E3" w:rsidRPr="00202D29">
              <w:t>:</w:t>
            </w:r>
          </w:p>
          <w:p w14:paraId="7198D87B" w14:textId="69645EEA" w:rsidR="00FE7861" w:rsidRPr="00202D29" w:rsidRDefault="00FE7861" w:rsidP="00892E8D">
            <w:pPr>
              <w:pStyle w:val="Tablecopy"/>
              <w:rPr>
                <w:rFonts w:cs="Arial"/>
              </w:rPr>
            </w:pPr>
            <w:r w:rsidRPr="00202D29">
              <w:t>Virtuoso Pty Ltd trading as Verity Group</w:t>
            </w:r>
          </w:p>
        </w:tc>
        <w:tc>
          <w:tcPr>
            <w:tcW w:w="1799" w:type="dxa"/>
          </w:tcPr>
          <w:p w14:paraId="0FB5C7DE" w14:textId="79EFEA07" w:rsidR="00FE7861" w:rsidRPr="00202D29" w:rsidRDefault="00FE7861" w:rsidP="00892E8D">
            <w:pPr>
              <w:pStyle w:val="Tablecopy"/>
              <w:rPr>
                <w:rFonts w:cs="Arial"/>
                <w:b/>
              </w:rPr>
            </w:pPr>
            <w:r w:rsidRPr="00202D29">
              <w:t>Riverside, Tasmania</w:t>
            </w:r>
          </w:p>
        </w:tc>
        <w:tc>
          <w:tcPr>
            <w:tcW w:w="2195" w:type="dxa"/>
            <w:vMerge w:val="restart"/>
          </w:tcPr>
          <w:p w14:paraId="4BC159C1" w14:textId="76385DA2" w:rsidR="00FE7861" w:rsidRPr="00202D29" w:rsidRDefault="00FE7861" w:rsidP="00892E8D">
            <w:pPr>
              <w:pStyle w:val="Tablecopy"/>
              <w:rPr>
                <w:rFonts w:cs="Arial"/>
                <w:b/>
              </w:rPr>
            </w:pPr>
            <w:r w:rsidRPr="00202D29">
              <w:t>Investigation Services - Office of Local Government</w:t>
            </w:r>
          </w:p>
        </w:tc>
        <w:tc>
          <w:tcPr>
            <w:tcW w:w="1284" w:type="dxa"/>
            <w:vMerge w:val="restart"/>
          </w:tcPr>
          <w:p w14:paraId="539D0D3D" w14:textId="42324DE6" w:rsidR="00FE7861" w:rsidRPr="00202D29" w:rsidRDefault="00FE7861" w:rsidP="00892E8D">
            <w:pPr>
              <w:pStyle w:val="Tablecopy"/>
              <w:rPr>
                <w:rFonts w:cstheme="majorHAnsi"/>
                <w:b/>
              </w:rPr>
            </w:pPr>
            <w:r w:rsidRPr="00202D29">
              <w:t>21/10/2024-20/10/2029</w:t>
            </w:r>
          </w:p>
        </w:tc>
        <w:tc>
          <w:tcPr>
            <w:tcW w:w="1496" w:type="dxa"/>
            <w:vMerge w:val="restart"/>
          </w:tcPr>
          <w:p w14:paraId="4B11CBFB" w14:textId="53018E6D" w:rsidR="00FE7861" w:rsidRPr="00202D29" w:rsidRDefault="00FE7861" w:rsidP="00892E8D">
            <w:pPr>
              <w:pStyle w:val="Tablecopyrightaligned"/>
            </w:pPr>
            <w:r w:rsidRPr="00202D29">
              <w:t>$980,000.00</w:t>
            </w:r>
          </w:p>
        </w:tc>
      </w:tr>
      <w:tr w:rsidR="00FE7861" w:rsidRPr="00202D29" w14:paraId="323AD135"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0DC0D44" w14:textId="77777777" w:rsidR="00FE7861" w:rsidRPr="00202D29" w:rsidRDefault="00FE7861" w:rsidP="00892E8D">
            <w:pPr>
              <w:pStyle w:val="Tablecopy"/>
              <w:rPr>
                <w:rFonts w:cs="Arial"/>
              </w:rPr>
            </w:pPr>
            <w:r w:rsidRPr="00202D29">
              <w:t>Wrekton Pty Ltd trading as WISE Workplace</w:t>
            </w:r>
          </w:p>
        </w:tc>
        <w:tc>
          <w:tcPr>
            <w:tcW w:w="1799" w:type="dxa"/>
            <w:shd w:val="clear" w:color="auto" w:fill="auto"/>
          </w:tcPr>
          <w:p w14:paraId="14F58761" w14:textId="77777777" w:rsidR="00FE7861" w:rsidRPr="00202D29" w:rsidRDefault="00FE7861" w:rsidP="00892E8D">
            <w:pPr>
              <w:pStyle w:val="Tablecopy"/>
              <w:rPr>
                <w:rFonts w:cs="Arial"/>
                <w:b/>
              </w:rPr>
            </w:pPr>
            <w:r w:rsidRPr="00202D29">
              <w:t>Hobart, Tasmania</w:t>
            </w:r>
          </w:p>
        </w:tc>
        <w:tc>
          <w:tcPr>
            <w:tcW w:w="2195" w:type="dxa"/>
            <w:vMerge/>
            <w:shd w:val="clear" w:color="auto" w:fill="auto"/>
          </w:tcPr>
          <w:p w14:paraId="2A574505" w14:textId="77777777" w:rsidR="00FE7861" w:rsidRPr="00202D29" w:rsidRDefault="00FE7861" w:rsidP="00892E8D">
            <w:pPr>
              <w:pStyle w:val="Tablecopy"/>
            </w:pPr>
          </w:p>
        </w:tc>
        <w:tc>
          <w:tcPr>
            <w:tcW w:w="1284" w:type="dxa"/>
            <w:vMerge/>
            <w:shd w:val="clear" w:color="auto" w:fill="auto"/>
          </w:tcPr>
          <w:p w14:paraId="70FF994F" w14:textId="77777777" w:rsidR="00FE7861" w:rsidRPr="00202D29" w:rsidRDefault="00FE7861" w:rsidP="00892E8D">
            <w:pPr>
              <w:pStyle w:val="Tablecopy"/>
            </w:pPr>
          </w:p>
        </w:tc>
        <w:tc>
          <w:tcPr>
            <w:tcW w:w="1496" w:type="dxa"/>
            <w:vMerge/>
            <w:shd w:val="clear" w:color="auto" w:fill="auto"/>
          </w:tcPr>
          <w:p w14:paraId="18A94EA5" w14:textId="77777777" w:rsidR="00FE7861" w:rsidRPr="00202D29" w:rsidRDefault="00FE7861" w:rsidP="00892E8D">
            <w:pPr>
              <w:pStyle w:val="Tablecopyrightaligned"/>
            </w:pPr>
          </w:p>
        </w:tc>
      </w:tr>
      <w:tr w:rsidR="00FE7861" w:rsidRPr="00202D29" w14:paraId="13D82A1E" w14:textId="77777777" w:rsidTr="00D44C38">
        <w:tc>
          <w:tcPr>
            <w:tcW w:w="2235" w:type="dxa"/>
            <w:gridSpan w:val="2"/>
          </w:tcPr>
          <w:p w14:paraId="157899C0" w14:textId="77777777" w:rsidR="00FE7861" w:rsidRPr="00202D29" w:rsidRDefault="00FE7861" w:rsidP="00892E8D">
            <w:pPr>
              <w:pStyle w:val="Tablecopy"/>
              <w:rPr>
                <w:rFonts w:cs="Arial"/>
              </w:rPr>
            </w:pPr>
            <w:r w:rsidRPr="00202D29">
              <w:t>Technical Assessing Holdings Pty Ltd</w:t>
            </w:r>
          </w:p>
        </w:tc>
        <w:tc>
          <w:tcPr>
            <w:tcW w:w="1799" w:type="dxa"/>
          </w:tcPr>
          <w:p w14:paraId="4EAF16C4" w14:textId="77777777" w:rsidR="00FE7861" w:rsidRPr="00202D29" w:rsidRDefault="00FE7861" w:rsidP="00892E8D">
            <w:pPr>
              <w:pStyle w:val="Tablecopy"/>
              <w:rPr>
                <w:rFonts w:cs="Arial"/>
                <w:b/>
              </w:rPr>
            </w:pPr>
            <w:r w:rsidRPr="00202D29">
              <w:t>Hobart, Tasmania</w:t>
            </w:r>
          </w:p>
        </w:tc>
        <w:tc>
          <w:tcPr>
            <w:tcW w:w="2195" w:type="dxa"/>
            <w:vMerge/>
          </w:tcPr>
          <w:p w14:paraId="2E094A00" w14:textId="77777777" w:rsidR="00FE7861" w:rsidRPr="00202D29" w:rsidRDefault="00FE7861" w:rsidP="00892E8D">
            <w:pPr>
              <w:pStyle w:val="Tablecopy"/>
            </w:pPr>
          </w:p>
        </w:tc>
        <w:tc>
          <w:tcPr>
            <w:tcW w:w="1284" w:type="dxa"/>
            <w:vMerge/>
          </w:tcPr>
          <w:p w14:paraId="3568B1F3" w14:textId="77777777" w:rsidR="00FE7861" w:rsidRPr="00202D29" w:rsidRDefault="00FE7861" w:rsidP="00892E8D">
            <w:pPr>
              <w:pStyle w:val="Tablecopy"/>
            </w:pPr>
          </w:p>
        </w:tc>
        <w:tc>
          <w:tcPr>
            <w:tcW w:w="1496" w:type="dxa"/>
            <w:vMerge/>
          </w:tcPr>
          <w:p w14:paraId="0C7F89DA" w14:textId="77777777" w:rsidR="00FE7861" w:rsidRPr="00202D29" w:rsidRDefault="00FE7861" w:rsidP="00892E8D">
            <w:pPr>
              <w:pStyle w:val="Tablecopyrightaligned"/>
            </w:pPr>
          </w:p>
        </w:tc>
      </w:tr>
      <w:tr w:rsidR="00FE7861" w:rsidRPr="00202D29" w14:paraId="2DB149B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66D48408" w14:textId="77777777" w:rsidR="00FE7861" w:rsidRPr="00202D29" w:rsidRDefault="00FE7861" w:rsidP="00892E8D">
            <w:pPr>
              <w:pStyle w:val="Tablecopy"/>
              <w:rPr>
                <w:rFonts w:cs="Arial"/>
              </w:rPr>
            </w:pPr>
            <w:r w:rsidRPr="00202D29">
              <w:t>Talent Risk Management</w:t>
            </w:r>
          </w:p>
        </w:tc>
        <w:tc>
          <w:tcPr>
            <w:tcW w:w="1799" w:type="dxa"/>
            <w:shd w:val="clear" w:color="auto" w:fill="auto"/>
          </w:tcPr>
          <w:p w14:paraId="01DA1D86" w14:textId="77777777" w:rsidR="00FE7861" w:rsidRPr="00202D29" w:rsidRDefault="00FE7861" w:rsidP="00892E8D">
            <w:pPr>
              <w:pStyle w:val="Tablecopy"/>
              <w:rPr>
                <w:rFonts w:cs="Arial"/>
                <w:b/>
              </w:rPr>
            </w:pPr>
            <w:r w:rsidRPr="00202D29">
              <w:t>Essendon, Victoria</w:t>
            </w:r>
          </w:p>
        </w:tc>
        <w:tc>
          <w:tcPr>
            <w:tcW w:w="2195" w:type="dxa"/>
            <w:shd w:val="clear" w:color="auto" w:fill="auto"/>
          </w:tcPr>
          <w:p w14:paraId="27AB3F66" w14:textId="77777777" w:rsidR="00FE7861" w:rsidRPr="00202D29" w:rsidRDefault="00FE7861" w:rsidP="00892E8D">
            <w:pPr>
              <w:pStyle w:val="Tablecopy"/>
              <w:rPr>
                <w:rFonts w:cs="Arial"/>
              </w:rPr>
            </w:pPr>
            <w:r w:rsidRPr="00202D29">
              <w:t>Strategic Workforce Planning Framework and Tools</w:t>
            </w:r>
          </w:p>
        </w:tc>
        <w:tc>
          <w:tcPr>
            <w:tcW w:w="1284" w:type="dxa"/>
            <w:shd w:val="clear" w:color="auto" w:fill="auto"/>
          </w:tcPr>
          <w:p w14:paraId="6FABFBDA" w14:textId="77777777" w:rsidR="00FE7861" w:rsidRPr="00202D29" w:rsidRDefault="00FE7861" w:rsidP="00892E8D">
            <w:pPr>
              <w:pStyle w:val="Tablecopy"/>
              <w:rPr>
                <w:rFonts w:cstheme="majorHAnsi"/>
                <w:b/>
              </w:rPr>
            </w:pPr>
            <w:r w:rsidRPr="00202D29">
              <w:t>25/10/2024-31/03/2025</w:t>
            </w:r>
          </w:p>
        </w:tc>
        <w:tc>
          <w:tcPr>
            <w:tcW w:w="1496" w:type="dxa"/>
            <w:shd w:val="clear" w:color="auto" w:fill="auto"/>
          </w:tcPr>
          <w:p w14:paraId="33E9DC32" w14:textId="77777777" w:rsidR="00FE7861" w:rsidRPr="00202D29" w:rsidRDefault="00FE7861" w:rsidP="00892E8D">
            <w:pPr>
              <w:pStyle w:val="Tablecopyrightaligned"/>
            </w:pPr>
            <w:r w:rsidRPr="00202D29">
              <w:t>$99,999.00</w:t>
            </w:r>
          </w:p>
        </w:tc>
      </w:tr>
      <w:tr w:rsidR="00FE7861" w:rsidRPr="00202D29" w14:paraId="54118815" w14:textId="77777777" w:rsidTr="00D44C38">
        <w:tc>
          <w:tcPr>
            <w:tcW w:w="2235" w:type="dxa"/>
            <w:gridSpan w:val="2"/>
          </w:tcPr>
          <w:p w14:paraId="05652236" w14:textId="77777777" w:rsidR="00FE7861" w:rsidRPr="00202D29" w:rsidRDefault="00FE7861" w:rsidP="00892E8D">
            <w:pPr>
              <w:pStyle w:val="Tablecopy"/>
              <w:rPr>
                <w:rFonts w:cs="Arial"/>
              </w:rPr>
            </w:pPr>
            <w:r w:rsidRPr="00202D29">
              <w:t>University of Tasmania</w:t>
            </w:r>
          </w:p>
        </w:tc>
        <w:tc>
          <w:tcPr>
            <w:tcW w:w="1799" w:type="dxa"/>
          </w:tcPr>
          <w:p w14:paraId="13DE1E5A" w14:textId="77777777" w:rsidR="00FE7861" w:rsidRPr="00202D29" w:rsidRDefault="00FE7861" w:rsidP="00892E8D">
            <w:pPr>
              <w:pStyle w:val="Tablecopy"/>
              <w:rPr>
                <w:rFonts w:cs="Arial"/>
                <w:b/>
              </w:rPr>
            </w:pPr>
            <w:r w:rsidRPr="00202D29">
              <w:t>Hobart, Tasmania</w:t>
            </w:r>
          </w:p>
        </w:tc>
        <w:tc>
          <w:tcPr>
            <w:tcW w:w="2195" w:type="dxa"/>
          </w:tcPr>
          <w:p w14:paraId="4B3F2708" w14:textId="77777777" w:rsidR="00FE7861" w:rsidRPr="00202D29" w:rsidRDefault="00FE7861" w:rsidP="00892E8D">
            <w:pPr>
              <w:pStyle w:val="Tablecopy"/>
              <w:rPr>
                <w:rFonts w:cs="Arial"/>
                <w:b/>
              </w:rPr>
            </w:pPr>
            <w:r w:rsidRPr="00202D29">
              <w:t>Evaluation of the Child and Youth Wellbeing Strategy</w:t>
            </w:r>
          </w:p>
        </w:tc>
        <w:tc>
          <w:tcPr>
            <w:tcW w:w="1284" w:type="dxa"/>
          </w:tcPr>
          <w:p w14:paraId="50C92A8F" w14:textId="77777777" w:rsidR="00FE7861" w:rsidRPr="00202D29" w:rsidRDefault="00FE7861" w:rsidP="00892E8D">
            <w:pPr>
              <w:pStyle w:val="Tablecopy"/>
              <w:rPr>
                <w:rFonts w:cstheme="majorHAnsi"/>
                <w:b/>
              </w:rPr>
            </w:pPr>
            <w:r w:rsidRPr="00202D29">
              <w:t>28/10/2024-31/01/2025</w:t>
            </w:r>
          </w:p>
        </w:tc>
        <w:tc>
          <w:tcPr>
            <w:tcW w:w="1496" w:type="dxa"/>
          </w:tcPr>
          <w:p w14:paraId="507282D2" w14:textId="77777777" w:rsidR="00FE7861" w:rsidRPr="00202D29" w:rsidRDefault="00FE7861" w:rsidP="00892E8D">
            <w:pPr>
              <w:pStyle w:val="Tablecopyrightaligned"/>
            </w:pPr>
            <w:r w:rsidRPr="00202D29">
              <w:t>$99,600.00</w:t>
            </w:r>
          </w:p>
        </w:tc>
      </w:tr>
      <w:tr w:rsidR="00FE7861" w:rsidRPr="00202D29" w14:paraId="4628FF2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F9E66A5" w14:textId="77777777" w:rsidR="00FE7861" w:rsidRPr="00202D29" w:rsidRDefault="00FE7861" w:rsidP="00892E8D">
            <w:pPr>
              <w:pStyle w:val="Tablecopy"/>
              <w:rPr>
                <w:rFonts w:cs="Arial"/>
              </w:rPr>
            </w:pPr>
            <w:r w:rsidRPr="00202D29">
              <w:t>Nous Group Pty Ltd</w:t>
            </w:r>
          </w:p>
        </w:tc>
        <w:tc>
          <w:tcPr>
            <w:tcW w:w="1799" w:type="dxa"/>
            <w:shd w:val="clear" w:color="auto" w:fill="auto"/>
          </w:tcPr>
          <w:p w14:paraId="3AD499B0" w14:textId="77777777" w:rsidR="00FE7861" w:rsidRPr="00202D29" w:rsidRDefault="00FE7861" w:rsidP="00892E8D">
            <w:pPr>
              <w:pStyle w:val="Tablecopy"/>
              <w:rPr>
                <w:rFonts w:cs="Arial"/>
                <w:b/>
              </w:rPr>
            </w:pPr>
            <w:r w:rsidRPr="00202D29">
              <w:t>Docklands, Victoria</w:t>
            </w:r>
          </w:p>
        </w:tc>
        <w:tc>
          <w:tcPr>
            <w:tcW w:w="2195" w:type="dxa"/>
            <w:shd w:val="clear" w:color="auto" w:fill="auto"/>
          </w:tcPr>
          <w:p w14:paraId="0918D54D" w14:textId="5CD51E86" w:rsidR="00FE7861" w:rsidRPr="00202D29" w:rsidRDefault="00FE7861" w:rsidP="00892E8D">
            <w:pPr>
              <w:pStyle w:val="Tablecopy"/>
              <w:rPr>
                <w:rFonts w:cs="Arial"/>
                <w:b/>
              </w:rPr>
            </w:pPr>
            <w:r w:rsidRPr="00202D29">
              <w:t xml:space="preserve">Foundational </w:t>
            </w:r>
            <w:r w:rsidR="008E7633" w:rsidRPr="00202D29">
              <w:t>s</w:t>
            </w:r>
            <w:r w:rsidRPr="00202D29">
              <w:t xml:space="preserve">upports </w:t>
            </w:r>
            <w:r w:rsidR="008E7633" w:rsidRPr="00202D29">
              <w:t>d</w:t>
            </w:r>
            <w:r w:rsidRPr="00202D29">
              <w:t xml:space="preserve">ata and </w:t>
            </w:r>
            <w:r w:rsidR="008E7633" w:rsidRPr="00202D29">
              <w:t>i</w:t>
            </w:r>
            <w:r w:rsidRPr="00202D29">
              <w:t xml:space="preserve">nformation </w:t>
            </w:r>
            <w:r w:rsidR="008E7633" w:rsidRPr="00202D29">
              <w:t>c</w:t>
            </w:r>
            <w:r w:rsidRPr="00202D29">
              <w:t>onsultancy</w:t>
            </w:r>
          </w:p>
        </w:tc>
        <w:tc>
          <w:tcPr>
            <w:tcW w:w="1284" w:type="dxa"/>
            <w:shd w:val="clear" w:color="auto" w:fill="auto"/>
          </w:tcPr>
          <w:p w14:paraId="18BB8EB7" w14:textId="77777777" w:rsidR="00FE7861" w:rsidRPr="00202D29" w:rsidRDefault="00FE7861" w:rsidP="00892E8D">
            <w:pPr>
              <w:pStyle w:val="Tablecopy"/>
              <w:rPr>
                <w:rFonts w:cstheme="majorHAnsi"/>
                <w:b/>
              </w:rPr>
            </w:pPr>
            <w:r w:rsidRPr="00202D29">
              <w:t>25/11/2024-30/06/2025</w:t>
            </w:r>
          </w:p>
        </w:tc>
        <w:tc>
          <w:tcPr>
            <w:tcW w:w="1496" w:type="dxa"/>
            <w:shd w:val="clear" w:color="auto" w:fill="auto"/>
          </w:tcPr>
          <w:p w14:paraId="6E5ECE9B" w14:textId="77777777" w:rsidR="00FE7861" w:rsidRPr="00202D29" w:rsidRDefault="00FE7861" w:rsidP="00892E8D">
            <w:pPr>
              <w:pStyle w:val="Tablecopyrightaligned"/>
            </w:pPr>
            <w:r w:rsidRPr="00202D29">
              <w:t>$100,000.00</w:t>
            </w:r>
          </w:p>
        </w:tc>
      </w:tr>
      <w:tr w:rsidR="00FE7861" w:rsidRPr="00202D29" w14:paraId="18E7341D" w14:textId="77777777" w:rsidTr="00D44C38">
        <w:tc>
          <w:tcPr>
            <w:tcW w:w="2235" w:type="dxa"/>
            <w:gridSpan w:val="2"/>
          </w:tcPr>
          <w:p w14:paraId="2DD06157" w14:textId="77777777" w:rsidR="00FE7861" w:rsidRPr="00202D29" w:rsidRDefault="00FE7861" w:rsidP="00892E8D">
            <w:pPr>
              <w:pStyle w:val="Tablecopy"/>
              <w:rPr>
                <w:rFonts w:cs="Arial"/>
              </w:rPr>
            </w:pPr>
            <w:r w:rsidRPr="00202D29">
              <w:t>3P and Associates Pty Ltd</w:t>
            </w:r>
          </w:p>
        </w:tc>
        <w:tc>
          <w:tcPr>
            <w:tcW w:w="1799" w:type="dxa"/>
          </w:tcPr>
          <w:p w14:paraId="2E3323F8" w14:textId="77777777" w:rsidR="00FE7861" w:rsidRPr="00202D29" w:rsidRDefault="00FE7861" w:rsidP="00892E8D">
            <w:pPr>
              <w:pStyle w:val="Tablecopy"/>
              <w:rPr>
                <w:rFonts w:cs="Arial"/>
                <w:b/>
              </w:rPr>
            </w:pPr>
            <w:r w:rsidRPr="00202D29">
              <w:t>Launceston, Tasmania</w:t>
            </w:r>
          </w:p>
        </w:tc>
        <w:tc>
          <w:tcPr>
            <w:tcW w:w="2195" w:type="dxa"/>
          </w:tcPr>
          <w:p w14:paraId="7AF7A101" w14:textId="77777777" w:rsidR="00FE7861" w:rsidRPr="00202D29" w:rsidRDefault="00FE7861" w:rsidP="00892E8D">
            <w:pPr>
              <w:pStyle w:val="Tablecopy"/>
              <w:rPr>
                <w:rFonts w:cs="Arial"/>
                <w:b/>
              </w:rPr>
            </w:pPr>
            <w:r w:rsidRPr="00202D29">
              <w:t>Supply of Tasmanian Food Relief to Food Resilience Strategy</w:t>
            </w:r>
          </w:p>
        </w:tc>
        <w:tc>
          <w:tcPr>
            <w:tcW w:w="1284" w:type="dxa"/>
          </w:tcPr>
          <w:p w14:paraId="08E8A13F" w14:textId="77777777" w:rsidR="00FE7861" w:rsidRPr="00202D29" w:rsidRDefault="00FE7861" w:rsidP="00892E8D">
            <w:pPr>
              <w:pStyle w:val="Tablecopy"/>
              <w:rPr>
                <w:rFonts w:cstheme="majorHAnsi"/>
                <w:b/>
              </w:rPr>
            </w:pPr>
            <w:r w:rsidRPr="00202D29">
              <w:t>21/11/2024-31/03/2025</w:t>
            </w:r>
          </w:p>
        </w:tc>
        <w:tc>
          <w:tcPr>
            <w:tcW w:w="1496" w:type="dxa"/>
          </w:tcPr>
          <w:p w14:paraId="5F7EA75B" w14:textId="77777777" w:rsidR="00FE7861" w:rsidRPr="00202D29" w:rsidRDefault="00FE7861" w:rsidP="00892E8D">
            <w:pPr>
              <w:pStyle w:val="Tablecopyrightaligned"/>
            </w:pPr>
            <w:r w:rsidRPr="00202D29">
              <w:t>$61,500.00</w:t>
            </w:r>
          </w:p>
        </w:tc>
      </w:tr>
      <w:tr w:rsidR="00FE7861" w:rsidRPr="00202D29" w14:paraId="4B8526E2"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8C6FF25" w14:textId="77777777" w:rsidR="00FE7861" w:rsidRPr="00202D29" w:rsidRDefault="00FE7861" w:rsidP="00892E8D">
            <w:pPr>
              <w:pStyle w:val="Tablecopy"/>
              <w:rPr>
                <w:rFonts w:cs="Arial"/>
              </w:rPr>
            </w:pPr>
            <w:r w:rsidRPr="00202D29">
              <w:t>Taplin Consulting Pty Ltd</w:t>
            </w:r>
          </w:p>
        </w:tc>
        <w:tc>
          <w:tcPr>
            <w:tcW w:w="1799" w:type="dxa"/>
            <w:shd w:val="clear" w:color="auto" w:fill="auto"/>
          </w:tcPr>
          <w:p w14:paraId="05371AA4" w14:textId="77777777" w:rsidR="00FE7861" w:rsidRPr="00202D29" w:rsidRDefault="00FE7861" w:rsidP="00892E8D">
            <w:pPr>
              <w:pStyle w:val="Tablecopy"/>
              <w:rPr>
                <w:rFonts w:cs="Arial"/>
                <w:b/>
              </w:rPr>
            </w:pPr>
            <w:r w:rsidRPr="00202D29">
              <w:t>Mount Nelson, Tasmania</w:t>
            </w:r>
          </w:p>
        </w:tc>
        <w:tc>
          <w:tcPr>
            <w:tcW w:w="2195" w:type="dxa"/>
            <w:shd w:val="clear" w:color="auto" w:fill="auto"/>
          </w:tcPr>
          <w:p w14:paraId="2E05C425" w14:textId="7E6F2488"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ervices – Macquarie Point Urban Renewal Program and Associated AFL Projects</w:t>
            </w:r>
          </w:p>
        </w:tc>
        <w:tc>
          <w:tcPr>
            <w:tcW w:w="1284" w:type="dxa"/>
            <w:shd w:val="clear" w:color="auto" w:fill="auto"/>
          </w:tcPr>
          <w:p w14:paraId="2E428C9E" w14:textId="77777777" w:rsidR="00FE7861" w:rsidRPr="00202D29" w:rsidRDefault="00FE7861" w:rsidP="00892E8D">
            <w:pPr>
              <w:pStyle w:val="Tablecopy"/>
              <w:rPr>
                <w:rFonts w:cstheme="majorHAnsi"/>
                <w:b/>
              </w:rPr>
            </w:pPr>
            <w:r w:rsidRPr="00202D29">
              <w:t>04/11/2024-05/05/2025</w:t>
            </w:r>
          </w:p>
        </w:tc>
        <w:tc>
          <w:tcPr>
            <w:tcW w:w="1496" w:type="dxa"/>
            <w:shd w:val="clear" w:color="auto" w:fill="auto"/>
          </w:tcPr>
          <w:p w14:paraId="4A1966AF" w14:textId="77777777" w:rsidR="00FE7861" w:rsidRPr="00202D29" w:rsidRDefault="00FE7861" w:rsidP="00892E8D">
            <w:pPr>
              <w:pStyle w:val="Tablecopyrightaligned"/>
            </w:pPr>
            <w:r w:rsidRPr="00202D29">
              <w:t>$80,000.00</w:t>
            </w:r>
          </w:p>
        </w:tc>
      </w:tr>
      <w:tr w:rsidR="00FE7861" w:rsidRPr="00202D29" w14:paraId="23F636E0" w14:textId="77777777" w:rsidTr="00D44C38">
        <w:tc>
          <w:tcPr>
            <w:tcW w:w="2235" w:type="dxa"/>
            <w:gridSpan w:val="2"/>
          </w:tcPr>
          <w:p w14:paraId="4E3187BD" w14:textId="77777777" w:rsidR="00FE7861" w:rsidRPr="00202D29" w:rsidRDefault="00FE7861" w:rsidP="00892E8D">
            <w:pPr>
              <w:pStyle w:val="Tablecopy"/>
              <w:rPr>
                <w:rFonts w:cs="Arial"/>
              </w:rPr>
            </w:pPr>
            <w:r w:rsidRPr="00202D29">
              <w:t>Ignite Project Service Pty Ltd</w:t>
            </w:r>
          </w:p>
        </w:tc>
        <w:tc>
          <w:tcPr>
            <w:tcW w:w="1799" w:type="dxa"/>
          </w:tcPr>
          <w:p w14:paraId="5D313D1E" w14:textId="77777777" w:rsidR="00FE7861" w:rsidRPr="00202D29" w:rsidRDefault="00FE7861" w:rsidP="00892E8D">
            <w:pPr>
              <w:pStyle w:val="Tablecopy"/>
              <w:rPr>
                <w:rFonts w:cs="Arial"/>
                <w:b/>
              </w:rPr>
            </w:pPr>
            <w:r w:rsidRPr="00202D29">
              <w:t>Lindisfarne, Tasmania</w:t>
            </w:r>
          </w:p>
        </w:tc>
        <w:tc>
          <w:tcPr>
            <w:tcW w:w="2195" w:type="dxa"/>
          </w:tcPr>
          <w:p w14:paraId="45029179" w14:textId="63C59DD7" w:rsidR="00FE7861" w:rsidRPr="00202D29" w:rsidRDefault="00FE7861" w:rsidP="00892E8D">
            <w:pPr>
              <w:pStyle w:val="Tablecopy"/>
              <w:rPr>
                <w:rFonts w:cs="Arial"/>
                <w:b/>
              </w:rPr>
            </w:pPr>
            <w:r w:rsidRPr="00202D29">
              <w:t xml:space="preserve">Business </w:t>
            </w:r>
            <w:r w:rsidR="008E7633" w:rsidRPr="00202D29">
              <w:t>a</w:t>
            </w:r>
            <w:r w:rsidRPr="00202D29">
              <w:t xml:space="preserve">nalysts for Human Resources </w:t>
            </w:r>
            <w:r w:rsidRPr="00202D29">
              <w:lastRenderedPageBreak/>
              <w:t>Transformation Program</w:t>
            </w:r>
          </w:p>
        </w:tc>
        <w:tc>
          <w:tcPr>
            <w:tcW w:w="1284" w:type="dxa"/>
          </w:tcPr>
          <w:p w14:paraId="0E93A62D" w14:textId="77777777" w:rsidR="00FE7861" w:rsidRPr="00202D29" w:rsidRDefault="00FE7861" w:rsidP="00892E8D">
            <w:pPr>
              <w:pStyle w:val="Tablecopy"/>
              <w:rPr>
                <w:rFonts w:cstheme="majorHAnsi"/>
                <w:b/>
              </w:rPr>
            </w:pPr>
            <w:r w:rsidRPr="00202D29">
              <w:lastRenderedPageBreak/>
              <w:t>03/12/2024-31/12/2025</w:t>
            </w:r>
          </w:p>
        </w:tc>
        <w:tc>
          <w:tcPr>
            <w:tcW w:w="1496" w:type="dxa"/>
          </w:tcPr>
          <w:p w14:paraId="515AD04F" w14:textId="77777777" w:rsidR="00FE7861" w:rsidRPr="00202D29" w:rsidRDefault="00FE7861" w:rsidP="00892E8D">
            <w:pPr>
              <w:pStyle w:val="Tablecopyrightaligned"/>
            </w:pPr>
            <w:r w:rsidRPr="00202D29">
              <w:t>$305,100.00</w:t>
            </w:r>
          </w:p>
        </w:tc>
      </w:tr>
      <w:tr w:rsidR="00FE7861" w:rsidRPr="00202D29" w14:paraId="3D92619D"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7A3F07D" w14:textId="77777777" w:rsidR="00FE7861" w:rsidRPr="00202D29" w:rsidRDefault="00FE7861" w:rsidP="00892E8D">
            <w:pPr>
              <w:pStyle w:val="Tablecopy"/>
              <w:rPr>
                <w:rFonts w:cs="Arial"/>
              </w:rPr>
            </w:pPr>
            <w:r w:rsidRPr="00202D29">
              <w:t>WLF Accounting &amp; Advisory</w:t>
            </w:r>
          </w:p>
        </w:tc>
        <w:tc>
          <w:tcPr>
            <w:tcW w:w="1799" w:type="dxa"/>
            <w:shd w:val="clear" w:color="auto" w:fill="auto"/>
          </w:tcPr>
          <w:p w14:paraId="274DBF55"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CB1E423" w14:textId="773E3362" w:rsidR="00FE7861" w:rsidRPr="00202D29" w:rsidRDefault="00FE7861" w:rsidP="00892E8D">
            <w:pPr>
              <w:pStyle w:val="Tablecopy"/>
              <w:rPr>
                <w:rFonts w:cs="Arial"/>
                <w:b/>
              </w:rPr>
            </w:pPr>
            <w:r w:rsidRPr="00202D29">
              <w:t xml:space="preserve">Probity </w:t>
            </w:r>
            <w:r w:rsidR="008E7633" w:rsidRPr="00202D29">
              <w:t>a</w:t>
            </w:r>
            <w:r w:rsidRPr="00202D29">
              <w:t xml:space="preserve">dvisory </w:t>
            </w:r>
            <w:r w:rsidR="008E7633" w:rsidRPr="00202D29">
              <w:t>s</w:t>
            </w:r>
            <w:r w:rsidRPr="00202D29">
              <w:t>ervices - Cyber Security Procurement</w:t>
            </w:r>
          </w:p>
        </w:tc>
        <w:tc>
          <w:tcPr>
            <w:tcW w:w="1284" w:type="dxa"/>
            <w:shd w:val="clear" w:color="auto" w:fill="auto"/>
          </w:tcPr>
          <w:p w14:paraId="7F89FEC2" w14:textId="77777777" w:rsidR="00FE7861" w:rsidRPr="00202D29" w:rsidRDefault="00FE7861" w:rsidP="00892E8D">
            <w:pPr>
              <w:pStyle w:val="Tablecopy"/>
              <w:rPr>
                <w:rFonts w:cstheme="majorHAnsi"/>
                <w:b/>
              </w:rPr>
            </w:pPr>
            <w:r w:rsidRPr="00202D29">
              <w:t>18/12/2024-31/12/2025</w:t>
            </w:r>
          </w:p>
        </w:tc>
        <w:tc>
          <w:tcPr>
            <w:tcW w:w="1496" w:type="dxa"/>
            <w:shd w:val="clear" w:color="auto" w:fill="auto"/>
          </w:tcPr>
          <w:p w14:paraId="6BFF55FB" w14:textId="77777777" w:rsidR="00FE7861" w:rsidRPr="00202D29" w:rsidRDefault="00FE7861" w:rsidP="00892E8D">
            <w:pPr>
              <w:pStyle w:val="Tablecopyrightaligned"/>
            </w:pPr>
            <w:r w:rsidRPr="00202D29">
              <w:t>$50,000.00</w:t>
            </w:r>
          </w:p>
        </w:tc>
      </w:tr>
      <w:tr w:rsidR="00FE7861" w:rsidRPr="00202D29" w14:paraId="6C86D782" w14:textId="77777777" w:rsidTr="00D44C38">
        <w:tc>
          <w:tcPr>
            <w:tcW w:w="2235" w:type="dxa"/>
            <w:gridSpan w:val="2"/>
          </w:tcPr>
          <w:p w14:paraId="33B79F60" w14:textId="77777777" w:rsidR="00FE7861" w:rsidRPr="00202D29" w:rsidRDefault="00FE7861" w:rsidP="00892E8D">
            <w:pPr>
              <w:pStyle w:val="Tablecopy"/>
              <w:rPr>
                <w:rFonts w:cs="Arial"/>
              </w:rPr>
            </w:pPr>
            <w:r w:rsidRPr="00202D29">
              <w:t>K2 Projects (TAS) Pty Ltd</w:t>
            </w:r>
          </w:p>
        </w:tc>
        <w:tc>
          <w:tcPr>
            <w:tcW w:w="1799" w:type="dxa"/>
          </w:tcPr>
          <w:p w14:paraId="2669E976" w14:textId="77777777" w:rsidR="00FE7861" w:rsidRPr="00202D29" w:rsidRDefault="00FE7861" w:rsidP="00892E8D">
            <w:pPr>
              <w:pStyle w:val="Tablecopy"/>
              <w:rPr>
                <w:rFonts w:cs="Arial"/>
                <w:b/>
              </w:rPr>
            </w:pPr>
            <w:r w:rsidRPr="00202D29">
              <w:t>Hobart, Tasmania</w:t>
            </w:r>
          </w:p>
        </w:tc>
        <w:tc>
          <w:tcPr>
            <w:tcW w:w="2195" w:type="dxa"/>
          </w:tcPr>
          <w:p w14:paraId="482E2790" w14:textId="5B84B1AA" w:rsidR="00FE7861" w:rsidRPr="00202D29" w:rsidRDefault="00FE7861" w:rsidP="00892E8D">
            <w:pPr>
              <w:pStyle w:val="Tablecopy"/>
              <w:rPr>
                <w:rFonts w:cs="Arial"/>
                <w:b/>
              </w:rPr>
            </w:pPr>
            <w:r w:rsidRPr="00202D29">
              <w:t xml:space="preserve">Case </w:t>
            </w:r>
            <w:r w:rsidR="008E7633" w:rsidRPr="00202D29">
              <w:t>m</w:t>
            </w:r>
            <w:r w:rsidRPr="00202D29">
              <w:t xml:space="preserve">anagement </w:t>
            </w:r>
            <w:r w:rsidR="008E7633" w:rsidRPr="00202D29">
              <w:t>d</w:t>
            </w:r>
            <w:r w:rsidRPr="00202D29">
              <w:t>eployment for Human Resources Transformation Program</w:t>
            </w:r>
          </w:p>
        </w:tc>
        <w:tc>
          <w:tcPr>
            <w:tcW w:w="1284" w:type="dxa"/>
          </w:tcPr>
          <w:p w14:paraId="2DB09508" w14:textId="77777777" w:rsidR="00FE7861" w:rsidRPr="00202D29" w:rsidRDefault="00FE7861" w:rsidP="00892E8D">
            <w:pPr>
              <w:pStyle w:val="Tablecopy"/>
              <w:rPr>
                <w:rFonts w:cstheme="majorHAnsi"/>
                <w:b/>
              </w:rPr>
            </w:pPr>
            <w:r w:rsidRPr="00202D29">
              <w:t>23/12/2024-31/12/2025</w:t>
            </w:r>
          </w:p>
        </w:tc>
        <w:tc>
          <w:tcPr>
            <w:tcW w:w="1496" w:type="dxa"/>
          </w:tcPr>
          <w:p w14:paraId="6A5225F3" w14:textId="77777777" w:rsidR="00FE7861" w:rsidRPr="00202D29" w:rsidRDefault="00FE7861" w:rsidP="00892E8D">
            <w:pPr>
              <w:pStyle w:val="Tablecopyrightaligned"/>
            </w:pPr>
            <w:r w:rsidRPr="00202D29">
              <w:t>$765,600.00</w:t>
            </w:r>
          </w:p>
        </w:tc>
      </w:tr>
      <w:tr w:rsidR="00FE7861" w:rsidRPr="00202D29" w14:paraId="6D8E7670"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C067637" w14:textId="77777777" w:rsidR="00FE7861" w:rsidRPr="00202D29" w:rsidRDefault="00FE7861" w:rsidP="00892E8D">
            <w:pPr>
              <w:pStyle w:val="Tablecopy"/>
              <w:rPr>
                <w:rFonts w:cs="Arial"/>
              </w:rPr>
            </w:pPr>
            <w:r w:rsidRPr="00202D29">
              <w:t>GSD Advisors Pty Ltd</w:t>
            </w:r>
          </w:p>
        </w:tc>
        <w:tc>
          <w:tcPr>
            <w:tcW w:w="1799" w:type="dxa"/>
            <w:shd w:val="clear" w:color="auto" w:fill="auto"/>
          </w:tcPr>
          <w:p w14:paraId="6EF1C351"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4BDEE220" w14:textId="77777777" w:rsidR="00FE7861" w:rsidRPr="00202D29" w:rsidRDefault="00FE7861" w:rsidP="00892E8D">
            <w:pPr>
              <w:pStyle w:val="Tablecopy"/>
              <w:rPr>
                <w:rFonts w:cs="Arial"/>
                <w:b/>
              </w:rPr>
            </w:pPr>
            <w:r w:rsidRPr="00202D29">
              <w:t>Human Resources Transformation Program Consultancy Services</w:t>
            </w:r>
          </w:p>
        </w:tc>
        <w:tc>
          <w:tcPr>
            <w:tcW w:w="1284" w:type="dxa"/>
            <w:shd w:val="clear" w:color="auto" w:fill="auto"/>
          </w:tcPr>
          <w:p w14:paraId="4095CE73" w14:textId="77777777" w:rsidR="00FE7861" w:rsidRPr="00202D29" w:rsidRDefault="00FE7861" w:rsidP="00892E8D">
            <w:pPr>
              <w:pStyle w:val="Tablecopy"/>
              <w:rPr>
                <w:rFonts w:cstheme="majorHAnsi"/>
                <w:b/>
              </w:rPr>
            </w:pPr>
            <w:r w:rsidRPr="00202D29">
              <w:t>23/12/2024-31/12/2025</w:t>
            </w:r>
          </w:p>
        </w:tc>
        <w:tc>
          <w:tcPr>
            <w:tcW w:w="1496" w:type="dxa"/>
            <w:shd w:val="clear" w:color="auto" w:fill="auto"/>
          </w:tcPr>
          <w:p w14:paraId="4E1DF009" w14:textId="77777777" w:rsidR="00FE7861" w:rsidRPr="00202D29" w:rsidRDefault="00FE7861" w:rsidP="00892E8D">
            <w:pPr>
              <w:pStyle w:val="Tablecopyrightaligned"/>
            </w:pPr>
            <w:r w:rsidRPr="00202D29">
              <w:t>$1,968,384.00</w:t>
            </w:r>
          </w:p>
        </w:tc>
      </w:tr>
      <w:tr w:rsidR="00FE7861" w:rsidRPr="00202D29" w14:paraId="67B71DD4" w14:textId="77777777" w:rsidTr="00D44C38">
        <w:tc>
          <w:tcPr>
            <w:tcW w:w="2235" w:type="dxa"/>
            <w:gridSpan w:val="2"/>
          </w:tcPr>
          <w:p w14:paraId="0D62997B" w14:textId="77777777" w:rsidR="00FE7861" w:rsidRPr="00202D29" w:rsidRDefault="00FE7861" w:rsidP="00892E8D">
            <w:pPr>
              <w:pStyle w:val="Tablecopy"/>
              <w:rPr>
                <w:rFonts w:cs="Arial"/>
              </w:rPr>
            </w:pPr>
            <w:r w:rsidRPr="00202D29">
              <w:t>Speller International Pty Ltd</w:t>
            </w:r>
          </w:p>
        </w:tc>
        <w:tc>
          <w:tcPr>
            <w:tcW w:w="1799" w:type="dxa"/>
          </w:tcPr>
          <w:p w14:paraId="1AA6C1A7" w14:textId="77777777" w:rsidR="00FE7861" w:rsidRPr="00202D29" w:rsidRDefault="00FE7861" w:rsidP="00892E8D">
            <w:pPr>
              <w:pStyle w:val="Tablecopy"/>
              <w:rPr>
                <w:rFonts w:cs="Arial"/>
                <w:b/>
              </w:rPr>
            </w:pPr>
            <w:r w:rsidRPr="00202D29">
              <w:t>Southbank, Victoria</w:t>
            </w:r>
          </w:p>
        </w:tc>
        <w:tc>
          <w:tcPr>
            <w:tcW w:w="2195" w:type="dxa"/>
          </w:tcPr>
          <w:p w14:paraId="0A5FDF77" w14:textId="5BCD772B" w:rsidR="00FE7861" w:rsidRPr="00202D29" w:rsidRDefault="00FE7861" w:rsidP="00892E8D">
            <w:pPr>
              <w:pStyle w:val="Tablecopy"/>
              <w:rPr>
                <w:rFonts w:cs="Arial"/>
                <w:b/>
              </w:rPr>
            </w:pPr>
            <w:r w:rsidRPr="00202D29">
              <w:t xml:space="preserve">Project </w:t>
            </w:r>
            <w:r w:rsidR="008E7633" w:rsidRPr="00202D29">
              <w:t>m</w:t>
            </w:r>
            <w:r w:rsidRPr="00202D29">
              <w:t xml:space="preserve">anagement </w:t>
            </w:r>
            <w:r w:rsidR="008E7633" w:rsidRPr="00202D29">
              <w:t>s</w:t>
            </w:r>
            <w:r w:rsidRPr="00202D29">
              <w:t>ervices for Human Resources Transformation Program</w:t>
            </w:r>
          </w:p>
        </w:tc>
        <w:tc>
          <w:tcPr>
            <w:tcW w:w="1284" w:type="dxa"/>
          </w:tcPr>
          <w:p w14:paraId="1B0C89C3" w14:textId="77777777" w:rsidR="00FE7861" w:rsidRPr="00202D29" w:rsidRDefault="00FE7861" w:rsidP="00892E8D">
            <w:pPr>
              <w:pStyle w:val="Tablecopy"/>
              <w:rPr>
                <w:rFonts w:cstheme="majorHAnsi"/>
                <w:b/>
              </w:rPr>
            </w:pPr>
            <w:r w:rsidRPr="00202D29">
              <w:t>13/01/2025-14/02/2025</w:t>
            </w:r>
          </w:p>
        </w:tc>
        <w:tc>
          <w:tcPr>
            <w:tcW w:w="1496" w:type="dxa"/>
          </w:tcPr>
          <w:p w14:paraId="4B0DB3CA" w14:textId="77777777" w:rsidR="00FE7861" w:rsidRPr="00202D29" w:rsidRDefault="00FE7861" w:rsidP="00892E8D">
            <w:pPr>
              <w:pStyle w:val="Tablecopyrightaligned"/>
            </w:pPr>
            <w:r w:rsidRPr="00202D29">
              <w:t>$94,600.00</w:t>
            </w:r>
          </w:p>
        </w:tc>
      </w:tr>
      <w:tr w:rsidR="00FE7861" w:rsidRPr="00202D29" w14:paraId="0D9952B8"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70038DC" w14:textId="77777777" w:rsidR="00FE7861" w:rsidRPr="00202D29" w:rsidRDefault="00FE7861" w:rsidP="00892E8D">
            <w:pPr>
              <w:pStyle w:val="Tablecopy"/>
              <w:rPr>
                <w:rFonts w:cs="Arial"/>
              </w:rPr>
            </w:pPr>
            <w:r w:rsidRPr="00202D29">
              <w:t>Emma-Jane Driscoll</w:t>
            </w:r>
          </w:p>
        </w:tc>
        <w:tc>
          <w:tcPr>
            <w:tcW w:w="1799" w:type="dxa"/>
            <w:shd w:val="clear" w:color="auto" w:fill="auto"/>
          </w:tcPr>
          <w:p w14:paraId="5E9250DF" w14:textId="77777777" w:rsidR="00FE7861" w:rsidRPr="00202D29" w:rsidRDefault="00FE7861" w:rsidP="00892E8D">
            <w:pPr>
              <w:pStyle w:val="Tablecopy"/>
              <w:rPr>
                <w:rFonts w:cs="Arial"/>
                <w:b/>
              </w:rPr>
            </w:pPr>
            <w:r w:rsidRPr="00202D29">
              <w:t>Spotswood, Victoria</w:t>
            </w:r>
          </w:p>
        </w:tc>
        <w:tc>
          <w:tcPr>
            <w:tcW w:w="2195" w:type="dxa"/>
            <w:shd w:val="clear" w:color="auto" w:fill="auto"/>
          </w:tcPr>
          <w:p w14:paraId="2E356C14" w14:textId="4D7355F5" w:rsidR="00FE7861" w:rsidRPr="00202D29" w:rsidRDefault="00FE7861" w:rsidP="00892E8D">
            <w:pPr>
              <w:pStyle w:val="Tablecopy"/>
              <w:rPr>
                <w:rFonts w:cs="Arial"/>
                <w:b/>
              </w:rPr>
            </w:pPr>
            <w:r w:rsidRPr="00202D29">
              <w:t xml:space="preserve">Functional </w:t>
            </w:r>
            <w:r w:rsidR="008E7633" w:rsidRPr="00202D29">
              <w:t>b</w:t>
            </w:r>
            <w:r w:rsidRPr="00202D29">
              <w:t xml:space="preserve">usiness </w:t>
            </w:r>
            <w:r w:rsidR="008E7633" w:rsidRPr="00202D29">
              <w:t>r</w:t>
            </w:r>
            <w:r w:rsidRPr="00202D29">
              <w:t xml:space="preserve">equirements </w:t>
            </w:r>
            <w:r w:rsidR="008E7633" w:rsidRPr="00202D29">
              <w:t>a</w:t>
            </w:r>
            <w:r w:rsidRPr="00202D29">
              <w:t xml:space="preserve">nalyst </w:t>
            </w:r>
            <w:r w:rsidR="00EC1366" w:rsidRPr="00202D29">
              <w:t xml:space="preserve">- </w:t>
            </w:r>
            <w:r w:rsidRPr="00202D29">
              <w:t>Human Resources Transformation Project</w:t>
            </w:r>
          </w:p>
        </w:tc>
        <w:tc>
          <w:tcPr>
            <w:tcW w:w="1284" w:type="dxa"/>
            <w:shd w:val="clear" w:color="auto" w:fill="auto"/>
          </w:tcPr>
          <w:p w14:paraId="528018C6" w14:textId="77777777" w:rsidR="00FE7861" w:rsidRPr="00202D29" w:rsidRDefault="00FE7861" w:rsidP="00892E8D">
            <w:pPr>
              <w:pStyle w:val="Tablecopy"/>
              <w:rPr>
                <w:rFonts w:cstheme="majorHAnsi"/>
                <w:b/>
              </w:rPr>
            </w:pPr>
            <w:r w:rsidRPr="00202D29">
              <w:t>02/01/2025-31/12/2025</w:t>
            </w:r>
          </w:p>
        </w:tc>
        <w:tc>
          <w:tcPr>
            <w:tcW w:w="1496" w:type="dxa"/>
            <w:shd w:val="clear" w:color="auto" w:fill="auto"/>
          </w:tcPr>
          <w:p w14:paraId="17435825" w14:textId="77777777" w:rsidR="00FE7861" w:rsidRPr="00202D29" w:rsidRDefault="00FE7861" w:rsidP="00892E8D">
            <w:pPr>
              <w:pStyle w:val="Tablecopyrightaligned"/>
            </w:pPr>
            <w:r w:rsidRPr="00202D29">
              <w:t>$307,084.00</w:t>
            </w:r>
          </w:p>
        </w:tc>
      </w:tr>
      <w:tr w:rsidR="00FE7861" w:rsidRPr="00202D29" w14:paraId="29499AB7" w14:textId="77777777" w:rsidTr="00D44C38">
        <w:tc>
          <w:tcPr>
            <w:tcW w:w="2235" w:type="dxa"/>
            <w:gridSpan w:val="2"/>
          </w:tcPr>
          <w:p w14:paraId="4E071710" w14:textId="77777777" w:rsidR="00FE7861" w:rsidRPr="00202D29" w:rsidRDefault="00FE7861" w:rsidP="00892E8D">
            <w:pPr>
              <w:pStyle w:val="Tablecopy"/>
              <w:rPr>
                <w:rFonts w:cs="Arial"/>
              </w:rPr>
            </w:pPr>
            <w:r w:rsidRPr="00202D29">
              <w:t>Sandstone Services Pty Ltd</w:t>
            </w:r>
          </w:p>
        </w:tc>
        <w:tc>
          <w:tcPr>
            <w:tcW w:w="1799" w:type="dxa"/>
          </w:tcPr>
          <w:p w14:paraId="010C9FD3" w14:textId="77777777" w:rsidR="00FE7861" w:rsidRPr="00202D29" w:rsidRDefault="00FE7861" w:rsidP="00892E8D">
            <w:pPr>
              <w:pStyle w:val="Tablecopy"/>
              <w:rPr>
                <w:rFonts w:cs="Arial"/>
                <w:b/>
              </w:rPr>
            </w:pPr>
            <w:r w:rsidRPr="00202D29">
              <w:t>South Yarra, Victoria</w:t>
            </w:r>
          </w:p>
        </w:tc>
        <w:tc>
          <w:tcPr>
            <w:tcW w:w="2195" w:type="dxa"/>
          </w:tcPr>
          <w:p w14:paraId="5C5C216A" w14:textId="77777777" w:rsidR="00FE7861" w:rsidRPr="00202D29" w:rsidRDefault="00FE7861" w:rsidP="00892E8D">
            <w:pPr>
              <w:pStyle w:val="Tablecopy"/>
              <w:rPr>
                <w:rFonts w:cs="Arial"/>
                <w:b/>
              </w:rPr>
            </w:pPr>
            <w:r w:rsidRPr="00202D29">
              <w:t>Commercial Advisor for Human Resources Transformation Program</w:t>
            </w:r>
          </w:p>
        </w:tc>
        <w:tc>
          <w:tcPr>
            <w:tcW w:w="1284" w:type="dxa"/>
          </w:tcPr>
          <w:p w14:paraId="557ACF73" w14:textId="77777777" w:rsidR="00FE7861" w:rsidRPr="00202D29" w:rsidRDefault="00FE7861" w:rsidP="00892E8D">
            <w:pPr>
              <w:pStyle w:val="Tablecopy"/>
              <w:rPr>
                <w:rFonts w:cstheme="majorHAnsi"/>
                <w:b/>
              </w:rPr>
            </w:pPr>
            <w:r w:rsidRPr="00202D29">
              <w:t>24/12/2024-31/12/2025</w:t>
            </w:r>
          </w:p>
        </w:tc>
        <w:tc>
          <w:tcPr>
            <w:tcW w:w="1496" w:type="dxa"/>
          </w:tcPr>
          <w:p w14:paraId="63756251" w14:textId="77777777" w:rsidR="00FE7861" w:rsidRPr="00202D29" w:rsidRDefault="00FE7861" w:rsidP="00892E8D">
            <w:pPr>
              <w:pStyle w:val="Tablecopyrightaligned"/>
            </w:pPr>
            <w:r w:rsidRPr="00202D29">
              <w:t>$720,000.00</w:t>
            </w:r>
          </w:p>
        </w:tc>
      </w:tr>
      <w:tr w:rsidR="00FE7861" w:rsidRPr="00202D29" w14:paraId="62F894FD"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7C1176E" w14:textId="77777777" w:rsidR="00FE7861" w:rsidRPr="00202D29" w:rsidRDefault="00FE7861" w:rsidP="00892E8D">
            <w:pPr>
              <w:pStyle w:val="Tablecopy"/>
              <w:rPr>
                <w:rFonts w:cs="Arial"/>
              </w:rPr>
            </w:pPr>
            <w:r w:rsidRPr="00202D29">
              <w:t>GMC Enterprises Pty Ltd</w:t>
            </w:r>
          </w:p>
        </w:tc>
        <w:tc>
          <w:tcPr>
            <w:tcW w:w="1799" w:type="dxa"/>
            <w:shd w:val="clear" w:color="auto" w:fill="auto"/>
          </w:tcPr>
          <w:p w14:paraId="15AC8C3D" w14:textId="77777777" w:rsidR="00FE7861" w:rsidRPr="00202D29" w:rsidRDefault="00FE7861" w:rsidP="00892E8D">
            <w:pPr>
              <w:pStyle w:val="Tablecopy"/>
              <w:rPr>
                <w:rFonts w:cs="Arial"/>
                <w:b/>
              </w:rPr>
            </w:pPr>
            <w:r w:rsidRPr="00202D29">
              <w:t>Howrah, Tasmania</w:t>
            </w:r>
          </w:p>
        </w:tc>
        <w:tc>
          <w:tcPr>
            <w:tcW w:w="2195" w:type="dxa"/>
            <w:shd w:val="clear" w:color="auto" w:fill="auto"/>
          </w:tcPr>
          <w:p w14:paraId="178CB942" w14:textId="2408708B" w:rsidR="00FE7861" w:rsidRPr="00202D29" w:rsidRDefault="00FE7861" w:rsidP="00892E8D">
            <w:pPr>
              <w:pStyle w:val="Tablecopy"/>
              <w:rPr>
                <w:rFonts w:cs="Arial"/>
                <w:b/>
              </w:rPr>
            </w:pPr>
            <w:r w:rsidRPr="00202D29">
              <w:t xml:space="preserve">Professional </w:t>
            </w:r>
            <w:r w:rsidR="008E7633" w:rsidRPr="00202D29">
              <w:t>p</w:t>
            </w:r>
            <w:r w:rsidRPr="00202D29">
              <w:t xml:space="preserve">roject </w:t>
            </w:r>
            <w:r w:rsidR="008E7633" w:rsidRPr="00202D29">
              <w:t>m</w:t>
            </w:r>
            <w:r w:rsidRPr="00202D29">
              <w:t xml:space="preserve">anagement </w:t>
            </w:r>
            <w:r w:rsidR="008E7633" w:rsidRPr="00202D29">
              <w:t>s</w:t>
            </w:r>
            <w:r w:rsidRPr="00202D29">
              <w:t xml:space="preserve">upport </w:t>
            </w:r>
            <w:r w:rsidR="008E7633" w:rsidRPr="00202D29">
              <w:t>s</w:t>
            </w:r>
            <w:r w:rsidRPr="00202D29">
              <w:t>ervices for the Digital Communications Program (DCP)</w:t>
            </w:r>
          </w:p>
        </w:tc>
        <w:tc>
          <w:tcPr>
            <w:tcW w:w="1284" w:type="dxa"/>
            <w:shd w:val="clear" w:color="auto" w:fill="auto"/>
          </w:tcPr>
          <w:p w14:paraId="0CABDC31" w14:textId="77777777" w:rsidR="00FE7861" w:rsidRPr="00202D29" w:rsidRDefault="00FE7861" w:rsidP="00892E8D">
            <w:pPr>
              <w:pStyle w:val="Tablecopy"/>
              <w:rPr>
                <w:rFonts w:cstheme="majorHAnsi"/>
                <w:b/>
              </w:rPr>
            </w:pPr>
            <w:r w:rsidRPr="00202D29">
              <w:t>15/01/2025-30/06/2027</w:t>
            </w:r>
          </w:p>
        </w:tc>
        <w:tc>
          <w:tcPr>
            <w:tcW w:w="1496" w:type="dxa"/>
            <w:shd w:val="clear" w:color="auto" w:fill="auto"/>
          </w:tcPr>
          <w:p w14:paraId="382AF4A8" w14:textId="77777777" w:rsidR="00FE7861" w:rsidRPr="00202D29" w:rsidRDefault="00FE7861" w:rsidP="00892E8D">
            <w:pPr>
              <w:pStyle w:val="Tablecopyrightaligned"/>
            </w:pPr>
            <w:r w:rsidRPr="00202D29">
              <w:t>$249,999.00</w:t>
            </w:r>
          </w:p>
        </w:tc>
      </w:tr>
      <w:tr w:rsidR="00FE7861" w:rsidRPr="00202D29" w14:paraId="7A6D0B1F" w14:textId="77777777" w:rsidTr="00D44C38">
        <w:tc>
          <w:tcPr>
            <w:tcW w:w="2235" w:type="dxa"/>
            <w:gridSpan w:val="2"/>
          </w:tcPr>
          <w:p w14:paraId="7578A472" w14:textId="77777777" w:rsidR="00FE7861" w:rsidRPr="00202D29" w:rsidRDefault="00FE7861" w:rsidP="00892E8D">
            <w:pPr>
              <w:pStyle w:val="Tablecopy"/>
              <w:rPr>
                <w:rFonts w:cs="Arial"/>
              </w:rPr>
            </w:pPr>
            <w:r w:rsidRPr="00202D29">
              <w:t>Grieve Gillett Pty Ltd</w:t>
            </w:r>
          </w:p>
        </w:tc>
        <w:tc>
          <w:tcPr>
            <w:tcW w:w="1799" w:type="dxa"/>
          </w:tcPr>
          <w:p w14:paraId="304990E4" w14:textId="77777777" w:rsidR="00FE7861" w:rsidRPr="00202D29" w:rsidRDefault="00FE7861" w:rsidP="00892E8D">
            <w:pPr>
              <w:pStyle w:val="Tablecopy"/>
              <w:rPr>
                <w:rFonts w:cs="Arial"/>
                <w:b/>
              </w:rPr>
            </w:pPr>
            <w:r w:rsidRPr="00202D29">
              <w:t>Adelaide, South Australia</w:t>
            </w:r>
          </w:p>
        </w:tc>
        <w:tc>
          <w:tcPr>
            <w:tcW w:w="2195" w:type="dxa"/>
          </w:tcPr>
          <w:p w14:paraId="11484ED3" w14:textId="77777777" w:rsidR="00FE7861" w:rsidRPr="00202D29" w:rsidRDefault="00FE7861" w:rsidP="00892E8D">
            <w:pPr>
              <w:pStyle w:val="Tablecopy"/>
              <w:rPr>
                <w:rFonts w:cs="Arial"/>
              </w:rPr>
            </w:pPr>
            <w:r w:rsidRPr="00202D29">
              <w:t>New Tasmanian Youth Justice Facility – Lead Design Consultant</w:t>
            </w:r>
          </w:p>
        </w:tc>
        <w:tc>
          <w:tcPr>
            <w:tcW w:w="1284" w:type="dxa"/>
          </w:tcPr>
          <w:p w14:paraId="1E04BFE2" w14:textId="77777777" w:rsidR="00FE7861" w:rsidRPr="00202D29" w:rsidRDefault="00FE7861" w:rsidP="00892E8D">
            <w:pPr>
              <w:pStyle w:val="Tablecopy"/>
              <w:rPr>
                <w:rFonts w:cstheme="majorHAnsi"/>
                <w:b/>
              </w:rPr>
            </w:pPr>
            <w:r w:rsidRPr="00202D29">
              <w:t>28/01/2025</w:t>
            </w:r>
          </w:p>
        </w:tc>
        <w:tc>
          <w:tcPr>
            <w:tcW w:w="1496" w:type="dxa"/>
          </w:tcPr>
          <w:p w14:paraId="374202AA" w14:textId="77777777" w:rsidR="00FE7861" w:rsidRPr="00202D29" w:rsidRDefault="00FE7861" w:rsidP="00892E8D">
            <w:pPr>
              <w:pStyle w:val="Tablecopyrightaligned"/>
            </w:pPr>
            <w:r w:rsidRPr="00202D29">
              <w:t>$5,413,793.60</w:t>
            </w:r>
          </w:p>
        </w:tc>
      </w:tr>
      <w:tr w:rsidR="00FE7861" w:rsidRPr="00202D29" w14:paraId="60F6BE75"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44509C86" w14:textId="77777777" w:rsidR="00FE7861" w:rsidRPr="00202D29" w:rsidRDefault="00FE7861" w:rsidP="00892E8D">
            <w:pPr>
              <w:pStyle w:val="Tablecopy"/>
              <w:rPr>
                <w:rFonts w:cs="Arial"/>
              </w:rPr>
            </w:pPr>
            <w:r w:rsidRPr="00202D29">
              <w:t>Wise Lord Ferguson Accounting and Advisory</w:t>
            </w:r>
          </w:p>
        </w:tc>
        <w:tc>
          <w:tcPr>
            <w:tcW w:w="1799" w:type="dxa"/>
            <w:shd w:val="clear" w:color="auto" w:fill="auto"/>
          </w:tcPr>
          <w:p w14:paraId="639188AF"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13590C4" w14:textId="77777777" w:rsidR="00FE7861" w:rsidRPr="00202D29" w:rsidRDefault="00FE7861" w:rsidP="00892E8D">
            <w:pPr>
              <w:pStyle w:val="Tablecopy"/>
              <w:rPr>
                <w:rFonts w:cs="Arial"/>
                <w:b/>
              </w:rPr>
            </w:pPr>
            <w:r w:rsidRPr="00202D29">
              <w:t>Emergency Management Reviews - Phase 2</w:t>
            </w:r>
          </w:p>
        </w:tc>
        <w:tc>
          <w:tcPr>
            <w:tcW w:w="1284" w:type="dxa"/>
            <w:shd w:val="clear" w:color="auto" w:fill="auto"/>
          </w:tcPr>
          <w:p w14:paraId="5EFF9E52" w14:textId="77777777" w:rsidR="00FE7861" w:rsidRPr="00202D29" w:rsidRDefault="00FE7861" w:rsidP="00892E8D">
            <w:pPr>
              <w:pStyle w:val="Tablecopy"/>
              <w:rPr>
                <w:rFonts w:cstheme="majorHAnsi"/>
                <w:b/>
              </w:rPr>
            </w:pPr>
            <w:r w:rsidRPr="00202D29">
              <w:t>29/01/2025-30/06/2025</w:t>
            </w:r>
          </w:p>
        </w:tc>
        <w:tc>
          <w:tcPr>
            <w:tcW w:w="1496" w:type="dxa"/>
            <w:shd w:val="clear" w:color="auto" w:fill="auto"/>
          </w:tcPr>
          <w:p w14:paraId="0F6997F1" w14:textId="77777777" w:rsidR="00FE7861" w:rsidRPr="00202D29" w:rsidRDefault="00FE7861" w:rsidP="00892E8D">
            <w:pPr>
              <w:pStyle w:val="Tablecopyrightaligned"/>
            </w:pPr>
            <w:r w:rsidRPr="00202D29">
              <w:t>$90,000.00</w:t>
            </w:r>
          </w:p>
        </w:tc>
      </w:tr>
      <w:tr w:rsidR="00FE7861" w:rsidRPr="00202D29" w14:paraId="4C8F7B21" w14:textId="77777777" w:rsidTr="00D44C38">
        <w:tc>
          <w:tcPr>
            <w:tcW w:w="2235" w:type="dxa"/>
            <w:gridSpan w:val="2"/>
          </w:tcPr>
          <w:p w14:paraId="74F57A66" w14:textId="77777777" w:rsidR="00FE7861" w:rsidRPr="00202D29" w:rsidRDefault="00FE7861" w:rsidP="00892E8D">
            <w:pPr>
              <w:pStyle w:val="Tablecopy"/>
              <w:rPr>
                <w:rFonts w:cs="Arial"/>
              </w:rPr>
            </w:pPr>
            <w:r w:rsidRPr="00202D29">
              <w:t>The Project Lab Pty Ltd</w:t>
            </w:r>
          </w:p>
        </w:tc>
        <w:tc>
          <w:tcPr>
            <w:tcW w:w="1799" w:type="dxa"/>
          </w:tcPr>
          <w:p w14:paraId="08658A7A" w14:textId="77777777" w:rsidR="00FE7861" w:rsidRPr="00202D29" w:rsidRDefault="00FE7861" w:rsidP="00892E8D">
            <w:pPr>
              <w:pStyle w:val="Tablecopy"/>
              <w:rPr>
                <w:rFonts w:cs="Arial"/>
                <w:b/>
              </w:rPr>
            </w:pPr>
            <w:r w:rsidRPr="00202D29">
              <w:t>Hobart, Tasmania</w:t>
            </w:r>
          </w:p>
        </w:tc>
        <w:tc>
          <w:tcPr>
            <w:tcW w:w="2195" w:type="dxa"/>
          </w:tcPr>
          <w:p w14:paraId="3A7E21B1" w14:textId="77777777" w:rsidR="00FE7861" w:rsidRPr="00202D29" w:rsidRDefault="00FE7861" w:rsidP="00892E8D">
            <w:pPr>
              <w:pStyle w:val="Tablecopy"/>
              <w:rPr>
                <w:rFonts w:cs="Arial"/>
                <w:b/>
              </w:rPr>
            </w:pPr>
            <w:r w:rsidRPr="00202D29">
              <w:t>Commission of Inquiries Recommendation Offices Restructure</w:t>
            </w:r>
          </w:p>
        </w:tc>
        <w:tc>
          <w:tcPr>
            <w:tcW w:w="1284" w:type="dxa"/>
          </w:tcPr>
          <w:p w14:paraId="13DF660F" w14:textId="77777777" w:rsidR="00FE7861" w:rsidRPr="00202D29" w:rsidRDefault="00FE7861" w:rsidP="00892E8D">
            <w:pPr>
              <w:pStyle w:val="Tablecopy"/>
              <w:rPr>
                <w:rFonts w:cstheme="majorHAnsi"/>
                <w:b/>
              </w:rPr>
            </w:pPr>
            <w:r w:rsidRPr="00202D29">
              <w:t>06/02/2025-30/06/2025</w:t>
            </w:r>
          </w:p>
        </w:tc>
        <w:tc>
          <w:tcPr>
            <w:tcW w:w="1496" w:type="dxa"/>
          </w:tcPr>
          <w:p w14:paraId="7C5B105B" w14:textId="77777777" w:rsidR="00FE7861" w:rsidRPr="00202D29" w:rsidRDefault="00FE7861" w:rsidP="00892E8D">
            <w:pPr>
              <w:pStyle w:val="Tablecopyrightaligned"/>
            </w:pPr>
            <w:r w:rsidRPr="00202D29">
              <w:t>$85,000.00</w:t>
            </w:r>
          </w:p>
        </w:tc>
      </w:tr>
      <w:tr w:rsidR="00FE7861" w:rsidRPr="00202D29" w14:paraId="74CD8A01"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3773756F" w14:textId="77777777" w:rsidR="00FE7861" w:rsidRPr="00202D29" w:rsidRDefault="00FE7861" w:rsidP="00892E8D">
            <w:pPr>
              <w:pStyle w:val="Tablecopy"/>
              <w:rPr>
                <w:rFonts w:cs="Arial"/>
              </w:rPr>
            </w:pPr>
            <w:r w:rsidRPr="00202D29">
              <w:t>Wolferstan Verney &amp; Partners Pty Ltd</w:t>
            </w:r>
          </w:p>
        </w:tc>
        <w:tc>
          <w:tcPr>
            <w:tcW w:w="1799" w:type="dxa"/>
            <w:shd w:val="clear" w:color="auto" w:fill="auto"/>
          </w:tcPr>
          <w:p w14:paraId="636CF1FF"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658CB932" w14:textId="4EADB388" w:rsidR="00FE7861" w:rsidRPr="00202D29" w:rsidRDefault="00FE7861" w:rsidP="00892E8D">
            <w:pPr>
              <w:pStyle w:val="Tablecopy"/>
              <w:rPr>
                <w:rFonts w:cs="Arial"/>
                <w:b/>
              </w:rPr>
            </w:pPr>
            <w:r w:rsidRPr="00202D29">
              <w:t xml:space="preserve">New Tasmanian Youth Justice Facility - Provision of </w:t>
            </w:r>
            <w:r w:rsidR="008E7633" w:rsidRPr="00202D29">
              <w:t>c</w:t>
            </w:r>
            <w:r w:rsidRPr="00202D29">
              <w:t xml:space="preserve">ost </w:t>
            </w:r>
            <w:r w:rsidR="008E7633" w:rsidRPr="00202D29">
              <w:t>p</w:t>
            </w:r>
            <w:r w:rsidRPr="00202D29">
              <w:t xml:space="preserve">lanning </w:t>
            </w:r>
            <w:r w:rsidR="008E7633" w:rsidRPr="00202D29">
              <w:t>s</w:t>
            </w:r>
            <w:r w:rsidRPr="00202D29">
              <w:t>ervices</w:t>
            </w:r>
          </w:p>
        </w:tc>
        <w:tc>
          <w:tcPr>
            <w:tcW w:w="1284" w:type="dxa"/>
            <w:shd w:val="clear" w:color="auto" w:fill="auto"/>
          </w:tcPr>
          <w:p w14:paraId="62A9B324" w14:textId="77777777" w:rsidR="00FE7861" w:rsidRPr="00202D29" w:rsidRDefault="00FE7861" w:rsidP="00892E8D">
            <w:pPr>
              <w:pStyle w:val="Tablecopy"/>
              <w:rPr>
                <w:rFonts w:cstheme="majorHAnsi"/>
                <w:b/>
              </w:rPr>
            </w:pPr>
            <w:r w:rsidRPr="00202D29">
              <w:t>06/02/2025-01/07/2027</w:t>
            </w:r>
          </w:p>
        </w:tc>
        <w:tc>
          <w:tcPr>
            <w:tcW w:w="1496" w:type="dxa"/>
            <w:shd w:val="clear" w:color="auto" w:fill="auto"/>
          </w:tcPr>
          <w:p w14:paraId="234A4F36" w14:textId="77777777" w:rsidR="00FE7861" w:rsidRPr="00202D29" w:rsidRDefault="00FE7861" w:rsidP="00892E8D">
            <w:pPr>
              <w:pStyle w:val="Tablecopyrightaligned"/>
            </w:pPr>
            <w:r w:rsidRPr="00202D29">
              <w:t>$183,000.00</w:t>
            </w:r>
          </w:p>
        </w:tc>
      </w:tr>
      <w:tr w:rsidR="00FE7861" w:rsidRPr="00202D29" w14:paraId="25540885" w14:textId="77777777" w:rsidTr="00D44C38">
        <w:tc>
          <w:tcPr>
            <w:tcW w:w="2235" w:type="dxa"/>
            <w:gridSpan w:val="2"/>
          </w:tcPr>
          <w:p w14:paraId="0C343BD5" w14:textId="77777777" w:rsidR="00FE7861" w:rsidRPr="00202D29" w:rsidRDefault="00FE7861" w:rsidP="00892E8D">
            <w:pPr>
              <w:pStyle w:val="Tablecopy"/>
              <w:rPr>
                <w:rFonts w:cs="Arial"/>
              </w:rPr>
            </w:pPr>
            <w:r w:rsidRPr="00202D29">
              <w:lastRenderedPageBreak/>
              <w:t>CyberCX Pty Ltd</w:t>
            </w:r>
          </w:p>
        </w:tc>
        <w:tc>
          <w:tcPr>
            <w:tcW w:w="1799" w:type="dxa"/>
          </w:tcPr>
          <w:p w14:paraId="4AE80A68" w14:textId="77777777" w:rsidR="00FE7861" w:rsidRPr="00202D29" w:rsidRDefault="00FE7861" w:rsidP="00892E8D">
            <w:pPr>
              <w:pStyle w:val="Tablecopy"/>
              <w:rPr>
                <w:rFonts w:cs="Arial"/>
                <w:b/>
              </w:rPr>
            </w:pPr>
            <w:r w:rsidRPr="00202D29">
              <w:t>Hobart, Tasmania</w:t>
            </w:r>
          </w:p>
        </w:tc>
        <w:tc>
          <w:tcPr>
            <w:tcW w:w="2195" w:type="dxa"/>
          </w:tcPr>
          <w:p w14:paraId="42E4222E" w14:textId="1D739529" w:rsidR="00FE7861" w:rsidRPr="00202D29" w:rsidRDefault="00FE7861" w:rsidP="00892E8D">
            <w:pPr>
              <w:pStyle w:val="Tablecopy"/>
              <w:rPr>
                <w:rFonts w:cs="Arial"/>
                <w:b/>
              </w:rPr>
            </w:pPr>
            <w:r w:rsidRPr="00202D29">
              <w:t>Tasmanian Government Whole-of-Government Event Visibility Strategy</w:t>
            </w:r>
          </w:p>
        </w:tc>
        <w:tc>
          <w:tcPr>
            <w:tcW w:w="1284" w:type="dxa"/>
          </w:tcPr>
          <w:p w14:paraId="450015DA" w14:textId="77777777" w:rsidR="00FE7861" w:rsidRPr="00202D29" w:rsidRDefault="00FE7861" w:rsidP="00892E8D">
            <w:pPr>
              <w:pStyle w:val="Tablecopy"/>
              <w:rPr>
                <w:rFonts w:cstheme="majorHAnsi"/>
                <w:b/>
              </w:rPr>
            </w:pPr>
            <w:r w:rsidRPr="00202D29">
              <w:t>17/03/2025-30/06/2025</w:t>
            </w:r>
          </w:p>
        </w:tc>
        <w:tc>
          <w:tcPr>
            <w:tcW w:w="1496" w:type="dxa"/>
          </w:tcPr>
          <w:p w14:paraId="2F532F8D" w14:textId="77777777" w:rsidR="00FE7861" w:rsidRPr="00202D29" w:rsidRDefault="00FE7861" w:rsidP="00892E8D">
            <w:pPr>
              <w:pStyle w:val="Tablecopyrightaligned"/>
            </w:pPr>
            <w:r w:rsidRPr="00202D29">
              <w:t>$89,960.00</w:t>
            </w:r>
          </w:p>
        </w:tc>
      </w:tr>
      <w:tr w:rsidR="00FE7861" w:rsidRPr="00202D29" w14:paraId="16C5DC62"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23D7970E" w14:textId="77777777" w:rsidR="00FE7861" w:rsidRPr="00202D29" w:rsidRDefault="00FE7861" w:rsidP="00892E8D">
            <w:pPr>
              <w:pStyle w:val="Tablecopy"/>
              <w:rPr>
                <w:rFonts w:cs="Arial"/>
              </w:rPr>
            </w:pPr>
            <w:r w:rsidRPr="00202D29">
              <w:t>Australian Building Surveying Services Pty. Ltd T/A pitt&amp;sherry Building Surveying</w:t>
            </w:r>
          </w:p>
        </w:tc>
        <w:tc>
          <w:tcPr>
            <w:tcW w:w="1799" w:type="dxa"/>
            <w:shd w:val="clear" w:color="auto" w:fill="auto"/>
          </w:tcPr>
          <w:p w14:paraId="20CACB88"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1EEED2E9" w14:textId="77777777" w:rsidR="00FE7861" w:rsidRPr="00202D29" w:rsidRDefault="00FE7861" w:rsidP="00892E8D">
            <w:pPr>
              <w:pStyle w:val="Tablecopy"/>
              <w:rPr>
                <w:rFonts w:cs="Arial"/>
              </w:rPr>
            </w:pPr>
            <w:r w:rsidRPr="00202D29">
              <w:t>New Tasmanian Youth Justice Facility – Building Surveying Services</w:t>
            </w:r>
          </w:p>
        </w:tc>
        <w:tc>
          <w:tcPr>
            <w:tcW w:w="1284" w:type="dxa"/>
            <w:shd w:val="clear" w:color="auto" w:fill="auto"/>
          </w:tcPr>
          <w:p w14:paraId="4B1DF874" w14:textId="77777777" w:rsidR="00FE7861" w:rsidRPr="00202D29" w:rsidRDefault="00FE7861" w:rsidP="00892E8D">
            <w:pPr>
              <w:pStyle w:val="Tablecopy"/>
              <w:rPr>
                <w:rFonts w:cstheme="majorHAnsi"/>
                <w:b/>
              </w:rPr>
            </w:pPr>
            <w:r w:rsidRPr="00202D29">
              <w:t>05/03/2025-01/12/2027</w:t>
            </w:r>
          </w:p>
        </w:tc>
        <w:tc>
          <w:tcPr>
            <w:tcW w:w="1496" w:type="dxa"/>
            <w:shd w:val="clear" w:color="auto" w:fill="auto"/>
          </w:tcPr>
          <w:p w14:paraId="57D162BD" w14:textId="77777777" w:rsidR="00FE7861" w:rsidRPr="00202D29" w:rsidRDefault="00FE7861" w:rsidP="00892E8D">
            <w:pPr>
              <w:pStyle w:val="Tablecopyrightaligned"/>
            </w:pPr>
            <w:r w:rsidRPr="00202D29">
              <w:t>$94,000.00</w:t>
            </w:r>
          </w:p>
        </w:tc>
      </w:tr>
      <w:tr w:rsidR="00FE7861" w:rsidRPr="00202D29" w14:paraId="1A9697DA" w14:textId="77777777" w:rsidTr="00D44C38">
        <w:tc>
          <w:tcPr>
            <w:tcW w:w="2235" w:type="dxa"/>
            <w:gridSpan w:val="2"/>
          </w:tcPr>
          <w:p w14:paraId="3FA44869" w14:textId="77777777" w:rsidR="00FE7861" w:rsidRPr="00202D29" w:rsidRDefault="00FE7861" w:rsidP="00892E8D">
            <w:pPr>
              <w:pStyle w:val="Tablecopy"/>
              <w:rPr>
                <w:rFonts w:cs="Arial"/>
              </w:rPr>
            </w:pPr>
            <w:r w:rsidRPr="00202D29">
              <w:t>CGI Technologies and Solutions Australia Pty Ltd</w:t>
            </w:r>
          </w:p>
        </w:tc>
        <w:tc>
          <w:tcPr>
            <w:tcW w:w="1799" w:type="dxa"/>
          </w:tcPr>
          <w:p w14:paraId="1C7AAF73" w14:textId="77777777" w:rsidR="00FE7861" w:rsidRPr="00202D29" w:rsidRDefault="00FE7861" w:rsidP="00892E8D">
            <w:pPr>
              <w:pStyle w:val="Tablecopy"/>
              <w:rPr>
                <w:rFonts w:cs="Arial"/>
                <w:b/>
              </w:rPr>
            </w:pPr>
            <w:r w:rsidRPr="00202D29">
              <w:t>Hobart, Tasmania</w:t>
            </w:r>
          </w:p>
        </w:tc>
        <w:tc>
          <w:tcPr>
            <w:tcW w:w="2195" w:type="dxa"/>
          </w:tcPr>
          <w:p w14:paraId="29A9974F" w14:textId="6C9A2E8A" w:rsidR="00FE7861" w:rsidRPr="00202D29" w:rsidRDefault="00FE7861" w:rsidP="00892E8D">
            <w:pPr>
              <w:pStyle w:val="Tablecopy"/>
              <w:rPr>
                <w:rFonts w:cs="Arial"/>
              </w:rPr>
            </w:pPr>
            <w:r w:rsidRPr="00202D29">
              <w:t xml:space="preserve">Human Resources Transformation Project - Provision of </w:t>
            </w:r>
            <w:r w:rsidR="008E7633" w:rsidRPr="00202D29">
              <w:t>d</w:t>
            </w:r>
            <w:r w:rsidRPr="00202D29">
              <w:t xml:space="preserve">ata </w:t>
            </w:r>
            <w:r w:rsidR="008E7633" w:rsidRPr="00202D29">
              <w:t>m</w:t>
            </w:r>
            <w:r w:rsidRPr="00202D29">
              <w:t xml:space="preserve">igration </w:t>
            </w:r>
            <w:r w:rsidR="008E7633" w:rsidRPr="00202D29">
              <w:t>a</w:t>
            </w:r>
            <w:r w:rsidRPr="00202D29">
              <w:t>nalyst services</w:t>
            </w:r>
          </w:p>
        </w:tc>
        <w:tc>
          <w:tcPr>
            <w:tcW w:w="1284" w:type="dxa"/>
          </w:tcPr>
          <w:p w14:paraId="6A1E84F1" w14:textId="77777777" w:rsidR="00FE7861" w:rsidRPr="00202D29" w:rsidRDefault="00FE7861" w:rsidP="00892E8D">
            <w:pPr>
              <w:pStyle w:val="Tablecopy"/>
              <w:rPr>
                <w:rFonts w:cstheme="majorHAnsi"/>
                <w:b/>
              </w:rPr>
            </w:pPr>
            <w:r w:rsidRPr="00202D29">
              <w:t>17/03/2025-24/12/2025</w:t>
            </w:r>
          </w:p>
        </w:tc>
        <w:tc>
          <w:tcPr>
            <w:tcW w:w="1496" w:type="dxa"/>
          </w:tcPr>
          <w:p w14:paraId="2FDF0A30" w14:textId="77777777" w:rsidR="00FE7861" w:rsidRPr="00202D29" w:rsidRDefault="00FE7861" w:rsidP="00892E8D">
            <w:pPr>
              <w:pStyle w:val="Tablecopyrightaligned"/>
            </w:pPr>
            <w:r w:rsidRPr="00202D29">
              <w:t>$528,000.00</w:t>
            </w:r>
          </w:p>
        </w:tc>
      </w:tr>
      <w:tr w:rsidR="00FE7861" w:rsidRPr="00202D29" w14:paraId="2694CBCA"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1E4C3374" w14:textId="77777777" w:rsidR="00FE7861" w:rsidRPr="00202D29" w:rsidRDefault="00FE7861" w:rsidP="00892E8D">
            <w:pPr>
              <w:pStyle w:val="Tablecopy"/>
              <w:rPr>
                <w:rFonts w:cs="Arial"/>
              </w:rPr>
            </w:pPr>
            <w:r w:rsidRPr="00202D29">
              <w:t>Speller International Pty Ltd</w:t>
            </w:r>
          </w:p>
        </w:tc>
        <w:tc>
          <w:tcPr>
            <w:tcW w:w="1799" w:type="dxa"/>
            <w:shd w:val="clear" w:color="auto" w:fill="auto"/>
          </w:tcPr>
          <w:p w14:paraId="6C5EB7E3" w14:textId="77777777" w:rsidR="00FE7861" w:rsidRPr="00202D29" w:rsidRDefault="00FE7861" w:rsidP="00892E8D">
            <w:pPr>
              <w:pStyle w:val="Tablecopy"/>
              <w:rPr>
                <w:rFonts w:cs="Arial"/>
                <w:b/>
              </w:rPr>
            </w:pPr>
            <w:r w:rsidRPr="00202D29">
              <w:t>Southbank, Victoria</w:t>
            </w:r>
          </w:p>
        </w:tc>
        <w:tc>
          <w:tcPr>
            <w:tcW w:w="2195" w:type="dxa"/>
            <w:shd w:val="clear" w:color="auto" w:fill="auto"/>
          </w:tcPr>
          <w:p w14:paraId="08C17C00" w14:textId="77777777" w:rsidR="00FE7861" w:rsidRPr="00202D29" w:rsidRDefault="00FE7861" w:rsidP="00892E8D">
            <w:pPr>
              <w:pStyle w:val="Tablecopy"/>
              <w:rPr>
                <w:rFonts w:cs="Arial"/>
              </w:rPr>
            </w:pPr>
            <w:r w:rsidRPr="00202D29">
              <w:t>Human Resource Transformation Program</w:t>
            </w:r>
          </w:p>
        </w:tc>
        <w:tc>
          <w:tcPr>
            <w:tcW w:w="1284" w:type="dxa"/>
            <w:shd w:val="clear" w:color="auto" w:fill="auto"/>
          </w:tcPr>
          <w:p w14:paraId="01BEBB49" w14:textId="77777777" w:rsidR="00FE7861" w:rsidRPr="00202D29" w:rsidRDefault="00FE7861" w:rsidP="00892E8D">
            <w:pPr>
              <w:pStyle w:val="Tablecopy"/>
              <w:rPr>
                <w:rFonts w:cstheme="majorHAnsi"/>
                <w:b/>
              </w:rPr>
            </w:pPr>
            <w:r w:rsidRPr="00202D29">
              <w:t>15/03/2025-14/03/2027</w:t>
            </w:r>
          </w:p>
        </w:tc>
        <w:tc>
          <w:tcPr>
            <w:tcW w:w="1496" w:type="dxa"/>
            <w:shd w:val="clear" w:color="auto" w:fill="auto"/>
          </w:tcPr>
          <w:p w14:paraId="0D23843D" w14:textId="77777777" w:rsidR="00FE7861" w:rsidRPr="00202D29" w:rsidRDefault="00FE7861" w:rsidP="00892E8D">
            <w:pPr>
              <w:pStyle w:val="Tablecopyrightaligned"/>
            </w:pPr>
            <w:r w:rsidRPr="00202D29">
              <w:t>$1,061,200.00</w:t>
            </w:r>
          </w:p>
        </w:tc>
      </w:tr>
      <w:tr w:rsidR="00FE7861" w:rsidRPr="00202D29" w14:paraId="3D349F41" w14:textId="77777777" w:rsidTr="00D44C38">
        <w:tc>
          <w:tcPr>
            <w:tcW w:w="2235" w:type="dxa"/>
            <w:gridSpan w:val="2"/>
          </w:tcPr>
          <w:p w14:paraId="355AD49F" w14:textId="77777777" w:rsidR="00FE7861" w:rsidRPr="00202D29" w:rsidRDefault="00FE7861" w:rsidP="00892E8D">
            <w:pPr>
              <w:pStyle w:val="Tablecopy"/>
              <w:rPr>
                <w:rFonts w:cs="Arial"/>
              </w:rPr>
            </w:pPr>
            <w:r w:rsidRPr="00202D29">
              <w:t>S White Consulting Pty Ltd trading as LeftField Project Solutions</w:t>
            </w:r>
          </w:p>
        </w:tc>
        <w:tc>
          <w:tcPr>
            <w:tcW w:w="1799" w:type="dxa"/>
          </w:tcPr>
          <w:p w14:paraId="789BB6F4" w14:textId="77777777" w:rsidR="00FE7861" w:rsidRPr="00202D29" w:rsidRDefault="00FE7861" w:rsidP="00892E8D">
            <w:pPr>
              <w:pStyle w:val="Tablecopy"/>
              <w:rPr>
                <w:rFonts w:cs="Arial"/>
                <w:b/>
              </w:rPr>
            </w:pPr>
            <w:r w:rsidRPr="00202D29">
              <w:t>Lenah Valley, Tasmania</w:t>
            </w:r>
          </w:p>
        </w:tc>
        <w:tc>
          <w:tcPr>
            <w:tcW w:w="2195" w:type="dxa"/>
          </w:tcPr>
          <w:p w14:paraId="08C6B960" w14:textId="77777777" w:rsidR="00FE7861" w:rsidRPr="00202D29" w:rsidRDefault="00FE7861" w:rsidP="00892E8D">
            <w:pPr>
              <w:pStyle w:val="Tablecopy"/>
              <w:rPr>
                <w:rFonts w:cs="Arial"/>
              </w:rPr>
            </w:pPr>
            <w:r w:rsidRPr="00202D29">
              <w:t>Provision of Introduction to Project Management and Project Management Essentials Training Programs</w:t>
            </w:r>
          </w:p>
        </w:tc>
        <w:tc>
          <w:tcPr>
            <w:tcW w:w="1284" w:type="dxa"/>
          </w:tcPr>
          <w:p w14:paraId="4AC24402" w14:textId="77777777" w:rsidR="00FE7861" w:rsidRPr="00202D29" w:rsidRDefault="00FE7861" w:rsidP="00892E8D">
            <w:pPr>
              <w:pStyle w:val="Tablecopy"/>
              <w:rPr>
                <w:rFonts w:cstheme="majorHAnsi"/>
                <w:b/>
              </w:rPr>
            </w:pPr>
            <w:r w:rsidRPr="00202D29">
              <w:t>01/04/2025-31/03/2026</w:t>
            </w:r>
          </w:p>
        </w:tc>
        <w:tc>
          <w:tcPr>
            <w:tcW w:w="1496" w:type="dxa"/>
          </w:tcPr>
          <w:p w14:paraId="19B7DA0B" w14:textId="77777777" w:rsidR="00FE7861" w:rsidRPr="00202D29" w:rsidRDefault="00FE7861" w:rsidP="00892E8D">
            <w:pPr>
              <w:pStyle w:val="Tablecopyrightaligned"/>
            </w:pPr>
            <w:r w:rsidRPr="00202D29">
              <w:t>$99,999.00</w:t>
            </w:r>
          </w:p>
        </w:tc>
      </w:tr>
      <w:tr w:rsidR="00FE7861" w:rsidRPr="00202D29" w14:paraId="268A1FD7"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26CE507D" w14:textId="77777777" w:rsidR="00FE7861" w:rsidRPr="00202D29" w:rsidRDefault="00FE7861" w:rsidP="00892E8D">
            <w:pPr>
              <w:pStyle w:val="Tablecopy"/>
              <w:rPr>
                <w:rFonts w:cs="Arial"/>
              </w:rPr>
            </w:pPr>
            <w:r w:rsidRPr="00202D29">
              <w:t xml:space="preserve">Strategy and Culture Pty Ltd </w:t>
            </w:r>
          </w:p>
        </w:tc>
        <w:tc>
          <w:tcPr>
            <w:tcW w:w="1799" w:type="dxa"/>
            <w:shd w:val="clear" w:color="auto" w:fill="auto"/>
          </w:tcPr>
          <w:p w14:paraId="53F29703" w14:textId="77777777" w:rsidR="00FE7861" w:rsidRPr="00202D29" w:rsidRDefault="00FE7861" w:rsidP="00892E8D">
            <w:pPr>
              <w:pStyle w:val="Tablecopy"/>
              <w:rPr>
                <w:rFonts w:cs="Arial"/>
                <w:b/>
              </w:rPr>
            </w:pPr>
            <w:r w:rsidRPr="00202D29">
              <w:t>Lenah Valley, Tasmania</w:t>
            </w:r>
          </w:p>
        </w:tc>
        <w:tc>
          <w:tcPr>
            <w:tcW w:w="2195" w:type="dxa"/>
            <w:shd w:val="clear" w:color="auto" w:fill="auto"/>
          </w:tcPr>
          <w:p w14:paraId="1C98327F" w14:textId="77777777" w:rsidR="00FE7861" w:rsidRPr="00202D29" w:rsidRDefault="00FE7861" w:rsidP="00892E8D">
            <w:pPr>
              <w:pStyle w:val="Tablecopy"/>
              <w:rPr>
                <w:rFonts w:cs="Arial"/>
              </w:rPr>
            </w:pPr>
            <w:r w:rsidRPr="00202D29">
              <w:t>Consolidating and prioritising child safety reforms</w:t>
            </w:r>
          </w:p>
        </w:tc>
        <w:tc>
          <w:tcPr>
            <w:tcW w:w="1284" w:type="dxa"/>
            <w:shd w:val="clear" w:color="auto" w:fill="auto"/>
          </w:tcPr>
          <w:p w14:paraId="15D5F4E7" w14:textId="77777777" w:rsidR="00FE7861" w:rsidRPr="00202D29" w:rsidRDefault="00FE7861" w:rsidP="00892E8D">
            <w:pPr>
              <w:pStyle w:val="Tablecopy"/>
              <w:rPr>
                <w:rFonts w:cstheme="majorHAnsi"/>
                <w:b/>
              </w:rPr>
            </w:pPr>
            <w:r w:rsidRPr="00202D29">
              <w:t>29/04/2025-30/06/2025</w:t>
            </w:r>
          </w:p>
        </w:tc>
        <w:tc>
          <w:tcPr>
            <w:tcW w:w="1496" w:type="dxa"/>
            <w:shd w:val="clear" w:color="auto" w:fill="auto"/>
          </w:tcPr>
          <w:p w14:paraId="4C20EF53" w14:textId="77777777" w:rsidR="00FE7861" w:rsidRPr="00202D29" w:rsidRDefault="00FE7861" w:rsidP="00892E8D">
            <w:pPr>
              <w:pStyle w:val="Tablecopyrightaligned"/>
            </w:pPr>
            <w:r w:rsidRPr="00202D29">
              <w:t>$161,575.00</w:t>
            </w:r>
          </w:p>
        </w:tc>
      </w:tr>
      <w:tr w:rsidR="00FE7861" w:rsidRPr="00202D29" w14:paraId="63E8C2EB" w14:textId="77777777" w:rsidTr="00D44C38">
        <w:tc>
          <w:tcPr>
            <w:tcW w:w="2235" w:type="dxa"/>
            <w:gridSpan w:val="2"/>
          </w:tcPr>
          <w:p w14:paraId="1BF44909" w14:textId="77777777" w:rsidR="00FE7861" w:rsidRPr="00202D29" w:rsidRDefault="00FE7861" w:rsidP="00892E8D">
            <w:pPr>
              <w:pStyle w:val="Tablecopy"/>
              <w:rPr>
                <w:rFonts w:cs="Arial"/>
              </w:rPr>
            </w:pPr>
            <w:r w:rsidRPr="00202D29">
              <w:t>University of Tasmania</w:t>
            </w:r>
          </w:p>
        </w:tc>
        <w:tc>
          <w:tcPr>
            <w:tcW w:w="1799" w:type="dxa"/>
          </w:tcPr>
          <w:p w14:paraId="05A28E27" w14:textId="77777777" w:rsidR="00FE7861" w:rsidRPr="00202D29" w:rsidRDefault="00FE7861" w:rsidP="00892E8D">
            <w:pPr>
              <w:pStyle w:val="Tablecopy"/>
              <w:rPr>
                <w:rFonts w:cs="Arial"/>
                <w:b/>
              </w:rPr>
            </w:pPr>
            <w:r w:rsidRPr="00202D29">
              <w:t>Sandy Bay, Tasmania</w:t>
            </w:r>
          </w:p>
        </w:tc>
        <w:tc>
          <w:tcPr>
            <w:tcW w:w="2195" w:type="dxa"/>
          </w:tcPr>
          <w:p w14:paraId="48342444" w14:textId="77777777" w:rsidR="00FE7861" w:rsidRPr="00202D29" w:rsidRDefault="00FE7861" w:rsidP="00892E8D">
            <w:pPr>
              <w:pStyle w:val="Tablecopy"/>
              <w:rPr>
                <w:rFonts w:cs="Arial"/>
              </w:rPr>
            </w:pPr>
            <w:r w:rsidRPr="00202D29">
              <w:t>Literacy Workforce Attraction and Retention Strategy</w:t>
            </w:r>
          </w:p>
        </w:tc>
        <w:tc>
          <w:tcPr>
            <w:tcW w:w="1284" w:type="dxa"/>
          </w:tcPr>
          <w:p w14:paraId="13602417" w14:textId="77777777" w:rsidR="00FE7861" w:rsidRPr="00202D29" w:rsidRDefault="00FE7861" w:rsidP="00892E8D">
            <w:pPr>
              <w:pStyle w:val="Tablecopy"/>
              <w:rPr>
                <w:rFonts w:cstheme="majorHAnsi"/>
                <w:b/>
              </w:rPr>
            </w:pPr>
            <w:r w:rsidRPr="00202D29">
              <w:t>01/04/2025-31/10/2025</w:t>
            </w:r>
          </w:p>
        </w:tc>
        <w:tc>
          <w:tcPr>
            <w:tcW w:w="1496" w:type="dxa"/>
          </w:tcPr>
          <w:p w14:paraId="6A554298" w14:textId="77777777" w:rsidR="00FE7861" w:rsidRPr="00202D29" w:rsidRDefault="00FE7861" w:rsidP="00892E8D">
            <w:pPr>
              <w:pStyle w:val="Tablecopyrightaligned"/>
            </w:pPr>
            <w:r w:rsidRPr="00202D29">
              <w:t>$50,000.00</w:t>
            </w:r>
          </w:p>
        </w:tc>
      </w:tr>
      <w:tr w:rsidR="00FE7861" w:rsidRPr="00202D29" w14:paraId="38BCFF16"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738A9B51" w14:textId="77777777" w:rsidR="00FE7861" w:rsidRPr="00202D29" w:rsidRDefault="00FE7861" w:rsidP="00892E8D">
            <w:pPr>
              <w:pStyle w:val="Tablecopy"/>
              <w:rPr>
                <w:rFonts w:cs="Arial"/>
              </w:rPr>
            </w:pPr>
            <w:r w:rsidRPr="00202D29">
              <w:t>All Urban Planning Pty Ltd</w:t>
            </w:r>
          </w:p>
        </w:tc>
        <w:tc>
          <w:tcPr>
            <w:tcW w:w="1799" w:type="dxa"/>
            <w:shd w:val="clear" w:color="auto" w:fill="auto"/>
          </w:tcPr>
          <w:p w14:paraId="27756C7C" w14:textId="762E1491" w:rsidR="00FE7861" w:rsidRPr="00202D29" w:rsidRDefault="00FE7861" w:rsidP="00892E8D">
            <w:pPr>
              <w:pStyle w:val="Tablecopy"/>
              <w:rPr>
                <w:rFonts w:cs="Arial"/>
                <w:b/>
              </w:rPr>
            </w:pPr>
            <w:r w:rsidRPr="00202D29">
              <w:t>Sandy Bay, Tasmania</w:t>
            </w:r>
          </w:p>
        </w:tc>
        <w:tc>
          <w:tcPr>
            <w:tcW w:w="2195" w:type="dxa"/>
            <w:shd w:val="clear" w:color="auto" w:fill="auto"/>
          </w:tcPr>
          <w:p w14:paraId="5ECFA6D7" w14:textId="2D864EC0" w:rsidR="00FE7861" w:rsidRPr="00202D29" w:rsidRDefault="00FE7861" w:rsidP="00892E8D">
            <w:pPr>
              <w:pStyle w:val="Tablecopy"/>
              <w:rPr>
                <w:rFonts w:cs="Arial"/>
              </w:rPr>
            </w:pPr>
            <w:r w:rsidRPr="00202D29">
              <w:t xml:space="preserve">Provision of </w:t>
            </w:r>
            <w:r w:rsidR="008E7633" w:rsidRPr="00202D29">
              <w:t>p</w:t>
            </w:r>
            <w:r w:rsidRPr="00202D29">
              <w:t xml:space="preserve">lanning </w:t>
            </w:r>
            <w:r w:rsidR="008E7633" w:rsidRPr="00202D29">
              <w:t>s</w:t>
            </w:r>
            <w:r w:rsidRPr="00202D29">
              <w:t xml:space="preserve">ervices </w:t>
            </w:r>
            <w:r w:rsidR="008E7633" w:rsidRPr="00202D29">
              <w:t>a</w:t>
            </w:r>
            <w:r w:rsidRPr="00202D29">
              <w:t>dvice</w:t>
            </w:r>
          </w:p>
        </w:tc>
        <w:tc>
          <w:tcPr>
            <w:tcW w:w="1284" w:type="dxa"/>
            <w:shd w:val="clear" w:color="auto" w:fill="auto"/>
          </w:tcPr>
          <w:p w14:paraId="5F405F1E" w14:textId="77777777" w:rsidR="00FE7861" w:rsidRPr="00202D29" w:rsidRDefault="00FE7861" w:rsidP="00892E8D">
            <w:pPr>
              <w:pStyle w:val="Tablecopy"/>
              <w:rPr>
                <w:rFonts w:cstheme="majorHAnsi"/>
                <w:b/>
              </w:rPr>
            </w:pPr>
            <w:r w:rsidRPr="00202D29">
              <w:t>15/05/2025-19/12/2025</w:t>
            </w:r>
          </w:p>
        </w:tc>
        <w:tc>
          <w:tcPr>
            <w:tcW w:w="1496" w:type="dxa"/>
            <w:shd w:val="clear" w:color="auto" w:fill="auto"/>
          </w:tcPr>
          <w:p w14:paraId="438DFA02" w14:textId="77777777" w:rsidR="00FE7861" w:rsidRPr="00202D29" w:rsidRDefault="00FE7861" w:rsidP="00892E8D">
            <w:pPr>
              <w:pStyle w:val="Tablecopyrightaligned"/>
            </w:pPr>
            <w:r w:rsidRPr="00202D29">
              <w:t>$50,000.00</w:t>
            </w:r>
          </w:p>
        </w:tc>
      </w:tr>
      <w:tr w:rsidR="00FE7861" w:rsidRPr="00202D29" w14:paraId="439F6BD8" w14:textId="77777777" w:rsidTr="00D44C38">
        <w:tc>
          <w:tcPr>
            <w:tcW w:w="2235" w:type="dxa"/>
            <w:gridSpan w:val="2"/>
          </w:tcPr>
          <w:p w14:paraId="4592B919" w14:textId="77777777" w:rsidR="00FE7861" w:rsidRPr="00202D29" w:rsidRDefault="00FE7861" w:rsidP="00892E8D">
            <w:pPr>
              <w:pStyle w:val="Tablecopy"/>
              <w:rPr>
                <w:rFonts w:cs="Arial"/>
              </w:rPr>
            </w:pPr>
            <w:r w:rsidRPr="00202D29">
              <w:t>Pitt &amp; Sherry (Operations) Pty Ltd</w:t>
            </w:r>
          </w:p>
        </w:tc>
        <w:tc>
          <w:tcPr>
            <w:tcW w:w="1799" w:type="dxa"/>
          </w:tcPr>
          <w:p w14:paraId="28D3C036" w14:textId="77777777" w:rsidR="00FE7861" w:rsidRPr="00202D29" w:rsidRDefault="00FE7861" w:rsidP="00892E8D">
            <w:pPr>
              <w:pStyle w:val="Tablecopy"/>
              <w:rPr>
                <w:rFonts w:cs="Arial"/>
                <w:b/>
              </w:rPr>
            </w:pPr>
            <w:r w:rsidRPr="00202D29">
              <w:t>Hobart, Tasmania</w:t>
            </w:r>
          </w:p>
        </w:tc>
        <w:tc>
          <w:tcPr>
            <w:tcW w:w="2195" w:type="dxa"/>
          </w:tcPr>
          <w:p w14:paraId="5E81A012" w14:textId="722EB3F4" w:rsidR="00FE7861" w:rsidRPr="00202D29" w:rsidRDefault="00FE7861" w:rsidP="00892E8D">
            <w:pPr>
              <w:pStyle w:val="Tablecopy"/>
              <w:rPr>
                <w:rFonts w:cs="Arial"/>
              </w:rPr>
            </w:pPr>
            <w:r w:rsidRPr="00202D29">
              <w:t xml:space="preserve">Tasmanian Youth Justice Facility – Early </w:t>
            </w:r>
            <w:r w:rsidR="008E7633" w:rsidRPr="00202D29">
              <w:t>w</w:t>
            </w:r>
            <w:r w:rsidRPr="00202D29">
              <w:t xml:space="preserve">orks </w:t>
            </w:r>
            <w:r w:rsidR="008E7633" w:rsidRPr="00202D29">
              <w:t>d</w:t>
            </w:r>
            <w:r w:rsidRPr="00202D29">
              <w:t>esign</w:t>
            </w:r>
          </w:p>
        </w:tc>
        <w:tc>
          <w:tcPr>
            <w:tcW w:w="1284" w:type="dxa"/>
          </w:tcPr>
          <w:p w14:paraId="2DE6C52E" w14:textId="77777777" w:rsidR="00FE7861" w:rsidRPr="00202D29" w:rsidRDefault="00FE7861" w:rsidP="00892E8D">
            <w:pPr>
              <w:pStyle w:val="Tablecopy"/>
              <w:rPr>
                <w:rFonts w:cstheme="majorHAnsi"/>
                <w:b/>
              </w:rPr>
            </w:pPr>
            <w:r w:rsidRPr="00202D29">
              <w:t>16/05/2025-30/04/2026</w:t>
            </w:r>
          </w:p>
        </w:tc>
        <w:tc>
          <w:tcPr>
            <w:tcW w:w="1496" w:type="dxa"/>
          </w:tcPr>
          <w:p w14:paraId="09274C1B" w14:textId="77777777" w:rsidR="00FE7861" w:rsidRPr="00202D29" w:rsidRDefault="00FE7861" w:rsidP="00892E8D">
            <w:pPr>
              <w:pStyle w:val="Tablecopyrightaligned"/>
            </w:pPr>
            <w:r w:rsidRPr="00202D29">
              <w:t>$161,083.10</w:t>
            </w:r>
          </w:p>
        </w:tc>
      </w:tr>
      <w:tr w:rsidR="00FE7861" w:rsidRPr="00202D29" w14:paraId="1A652483"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55F9149C" w14:textId="77777777" w:rsidR="00FE7861" w:rsidRPr="00202D29" w:rsidRDefault="00FE7861" w:rsidP="00892E8D">
            <w:pPr>
              <w:pStyle w:val="Tablecopy"/>
              <w:rPr>
                <w:rFonts w:cs="Arial"/>
              </w:rPr>
            </w:pPr>
            <w:r w:rsidRPr="00202D29">
              <w:t>Central Queensland University</w:t>
            </w:r>
          </w:p>
        </w:tc>
        <w:tc>
          <w:tcPr>
            <w:tcW w:w="1799" w:type="dxa"/>
            <w:shd w:val="clear" w:color="auto" w:fill="auto"/>
          </w:tcPr>
          <w:p w14:paraId="4F988807" w14:textId="77777777" w:rsidR="00FE7861" w:rsidRPr="00202D29" w:rsidRDefault="00FE7861" w:rsidP="00892E8D">
            <w:pPr>
              <w:pStyle w:val="Tablecopy"/>
              <w:rPr>
                <w:rFonts w:cs="Arial"/>
                <w:b/>
              </w:rPr>
            </w:pPr>
            <w:r w:rsidRPr="00202D29">
              <w:t>Norman Gardens, Queensland</w:t>
            </w:r>
          </w:p>
        </w:tc>
        <w:tc>
          <w:tcPr>
            <w:tcW w:w="2195" w:type="dxa"/>
            <w:shd w:val="clear" w:color="auto" w:fill="auto"/>
          </w:tcPr>
          <w:p w14:paraId="29A748D7" w14:textId="77777777" w:rsidR="00FE7861" w:rsidRPr="00202D29" w:rsidRDefault="00FE7861" w:rsidP="00892E8D">
            <w:pPr>
              <w:pStyle w:val="Tablecopy"/>
              <w:rPr>
                <w:rFonts w:cs="Arial"/>
              </w:rPr>
            </w:pPr>
            <w:r w:rsidRPr="00202D29">
              <w:t>Supply Of Young Male Sports Betting Qualitative Research Report</w:t>
            </w:r>
          </w:p>
        </w:tc>
        <w:tc>
          <w:tcPr>
            <w:tcW w:w="1284" w:type="dxa"/>
            <w:shd w:val="clear" w:color="auto" w:fill="auto"/>
          </w:tcPr>
          <w:p w14:paraId="11A220D9" w14:textId="77777777" w:rsidR="00FE7861" w:rsidRPr="00202D29" w:rsidRDefault="00FE7861" w:rsidP="00892E8D">
            <w:pPr>
              <w:pStyle w:val="Tablecopy"/>
              <w:rPr>
                <w:rFonts w:cstheme="majorHAnsi"/>
                <w:b/>
              </w:rPr>
            </w:pPr>
            <w:r w:rsidRPr="00202D29">
              <w:t>11/06/2025-07/12/2025</w:t>
            </w:r>
          </w:p>
        </w:tc>
        <w:tc>
          <w:tcPr>
            <w:tcW w:w="1496" w:type="dxa"/>
            <w:shd w:val="clear" w:color="auto" w:fill="auto"/>
          </w:tcPr>
          <w:p w14:paraId="13D2D5EA" w14:textId="77777777" w:rsidR="00FE7861" w:rsidRPr="00202D29" w:rsidRDefault="00FE7861" w:rsidP="00892E8D">
            <w:pPr>
              <w:pStyle w:val="Tablecopyrightaligned"/>
            </w:pPr>
            <w:r w:rsidRPr="00202D29">
              <w:t>$94,871.00</w:t>
            </w:r>
          </w:p>
        </w:tc>
      </w:tr>
      <w:tr w:rsidR="00FE7861" w:rsidRPr="00202D29" w14:paraId="7786AF58" w14:textId="77777777" w:rsidTr="00D44C38">
        <w:tc>
          <w:tcPr>
            <w:tcW w:w="2235" w:type="dxa"/>
            <w:gridSpan w:val="2"/>
          </w:tcPr>
          <w:p w14:paraId="35367967" w14:textId="77777777" w:rsidR="00FE7861" w:rsidRPr="00202D29" w:rsidRDefault="00FE7861" w:rsidP="00892E8D">
            <w:pPr>
              <w:pStyle w:val="Tablecopy"/>
              <w:rPr>
                <w:rFonts w:cs="Arial"/>
              </w:rPr>
            </w:pPr>
            <w:r w:rsidRPr="00202D29">
              <w:t>Data #3</w:t>
            </w:r>
          </w:p>
        </w:tc>
        <w:tc>
          <w:tcPr>
            <w:tcW w:w="1799" w:type="dxa"/>
          </w:tcPr>
          <w:p w14:paraId="05DC26A9" w14:textId="77777777" w:rsidR="00FE7861" w:rsidRPr="00202D29" w:rsidRDefault="00FE7861" w:rsidP="00892E8D">
            <w:pPr>
              <w:pStyle w:val="Tablecopy"/>
              <w:rPr>
                <w:rFonts w:cs="Arial"/>
                <w:b/>
              </w:rPr>
            </w:pPr>
            <w:r w:rsidRPr="00202D29">
              <w:t>Southbank, Victoria</w:t>
            </w:r>
          </w:p>
        </w:tc>
        <w:tc>
          <w:tcPr>
            <w:tcW w:w="2195" w:type="dxa"/>
          </w:tcPr>
          <w:p w14:paraId="69C3C462" w14:textId="5632CD7B" w:rsidR="00FE7861" w:rsidRPr="00202D29" w:rsidRDefault="00FE7861" w:rsidP="00892E8D">
            <w:pPr>
              <w:pStyle w:val="Tablecopy"/>
              <w:rPr>
                <w:rFonts w:cs="Arial"/>
              </w:rPr>
            </w:pPr>
            <w:r w:rsidRPr="00202D29">
              <w:t>Technology Support Services</w:t>
            </w:r>
          </w:p>
        </w:tc>
        <w:tc>
          <w:tcPr>
            <w:tcW w:w="1284" w:type="dxa"/>
          </w:tcPr>
          <w:p w14:paraId="1651DD23" w14:textId="77777777" w:rsidR="00FE7861" w:rsidRPr="00202D29" w:rsidRDefault="00FE7861" w:rsidP="00892E8D">
            <w:pPr>
              <w:pStyle w:val="Tablecopy"/>
              <w:rPr>
                <w:rFonts w:cstheme="majorHAnsi"/>
                <w:b/>
              </w:rPr>
            </w:pPr>
            <w:r w:rsidRPr="00202D29">
              <w:t>12/06/2025-11/06/2030</w:t>
            </w:r>
          </w:p>
        </w:tc>
        <w:tc>
          <w:tcPr>
            <w:tcW w:w="1496" w:type="dxa"/>
          </w:tcPr>
          <w:p w14:paraId="5D9D5304" w14:textId="77777777" w:rsidR="00FE7861" w:rsidRPr="00202D29" w:rsidRDefault="00FE7861" w:rsidP="00892E8D">
            <w:pPr>
              <w:pStyle w:val="Tablecopyrightaligned"/>
            </w:pPr>
            <w:r w:rsidRPr="00202D29">
              <w:t>$678,371.20</w:t>
            </w:r>
          </w:p>
        </w:tc>
      </w:tr>
      <w:tr w:rsidR="00FE7861" w:rsidRPr="00202D29" w14:paraId="42B3CC57" w14:textId="77777777" w:rsidTr="00D44C38">
        <w:trPr>
          <w:cnfStyle w:val="000000100000" w:firstRow="0" w:lastRow="0" w:firstColumn="0" w:lastColumn="0" w:oddVBand="0" w:evenVBand="0" w:oddHBand="1" w:evenHBand="0" w:firstRowFirstColumn="0" w:firstRowLastColumn="0" w:lastRowFirstColumn="0" w:lastRowLastColumn="0"/>
        </w:trPr>
        <w:tc>
          <w:tcPr>
            <w:tcW w:w="2235" w:type="dxa"/>
            <w:gridSpan w:val="2"/>
            <w:shd w:val="clear" w:color="auto" w:fill="auto"/>
          </w:tcPr>
          <w:p w14:paraId="0501BC95" w14:textId="77777777" w:rsidR="00FE7861" w:rsidRPr="00202D29" w:rsidRDefault="00FE7861" w:rsidP="00892E8D">
            <w:pPr>
              <w:pStyle w:val="Tablecopy"/>
              <w:rPr>
                <w:rFonts w:cs="Arial"/>
              </w:rPr>
            </w:pPr>
            <w:r w:rsidRPr="00202D29">
              <w:t>CyberCX Pty Ltd</w:t>
            </w:r>
          </w:p>
        </w:tc>
        <w:tc>
          <w:tcPr>
            <w:tcW w:w="1799" w:type="dxa"/>
            <w:shd w:val="clear" w:color="auto" w:fill="auto"/>
          </w:tcPr>
          <w:p w14:paraId="2EAC4C1D" w14:textId="77777777" w:rsidR="00FE7861" w:rsidRPr="00202D29" w:rsidRDefault="00FE7861" w:rsidP="00892E8D">
            <w:pPr>
              <w:pStyle w:val="Tablecopy"/>
              <w:rPr>
                <w:rFonts w:cs="Arial"/>
                <w:b/>
              </w:rPr>
            </w:pPr>
            <w:r w:rsidRPr="00202D29">
              <w:t>Hobart, Tasmania</w:t>
            </w:r>
          </w:p>
        </w:tc>
        <w:tc>
          <w:tcPr>
            <w:tcW w:w="2195" w:type="dxa"/>
            <w:shd w:val="clear" w:color="auto" w:fill="auto"/>
          </w:tcPr>
          <w:p w14:paraId="22F0BFEA" w14:textId="77777777" w:rsidR="00FE7861" w:rsidRPr="00202D29" w:rsidRDefault="00FE7861" w:rsidP="00892E8D">
            <w:pPr>
              <w:pStyle w:val="Tablecopy"/>
              <w:rPr>
                <w:rFonts w:cs="Arial"/>
              </w:rPr>
            </w:pPr>
            <w:r w:rsidRPr="00202D29">
              <w:t>Cyber Security Incident Response Triage Retainer Service</w:t>
            </w:r>
          </w:p>
        </w:tc>
        <w:tc>
          <w:tcPr>
            <w:tcW w:w="1284" w:type="dxa"/>
            <w:shd w:val="clear" w:color="auto" w:fill="auto"/>
          </w:tcPr>
          <w:p w14:paraId="08FF4383" w14:textId="77777777" w:rsidR="00FE7861" w:rsidRPr="00202D29" w:rsidRDefault="00FE7861" w:rsidP="00892E8D">
            <w:pPr>
              <w:pStyle w:val="Tablecopy"/>
              <w:rPr>
                <w:rFonts w:cstheme="majorHAnsi"/>
                <w:b/>
              </w:rPr>
            </w:pPr>
            <w:r w:rsidRPr="00202D29">
              <w:t>01/07/2025-30/06/2028</w:t>
            </w:r>
          </w:p>
        </w:tc>
        <w:tc>
          <w:tcPr>
            <w:tcW w:w="1496" w:type="dxa"/>
            <w:shd w:val="clear" w:color="auto" w:fill="auto"/>
          </w:tcPr>
          <w:p w14:paraId="43CDA15A" w14:textId="77777777" w:rsidR="00FE7861" w:rsidRPr="00202D29" w:rsidRDefault="00FE7861" w:rsidP="00892E8D">
            <w:pPr>
              <w:pStyle w:val="Tablecopyrightaligned"/>
            </w:pPr>
            <w:r w:rsidRPr="00202D29">
              <w:t>$90,000.00</w:t>
            </w:r>
          </w:p>
        </w:tc>
      </w:tr>
    </w:tbl>
    <w:p w14:paraId="608EFDD6" w14:textId="77777777" w:rsidR="008E7633" w:rsidRPr="00202D29" w:rsidRDefault="008E7633">
      <w:pPr>
        <w:rPr>
          <w:b/>
          <w:bCs/>
          <w:sz w:val="20"/>
          <w:szCs w:val="24"/>
        </w:rPr>
      </w:pPr>
      <w:r w:rsidRPr="00202D29">
        <w:rPr>
          <w:b/>
          <w:bCs/>
        </w:rPr>
        <w:br w:type="page"/>
      </w:r>
    </w:p>
    <w:p w14:paraId="2A4051D0" w14:textId="3C7E8E18" w:rsidR="002A11F9" w:rsidRPr="00202D29" w:rsidRDefault="002A11F9" w:rsidP="001318FE">
      <w:pPr>
        <w:pStyle w:val="Caption1"/>
        <w:rPr>
          <w:b/>
        </w:rPr>
      </w:pPr>
      <w:r w:rsidRPr="00202D29">
        <w:rPr>
          <w:b/>
          <w:bCs/>
        </w:rPr>
        <w:lastRenderedPageBreak/>
        <w:t>Table 4:</w:t>
      </w:r>
      <w:r w:rsidRPr="00202D29">
        <w:t xml:space="preserve"> Direct/limited sourcing engagements with contracts executed in 2024–25</w:t>
      </w:r>
    </w:p>
    <w:tbl>
      <w:tblPr>
        <w:tblStyle w:val="ListTable2"/>
        <w:tblW w:w="9071" w:type="dxa"/>
        <w:tblLook w:val="0420" w:firstRow="1" w:lastRow="0" w:firstColumn="0" w:lastColumn="0" w:noHBand="0" w:noVBand="1"/>
      </w:tblPr>
      <w:tblGrid>
        <w:gridCol w:w="5669"/>
        <w:gridCol w:w="3402"/>
      </w:tblGrid>
      <w:tr w:rsidR="001B16C7" w:rsidRPr="00202D29" w14:paraId="73B858B6" w14:textId="77777777" w:rsidTr="00FA2740">
        <w:trPr>
          <w:cnfStyle w:val="100000000000" w:firstRow="1" w:lastRow="0" w:firstColumn="0" w:lastColumn="0" w:oddVBand="0" w:evenVBand="0" w:oddHBand="0" w:evenHBand="0" w:firstRowFirstColumn="0" w:firstRowLastColumn="0" w:lastRowFirstColumn="0" w:lastRowLastColumn="0"/>
          <w:trHeight w:val="500"/>
          <w:tblHeader/>
        </w:trPr>
        <w:tc>
          <w:tcPr>
            <w:tcW w:w="5669" w:type="dxa"/>
            <w:shd w:val="clear" w:color="auto" w:fill="A4BBD5" w:themeFill="accent5"/>
            <w:vAlign w:val="bottom"/>
          </w:tcPr>
          <w:p w14:paraId="4FEBE595" w14:textId="6050F87E" w:rsidR="001B16C7" w:rsidRPr="00202D29" w:rsidRDefault="001B16C7" w:rsidP="00892E8D">
            <w:pPr>
              <w:pStyle w:val="Tablecopy"/>
            </w:pPr>
            <w:r w:rsidRPr="00202D29">
              <w:t>Contractor Description</w:t>
            </w:r>
          </w:p>
        </w:tc>
        <w:tc>
          <w:tcPr>
            <w:tcW w:w="3402" w:type="dxa"/>
            <w:shd w:val="clear" w:color="auto" w:fill="A4BBD5" w:themeFill="accent5"/>
            <w:vAlign w:val="bottom"/>
          </w:tcPr>
          <w:p w14:paraId="27D36437" w14:textId="25792BC4" w:rsidR="001B16C7" w:rsidRPr="00202D29" w:rsidRDefault="001B16C7" w:rsidP="00892E8D">
            <w:pPr>
              <w:pStyle w:val="Tablecopy"/>
            </w:pPr>
            <w:r w:rsidRPr="00202D29">
              <w:t>Date of approval</w:t>
            </w:r>
          </w:p>
        </w:tc>
      </w:tr>
      <w:tr w:rsidR="002A11F9" w:rsidRPr="00202D29" w14:paraId="70F35736"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60970187" w14:textId="77777777" w:rsidR="002A11F9" w:rsidRPr="00202D29" w:rsidRDefault="002A11F9" w:rsidP="00892E8D">
            <w:pPr>
              <w:pStyle w:val="Tablecopy"/>
            </w:pPr>
            <w:r w:rsidRPr="00202D29">
              <w:t>Intuit Technologies Pty Ltd</w:t>
            </w:r>
          </w:p>
        </w:tc>
        <w:tc>
          <w:tcPr>
            <w:tcW w:w="3402" w:type="dxa"/>
            <w:shd w:val="clear" w:color="auto" w:fill="auto"/>
          </w:tcPr>
          <w:p w14:paraId="1C22751B" w14:textId="77777777" w:rsidR="002A11F9" w:rsidRPr="00202D29" w:rsidRDefault="002A11F9" w:rsidP="00892E8D">
            <w:pPr>
              <w:pStyle w:val="Tablecopy"/>
            </w:pPr>
            <w:r w:rsidRPr="00202D29">
              <w:t>19/02/2025</w:t>
            </w:r>
          </w:p>
        </w:tc>
      </w:tr>
      <w:tr w:rsidR="002A11F9" w:rsidRPr="00202D29" w14:paraId="6E896312" w14:textId="77777777" w:rsidTr="00FA2740">
        <w:trPr>
          <w:trHeight w:val="500"/>
        </w:trPr>
        <w:tc>
          <w:tcPr>
            <w:tcW w:w="5669" w:type="dxa"/>
          </w:tcPr>
          <w:p w14:paraId="42659A9E" w14:textId="77777777" w:rsidR="002A11F9" w:rsidRPr="00202D29" w:rsidRDefault="002A11F9" w:rsidP="00892E8D">
            <w:pPr>
              <w:pStyle w:val="Tablecopy"/>
            </w:pPr>
            <w:r w:rsidRPr="00202D29">
              <w:t>Taplin Consulting Pty Ltd</w:t>
            </w:r>
          </w:p>
        </w:tc>
        <w:tc>
          <w:tcPr>
            <w:tcW w:w="3402" w:type="dxa"/>
          </w:tcPr>
          <w:p w14:paraId="4EE97DBC" w14:textId="77777777" w:rsidR="002A11F9" w:rsidRPr="00202D29" w:rsidRDefault="002A11F9" w:rsidP="00892E8D">
            <w:pPr>
              <w:pStyle w:val="Tablecopy"/>
            </w:pPr>
            <w:r w:rsidRPr="00202D29">
              <w:t>15/07/2024</w:t>
            </w:r>
          </w:p>
        </w:tc>
      </w:tr>
      <w:tr w:rsidR="002A11F9" w:rsidRPr="00202D29" w14:paraId="088D2E83"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27AA9836" w14:textId="77777777" w:rsidR="002A11F9" w:rsidRPr="00202D29" w:rsidRDefault="002A11F9" w:rsidP="00892E8D">
            <w:pPr>
              <w:pStyle w:val="Tablecopy"/>
            </w:pPr>
            <w:r w:rsidRPr="00202D29">
              <w:t>Emma-Jane Driscoll</w:t>
            </w:r>
          </w:p>
        </w:tc>
        <w:tc>
          <w:tcPr>
            <w:tcW w:w="3402" w:type="dxa"/>
            <w:shd w:val="clear" w:color="auto" w:fill="auto"/>
          </w:tcPr>
          <w:p w14:paraId="569E0E08" w14:textId="77777777" w:rsidR="002A11F9" w:rsidRPr="00202D29" w:rsidRDefault="002A11F9" w:rsidP="00892E8D">
            <w:pPr>
              <w:pStyle w:val="Tablecopy"/>
            </w:pPr>
            <w:r w:rsidRPr="00202D29">
              <w:t>28/11/2024</w:t>
            </w:r>
          </w:p>
        </w:tc>
      </w:tr>
      <w:tr w:rsidR="002A11F9" w:rsidRPr="00202D29" w14:paraId="614E512A" w14:textId="77777777" w:rsidTr="00FA2740">
        <w:trPr>
          <w:trHeight w:val="500"/>
        </w:trPr>
        <w:tc>
          <w:tcPr>
            <w:tcW w:w="5669" w:type="dxa"/>
          </w:tcPr>
          <w:p w14:paraId="2B3E16C2" w14:textId="77777777" w:rsidR="002A11F9" w:rsidRPr="00202D29" w:rsidRDefault="002A11F9" w:rsidP="00892E8D">
            <w:pPr>
              <w:pStyle w:val="Tablecopy"/>
            </w:pPr>
            <w:r w:rsidRPr="00202D29">
              <w:t>GSD Advisors Pty Ltd</w:t>
            </w:r>
          </w:p>
        </w:tc>
        <w:tc>
          <w:tcPr>
            <w:tcW w:w="3402" w:type="dxa"/>
          </w:tcPr>
          <w:p w14:paraId="07FBC8AD" w14:textId="77777777" w:rsidR="002A11F9" w:rsidRPr="00202D29" w:rsidRDefault="002A11F9" w:rsidP="00892E8D">
            <w:pPr>
              <w:pStyle w:val="Tablecopy"/>
            </w:pPr>
            <w:r w:rsidRPr="00202D29">
              <w:t>28/11/2024</w:t>
            </w:r>
          </w:p>
        </w:tc>
      </w:tr>
      <w:tr w:rsidR="002A11F9" w:rsidRPr="00202D29" w14:paraId="6ACB7525"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148C9A91" w14:textId="77777777" w:rsidR="002A11F9" w:rsidRPr="00202D29" w:rsidRDefault="002A11F9" w:rsidP="00892E8D">
            <w:pPr>
              <w:pStyle w:val="Tablecopy"/>
            </w:pPr>
            <w:r w:rsidRPr="00202D29">
              <w:t>Ignite Project Service Pty Ltd</w:t>
            </w:r>
          </w:p>
        </w:tc>
        <w:tc>
          <w:tcPr>
            <w:tcW w:w="3402" w:type="dxa"/>
            <w:shd w:val="clear" w:color="auto" w:fill="auto"/>
          </w:tcPr>
          <w:p w14:paraId="71126C23" w14:textId="77777777" w:rsidR="002A11F9" w:rsidRPr="00202D29" w:rsidRDefault="002A11F9" w:rsidP="00892E8D">
            <w:pPr>
              <w:pStyle w:val="Tablecopy"/>
            </w:pPr>
            <w:r w:rsidRPr="00202D29">
              <w:t>28/11/2024</w:t>
            </w:r>
          </w:p>
        </w:tc>
      </w:tr>
      <w:tr w:rsidR="002A11F9" w:rsidRPr="00202D29" w14:paraId="167ACE3B" w14:textId="77777777" w:rsidTr="00FA2740">
        <w:trPr>
          <w:trHeight w:val="500"/>
        </w:trPr>
        <w:tc>
          <w:tcPr>
            <w:tcW w:w="5669" w:type="dxa"/>
          </w:tcPr>
          <w:p w14:paraId="1A5A0527" w14:textId="77777777" w:rsidR="002A11F9" w:rsidRPr="00202D29" w:rsidRDefault="002A11F9" w:rsidP="00892E8D">
            <w:pPr>
              <w:pStyle w:val="Tablecopy"/>
            </w:pPr>
            <w:r w:rsidRPr="00202D29">
              <w:t>Sandstone Services Pty Ltd</w:t>
            </w:r>
          </w:p>
        </w:tc>
        <w:tc>
          <w:tcPr>
            <w:tcW w:w="3402" w:type="dxa"/>
          </w:tcPr>
          <w:p w14:paraId="0A8474A0" w14:textId="77777777" w:rsidR="002A11F9" w:rsidRPr="00202D29" w:rsidRDefault="002A11F9" w:rsidP="00892E8D">
            <w:pPr>
              <w:pStyle w:val="Tablecopy"/>
            </w:pPr>
            <w:r w:rsidRPr="00202D29">
              <w:t>28/11/2024</w:t>
            </w:r>
          </w:p>
        </w:tc>
      </w:tr>
      <w:tr w:rsidR="002A11F9" w:rsidRPr="00202D29" w14:paraId="1FD78A7D"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00467871" w14:textId="77777777" w:rsidR="002A11F9" w:rsidRPr="00202D29" w:rsidRDefault="002A11F9" w:rsidP="00892E8D">
            <w:pPr>
              <w:pStyle w:val="Tablecopy"/>
            </w:pPr>
            <w:r w:rsidRPr="00202D29">
              <w:t>K2 Projects (TAS) Pty Ltd</w:t>
            </w:r>
          </w:p>
        </w:tc>
        <w:tc>
          <w:tcPr>
            <w:tcW w:w="3402" w:type="dxa"/>
            <w:shd w:val="clear" w:color="auto" w:fill="auto"/>
          </w:tcPr>
          <w:p w14:paraId="2A8733B6" w14:textId="77777777" w:rsidR="002A11F9" w:rsidRPr="00202D29" w:rsidRDefault="002A11F9" w:rsidP="00892E8D">
            <w:pPr>
              <w:pStyle w:val="Tablecopy"/>
            </w:pPr>
            <w:r w:rsidRPr="00202D29">
              <w:t>28/11/2024</w:t>
            </w:r>
          </w:p>
        </w:tc>
      </w:tr>
      <w:tr w:rsidR="002A11F9" w:rsidRPr="00202D29" w14:paraId="574A4457" w14:textId="77777777" w:rsidTr="00FA2740">
        <w:trPr>
          <w:trHeight w:val="500"/>
        </w:trPr>
        <w:tc>
          <w:tcPr>
            <w:tcW w:w="5669" w:type="dxa"/>
          </w:tcPr>
          <w:p w14:paraId="2AE89635" w14:textId="77777777" w:rsidR="002A11F9" w:rsidRPr="00202D29" w:rsidRDefault="002A11F9" w:rsidP="00892E8D">
            <w:pPr>
              <w:pStyle w:val="Tablecopy"/>
            </w:pPr>
            <w:r w:rsidRPr="00202D29">
              <w:t>Wolferstan Verney &amp; Partners Pty Ltd</w:t>
            </w:r>
          </w:p>
        </w:tc>
        <w:tc>
          <w:tcPr>
            <w:tcW w:w="3402" w:type="dxa"/>
          </w:tcPr>
          <w:p w14:paraId="37D73CF5" w14:textId="77777777" w:rsidR="002A11F9" w:rsidRPr="00202D29" w:rsidRDefault="002A11F9" w:rsidP="00892E8D">
            <w:pPr>
              <w:pStyle w:val="Tablecopy"/>
            </w:pPr>
            <w:r w:rsidRPr="00202D29">
              <w:t>30/01/2025</w:t>
            </w:r>
          </w:p>
        </w:tc>
      </w:tr>
      <w:tr w:rsidR="002A11F9" w:rsidRPr="00202D29" w14:paraId="12B75984"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572CA66E" w14:textId="77777777" w:rsidR="002A11F9" w:rsidRPr="00202D29" w:rsidRDefault="002A11F9" w:rsidP="00892E8D">
            <w:pPr>
              <w:pStyle w:val="Tablecopy"/>
            </w:pPr>
            <w:r w:rsidRPr="00202D29">
              <w:t>CGI Technologies and Solutions Australia Pty Ltd</w:t>
            </w:r>
          </w:p>
        </w:tc>
        <w:tc>
          <w:tcPr>
            <w:tcW w:w="3402" w:type="dxa"/>
            <w:shd w:val="clear" w:color="auto" w:fill="auto"/>
          </w:tcPr>
          <w:p w14:paraId="66F9A838" w14:textId="77777777" w:rsidR="002A11F9" w:rsidRPr="00202D29" w:rsidRDefault="002A11F9" w:rsidP="00892E8D">
            <w:pPr>
              <w:pStyle w:val="Tablecopy"/>
            </w:pPr>
            <w:r w:rsidRPr="00202D29">
              <w:t>28/01/2025</w:t>
            </w:r>
          </w:p>
        </w:tc>
      </w:tr>
      <w:tr w:rsidR="002A11F9" w:rsidRPr="00202D29" w14:paraId="423C26D5" w14:textId="77777777" w:rsidTr="00FA2740">
        <w:trPr>
          <w:trHeight w:val="500"/>
        </w:trPr>
        <w:tc>
          <w:tcPr>
            <w:tcW w:w="5669" w:type="dxa"/>
          </w:tcPr>
          <w:p w14:paraId="1EF1E962" w14:textId="77777777" w:rsidR="002A11F9" w:rsidRPr="00202D29" w:rsidRDefault="002A11F9" w:rsidP="00892E8D">
            <w:pPr>
              <w:pStyle w:val="Tablecopy"/>
            </w:pPr>
            <w:r w:rsidRPr="00202D29">
              <w:t>Speller International Pty Ltd</w:t>
            </w:r>
          </w:p>
        </w:tc>
        <w:tc>
          <w:tcPr>
            <w:tcW w:w="3402" w:type="dxa"/>
          </w:tcPr>
          <w:p w14:paraId="41931291" w14:textId="77777777" w:rsidR="002A11F9" w:rsidRPr="00202D29" w:rsidRDefault="002A11F9" w:rsidP="00892E8D">
            <w:pPr>
              <w:pStyle w:val="Tablecopy"/>
            </w:pPr>
            <w:r w:rsidRPr="00202D29">
              <w:t>28/01/2025</w:t>
            </w:r>
          </w:p>
        </w:tc>
      </w:tr>
      <w:tr w:rsidR="002A11F9" w:rsidRPr="00202D29" w14:paraId="5E13BAAF"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18AA9146" w14:textId="77777777" w:rsidR="002A11F9" w:rsidRPr="00202D29" w:rsidRDefault="002A11F9" w:rsidP="00892E8D">
            <w:pPr>
              <w:pStyle w:val="Tablecopy"/>
            </w:pPr>
            <w:r w:rsidRPr="00202D29">
              <w:t>HDR Pty Ltd</w:t>
            </w:r>
          </w:p>
        </w:tc>
        <w:tc>
          <w:tcPr>
            <w:tcW w:w="3402" w:type="dxa"/>
            <w:shd w:val="clear" w:color="auto" w:fill="auto"/>
          </w:tcPr>
          <w:p w14:paraId="6293E060" w14:textId="77777777" w:rsidR="002A11F9" w:rsidRPr="00202D29" w:rsidRDefault="002A11F9" w:rsidP="00892E8D">
            <w:pPr>
              <w:pStyle w:val="Tablecopy"/>
            </w:pPr>
            <w:r w:rsidRPr="00202D29">
              <w:t>20/09/2024</w:t>
            </w:r>
          </w:p>
        </w:tc>
      </w:tr>
      <w:tr w:rsidR="002A11F9" w:rsidRPr="00202D29" w14:paraId="65109447" w14:textId="77777777" w:rsidTr="00FA2740">
        <w:trPr>
          <w:trHeight w:val="500"/>
        </w:trPr>
        <w:tc>
          <w:tcPr>
            <w:tcW w:w="5669" w:type="dxa"/>
          </w:tcPr>
          <w:p w14:paraId="35EDB66C" w14:textId="4B529F02" w:rsidR="002A11F9" w:rsidRPr="00202D29" w:rsidRDefault="002A11F9" w:rsidP="00892E8D">
            <w:pPr>
              <w:pStyle w:val="Tablecopy"/>
            </w:pPr>
            <w:r w:rsidRPr="00202D29">
              <w:t>Strategy and Culture Pty Ltd</w:t>
            </w:r>
          </w:p>
        </w:tc>
        <w:tc>
          <w:tcPr>
            <w:tcW w:w="3402" w:type="dxa"/>
          </w:tcPr>
          <w:p w14:paraId="7B7C27D2" w14:textId="77777777" w:rsidR="002A11F9" w:rsidRPr="00202D29" w:rsidRDefault="002A11F9" w:rsidP="00892E8D">
            <w:pPr>
              <w:pStyle w:val="Tablecopy"/>
            </w:pPr>
            <w:r w:rsidRPr="00202D29">
              <w:t>9/04/2025</w:t>
            </w:r>
          </w:p>
        </w:tc>
      </w:tr>
      <w:tr w:rsidR="002A11F9" w:rsidRPr="00202D29" w14:paraId="5A9143E6"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481564B3" w14:textId="77777777" w:rsidR="002A11F9" w:rsidRPr="00202D29" w:rsidRDefault="002A11F9" w:rsidP="00892E8D">
            <w:pPr>
              <w:pStyle w:val="Tablecopy"/>
            </w:pPr>
            <w:r w:rsidRPr="00202D29">
              <w:t>Anglicare Tasmania Inc.</w:t>
            </w:r>
          </w:p>
        </w:tc>
        <w:tc>
          <w:tcPr>
            <w:tcW w:w="3402" w:type="dxa"/>
            <w:shd w:val="clear" w:color="auto" w:fill="auto"/>
          </w:tcPr>
          <w:p w14:paraId="77C4F8FF" w14:textId="77777777" w:rsidR="002A11F9" w:rsidRPr="00202D29" w:rsidRDefault="002A11F9" w:rsidP="00892E8D">
            <w:pPr>
              <w:pStyle w:val="Tablecopy"/>
            </w:pPr>
            <w:r w:rsidRPr="00202D29">
              <w:t>10/04/2025</w:t>
            </w:r>
          </w:p>
        </w:tc>
      </w:tr>
      <w:tr w:rsidR="002A11F9" w:rsidRPr="00202D29" w14:paraId="3C916A16" w14:textId="77777777" w:rsidTr="00FA2740">
        <w:trPr>
          <w:trHeight w:val="500"/>
        </w:trPr>
        <w:tc>
          <w:tcPr>
            <w:tcW w:w="5669" w:type="dxa"/>
          </w:tcPr>
          <w:p w14:paraId="11E6B2BD" w14:textId="77777777" w:rsidR="002A11F9" w:rsidRPr="00202D29" w:rsidRDefault="002A11F9" w:rsidP="00892E8D">
            <w:pPr>
              <w:pStyle w:val="Tablecopy"/>
            </w:pPr>
            <w:r w:rsidRPr="00202D29">
              <w:t>Technology One Limited</w:t>
            </w:r>
          </w:p>
        </w:tc>
        <w:tc>
          <w:tcPr>
            <w:tcW w:w="3402" w:type="dxa"/>
          </w:tcPr>
          <w:p w14:paraId="5A63AA84" w14:textId="77777777" w:rsidR="002A11F9" w:rsidRPr="00202D29" w:rsidRDefault="002A11F9" w:rsidP="00892E8D">
            <w:pPr>
              <w:pStyle w:val="Tablecopy"/>
            </w:pPr>
            <w:r w:rsidRPr="00202D29">
              <w:t>11/04/2025</w:t>
            </w:r>
          </w:p>
        </w:tc>
      </w:tr>
      <w:tr w:rsidR="002A11F9" w:rsidRPr="00202D29" w14:paraId="74561798" w14:textId="77777777" w:rsidTr="00FA2740">
        <w:trPr>
          <w:cnfStyle w:val="000000100000" w:firstRow="0" w:lastRow="0" w:firstColumn="0" w:lastColumn="0" w:oddVBand="0" w:evenVBand="0" w:oddHBand="1" w:evenHBand="0" w:firstRowFirstColumn="0" w:firstRowLastColumn="0" w:lastRowFirstColumn="0" w:lastRowLastColumn="0"/>
          <w:trHeight w:val="500"/>
        </w:trPr>
        <w:tc>
          <w:tcPr>
            <w:tcW w:w="5669" w:type="dxa"/>
            <w:shd w:val="clear" w:color="auto" w:fill="auto"/>
          </w:tcPr>
          <w:p w14:paraId="319FA98E" w14:textId="77777777" w:rsidR="002A11F9" w:rsidRPr="00202D29" w:rsidRDefault="002A11F9" w:rsidP="00892E8D">
            <w:pPr>
              <w:pStyle w:val="Tablecopy"/>
            </w:pPr>
            <w:r w:rsidRPr="00202D29">
              <w:t>Grieve Gillett Pty Ltd</w:t>
            </w:r>
          </w:p>
        </w:tc>
        <w:tc>
          <w:tcPr>
            <w:tcW w:w="3402" w:type="dxa"/>
            <w:shd w:val="clear" w:color="auto" w:fill="auto"/>
          </w:tcPr>
          <w:p w14:paraId="55388513" w14:textId="77777777" w:rsidR="002A11F9" w:rsidRPr="00202D29" w:rsidRDefault="002A11F9" w:rsidP="00892E8D">
            <w:pPr>
              <w:pStyle w:val="Tablecopy"/>
            </w:pPr>
            <w:r w:rsidRPr="00202D29">
              <w:t>20/12/2024</w:t>
            </w:r>
          </w:p>
        </w:tc>
      </w:tr>
      <w:tr w:rsidR="002A11F9" w:rsidRPr="00202D29" w14:paraId="3663A3EA" w14:textId="77777777" w:rsidTr="00FA2740">
        <w:trPr>
          <w:trHeight w:val="500"/>
        </w:trPr>
        <w:tc>
          <w:tcPr>
            <w:tcW w:w="5669" w:type="dxa"/>
          </w:tcPr>
          <w:p w14:paraId="25D41F6D" w14:textId="77777777" w:rsidR="002A11F9" w:rsidRPr="00202D29" w:rsidRDefault="002A11F9" w:rsidP="00892E8D">
            <w:pPr>
              <w:pStyle w:val="Tablecopy"/>
            </w:pPr>
            <w:r w:rsidRPr="00202D29">
              <w:t>FYB Pty Ltd</w:t>
            </w:r>
          </w:p>
        </w:tc>
        <w:tc>
          <w:tcPr>
            <w:tcW w:w="3402" w:type="dxa"/>
          </w:tcPr>
          <w:p w14:paraId="55C66027" w14:textId="77777777" w:rsidR="002A11F9" w:rsidRPr="00202D29" w:rsidRDefault="002A11F9" w:rsidP="00892E8D">
            <w:pPr>
              <w:pStyle w:val="Tablecopy"/>
            </w:pPr>
            <w:r w:rsidRPr="00202D29">
              <w:t>10/06/2025</w:t>
            </w:r>
          </w:p>
        </w:tc>
      </w:tr>
    </w:tbl>
    <w:p w14:paraId="1B520C64" w14:textId="3A6AEBEE" w:rsidR="00D05257" w:rsidRPr="00202D29" w:rsidRDefault="002A11F9" w:rsidP="001318FE">
      <w:pPr>
        <w:pStyle w:val="Caption1"/>
        <w:rPr>
          <w:rFonts w:asciiTheme="minorHAnsi" w:hAnsiTheme="minorHAnsi" w:cstheme="minorHAnsi"/>
        </w:rPr>
      </w:pPr>
      <w:r w:rsidRPr="00202D29">
        <w:rPr>
          <w:b/>
        </w:rPr>
        <w:t xml:space="preserve">Note: </w:t>
      </w:r>
      <w:r w:rsidRPr="00202D29">
        <w:t>The direct/limited sourcing engagements in Table 4 are also reported in Tables 1 and 2 above.</w:t>
      </w:r>
    </w:p>
    <w:p w14:paraId="101C74AD" w14:textId="7A42D04C" w:rsidR="005D1CD2" w:rsidRDefault="005D1CD2" w:rsidP="001318FE">
      <w:pPr>
        <w:pStyle w:val="BodyText"/>
      </w:pPr>
      <w:r w:rsidRPr="00202D29">
        <w:br w:type="page"/>
      </w:r>
    </w:p>
    <w:p w14:paraId="2C2E33BB" w14:textId="66FE9BBD" w:rsidR="004701F5" w:rsidRPr="00CA6E1B" w:rsidRDefault="004701F5" w:rsidP="00CA6E1B">
      <w:pPr>
        <w:pStyle w:val="Heading2"/>
      </w:pPr>
      <w:r w:rsidRPr="00CA6E1B">
        <w:lastRenderedPageBreak/>
        <w:t>Appendix E: Superannuation Certificate</w:t>
      </w:r>
    </w:p>
    <w:p w14:paraId="315280FE" w14:textId="77777777" w:rsidR="004701F5" w:rsidRPr="00202D29" w:rsidRDefault="004701F5" w:rsidP="00CA6E1B">
      <w:pPr>
        <w:pStyle w:val="Heading3"/>
      </w:pPr>
      <w:r w:rsidRPr="00202D29">
        <w:t>Superannuation Certificate</w:t>
      </w:r>
    </w:p>
    <w:p w14:paraId="452B5EB9" w14:textId="77777777" w:rsidR="004701F5" w:rsidRPr="00202D29" w:rsidRDefault="004701F5" w:rsidP="004701F5">
      <w:pPr>
        <w:pStyle w:val="BodyText"/>
      </w:pPr>
      <w:r w:rsidRPr="00202D29">
        <w:t xml:space="preserve">I, Kathrine Morgan-Wicks, Secretary, Department of Premier and Cabinet, hereby certify that the Department has met its obligations under the Australian Government </w:t>
      </w:r>
      <w:r w:rsidRPr="00202D29">
        <w:rPr>
          <w:i/>
          <w:iCs/>
        </w:rPr>
        <w:t>Superannuation Guarantee (Administration) Act 1992</w:t>
      </w:r>
      <w:r w:rsidRPr="00202D29">
        <w:t xml:space="preserve"> and the </w:t>
      </w:r>
      <w:r w:rsidRPr="00202D29">
        <w:rPr>
          <w:i/>
          <w:iCs/>
        </w:rPr>
        <w:t>Tasmanian Public</w:t>
      </w:r>
      <w:r w:rsidRPr="00202D29">
        <w:t xml:space="preserve"> </w:t>
      </w:r>
      <w:r w:rsidRPr="00202D29">
        <w:rPr>
          <w:i/>
          <w:iCs/>
        </w:rPr>
        <w:t>Sector Superannuation Reform Act 2016</w:t>
      </w:r>
      <w:r w:rsidRPr="00202D29">
        <w:t xml:space="preserve"> in respect of employees who contribute to complying superannuation funds.</w:t>
      </w:r>
    </w:p>
    <w:p w14:paraId="2BDDBFDE" w14:textId="77777777" w:rsidR="004701F5" w:rsidRPr="00202D29" w:rsidRDefault="004701F5" w:rsidP="004701F5">
      <w:pPr>
        <w:pStyle w:val="BodyText"/>
      </w:pPr>
      <w:r w:rsidRPr="00202D29">
        <w:t xml:space="preserve">The department only makes employer superannuation contributions to complying superannuation funds (other than those established under the provisions of the </w:t>
      </w:r>
      <w:r w:rsidRPr="00202D29">
        <w:rPr>
          <w:i/>
          <w:iCs/>
        </w:rPr>
        <w:t>Public Sector Superannuation Reform Act 2016</w:t>
      </w:r>
      <w:r w:rsidRPr="00202D29">
        <w:t>).</w:t>
      </w:r>
    </w:p>
    <w:p w14:paraId="75166742" w14:textId="77777777" w:rsidR="004701F5" w:rsidRPr="00202D29" w:rsidRDefault="004701F5" w:rsidP="004701F5">
      <w:pPr>
        <w:pStyle w:val="BodyText"/>
      </w:pPr>
      <w:r w:rsidRPr="00202D29">
        <w:rPr>
          <w:noProof/>
        </w:rPr>
        <w:drawing>
          <wp:inline distT="0" distB="0" distL="0" distR="0" wp14:anchorId="7CB6925C" wp14:editId="0319D799">
            <wp:extent cx="1803175" cy="482540"/>
            <wp:effectExtent l="0" t="0" r="6985" b="0"/>
            <wp:docPr id="186433867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08737" name="Picture 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03175" cy="482540"/>
                    </a:xfrm>
                    <a:prstGeom prst="rect">
                      <a:avLst/>
                    </a:prstGeom>
                  </pic:spPr>
                </pic:pic>
              </a:graphicData>
            </a:graphic>
          </wp:inline>
        </w:drawing>
      </w:r>
    </w:p>
    <w:p w14:paraId="77845758" w14:textId="77777777" w:rsidR="004701F5" w:rsidRPr="00202D29" w:rsidRDefault="004701F5" w:rsidP="004701F5">
      <w:pPr>
        <w:pStyle w:val="BodyText"/>
      </w:pPr>
      <w:r w:rsidRPr="00202D29">
        <w:t>Kathrine Morgan-Wicks</w:t>
      </w:r>
      <w:r w:rsidRPr="00202D29">
        <w:br/>
      </w:r>
      <w:r w:rsidRPr="00202D29">
        <w:rPr>
          <w:b/>
          <w:bCs/>
        </w:rPr>
        <w:t>Secretary</w:t>
      </w:r>
    </w:p>
    <w:p w14:paraId="2B17BB4A" w14:textId="77777777" w:rsidR="004701F5" w:rsidRPr="00202D29" w:rsidRDefault="004701F5" w:rsidP="004701F5">
      <w:pPr>
        <w:pStyle w:val="BodyText"/>
      </w:pPr>
      <w:r w:rsidRPr="00202D29">
        <w:t>Department of Premier and Cabinet</w:t>
      </w:r>
    </w:p>
    <w:p w14:paraId="4878C426" w14:textId="77777777" w:rsidR="004701F5" w:rsidRPr="00202D29" w:rsidRDefault="004701F5" w:rsidP="004701F5">
      <w:pPr>
        <w:pStyle w:val="BodyText"/>
      </w:pPr>
      <w:r w:rsidRPr="00202D29">
        <w:t>30 June 2025</w:t>
      </w:r>
    </w:p>
    <w:p w14:paraId="0A73AB70" w14:textId="5C09BD78" w:rsidR="004701F5" w:rsidRPr="00202D29" w:rsidRDefault="004701F5" w:rsidP="004701F5">
      <w:pPr>
        <w:pStyle w:val="BodyText"/>
      </w:pPr>
      <w:r w:rsidRPr="00202D29">
        <w:br w:type="page"/>
      </w:r>
    </w:p>
    <w:p w14:paraId="7D6B66FB" w14:textId="640E4DD9" w:rsidR="00AA0E38" w:rsidRPr="00202D29" w:rsidRDefault="00386457" w:rsidP="001318FE">
      <w:pPr>
        <w:pStyle w:val="Heading1"/>
      </w:pPr>
      <w:bookmarkStart w:id="272" w:name="_Toc205289765"/>
      <w:bookmarkStart w:id="273" w:name="_Toc210908175"/>
      <w:r w:rsidRPr="00202D29">
        <w:lastRenderedPageBreak/>
        <w:t>Contact us</w:t>
      </w:r>
      <w:bookmarkEnd w:id="272"/>
      <w:bookmarkEnd w:id="273"/>
    </w:p>
    <w:p w14:paraId="042693BA" w14:textId="77777777" w:rsidR="00386457" w:rsidRPr="00202D29" w:rsidRDefault="00386457" w:rsidP="001318FE">
      <w:pPr>
        <w:pStyle w:val="BodyText"/>
      </w:pPr>
      <w:r w:rsidRPr="00202D29">
        <w:t>Office of the Secretary</w:t>
      </w:r>
    </w:p>
    <w:p w14:paraId="56FDFAF2" w14:textId="77777777" w:rsidR="00386457" w:rsidRPr="00202D29" w:rsidRDefault="00386457" w:rsidP="001318FE">
      <w:pPr>
        <w:pStyle w:val="BodyText"/>
      </w:pPr>
      <w:r w:rsidRPr="00202D29">
        <w:rPr>
          <w:b/>
          <w:bCs/>
        </w:rPr>
        <w:t xml:space="preserve">Telephone </w:t>
      </w:r>
      <w:r w:rsidRPr="00202D29">
        <w:t>(03) 6232 7230</w:t>
      </w:r>
    </w:p>
    <w:p w14:paraId="6890EE7A" w14:textId="77777777" w:rsidR="00386457" w:rsidRPr="00202D29" w:rsidRDefault="00386457" w:rsidP="001318FE">
      <w:pPr>
        <w:pStyle w:val="BodyText"/>
      </w:pPr>
      <w:r w:rsidRPr="00202D29">
        <w:t>Mailing address:</w:t>
      </w:r>
    </w:p>
    <w:p w14:paraId="1B19B2FC" w14:textId="73BCE997" w:rsidR="00386457" w:rsidRPr="00202D29" w:rsidRDefault="00386457" w:rsidP="004454B1">
      <w:pPr>
        <w:pStyle w:val="BodyText"/>
        <w:tabs>
          <w:tab w:val="center" w:pos="4535"/>
        </w:tabs>
      </w:pPr>
      <w:r w:rsidRPr="00202D29">
        <w:t>Department of Premier and Cabinet</w:t>
      </w:r>
      <w:r w:rsidR="004454B1">
        <w:br/>
      </w:r>
      <w:r w:rsidRPr="00202D29">
        <w:t>GPO Box 123</w:t>
      </w:r>
      <w:r w:rsidR="004454B1">
        <w:br/>
      </w:r>
      <w:r w:rsidRPr="00202D29">
        <w:t>HOBART TAS 7001</w:t>
      </w:r>
    </w:p>
    <w:p w14:paraId="220C660A" w14:textId="315A40F7" w:rsidR="00792F42" w:rsidRDefault="00386457" w:rsidP="004454B1">
      <w:pPr>
        <w:pStyle w:val="BodyText"/>
        <w:tabs>
          <w:tab w:val="left" w:pos="5231"/>
        </w:tabs>
      </w:pPr>
      <w:r w:rsidRPr="00202D29">
        <w:rPr>
          <w:b/>
          <w:bCs/>
        </w:rPr>
        <w:t>Email</w:t>
      </w:r>
      <w:r w:rsidRPr="00202D29">
        <w:t xml:space="preserve"> </w:t>
      </w:r>
      <w:hyperlink r:id="rId77" w:history="1">
        <w:r w:rsidR="005B7C67" w:rsidRPr="00202D29">
          <w:t>secretary.executive@dpac.tas.gov.au</w:t>
        </w:r>
      </w:hyperlink>
      <w:r w:rsidR="004454B1">
        <w:br/>
      </w:r>
      <w:r w:rsidRPr="00202D29">
        <w:rPr>
          <w:b/>
          <w:bCs/>
        </w:rPr>
        <w:t>Website</w:t>
      </w:r>
      <w:r w:rsidRPr="00202D29">
        <w:t xml:space="preserve"> </w:t>
      </w:r>
      <w:hyperlink r:id="rId78" w:history="1">
        <w:r w:rsidRPr="00202D29">
          <w:rPr>
            <w:rStyle w:val="Hyperlink"/>
          </w:rPr>
          <w:t>www.dpac.tas.gov.au</w:t>
        </w:r>
      </w:hyperlink>
    </w:p>
    <w:sectPr w:rsidR="00792F42" w:rsidSect="002F00A7">
      <w:headerReference w:type="even" r:id="rId79"/>
      <w:headerReference w:type="default" r:id="rId80"/>
      <w:footerReference w:type="even" r:id="rId81"/>
      <w:footerReference w:type="default" r:id="rId82"/>
      <w:headerReference w:type="first" r:id="rId83"/>
      <w:footerReference w:type="first" r:id="rId84"/>
      <w:pgSz w:w="11906" w:h="16838" w:code="9"/>
      <w:pgMar w:top="851" w:right="1418" w:bottom="1134"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BE7A" w14:textId="77777777" w:rsidR="00E05D40" w:rsidRPr="00202D29" w:rsidRDefault="00E05D40" w:rsidP="001318FE">
      <w:r w:rsidRPr="00202D29">
        <w:separator/>
      </w:r>
    </w:p>
  </w:endnote>
  <w:endnote w:type="continuationSeparator" w:id="0">
    <w:p w14:paraId="643F5A21" w14:textId="77777777" w:rsidR="00E05D40" w:rsidRPr="00202D29" w:rsidRDefault="00E05D40" w:rsidP="001318FE">
      <w:r w:rsidRPr="00202D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Light">
    <w:altName w:val="GillSans Light"/>
    <w:charset w:val="B1"/>
    <w:family w:val="swiss"/>
    <w:pitch w:val="variable"/>
    <w:sig w:usb0="80000A67" w:usb1="00000000" w:usb2="00000000" w:usb3="00000000" w:csb0="000001F7" w:csb1="00000000"/>
  </w:font>
  <w:font w:name="Noto Sans SemBd">
    <w:altName w:val="Calibri"/>
    <w:charset w:val="00"/>
    <w:family w:val="swiss"/>
    <w:pitch w:val="variable"/>
    <w:sig w:usb0="E00002FF" w:usb1="4000001F" w:usb2="08000029" w:usb3="00000000" w:csb0="00000001" w:csb1="00000000"/>
  </w:font>
  <w:font w:name="GillSans">
    <w:altName w:val="Calibri"/>
    <w:charset w:val="00"/>
    <w:family w:val="swiss"/>
    <w:pitch w:val="variable"/>
    <w:sig w:usb0="00000007" w:usb1="00000000" w:usb2="00000000" w:usb3="00000000" w:csb0="00000093" w:csb1="00000000"/>
  </w:font>
  <w:font w:name="Gill Sans">
    <w:altName w:val="GillSans Light"/>
    <w:charset w:val="00"/>
    <w:family w:val="auto"/>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illSans Light">
    <w:altName w:val="Calibri"/>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GillSans-Light">
    <w:altName w:val="GillSans Light"/>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Helvetica-Black">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Helvetica Light">
    <w:altName w:val="Arial Nova Light"/>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NotoSans-Bold">
    <w:altName w:val="Calibri"/>
    <w:panose1 w:val="00000000000000000000"/>
    <w:charset w:val="00"/>
    <w:family w:val="auto"/>
    <w:notTrueType/>
    <w:pitch w:val="default"/>
    <w:sig w:usb0="00000003" w:usb1="00000000" w:usb2="00000000" w:usb3="00000000" w:csb0="00000001" w:csb1="00000000"/>
  </w:font>
  <w:font w:name="NotoSans-SemiBold">
    <w:altName w:val="Calibri"/>
    <w:panose1 w:val="00000000000000000000"/>
    <w:charset w:val="00"/>
    <w:family w:val="auto"/>
    <w:notTrueType/>
    <w:pitch w:val="default"/>
    <w:sig w:usb0="00000003" w:usb1="00000000" w:usb2="00000000" w:usb3="00000000" w:csb0="00000001" w:csb1="00000000"/>
  </w:font>
  <w:font w:name="Gill Sans Nova">
    <w:charset w:val="00"/>
    <w:family w:val="swiss"/>
    <w:pitch w:val="variable"/>
    <w:sig w:usb0="80000287" w:usb1="00000002"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7E69" w14:textId="5CD59558" w:rsidR="00B619DE" w:rsidRPr="00202D29" w:rsidRDefault="00B619DE">
    <w:pPr>
      <w:pStyle w:val="Footer"/>
    </w:pPr>
    <w:r w:rsidRPr="00202D29">
      <w:rPr>
        <w:noProof/>
      </w:rPr>
      <mc:AlternateContent>
        <mc:Choice Requires="wps">
          <w:drawing>
            <wp:anchor distT="0" distB="0" distL="0" distR="0" simplePos="0" relativeHeight="251667456" behindDoc="0" locked="0" layoutInCell="1" allowOverlap="1" wp14:anchorId="08CF43FD" wp14:editId="768B28CD">
              <wp:simplePos x="635" y="635"/>
              <wp:positionH relativeFrom="page">
                <wp:align>center</wp:align>
              </wp:positionH>
              <wp:positionV relativeFrom="page">
                <wp:align>bottom</wp:align>
              </wp:positionV>
              <wp:extent cx="551815" cy="391160"/>
              <wp:effectExtent l="0" t="0" r="635" b="0"/>
              <wp:wrapNone/>
              <wp:docPr id="92246420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C710DC6" w14:textId="082A36AE"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F43FD" id="_x0000_t202" coordsize="21600,21600" o:spt="202" path="m,l,21600r21600,l21600,xe">
              <v:stroke joinstyle="miter"/>
              <v:path gradientshapeok="t" o:connecttype="rect"/>
            </v:shapetype>
            <v:shape id="Text Box 11" o:spid="_x0000_s1027"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2C710DC6" w14:textId="082A36AE"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0FB" w14:textId="768E64D4" w:rsidR="00BD0AF7" w:rsidRPr="00202D29" w:rsidRDefault="00000000" w:rsidP="001318FE">
    <w:pPr>
      <w:rPr>
        <w:rStyle w:val="FooterChar"/>
      </w:rPr>
    </w:pPr>
    <w:sdt>
      <w:sdtPr>
        <w:rPr>
          <w:sz w:val="18"/>
        </w:rPr>
        <w:id w:val="848293894"/>
        <w:docPartObj>
          <w:docPartGallery w:val="Page Numbers (Bottom of Page)"/>
          <w:docPartUnique/>
        </w:docPartObj>
      </w:sdtPr>
      <w:sdtEndPr>
        <w:rPr>
          <w:rStyle w:val="FooterChar"/>
        </w:rPr>
      </w:sdtEndPr>
      <w:sdtContent>
        <w:r w:rsidR="00A85FB1" w:rsidRPr="00202D29">
          <w:rPr>
            <w:noProof/>
            <w:sz w:val="18"/>
          </w:rPr>
          <w:drawing>
            <wp:anchor distT="0" distB="0" distL="114300" distR="114300" simplePos="0" relativeHeight="251660288" behindDoc="1" locked="0" layoutInCell="1" allowOverlap="1" wp14:anchorId="43EBB02E" wp14:editId="0490FC85">
              <wp:simplePos x="0" y="0"/>
              <wp:positionH relativeFrom="leftMargin">
                <wp:posOffset>-2084070</wp:posOffset>
              </wp:positionH>
              <wp:positionV relativeFrom="paragraph">
                <wp:posOffset>-207010</wp:posOffset>
              </wp:positionV>
              <wp:extent cx="2879725" cy="1736725"/>
              <wp:effectExtent l="0" t="0" r="0" b="0"/>
              <wp:wrapNone/>
              <wp:docPr id="1946187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8716"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879725" cy="1736725"/>
                      </a:xfrm>
                      <a:prstGeom prst="rect">
                        <a:avLst/>
                      </a:prstGeom>
                    </pic:spPr>
                  </pic:pic>
                </a:graphicData>
              </a:graphic>
              <wp14:sizeRelH relativeFrom="page">
                <wp14:pctWidth>0</wp14:pctWidth>
              </wp14:sizeRelH>
              <wp14:sizeRelV relativeFrom="page">
                <wp14:pctHeight>0</wp14:pctHeight>
              </wp14:sizeRelV>
            </wp:anchor>
          </w:drawing>
        </w:r>
        <w:r w:rsidR="00A85FB1" w:rsidRPr="00202D29">
          <w:rPr>
            <w:noProof/>
            <w:sz w:val="18"/>
          </w:rPr>
          <w:drawing>
            <wp:anchor distT="0" distB="0" distL="114300" distR="114300" simplePos="0" relativeHeight="251662336" behindDoc="1" locked="0" layoutInCell="1" allowOverlap="1" wp14:anchorId="3F082A5F" wp14:editId="4934350F">
              <wp:simplePos x="0" y="0"/>
              <wp:positionH relativeFrom="column">
                <wp:posOffset>4286250</wp:posOffset>
              </wp:positionH>
              <wp:positionV relativeFrom="paragraph">
                <wp:posOffset>-200660</wp:posOffset>
              </wp:positionV>
              <wp:extent cx="2879725" cy="1736725"/>
              <wp:effectExtent l="0" t="0" r="0" b="0"/>
              <wp:wrapNone/>
              <wp:docPr id="17027886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8869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79725" cy="1736725"/>
                      </a:xfrm>
                      <a:prstGeom prst="rect">
                        <a:avLst/>
                      </a:prstGeom>
                    </pic:spPr>
                  </pic:pic>
                </a:graphicData>
              </a:graphic>
              <wp14:sizeRelH relativeFrom="page">
                <wp14:pctWidth>0</wp14:pctWidth>
              </wp14:sizeRelH>
              <wp14:sizeRelV relativeFrom="page">
                <wp14:pctHeight>0</wp14:pctHeight>
              </wp14:sizeRelV>
            </wp:anchor>
          </w:drawing>
        </w:r>
        <w:r w:rsidR="00CA6806" w:rsidRPr="00202D29">
          <w:rPr>
            <w:rStyle w:val="FooterChar"/>
          </w:rPr>
          <w:t>DPAC Annual Report 202</w:t>
        </w:r>
        <w:r w:rsidR="00AA0E38" w:rsidRPr="00202D29">
          <w:rPr>
            <w:rStyle w:val="FooterChar"/>
          </w:rPr>
          <w:t>4</w:t>
        </w:r>
        <w:r w:rsidR="00CA6806" w:rsidRPr="00202D29">
          <w:rPr>
            <w:rStyle w:val="FooterChar"/>
          </w:rPr>
          <w:t>-2</w:t>
        </w:r>
        <w:r w:rsidR="00AA0E38" w:rsidRPr="00202D29">
          <w:rPr>
            <w:rStyle w:val="FooterChar"/>
          </w:rPr>
          <w:t>5</w:t>
        </w:r>
        <w:r w:rsidR="00136D54" w:rsidRPr="00202D29">
          <w:rPr>
            <w:rStyle w:val="FooterChar"/>
          </w:rPr>
          <w:t xml:space="preserve"> | </w:t>
        </w:r>
        <w:r w:rsidR="00BD0AF7" w:rsidRPr="00202D29">
          <w:rPr>
            <w:rStyle w:val="FooterChar"/>
          </w:rPr>
          <w:fldChar w:fldCharType="begin"/>
        </w:r>
        <w:r w:rsidR="00BD0AF7" w:rsidRPr="00202D29">
          <w:rPr>
            <w:rStyle w:val="FooterChar"/>
          </w:rPr>
          <w:instrText xml:space="preserve"> PAGE   \* MERGEFORMAT </w:instrText>
        </w:r>
        <w:r w:rsidR="00BD0AF7" w:rsidRPr="00202D29">
          <w:rPr>
            <w:rStyle w:val="FooterChar"/>
          </w:rPr>
          <w:fldChar w:fldCharType="separate"/>
        </w:r>
        <w:r w:rsidR="00BD0AF7" w:rsidRPr="00202D29">
          <w:rPr>
            <w:rStyle w:val="FooterChar"/>
          </w:rPr>
          <w:t>2</w:t>
        </w:r>
        <w:r w:rsidR="00BD0AF7" w:rsidRPr="00202D29">
          <w:rPr>
            <w:rStyle w:val="FooterCha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0042" w14:textId="02764740" w:rsidR="003813E5" w:rsidRPr="00202D29" w:rsidRDefault="008C5385" w:rsidP="001318FE">
    <w:r w:rsidRPr="00202D29">
      <w:rPr>
        <w:noProof/>
        <w:highlight w:val="yellow"/>
      </w:rPr>
      <w:drawing>
        <wp:anchor distT="0" distB="0" distL="114300" distR="114300" simplePos="0" relativeHeight="251658240" behindDoc="1" locked="0" layoutInCell="1" allowOverlap="1" wp14:anchorId="6104815D" wp14:editId="0E98241E">
          <wp:simplePos x="0" y="0"/>
          <wp:positionH relativeFrom="margin">
            <wp:align>right</wp:align>
          </wp:positionH>
          <wp:positionV relativeFrom="paragraph">
            <wp:posOffset>-161925</wp:posOffset>
          </wp:positionV>
          <wp:extent cx="1439545" cy="568325"/>
          <wp:effectExtent l="0" t="0" r="8255" b="3175"/>
          <wp:wrapNone/>
          <wp:docPr id="1669798746" name="Picture 1669798746"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00CA6806" w:rsidRPr="00202D29">
      <w:t xml:space="preserve"> </w:t>
    </w:r>
    <w:r w:rsidR="003813E5" w:rsidRPr="00202D29">
      <w:br/>
      <w:t>Department of</w:t>
    </w:r>
    <w:r w:rsidR="00CA6806" w:rsidRPr="00202D29">
      <w:t xml:space="preserve"> 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C78A8" w14:textId="77777777" w:rsidR="00E05D40" w:rsidRPr="00202D29" w:rsidRDefault="00E05D40" w:rsidP="001318FE">
      <w:r w:rsidRPr="00202D29">
        <w:separator/>
      </w:r>
    </w:p>
  </w:footnote>
  <w:footnote w:type="continuationSeparator" w:id="0">
    <w:p w14:paraId="2ACDD562" w14:textId="77777777" w:rsidR="00E05D40" w:rsidRPr="00202D29" w:rsidRDefault="00E05D40" w:rsidP="001318FE">
      <w:r w:rsidRPr="00202D29">
        <w:continuationSeparator/>
      </w:r>
    </w:p>
  </w:footnote>
  <w:footnote w:id="1">
    <w:p w14:paraId="3EE43026" w14:textId="63F46ECC" w:rsidR="002E278F" w:rsidRPr="00202D29" w:rsidRDefault="002E278F" w:rsidP="002E278F">
      <w:pPr>
        <w:pStyle w:val="FootnoteText"/>
      </w:pPr>
    </w:p>
  </w:footnote>
  <w:footnote w:id="2">
    <w:p w14:paraId="594079F6" w14:textId="77777777" w:rsidR="007A52DA" w:rsidRDefault="007A52DA" w:rsidP="00687A55">
      <w:pPr>
        <w:pStyle w:val="FootnoteText"/>
      </w:pPr>
      <w:r>
        <w:rPr>
          <w:rStyle w:val="FootnoteReference"/>
        </w:rPr>
        <w:t>1</w:t>
      </w:r>
      <w:r>
        <w:t xml:space="preserve"> This measure refers to the number of business days, or part thereof, between a Local Government request for assistance under the Tasmanian Relief and Recovery Arrangements and the provision of advice about eligibility or the activation of support.</w:t>
      </w:r>
    </w:p>
    <w:p w14:paraId="1993C5FC" w14:textId="77777777" w:rsidR="007A52DA" w:rsidRPr="00057B75" w:rsidRDefault="007A52DA" w:rsidP="00687A55">
      <w:pPr>
        <w:pStyle w:val="FootnoteText"/>
      </w:pPr>
      <w:r w:rsidRPr="00F357ED">
        <w:rPr>
          <w:rStyle w:val="FootnoteReference"/>
        </w:rPr>
        <w:footnoteRef/>
      </w:r>
      <w:r w:rsidRPr="00F357ED">
        <w:t xml:space="preserve"> This measure is based on the stakeholder survey. A consistent methodology has been used across </w:t>
      </w:r>
      <w:r w:rsidRPr="00057B75">
        <w:t>all years for comparability.</w:t>
      </w:r>
    </w:p>
  </w:footnote>
  <w:footnote w:id="3">
    <w:p w14:paraId="551F1270" w14:textId="77777777" w:rsidR="007A52DA" w:rsidRDefault="007A52DA" w:rsidP="00687A55">
      <w:pPr>
        <w:pStyle w:val="FootnoteText"/>
      </w:pPr>
      <w:r w:rsidRPr="00057B75">
        <w:rPr>
          <w:rStyle w:val="FootnoteReference"/>
        </w:rPr>
        <w:footnoteRef/>
      </w:r>
      <w:r w:rsidRPr="00057B75">
        <w:t xml:space="preserve"> This measure refers to the ineligibility rate for the most recently acquitted claim. This is typically for two financial years before the year of reporting (that is, the 2024–25 Actual refers to the acquittal of the 2022–23 claim).</w:t>
      </w:r>
    </w:p>
  </w:footnote>
  <w:footnote w:id="4">
    <w:p w14:paraId="24132DE1" w14:textId="77777777" w:rsidR="007A52DA" w:rsidRDefault="007A52DA" w:rsidP="00687A55">
      <w:pPr>
        <w:pStyle w:val="FootnoteText"/>
      </w:pPr>
      <w:r>
        <w:rPr>
          <w:rStyle w:val="FootnoteReference"/>
        </w:rPr>
        <w:footnoteRef/>
      </w:r>
      <w:r>
        <w:t xml:space="preserve"> </w:t>
      </w:r>
      <w:r w:rsidRPr="00723D0F">
        <w:t>This measure refers to the ineligibility rate for the most recently acquitted Disaster Recovery Funding Arrangements claim. This is typically for two financial years before the year of reporting (that is, the 2024-25 Actual refers to the acquittal of the 2022-23 claim). The ineligibility rate for the 2024-25 Actual is significantly higher than in previous years due to a change in Tasmania’s claim composition, which meant a different methodology was applied to the claim than in previous years. Other jurisdictions have also had high ineligibility rates under this methodology. DPAC is working with the National Emergency Management Agency to improve eligibility rates for future claims.</w:t>
      </w:r>
    </w:p>
  </w:footnote>
  <w:footnote w:id="5">
    <w:p w14:paraId="0ED3C664" w14:textId="77777777" w:rsidR="007A52DA" w:rsidRPr="00C83398" w:rsidRDefault="007A52DA" w:rsidP="00687A55">
      <w:pPr>
        <w:pStyle w:val="FootnoteText"/>
      </w:pPr>
      <w:r>
        <w:rPr>
          <w:rStyle w:val="FootnoteReference"/>
        </w:rPr>
        <w:footnoteRef/>
      </w:r>
      <w:r>
        <w:t xml:space="preserve"> </w:t>
      </w:r>
      <w:r w:rsidRPr="00C83398">
        <w:t>This performance measure ceases and is replaced by measure identified at footnote 1.</w:t>
      </w:r>
    </w:p>
  </w:footnote>
  <w:footnote w:id="6">
    <w:p w14:paraId="6D6E9FE6" w14:textId="77777777" w:rsidR="007A52DA" w:rsidRDefault="007A52DA" w:rsidP="00687A55">
      <w:pPr>
        <w:pStyle w:val="FootnoteText"/>
      </w:pPr>
      <w:r w:rsidRPr="00C83398">
        <w:rPr>
          <w:rStyle w:val="FootnoteReference"/>
        </w:rPr>
        <w:footnoteRef/>
      </w:r>
      <w:r w:rsidRPr="00C83398">
        <w:t xml:space="preserve"> This is a new performance measure replacing performance measure identified at footnote 10.</w:t>
      </w:r>
    </w:p>
  </w:footnote>
  <w:footnote w:id="7">
    <w:p w14:paraId="47F935E3" w14:textId="77777777" w:rsidR="007A52DA" w:rsidRDefault="007A52DA" w:rsidP="00687A55">
      <w:pPr>
        <w:pStyle w:val="FootnoteText"/>
      </w:pPr>
      <w:r w:rsidRPr="00F52AAA">
        <w:rPr>
          <w:rStyle w:val="FootnoteReference"/>
        </w:rPr>
        <w:footnoteRef/>
      </w:r>
      <w:r w:rsidRPr="00F52AAA">
        <w:t xml:space="preserve"> Increase due to a significant increase in the volume and complexity of information and issues raised in complaints, including the need to obtain legal advice on some complaints prior to providing preliminary assessment advice.</w:t>
      </w:r>
    </w:p>
  </w:footnote>
  <w:footnote w:id="8">
    <w:p w14:paraId="3E951EB4" w14:textId="77777777" w:rsidR="007A52DA" w:rsidRPr="00D76D30" w:rsidRDefault="007A52DA" w:rsidP="00687A55">
      <w:pPr>
        <w:pStyle w:val="FootnoteText"/>
      </w:pPr>
      <w:r>
        <w:rPr>
          <w:rStyle w:val="FootnoteReference"/>
        </w:rPr>
        <w:footnoteRef/>
      </w:r>
      <w:r>
        <w:t xml:space="preserve"> Monthly routine disclosures have now been included in public data releases resulting in an additional </w:t>
      </w:r>
      <w:r w:rsidRPr="00D76D30">
        <w:t>12 data releases that were not anticipated when the 2024-25 target was set.</w:t>
      </w:r>
    </w:p>
  </w:footnote>
  <w:footnote w:id="9">
    <w:p w14:paraId="79C7C60A" w14:textId="77777777" w:rsidR="007A52DA" w:rsidRPr="00D76D30" w:rsidRDefault="007A52DA" w:rsidP="00687A55">
      <w:pPr>
        <w:pStyle w:val="FootnoteText"/>
        <w:rPr>
          <w:highlight w:val="yellow"/>
        </w:rPr>
      </w:pPr>
      <w:r w:rsidRPr="00D76D30">
        <w:rPr>
          <w:rStyle w:val="FootnoteReference"/>
        </w:rPr>
        <w:footnoteRef/>
      </w:r>
      <w:r w:rsidRPr="00D76D30">
        <w:t xml:space="preserve"> The actual figure for the 2023-24 year in last year’s annual report was the total number and not represented as a percentage. This has been corrected in the 2024-25 annual report.</w:t>
      </w:r>
    </w:p>
  </w:footnote>
  <w:footnote w:id="10">
    <w:p w14:paraId="000567FF" w14:textId="21E4C268" w:rsidR="007A52DA" w:rsidRPr="00D76D30" w:rsidRDefault="007A52DA" w:rsidP="00687A55">
      <w:pPr>
        <w:rPr>
          <w:sz w:val="20"/>
          <w:szCs w:val="20"/>
          <w:highlight w:val="yellow"/>
        </w:rPr>
      </w:pPr>
      <w:r w:rsidRPr="004E1499">
        <w:rPr>
          <w:sz w:val="20"/>
          <w:szCs w:val="20"/>
          <w:vertAlign w:val="superscript"/>
        </w:rPr>
        <w:footnoteRef/>
      </w:r>
      <w:r w:rsidRPr="004E1499">
        <w:rPr>
          <w:sz w:val="20"/>
          <w:szCs w:val="20"/>
          <w:vertAlign w:val="superscript"/>
        </w:rPr>
        <w:t xml:space="preserve"> </w:t>
      </w:r>
      <w:r w:rsidRPr="004E1499">
        <w:rPr>
          <w:sz w:val="20"/>
          <w:szCs w:val="20"/>
        </w:rPr>
        <w:t>Reduction in performance due to significant increase in volume of services (25 per cent) linked to machinery of government changes in 2024-25.</w:t>
      </w:r>
    </w:p>
  </w:footnote>
  <w:footnote w:id="11">
    <w:p w14:paraId="6A734693" w14:textId="77777777" w:rsidR="007A52DA" w:rsidRDefault="007A52DA" w:rsidP="00687A55">
      <w:r w:rsidRPr="0055372C">
        <w:rPr>
          <w:sz w:val="20"/>
          <w:szCs w:val="20"/>
          <w:vertAlign w:val="superscript"/>
        </w:rPr>
        <w:footnoteRef/>
      </w:r>
      <w:r w:rsidRPr="0055372C">
        <w:rPr>
          <w:sz w:val="20"/>
          <w:szCs w:val="20"/>
        </w:rPr>
        <w:t xml:space="preserve"> A more realistic and achievable target has been set for 2025-26.</w:t>
      </w:r>
    </w:p>
  </w:footnote>
  <w:footnote w:id="12">
    <w:p w14:paraId="7933F5D0" w14:textId="77777777" w:rsidR="00F66D15" w:rsidRPr="00202D29" w:rsidRDefault="00F66D15" w:rsidP="00CA6E1B">
      <w:pPr>
        <w:pStyle w:val="Notes"/>
        <w:numPr>
          <w:ilvl w:val="0"/>
          <w:numId w:val="45"/>
        </w:numPr>
      </w:pPr>
      <w:r w:rsidRPr="00202D29">
        <w:t>Termination benefits include payment of leave balances on separation and any other termination benefit paid.</w:t>
      </w:r>
    </w:p>
    <w:p w14:paraId="596A2D5D" w14:textId="77777777" w:rsidR="00F66D15" w:rsidRPr="00202D29" w:rsidRDefault="00F66D15" w:rsidP="00CA6E1B">
      <w:pPr>
        <w:pStyle w:val="Notes"/>
        <w:numPr>
          <w:ilvl w:val="0"/>
          <w:numId w:val="45"/>
        </w:numPr>
        <w:rPr>
          <w:rFonts w:ascii="GillSans Light" w:hAnsi="GillSans Light"/>
        </w:rPr>
      </w:pPr>
      <w:r w:rsidRPr="00202D29">
        <w:t>Ms Jacqueline Wilson transferred to another agency and her long service leave and recreation leave liability was derecognised upon transfer, causing negative balances for 2024-25.</w:t>
      </w:r>
    </w:p>
  </w:footnote>
  <w:footnote w:id="13">
    <w:p w14:paraId="595B2BEA" w14:textId="77777777" w:rsidR="00F66D15" w:rsidRPr="00202D29" w:rsidRDefault="00F66D15" w:rsidP="005613D0">
      <w:pPr>
        <w:pStyle w:val="FootnoteText"/>
        <w:rPr>
          <w:rFonts w:ascii="GillSans Light" w:hAnsi="GillSans Light"/>
        </w:rPr>
      </w:pPr>
      <w:r w:rsidRPr="00202D29">
        <w:rPr>
          <w:rStyle w:val="FootnoteReference"/>
          <w:rFonts w:ascii="GillSans Light" w:hAnsi="GillSans Light"/>
        </w:rPr>
        <w:footnoteRef/>
      </w:r>
      <w:r w:rsidRPr="00202D29">
        <w:rPr>
          <w:rFonts w:ascii="GillSans Light" w:hAnsi="GillSans Light"/>
        </w:rPr>
        <w:t xml:space="preserve"> </w:t>
      </w:r>
      <w:r w:rsidRPr="00202D29">
        <w:rPr>
          <w:sz w:val="18"/>
          <w:szCs w:val="18"/>
        </w:rPr>
        <w:t>Termination benefits include payment of leave balances on separation and any other termination benefit paid.</w:t>
      </w:r>
    </w:p>
  </w:footnote>
  <w:footnote w:id="14">
    <w:p w14:paraId="19B095C3" w14:textId="77777777" w:rsidR="00F66D15" w:rsidRPr="00202D29" w:rsidRDefault="00F66D15" w:rsidP="00BB1401">
      <w:pPr>
        <w:pStyle w:val="FootnoteText"/>
        <w:rPr>
          <w:rFonts w:ascii="GillSans Light" w:hAnsi="GillSans Light"/>
        </w:rPr>
      </w:pPr>
    </w:p>
  </w:footnote>
  <w:footnote w:id="15">
    <w:p w14:paraId="266E26F1" w14:textId="77777777" w:rsidR="00F66D15" w:rsidRPr="00202D29" w:rsidRDefault="00F66D15" w:rsidP="00BB1401">
      <w:pPr>
        <w:pStyle w:val="FootnoteText"/>
        <w:rPr>
          <w:rFonts w:ascii="GillSans Light" w:hAnsi="GillSans Light"/>
        </w:rPr>
      </w:pPr>
    </w:p>
  </w:footnote>
  <w:footnote w:id="16">
    <w:p w14:paraId="7A08864F" w14:textId="45C911AC" w:rsidR="002A11F9" w:rsidRPr="002A11F9" w:rsidRDefault="002A11F9" w:rsidP="001318FE">
      <w:pPr>
        <w:pStyle w:val="Caption1"/>
      </w:pPr>
      <w:r w:rsidRPr="00202D29">
        <w:rPr>
          <w:vertAlign w:val="superscript"/>
        </w:rPr>
        <w:footnoteRef/>
      </w:r>
      <w:r w:rsidRPr="00202D29">
        <w:t xml:space="preserve"> There are 45 </w:t>
      </w:r>
      <w:r w:rsidR="00472031" w:rsidRPr="00202D29">
        <w:t>s</w:t>
      </w:r>
      <w:r w:rsidRPr="00202D29">
        <w:t xml:space="preserve">uppliers currently listed on this Panel. Please refer to the Tasmanian Government Tenders Website to view the full list of </w:t>
      </w:r>
      <w:r w:rsidR="00472031" w:rsidRPr="00202D29">
        <w:t>s</w:t>
      </w:r>
      <w:r w:rsidRPr="00202D29">
        <w:t>uppliers.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B0DE" w14:textId="1206AE74" w:rsidR="00B619DE" w:rsidRPr="00202D29" w:rsidRDefault="00B619DE">
    <w:pPr>
      <w:pStyle w:val="Header"/>
    </w:pPr>
    <w:r w:rsidRPr="00202D29">
      <w:rPr>
        <w:noProof/>
      </w:rPr>
      <mc:AlternateContent>
        <mc:Choice Requires="wps">
          <w:drawing>
            <wp:anchor distT="0" distB="0" distL="0" distR="0" simplePos="0" relativeHeight="251664384" behindDoc="0" locked="0" layoutInCell="1" allowOverlap="1" wp14:anchorId="255F53EF" wp14:editId="03379791">
              <wp:simplePos x="635" y="635"/>
              <wp:positionH relativeFrom="page">
                <wp:align>center</wp:align>
              </wp:positionH>
              <wp:positionV relativeFrom="page">
                <wp:align>top</wp:align>
              </wp:positionV>
              <wp:extent cx="551815" cy="391160"/>
              <wp:effectExtent l="0" t="0" r="635" b="8890"/>
              <wp:wrapNone/>
              <wp:docPr id="197130069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D6DEC32" w14:textId="6D0AFEA5"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5F53EF" id="_x0000_t202" coordsize="21600,21600" o:spt="202" path="m,l,21600r21600,l21600,xe">
              <v:stroke joinstyle="miter"/>
              <v:path gradientshapeok="t" o:connecttype="rect"/>
            </v:shapetype>
            <v:shape id="Text Box 8" o:spid="_x0000_s1026" type="#_x0000_t202" alt="OFFICIAL" style="position:absolute;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2D6DEC32" w14:textId="6D0AFEA5" w:rsidR="00B619DE" w:rsidRPr="00202D29" w:rsidRDefault="00B619DE" w:rsidP="00B619DE">
                    <w:pPr>
                      <w:spacing w:after="0"/>
                      <w:rPr>
                        <w:rFonts w:ascii="Calibri" w:eastAsia="Calibri" w:hAnsi="Calibri" w:cs="Calibri"/>
                        <w:color w:val="FF0000"/>
                        <w:szCs w:val="24"/>
                      </w:rPr>
                    </w:pPr>
                    <w:r w:rsidRPr="00202D29">
                      <w:rPr>
                        <w:rFonts w:ascii="Calibri" w:eastAsia="Calibri" w:hAnsi="Calibri" w:cs="Calibri"/>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5B7F1" w14:textId="6E9C8641" w:rsidR="00B619DE" w:rsidRPr="00202D29" w:rsidRDefault="00B61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BC19" w14:textId="201B8AE5" w:rsidR="002108B0" w:rsidRPr="00202D29" w:rsidRDefault="002108B0">
    <w:pPr>
      <w:pStyle w:val="Header"/>
    </w:pPr>
    <w:r w:rsidRPr="00202D29">
      <w:rPr>
        <w:noProof/>
      </w:rPr>
      <w:drawing>
        <wp:anchor distT="0" distB="0" distL="114300" distR="114300" simplePos="0" relativeHeight="251659264" behindDoc="1" locked="0" layoutInCell="1" allowOverlap="1" wp14:anchorId="1C611C64" wp14:editId="5BAC47DC">
          <wp:simplePos x="0" y="0"/>
          <wp:positionH relativeFrom="page">
            <wp:align>left</wp:align>
          </wp:positionH>
          <wp:positionV relativeFrom="paragraph">
            <wp:posOffset>-1141095</wp:posOffset>
          </wp:positionV>
          <wp:extent cx="7543800" cy="7373456"/>
          <wp:effectExtent l="0" t="0" r="0" b="0"/>
          <wp:wrapNone/>
          <wp:docPr id="398562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252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73734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C200A48"/>
    <w:lvl w:ilvl="0">
      <w:numFmt w:val="decimal"/>
      <w:pStyle w:val="TalkingPoint"/>
      <w:lvlText w:val="*"/>
      <w:lvlJc w:val="left"/>
    </w:lvl>
  </w:abstractNum>
  <w:abstractNum w:abstractNumId="1" w15:restartNumberingAfterBreak="0">
    <w:nsid w:val="00DC37E1"/>
    <w:multiLevelType w:val="hybridMultilevel"/>
    <w:tmpl w:val="C7D6FE8E"/>
    <w:lvl w:ilvl="0" w:tplc="F2263B44">
      <w:start w:val="1"/>
      <w:numFmt w:val="bullet"/>
      <w:pStyle w:val="dashpoint"/>
      <w:lvlText w:val="-"/>
      <w:lvlJc w:val="left"/>
      <w:pPr>
        <w:tabs>
          <w:tab w:val="num" w:pos="3839"/>
        </w:tabs>
        <w:ind w:left="3839" w:hanging="360"/>
      </w:pPr>
      <w:rPr>
        <w:rFonts w:hAnsi="Courier New" w:hint="default"/>
      </w:rPr>
    </w:lvl>
    <w:lvl w:ilvl="1" w:tplc="21A62750" w:tentative="1">
      <w:start w:val="1"/>
      <w:numFmt w:val="bullet"/>
      <w:lvlText w:val="o"/>
      <w:lvlJc w:val="left"/>
      <w:pPr>
        <w:tabs>
          <w:tab w:val="num" w:pos="4559"/>
        </w:tabs>
        <w:ind w:left="4559" w:hanging="360"/>
      </w:pPr>
      <w:rPr>
        <w:rFonts w:ascii="Courier New" w:hAnsi="Courier New" w:hint="default"/>
      </w:rPr>
    </w:lvl>
    <w:lvl w:ilvl="2" w:tplc="6DB2CC7E" w:tentative="1">
      <w:start w:val="1"/>
      <w:numFmt w:val="bullet"/>
      <w:lvlText w:val=""/>
      <w:lvlJc w:val="left"/>
      <w:pPr>
        <w:tabs>
          <w:tab w:val="num" w:pos="5279"/>
        </w:tabs>
        <w:ind w:left="5279" w:hanging="360"/>
      </w:pPr>
      <w:rPr>
        <w:rFonts w:ascii="Wingdings" w:hAnsi="Wingdings" w:hint="default"/>
      </w:rPr>
    </w:lvl>
    <w:lvl w:ilvl="3" w:tplc="9528A93C" w:tentative="1">
      <w:start w:val="1"/>
      <w:numFmt w:val="bullet"/>
      <w:lvlText w:val=""/>
      <w:lvlJc w:val="left"/>
      <w:pPr>
        <w:tabs>
          <w:tab w:val="num" w:pos="5999"/>
        </w:tabs>
        <w:ind w:left="5999" w:hanging="360"/>
      </w:pPr>
      <w:rPr>
        <w:rFonts w:ascii="Symbol" w:hAnsi="Symbol" w:hint="default"/>
      </w:rPr>
    </w:lvl>
    <w:lvl w:ilvl="4" w:tplc="F03AA8BA" w:tentative="1">
      <w:start w:val="1"/>
      <w:numFmt w:val="bullet"/>
      <w:lvlText w:val="o"/>
      <w:lvlJc w:val="left"/>
      <w:pPr>
        <w:tabs>
          <w:tab w:val="num" w:pos="6719"/>
        </w:tabs>
        <w:ind w:left="6719" w:hanging="360"/>
      </w:pPr>
      <w:rPr>
        <w:rFonts w:ascii="Courier New" w:hAnsi="Courier New" w:hint="default"/>
      </w:rPr>
    </w:lvl>
    <w:lvl w:ilvl="5" w:tplc="8A0EC046" w:tentative="1">
      <w:start w:val="1"/>
      <w:numFmt w:val="bullet"/>
      <w:lvlText w:val=""/>
      <w:lvlJc w:val="left"/>
      <w:pPr>
        <w:tabs>
          <w:tab w:val="num" w:pos="7439"/>
        </w:tabs>
        <w:ind w:left="7439" w:hanging="360"/>
      </w:pPr>
      <w:rPr>
        <w:rFonts w:ascii="Wingdings" w:hAnsi="Wingdings" w:hint="default"/>
      </w:rPr>
    </w:lvl>
    <w:lvl w:ilvl="6" w:tplc="C7F8FEA2" w:tentative="1">
      <w:start w:val="1"/>
      <w:numFmt w:val="bullet"/>
      <w:lvlText w:val=""/>
      <w:lvlJc w:val="left"/>
      <w:pPr>
        <w:tabs>
          <w:tab w:val="num" w:pos="8159"/>
        </w:tabs>
        <w:ind w:left="8159" w:hanging="360"/>
      </w:pPr>
      <w:rPr>
        <w:rFonts w:ascii="Symbol" w:hAnsi="Symbol" w:hint="default"/>
      </w:rPr>
    </w:lvl>
    <w:lvl w:ilvl="7" w:tplc="56E4EDEE" w:tentative="1">
      <w:start w:val="1"/>
      <w:numFmt w:val="bullet"/>
      <w:lvlText w:val="o"/>
      <w:lvlJc w:val="left"/>
      <w:pPr>
        <w:tabs>
          <w:tab w:val="num" w:pos="8879"/>
        </w:tabs>
        <w:ind w:left="8879" w:hanging="360"/>
      </w:pPr>
      <w:rPr>
        <w:rFonts w:ascii="Courier New" w:hAnsi="Courier New" w:hint="default"/>
      </w:rPr>
    </w:lvl>
    <w:lvl w:ilvl="8" w:tplc="8A72C10E" w:tentative="1">
      <w:start w:val="1"/>
      <w:numFmt w:val="bullet"/>
      <w:lvlText w:val=""/>
      <w:lvlJc w:val="left"/>
      <w:pPr>
        <w:tabs>
          <w:tab w:val="num" w:pos="9599"/>
        </w:tabs>
        <w:ind w:left="9599" w:hanging="360"/>
      </w:pPr>
      <w:rPr>
        <w:rFonts w:ascii="Wingdings" w:hAnsi="Wingdings" w:hint="default"/>
      </w:rPr>
    </w:lvl>
  </w:abstractNum>
  <w:abstractNum w:abstractNumId="2" w15:restartNumberingAfterBreak="0">
    <w:nsid w:val="029127CA"/>
    <w:multiLevelType w:val="hybridMultilevel"/>
    <w:tmpl w:val="3554245C"/>
    <w:lvl w:ilvl="0" w:tplc="C7905C80">
      <w:start w:val="1"/>
      <w:numFmt w:val="bullet"/>
      <w:pStyle w:val="InstructionBulle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3871009"/>
    <w:multiLevelType w:val="hybridMultilevel"/>
    <w:tmpl w:val="0630A54A"/>
    <w:lvl w:ilvl="0" w:tplc="8258E9F2">
      <w:start w:val="1"/>
      <w:numFmt w:val="decimal"/>
      <w:pStyle w:val="Instructionnos"/>
      <w:lvlText w:val="%1."/>
      <w:lvlJc w:val="left"/>
      <w:pPr>
        <w:tabs>
          <w:tab w:val="num" w:pos="1619"/>
        </w:tabs>
        <w:ind w:left="1619" w:hanging="360"/>
      </w:pPr>
      <w:rPr>
        <w:rFonts w:hint="default"/>
      </w:rPr>
    </w:lvl>
    <w:lvl w:ilvl="1" w:tplc="8D7E934C">
      <w:start w:val="1"/>
      <w:numFmt w:val="lowerLetter"/>
      <w:lvlText w:val="%2."/>
      <w:lvlJc w:val="left"/>
      <w:pPr>
        <w:tabs>
          <w:tab w:val="num" w:pos="2520"/>
        </w:tabs>
        <w:ind w:left="2520" w:hanging="360"/>
      </w:pPr>
    </w:lvl>
    <w:lvl w:ilvl="2" w:tplc="5C4C36D6">
      <w:start w:val="1"/>
      <w:numFmt w:val="lowerRoman"/>
      <w:lvlText w:val="%3."/>
      <w:lvlJc w:val="right"/>
      <w:pPr>
        <w:tabs>
          <w:tab w:val="num" w:pos="3240"/>
        </w:tabs>
        <w:ind w:left="3240" w:hanging="180"/>
      </w:pPr>
    </w:lvl>
    <w:lvl w:ilvl="3" w:tplc="226CE134">
      <w:start w:val="1"/>
      <w:numFmt w:val="decimal"/>
      <w:lvlText w:val="%4)"/>
      <w:lvlJc w:val="left"/>
      <w:pPr>
        <w:tabs>
          <w:tab w:val="num" w:pos="3960"/>
        </w:tabs>
        <w:ind w:left="3960" w:hanging="360"/>
      </w:pPr>
      <w:rPr>
        <w:rFonts w:hint="default"/>
      </w:rPr>
    </w:lvl>
    <w:lvl w:ilvl="4" w:tplc="26308854" w:tentative="1">
      <w:start w:val="1"/>
      <w:numFmt w:val="lowerLetter"/>
      <w:lvlText w:val="%5."/>
      <w:lvlJc w:val="left"/>
      <w:pPr>
        <w:tabs>
          <w:tab w:val="num" w:pos="4680"/>
        </w:tabs>
        <w:ind w:left="4680" w:hanging="360"/>
      </w:pPr>
    </w:lvl>
    <w:lvl w:ilvl="5" w:tplc="702E3642" w:tentative="1">
      <w:start w:val="1"/>
      <w:numFmt w:val="lowerRoman"/>
      <w:lvlText w:val="%6."/>
      <w:lvlJc w:val="right"/>
      <w:pPr>
        <w:tabs>
          <w:tab w:val="num" w:pos="5400"/>
        </w:tabs>
        <w:ind w:left="5400" w:hanging="180"/>
      </w:pPr>
    </w:lvl>
    <w:lvl w:ilvl="6" w:tplc="D194D168" w:tentative="1">
      <w:start w:val="1"/>
      <w:numFmt w:val="decimal"/>
      <w:lvlText w:val="%7."/>
      <w:lvlJc w:val="left"/>
      <w:pPr>
        <w:tabs>
          <w:tab w:val="num" w:pos="6120"/>
        </w:tabs>
        <w:ind w:left="6120" w:hanging="360"/>
      </w:pPr>
    </w:lvl>
    <w:lvl w:ilvl="7" w:tplc="0194CE68" w:tentative="1">
      <w:start w:val="1"/>
      <w:numFmt w:val="lowerLetter"/>
      <w:lvlText w:val="%8."/>
      <w:lvlJc w:val="left"/>
      <w:pPr>
        <w:tabs>
          <w:tab w:val="num" w:pos="6840"/>
        </w:tabs>
        <w:ind w:left="6840" w:hanging="360"/>
      </w:pPr>
    </w:lvl>
    <w:lvl w:ilvl="8" w:tplc="188C12A8" w:tentative="1">
      <w:start w:val="1"/>
      <w:numFmt w:val="lowerRoman"/>
      <w:lvlText w:val="%9."/>
      <w:lvlJc w:val="right"/>
      <w:pPr>
        <w:tabs>
          <w:tab w:val="num" w:pos="7560"/>
        </w:tabs>
        <w:ind w:left="7560" w:hanging="180"/>
      </w:pPr>
    </w:lvl>
  </w:abstractNum>
  <w:abstractNum w:abstractNumId="4" w15:restartNumberingAfterBreak="0">
    <w:nsid w:val="06F7512E"/>
    <w:multiLevelType w:val="hybridMultilevel"/>
    <w:tmpl w:val="A8E02102"/>
    <w:lvl w:ilvl="0" w:tplc="CFDEF6A2">
      <w:start w:val="1"/>
      <w:numFmt w:val="bullet"/>
      <w:pStyle w:val="BulletsLevel1"/>
      <w:lvlText w:val=""/>
      <w:lvlJc w:val="left"/>
      <w:pPr>
        <w:ind w:left="659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4093D"/>
    <w:multiLevelType w:val="hybridMultilevel"/>
    <w:tmpl w:val="4E64E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44558"/>
    <w:multiLevelType w:val="hybridMultilevel"/>
    <w:tmpl w:val="1B9EDD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F35D5D"/>
    <w:multiLevelType w:val="hybridMultilevel"/>
    <w:tmpl w:val="0B68117C"/>
    <w:lvl w:ilvl="0" w:tplc="76643BF2">
      <w:start w:val="1"/>
      <w:numFmt w:val="upperRoman"/>
      <w:lvlText w:val="(%1)"/>
      <w:lvlJc w:val="left"/>
      <w:pPr>
        <w:ind w:left="720" w:hanging="720"/>
      </w:pPr>
      <w:rPr>
        <w:rFonts w:hint="default"/>
        <w:i w:val="0"/>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1EF4229"/>
    <w:multiLevelType w:val="hybridMultilevel"/>
    <w:tmpl w:val="C78CD6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A62A86"/>
    <w:multiLevelType w:val="hybridMultilevel"/>
    <w:tmpl w:val="26E6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B6509"/>
    <w:multiLevelType w:val="multilevel"/>
    <w:tmpl w:val="BCE8B448"/>
    <w:lvl w:ilvl="0">
      <w:start w:val="1"/>
      <w:numFmt w:val="decimal"/>
      <w:pStyle w:val="NoteHeading1"/>
      <w:lvlText w:val="Note %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w14:cntxtAlts w14:val="0"/>
      </w:rPr>
    </w:lvl>
    <w:lvl w:ilvl="1">
      <w:start w:val="1"/>
      <w:numFmt w:val="decimal"/>
      <w:pStyle w:val="NoteHeading2"/>
      <w:lvlText w:val="%1.%2"/>
      <w:lvlJc w:val="left"/>
      <w:pPr>
        <w:ind w:left="7023" w:hanging="360"/>
      </w:pPr>
      <w:rPr>
        <w:rFonts w:hint="default"/>
      </w:rPr>
    </w:lvl>
    <w:lvl w:ilvl="2">
      <w:start w:val="1"/>
      <w:numFmt w:val="lowerLetter"/>
      <w:pStyle w:val="NoteHeading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BD7CE9"/>
    <w:multiLevelType w:val="hybridMultilevel"/>
    <w:tmpl w:val="FF4EDA30"/>
    <w:lvl w:ilvl="0" w:tplc="9EE8B388">
      <w:start w:val="1"/>
      <w:numFmt w:val="bullet"/>
      <w:lvlText w:val=""/>
      <w:lvlJc w:val="left"/>
      <w:pPr>
        <w:tabs>
          <w:tab w:val="num" w:pos="7524"/>
        </w:tabs>
        <w:ind w:left="7524" w:hanging="720"/>
      </w:pPr>
      <w:rPr>
        <w:rFonts w:ascii="Wingdings 3" w:hAnsi="Wingdings 3" w:hint="default"/>
        <w:sz w:val="16"/>
      </w:rPr>
    </w:lvl>
    <w:lvl w:ilvl="1" w:tplc="07722202" w:tentative="1">
      <w:start w:val="1"/>
      <w:numFmt w:val="bullet"/>
      <w:lvlText w:val="o"/>
      <w:lvlJc w:val="left"/>
      <w:pPr>
        <w:tabs>
          <w:tab w:val="num" w:pos="1440"/>
        </w:tabs>
        <w:ind w:left="1440" w:hanging="360"/>
      </w:pPr>
      <w:rPr>
        <w:rFonts w:ascii="Courier New" w:hAnsi="Courier New" w:hint="default"/>
      </w:rPr>
    </w:lvl>
    <w:lvl w:ilvl="2" w:tplc="00ECCDFE">
      <w:start w:val="1"/>
      <w:numFmt w:val="bullet"/>
      <w:pStyle w:val="appendixheader"/>
      <w:lvlText w:val=""/>
      <w:lvlJc w:val="left"/>
      <w:pPr>
        <w:tabs>
          <w:tab w:val="num" w:pos="2520"/>
        </w:tabs>
        <w:ind w:left="2520" w:hanging="720"/>
      </w:pPr>
      <w:rPr>
        <w:rFonts w:ascii="Wingdings 3" w:hAnsi="Wingdings 3" w:hint="default"/>
        <w:sz w:val="24"/>
      </w:rPr>
    </w:lvl>
    <w:lvl w:ilvl="3" w:tplc="12522B7A" w:tentative="1">
      <w:start w:val="1"/>
      <w:numFmt w:val="bullet"/>
      <w:lvlText w:val=""/>
      <w:lvlJc w:val="left"/>
      <w:pPr>
        <w:tabs>
          <w:tab w:val="num" w:pos="2880"/>
        </w:tabs>
        <w:ind w:left="2880" w:hanging="360"/>
      </w:pPr>
      <w:rPr>
        <w:rFonts w:ascii="Symbol" w:hAnsi="Symbol" w:hint="default"/>
      </w:rPr>
    </w:lvl>
    <w:lvl w:ilvl="4" w:tplc="4E1E5E80" w:tentative="1">
      <w:start w:val="1"/>
      <w:numFmt w:val="bullet"/>
      <w:lvlText w:val="o"/>
      <w:lvlJc w:val="left"/>
      <w:pPr>
        <w:tabs>
          <w:tab w:val="num" w:pos="3600"/>
        </w:tabs>
        <w:ind w:left="3600" w:hanging="360"/>
      </w:pPr>
      <w:rPr>
        <w:rFonts w:ascii="Courier New" w:hAnsi="Courier New" w:hint="default"/>
      </w:rPr>
    </w:lvl>
    <w:lvl w:ilvl="5" w:tplc="F2984430" w:tentative="1">
      <w:start w:val="1"/>
      <w:numFmt w:val="bullet"/>
      <w:lvlText w:val=""/>
      <w:lvlJc w:val="left"/>
      <w:pPr>
        <w:tabs>
          <w:tab w:val="num" w:pos="4320"/>
        </w:tabs>
        <w:ind w:left="4320" w:hanging="360"/>
      </w:pPr>
      <w:rPr>
        <w:rFonts w:ascii="Wingdings" w:hAnsi="Wingdings" w:hint="default"/>
      </w:rPr>
    </w:lvl>
    <w:lvl w:ilvl="6" w:tplc="32900C84" w:tentative="1">
      <w:start w:val="1"/>
      <w:numFmt w:val="bullet"/>
      <w:lvlText w:val=""/>
      <w:lvlJc w:val="left"/>
      <w:pPr>
        <w:tabs>
          <w:tab w:val="num" w:pos="5040"/>
        </w:tabs>
        <w:ind w:left="5040" w:hanging="360"/>
      </w:pPr>
      <w:rPr>
        <w:rFonts w:ascii="Symbol" w:hAnsi="Symbol" w:hint="default"/>
      </w:rPr>
    </w:lvl>
    <w:lvl w:ilvl="7" w:tplc="85347DD8" w:tentative="1">
      <w:start w:val="1"/>
      <w:numFmt w:val="bullet"/>
      <w:lvlText w:val="o"/>
      <w:lvlJc w:val="left"/>
      <w:pPr>
        <w:tabs>
          <w:tab w:val="num" w:pos="5760"/>
        </w:tabs>
        <w:ind w:left="5760" w:hanging="360"/>
      </w:pPr>
      <w:rPr>
        <w:rFonts w:ascii="Courier New" w:hAnsi="Courier New" w:hint="default"/>
      </w:rPr>
    </w:lvl>
    <w:lvl w:ilvl="8" w:tplc="3398BE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D4092"/>
    <w:multiLevelType w:val="hybridMultilevel"/>
    <w:tmpl w:val="5C6401F2"/>
    <w:lvl w:ilvl="0" w:tplc="C7D84E4A">
      <w:start w:val="1"/>
      <w:numFmt w:val="bullet"/>
      <w:pStyle w:val="Indentedbullet"/>
      <w:lvlText w:val=""/>
      <w:lvlJc w:val="left"/>
      <w:pPr>
        <w:tabs>
          <w:tab w:val="num" w:pos="720"/>
        </w:tabs>
        <w:ind w:left="720" w:hanging="360"/>
      </w:pPr>
      <w:rPr>
        <w:rFonts w:ascii="Symbol" w:hAnsi="Symbol" w:hint="default"/>
      </w:rPr>
    </w:lvl>
    <w:lvl w:ilvl="1" w:tplc="C02869B2">
      <w:start w:val="1"/>
      <w:numFmt w:val="decimal"/>
      <w:lvlText w:val="%2."/>
      <w:lvlJc w:val="left"/>
      <w:pPr>
        <w:tabs>
          <w:tab w:val="num" w:pos="1440"/>
        </w:tabs>
        <w:ind w:left="1440" w:hanging="360"/>
      </w:pPr>
    </w:lvl>
    <w:lvl w:ilvl="2" w:tplc="36CA3594">
      <w:start w:val="1"/>
      <w:numFmt w:val="decimal"/>
      <w:lvlText w:val="%3."/>
      <w:lvlJc w:val="left"/>
      <w:pPr>
        <w:tabs>
          <w:tab w:val="num" w:pos="2160"/>
        </w:tabs>
        <w:ind w:left="2160" w:hanging="360"/>
      </w:pPr>
    </w:lvl>
    <w:lvl w:ilvl="3" w:tplc="C88AD96C">
      <w:start w:val="1"/>
      <w:numFmt w:val="decimal"/>
      <w:lvlText w:val="%4."/>
      <w:lvlJc w:val="left"/>
      <w:pPr>
        <w:tabs>
          <w:tab w:val="num" w:pos="2880"/>
        </w:tabs>
        <w:ind w:left="2880" w:hanging="360"/>
      </w:pPr>
    </w:lvl>
    <w:lvl w:ilvl="4" w:tplc="85A8EA92">
      <w:start w:val="1"/>
      <w:numFmt w:val="decimal"/>
      <w:lvlText w:val="%5."/>
      <w:lvlJc w:val="left"/>
      <w:pPr>
        <w:tabs>
          <w:tab w:val="num" w:pos="3600"/>
        </w:tabs>
        <w:ind w:left="3600" w:hanging="360"/>
      </w:pPr>
    </w:lvl>
    <w:lvl w:ilvl="5" w:tplc="A49443DE">
      <w:start w:val="1"/>
      <w:numFmt w:val="decimal"/>
      <w:lvlText w:val="%6."/>
      <w:lvlJc w:val="left"/>
      <w:pPr>
        <w:tabs>
          <w:tab w:val="num" w:pos="4320"/>
        </w:tabs>
        <w:ind w:left="4320" w:hanging="360"/>
      </w:pPr>
    </w:lvl>
    <w:lvl w:ilvl="6" w:tplc="2EDC337C">
      <w:start w:val="1"/>
      <w:numFmt w:val="decimal"/>
      <w:lvlText w:val="%7."/>
      <w:lvlJc w:val="left"/>
      <w:pPr>
        <w:tabs>
          <w:tab w:val="num" w:pos="5040"/>
        </w:tabs>
        <w:ind w:left="5040" w:hanging="360"/>
      </w:pPr>
    </w:lvl>
    <w:lvl w:ilvl="7" w:tplc="A1C81CC4">
      <w:start w:val="1"/>
      <w:numFmt w:val="decimal"/>
      <w:lvlText w:val="%8."/>
      <w:lvlJc w:val="left"/>
      <w:pPr>
        <w:tabs>
          <w:tab w:val="num" w:pos="5760"/>
        </w:tabs>
        <w:ind w:left="5760" w:hanging="360"/>
      </w:pPr>
    </w:lvl>
    <w:lvl w:ilvl="8" w:tplc="DE1A09E0">
      <w:start w:val="1"/>
      <w:numFmt w:val="decimal"/>
      <w:lvlText w:val="%9."/>
      <w:lvlJc w:val="left"/>
      <w:pPr>
        <w:tabs>
          <w:tab w:val="num" w:pos="6480"/>
        </w:tabs>
        <w:ind w:left="6480" w:hanging="360"/>
      </w:pPr>
    </w:lvl>
  </w:abstractNum>
  <w:abstractNum w:abstractNumId="13" w15:restartNumberingAfterBreak="0">
    <w:nsid w:val="1E7E0DF6"/>
    <w:multiLevelType w:val="hybridMultilevel"/>
    <w:tmpl w:val="009A9078"/>
    <w:lvl w:ilvl="0" w:tplc="C52A59CE">
      <w:start w:val="1"/>
      <w:numFmt w:val="decimal"/>
      <w:pStyle w:val="projectnumbered"/>
      <w:lvlText w:val="%1."/>
      <w:lvlJc w:val="left"/>
      <w:pPr>
        <w:tabs>
          <w:tab w:val="num" w:pos="360"/>
        </w:tabs>
        <w:ind w:left="284" w:hanging="284"/>
      </w:pPr>
      <w:rPr>
        <w:rFonts w:ascii="Times" w:hAnsi="Times" w:hint="default"/>
        <w:sz w:val="20"/>
      </w:rPr>
    </w:lvl>
    <w:lvl w:ilvl="1" w:tplc="A4980978">
      <w:start w:val="1"/>
      <w:numFmt w:val="lowerLetter"/>
      <w:lvlText w:val="%2."/>
      <w:lvlJc w:val="left"/>
      <w:pPr>
        <w:tabs>
          <w:tab w:val="num" w:pos="1440"/>
        </w:tabs>
        <w:ind w:left="1440" w:hanging="360"/>
      </w:pPr>
    </w:lvl>
    <w:lvl w:ilvl="2" w:tplc="8ACE9CD8" w:tentative="1">
      <w:start w:val="1"/>
      <w:numFmt w:val="lowerRoman"/>
      <w:lvlText w:val="%3."/>
      <w:lvlJc w:val="right"/>
      <w:pPr>
        <w:tabs>
          <w:tab w:val="num" w:pos="2160"/>
        </w:tabs>
        <w:ind w:left="2160" w:hanging="180"/>
      </w:pPr>
    </w:lvl>
    <w:lvl w:ilvl="3" w:tplc="B25E5002" w:tentative="1">
      <w:start w:val="1"/>
      <w:numFmt w:val="decimal"/>
      <w:lvlText w:val="%4."/>
      <w:lvlJc w:val="left"/>
      <w:pPr>
        <w:tabs>
          <w:tab w:val="num" w:pos="2880"/>
        </w:tabs>
        <w:ind w:left="2880" w:hanging="360"/>
      </w:pPr>
    </w:lvl>
    <w:lvl w:ilvl="4" w:tplc="AF48CDC0" w:tentative="1">
      <w:start w:val="1"/>
      <w:numFmt w:val="lowerLetter"/>
      <w:lvlText w:val="%5."/>
      <w:lvlJc w:val="left"/>
      <w:pPr>
        <w:tabs>
          <w:tab w:val="num" w:pos="3600"/>
        </w:tabs>
        <w:ind w:left="3600" w:hanging="360"/>
      </w:pPr>
    </w:lvl>
    <w:lvl w:ilvl="5" w:tplc="EF5C5EE8" w:tentative="1">
      <w:start w:val="1"/>
      <w:numFmt w:val="lowerRoman"/>
      <w:lvlText w:val="%6."/>
      <w:lvlJc w:val="right"/>
      <w:pPr>
        <w:tabs>
          <w:tab w:val="num" w:pos="4320"/>
        </w:tabs>
        <w:ind w:left="4320" w:hanging="180"/>
      </w:pPr>
    </w:lvl>
    <w:lvl w:ilvl="6" w:tplc="80107FB6" w:tentative="1">
      <w:start w:val="1"/>
      <w:numFmt w:val="decimal"/>
      <w:lvlText w:val="%7."/>
      <w:lvlJc w:val="left"/>
      <w:pPr>
        <w:tabs>
          <w:tab w:val="num" w:pos="5040"/>
        </w:tabs>
        <w:ind w:left="5040" w:hanging="360"/>
      </w:pPr>
    </w:lvl>
    <w:lvl w:ilvl="7" w:tplc="E0AA8E8C" w:tentative="1">
      <w:start w:val="1"/>
      <w:numFmt w:val="lowerLetter"/>
      <w:lvlText w:val="%8."/>
      <w:lvlJc w:val="left"/>
      <w:pPr>
        <w:tabs>
          <w:tab w:val="num" w:pos="5760"/>
        </w:tabs>
        <w:ind w:left="5760" w:hanging="360"/>
      </w:pPr>
    </w:lvl>
    <w:lvl w:ilvl="8" w:tplc="F50080F4" w:tentative="1">
      <w:start w:val="1"/>
      <w:numFmt w:val="lowerRoman"/>
      <w:lvlText w:val="%9."/>
      <w:lvlJc w:val="right"/>
      <w:pPr>
        <w:tabs>
          <w:tab w:val="num" w:pos="6480"/>
        </w:tabs>
        <w:ind w:left="6480" w:hanging="180"/>
      </w:pPr>
    </w:lvl>
  </w:abstractNum>
  <w:abstractNum w:abstractNumId="14" w15:restartNumberingAfterBreak="0">
    <w:nsid w:val="1E851AD6"/>
    <w:multiLevelType w:val="hybridMultilevel"/>
    <w:tmpl w:val="AE2EC91C"/>
    <w:lvl w:ilvl="0" w:tplc="348C4814">
      <w:numFmt w:val="bullet"/>
      <w:pStyle w:val="titleblocktext"/>
      <w:lvlText w:val=""/>
      <w:lvlJc w:val="left"/>
      <w:pPr>
        <w:tabs>
          <w:tab w:val="num" w:pos="2663"/>
        </w:tabs>
        <w:ind w:left="2586" w:hanging="283"/>
      </w:pPr>
      <w:rPr>
        <w:rFonts w:ascii="Wingdings 3" w:hAnsi="Wingdings 3" w:hint="default"/>
      </w:rPr>
    </w:lvl>
    <w:lvl w:ilvl="1" w:tplc="BDA0138A" w:tentative="1">
      <w:start w:val="1"/>
      <w:numFmt w:val="bullet"/>
      <w:lvlText w:val="o"/>
      <w:lvlJc w:val="left"/>
      <w:pPr>
        <w:tabs>
          <w:tab w:val="num" w:pos="3459"/>
        </w:tabs>
        <w:ind w:left="3459" w:hanging="360"/>
      </w:pPr>
      <w:rPr>
        <w:rFonts w:ascii="Courier New" w:hAnsi="Courier New" w:hint="default"/>
      </w:rPr>
    </w:lvl>
    <w:lvl w:ilvl="2" w:tplc="ECD07FBC" w:tentative="1">
      <w:start w:val="1"/>
      <w:numFmt w:val="bullet"/>
      <w:lvlText w:val=""/>
      <w:lvlJc w:val="left"/>
      <w:pPr>
        <w:tabs>
          <w:tab w:val="num" w:pos="4179"/>
        </w:tabs>
        <w:ind w:left="4179" w:hanging="360"/>
      </w:pPr>
      <w:rPr>
        <w:rFonts w:ascii="Wingdings" w:hAnsi="Wingdings" w:hint="default"/>
      </w:rPr>
    </w:lvl>
    <w:lvl w:ilvl="3" w:tplc="CE90172C" w:tentative="1">
      <w:start w:val="1"/>
      <w:numFmt w:val="bullet"/>
      <w:lvlText w:val=""/>
      <w:lvlJc w:val="left"/>
      <w:pPr>
        <w:tabs>
          <w:tab w:val="num" w:pos="4899"/>
        </w:tabs>
        <w:ind w:left="4899" w:hanging="360"/>
      </w:pPr>
      <w:rPr>
        <w:rFonts w:ascii="Symbol" w:hAnsi="Symbol" w:hint="default"/>
      </w:rPr>
    </w:lvl>
    <w:lvl w:ilvl="4" w:tplc="4F12EA8A" w:tentative="1">
      <w:start w:val="1"/>
      <w:numFmt w:val="bullet"/>
      <w:lvlText w:val="o"/>
      <w:lvlJc w:val="left"/>
      <w:pPr>
        <w:tabs>
          <w:tab w:val="num" w:pos="5619"/>
        </w:tabs>
        <w:ind w:left="5619" w:hanging="360"/>
      </w:pPr>
      <w:rPr>
        <w:rFonts w:ascii="Courier New" w:hAnsi="Courier New" w:hint="default"/>
      </w:rPr>
    </w:lvl>
    <w:lvl w:ilvl="5" w:tplc="49DE1FF6" w:tentative="1">
      <w:start w:val="1"/>
      <w:numFmt w:val="bullet"/>
      <w:lvlText w:val=""/>
      <w:lvlJc w:val="left"/>
      <w:pPr>
        <w:tabs>
          <w:tab w:val="num" w:pos="6339"/>
        </w:tabs>
        <w:ind w:left="6339" w:hanging="360"/>
      </w:pPr>
      <w:rPr>
        <w:rFonts w:ascii="Wingdings" w:hAnsi="Wingdings" w:hint="default"/>
      </w:rPr>
    </w:lvl>
    <w:lvl w:ilvl="6" w:tplc="6B32FC32" w:tentative="1">
      <w:start w:val="1"/>
      <w:numFmt w:val="bullet"/>
      <w:lvlText w:val=""/>
      <w:lvlJc w:val="left"/>
      <w:pPr>
        <w:tabs>
          <w:tab w:val="num" w:pos="7059"/>
        </w:tabs>
        <w:ind w:left="7059" w:hanging="360"/>
      </w:pPr>
      <w:rPr>
        <w:rFonts w:ascii="Symbol" w:hAnsi="Symbol" w:hint="default"/>
      </w:rPr>
    </w:lvl>
    <w:lvl w:ilvl="7" w:tplc="A4E67BA6" w:tentative="1">
      <w:start w:val="1"/>
      <w:numFmt w:val="bullet"/>
      <w:lvlText w:val="o"/>
      <w:lvlJc w:val="left"/>
      <w:pPr>
        <w:tabs>
          <w:tab w:val="num" w:pos="7779"/>
        </w:tabs>
        <w:ind w:left="7779" w:hanging="360"/>
      </w:pPr>
      <w:rPr>
        <w:rFonts w:ascii="Courier New" w:hAnsi="Courier New" w:hint="default"/>
      </w:rPr>
    </w:lvl>
    <w:lvl w:ilvl="8" w:tplc="F650005C" w:tentative="1">
      <w:start w:val="1"/>
      <w:numFmt w:val="bullet"/>
      <w:lvlText w:val=""/>
      <w:lvlJc w:val="left"/>
      <w:pPr>
        <w:tabs>
          <w:tab w:val="num" w:pos="8499"/>
        </w:tabs>
        <w:ind w:left="8499" w:hanging="360"/>
      </w:pPr>
      <w:rPr>
        <w:rFonts w:ascii="Wingdings" w:hAnsi="Wingdings" w:hint="default"/>
      </w:rPr>
    </w:lvl>
  </w:abstractNum>
  <w:abstractNum w:abstractNumId="15" w15:restartNumberingAfterBreak="0">
    <w:nsid w:val="1E944B4F"/>
    <w:multiLevelType w:val="hybridMultilevel"/>
    <w:tmpl w:val="D174CA3C"/>
    <w:lvl w:ilvl="0" w:tplc="032E3DB6">
      <w:start w:val="1"/>
      <w:numFmt w:val="bullet"/>
      <w:pStyle w:val="Dotpoints"/>
      <w:lvlText w:val=""/>
      <w:lvlJc w:val="left"/>
      <w:pPr>
        <w:ind w:left="1080" w:hanging="360"/>
      </w:pPr>
      <w:rPr>
        <w:rFonts w:ascii="Symbol" w:hAnsi="Symbol" w:hint="default"/>
        <w:color w:val="548DD4"/>
      </w:rPr>
    </w:lvl>
    <w:lvl w:ilvl="1" w:tplc="FB06B420" w:tentative="1">
      <w:start w:val="1"/>
      <w:numFmt w:val="bullet"/>
      <w:lvlText w:val="o"/>
      <w:lvlJc w:val="left"/>
      <w:pPr>
        <w:ind w:left="1800" w:hanging="360"/>
      </w:pPr>
      <w:rPr>
        <w:rFonts w:ascii="Courier New" w:hAnsi="Courier New" w:cs="Courier New" w:hint="default"/>
      </w:rPr>
    </w:lvl>
    <w:lvl w:ilvl="2" w:tplc="C1380E88" w:tentative="1">
      <w:start w:val="1"/>
      <w:numFmt w:val="bullet"/>
      <w:lvlText w:val=""/>
      <w:lvlJc w:val="left"/>
      <w:pPr>
        <w:ind w:left="2520" w:hanging="360"/>
      </w:pPr>
      <w:rPr>
        <w:rFonts w:ascii="Wingdings" w:hAnsi="Wingdings" w:hint="default"/>
      </w:rPr>
    </w:lvl>
    <w:lvl w:ilvl="3" w:tplc="C26C205C" w:tentative="1">
      <w:start w:val="1"/>
      <w:numFmt w:val="bullet"/>
      <w:lvlText w:val=""/>
      <w:lvlJc w:val="left"/>
      <w:pPr>
        <w:ind w:left="3240" w:hanging="360"/>
      </w:pPr>
      <w:rPr>
        <w:rFonts w:ascii="Symbol" w:hAnsi="Symbol" w:hint="default"/>
      </w:rPr>
    </w:lvl>
    <w:lvl w:ilvl="4" w:tplc="ABD8006A" w:tentative="1">
      <w:start w:val="1"/>
      <w:numFmt w:val="bullet"/>
      <w:lvlText w:val="o"/>
      <w:lvlJc w:val="left"/>
      <w:pPr>
        <w:ind w:left="3960" w:hanging="360"/>
      </w:pPr>
      <w:rPr>
        <w:rFonts w:ascii="Courier New" w:hAnsi="Courier New" w:cs="Courier New" w:hint="default"/>
      </w:rPr>
    </w:lvl>
    <w:lvl w:ilvl="5" w:tplc="2AFE9684" w:tentative="1">
      <w:start w:val="1"/>
      <w:numFmt w:val="bullet"/>
      <w:lvlText w:val=""/>
      <w:lvlJc w:val="left"/>
      <w:pPr>
        <w:ind w:left="4680" w:hanging="360"/>
      </w:pPr>
      <w:rPr>
        <w:rFonts w:ascii="Wingdings" w:hAnsi="Wingdings" w:hint="default"/>
      </w:rPr>
    </w:lvl>
    <w:lvl w:ilvl="6" w:tplc="CAE4339E" w:tentative="1">
      <w:start w:val="1"/>
      <w:numFmt w:val="bullet"/>
      <w:lvlText w:val=""/>
      <w:lvlJc w:val="left"/>
      <w:pPr>
        <w:ind w:left="5400" w:hanging="360"/>
      </w:pPr>
      <w:rPr>
        <w:rFonts w:ascii="Symbol" w:hAnsi="Symbol" w:hint="default"/>
      </w:rPr>
    </w:lvl>
    <w:lvl w:ilvl="7" w:tplc="BE264BDA" w:tentative="1">
      <w:start w:val="1"/>
      <w:numFmt w:val="bullet"/>
      <w:lvlText w:val="o"/>
      <w:lvlJc w:val="left"/>
      <w:pPr>
        <w:ind w:left="6120" w:hanging="360"/>
      </w:pPr>
      <w:rPr>
        <w:rFonts w:ascii="Courier New" w:hAnsi="Courier New" w:cs="Courier New" w:hint="default"/>
      </w:rPr>
    </w:lvl>
    <w:lvl w:ilvl="8" w:tplc="77F42BBA" w:tentative="1">
      <w:start w:val="1"/>
      <w:numFmt w:val="bullet"/>
      <w:lvlText w:val=""/>
      <w:lvlJc w:val="left"/>
      <w:pPr>
        <w:ind w:left="6840" w:hanging="360"/>
      </w:pPr>
      <w:rPr>
        <w:rFonts w:ascii="Wingdings" w:hAnsi="Wingdings" w:hint="default"/>
      </w:rPr>
    </w:lvl>
  </w:abstractNum>
  <w:abstractNum w:abstractNumId="16" w15:restartNumberingAfterBreak="0">
    <w:nsid w:val="202C7EE6"/>
    <w:multiLevelType w:val="singleLevel"/>
    <w:tmpl w:val="91ECB610"/>
    <w:lvl w:ilvl="0">
      <w:start w:val="1"/>
      <w:numFmt w:val="bullet"/>
      <w:pStyle w:val="FeaturesBox"/>
      <w:lvlText w:val=""/>
      <w:lvlJc w:val="left"/>
      <w:pPr>
        <w:tabs>
          <w:tab w:val="num" w:pos="360"/>
        </w:tabs>
        <w:ind w:left="0" w:firstLine="0"/>
      </w:pPr>
      <w:rPr>
        <w:rFonts w:ascii="Symbol" w:hAnsi="Symbol" w:hint="default"/>
      </w:rPr>
    </w:lvl>
  </w:abstractNum>
  <w:abstractNum w:abstractNumId="17" w15:restartNumberingAfterBreak="0">
    <w:nsid w:val="20870E82"/>
    <w:multiLevelType w:val="hybridMultilevel"/>
    <w:tmpl w:val="93548B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2E135F"/>
    <w:multiLevelType w:val="hybridMultilevel"/>
    <w:tmpl w:val="0396CB1E"/>
    <w:lvl w:ilvl="0" w:tplc="C2AE09D0">
      <w:start w:val="1"/>
      <w:numFmt w:val="bullet"/>
      <w:pStyle w:val="Bullets"/>
      <w:lvlText w:val=""/>
      <w:lvlJc w:val="left"/>
      <w:pPr>
        <w:ind w:left="1418" w:hanging="284"/>
      </w:pPr>
      <w:rPr>
        <w:rFonts w:ascii="Arial Black" w:hAnsi="Arial Black" w:hint="default"/>
        <w:b/>
        <w:i w:val="0"/>
        <w:color w:val="94A545"/>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70C2B"/>
    <w:multiLevelType w:val="hybridMultilevel"/>
    <w:tmpl w:val="879E48C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A000E4A"/>
    <w:multiLevelType w:val="hybridMultilevel"/>
    <w:tmpl w:val="7D46635C"/>
    <w:lvl w:ilvl="0" w:tplc="4944481E">
      <w:start w:val="1"/>
      <w:numFmt w:val="bullet"/>
      <w:pStyle w:val="bullet"/>
      <w:lvlText w:val=""/>
      <w:lvlJc w:val="left"/>
      <w:pPr>
        <w:tabs>
          <w:tab w:val="num" w:pos="1440"/>
        </w:tabs>
        <w:ind w:left="1440" w:hanging="360"/>
      </w:pPr>
      <w:rPr>
        <w:rFonts w:ascii="Symbol" w:hAnsi="Symbol" w:hint="default"/>
      </w:rPr>
    </w:lvl>
    <w:lvl w:ilvl="1" w:tplc="FDEE50B0">
      <w:start w:val="1"/>
      <w:numFmt w:val="bullet"/>
      <w:lvlText w:val=""/>
      <w:lvlJc w:val="left"/>
      <w:pPr>
        <w:tabs>
          <w:tab w:val="num" w:pos="1780"/>
        </w:tabs>
        <w:ind w:left="2083" w:hanging="283"/>
      </w:pPr>
      <w:rPr>
        <w:rFonts w:ascii="Symbol" w:hAnsi="Symbol" w:hint="default"/>
      </w:rPr>
    </w:lvl>
    <w:lvl w:ilvl="2" w:tplc="C3064B34">
      <w:start w:val="1"/>
      <w:numFmt w:val="bullet"/>
      <w:lvlText w:val=""/>
      <w:lvlJc w:val="left"/>
      <w:pPr>
        <w:tabs>
          <w:tab w:val="num" w:pos="2880"/>
        </w:tabs>
        <w:ind w:left="2880" w:hanging="360"/>
      </w:pPr>
      <w:rPr>
        <w:rFonts w:ascii="Wingdings" w:hAnsi="Wingdings" w:hint="default"/>
      </w:rPr>
    </w:lvl>
    <w:lvl w:ilvl="3" w:tplc="751AF7F8" w:tentative="1">
      <w:start w:val="1"/>
      <w:numFmt w:val="bullet"/>
      <w:lvlText w:val=""/>
      <w:lvlJc w:val="left"/>
      <w:pPr>
        <w:tabs>
          <w:tab w:val="num" w:pos="3600"/>
        </w:tabs>
        <w:ind w:left="3600" w:hanging="360"/>
      </w:pPr>
      <w:rPr>
        <w:rFonts w:ascii="Symbol" w:hAnsi="Symbol" w:hint="default"/>
      </w:rPr>
    </w:lvl>
    <w:lvl w:ilvl="4" w:tplc="8D8002D0" w:tentative="1">
      <w:start w:val="1"/>
      <w:numFmt w:val="bullet"/>
      <w:lvlText w:val="o"/>
      <w:lvlJc w:val="left"/>
      <w:pPr>
        <w:tabs>
          <w:tab w:val="num" w:pos="4320"/>
        </w:tabs>
        <w:ind w:left="4320" w:hanging="360"/>
      </w:pPr>
      <w:rPr>
        <w:rFonts w:ascii="Courier New" w:hAnsi="Courier New" w:hint="default"/>
      </w:rPr>
    </w:lvl>
    <w:lvl w:ilvl="5" w:tplc="32984076" w:tentative="1">
      <w:start w:val="1"/>
      <w:numFmt w:val="bullet"/>
      <w:lvlText w:val=""/>
      <w:lvlJc w:val="left"/>
      <w:pPr>
        <w:tabs>
          <w:tab w:val="num" w:pos="5040"/>
        </w:tabs>
        <w:ind w:left="5040" w:hanging="360"/>
      </w:pPr>
      <w:rPr>
        <w:rFonts w:ascii="Wingdings" w:hAnsi="Wingdings" w:hint="default"/>
      </w:rPr>
    </w:lvl>
    <w:lvl w:ilvl="6" w:tplc="41D04BD6" w:tentative="1">
      <w:start w:val="1"/>
      <w:numFmt w:val="bullet"/>
      <w:lvlText w:val=""/>
      <w:lvlJc w:val="left"/>
      <w:pPr>
        <w:tabs>
          <w:tab w:val="num" w:pos="5760"/>
        </w:tabs>
        <w:ind w:left="5760" w:hanging="360"/>
      </w:pPr>
      <w:rPr>
        <w:rFonts w:ascii="Symbol" w:hAnsi="Symbol" w:hint="default"/>
      </w:rPr>
    </w:lvl>
    <w:lvl w:ilvl="7" w:tplc="BBBEF2C8" w:tentative="1">
      <w:start w:val="1"/>
      <w:numFmt w:val="bullet"/>
      <w:lvlText w:val="o"/>
      <w:lvlJc w:val="left"/>
      <w:pPr>
        <w:tabs>
          <w:tab w:val="num" w:pos="6480"/>
        </w:tabs>
        <w:ind w:left="6480" w:hanging="360"/>
      </w:pPr>
      <w:rPr>
        <w:rFonts w:ascii="Courier New" w:hAnsi="Courier New" w:hint="default"/>
      </w:rPr>
    </w:lvl>
    <w:lvl w:ilvl="8" w:tplc="86968A4A"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933F85"/>
    <w:multiLevelType w:val="hybridMultilevel"/>
    <w:tmpl w:val="1840A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0C1BF2"/>
    <w:multiLevelType w:val="hybridMultilevel"/>
    <w:tmpl w:val="A10CEC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297192"/>
    <w:multiLevelType w:val="hybridMultilevel"/>
    <w:tmpl w:val="B93E07E8"/>
    <w:lvl w:ilvl="0" w:tplc="6A8A9D12">
      <w:start w:val="1"/>
      <w:numFmt w:val="bullet"/>
      <w:lvlText w:val=""/>
      <w:lvlJc w:val="left"/>
      <w:pPr>
        <w:ind w:left="360" w:hanging="360"/>
      </w:pPr>
      <w:rPr>
        <w:rFonts w:ascii="Symbol" w:hAnsi="Symbol" w:hint="default"/>
        <w:color w:val="auto"/>
      </w:rPr>
    </w:lvl>
    <w:lvl w:ilvl="1" w:tplc="2BE2F982" w:tentative="1">
      <w:start w:val="1"/>
      <w:numFmt w:val="bullet"/>
      <w:lvlText w:val="o"/>
      <w:lvlJc w:val="left"/>
      <w:pPr>
        <w:ind w:left="1080" w:hanging="360"/>
      </w:pPr>
      <w:rPr>
        <w:rFonts w:ascii="Courier New" w:hAnsi="Courier New" w:cs="Courier New" w:hint="default"/>
      </w:rPr>
    </w:lvl>
    <w:lvl w:ilvl="2" w:tplc="8528EEF0" w:tentative="1">
      <w:start w:val="1"/>
      <w:numFmt w:val="bullet"/>
      <w:lvlText w:val=""/>
      <w:lvlJc w:val="left"/>
      <w:pPr>
        <w:ind w:left="1800" w:hanging="360"/>
      </w:pPr>
      <w:rPr>
        <w:rFonts w:ascii="Wingdings" w:hAnsi="Wingdings" w:hint="default"/>
      </w:rPr>
    </w:lvl>
    <w:lvl w:ilvl="3" w:tplc="0BDC458A" w:tentative="1">
      <w:start w:val="1"/>
      <w:numFmt w:val="bullet"/>
      <w:lvlText w:val=""/>
      <w:lvlJc w:val="left"/>
      <w:pPr>
        <w:ind w:left="2520" w:hanging="360"/>
      </w:pPr>
      <w:rPr>
        <w:rFonts w:ascii="Symbol" w:hAnsi="Symbol" w:hint="default"/>
      </w:rPr>
    </w:lvl>
    <w:lvl w:ilvl="4" w:tplc="411A1720" w:tentative="1">
      <w:start w:val="1"/>
      <w:numFmt w:val="bullet"/>
      <w:lvlText w:val="o"/>
      <w:lvlJc w:val="left"/>
      <w:pPr>
        <w:ind w:left="3240" w:hanging="360"/>
      </w:pPr>
      <w:rPr>
        <w:rFonts w:ascii="Courier New" w:hAnsi="Courier New" w:cs="Courier New" w:hint="default"/>
      </w:rPr>
    </w:lvl>
    <w:lvl w:ilvl="5" w:tplc="80C22108" w:tentative="1">
      <w:start w:val="1"/>
      <w:numFmt w:val="bullet"/>
      <w:lvlText w:val=""/>
      <w:lvlJc w:val="left"/>
      <w:pPr>
        <w:ind w:left="3960" w:hanging="360"/>
      </w:pPr>
      <w:rPr>
        <w:rFonts w:ascii="Wingdings" w:hAnsi="Wingdings" w:hint="default"/>
      </w:rPr>
    </w:lvl>
    <w:lvl w:ilvl="6" w:tplc="75F0D75E" w:tentative="1">
      <w:start w:val="1"/>
      <w:numFmt w:val="bullet"/>
      <w:lvlText w:val=""/>
      <w:lvlJc w:val="left"/>
      <w:pPr>
        <w:ind w:left="4680" w:hanging="360"/>
      </w:pPr>
      <w:rPr>
        <w:rFonts w:ascii="Symbol" w:hAnsi="Symbol" w:hint="default"/>
      </w:rPr>
    </w:lvl>
    <w:lvl w:ilvl="7" w:tplc="B4ACC736" w:tentative="1">
      <w:start w:val="1"/>
      <w:numFmt w:val="bullet"/>
      <w:lvlText w:val="o"/>
      <w:lvlJc w:val="left"/>
      <w:pPr>
        <w:ind w:left="5400" w:hanging="360"/>
      </w:pPr>
      <w:rPr>
        <w:rFonts w:ascii="Courier New" w:hAnsi="Courier New" w:cs="Courier New" w:hint="default"/>
      </w:rPr>
    </w:lvl>
    <w:lvl w:ilvl="8" w:tplc="EA7661AC" w:tentative="1">
      <w:start w:val="1"/>
      <w:numFmt w:val="bullet"/>
      <w:lvlText w:val=""/>
      <w:lvlJc w:val="left"/>
      <w:pPr>
        <w:ind w:left="6120" w:hanging="360"/>
      </w:pPr>
      <w:rPr>
        <w:rFonts w:ascii="Wingdings" w:hAnsi="Wingdings" w:hint="default"/>
      </w:rPr>
    </w:lvl>
  </w:abstractNum>
  <w:abstractNum w:abstractNumId="24" w15:restartNumberingAfterBreak="0">
    <w:nsid w:val="36B45978"/>
    <w:multiLevelType w:val="hybridMultilevel"/>
    <w:tmpl w:val="90E060AA"/>
    <w:lvl w:ilvl="0" w:tplc="B9242522">
      <w:start w:val="1"/>
      <w:numFmt w:val="bullet"/>
      <w:pStyle w:val="TableBullet"/>
      <w:lvlText w:val=""/>
      <w:lvlJc w:val="left"/>
      <w:pPr>
        <w:tabs>
          <w:tab w:val="num" w:pos="454"/>
        </w:tabs>
        <w:ind w:left="454" w:hanging="454"/>
      </w:pPr>
      <w:rPr>
        <w:rFonts w:ascii="Symbol" w:hAnsi="Symbol" w:hint="default"/>
      </w:rPr>
    </w:lvl>
    <w:lvl w:ilvl="1" w:tplc="0A50DB5A" w:tentative="1">
      <w:start w:val="1"/>
      <w:numFmt w:val="bullet"/>
      <w:lvlText w:val="o"/>
      <w:lvlJc w:val="left"/>
      <w:pPr>
        <w:tabs>
          <w:tab w:val="num" w:pos="1440"/>
        </w:tabs>
        <w:ind w:left="1440" w:hanging="360"/>
      </w:pPr>
      <w:rPr>
        <w:rFonts w:ascii="Courier New" w:hAnsi="Courier New" w:hint="default"/>
      </w:rPr>
    </w:lvl>
    <w:lvl w:ilvl="2" w:tplc="C7021AC4" w:tentative="1">
      <w:start w:val="1"/>
      <w:numFmt w:val="bullet"/>
      <w:lvlText w:val=""/>
      <w:lvlJc w:val="left"/>
      <w:pPr>
        <w:tabs>
          <w:tab w:val="num" w:pos="2160"/>
        </w:tabs>
        <w:ind w:left="2160" w:hanging="360"/>
      </w:pPr>
      <w:rPr>
        <w:rFonts w:ascii="Wingdings" w:hAnsi="Wingdings" w:hint="default"/>
      </w:rPr>
    </w:lvl>
    <w:lvl w:ilvl="3" w:tplc="28C67DD4" w:tentative="1">
      <w:start w:val="1"/>
      <w:numFmt w:val="bullet"/>
      <w:lvlText w:val=""/>
      <w:lvlJc w:val="left"/>
      <w:pPr>
        <w:tabs>
          <w:tab w:val="num" w:pos="2880"/>
        </w:tabs>
        <w:ind w:left="2880" w:hanging="360"/>
      </w:pPr>
      <w:rPr>
        <w:rFonts w:ascii="Symbol" w:hAnsi="Symbol" w:hint="default"/>
      </w:rPr>
    </w:lvl>
    <w:lvl w:ilvl="4" w:tplc="94560BD6" w:tentative="1">
      <w:start w:val="1"/>
      <w:numFmt w:val="bullet"/>
      <w:lvlText w:val="o"/>
      <w:lvlJc w:val="left"/>
      <w:pPr>
        <w:tabs>
          <w:tab w:val="num" w:pos="3600"/>
        </w:tabs>
        <w:ind w:left="3600" w:hanging="360"/>
      </w:pPr>
      <w:rPr>
        <w:rFonts w:ascii="Courier New" w:hAnsi="Courier New" w:hint="default"/>
      </w:rPr>
    </w:lvl>
    <w:lvl w:ilvl="5" w:tplc="4E6E31CC" w:tentative="1">
      <w:start w:val="1"/>
      <w:numFmt w:val="bullet"/>
      <w:lvlText w:val=""/>
      <w:lvlJc w:val="left"/>
      <w:pPr>
        <w:tabs>
          <w:tab w:val="num" w:pos="4320"/>
        </w:tabs>
        <w:ind w:left="4320" w:hanging="360"/>
      </w:pPr>
      <w:rPr>
        <w:rFonts w:ascii="Wingdings" w:hAnsi="Wingdings" w:hint="default"/>
      </w:rPr>
    </w:lvl>
    <w:lvl w:ilvl="6" w:tplc="D6FE59FE" w:tentative="1">
      <w:start w:val="1"/>
      <w:numFmt w:val="bullet"/>
      <w:lvlText w:val=""/>
      <w:lvlJc w:val="left"/>
      <w:pPr>
        <w:tabs>
          <w:tab w:val="num" w:pos="5040"/>
        </w:tabs>
        <w:ind w:left="5040" w:hanging="360"/>
      </w:pPr>
      <w:rPr>
        <w:rFonts w:ascii="Symbol" w:hAnsi="Symbol" w:hint="default"/>
      </w:rPr>
    </w:lvl>
    <w:lvl w:ilvl="7" w:tplc="CFA21038" w:tentative="1">
      <w:start w:val="1"/>
      <w:numFmt w:val="bullet"/>
      <w:lvlText w:val="o"/>
      <w:lvlJc w:val="left"/>
      <w:pPr>
        <w:tabs>
          <w:tab w:val="num" w:pos="5760"/>
        </w:tabs>
        <w:ind w:left="5760" w:hanging="360"/>
      </w:pPr>
      <w:rPr>
        <w:rFonts w:ascii="Courier New" w:hAnsi="Courier New" w:hint="default"/>
      </w:rPr>
    </w:lvl>
    <w:lvl w:ilvl="8" w:tplc="A51A428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C228CE"/>
    <w:multiLevelType w:val="hybridMultilevel"/>
    <w:tmpl w:val="280E20AE"/>
    <w:lvl w:ilvl="0" w:tplc="07E2C61C">
      <w:start w:val="1"/>
      <w:numFmt w:val="decimal"/>
      <w:pStyle w:val="projectnumberedcontinuous"/>
      <w:lvlText w:val="%1."/>
      <w:lvlJc w:val="left"/>
      <w:pPr>
        <w:tabs>
          <w:tab w:val="num" w:pos="720"/>
        </w:tabs>
        <w:ind w:left="720" w:hanging="360"/>
      </w:pPr>
    </w:lvl>
    <w:lvl w:ilvl="1" w:tplc="9F3AF808" w:tentative="1">
      <w:start w:val="1"/>
      <w:numFmt w:val="lowerLetter"/>
      <w:lvlText w:val="%2."/>
      <w:lvlJc w:val="left"/>
      <w:pPr>
        <w:tabs>
          <w:tab w:val="num" w:pos="1440"/>
        </w:tabs>
        <w:ind w:left="1440" w:hanging="360"/>
      </w:pPr>
    </w:lvl>
    <w:lvl w:ilvl="2" w:tplc="FEF82D36" w:tentative="1">
      <w:start w:val="1"/>
      <w:numFmt w:val="lowerRoman"/>
      <w:lvlText w:val="%3."/>
      <w:lvlJc w:val="right"/>
      <w:pPr>
        <w:tabs>
          <w:tab w:val="num" w:pos="2160"/>
        </w:tabs>
        <w:ind w:left="2160" w:hanging="180"/>
      </w:pPr>
    </w:lvl>
    <w:lvl w:ilvl="3" w:tplc="B8369E0C" w:tentative="1">
      <w:start w:val="1"/>
      <w:numFmt w:val="decimal"/>
      <w:lvlText w:val="%4."/>
      <w:lvlJc w:val="left"/>
      <w:pPr>
        <w:tabs>
          <w:tab w:val="num" w:pos="2880"/>
        </w:tabs>
        <w:ind w:left="2880" w:hanging="360"/>
      </w:pPr>
    </w:lvl>
    <w:lvl w:ilvl="4" w:tplc="ADB0DA7C" w:tentative="1">
      <w:start w:val="1"/>
      <w:numFmt w:val="lowerLetter"/>
      <w:lvlText w:val="%5."/>
      <w:lvlJc w:val="left"/>
      <w:pPr>
        <w:tabs>
          <w:tab w:val="num" w:pos="3600"/>
        </w:tabs>
        <w:ind w:left="3600" w:hanging="360"/>
      </w:pPr>
    </w:lvl>
    <w:lvl w:ilvl="5" w:tplc="68A60164" w:tentative="1">
      <w:start w:val="1"/>
      <w:numFmt w:val="lowerRoman"/>
      <w:lvlText w:val="%6."/>
      <w:lvlJc w:val="right"/>
      <w:pPr>
        <w:tabs>
          <w:tab w:val="num" w:pos="4320"/>
        </w:tabs>
        <w:ind w:left="4320" w:hanging="180"/>
      </w:pPr>
    </w:lvl>
    <w:lvl w:ilvl="6" w:tplc="99722410" w:tentative="1">
      <w:start w:val="1"/>
      <w:numFmt w:val="decimal"/>
      <w:lvlText w:val="%7."/>
      <w:lvlJc w:val="left"/>
      <w:pPr>
        <w:tabs>
          <w:tab w:val="num" w:pos="5040"/>
        </w:tabs>
        <w:ind w:left="5040" w:hanging="360"/>
      </w:pPr>
    </w:lvl>
    <w:lvl w:ilvl="7" w:tplc="D5AEFEE4" w:tentative="1">
      <w:start w:val="1"/>
      <w:numFmt w:val="lowerLetter"/>
      <w:lvlText w:val="%8."/>
      <w:lvlJc w:val="left"/>
      <w:pPr>
        <w:tabs>
          <w:tab w:val="num" w:pos="5760"/>
        </w:tabs>
        <w:ind w:left="5760" w:hanging="360"/>
      </w:pPr>
    </w:lvl>
    <w:lvl w:ilvl="8" w:tplc="F38CF5B0" w:tentative="1">
      <w:start w:val="1"/>
      <w:numFmt w:val="lowerRoman"/>
      <w:lvlText w:val="%9."/>
      <w:lvlJc w:val="right"/>
      <w:pPr>
        <w:tabs>
          <w:tab w:val="num" w:pos="6480"/>
        </w:tabs>
        <w:ind w:left="6480" w:hanging="180"/>
      </w:pPr>
    </w:lvl>
  </w:abstractNum>
  <w:abstractNum w:abstractNumId="26" w15:restartNumberingAfterBreak="0">
    <w:nsid w:val="3AA32D64"/>
    <w:multiLevelType w:val="hybridMultilevel"/>
    <w:tmpl w:val="ADE6D41E"/>
    <w:lvl w:ilvl="0" w:tplc="33B05338">
      <w:start w:val="1"/>
      <w:numFmt w:val="bullet"/>
      <w:pStyle w:val="Notes-DashAfter"/>
      <w:lvlText w:val=""/>
      <w:lvlJc w:val="left"/>
      <w:pPr>
        <w:tabs>
          <w:tab w:val="num" w:pos="1003"/>
        </w:tabs>
        <w:ind w:left="1003" w:hanging="360"/>
      </w:pPr>
      <w:rPr>
        <w:rFonts w:ascii="Symbol" w:hAnsi="Symbol" w:hint="default"/>
        <w:b w:val="0"/>
        <w:i w:val="0"/>
        <w:sz w:val="16"/>
      </w:rPr>
    </w:lvl>
    <w:lvl w:ilvl="1" w:tplc="0A7A4BF4" w:tentative="1">
      <w:start w:val="1"/>
      <w:numFmt w:val="bullet"/>
      <w:lvlText w:val="o"/>
      <w:lvlJc w:val="left"/>
      <w:pPr>
        <w:tabs>
          <w:tab w:val="num" w:pos="1440"/>
        </w:tabs>
        <w:ind w:left="1440" w:hanging="360"/>
      </w:pPr>
      <w:rPr>
        <w:rFonts w:ascii="Courier New" w:hAnsi="Courier New" w:hint="default"/>
      </w:rPr>
    </w:lvl>
    <w:lvl w:ilvl="2" w:tplc="2E5A952A" w:tentative="1">
      <w:start w:val="1"/>
      <w:numFmt w:val="bullet"/>
      <w:lvlText w:val=""/>
      <w:lvlJc w:val="left"/>
      <w:pPr>
        <w:tabs>
          <w:tab w:val="num" w:pos="2160"/>
        </w:tabs>
        <w:ind w:left="2160" w:hanging="360"/>
      </w:pPr>
      <w:rPr>
        <w:rFonts w:ascii="Wingdings" w:hAnsi="Wingdings" w:hint="default"/>
      </w:rPr>
    </w:lvl>
    <w:lvl w:ilvl="3" w:tplc="F9E45002" w:tentative="1">
      <w:start w:val="1"/>
      <w:numFmt w:val="bullet"/>
      <w:lvlText w:val=""/>
      <w:lvlJc w:val="left"/>
      <w:pPr>
        <w:tabs>
          <w:tab w:val="num" w:pos="2880"/>
        </w:tabs>
        <w:ind w:left="2880" w:hanging="360"/>
      </w:pPr>
      <w:rPr>
        <w:rFonts w:ascii="Symbol" w:hAnsi="Symbol" w:hint="default"/>
      </w:rPr>
    </w:lvl>
    <w:lvl w:ilvl="4" w:tplc="D15A0D6E" w:tentative="1">
      <w:start w:val="1"/>
      <w:numFmt w:val="bullet"/>
      <w:lvlText w:val="o"/>
      <w:lvlJc w:val="left"/>
      <w:pPr>
        <w:tabs>
          <w:tab w:val="num" w:pos="3600"/>
        </w:tabs>
        <w:ind w:left="3600" w:hanging="360"/>
      </w:pPr>
      <w:rPr>
        <w:rFonts w:ascii="Courier New" w:hAnsi="Courier New" w:hint="default"/>
      </w:rPr>
    </w:lvl>
    <w:lvl w:ilvl="5" w:tplc="91E20BCA" w:tentative="1">
      <w:start w:val="1"/>
      <w:numFmt w:val="bullet"/>
      <w:lvlText w:val=""/>
      <w:lvlJc w:val="left"/>
      <w:pPr>
        <w:tabs>
          <w:tab w:val="num" w:pos="4320"/>
        </w:tabs>
        <w:ind w:left="4320" w:hanging="360"/>
      </w:pPr>
      <w:rPr>
        <w:rFonts w:ascii="Wingdings" w:hAnsi="Wingdings" w:hint="default"/>
      </w:rPr>
    </w:lvl>
    <w:lvl w:ilvl="6" w:tplc="B1465AE6" w:tentative="1">
      <w:start w:val="1"/>
      <w:numFmt w:val="bullet"/>
      <w:lvlText w:val=""/>
      <w:lvlJc w:val="left"/>
      <w:pPr>
        <w:tabs>
          <w:tab w:val="num" w:pos="5040"/>
        </w:tabs>
        <w:ind w:left="5040" w:hanging="360"/>
      </w:pPr>
      <w:rPr>
        <w:rFonts w:ascii="Symbol" w:hAnsi="Symbol" w:hint="default"/>
      </w:rPr>
    </w:lvl>
    <w:lvl w:ilvl="7" w:tplc="B9C69384" w:tentative="1">
      <w:start w:val="1"/>
      <w:numFmt w:val="bullet"/>
      <w:lvlText w:val="o"/>
      <w:lvlJc w:val="left"/>
      <w:pPr>
        <w:tabs>
          <w:tab w:val="num" w:pos="5760"/>
        </w:tabs>
        <w:ind w:left="5760" w:hanging="360"/>
      </w:pPr>
      <w:rPr>
        <w:rFonts w:ascii="Courier New" w:hAnsi="Courier New" w:hint="default"/>
      </w:rPr>
    </w:lvl>
    <w:lvl w:ilvl="8" w:tplc="C19CF88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167322"/>
    <w:multiLevelType w:val="hybridMultilevel"/>
    <w:tmpl w:val="D668E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1C53BB"/>
    <w:multiLevelType w:val="hybridMultilevel"/>
    <w:tmpl w:val="9E3AB222"/>
    <w:lvl w:ilvl="0" w:tplc="481CD1EE">
      <w:start w:val="1"/>
      <w:numFmt w:val="bullet"/>
      <w:pStyle w:val="dotpointnormal"/>
      <w:lvlText w:val=""/>
      <w:lvlJc w:val="left"/>
      <w:pPr>
        <w:ind w:left="720" w:hanging="360"/>
      </w:pPr>
      <w:rPr>
        <w:rFonts w:ascii="Symbol" w:hAnsi="Symbol" w:hint="default"/>
        <w:color w:val="4F81BD"/>
      </w:rPr>
    </w:lvl>
    <w:lvl w:ilvl="1" w:tplc="2ED4D094">
      <w:start w:val="1"/>
      <w:numFmt w:val="bullet"/>
      <w:lvlText w:val="o"/>
      <w:lvlJc w:val="left"/>
      <w:pPr>
        <w:ind w:left="1440" w:hanging="360"/>
      </w:pPr>
      <w:rPr>
        <w:rFonts w:ascii="Courier New" w:hAnsi="Courier New" w:cs="Wingdings 3" w:hint="default"/>
      </w:rPr>
    </w:lvl>
    <w:lvl w:ilvl="2" w:tplc="4B3244FA" w:tentative="1">
      <w:start w:val="1"/>
      <w:numFmt w:val="bullet"/>
      <w:lvlText w:val=""/>
      <w:lvlJc w:val="left"/>
      <w:pPr>
        <w:ind w:left="2160" w:hanging="360"/>
      </w:pPr>
      <w:rPr>
        <w:rFonts w:ascii="Wingdings" w:hAnsi="Wingdings" w:hint="default"/>
      </w:rPr>
    </w:lvl>
    <w:lvl w:ilvl="3" w:tplc="BED20622" w:tentative="1">
      <w:start w:val="1"/>
      <w:numFmt w:val="bullet"/>
      <w:lvlText w:val=""/>
      <w:lvlJc w:val="left"/>
      <w:pPr>
        <w:ind w:left="2880" w:hanging="360"/>
      </w:pPr>
      <w:rPr>
        <w:rFonts w:ascii="Symbol" w:hAnsi="Symbol" w:hint="default"/>
      </w:rPr>
    </w:lvl>
    <w:lvl w:ilvl="4" w:tplc="9C0046EA" w:tentative="1">
      <w:start w:val="1"/>
      <w:numFmt w:val="bullet"/>
      <w:lvlText w:val="o"/>
      <w:lvlJc w:val="left"/>
      <w:pPr>
        <w:ind w:left="3600" w:hanging="360"/>
      </w:pPr>
      <w:rPr>
        <w:rFonts w:ascii="Courier New" w:hAnsi="Courier New" w:cs="Wingdings 3" w:hint="default"/>
      </w:rPr>
    </w:lvl>
    <w:lvl w:ilvl="5" w:tplc="FA38C502" w:tentative="1">
      <w:start w:val="1"/>
      <w:numFmt w:val="bullet"/>
      <w:lvlText w:val=""/>
      <w:lvlJc w:val="left"/>
      <w:pPr>
        <w:ind w:left="4320" w:hanging="360"/>
      </w:pPr>
      <w:rPr>
        <w:rFonts w:ascii="Wingdings" w:hAnsi="Wingdings" w:hint="default"/>
      </w:rPr>
    </w:lvl>
    <w:lvl w:ilvl="6" w:tplc="5DEE04BE" w:tentative="1">
      <w:start w:val="1"/>
      <w:numFmt w:val="bullet"/>
      <w:lvlText w:val=""/>
      <w:lvlJc w:val="left"/>
      <w:pPr>
        <w:ind w:left="5040" w:hanging="360"/>
      </w:pPr>
      <w:rPr>
        <w:rFonts w:ascii="Symbol" w:hAnsi="Symbol" w:hint="default"/>
      </w:rPr>
    </w:lvl>
    <w:lvl w:ilvl="7" w:tplc="493002CE" w:tentative="1">
      <w:start w:val="1"/>
      <w:numFmt w:val="bullet"/>
      <w:lvlText w:val="o"/>
      <w:lvlJc w:val="left"/>
      <w:pPr>
        <w:ind w:left="5760" w:hanging="360"/>
      </w:pPr>
      <w:rPr>
        <w:rFonts w:ascii="Courier New" w:hAnsi="Courier New" w:cs="Wingdings 3" w:hint="default"/>
      </w:rPr>
    </w:lvl>
    <w:lvl w:ilvl="8" w:tplc="0D4A3320" w:tentative="1">
      <w:start w:val="1"/>
      <w:numFmt w:val="bullet"/>
      <w:lvlText w:val=""/>
      <w:lvlJc w:val="left"/>
      <w:pPr>
        <w:ind w:left="6480" w:hanging="360"/>
      </w:pPr>
      <w:rPr>
        <w:rFonts w:ascii="Wingdings" w:hAnsi="Wingdings" w:hint="default"/>
      </w:rPr>
    </w:lvl>
  </w:abstractNum>
  <w:abstractNum w:abstractNumId="29" w15:restartNumberingAfterBreak="0">
    <w:nsid w:val="46F90768"/>
    <w:multiLevelType w:val="hybridMultilevel"/>
    <w:tmpl w:val="B3C4DA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971CB8"/>
    <w:multiLevelType w:val="singleLevel"/>
    <w:tmpl w:val="10B41B56"/>
    <w:lvl w:ilvl="0">
      <w:start w:val="1"/>
      <w:numFmt w:val="bullet"/>
      <w:pStyle w:val="summarydashpoint"/>
      <w:lvlText w:val="­"/>
      <w:lvlJc w:val="left"/>
      <w:pPr>
        <w:tabs>
          <w:tab w:val="num" w:pos="360"/>
        </w:tabs>
        <w:ind w:left="0" w:firstLine="0"/>
      </w:pPr>
      <w:rPr>
        <w:rFonts w:ascii="Times New Roman" w:hAnsi="Times New Roman" w:hint="default"/>
        <w:spacing w:val="0"/>
        <w:w w:val="100"/>
        <w:position w:val="0"/>
      </w:rPr>
    </w:lvl>
  </w:abstractNum>
  <w:abstractNum w:abstractNumId="31" w15:restartNumberingAfterBreak="0">
    <w:nsid w:val="4CB928A1"/>
    <w:multiLevelType w:val="hybridMultilevel"/>
    <w:tmpl w:val="DAE65D60"/>
    <w:lvl w:ilvl="0" w:tplc="9B5A306E">
      <w:start w:val="1"/>
      <w:numFmt w:val="bullet"/>
      <w:pStyle w:val="Instruction-dotpoint"/>
      <w:lvlText w:val=""/>
      <w:lvlJc w:val="left"/>
      <w:pPr>
        <w:tabs>
          <w:tab w:val="num" w:pos="360"/>
        </w:tabs>
        <w:ind w:left="360" w:hanging="360"/>
      </w:pPr>
      <w:rPr>
        <w:rFonts w:ascii="Symbol" w:hAnsi="Symbol" w:hint="default"/>
      </w:rPr>
    </w:lvl>
    <w:lvl w:ilvl="1" w:tplc="6016A556">
      <w:start w:val="1"/>
      <w:numFmt w:val="bullet"/>
      <w:lvlText w:val="o"/>
      <w:lvlJc w:val="left"/>
      <w:pPr>
        <w:tabs>
          <w:tab w:val="num" w:pos="1440"/>
        </w:tabs>
        <w:ind w:left="1440" w:hanging="360"/>
      </w:pPr>
      <w:rPr>
        <w:rFonts w:ascii="Courier New" w:hAnsi="Courier New" w:hint="default"/>
      </w:rPr>
    </w:lvl>
    <w:lvl w:ilvl="2" w:tplc="3E00F094" w:tentative="1">
      <w:start w:val="1"/>
      <w:numFmt w:val="bullet"/>
      <w:lvlText w:val=""/>
      <w:lvlJc w:val="left"/>
      <w:pPr>
        <w:tabs>
          <w:tab w:val="num" w:pos="2160"/>
        </w:tabs>
        <w:ind w:left="2160" w:hanging="360"/>
      </w:pPr>
      <w:rPr>
        <w:rFonts w:ascii="Wingdings" w:hAnsi="Wingdings" w:hint="default"/>
      </w:rPr>
    </w:lvl>
    <w:lvl w:ilvl="3" w:tplc="EC2E5C58" w:tentative="1">
      <w:start w:val="1"/>
      <w:numFmt w:val="bullet"/>
      <w:lvlText w:val=""/>
      <w:lvlJc w:val="left"/>
      <w:pPr>
        <w:tabs>
          <w:tab w:val="num" w:pos="2880"/>
        </w:tabs>
        <w:ind w:left="2880" w:hanging="360"/>
      </w:pPr>
      <w:rPr>
        <w:rFonts w:ascii="Symbol" w:hAnsi="Symbol" w:hint="default"/>
      </w:rPr>
    </w:lvl>
    <w:lvl w:ilvl="4" w:tplc="0866AE6C" w:tentative="1">
      <w:start w:val="1"/>
      <w:numFmt w:val="bullet"/>
      <w:lvlText w:val="o"/>
      <w:lvlJc w:val="left"/>
      <w:pPr>
        <w:tabs>
          <w:tab w:val="num" w:pos="3600"/>
        </w:tabs>
        <w:ind w:left="3600" w:hanging="360"/>
      </w:pPr>
      <w:rPr>
        <w:rFonts w:ascii="Courier New" w:hAnsi="Courier New" w:hint="default"/>
      </w:rPr>
    </w:lvl>
    <w:lvl w:ilvl="5" w:tplc="F67C952A" w:tentative="1">
      <w:start w:val="1"/>
      <w:numFmt w:val="bullet"/>
      <w:lvlText w:val=""/>
      <w:lvlJc w:val="left"/>
      <w:pPr>
        <w:tabs>
          <w:tab w:val="num" w:pos="4320"/>
        </w:tabs>
        <w:ind w:left="4320" w:hanging="360"/>
      </w:pPr>
      <w:rPr>
        <w:rFonts w:ascii="Wingdings" w:hAnsi="Wingdings" w:hint="default"/>
      </w:rPr>
    </w:lvl>
    <w:lvl w:ilvl="6" w:tplc="151899B8" w:tentative="1">
      <w:start w:val="1"/>
      <w:numFmt w:val="bullet"/>
      <w:lvlText w:val=""/>
      <w:lvlJc w:val="left"/>
      <w:pPr>
        <w:tabs>
          <w:tab w:val="num" w:pos="5040"/>
        </w:tabs>
        <w:ind w:left="5040" w:hanging="360"/>
      </w:pPr>
      <w:rPr>
        <w:rFonts w:ascii="Symbol" w:hAnsi="Symbol" w:hint="default"/>
      </w:rPr>
    </w:lvl>
    <w:lvl w:ilvl="7" w:tplc="93E0A272" w:tentative="1">
      <w:start w:val="1"/>
      <w:numFmt w:val="bullet"/>
      <w:lvlText w:val="o"/>
      <w:lvlJc w:val="left"/>
      <w:pPr>
        <w:tabs>
          <w:tab w:val="num" w:pos="5760"/>
        </w:tabs>
        <w:ind w:left="5760" w:hanging="360"/>
      </w:pPr>
      <w:rPr>
        <w:rFonts w:ascii="Courier New" w:hAnsi="Courier New" w:hint="default"/>
      </w:rPr>
    </w:lvl>
    <w:lvl w:ilvl="8" w:tplc="8236E5E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757D01"/>
    <w:multiLevelType w:val="singleLevel"/>
    <w:tmpl w:val="207CB2D2"/>
    <w:lvl w:ilvl="0">
      <w:start w:val="1"/>
      <w:numFmt w:val="bullet"/>
      <w:pStyle w:val="18fontdotpoint"/>
      <w:lvlText w:val=""/>
      <w:legacy w:legacy="1" w:legacySpace="0" w:legacyIndent="283"/>
      <w:lvlJc w:val="left"/>
      <w:pPr>
        <w:ind w:left="283" w:hanging="283"/>
      </w:pPr>
      <w:rPr>
        <w:rFonts w:ascii="Symbol" w:hAnsi="Symbol" w:hint="default"/>
      </w:rPr>
    </w:lvl>
  </w:abstractNum>
  <w:abstractNum w:abstractNumId="33" w15:restartNumberingAfterBreak="0">
    <w:nsid w:val="57425A2B"/>
    <w:multiLevelType w:val="hybridMultilevel"/>
    <w:tmpl w:val="C49E7F22"/>
    <w:lvl w:ilvl="0" w:tplc="AF865DFA">
      <w:numFmt w:val="bullet"/>
      <w:pStyle w:val="Bulletlevel2"/>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1937E1"/>
    <w:multiLevelType w:val="hybridMultilevel"/>
    <w:tmpl w:val="1E62199C"/>
    <w:lvl w:ilvl="0" w:tplc="B8681CEE">
      <w:start w:val="1"/>
      <w:numFmt w:val="upp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A9E2341"/>
    <w:multiLevelType w:val="singleLevel"/>
    <w:tmpl w:val="E43C8EE6"/>
    <w:lvl w:ilvl="0">
      <w:start w:val="1"/>
      <w:numFmt w:val="bullet"/>
      <w:pStyle w:val="summarypoints"/>
      <w:lvlText w:val=""/>
      <w:lvlJc w:val="left"/>
      <w:pPr>
        <w:tabs>
          <w:tab w:val="num" w:pos="360"/>
        </w:tabs>
        <w:ind w:left="0" w:firstLine="0"/>
      </w:pPr>
      <w:rPr>
        <w:rFonts w:ascii="Symbol" w:hAnsi="Symbol" w:hint="default"/>
      </w:rPr>
    </w:lvl>
  </w:abstractNum>
  <w:abstractNum w:abstractNumId="36" w15:restartNumberingAfterBreak="0">
    <w:nsid w:val="5B230B37"/>
    <w:multiLevelType w:val="singleLevel"/>
    <w:tmpl w:val="1310BECC"/>
    <w:lvl w:ilvl="0">
      <w:start w:val="1"/>
      <w:numFmt w:val="decimal"/>
      <w:pStyle w:val="Source1"/>
      <w:lvlText w:val="%1."/>
      <w:legacy w:legacy="1" w:legacySpace="0" w:legacyIndent="261"/>
      <w:lvlJc w:val="left"/>
      <w:pPr>
        <w:ind w:left="284" w:hanging="261"/>
      </w:pPr>
      <w:rPr>
        <w:rFonts w:ascii="Times New Roman" w:hAnsi="Times New Roman" w:hint="default"/>
      </w:rPr>
    </w:lvl>
  </w:abstractNum>
  <w:abstractNum w:abstractNumId="37" w15:restartNumberingAfterBreak="0">
    <w:nsid w:val="5F051F8A"/>
    <w:multiLevelType w:val="hybridMultilevel"/>
    <w:tmpl w:val="74A0B2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166B17"/>
    <w:multiLevelType w:val="hybridMultilevel"/>
    <w:tmpl w:val="61569D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4E2B8B"/>
    <w:multiLevelType w:val="hybridMultilevel"/>
    <w:tmpl w:val="A4EC6A9E"/>
    <w:lvl w:ilvl="0" w:tplc="B04E46EC">
      <w:numFmt w:val="bullet"/>
      <w:pStyle w:val="dottargetmeasure"/>
      <w:lvlText w:val=""/>
      <w:lvlJc w:val="left"/>
      <w:pPr>
        <w:tabs>
          <w:tab w:val="num" w:pos="360"/>
        </w:tabs>
        <w:ind w:left="284" w:hanging="284"/>
      </w:pPr>
      <w:rPr>
        <w:rFonts w:ascii="Symbol" w:hAnsi="Symbol" w:hint="default"/>
        <w:sz w:val="20"/>
      </w:rPr>
    </w:lvl>
    <w:lvl w:ilvl="1" w:tplc="3370A1E6">
      <w:start w:val="1"/>
      <w:numFmt w:val="bullet"/>
      <w:lvlText w:val="o"/>
      <w:lvlJc w:val="left"/>
      <w:pPr>
        <w:tabs>
          <w:tab w:val="num" w:pos="1440"/>
        </w:tabs>
        <w:ind w:left="1440" w:hanging="360"/>
      </w:pPr>
      <w:rPr>
        <w:rFonts w:ascii="Courier New" w:hAnsi="Courier New" w:hint="default"/>
      </w:rPr>
    </w:lvl>
    <w:lvl w:ilvl="2" w:tplc="783ADE0A">
      <w:start w:val="1"/>
      <w:numFmt w:val="bullet"/>
      <w:lvlText w:val=""/>
      <w:lvlJc w:val="left"/>
      <w:pPr>
        <w:tabs>
          <w:tab w:val="num" w:pos="2367"/>
        </w:tabs>
        <w:ind w:left="2367" w:hanging="567"/>
      </w:pPr>
      <w:rPr>
        <w:rFonts w:ascii="Symbol" w:hAnsi="Symbol" w:hint="default"/>
        <w:color w:val="auto"/>
      </w:rPr>
    </w:lvl>
    <w:lvl w:ilvl="3" w:tplc="B7802F2E">
      <w:numFmt w:val="none"/>
      <w:lvlText w:val="1"/>
      <w:lvlJc w:val="left"/>
      <w:pPr>
        <w:tabs>
          <w:tab w:val="num" w:pos="360"/>
        </w:tabs>
        <w:ind w:left="284" w:hanging="284"/>
      </w:pPr>
      <w:rPr>
        <w:rFonts w:hint="default"/>
      </w:rPr>
    </w:lvl>
    <w:lvl w:ilvl="4" w:tplc="868C0F2C" w:tentative="1">
      <w:start w:val="1"/>
      <w:numFmt w:val="bullet"/>
      <w:lvlText w:val="o"/>
      <w:lvlJc w:val="left"/>
      <w:pPr>
        <w:tabs>
          <w:tab w:val="num" w:pos="3600"/>
        </w:tabs>
        <w:ind w:left="3600" w:hanging="360"/>
      </w:pPr>
      <w:rPr>
        <w:rFonts w:ascii="Courier New" w:hAnsi="Courier New" w:hint="default"/>
      </w:rPr>
    </w:lvl>
    <w:lvl w:ilvl="5" w:tplc="57FCCCB2" w:tentative="1">
      <w:start w:val="1"/>
      <w:numFmt w:val="bullet"/>
      <w:lvlText w:val=""/>
      <w:lvlJc w:val="left"/>
      <w:pPr>
        <w:tabs>
          <w:tab w:val="num" w:pos="4320"/>
        </w:tabs>
        <w:ind w:left="4320" w:hanging="360"/>
      </w:pPr>
      <w:rPr>
        <w:rFonts w:ascii="Wingdings" w:hAnsi="Wingdings" w:hint="default"/>
      </w:rPr>
    </w:lvl>
    <w:lvl w:ilvl="6" w:tplc="3ECEB83A" w:tentative="1">
      <w:start w:val="1"/>
      <w:numFmt w:val="bullet"/>
      <w:lvlText w:val=""/>
      <w:lvlJc w:val="left"/>
      <w:pPr>
        <w:tabs>
          <w:tab w:val="num" w:pos="5040"/>
        </w:tabs>
        <w:ind w:left="5040" w:hanging="360"/>
      </w:pPr>
      <w:rPr>
        <w:rFonts w:ascii="Symbol" w:hAnsi="Symbol" w:hint="default"/>
      </w:rPr>
    </w:lvl>
    <w:lvl w:ilvl="7" w:tplc="1334F890" w:tentative="1">
      <w:start w:val="1"/>
      <w:numFmt w:val="bullet"/>
      <w:lvlText w:val="o"/>
      <w:lvlJc w:val="left"/>
      <w:pPr>
        <w:tabs>
          <w:tab w:val="num" w:pos="5760"/>
        </w:tabs>
        <w:ind w:left="5760" w:hanging="360"/>
      </w:pPr>
      <w:rPr>
        <w:rFonts w:ascii="Courier New" w:hAnsi="Courier New" w:hint="default"/>
      </w:rPr>
    </w:lvl>
    <w:lvl w:ilvl="8" w:tplc="46DE106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4A3372"/>
    <w:multiLevelType w:val="hybridMultilevel"/>
    <w:tmpl w:val="32CAE422"/>
    <w:lvl w:ilvl="0" w:tplc="8CBA204C">
      <w:numFmt w:val="bullet"/>
      <w:pStyle w:val="lastdot18"/>
      <w:lvlText w:val=""/>
      <w:lvlJc w:val="left"/>
      <w:pPr>
        <w:tabs>
          <w:tab w:val="num" w:pos="1211"/>
        </w:tabs>
        <w:ind w:left="851" w:firstLine="0"/>
      </w:pPr>
      <w:rPr>
        <w:rFonts w:ascii="Symbol" w:hAnsi="Symbol" w:hint="default"/>
        <w:color w:val="auto"/>
        <w:sz w:val="24"/>
      </w:rPr>
    </w:lvl>
    <w:lvl w:ilvl="1" w:tplc="8A52DFFA" w:tentative="1">
      <w:start w:val="1"/>
      <w:numFmt w:val="bullet"/>
      <w:lvlText w:val="o"/>
      <w:lvlJc w:val="left"/>
      <w:pPr>
        <w:tabs>
          <w:tab w:val="num" w:pos="1724"/>
        </w:tabs>
        <w:ind w:left="1724" w:hanging="360"/>
      </w:pPr>
      <w:rPr>
        <w:rFonts w:ascii="Courier New" w:hAnsi="Courier New" w:hint="default"/>
      </w:rPr>
    </w:lvl>
    <w:lvl w:ilvl="2" w:tplc="37D2D530" w:tentative="1">
      <w:start w:val="1"/>
      <w:numFmt w:val="bullet"/>
      <w:lvlText w:val=""/>
      <w:lvlJc w:val="left"/>
      <w:pPr>
        <w:tabs>
          <w:tab w:val="num" w:pos="2444"/>
        </w:tabs>
        <w:ind w:left="2444" w:hanging="360"/>
      </w:pPr>
      <w:rPr>
        <w:rFonts w:ascii="Wingdings" w:hAnsi="Wingdings" w:hint="default"/>
      </w:rPr>
    </w:lvl>
    <w:lvl w:ilvl="3" w:tplc="1A36009C" w:tentative="1">
      <w:start w:val="1"/>
      <w:numFmt w:val="bullet"/>
      <w:lvlText w:val=""/>
      <w:lvlJc w:val="left"/>
      <w:pPr>
        <w:tabs>
          <w:tab w:val="num" w:pos="3164"/>
        </w:tabs>
        <w:ind w:left="3164" w:hanging="360"/>
      </w:pPr>
      <w:rPr>
        <w:rFonts w:ascii="Symbol" w:hAnsi="Symbol" w:hint="default"/>
      </w:rPr>
    </w:lvl>
    <w:lvl w:ilvl="4" w:tplc="A7E2013E" w:tentative="1">
      <w:start w:val="1"/>
      <w:numFmt w:val="bullet"/>
      <w:lvlText w:val="o"/>
      <w:lvlJc w:val="left"/>
      <w:pPr>
        <w:tabs>
          <w:tab w:val="num" w:pos="3884"/>
        </w:tabs>
        <w:ind w:left="3884" w:hanging="360"/>
      </w:pPr>
      <w:rPr>
        <w:rFonts w:ascii="Courier New" w:hAnsi="Courier New" w:hint="default"/>
      </w:rPr>
    </w:lvl>
    <w:lvl w:ilvl="5" w:tplc="098C903E" w:tentative="1">
      <w:start w:val="1"/>
      <w:numFmt w:val="bullet"/>
      <w:lvlText w:val=""/>
      <w:lvlJc w:val="left"/>
      <w:pPr>
        <w:tabs>
          <w:tab w:val="num" w:pos="4604"/>
        </w:tabs>
        <w:ind w:left="4604" w:hanging="360"/>
      </w:pPr>
      <w:rPr>
        <w:rFonts w:ascii="Wingdings" w:hAnsi="Wingdings" w:hint="default"/>
      </w:rPr>
    </w:lvl>
    <w:lvl w:ilvl="6" w:tplc="FEB88B6A" w:tentative="1">
      <w:start w:val="1"/>
      <w:numFmt w:val="bullet"/>
      <w:lvlText w:val=""/>
      <w:lvlJc w:val="left"/>
      <w:pPr>
        <w:tabs>
          <w:tab w:val="num" w:pos="5324"/>
        </w:tabs>
        <w:ind w:left="5324" w:hanging="360"/>
      </w:pPr>
      <w:rPr>
        <w:rFonts w:ascii="Symbol" w:hAnsi="Symbol" w:hint="default"/>
      </w:rPr>
    </w:lvl>
    <w:lvl w:ilvl="7" w:tplc="06B834CC" w:tentative="1">
      <w:start w:val="1"/>
      <w:numFmt w:val="bullet"/>
      <w:lvlText w:val="o"/>
      <w:lvlJc w:val="left"/>
      <w:pPr>
        <w:tabs>
          <w:tab w:val="num" w:pos="6044"/>
        </w:tabs>
        <w:ind w:left="6044" w:hanging="360"/>
      </w:pPr>
      <w:rPr>
        <w:rFonts w:ascii="Courier New" w:hAnsi="Courier New" w:hint="default"/>
      </w:rPr>
    </w:lvl>
    <w:lvl w:ilvl="8" w:tplc="EEA4C8E2"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675032EF"/>
    <w:multiLevelType w:val="multilevel"/>
    <w:tmpl w:val="6A560376"/>
    <w:lvl w:ilvl="0">
      <w:start w:val="1"/>
      <w:numFmt w:val="bullet"/>
      <w:pStyle w:val="BulletedList1"/>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2" w15:restartNumberingAfterBreak="0">
    <w:nsid w:val="68D87137"/>
    <w:multiLevelType w:val="hybridMultilevel"/>
    <w:tmpl w:val="540A9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9202D6B"/>
    <w:multiLevelType w:val="hybridMultilevel"/>
    <w:tmpl w:val="3B2EC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3B30F2"/>
    <w:multiLevelType w:val="hybridMultilevel"/>
    <w:tmpl w:val="61D00540"/>
    <w:lvl w:ilvl="0" w:tplc="4380DA70">
      <w:start w:val="1"/>
      <w:numFmt w:val="bullet"/>
      <w:lvlText w:val=""/>
      <w:lvlJc w:val="left"/>
      <w:pPr>
        <w:ind w:left="720" w:hanging="360"/>
      </w:pPr>
      <w:rPr>
        <w:rFonts w:ascii="Symbol" w:hAnsi="Symbol" w:hint="default"/>
      </w:rPr>
    </w:lvl>
    <w:lvl w:ilvl="1" w:tplc="75DC0996">
      <w:start w:val="1"/>
      <w:numFmt w:val="bullet"/>
      <w:pStyle w:val="Bulletlist"/>
      <w:lvlText w:val="o"/>
      <w:lvlJc w:val="left"/>
      <w:pPr>
        <w:ind w:left="1440" w:hanging="360"/>
      </w:pPr>
      <w:rPr>
        <w:rFonts w:ascii="Courier New" w:hAnsi="Courier New" w:cs="Wingdings 3" w:hint="default"/>
      </w:rPr>
    </w:lvl>
    <w:lvl w:ilvl="2" w:tplc="33105BDC" w:tentative="1">
      <w:start w:val="1"/>
      <w:numFmt w:val="bullet"/>
      <w:lvlText w:val=""/>
      <w:lvlJc w:val="left"/>
      <w:pPr>
        <w:ind w:left="2160" w:hanging="360"/>
      </w:pPr>
      <w:rPr>
        <w:rFonts w:ascii="Wingdings" w:hAnsi="Wingdings" w:hint="default"/>
      </w:rPr>
    </w:lvl>
    <w:lvl w:ilvl="3" w:tplc="8F8A222A" w:tentative="1">
      <w:start w:val="1"/>
      <w:numFmt w:val="bullet"/>
      <w:lvlText w:val=""/>
      <w:lvlJc w:val="left"/>
      <w:pPr>
        <w:ind w:left="2880" w:hanging="360"/>
      </w:pPr>
      <w:rPr>
        <w:rFonts w:ascii="Symbol" w:hAnsi="Symbol" w:hint="default"/>
      </w:rPr>
    </w:lvl>
    <w:lvl w:ilvl="4" w:tplc="089A4AE6" w:tentative="1">
      <w:start w:val="1"/>
      <w:numFmt w:val="bullet"/>
      <w:lvlText w:val="o"/>
      <w:lvlJc w:val="left"/>
      <w:pPr>
        <w:ind w:left="3600" w:hanging="360"/>
      </w:pPr>
      <w:rPr>
        <w:rFonts w:ascii="Courier New" w:hAnsi="Courier New" w:cs="Wingdings 3" w:hint="default"/>
      </w:rPr>
    </w:lvl>
    <w:lvl w:ilvl="5" w:tplc="EAEE628E" w:tentative="1">
      <w:start w:val="1"/>
      <w:numFmt w:val="bullet"/>
      <w:lvlText w:val=""/>
      <w:lvlJc w:val="left"/>
      <w:pPr>
        <w:ind w:left="4320" w:hanging="360"/>
      </w:pPr>
      <w:rPr>
        <w:rFonts w:ascii="Wingdings" w:hAnsi="Wingdings" w:hint="default"/>
      </w:rPr>
    </w:lvl>
    <w:lvl w:ilvl="6" w:tplc="68A4E30C" w:tentative="1">
      <w:start w:val="1"/>
      <w:numFmt w:val="bullet"/>
      <w:lvlText w:val=""/>
      <w:lvlJc w:val="left"/>
      <w:pPr>
        <w:ind w:left="5040" w:hanging="360"/>
      </w:pPr>
      <w:rPr>
        <w:rFonts w:ascii="Symbol" w:hAnsi="Symbol" w:hint="default"/>
      </w:rPr>
    </w:lvl>
    <w:lvl w:ilvl="7" w:tplc="012A1398" w:tentative="1">
      <w:start w:val="1"/>
      <w:numFmt w:val="bullet"/>
      <w:lvlText w:val="o"/>
      <w:lvlJc w:val="left"/>
      <w:pPr>
        <w:ind w:left="5760" w:hanging="360"/>
      </w:pPr>
      <w:rPr>
        <w:rFonts w:ascii="Courier New" w:hAnsi="Courier New" w:cs="Wingdings 3" w:hint="default"/>
      </w:rPr>
    </w:lvl>
    <w:lvl w:ilvl="8" w:tplc="013EDFEE" w:tentative="1">
      <w:start w:val="1"/>
      <w:numFmt w:val="bullet"/>
      <w:lvlText w:val=""/>
      <w:lvlJc w:val="left"/>
      <w:pPr>
        <w:ind w:left="6480" w:hanging="360"/>
      </w:pPr>
      <w:rPr>
        <w:rFonts w:ascii="Wingdings" w:hAnsi="Wingdings" w:hint="default"/>
      </w:rPr>
    </w:lvl>
  </w:abstractNum>
  <w:abstractNum w:abstractNumId="45" w15:restartNumberingAfterBreak="0">
    <w:nsid w:val="6D0A6361"/>
    <w:multiLevelType w:val="hybridMultilevel"/>
    <w:tmpl w:val="403C9E0C"/>
    <w:lvl w:ilvl="0" w:tplc="F64C65AC">
      <w:start w:val="1"/>
      <w:numFmt w:val="bullet"/>
      <w:pStyle w:val="dashmeasure"/>
      <w:lvlText w:val="-"/>
      <w:lvlJc w:val="left"/>
      <w:pPr>
        <w:tabs>
          <w:tab w:val="num" w:pos="1440"/>
        </w:tabs>
        <w:ind w:left="1440" w:hanging="360"/>
      </w:pPr>
      <w:rPr>
        <w:rFonts w:hAnsi="Courier New" w:hint="default"/>
      </w:rPr>
    </w:lvl>
    <w:lvl w:ilvl="1" w:tplc="11D80C44" w:tentative="1">
      <w:start w:val="1"/>
      <w:numFmt w:val="lowerLetter"/>
      <w:lvlText w:val="%2."/>
      <w:lvlJc w:val="left"/>
      <w:pPr>
        <w:tabs>
          <w:tab w:val="num" w:pos="1440"/>
        </w:tabs>
        <w:ind w:left="1440" w:hanging="360"/>
      </w:pPr>
    </w:lvl>
    <w:lvl w:ilvl="2" w:tplc="FB28C1E8" w:tentative="1">
      <w:start w:val="1"/>
      <w:numFmt w:val="lowerRoman"/>
      <w:lvlText w:val="%3."/>
      <w:lvlJc w:val="right"/>
      <w:pPr>
        <w:tabs>
          <w:tab w:val="num" w:pos="2160"/>
        </w:tabs>
        <w:ind w:left="2160" w:hanging="180"/>
      </w:pPr>
    </w:lvl>
    <w:lvl w:ilvl="3" w:tplc="6EAC3A9A" w:tentative="1">
      <w:start w:val="1"/>
      <w:numFmt w:val="decimal"/>
      <w:lvlText w:val="%4."/>
      <w:lvlJc w:val="left"/>
      <w:pPr>
        <w:tabs>
          <w:tab w:val="num" w:pos="2880"/>
        </w:tabs>
        <w:ind w:left="2880" w:hanging="360"/>
      </w:pPr>
    </w:lvl>
    <w:lvl w:ilvl="4" w:tplc="7E588B4E" w:tentative="1">
      <w:start w:val="1"/>
      <w:numFmt w:val="lowerLetter"/>
      <w:lvlText w:val="%5."/>
      <w:lvlJc w:val="left"/>
      <w:pPr>
        <w:tabs>
          <w:tab w:val="num" w:pos="3600"/>
        </w:tabs>
        <w:ind w:left="3600" w:hanging="360"/>
      </w:pPr>
    </w:lvl>
    <w:lvl w:ilvl="5" w:tplc="B9E63F18" w:tentative="1">
      <w:start w:val="1"/>
      <w:numFmt w:val="lowerRoman"/>
      <w:lvlText w:val="%6."/>
      <w:lvlJc w:val="right"/>
      <w:pPr>
        <w:tabs>
          <w:tab w:val="num" w:pos="4320"/>
        </w:tabs>
        <w:ind w:left="4320" w:hanging="180"/>
      </w:pPr>
    </w:lvl>
    <w:lvl w:ilvl="6" w:tplc="C8AE50FA" w:tentative="1">
      <w:start w:val="1"/>
      <w:numFmt w:val="decimal"/>
      <w:lvlText w:val="%7."/>
      <w:lvlJc w:val="left"/>
      <w:pPr>
        <w:tabs>
          <w:tab w:val="num" w:pos="5040"/>
        </w:tabs>
        <w:ind w:left="5040" w:hanging="360"/>
      </w:pPr>
    </w:lvl>
    <w:lvl w:ilvl="7" w:tplc="DF5414C0" w:tentative="1">
      <w:start w:val="1"/>
      <w:numFmt w:val="lowerLetter"/>
      <w:lvlText w:val="%8."/>
      <w:lvlJc w:val="left"/>
      <w:pPr>
        <w:tabs>
          <w:tab w:val="num" w:pos="5760"/>
        </w:tabs>
        <w:ind w:left="5760" w:hanging="360"/>
      </w:pPr>
    </w:lvl>
    <w:lvl w:ilvl="8" w:tplc="7B40A80C" w:tentative="1">
      <w:start w:val="1"/>
      <w:numFmt w:val="lowerRoman"/>
      <w:lvlText w:val="%9."/>
      <w:lvlJc w:val="right"/>
      <w:pPr>
        <w:tabs>
          <w:tab w:val="num" w:pos="6480"/>
        </w:tabs>
        <w:ind w:left="6480" w:hanging="180"/>
      </w:pPr>
    </w:lvl>
  </w:abstractNum>
  <w:abstractNum w:abstractNumId="46" w15:restartNumberingAfterBreak="0">
    <w:nsid w:val="700825E6"/>
    <w:multiLevelType w:val="hybridMultilevel"/>
    <w:tmpl w:val="56383BE0"/>
    <w:lvl w:ilvl="0" w:tplc="57ACBB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0E1459E"/>
    <w:multiLevelType w:val="hybridMultilevel"/>
    <w:tmpl w:val="013469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1D95F37"/>
    <w:multiLevelType w:val="hybridMultilevel"/>
    <w:tmpl w:val="0680DA94"/>
    <w:lvl w:ilvl="0" w:tplc="88405F72">
      <w:start w:val="1"/>
      <w:numFmt w:val="bullet"/>
      <w:pStyle w:val="dotpoint"/>
      <w:lvlText w:val=""/>
      <w:lvlJc w:val="left"/>
      <w:pPr>
        <w:tabs>
          <w:tab w:val="num" w:pos="502"/>
        </w:tabs>
        <w:ind w:left="502" w:hanging="360"/>
      </w:pPr>
      <w:rPr>
        <w:rFonts w:ascii="Symbol" w:hAnsi="Symbol" w:hint="default"/>
      </w:rPr>
    </w:lvl>
    <w:lvl w:ilvl="1" w:tplc="078E157E">
      <w:start w:val="1"/>
      <w:numFmt w:val="bullet"/>
      <w:lvlText w:val=""/>
      <w:lvlJc w:val="left"/>
      <w:pPr>
        <w:tabs>
          <w:tab w:val="num" w:pos="2007"/>
        </w:tabs>
        <w:ind w:left="2007" w:hanging="360"/>
      </w:pPr>
      <w:rPr>
        <w:rFonts w:ascii="Symbol" w:hAnsi="Symbol" w:hint="default"/>
      </w:rPr>
    </w:lvl>
    <w:lvl w:ilvl="2" w:tplc="025E1D84" w:tentative="1">
      <w:start w:val="1"/>
      <w:numFmt w:val="bullet"/>
      <w:lvlText w:val=""/>
      <w:lvlJc w:val="left"/>
      <w:pPr>
        <w:tabs>
          <w:tab w:val="num" w:pos="2727"/>
        </w:tabs>
        <w:ind w:left="2727" w:hanging="360"/>
      </w:pPr>
      <w:rPr>
        <w:rFonts w:ascii="Wingdings" w:hAnsi="Wingdings" w:hint="default"/>
      </w:rPr>
    </w:lvl>
    <w:lvl w:ilvl="3" w:tplc="AF721376" w:tentative="1">
      <w:start w:val="1"/>
      <w:numFmt w:val="bullet"/>
      <w:lvlText w:val=""/>
      <w:lvlJc w:val="left"/>
      <w:pPr>
        <w:tabs>
          <w:tab w:val="num" w:pos="3447"/>
        </w:tabs>
        <w:ind w:left="3447" w:hanging="360"/>
      </w:pPr>
      <w:rPr>
        <w:rFonts w:ascii="Symbol" w:hAnsi="Symbol" w:hint="default"/>
      </w:rPr>
    </w:lvl>
    <w:lvl w:ilvl="4" w:tplc="015C7B86" w:tentative="1">
      <w:start w:val="1"/>
      <w:numFmt w:val="bullet"/>
      <w:lvlText w:val="o"/>
      <w:lvlJc w:val="left"/>
      <w:pPr>
        <w:tabs>
          <w:tab w:val="num" w:pos="4167"/>
        </w:tabs>
        <w:ind w:left="4167" w:hanging="360"/>
      </w:pPr>
      <w:rPr>
        <w:rFonts w:ascii="Courier New" w:hAnsi="Courier New" w:hint="default"/>
      </w:rPr>
    </w:lvl>
    <w:lvl w:ilvl="5" w:tplc="6076EF6E" w:tentative="1">
      <w:start w:val="1"/>
      <w:numFmt w:val="bullet"/>
      <w:lvlText w:val=""/>
      <w:lvlJc w:val="left"/>
      <w:pPr>
        <w:tabs>
          <w:tab w:val="num" w:pos="4887"/>
        </w:tabs>
        <w:ind w:left="4887" w:hanging="360"/>
      </w:pPr>
      <w:rPr>
        <w:rFonts w:ascii="Wingdings" w:hAnsi="Wingdings" w:hint="default"/>
      </w:rPr>
    </w:lvl>
    <w:lvl w:ilvl="6" w:tplc="FD9285CE" w:tentative="1">
      <w:start w:val="1"/>
      <w:numFmt w:val="bullet"/>
      <w:lvlText w:val=""/>
      <w:lvlJc w:val="left"/>
      <w:pPr>
        <w:tabs>
          <w:tab w:val="num" w:pos="5607"/>
        </w:tabs>
        <w:ind w:left="5607" w:hanging="360"/>
      </w:pPr>
      <w:rPr>
        <w:rFonts w:ascii="Symbol" w:hAnsi="Symbol" w:hint="default"/>
      </w:rPr>
    </w:lvl>
    <w:lvl w:ilvl="7" w:tplc="A95494D4" w:tentative="1">
      <w:start w:val="1"/>
      <w:numFmt w:val="bullet"/>
      <w:lvlText w:val="o"/>
      <w:lvlJc w:val="left"/>
      <w:pPr>
        <w:tabs>
          <w:tab w:val="num" w:pos="6327"/>
        </w:tabs>
        <w:ind w:left="6327" w:hanging="360"/>
      </w:pPr>
      <w:rPr>
        <w:rFonts w:ascii="Courier New" w:hAnsi="Courier New" w:hint="default"/>
      </w:rPr>
    </w:lvl>
    <w:lvl w:ilvl="8" w:tplc="F476F250"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72FC10E3"/>
    <w:multiLevelType w:val="hybridMultilevel"/>
    <w:tmpl w:val="AA0E7016"/>
    <w:lvl w:ilvl="0" w:tplc="9058FF22">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AA1F0B"/>
    <w:multiLevelType w:val="hybridMultilevel"/>
    <w:tmpl w:val="3FDE7BD6"/>
    <w:lvl w:ilvl="0" w:tplc="0756BFEC">
      <w:start w:val="1"/>
      <w:numFmt w:val="bullet"/>
      <w:pStyle w:val="dotpointresponse"/>
      <w:lvlText w:val=""/>
      <w:lvlJc w:val="left"/>
      <w:pPr>
        <w:ind w:left="720" w:hanging="360"/>
      </w:pPr>
      <w:rPr>
        <w:rFonts w:ascii="Symbol" w:hAnsi="Symbol" w:hint="default"/>
      </w:rPr>
    </w:lvl>
    <w:lvl w:ilvl="1" w:tplc="53F8C10E">
      <w:start w:val="1"/>
      <w:numFmt w:val="bullet"/>
      <w:lvlText w:val="o"/>
      <w:lvlJc w:val="left"/>
      <w:pPr>
        <w:ind w:left="1440" w:hanging="360"/>
      </w:pPr>
      <w:rPr>
        <w:rFonts w:ascii="Courier New" w:hAnsi="Courier New" w:cs="Courier New" w:hint="default"/>
      </w:rPr>
    </w:lvl>
    <w:lvl w:ilvl="2" w:tplc="D37257AC" w:tentative="1">
      <w:start w:val="1"/>
      <w:numFmt w:val="bullet"/>
      <w:lvlText w:val=""/>
      <w:lvlJc w:val="left"/>
      <w:pPr>
        <w:ind w:left="2160" w:hanging="360"/>
      </w:pPr>
      <w:rPr>
        <w:rFonts w:ascii="Wingdings" w:hAnsi="Wingdings" w:hint="default"/>
      </w:rPr>
    </w:lvl>
    <w:lvl w:ilvl="3" w:tplc="F61A0394" w:tentative="1">
      <w:start w:val="1"/>
      <w:numFmt w:val="bullet"/>
      <w:lvlText w:val=""/>
      <w:lvlJc w:val="left"/>
      <w:pPr>
        <w:ind w:left="2880" w:hanging="360"/>
      </w:pPr>
      <w:rPr>
        <w:rFonts w:ascii="Symbol" w:hAnsi="Symbol" w:hint="default"/>
      </w:rPr>
    </w:lvl>
    <w:lvl w:ilvl="4" w:tplc="A4666336" w:tentative="1">
      <w:start w:val="1"/>
      <w:numFmt w:val="bullet"/>
      <w:lvlText w:val="o"/>
      <w:lvlJc w:val="left"/>
      <w:pPr>
        <w:ind w:left="3600" w:hanging="360"/>
      </w:pPr>
      <w:rPr>
        <w:rFonts w:ascii="Courier New" w:hAnsi="Courier New" w:cs="Courier New" w:hint="default"/>
      </w:rPr>
    </w:lvl>
    <w:lvl w:ilvl="5" w:tplc="9E8A8650" w:tentative="1">
      <w:start w:val="1"/>
      <w:numFmt w:val="bullet"/>
      <w:lvlText w:val=""/>
      <w:lvlJc w:val="left"/>
      <w:pPr>
        <w:ind w:left="4320" w:hanging="360"/>
      </w:pPr>
      <w:rPr>
        <w:rFonts w:ascii="Wingdings" w:hAnsi="Wingdings" w:hint="default"/>
      </w:rPr>
    </w:lvl>
    <w:lvl w:ilvl="6" w:tplc="1096C506" w:tentative="1">
      <w:start w:val="1"/>
      <w:numFmt w:val="bullet"/>
      <w:lvlText w:val=""/>
      <w:lvlJc w:val="left"/>
      <w:pPr>
        <w:ind w:left="5040" w:hanging="360"/>
      </w:pPr>
      <w:rPr>
        <w:rFonts w:ascii="Symbol" w:hAnsi="Symbol" w:hint="default"/>
      </w:rPr>
    </w:lvl>
    <w:lvl w:ilvl="7" w:tplc="0608C6D4" w:tentative="1">
      <w:start w:val="1"/>
      <w:numFmt w:val="bullet"/>
      <w:lvlText w:val="o"/>
      <w:lvlJc w:val="left"/>
      <w:pPr>
        <w:ind w:left="5760" w:hanging="360"/>
      </w:pPr>
      <w:rPr>
        <w:rFonts w:ascii="Courier New" w:hAnsi="Courier New" w:cs="Courier New" w:hint="default"/>
      </w:rPr>
    </w:lvl>
    <w:lvl w:ilvl="8" w:tplc="2ABAA9B8" w:tentative="1">
      <w:start w:val="1"/>
      <w:numFmt w:val="bullet"/>
      <w:lvlText w:val=""/>
      <w:lvlJc w:val="left"/>
      <w:pPr>
        <w:ind w:left="6480" w:hanging="360"/>
      </w:pPr>
      <w:rPr>
        <w:rFonts w:ascii="Wingdings" w:hAnsi="Wingdings" w:hint="default"/>
      </w:rPr>
    </w:lvl>
  </w:abstractNum>
  <w:abstractNum w:abstractNumId="51" w15:restartNumberingAfterBreak="0">
    <w:nsid w:val="7AEA25CA"/>
    <w:multiLevelType w:val="hybridMultilevel"/>
    <w:tmpl w:val="E1F4F294"/>
    <w:lvl w:ilvl="0" w:tplc="508A12F8">
      <w:start w:val="1"/>
      <w:numFmt w:val="bullet"/>
      <w:pStyle w:val="Tablebullets"/>
      <w:lvlText w:val=""/>
      <w:lvlJc w:val="left"/>
      <w:pPr>
        <w:ind w:left="47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3F4427"/>
    <w:multiLevelType w:val="multilevel"/>
    <w:tmpl w:val="F490D8F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113937670">
    <w:abstractNumId w:val="4"/>
  </w:num>
  <w:num w:numId="2" w16cid:durableId="2133136524">
    <w:abstractNumId w:val="18"/>
  </w:num>
  <w:num w:numId="3" w16cid:durableId="2105103753">
    <w:abstractNumId w:val="2"/>
  </w:num>
  <w:num w:numId="4" w16cid:durableId="716055122">
    <w:abstractNumId w:val="49"/>
  </w:num>
  <w:num w:numId="5" w16cid:durableId="1641223729">
    <w:abstractNumId w:val="9"/>
  </w:num>
  <w:num w:numId="6" w16cid:durableId="2040272231">
    <w:abstractNumId w:val="33"/>
  </w:num>
  <w:num w:numId="7" w16cid:durableId="1315918067">
    <w:abstractNumId w:val="17"/>
  </w:num>
  <w:num w:numId="8" w16cid:durableId="859274731">
    <w:abstractNumId w:val="42"/>
  </w:num>
  <w:num w:numId="9" w16cid:durableId="227764764">
    <w:abstractNumId w:val="52"/>
  </w:num>
  <w:num w:numId="10" w16cid:durableId="648755763">
    <w:abstractNumId w:val="51"/>
  </w:num>
  <w:num w:numId="11" w16cid:durableId="2146774771">
    <w:abstractNumId w:val="28"/>
  </w:num>
  <w:num w:numId="12" w16cid:durableId="922565251">
    <w:abstractNumId w:val="0"/>
    <w:lvlOverride w:ilvl="0">
      <w:lvl w:ilvl="0">
        <w:start w:val="1"/>
        <w:numFmt w:val="bullet"/>
        <w:pStyle w:val="TalkingPoint"/>
        <w:lvlText w:val=""/>
        <w:legacy w:legacy="1" w:legacySpace="120" w:legacyIndent="360"/>
        <w:lvlJc w:val="left"/>
        <w:pPr>
          <w:ind w:left="383" w:hanging="360"/>
        </w:pPr>
        <w:rPr>
          <w:rFonts w:ascii="Symbol" w:hAnsi="Symbol" w:hint="default"/>
        </w:rPr>
      </w:lvl>
    </w:lvlOverride>
  </w:num>
  <w:num w:numId="13" w16cid:durableId="428045422">
    <w:abstractNumId w:val="48"/>
  </w:num>
  <w:num w:numId="14" w16cid:durableId="708261268">
    <w:abstractNumId w:val="41"/>
  </w:num>
  <w:num w:numId="15" w16cid:durableId="1745566988">
    <w:abstractNumId w:val="44"/>
  </w:num>
  <w:num w:numId="16" w16cid:durableId="1370254405">
    <w:abstractNumId w:val="20"/>
  </w:num>
  <w:num w:numId="17" w16cid:durableId="1612056242">
    <w:abstractNumId w:val="39"/>
  </w:num>
  <w:num w:numId="18" w16cid:durableId="399328765">
    <w:abstractNumId w:val="13"/>
  </w:num>
  <w:num w:numId="19" w16cid:durableId="1228607151">
    <w:abstractNumId w:val="40"/>
  </w:num>
  <w:num w:numId="20" w16cid:durableId="8511426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3680068">
    <w:abstractNumId w:val="1"/>
  </w:num>
  <w:num w:numId="22" w16cid:durableId="259604572">
    <w:abstractNumId w:val="35"/>
  </w:num>
  <w:num w:numId="23" w16cid:durableId="1180462132">
    <w:abstractNumId w:val="16"/>
  </w:num>
  <w:num w:numId="24" w16cid:durableId="1166088800">
    <w:abstractNumId w:val="26"/>
  </w:num>
  <w:num w:numId="25" w16cid:durableId="596446494">
    <w:abstractNumId w:val="36"/>
  </w:num>
  <w:num w:numId="26" w16cid:durableId="89593799">
    <w:abstractNumId w:val="30"/>
  </w:num>
  <w:num w:numId="27" w16cid:durableId="4596157">
    <w:abstractNumId w:val="31"/>
  </w:num>
  <w:num w:numId="28" w16cid:durableId="156965294">
    <w:abstractNumId w:val="45"/>
  </w:num>
  <w:num w:numId="29" w16cid:durableId="1575624986">
    <w:abstractNumId w:val="25"/>
  </w:num>
  <w:num w:numId="30" w16cid:durableId="1927882561">
    <w:abstractNumId w:val="24"/>
  </w:num>
  <w:num w:numId="31" w16cid:durableId="2015835570">
    <w:abstractNumId w:val="14"/>
  </w:num>
  <w:num w:numId="32" w16cid:durableId="1167746869">
    <w:abstractNumId w:val="11"/>
  </w:num>
  <w:num w:numId="33" w16cid:durableId="1544639425">
    <w:abstractNumId w:val="32"/>
  </w:num>
  <w:num w:numId="34" w16cid:durableId="1099259303">
    <w:abstractNumId w:val="3"/>
  </w:num>
  <w:num w:numId="35" w16cid:durableId="842741337">
    <w:abstractNumId w:val="15"/>
  </w:num>
  <w:num w:numId="36" w16cid:durableId="479730988">
    <w:abstractNumId w:val="50"/>
  </w:num>
  <w:num w:numId="37" w16cid:durableId="754016313">
    <w:abstractNumId w:val="23"/>
  </w:num>
  <w:num w:numId="38" w16cid:durableId="2018265968">
    <w:abstractNumId w:val="10"/>
  </w:num>
  <w:num w:numId="39" w16cid:durableId="100760419">
    <w:abstractNumId w:val="27"/>
  </w:num>
  <w:num w:numId="40" w16cid:durableId="1688747142">
    <w:abstractNumId w:val="43"/>
  </w:num>
  <w:num w:numId="41" w16cid:durableId="1625383417">
    <w:abstractNumId w:val="38"/>
  </w:num>
  <w:num w:numId="42" w16cid:durableId="955067504">
    <w:abstractNumId w:val="8"/>
  </w:num>
  <w:num w:numId="43" w16cid:durableId="1996450472">
    <w:abstractNumId w:val="47"/>
  </w:num>
  <w:num w:numId="44" w16cid:durableId="10646347">
    <w:abstractNumId w:val="29"/>
  </w:num>
  <w:num w:numId="45" w16cid:durableId="1924298690">
    <w:abstractNumId w:val="21"/>
  </w:num>
  <w:num w:numId="46" w16cid:durableId="789593715">
    <w:abstractNumId w:val="5"/>
  </w:num>
  <w:num w:numId="47" w16cid:durableId="772016847">
    <w:abstractNumId w:val="37"/>
  </w:num>
  <w:num w:numId="48" w16cid:durableId="244657878">
    <w:abstractNumId w:val="6"/>
  </w:num>
  <w:num w:numId="49" w16cid:durableId="1960643992">
    <w:abstractNumId w:val="22"/>
  </w:num>
  <w:num w:numId="50" w16cid:durableId="1257596806">
    <w:abstractNumId w:val="34"/>
  </w:num>
  <w:num w:numId="51" w16cid:durableId="1989095228">
    <w:abstractNumId w:val="7"/>
  </w:num>
  <w:num w:numId="52" w16cid:durableId="34358461">
    <w:abstractNumId w:val="19"/>
  </w:num>
  <w:num w:numId="53" w16cid:durableId="1375424998">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00584"/>
    <w:rsid w:val="00000DCD"/>
    <w:rsid w:val="000024D1"/>
    <w:rsid w:val="00003074"/>
    <w:rsid w:val="00003086"/>
    <w:rsid w:val="00003374"/>
    <w:rsid w:val="0000413D"/>
    <w:rsid w:val="00004DC1"/>
    <w:rsid w:val="0000507B"/>
    <w:rsid w:val="00005555"/>
    <w:rsid w:val="000059F5"/>
    <w:rsid w:val="00005F30"/>
    <w:rsid w:val="000072F5"/>
    <w:rsid w:val="000073BD"/>
    <w:rsid w:val="00007C66"/>
    <w:rsid w:val="00007FEA"/>
    <w:rsid w:val="000110B7"/>
    <w:rsid w:val="0001145D"/>
    <w:rsid w:val="0001145E"/>
    <w:rsid w:val="000118CB"/>
    <w:rsid w:val="00011BCE"/>
    <w:rsid w:val="00012257"/>
    <w:rsid w:val="000122AC"/>
    <w:rsid w:val="00012477"/>
    <w:rsid w:val="00012AEE"/>
    <w:rsid w:val="00012DBC"/>
    <w:rsid w:val="000135DB"/>
    <w:rsid w:val="00013942"/>
    <w:rsid w:val="00014246"/>
    <w:rsid w:val="00015765"/>
    <w:rsid w:val="00017F3E"/>
    <w:rsid w:val="00021162"/>
    <w:rsid w:val="000225CB"/>
    <w:rsid w:val="0002396D"/>
    <w:rsid w:val="000239C4"/>
    <w:rsid w:val="00023F65"/>
    <w:rsid w:val="00023FF1"/>
    <w:rsid w:val="00025D0B"/>
    <w:rsid w:val="0002620C"/>
    <w:rsid w:val="00026DAD"/>
    <w:rsid w:val="00027762"/>
    <w:rsid w:val="000307BF"/>
    <w:rsid w:val="00032F1D"/>
    <w:rsid w:val="000331F7"/>
    <w:rsid w:val="0003410D"/>
    <w:rsid w:val="00034445"/>
    <w:rsid w:val="00034884"/>
    <w:rsid w:val="00034AA0"/>
    <w:rsid w:val="00035108"/>
    <w:rsid w:val="00035404"/>
    <w:rsid w:val="00035A3B"/>
    <w:rsid w:val="00036AD5"/>
    <w:rsid w:val="00037465"/>
    <w:rsid w:val="00037CEC"/>
    <w:rsid w:val="00040CC7"/>
    <w:rsid w:val="00041B97"/>
    <w:rsid w:val="00042545"/>
    <w:rsid w:val="000428F3"/>
    <w:rsid w:val="00043200"/>
    <w:rsid w:val="000449CC"/>
    <w:rsid w:val="00044DA3"/>
    <w:rsid w:val="00044F30"/>
    <w:rsid w:val="0004510A"/>
    <w:rsid w:val="000457B7"/>
    <w:rsid w:val="0004730C"/>
    <w:rsid w:val="00047875"/>
    <w:rsid w:val="00047E74"/>
    <w:rsid w:val="00050046"/>
    <w:rsid w:val="000507A7"/>
    <w:rsid w:val="000518D9"/>
    <w:rsid w:val="00051F8F"/>
    <w:rsid w:val="00053154"/>
    <w:rsid w:val="00053B81"/>
    <w:rsid w:val="000545FF"/>
    <w:rsid w:val="000551DC"/>
    <w:rsid w:val="000558FB"/>
    <w:rsid w:val="00055CC8"/>
    <w:rsid w:val="00056990"/>
    <w:rsid w:val="00056C6F"/>
    <w:rsid w:val="000573D7"/>
    <w:rsid w:val="00057B75"/>
    <w:rsid w:val="0006071B"/>
    <w:rsid w:val="0006187D"/>
    <w:rsid w:val="0006204B"/>
    <w:rsid w:val="000635A8"/>
    <w:rsid w:val="00063603"/>
    <w:rsid w:val="00064980"/>
    <w:rsid w:val="00064A54"/>
    <w:rsid w:val="0006542A"/>
    <w:rsid w:val="00065A11"/>
    <w:rsid w:val="00066447"/>
    <w:rsid w:val="000669CB"/>
    <w:rsid w:val="00070345"/>
    <w:rsid w:val="00070577"/>
    <w:rsid w:val="0007181D"/>
    <w:rsid w:val="000725BE"/>
    <w:rsid w:val="0007324C"/>
    <w:rsid w:val="000732DF"/>
    <w:rsid w:val="000734F4"/>
    <w:rsid w:val="0007383E"/>
    <w:rsid w:val="0007401D"/>
    <w:rsid w:val="00074101"/>
    <w:rsid w:val="00074348"/>
    <w:rsid w:val="00075015"/>
    <w:rsid w:val="00075A47"/>
    <w:rsid w:val="00075D2E"/>
    <w:rsid w:val="00075E3D"/>
    <w:rsid w:val="00076963"/>
    <w:rsid w:val="000769B5"/>
    <w:rsid w:val="00076AD4"/>
    <w:rsid w:val="00080A27"/>
    <w:rsid w:val="0008194A"/>
    <w:rsid w:val="000848A5"/>
    <w:rsid w:val="00084D42"/>
    <w:rsid w:val="0008631C"/>
    <w:rsid w:val="000915E3"/>
    <w:rsid w:val="000929BC"/>
    <w:rsid w:val="00093DA3"/>
    <w:rsid w:val="00093F33"/>
    <w:rsid w:val="00094622"/>
    <w:rsid w:val="00094F78"/>
    <w:rsid w:val="00096AEB"/>
    <w:rsid w:val="00097B2D"/>
    <w:rsid w:val="00097B30"/>
    <w:rsid w:val="000A144C"/>
    <w:rsid w:val="000A1E40"/>
    <w:rsid w:val="000A214F"/>
    <w:rsid w:val="000A2173"/>
    <w:rsid w:val="000A23F4"/>
    <w:rsid w:val="000A2CB9"/>
    <w:rsid w:val="000A40D1"/>
    <w:rsid w:val="000A633C"/>
    <w:rsid w:val="000A6945"/>
    <w:rsid w:val="000A6B59"/>
    <w:rsid w:val="000B1C6F"/>
    <w:rsid w:val="000B3096"/>
    <w:rsid w:val="000B44AB"/>
    <w:rsid w:val="000B4E3E"/>
    <w:rsid w:val="000B5049"/>
    <w:rsid w:val="000B5AE1"/>
    <w:rsid w:val="000B5B1E"/>
    <w:rsid w:val="000B69A4"/>
    <w:rsid w:val="000B7BBB"/>
    <w:rsid w:val="000B7CF7"/>
    <w:rsid w:val="000B7D55"/>
    <w:rsid w:val="000C065B"/>
    <w:rsid w:val="000C3A2E"/>
    <w:rsid w:val="000C4936"/>
    <w:rsid w:val="000C6B6C"/>
    <w:rsid w:val="000D06A2"/>
    <w:rsid w:val="000D0A3A"/>
    <w:rsid w:val="000D1237"/>
    <w:rsid w:val="000D1577"/>
    <w:rsid w:val="000D32F2"/>
    <w:rsid w:val="000D388B"/>
    <w:rsid w:val="000D3AF1"/>
    <w:rsid w:val="000D41D6"/>
    <w:rsid w:val="000D48FB"/>
    <w:rsid w:val="000D49BF"/>
    <w:rsid w:val="000D4AC6"/>
    <w:rsid w:val="000D50F8"/>
    <w:rsid w:val="000D5E95"/>
    <w:rsid w:val="000D5F4C"/>
    <w:rsid w:val="000D6358"/>
    <w:rsid w:val="000D7F62"/>
    <w:rsid w:val="000E0795"/>
    <w:rsid w:val="000E1435"/>
    <w:rsid w:val="000E1662"/>
    <w:rsid w:val="000E2255"/>
    <w:rsid w:val="000E27E1"/>
    <w:rsid w:val="000E2FF0"/>
    <w:rsid w:val="000E56DD"/>
    <w:rsid w:val="000E5804"/>
    <w:rsid w:val="000E645C"/>
    <w:rsid w:val="000E702C"/>
    <w:rsid w:val="000E7818"/>
    <w:rsid w:val="000F01ED"/>
    <w:rsid w:val="000F050D"/>
    <w:rsid w:val="000F1336"/>
    <w:rsid w:val="000F1E9F"/>
    <w:rsid w:val="000F2472"/>
    <w:rsid w:val="000F43AB"/>
    <w:rsid w:val="000F4F00"/>
    <w:rsid w:val="000F5533"/>
    <w:rsid w:val="000F68A8"/>
    <w:rsid w:val="000F6FDF"/>
    <w:rsid w:val="000F733C"/>
    <w:rsid w:val="000F7828"/>
    <w:rsid w:val="0010004F"/>
    <w:rsid w:val="00100283"/>
    <w:rsid w:val="001006BB"/>
    <w:rsid w:val="001006BE"/>
    <w:rsid w:val="00100CED"/>
    <w:rsid w:val="00101177"/>
    <w:rsid w:val="0010140C"/>
    <w:rsid w:val="0010359C"/>
    <w:rsid w:val="00103633"/>
    <w:rsid w:val="0010438F"/>
    <w:rsid w:val="00105077"/>
    <w:rsid w:val="00106DD3"/>
    <w:rsid w:val="00110BAE"/>
    <w:rsid w:val="001127C4"/>
    <w:rsid w:val="00114C38"/>
    <w:rsid w:val="00115334"/>
    <w:rsid w:val="00115FF1"/>
    <w:rsid w:val="00117044"/>
    <w:rsid w:val="0012022A"/>
    <w:rsid w:val="0012112C"/>
    <w:rsid w:val="00121184"/>
    <w:rsid w:val="00123550"/>
    <w:rsid w:val="00124065"/>
    <w:rsid w:val="00124BF6"/>
    <w:rsid w:val="0012708F"/>
    <w:rsid w:val="001277F2"/>
    <w:rsid w:val="00130044"/>
    <w:rsid w:val="001314BC"/>
    <w:rsid w:val="001318FE"/>
    <w:rsid w:val="00131B51"/>
    <w:rsid w:val="001329DE"/>
    <w:rsid w:val="001335FB"/>
    <w:rsid w:val="00133CBA"/>
    <w:rsid w:val="001343DA"/>
    <w:rsid w:val="00134A76"/>
    <w:rsid w:val="00135526"/>
    <w:rsid w:val="00135BC1"/>
    <w:rsid w:val="00136348"/>
    <w:rsid w:val="00136589"/>
    <w:rsid w:val="00136780"/>
    <w:rsid w:val="00136938"/>
    <w:rsid w:val="00136D54"/>
    <w:rsid w:val="00136E99"/>
    <w:rsid w:val="001376EC"/>
    <w:rsid w:val="00140B90"/>
    <w:rsid w:val="001416CE"/>
    <w:rsid w:val="00141FD9"/>
    <w:rsid w:val="001432CD"/>
    <w:rsid w:val="00143E88"/>
    <w:rsid w:val="00143E8D"/>
    <w:rsid w:val="0014429E"/>
    <w:rsid w:val="00144560"/>
    <w:rsid w:val="0014459C"/>
    <w:rsid w:val="001449AB"/>
    <w:rsid w:val="001455D7"/>
    <w:rsid w:val="00145B30"/>
    <w:rsid w:val="00146064"/>
    <w:rsid w:val="001460A6"/>
    <w:rsid w:val="00146427"/>
    <w:rsid w:val="0014752C"/>
    <w:rsid w:val="00147B8D"/>
    <w:rsid w:val="00147E5D"/>
    <w:rsid w:val="00150671"/>
    <w:rsid w:val="001509E1"/>
    <w:rsid w:val="0015158A"/>
    <w:rsid w:val="00151BD4"/>
    <w:rsid w:val="00151DCA"/>
    <w:rsid w:val="00151E76"/>
    <w:rsid w:val="0015233C"/>
    <w:rsid w:val="00152BA3"/>
    <w:rsid w:val="001530BA"/>
    <w:rsid w:val="0015414E"/>
    <w:rsid w:val="001555AD"/>
    <w:rsid w:val="00155DED"/>
    <w:rsid w:val="0015719D"/>
    <w:rsid w:val="001571B8"/>
    <w:rsid w:val="00157396"/>
    <w:rsid w:val="001577F2"/>
    <w:rsid w:val="001601A1"/>
    <w:rsid w:val="00160E35"/>
    <w:rsid w:val="00163173"/>
    <w:rsid w:val="00163BF4"/>
    <w:rsid w:val="00163EB7"/>
    <w:rsid w:val="00165547"/>
    <w:rsid w:val="001657DB"/>
    <w:rsid w:val="0016583C"/>
    <w:rsid w:val="001659C0"/>
    <w:rsid w:val="00165C0F"/>
    <w:rsid w:val="00165D30"/>
    <w:rsid w:val="00165DB7"/>
    <w:rsid w:val="00166229"/>
    <w:rsid w:val="00166676"/>
    <w:rsid w:val="00166ED2"/>
    <w:rsid w:val="001677E0"/>
    <w:rsid w:val="00167D70"/>
    <w:rsid w:val="00170029"/>
    <w:rsid w:val="001703EB"/>
    <w:rsid w:val="001715DE"/>
    <w:rsid w:val="00172B1E"/>
    <w:rsid w:val="0017418D"/>
    <w:rsid w:val="001759EB"/>
    <w:rsid w:val="00176E05"/>
    <w:rsid w:val="00180422"/>
    <w:rsid w:val="00180F69"/>
    <w:rsid w:val="00181292"/>
    <w:rsid w:val="00181829"/>
    <w:rsid w:val="00181A59"/>
    <w:rsid w:val="00182122"/>
    <w:rsid w:val="001821BB"/>
    <w:rsid w:val="00183148"/>
    <w:rsid w:val="001835A3"/>
    <w:rsid w:val="00184D26"/>
    <w:rsid w:val="00184D76"/>
    <w:rsid w:val="00186B4B"/>
    <w:rsid w:val="00187FA0"/>
    <w:rsid w:val="0019075E"/>
    <w:rsid w:val="0019155B"/>
    <w:rsid w:val="00192446"/>
    <w:rsid w:val="00192A85"/>
    <w:rsid w:val="0019472C"/>
    <w:rsid w:val="00194BF5"/>
    <w:rsid w:val="00195F1A"/>
    <w:rsid w:val="001960DD"/>
    <w:rsid w:val="00196F5B"/>
    <w:rsid w:val="001975E4"/>
    <w:rsid w:val="001A0C45"/>
    <w:rsid w:val="001A1276"/>
    <w:rsid w:val="001A1A8B"/>
    <w:rsid w:val="001A29E4"/>
    <w:rsid w:val="001A2EE0"/>
    <w:rsid w:val="001A33E6"/>
    <w:rsid w:val="001A34A1"/>
    <w:rsid w:val="001A45FE"/>
    <w:rsid w:val="001A4C23"/>
    <w:rsid w:val="001A4F3B"/>
    <w:rsid w:val="001A4FCF"/>
    <w:rsid w:val="001A538C"/>
    <w:rsid w:val="001A5A03"/>
    <w:rsid w:val="001A7A71"/>
    <w:rsid w:val="001B16C7"/>
    <w:rsid w:val="001B27FC"/>
    <w:rsid w:val="001B32D7"/>
    <w:rsid w:val="001B36EA"/>
    <w:rsid w:val="001B3921"/>
    <w:rsid w:val="001B3E37"/>
    <w:rsid w:val="001B412A"/>
    <w:rsid w:val="001B54B6"/>
    <w:rsid w:val="001B5AEA"/>
    <w:rsid w:val="001B5B04"/>
    <w:rsid w:val="001B6EEF"/>
    <w:rsid w:val="001C1FD9"/>
    <w:rsid w:val="001C2647"/>
    <w:rsid w:val="001C3284"/>
    <w:rsid w:val="001C3B55"/>
    <w:rsid w:val="001C4FBC"/>
    <w:rsid w:val="001C51D8"/>
    <w:rsid w:val="001C71B3"/>
    <w:rsid w:val="001C7629"/>
    <w:rsid w:val="001C78EF"/>
    <w:rsid w:val="001C7967"/>
    <w:rsid w:val="001C7B0E"/>
    <w:rsid w:val="001D08F0"/>
    <w:rsid w:val="001D17AE"/>
    <w:rsid w:val="001D1B99"/>
    <w:rsid w:val="001D1F0B"/>
    <w:rsid w:val="001D31A5"/>
    <w:rsid w:val="001D43EA"/>
    <w:rsid w:val="001D4CBE"/>
    <w:rsid w:val="001D5597"/>
    <w:rsid w:val="001D5722"/>
    <w:rsid w:val="001D6A2F"/>
    <w:rsid w:val="001D6FBB"/>
    <w:rsid w:val="001D6FE3"/>
    <w:rsid w:val="001D7389"/>
    <w:rsid w:val="001D76EC"/>
    <w:rsid w:val="001D7832"/>
    <w:rsid w:val="001E07DC"/>
    <w:rsid w:val="001E215B"/>
    <w:rsid w:val="001E2606"/>
    <w:rsid w:val="001E32AB"/>
    <w:rsid w:val="001E41A2"/>
    <w:rsid w:val="001E463A"/>
    <w:rsid w:val="001E4E9D"/>
    <w:rsid w:val="001E5846"/>
    <w:rsid w:val="001E59E9"/>
    <w:rsid w:val="001E62C7"/>
    <w:rsid w:val="001E72F4"/>
    <w:rsid w:val="001E752A"/>
    <w:rsid w:val="001E78D2"/>
    <w:rsid w:val="001E7FC0"/>
    <w:rsid w:val="001F0441"/>
    <w:rsid w:val="001F0F73"/>
    <w:rsid w:val="001F1A40"/>
    <w:rsid w:val="001F256E"/>
    <w:rsid w:val="001F273B"/>
    <w:rsid w:val="001F42C7"/>
    <w:rsid w:val="001F4D35"/>
    <w:rsid w:val="001F51C9"/>
    <w:rsid w:val="001F5908"/>
    <w:rsid w:val="001F6990"/>
    <w:rsid w:val="00200DBB"/>
    <w:rsid w:val="00200DC0"/>
    <w:rsid w:val="00201300"/>
    <w:rsid w:val="00201715"/>
    <w:rsid w:val="00202D29"/>
    <w:rsid w:val="00203DDC"/>
    <w:rsid w:val="00204F85"/>
    <w:rsid w:val="00205F6D"/>
    <w:rsid w:val="00205F7A"/>
    <w:rsid w:val="002108B0"/>
    <w:rsid w:val="00210B94"/>
    <w:rsid w:val="00210BF7"/>
    <w:rsid w:val="0021114B"/>
    <w:rsid w:val="00211557"/>
    <w:rsid w:val="002121DF"/>
    <w:rsid w:val="0021271E"/>
    <w:rsid w:val="00212897"/>
    <w:rsid w:val="00213DC4"/>
    <w:rsid w:val="00214288"/>
    <w:rsid w:val="00214F3D"/>
    <w:rsid w:val="00215233"/>
    <w:rsid w:val="00215855"/>
    <w:rsid w:val="00215BF3"/>
    <w:rsid w:val="00216CB0"/>
    <w:rsid w:val="00216CB7"/>
    <w:rsid w:val="00216E34"/>
    <w:rsid w:val="00220D66"/>
    <w:rsid w:val="002216F3"/>
    <w:rsid w:val="00221E17"/>
    <w:rsid w:val="00221F85"/>
    <w:rsid w:val="00221FD9"/>
    <w:rsid w:val="002220B8"/>
    <w:rsid w:val="0022288F"/>
    <w:rsid w:val="00222A5A"/>
    <w:rsid w:val="002232BF"/>
    <w:rsid w:val="002239CA"/>
    <w:rsid w:val="00225886"/>
    <w:rsid w:val="00225FDD"/>
    <w:rsid w:val="002263E7"/>
    <w:rsid w:val="00226536"/>
    <w:rsid w:val="002318D2"/>
    <w:rsid w:val="002321DA"/>
    <w:rsid w:val="0023297B"/>
    <w:rsid w:val="00232D13"/>
    <w:rsid w:val="0023460D"/>
    <w:rsid w:val="002349FA"/>
    <w:rsid w:val="002372DC"/>
    <w:rsid w:val="00237387"/>
    <w:rsid w:val="00240EA8"/>
    <w:rsid w:val="002413DC"/>
    <w:rsid w:val="00241A4B"/>
    <w:rsid w:val="00241BB7"/>
    <w:rsid w:val="00241E9C"/>
    <w:rsid w:val="00242EDF"/>
    <w:rsid w:val="002431FF"/>
    <w:rsid w:val="00243F98"/>
    <w:rsid w:val="00245601"/>
    <w:rsid w:val="002464DA"/>
    <w:rsid w:val="00246CD3"/>
    <w:rsid w:val="00247518"/>
    <w:rsid w:val="00247B71"/>
    <w:rsid w:val="00250257"/>
    <w:rsid w:val="00251445"/>
    <w:rsid w:val="00251778"/>
    <w:rsid w:val="002524D9"/>
    <w:rsid w:val="0025303D"/>
    <w:rsid w:val="00253EA9"/>
    <w:rsid w:val="00253FD6"/>
    <w:rsid w:val="00254CFA"/>
    <w:rsid w:val="0025534F"/>
    <w:rsid w:val="00255953"/>
    <w:rsid w:val="00255F20"/>
    <w:rsid w:val="002560DE"/>
    <w:rsid w:val="00256959"/>
    <w:rsid w:val="00257044"/>
    <w:rsid w:val="0025717F"/>
    <w:rsid w:val="002571F7"/>
    <w:rsid w:val="0026127E"/>
    <w:rsid w:val="00261F15"/>
    <w:rsid w:val="002622D9"/>
    <w:rsid w:val="002629FC"/>
    <w:rsid w:val="0026325C"/>
    <w:rsid w:val="002637D4"/>
    <w:rsid w:val="00263910"/>
    <w:rsid w:val="00263BCD"/>
    <w:rsid w:val="0026469B"/>
    <w:rsid w:val="0026484B"/>
    <w:rsid w:val="00264C60"/>
    <w:rsid w:val="0026531F"/>
    <w:rsid w:val="00265D45"/>
    <w:rsid w:val="0026692C"/>
    <w:rsid w:val="00266F0E"/>
    <w:rsid w:val="002679AC"/>
    <w:rsid w:val="002703BD"/>
    <w:rsid w:val="00270F24"/>
    <w:rsid w:val="00271300"/>
    <w:rsid w:val="002715FD"/>
    <w:rsid w:val="00271F8D"/>
    <w:rsid w:val="00272945"/>
    <w:rsid w:val="00273554"/>
    <w:rsid w:val="002735C6"/>
    <w:rsid w:val="00274639"/>
    <w:rsid w:val="00274C0E"/>
    <w:rsid w:val="00274CDE"/>
    <w:rsid w:val="00274F51"/>
    <w:rsid w:val="002751A6"/>
    <w:rsid w:val="0027590A"/>
    <w:rsid w:val="00276787"/>
    <w:rsid w:val="00276F67"/>
    <w:rsid w:val="0027716C"/>
    <w:rsid w:val="00277177"/>
    <w:rsid w:val="0028228D"/>
    <w:rsid w:val="00282EBD"/>
    <w:rsid w:val="00282EEF"/>
    <w:rsid w:val="00283067"/>
    <w:rsid w:val="00283158"/>
    <w:rsid w:val="0028415C"/>
    <w:rsid w:val="00284FDA"/>
    <w:rsid w:val="00285574"/>
    <w:rsid w:val="00287719"/>
    <w:rsid w:val="00287777"/>
    <w:rsid w:val="0029038D"/>
    <w:rsid w:val="002909BB"/>
    <w:rsid w:val="00290C4A"/>
    <w:rsid w:val="00290DE1"/>
    <w:rsid w:val="00290E60"/>
    <w:rsid w:val="00292BB7"/>
    <w:rsid w:val="00292E3D"/>
    <w:rsid w:val="00292F98"/>
    <w:rsid w:val="002933A1"/>
    <w:rsid w:val="00293CE4"/>
    <w:rsid w:val="00297A81"/>
    <w:rsid w:val="002A0F51"/>
    <w:rsid w:val="002A11F9"/>
    <w:rsid w:val="002A232B"/>
    <w:rsid w:val="002A2336"/>
    <w:rsid w:val="002A2B7C"/>
    <w:rsid w:val="002A4A7D"/>
    <w:rsid w:val="002A4BAB"/>
    <w:rsid w:val="002A509E"/>
    <w:rsid w:val="002A6783"/>
    <w:rsid w:val="002A6AE3"/>
    <w:rsid w:val="002A6E45"/>
    <w:rsid w:val="002A7E75"/>
    <w:rsid w:val="002B05C2"/>
    <w:rsid w:val="002B1DBA"/>
    <w:rsid w:val="002B2421"/>
    <w:rsid w:val="002B2FA1"/>
    <w:rsid w:val="002B3394"/>
    <w:rsid w:val="002B3448"/>
    <w:rsid w:val="002B3766"/>
    <w:rsid w:val="002B3B5A"/>
    <w:rsid w:val="002B4722"/>
    <w:rsid w:val="002B4B2E"/>
    <w:rsid w:val="002B5336"/>
    <w:rsid w:val="002B5963"/>
    <w:rsid w:val="002B720C"/>
    <w:rsid w:val="002B7632"/>
    <w:rsid w:val="002B76FD"/>
    <w:rsid w:val="002C0504"/>
    <w:rsid w:val="002C1061"/>
    <w:rsid w:val="002C2346"/>
    <w:rsid w:val="002C3265"/>
    <w:rsid w:val="002C3344"/>
    <w:rsid w:val="002C6744"/>
    <w:rsid w:val="002C69EB"/>
    <w:rsid w:val="002C76E9"/>
    <w:rsid w:val="002D1113"/>
    <w:rsid w:val="002D12FB"/>
    <w:rsid w:val="002D1D1F"/>
    <w:rsid w:val="002D26AA"/>
    <w:rsid w:val="002D2D26"/>
    <w:rsid w:val="002D5550"/>
    <w:rsid w:val="002D6A9D"/>
    <w:rsid w:val="002D710E"/>
    <w:rsid w:val="002D7992"/>
    <w:rsid w:val="002E0046"/>
    <w:rsid w:val="002E03EB"/>
    <w:rsid w:val="002E05F3"/>
    <w:rsid w:val="002E0FF9"/>
    <w:rsid w:val="002E1187"/>
    <w:rsid w:val="002E1724"/>
    <w:rsid w:val="002E2789"/>
    <w:rsid w:val="002E278F"/>
    <w:rsid w:val="002E3DDB"/>
    <w:rsid w:val="002E567D"/>
    <w:rsid w:val="002E667D"/>
    <w:rsid w:val="002E6AEB"/>
    <w:rsid w:val="002E6B3E"/>
    <w:rsid w:val="002E7A64"/>
    <w:rsid w:val="002F00A7"/>
    <w:rsid w:val="002F0694"/>
    <w:rsid w:val="002F07F0"/>
    <w:rsid w:val="002F0DBC"/>
    <w:rsid w:val="002F13F9"/>
    <w:rsid w:val="002F1498"/>
    <w:rsid w:val="002F186A"/>
    <w:rsid w:val="002F2228"/>
    <w:rsid w:val="002F3409"/>
    <w:rsid w:val="002F4954"/>
    <w:rsid w:val="002F501E"/>
    <w:rsid w:val="002F5BF3"/>
    <w:rsid w:val="002F6CBC"/>
    <w:rsid w:val="002F72F9"/>
    <w:rsid w:val="002F7BAA"/>
    <w:rsid w:val="00302CBD"/>
    <w:rsid w:val="00302EEF"/>
    <w:rsid w:val="00303EA5"/>
    <w:rsid w:val="00304039"/>
    <w:rsid w:val="00304A27"/>
    <w:rsid w:val="003051DA"/>
    <w:rsid w:val="00305C86"/>
    <w:rsid w:val="0030619D"/>
    <w:rsid w:val="003061DB"/>
    <w:rsid w:val="00307573"/>
    <w:rsid w:val="00307B3B"/>
    <w:rsid w:val="00310CBC"/>
    <w:rsid w:val="00310D6D"/>
    <w:rsid w:val="003110FD"/>
    <w:rsid w:val="00311744"/>
    <w:rsid w:val="003122DE"/>
    <w:rsid w:val="00313BAC"/>
    <w:rsid w:val="00314C35"/>
    <w:rsid w:val="0031524D"/>
    <w:rsid w:val="003155B0"/>
    <w:rsid w:val="00316453"/>
    <w:rsid w:val="00316C75"/>
    <w:rsid w:val="00316FBD"/>
    <w:rsid w:val="003208A4"/>
    <w:rsid w:val="00321A90"/>
    <w:rsid w:val="00322549"/>
    <w:rsid w:val="00322768"/>
    <w:rsid w:val="00323A5B"/>
    <w:rsid w:val="0032411E"/>
    <w:rsid w:val="003254E1"/>
    <w:rsid w:val="0032581D"/>
    <w:rsid w:val="00326C87"/>
    <w:rsid w:val="00330CBC"/>
    <w:rsid w:val="00330D61"/>
    <w:rsid w:val="00331488"/>
    <w:rsid w:val="00331C43"/>
    <w:rsid w:val="0033236C"/>
    <w:rsid w:val="003334D7"/>
    <w:rsid w:val="00333F2E"/>
    <w:rsid w:val="003358C0"/>
    <w:rsid w:val="0033594D"/>
    <w:rsid w:val="003367D1"/>
    <w:rsid w:val="00336A2D"/>
    <w:rsid w:val="00336FAF"/>
    <w:rsid w:val="00337C47"/>
    <w:rsid w:val="00342F7B"/>
    <w:rsid w:val="00343197"/>
    <w:rsid w:val="003441DD"/>
    <w:rsid w:val="003444DB"/>
    <w:rsid w:val="00345E98"/>
    <w:rsid w:val="00347A88"/>
    <w:rsid w:val="003501C2"/>
    <w:rsid w:val="003501EF"/>
    <w:rsid w:val="003517AB"/>
    <w:rsid w:val="00352BC2"/>
    <w:rsid w:val="003533B6"/>
    <w:rsid w:val="003542F3"/>
    <w:rsid w:val="00354FDC"/>
    <w:rsid w:val="003556A1"/>
    <w:rsid w:val="003560EE"/>
    <w:rsid w:val="003563B9"/>
    <w:rsid w:val="00356929"/>
    <w:rsid w:val="00356CA7"/>
    <w:rsid w:val="003575AD"/>
    <w:rsid w:val="00357A8B"/>
    <w:rsid w:val="00360A45"/>
    <w:rsid w:val="003614B2"/>
    <w:rsid w:val="00362755"/>
    <w:rsid w:val="00362EF9"/>
    <w:rsid w:val="00363614"/>
    <w:rsid w:val="0036465C"/>
    <w:rsid w:val="00365F47"/>
    <w:rsid w:val="003664A9"/>
    <w:rsid w:val="003669A7"/>
    <w:rsid w:val="00366C77"/>
    <w:rsid w:val="00370E92"/>
    <w:rsid w:val="00372007"/>
    <w:rsid w:val="00372594"/>
    <w:rsid w:val="00372A37"/>
    <w:rsid w:val="00376F89"/>
    <w:rsid w:val="0037770C"/>
    <w:rsid w:val="0038065A"/>
    <w:rsid w:val="00380F75"/>
    <w:rsid w:val="003813E5"/>
    <w:rsid w:val="00381470"/>
    <w:rsid w:val="00381B3B"/>
    <w:rsid w:val="003830D7"/>
    <w:rsid w:val="003853D4"/>
    <w:rsid w:val="00385992"/>
    <w:rsid w:val="00386119"/>
    <w:rsid w:val="003861EC"/>
    <w:rsid w:val="00386457"/>
    <w:rsid w:val="00386BFB"/>
    <w:rsid w:val="003915C7"/>
    <w:rsid w:val="003916A3"/>
    <w:rsid w:val="00393E73"/>
    <w:rsid w:val="00394795"/>
    <w:rsid w:val="00394FC3"/>
    <w:rsid w:val="0039501D"/>
    <w:rsid w:val="00395158"/>
    <w:rsid w:val="00395768"/>
    <w:rsid w:val="0039629B"/>
    <w:rsid w:val="00396FC0"/>
    <w:rsid w:val="003A02E4"/>
    <w:rsid w:val="003A0ADC"/>
    <w:rsid w:val="003A0C45"/>
    <w:rsid w:val="003A1160"/>
    <w:rsid w:val="003A18CE"/>
    <w:rsid w:val="003A1C76"/>
    <w:rsid w:val="003A2827"/>
    <w:rsid w:val="003A33F5"/>
    <w:rsid w:val="003A4175"/>
    <w:rsid w:val="003A529C"/>
    <w:rsid w:val="003A7751"/>
    <w:rsid w:val="003B190E"/>
    <w:rsid w:val="003B1AA9"/>
    <w:rsid w:val="003B23CE"/>
    <w:rsid w:val="003B244A"/>
    <w:rsid w:val="003B27AA"/>
    <w:rsid w:val="003B27C1"/>
    <w:rsid w:val="003B3457"/>
    <w:rsid w:val="003B4C74"/>
    <w:rsid w:val="003B655A"/>
    <w:rsid w:val="003B65A6"/>
    <w:rsid w:val="003B74EF"/>
    <w:rsid w:val="003B7BF2"/>
    <w:rsid w:val="003B7F1B"/>
    <w:rsid w:val="003C00A2"/>
    <w:rsid w:val="003C083D"/>
    <w:rsid w:val="003C1915"/>
    <w:rsid w:val="003C2967"/>
    <w:rsid w:val="003C364D"/>
    <w:rsid w:val="003C4CBE"/>
    <w:rsid w:val="003C4E87"/>
    <w:rsid w:val="003C52F5"/>
    <w:rsid w:val="003C5E74"/>
    <w:rsid w:val="003C62A3"/>
    <w:rsid w:val="003C634C"/>
    <w:rsid w:val="003C67F5"/>
    <w:rsid w:val="003C764E"/>
    <w:rsid w:val="003D043E"/>
    <w:rsid w:val="003D06CB"/>
    <w:rsid w:val="003D0F35"/>
    <w:rsid w:val="003D2B0C"/>
    <w:rsid w:val="003D4391"/>
    <w:rsid w:val="003D4EF8"/>
    <w:rsid w:val="003D569B"/>
    <w:rsid w:val="003D5FB2"/>
    <w:rsid w:val="003D749E"/>
    <w:rsid w:val="003D7839"/>
    <w:rsid w:val="003D7A00"/>
    <w:rsid w:val="003E1489"/>
    <w:rsid w:val="003E23F8"/>
    <w:rsid w:val="003E3150"/>
    <w:rsid w:val="003E32B9"/>
    <w:rsid w:val="003E39E5"/>
    <w:rsid w:val="003E4FBA"/>
    <w:rsid w:val="003E52E8"/>
    <w:rsid w:val="003E5382"/>
    <w:rsid w:val="003E5D06"/>
    <w:rsid w:val="003E60AD"/>
    <w:rsid w:val="003E69D4"/>
    <w:rsid w:val="003E7EB3"/>
    <w:rsid w:val="003E7EEA"/>
    <w:rsid w:val="003F09EE"/>
    <w:rsid w:val="003F0CD4"/>
    <w:rsid w:val="003F1741"/>
    <w:rsid w:val="003F1ACE"/>
    <w:rsid w:val="003F1BBC"/>
    <w:rsid w:val="003F209B"/>
    <w:rsid w:val="003F3A77"/>
    <w:rsid w:val="003F3B27"/>
    <w:rsid w:val="003F4E05"/>
    <w:rsid w:val="003F57FD"/>
    <w:rsid w:val="003F6456"/>
    <w:rsid w:val="003F7C43"/>
    <w:rsid w:val="00400896"/>
    <w:rsid w:val="00400B09"/>
    <w:rsid w:val="0040232A"/>
    <w:rsid w:val="00402ED0"/>
    <w:rsid w:val="004053BD"/>
    <w:rsid w:val="00406235"/>
    <w:rsid w:val="00406B97"/>
    <w:rsid w:val="00406DF6"/>
    <w:rsid w:val="00407F9E"/>
    <w:rsid w:val="0041010A"/>
    <w:rsid w:val="00410F61"/>
    <w:rsid w:val="00412D86"/>
    <w:rsid w:val="00414622"/>
    <w:rsid w:val="00415BE2"/>
    <w:rsid w:val="00416681"/>
    <w:rsid w:val="00417C9E"/>
    <w:rsid w:val="0042082D"/>
    <w:rsid w:val="0042114D"/>
    <w:rsid w:val="00421B3F"/>
    <w:rsid w:val="0042285F"/>
    <w:rsid w:val="0042290B"/>
    <w:rsid w:val="00422EE0"/>
    <w:rsid w:val="004231C6"/>
    <w:rsid w:val="00424905"/>
    <w:rsid w:val="00426150"/>
    <w:rsid w:val="0043085F"/>
    <w:rsid w:val="0043174D"/>
    <w:rsid w:val="00431ABA"/>
    <w:rsid w:val="00432D2F"/>
    <w:rsid w:val="004339C7"/>
    <w:rsid w:val="00433B99"/>
    <w:rsid w:val="0043419B"/>
    <w:rsid w:val="00434333"/>
    <w:rsid w:val="00434696"/>
    <w:rsid w:val="00437514"/>
    <w:rsid w:val="004416FE"/>
    <w:rsid w:val="00442068"/>
    <w:rsid w:val="00444574"/>
    <w:rsid w:val="00444824"/>
    <w:rsid w:val="004452D2"/>
    <w:rsid w:val="004454B1"/>
    <w:rsid w:val="004455B6"/>
    <w:rsid w:val="00445C2E"/>
    <w:rsid w:val="00445C80"/>
    <w:rsid w:val="00445FEC"/>
    <w:rsid w:val="00446121"/>
    <w:rsid w:val="004461AB"/>
    <w:rsid w:val="0044691F"/>
    <w:rsid w:val="00446C3A"/>
    <w:rsid w:val="00447BA7"/>
    <w:rsid w:val="00447F74"/>
    <w:rsid w:val="00450555"/>
    <w:rsid w:val="004547DA"/>
    <w:rsid w:val="004553C1"/>
    <w:rsid w:val="004553D8"/>
    <w:rsid w:val="004555B0"/>
    <w:rsid w:val="00456B0C"/>
    <w:rsid w:val="004574DE"/>
    <w:rsid w:val="00457C7F"/>
    <w:rsid w:val="00460C0D"/>
    <w:rsid w:val="00463516"/>
    <w:rsid w:val="004638FF"/>
    <w:rsid w:val="00463BB1"/>
    <w:rsid w:val="004665B6"/>
    <w:rsid w:val="00466862"/>
    <w:rsid w:val="00467941"/>
    <w:rsid w:val="00467EAD"/>
    <w:rsid w:val="004701F5"/>
    <w:rsid w:val="004701FC"/>
    <w:rsid w:val="00471302"/>
    <w:rsid w:val="004717C0"/>
    <w:rsid w:val="00472031"/>
    <w:rsid w:val="00472D71"/>
    <w:rsid w:val="00473D19"/>
    <w:rsid w:val="00475E67"/>
    <w:rsid w:val="0047640A"/>
    <w:rsid w:val="00476834"/>
    <w:rsid w:val="00477268"/>
    <w:rsid w:val="00480BCB"/>
    <w:rsid w:val="004814E4"/>
    <w:rsid w:val="0048344B"/>
    <w:rsid w:val="00483B45"/>
    <w:rsid w:val="004843B3"/>
    <w:rsid w:val="0048541E"/>
    <w:rsid w:val="004861CF"/>
    <w:rsid w:val="00487007"/>
    <w:rsid w:val="0048720A"/>
    <w:rsid w:val="004905B9"/>
    <w:rsid w:val="00490F92"/>
    <w:rsid w:val="00491A48"/>
    <w:rsid w:val="00493C07"/>
    <w:rsid w:val="004952F8"/>
    <w:rsid w:val="004956FA"/>
    <w:rsid w:val="00495996"/>
    <w:rsid w:val="00495D91"/>
    <w:rsid w:val="00496E46"/>
    <w:rsid w:val="00496EC6"/>
    <w:rsid w:val="004973B9"/>
    <w:rsid w:val="00497950"/>
    <w:rsid w:val="00497D54"/>
    <w:rsid w:val="00497F92"/>
    <w:rsid w:val="004A0938"/>
    <w:rsid w:val="004A111A"/>
    <w:rsid w:val="004A165A"/>
    <w:rsid w:val="004A1E1C"/>
    <w:rsid w:val="004A2FF1"/>
    <w:rsid w:val="004A35FC"/>
    <w:rsid w:val="004A3E6D"/>
    <w:rsid w:val="004A445B"/>
    <w:rsid w:val="004A47DD"/>
    <w:rsid w:val="004A4D01"/>
    <w:rsid w:val="004A54B0"/>
    <w:rsid w:val="004A62E7"/>
    <w:rsid w:val="004A7BEC"/>
    <w:rsid w:val="004B147C"/>
    <w:rsid w:val="004B2D96"/>
    <w:rsid w:val="004B3479"/>
    <w:rsid w:val="004B3E1D"/>
    <w:rsid w:val="004B42DF"/>
    <w:rsid w:val="004B467D"/>
    <w:rsid w:val="004B4C78"/>
    <w:rsid w:val="004B5037"/>
    <w:rsid w:val="004B5D0B"/>
    <w:rsid w:val="004B7169"/>
    <w:rsid w:val="004B7BD0"/>
    <w:rsid w:val="004C03D7"/>
    <w:rsid w:val="004C09FD"/>
    <w:rsid w:val="004C34CB"/>
    <w:rsid w:val="004C48A9"/>
    <w:rsid w:val="004C49EC"/>
    <w:rsid w:val="004C5182"/>
    <w:rsid w:val="004C57B0"/>
    <w:rsid w:val="004C5ABD"/>
    <w:rsid w:val="004C6236"/>
    <w:rsid w:val="004C6739"/>
    <w:rsid w:val="004C6B2D"/>
    <w:rsid w:val="004C6FF3"/>
    <w:rsid w:val="004D0228"/>
    <w:rsid w:val="004D0FAE"/>
    <w:rsid w:val="004D1E00"/>
    <w:rsid w:val="004D1E89"/>
    <w:rsid w:val="004D4167"/>
    <w:rsid w:val="004D48BD"/>
    <w:rsid w:val="004D52AE"/>
    <w:rsid w:val="004D6186"/>
    <w:rsid w:val="004D61E9"/>
    <w:rsid w:val="004D668F"/>
    <w:rsid w:val="004D6D31"/>
    <w:rsid w:val="004D6FB5"/>
    <w:rsid w:val="004D736A"/>
    <w:rsid w:val="004E11A8"/>
    <w:rsid w:val="004E1252"/>
    <w:rsid w:val="004E1499"/>
    <w:rsid w:val="004E1665"/>
    <w:rsid w:val="004E173F"/>
    <w:rsid w:val="004E32A9"/>
    <w:rsid w:val="004E37B6"/>
    <w:rsid w:val="004E3BCF"/>
    <w:rsid w:val="004E44E4"/>
    <w:rsid w:val="004E4D7B"/>
    <w:rsid w:val="004E4EAD"/>
    <w:rsid w:val="004E563E"/>
    <w:rsid w:val="004E68EC"/>
    <w:rsid w:val="004F07F8"/>
    <w:rsid w:val="004F1362"/>
    <w:rsid w:val="004F270D"/>
    <w:rsid w:val="004F2E80"/>
    <w:rsid w:val="004F515A"/>
    <w:rsid w:val="004F6D12"/>
    <w:rsid w:val="004F7469"/>
    <w:rsid w:val="004F7A92"/>
    <w:rsid w:val="004F7DAE"/>
    <w:rsid w:val="0050030E"/>
    <w:rsid w:val="005011FE"/>
    <w:rsid w:val="005018D1"/>
    <w:rsid w:val="005023EB"/>
    <w:rsid w:val="00502878"/>
    <w:rsid w:val="0050353A"/>
    <w:rsid w:val="0050488E"/>
    <w:rsid w:val="00504949"/>
    <w:rsid w:val="00504985"/>
    <w:rsid w:val="00504B40"/>
    <w:rsid w:val="0050566E"/>
    <w:rsid w:val="00505A1E"/>
    <w:rsid w:val="00506212"/>
    <w:rsid w:val="005065EE"/>
    <w:rsid w:val="005105CE"/>
    <w:rsid w:val="00510B9C"/>
    <w:rsid w:val="00512295"/>
    <w:rsid w:val="005125F1"/>
    <w:rsid w:val="00512870"/>
    <w:rsid w:val="0051318C"/>
    <w:rsid w:val="005131B5"/>
    <w:rsid w:val="005131BE"/>
    <w:rsid w:val="00513321"/>
    <w:rsid w:val="005160FF"/>
    <w:rsid w:val="00517753"/>
    <w:rsid w:val="005177C9"/>
    <w:rsid w:val="00517BD7"/>
    <w:rsid w:val="00517D3B"/>
    <w:rsid w:val="005221C3"/>
    <w:rsid w:val="00522287"/>
    <w:rsid w:val="00524709"/>
    <w:rsid w:val="005303DE"/>
    <w:rsid w:val="00530B27"/>
    <w:rsid w:val="00534F8E"/>
    <w:rsid w:val="00536AE5"/>
    <w:rsid w:val="00536EAC"/>
    <w:rsid w:val="00537423"/>
    <w:rsid w:val="00540141"/>
    <w:rsid w:val="00540F70"/>
    <w:rsid w:val="005417AE"/>
    <w:rsid w:val="005433C8"/>
    <w:rsid w:val="0054366D"/>
    <w:rsid w:val="00543673"/>
    <w:rsid w:val="00543C78"/>
    <w:rsid w:val="00543ED1"/>
    <w:rsid w:val="0054629D"/>
    <w:rsid w:val="00547334"/>
    <w:rsid w:val="0054757B"/>
    <w:rsid w:val="005479B9"/>
    <w:rsid w:val="005520C3"/>
    <w:rsid w:val="00552137"/>
    <w:rsid w:val="00552F1A"/>
    <w:rsid w:val="0055372C"/>
    <w:rsid w:val="00553A0E"/>
    <w:rsid w:val="0055686E"/>
    <w:rsid w:val="00556FCC"/>
    <w:rsid w:val="00560B49"/>
    <w:rsid w:val="00564D3D"/>
    <w:rsid w:val="0056530A"/>
    <w:rsid w:val="00565481"/>
    <w:rsid w:val="005664C1"/>
    <w:rsid w:val="0056692F"/>
    <w:rsid w:val="005669C8"/>
    <w:rsid w:val="005702A4"/>
    <w:rsid w:val="00570CE1"/>
    <w:rsid w:val="0057114E"/>
    <w:rsid w:val="005712D1"/>
    <w:rsid w:val="00571F3D"/>
    <w:rsid w:val="00571FB1"/>
    <w:rsid w:val="00572183"/>
    <w:rsid w:val="005725DA"/>
    <w:rsid w:val="0057322A"/>
    <w:rsid w:val="005754DC"/>
    <w:rsid w:val="005758FE"/>
    <w:rsid w:val="00576213"/>
    <w:rsid w:val="005764AF"/>
    <w:rsid w:val="005767C6"/>
    <w:rsid w:val="00576B88"/>
    <w:rsid w:val="0058028A"/>
    <w:rsid w:val="00580C60"/>
    <w:rsid w:val="0058162F"/>
    <w:rsid w:val="00582567"/>
    <w:rsid w:val="005838F4"/>
    <w:rsid w:val="005843C1"/>
    <w:rsid w:val="005846D0"/>
    <w:rsid w:val="00584CBA"/>
    <w:rsid w:val="00585748"/>
    <w:rsid w:val="00585B4D"/>
    <w:rsid w:val="00586046"/>
    <w:rsid w:val="005864DB"/>
    <w:rsid w:val="00586E81"/>
    <w:rsid w:val="005871CD"/>
    <w:rsid w:val="00590199"/>
    <w:rsid w:val="00590A28"/>
    <w:rsid w:val="00590B3B"/>
    <w:rsid w:val="00590CDF"/>
    <w:rsid w:val="00592924"/>
    <w:rsid w:val="00593140"/>
    <w:rsid w:val="00594653"/>
    <w:rsid w:val="005948C9"/>
    <w:rsid w:val="00594BF0"/>
    <w:rsid w:val="00595458"/>
    <w:rsid w:val="00595B22"/>
    <w:rsid w:val="0059620A"/>
    <w:rsid w:val="00596FDC"/>
    <w:rsid w:val="005971D9"/>
    <w:rsid w:val="005973C4"/>
    <w:rsid w:val="0059788D"/>
    <w:rsid w:val="00597F8D"/>
    <w:rsid w:val="005A02D2"/>
    <w:rsid w:val="005A02E4"/>
    <w:rsid w:val="005A051C"/>
    <w:rsid w:val="005A0687"/>
    <w:rsid w:val="005A2FCD"/>
    <w:rsid w:val="005A39C3"/>
    <w:rsid w:val="005A45ED"/>
    <w:rsid w:val="005A4675"/>
    <w:rsid w:val="005A51B7"/>
    <w:rsid w:val="005A5958"/>
    <w:rsid w:val="005A607A"/>
    <w:rsid w:val="005A6AFC"/>
    <w:rsid w:val="005A6DC5"/>
    <w:rsid w:val="005A7FD6"/>
    <w:rsid w:val="005B01B5"/>
    <w:rsid w:val="005B0824"/>
    <w:rsid w:val="005B100E"/>
    <w:rsid w:val="005B22FB"/>
    <w:rsid w:val="005B30B3"/>
    <w:rsid w:val="005B3569"/>
    <w:rsid w:val="005B4851"/>
    <w:rsid w:val="005B4BB7"/>
    <w:rsid w:val="005B4ECC"/>
    <w:rsid w:val="005B522A"/>
    <w:rsid w:val="005B60A4"/>
    <w:rsid w:val="005B60DD"/>
    <w:rsid w:val="005B613A"/>
    <w:rsid w:val="005B7C67"/>
    <w:rsid w:val="005B7D38"/>
    <w:rsid w:val="005B7F59"/>
    <w:rsid w:val="005C0644"/>
    <w:rsid w:val="005C1440"/>
    <w:rsid w:val="005C1CFA"/>
    <w:rsid w:val="005C210C"/>
    <w:rsid w:val="005C2ACC"/>
    <w:rsid w:val="005C3058"/>
    <w:rsid w:val="005C39F8"/>
    <w:rsid w:val="005C4AC0"/>
    <w:rsid w:val="005C5355"/>
    <w:rsid w:val="005C5454"/>
    <w:rsid w:val="005C6793"/>
    <w:rsid w:val="005C6E6C"/>
    <w:rsid w:val="005C75C8"/>
    <w:rsid w:val="005D0643"/>
    <w:rsid w:val="005D1223"/>
    <w:rsid w:val="005D14C2"/>
    <w:rsid w:val="005D16D1"/>
    <w:rsid w:val="005D1AA2"/>
    <w:rsid w:val="005D1CD2"/>
    <w:rsid w:val="005D1E92"/>
    <w:rsid w:val="005D20C6"/>
    <w:rsid w:val="005D2C75"/>
    <w:rsid w:val="005D2CB4"/>
    <w:rsid w:val="005D2F57"/>
    <w:rsid w:val="005D3B39"/>
    <w:rsid w:val="005D4226"/>
    <w:rsid w:val="005D4BFB"/>
    <w:rsid w:val="005D5013"/>
    <w:rsid w:val="005D54A7"/>
    <w:rsid w:val="005D5F09"/>
    <w:rsid w:val="005D5F7A"/>
    <w:rsid w:val="005D657C"/>
    <w:rsid w:val="005D6A45"/>
    <w:rsid w:val="005D6D62"/>
    <w:rsid w:val="005E149B"/>
    <w:rsid w:val="005E1508"/>
    <w:rsid w:val="005E1902"/>
    <w:rsid w:val="005E314A"/>
    <w:rsid w:val="005E35E1"/>
    <w:rsid w:val="005E46DD"/>
    <w:rsid w:val="005E619F"/>
    <w:rsid w:val="005F04E3"/>
    <w:rsid w:val="005F0937"/>
    <w:rsid w:val="005F1C15"/>
    <w:rsid w:val="005F1F9E"/>
    <w:rsid w:val="005F2292"/>
    <w:rsid w:val="005F2D18"/>
    <w:rsid w:val="005F305C"/>
    <w:rsid w:val="005F323E"/>
    <w:rsid w:val="005F5266"/>
    <w:rsid w:val="005F6360"/>
    <w:rsid w:val="005F6644"/>
    <w:rsid w:val="005F6B77"/>
    <w:rsid w:val="006001C9"/>
    <w:rsid w:val="006004BF"/>
    <w:rsid w:val="00600CEF"/>
    <w:rsid w:val="00600F02"/>
    <w:rsid w:val="006016E1"/>
    <w:rsid w:val="00602CC4"/>
    <w:rsid w:val="0060304B"/>
    <w:rsid w:val="00603884"/>
    <w:rsid w:val="00603E19"/>
    <w:rsid w:val="00607170"/>
    <w:rsid w:val="00607B93"/>
    <w:rsid w:val="00607EB6"/>
    <w:rsid w:val="006102E1"/>
    <w:rsid w:val="00611C84"/>
    <w:rsid w:val="006125FF"/>
    <w:rsid w:val="006129EB"/>
    <w:rsid w:val="00613DB2"/>
    <w:rsid w:val="006144F8"/>
    <w:rsid w:val="00615A89"/>
    <w:rsid w:val="00615DDB"/>
    <w:rsid w:val="00616977"/>
    <w:rsid w:val="006169C4"/>
    <w:rsid w:val="00616ADE"/>
    <w:rsid w:val="00620216"/>
    <w:rsid w:val="00621464"/>
    <w:rsid w:val="00621E0A"/>
    <w:rsid w:val="00623108"/>
    <w:rsid w:val="00625CF3"/>
    <w:rsid w:val="00626273"/>
    <w:rsid w:val="00626F76"/>
    <w:rsid w:val="006276EE"/>
    <w:rsid w:val="00627AB8"/>
    <w:rsid w:val="00627EFA"/>
    <w:rsid w:val="00630FB0"/>
    <w:rsid w:val="00632035"/>
    <w:rsid w:val="00632962"/>
    <w:rsid w:val="00634AE3"/>
    <w:rsid w:val="00634F6E"/>
    <w:rsid w:val="00635C51"/>
    <w:rsid w:val="006360F1"/>
    <w:rsid w:val="00636662"/>
    <w:rsid w:val="00637B09"/>
    <w:rsid w:val="00640850"/>
    <w:rsid w:val="00640D3C"/>
    <w:rsid w:val="00640F6D"/>
    <w:rsid w:val="00641795"/>
    <w:rsid w:val="00641C36"/>
    <w:rsid w:val="006432B4"/>
    <w:rsid w:val="00644711"/>
    <w:rsid w:val="00644D01"/>
    <w:rsid w:val="00644E2E"/>
    <w:rsid w:val="006455C2"/>
    <w:rsid w:val="00646848"/>
    <w:rsid w:val="0064706F"/>
    <w:rsid w:val="006501B6"/>
    <w:rsid w:val="006502B8"/>
    <w:rsid w:val="00650727"/>
    <w:rsid w:val="00651E47"/>
    <w:rsid w:val="00653130"/>
    <w:rsid w:val="00654352"/>
    <w:rsid w:val="00655423"/>
    <w:rsid w:val="00655826"/>
    <w:rsid w:val="00656815"/>
    <w:rsid w:val="00656FA4"/>
    <w:rsid w:val="00657164"/>
    <w:rsid w:val="00657223"/>
    <w:rsid w:val="006618EB"/>
    <w:rsid w:val="00661A07"/>
    <w:rsid w:val="006623D0"/>
    <w:rsid w:val="00662505"/>
    <w:rsid w:val="00662A9C"/>
    <w:rsid w:val="0066361A"/>
    <w:rsid w:val="00664D9B"/>
    <w:rsid w:val="006656F0"/>
    <w:rsid w:val="00666794"/>
    <w:rsid w:val="006669E1"/>
    <w:rsid w:val="006702D9"/>
    <w:rsid w:val="00670825"/>
    <w:rsid w:val="00671683"/>
    <w:rsid w:val="006728BD"/>
    <w:rsid w:val="0067292B"/>
    <w:rsid w:val="00673289"/>
    <w:rsid w:val="006734C3"/>
    <w:rsid w:val="00673EE0"/>
    <w:rsid w:val="00674915"/>
    <w:rsid w:val="00676703"/>
    <w:rsid w:val="00676A5B"/>
    <w:rsid w:val="00677760"/>
    <w:rsid w:val="0068175A"/>
    <w:rsid w:val="0068179F"/>
    <w:rsid w:val="00681E8F"/>
    <w:rsid w:val="00682770"/>
    <w:rsid w:val="00682A32"/>
    <w:rsid w:val="00682B00"/>
    <w:rsid w:val="00683131"/>
    <w:rsid w:val="00683D2A"/>
    <w:rsid w:val="00684928"/>
    <w:rsid w:val="00684F0F"/>
    <w:rsid w:val="00684FC4"/>
    <w:rsid w:val="00685852"/>
    <w:rsid w:val="00685DBA"/>
    <w:rsid w:val="006860B5"/>
    <w:rsid w:val="0068786B"/>
    <w:rsid w:val="00687A55"/>
    <w:rsid w:val="00690B78"/>
    <w:rsid w:val="006916D8"/>
    <w:rsid w:val="006922D4"/>
    <w:rsid w:val="0069287C"/>
    <w:rsid w:val="00693B36"/>
    <w:rsid w:val="00693FB2"/>
    <w:rsid w:val="00694428"/>
    <w:rsid w:val="00694FCF"/>
    <w:rsid w:val="00695297"/>
    <w:rsid w:val="00696104"/>
    <w:rsid w:val="006966AF"/>
    <w:rsid w:val="00696757"/>
    <w:rsid w:val="006976FB"/>
    <w:rsid w:val="00697F0E"/>
    <w:rsid w:val="006A0BF2"/>
    <w:rsid w:val="006A0CEE"/>
    <w:rsid w:val="006A1434"/>
    <w:rsid w:val="006A1D77"/>
    <w:rsid w:val="006A3296"/>
    <w:rsid w:val="006A402D"/>
    <w:rsid w:val="006A4578"/>
    <w:rsid w:val="006A5C3E"/>
    <w:rsid w:val="006A7A39"/>
    <w:rsid w:val="006B0441"/>
    <w:rsid w:val="006B09CA"/>
    <w:rsid w:val="006B1545"/>
    <w:rsid w:val="006B1D15"/>
    <w:rsid w:val="006B2623"/>
    <w:rsid w:val="006B32DC"/>
    <w:rsid w:val="006B39E8"/>
    <w:rsid w:val="006B4AC1"/>
    <w:rsid w:val="006B4EA1"/>
    <w:rsid w:val="006B4F53"/>
    <w:rsid w:val="006B6900"/>
    <w:rsid w:val="006B76F6"/>
    <w:rsid w:val="006C0B28"/>
    <w:rsid w:val="006C1546"/>
    <w:rsid w:val="006C2840"/>
    <w:rsid w:val="006C3815"/>
    <w:rsid w:val="006C397D"/>
    <w:rsid w:val="006C3AA2"/>
    <w:rsid w:val="006C3C55"/>
    <w:rsid w:val="006C5865"/>
    <w:rsid w:val="006C6403"/>
    <w:rsid w:val="006C6CA7"/>
    <w:rsid w:val="006C6D9E"/>
    <w:rsid w:val="006C779B"/>
    <w:rsid w:val="006C7C49"/>
    <w:rsid w:val="006D0462"/>
    <w:rsid w:val="006D0EBC"/>
    <w:rsid w:val="006D0EE2"/>
    <w:rsid w:val="006D1B6D"/>
    <w:rsid w:val="006D1D2C"/>
    <w:rsid w:val="006D2A53"/>
    <w:rsid w:val="006D2DC0"/>
    <w:rsid w:val="006D3114"/>
    <w:rsid w:val="006D343D"/>
    <w:rsid w:val="006D3613"/>
    <w:rsid w:val="006D37F7"/>
    <w:rsid w:val="006D4603"/>
    <w:rsid w:val="006D4BB1"/>
    <w:rsid w:val="006D62A3"/>
    <w:rsid w:val="006D798D"/>
    <w:rsid w:val="006D7BDD"/>
    <w:rsid w:val="006E2DB0"/>
    <w:rsid w:val="006E3020"/>
    <w:rsid w:val="006E53B2"/>
    <w:rsid w:val="006E61DD"/>
    <w:rsid w:val="006E64C3"/>
    <w:rsid w:val="006E67D4"/>
    <w:rsid w:val="006E6F13"/>
    <w:rsid w:val="006F03AC"/>
    <w:rsid w:val="006F0739"/>
    <w:rsid w:val="006F1602"/>
    <w:rsid w:val="006F2B41"/>
    <w:rsid w:val="006F45DF"/>
    <w:rsid w:val="006F5A9C"/>
    <w:rsid w:val="006F6753"/>
    <w:rsid w:val="006F70B7"/>
    <w:rsid w:val="00700EC4"/>
    <w:rsid w:val="00700FC4"/>
    <w:rsid w:val="00701714"/>
    <w:rsid w:val="00701C14"/>
    <w:rsid w:val="00702D14"/>
    <w:rsid w:val="00703D76"/>
    <w:rsid w:val="007048A6"/>
    <w:rsid w:val="00704ADD"/>
    <w:rsid w:val="00704BC1"/>
    <w:rsid w:val="00705574"/>
    <w:rsid w:val="007058D1"/>
    <w:rsid w:val="00705E3D"/>
    <w:rsid w:val="00705F33"/>
    <w:rsid w:val="00707897"/>
    <w:rsid w:val="00707FC1"/>
    <w:rsid w:val="007109D2"/>
    <w:rsid w:val="00711444"/>
    <w:rsid w:val="007127C1"/>
    <w:rsid w:val="00713850"/>
    <w:rsid w:val="00714235"/>
    <w:rsid w:val="0071459A"/>
    <w:rsid w:val="00714A2E"/>
    <w:rsid w:val="00714F4B"/>
    <w:rsid w:val="00716A68"/>
    <w:rsid w:val="0071750E"/>
    <w:rsid w:val="00717946"/>
    <w:rsid w:val="0072006B"/>
    <w:rsid w:val="00721158"/>
    <w:rsid w:val="00721D8E"/>
    <w:rsid w:val="00722217"/>
    <w:rsid w:val="00722507"/>
    <w:rsid w:val="007225DC"/>
    <w:rsid w:val="00722EEA"/>
    <w:rsid w:val="007230BD"/>
    <w:rsid w:val="00723B3C"/>
    <w:rsid w:val="00723D0F"/>
    <w:rsid w:val="00724224"/>
    <w:rsid w:val="00727E87"/>
    <w:rsid w:val="00730BEF"/>
    <w:rsid w:val="0073163E"/>
    <w:rsid w:val="007323DD"/>
    <w:rsid w:val="00732CA4"/>
    <w:rsid w:val="007330F7"/>
    <w:rsid w:val="00733C0E"/>
    <w:rsid w:val="00733CDA"/>
    <w:rsid w:val="00735030"/>
    <w:rsid w:val="00736368"/>
    <w:rsid w:val="007372BF"/>
    <w:rsid w:val="00740020"/>
    <w:rsid w:val="00740C39"/>
    <w:rsid w:val="007424CF"/>
    <w:rsid w:val="0074259A"/>
    <w:rsid w:val="007429FB"/>
    <w:rsid w:val="0074367A"/>
    <w:rsid w:val="007446C6"/>
    <w:rsid w:val="00744A17"/>
    <w:rsid w:val="00745372"/>
    <w:rsid w:val="0074566D"/>
    <w:rsid w:val="00745AD2"/>
    <w:rsid w:val="007464BD"/>
    <w:rsid w:val="0074701D"/>
    <w:rsid w:val="00747557"/>
    <w:rsid w:val="00747BB3"/>
    <w:rsid w:val="00750572"/>
    <w:rsid w:val="007505A0"/>
    <w:rsid w:val="0075065B"/>
    <w:rsid w:val="0075131E"/>
    <w:rsid w:val="007515B1"/>
    <w:rsid w:val="00752652"/>
    <w:rsid w:val="0075303C"/>
    <w:rsid w:val="00753083"/>
    <w:rsid w:val="00754DFA"/>
    <w:rsid w:val="007551E0"/>
    <w:rsid w:val="007562D2"/>
    <w:rsid w:val="0075645F"/>
    <w:rsid w:val="00756605"/>
    <w:rsid w:val="007569BA"/>
    <w:rsid w:val="00757271"/>
    <w:rsid w:val="007578E8"/>
    <w:rsid w:val="00761312"/>
    <w:rsid w:val="007623BE"/>
    <w:rsid w:val="0076295B"/>
    <w:rsid w:val="007631F6"/>
    <w:rsid w:val="0076389B"/>
    <w:rsid w:val="00763A11"/>
    <w:rsid w:val="007646BB"/>
    <w:rsid w:val="00765713"/>
    <w:rsid w:val="0076583E"/>
    <w:rsid w:val="00765F1C"/>
    <w:rsid w:val="0076629C"/>
    <w:rsid w:val="0076639F"/>
    <w:rsid w:val="00767469"/>
    <w:rsid w:val="00767B17"/>
    <w:rsid w:val="00767F19"/>
    <w:rsid w:val="007707CD"/>
    <w:rsid w:val="00770903"/>
    <w:rsid w:val="00770DAB"/>
    <w:rsid w:val="00772601"/>
    <w:rsid w:val="007727D8"/>
    <w:rsid w:val="00772CCF"/>
    <w:rsid w:val="00772F4E"/>
    <w:rsid w:val="00774FCA"/>
    <w:rsid w:val="00776662"/>
    <w:rsid w:val="0077672D"/>
    <w:rsid w:val="00776FC8"/>
    <w:rsid w:val="0077726E"/>
    <w:rsid w:val="00777E4B"/>
    <w:rsid w:val="00780457"/>
    <w:rsid w:val="00782437"/>
    <w:rsid w:val="00782548"/>
    <w:rsid w:val="0078292F"/>
    <w:rsid w:val="00783724"/>
    <w:rsid w:val="00783769"/>
    <w:rsid w:val="007845A4"/>
    <w:rsid w:val="0078470F"/>
    <w:rsid w:val="00786226"/>
    <w:rsid w:val="00786B5C"/>
    <w:rsid w:val="00786EAA"/>
    <w:rsid w:val="00790A1E"/>
    <w:rsid w:val="007915E8"/>
    <w:rsid w:val="007926BB"/>
    <w:rsid w:val="00792F42"/>
    <w:rsid w:val="0079332C"/>
    <w:rsid w:val="00793A16"/>
    <w:rsid w:val="00793A2D"/>
    <w:rsid w:val="0079429D"/>
    <w:rsid w:val="007944F9"/>
    <w:rsid w:val="00794F77"/>
    <w:rsid w:val="007950A8"/>
    <w:rsid w:val="00795E34"/>
    <w:rsid w:val="00796019"/>
    <w:rsid w:val="00797269"/>
    <w:rsid w:val="007979D1"/>
    <w:rsid w:val="007A1798"/>
    <w:rsid w:val="007A1D5F"/>
    <w:rsid w:val="007A24FF"/>
    <w:rsid w:val="007A2F89"/>
    <w:rsid w:val="007A32BD"/>
    <w:rsid w:val="007A4CB1"/>
    <w:rsid w:val="007A51D0"/>
    <w:rsid w:val="007A5272"/>
    <w:rsid w:val="007A52DA"/>
    <w:rsid w:val="007A5813"/>
    <w:rsid w:val="007A5A26"/>
    <w:rsid w:val="007A5C3A"/>
    <w:rsid w:val="007A5D37"/>
    <w:rsid w:val="007A65E8"/>
    <w:rsid w:val="007A6942"/>
    <w:rsid w:val="007A6EBB"/>
    <w:rsid w:val="007A6EF3"/>
    <w:rsid w:val="007A7179"/>
    <w:rsid w:val="007B04BA"/>
    <w:rsid w:val="007B0A17"/>
    <w:rsid w:val="007B0F60"/>
    <w:rsid w:val="007B2468"/>
    <w:rsid w:val="007B2543"/>
    <w:rsid w:val="007B3BFA"/>
    <w:rsid w:val="007B443B"/>
    <w:rsid w:val="007B493E"/>
    <w:rsid w:val="007B4E01"/>
    <w:rsid w:val="007B57F9"/>
    <w:rsid w:val="007B6D64"/>
    <w:rsid w:val="007B75D3"/>
    <w:rsid w:val="007C1049"/>
    <w:rsid w:val="007C229A"/>
    <w:rsid w:val="007C2716"/>
    <w:rsid w:val="007C27F8"/>
    <w:rsid w:val="007C2D46"/>
    <w:rsid w:val="007C4272"/>
    <w:rsid w:val="007C498F"/>
    <w:rsid w:val="007C4A01"/>
    <w:rsid w:val="007C4C07"/>
    <w:rsid w:val="007C4D70"/>
    <w:rsid w:val="007C5143"/>
    <w:rsid w:val="007C519C"/>
    <w:rsid w:val="007C6A47"/>
    <w:rsid w:val="007C768D"/>
    <w:rsid w:val="007C7EC8"/>
    <w:rsid w:val="007D0D2A"/>
    <w:rsid w:val="007D1905"/>
    <w:rsid w:val="007D1FBF"/>
    <w:rsid w:val="007D2A55"/>
    <w:rsid w:val="007D3B0A"/>
    <w:rsid w:val="007D3BE5"/>
    <w:rsid w:val="007D3C6E"/>
    <w:rsid w:val="007D527E"/>
    <w:rsid w:val="007D56BF"/>
    <w:rsid w:val="007D70DD"/>
    <w:rsid w:val="007D7305"/>
    <w:rsid w:val="007E0C93"/>
    <w:rsid w:val="007E1DBB"/>
    <w:rsid w:val="007E24B6"/>
    <w:rsid w:val="007E2578"/>
    <w:rsid w:val="007E2F92"/>
    <w:rsid w:val="007E30BD"/>
    <w:rsid w:val="007E358C"/>
    <w:rsid w:val="007E5117"/>
    <w:rsid w:val="007E5A5A"/>
    <w:rsid w:val="007E7E64"/>
    <w:rsid w:val="007E7EAE"/>
    <w:rsid w:val="007F1A36"/>
    <w:rsid w:val="007F2610"/>
    <w:rsid w:val="007F2887"/>
    <w:rsid w:val="007F3683"/>
    <w:rsid w:val="007F37B1"/>
    <w:rsid w:val="007F55A1"/>
    <w:rsid w:val="007F5D89"/>
    <w:rsid w:val="007F7FC2"/>
    <w:rsid w:val="008006BA"/>
    <w:rsid w:val="00801046"/>
    <w:rsid w:val="00802974"/>
    <w:rsid w:val="00803F41"/>
    <w:rsid w:val="00804048"/>
    <w:rsid w:val="00806142"/>
    <w:rsid w:val="00806341"/>
    <w:rsid w:val="00811160"/>
    <w:rsid w:val="008123BC"/>
    <w:rsid w:val="00812D1E"/>
    <w:rsid w:val="00814425"/>
    <w:rsid w:val="008148A8"/>
    <w:rsid w:val="0081551A"/>
    <w:rsid w:val="008163B8"/>
    <w:rsid w:val="0081656C"/>
    <w:rsid w:val="00816C9F"/>
    <w:rsid w:val="00817678"/>
    <w:rsid w:val="008213D5"/>
    <w:rsid w:val="00822097"/>
    <w:rsid w:val="0082259F"/>
    <w:rsid w:val="008226AF"/>
    <w:rsid w:val="00822D2D"/>
    <w:rsid w:val="00822E3D"/>
    <w:rsid w:val="008230DE"/>
    <w:rsid w:val="008233A8"/>
    <w:rsid w:val="00824042"/>
    <w:rsid w:val="008249FD"/>
    <w:rsid w:val="0082576C"/>
    <w:rsid w:val="00826DAD"/>
    <w:rsid w:val="00826E81"/>
    <w:rsid w:val="0082743B"/>
    <w:rsid w:val="00827CE3"/>
    <w:rsid w:val="00830075"/>
    <w:rsid w:val="008303CC"/>
    <w:rsid w:val="00830B9D"/>
    <w:rsid w:val="00830CEB"/>
    <w:rsid w:val="0083141A"/>
    <w:rsid w:val="008316BA"/>
    <w:rsid w:val="00832B15"/>
    <w:rsid w:val="00832CA4"/>
    <w:rsid w:val="00833015"/>
    <w:rsid w:val="008330F6"/>
    <w:rsid w:val="00833279"/>
    <w:rsid w:val="0083392A"/>
    <w:rsid w:val="00833C55"/>
    <w:rsid w:val="00834844"/>
    <w:rsid w:val="00835EF9"/>
    <w:rsid w:val="00836C1C"/>
    <w:rsid w:val="00837B72"/>
    <w:rsid w:val="00840524"/>
    <w:rsid w:val="00840A05"/>
    <w:rsid w:val="0084201E"/>
    <w:rsid w:val="00842093"/>
    <w:rsid w:val="00842B8D"/>
    <w:rsid w:val="0084304C"/>
    <w:rsid w:val="00845AB4"/>
    <w:rsid w:val="0084722C"/>
    <w:rsid w:val="0084753D"/>
    <w:rsid w:val="00851407"/>
    <w:rsid w:val="00851CE5"/>
    <w:rsid w:val="00851EE8"/>
    <w:rsid w:val="00852FB8"/>
    <w:rsid w:val="00854128"/>
    <w:rsid w:val="00854562"/>
    <w:rsid w:val="00854EE8"/>
    <w:rsid w:val="00855259"/>
    <w:rsid w:val="00855C11"/>
    <w:rsid w:val="008572DC"/>
    <w:rsid w:val="0086054F"/>
    <w:rsid w:val="00860F63"/>
    <w:rsid w:val="00861553"/>
    <w:rsid w:val="008616C5"/>
    <w:rsid w:val="0086193A"/>
    <w:rsid w:val="00861B19"/>
    <w:rsid w:val="00861D6C"/>
    <w:rsid w:val="008631E5"/>
    <w:rsid w:val="008631EE"/>
    <w:rsid w:val="008633C0"/>
    <w:rsid w:val="00863B13"/>
    <w:rsid w:val="00863FCA"/>
    <w:rsid w:val="0086452B"/>
    <w:rsid w:val="00864DD7"/>
    <w:rsid w:val="00864E94"/>
    <w:rsid w:val="00866655"/>
    <w:rsid w:val="00867356"/>
    <w:rsid w:val="00867AC2"/>
    <w:rsid w:val="0087191E"/>
    <w:rsid w:val="008728C4"/>
    <w:rsid w:val="008732DD"/>
    <w:rsid w:val="0087396E"/>
    <w:rsid w:val="00873DF6"/>
    <w:rsid w:val="008743CA"/>
    <w:rsid w:val="00881643"/>
    <w:rsid w:val="00881E1F"/>
    <w:rsid w:val="00882323"/>
    <w:rsid w:val="0088531D"/>
    <w:rsid w:val="00885F3B"/>
    <w:rsid w:val="008865F8"/>
    <w:rsid w:val="0088664E"/>
    <w:rsid w:val="00886C17"/>
    <w:rsid w:val="00887227"/>
    <w:rsid w:val="00887423"/>
    <w:rsid w:val="00890D67"/>
    <w:rsid w:val="00890F81"/>
    <w:rsid w:val="008913B8"/>
    <w:rsid w:val="008921AE"/>
    <w:rsid w:val="008927AB"/>
    <w:rsid w:val="00892E8D"/>
    <w:rsid w:val="00892FAD"/>
    <w:rsid w:val="00893B23"/>
    <w:rsid w:val="00893E23"/>
    <w:rsid w:val="00893F67"/>
    <w:rsid w:val="008954C5"/>
    <w:rsid w:val="0089562E"/>
    <w:rsid w:val="008978B4"/>
    <w:rsid w:val="00897BF9"/>
    <w:rsid w:val="008A0386"/>
    <w:rsid w:val="008A2453"/>
    <w:rsid w:val="008A29F1"/>
    <w:rsid w:val="008A460F"/>
    <w:rsid w:val="008A69CA"/>
    <w:rsid w:val="008A69E3"/>
    <w:rsid w:val="008A7A6D"/>
    <w:rsid w:val="008A7C4C"/>
    <w:rsid w:val="008B0D3A"/>
    <w:rsid w:val="008B12A4"/>
    <w:rsid w:val="008B1578"/>
    <w:rsid w:val="008B1AC5"/>
    <w:rsid w:val="008B30D0"/>
    <w:rsid w:val="008B6BEB"/>
    <w:rsid w:val="008B7807"/>
    <w:rsid w:val="008C0FBE"/>
    <w:rsid w:val="008C132A"/>
    <w:rsid w:val="008C139F"/>
    <w:rsid w:val="008C3920"/>
    <w:rsid w:val="008C3A26"/>
    <w:rsid w:val="008C3BB9"/>
    <w:rsid w:val="008C44C9"/>
    <w:rsid w:val="008C48A8"/>
    <w:rsid w:val="008C5385"/>
    <w:rsid w:val="008C5519"/>
    <w:rsid w:val="008C5E95"/>
    <w:rsid w:val="008C60FD"/>
    <w:rsid w:val="008C7B0B"/>
    <w:rsid w:val="008D01A3"/>
    <w:rsid w:val="008D07A0"/>
    <w:rsid w:val="008D07A4"/>
    <w:rsid w:val="008D16C0"/>
    <w:rsid w:val="008D2866"/>
    <w:rsid w:val="008D3020"/>
    <w:rsid w:val="008D3091"/>
    <w:rsid w:val="008D4111"/>
    <w:rsid w:val="008D43E8"/>
    <w:rsid w:val="008D5A4F"/>
    <w:rsid w:val="008D5B2C"/>
    <w:rsid w:val="008D5F8E"/>
    <w:rsid w:val="008D6075"/>
    <w:rsid w:val="008D656C"/>
    <w:rsid w:val="008D6B80"/>
    <w:rsid w:val="008D6E27"/>
    <w:rsid w:val="008D7BA7"/>
    <w:rsid w:val="008D7F4C"/>
    <w:rsid w:val="008E076A"/>
    <w:rsid w:val="008E28BB"/>
    <w:rsid w:val="008E2CAA"/>
    <w:rsid w:val="008E4089"/>
    <w:rsid w:val="008E45FD"/>
    <w:rsid w:val="008E4BB6"/>
    <w:rsid w:val="008E4E00"/>
    <w:rsid w:val="008E51A6"/>
    <w:rsid w:val="008E5F41"/>
    <w:rsid w:val="008E6DF6"/>
    <w:rsid w:val="008E6E1E"/>
    <w:rsid w:val="008E7633"/>
    <w:rsid w:val="008E7CFF"/>
    <w:rsid w:val="008F058E"/>
    <w:rsid w:val="008F0F26"/>
    <w:rsid w:val="008F25FD"/>
    <w:rsid w:val="008F71DF"/>
    <w:rsid w:val="008F7499"/>
    <w:rsid w:val="008F74E2"/>
    <w:rsid w:val="0090001C"/>
    <w:rsid w:val="009000FE"/>
    <w:rsid w:val="00900418"/>
    <w:rsid w:val="0090192A"/>
    <w:rsid w:val="00901C23"/>
    <w:rsid w:val="00901DE8"/>
    <w:rsid w:val="00902D3F"/>
    <w:rsid w:val="009030BA"/>
    <w:rsid w:val="009030E8"/>
    <w:rsid w:val="009045BD"/>
    <w:rsid w:val="009049AF"/>
    <w:rsid w:val="009057B2"/>
    <w:rsid w:val="00906199"/>
    <w:rsid w:val="009071E1"/>
    <w:rsid w:val="00907889"/>
    <w:rsid w:val="00907AC0"/>
    <w:rsid w:val="009107CE"/>
    <w:rsid w:val="00910CEC"/>
    <w:rsid w:val="00911F49"/>
    <w:rsid w:val="00911FD3"/>
    <w:rsid w:val="009123A3"/>
    <w:rsid w:val="0091362B"/>
    <w:rsid w:val="0091505D"/>
    <w:rsid w:val="009159F6"/>
    <w:rsid w:val="00915D51"/>
    <w:rsid w:val="00917259"/>
    <w:rsid w:val="00917307"/>
    <w:rsid w:val="009213E7"/>
    <w:rsid w:val="00921A73"/>
    <w:rsid w:val="0092279A"/>
    <w:rsid w:val="009234BA"/>
    <w:rsid w:val="00923BF4"/>
    <w:rsid w:val="00923D29"/>
    <w:rsid w:val="00923D46"/>
    <w:rsid w:val="00924147"/>
    <w:rsid w:val="00924D85"/>
    <w:rsid w:val="009256F4"/>
    <w:rsid w:val="00926285"/>
    <w:rsid w:val="0092766F"/>
    <w:rsid w:val="00927855"/>
    <w:rsid w:val="009278D0"/>
    <w:rsid w:val="0093001B"/>
    <w:rsid w:val="00930658"/>
    <w:rsid w:val="00930788"/>
    <w:rsid w:val="00930988"/>
    <w:rsid w:val="00931470"/>
    <w:rsid w:val="009320BA"/>
    <w:rsid w:val="00932FC0"/>
    <w:rsid w:val="009330D8"/>
    <w:rsid w:val="0093501B"/>
    <w:rsid w:val="00935E79"/>
    <w:rsid w:val="009368F0"/>
    <w:rsid w:val="0094150B"/>
    <w:rsid w:val="0094389C"/>
    <w:rsid w:val="0094524C"/>
    <w:rsid w:val="00945353"/>
    <w:rsid w:val="00945530"/>
    <w:rsid w:val="00945E10"/>
    <w:rsid w:val="0094767F"/>
    <w:rsid w:val="0095049C"/>
    <w:rsid w:val="009504F3"/>
    <w:rsid w:val="0095071E"/>
    <w:rsid w:val="00950BC0"/>
    <w:rsid w:val="00950F55"/>
    <w:rsid w:val="00952AEB"/>
    <w:rsid w:val="0095359C"/>
    <w:rsid w:val="0095364B"/>
    <w:rsid w:val="00953859"/>
    <w:rsid w:val="009553DE"/>
    <w:rsid w:val="00955851"/>
    <w:rsid w:val="00956599"/>
    <w:rsid w:val="00956C86"/>
    <w:rsid w:val="00956E43"/>
    <w:rsid w:val="00957357"/>
    <w:rsid w:val="00957574"/>
    <w:rsid w:val="00960EF5"/>
    <w:rsid w:val="009641A4"/>
    <w:rsid w:val="00964254"/>
    <w:rsid w:val="009671CE"/>
    <w:rsid w:val="009672B5"/>
    <w:rsid w:val="00967D3F"/>
    <w:rsid w:val="0097067E"/>
    <w:rsid w:val="00970AB1"/>
    <w:rsid w:val="00971640"/>
    <w:rsid w:val="00971777"/>
    <w:rsid w:val="00972536"/>
    <w:rsid w:val="00972D53"/>
    <w:rsid w:val="009735CE"/>
    <w:rsid w:val="00974131"/>
    <w:rsid w:val="00974613"/>
    <w:rsid w:val="00974BF9"/>
    <w:rsid w:val="00974E1B"/>
    <w:rsid w:val="0097595C"/>
    <w:rsid w:val="00976206"/>
    <w:rsid w:val="009763A7"/>
    <w:rsid w:val="009772CF"/>
    <w:rsid w:val="00977C08"/>
    <w:rsid w:val="00980356"/>
    <w:rsid w:val="00980501"/>
    <w:rsid w:val="009816BD"/>
    <w:rsid w:val="00981DCF"/>
    <w:rsid w:val="00985B36"/>
    <w:rsid w:val="00986866"/>
    <w:rsid w:val="00987E6A"/>
    <w:rsid w:val="00990327"/>
    <w:rsid w:val="00990CBD"/>
    <w:rsid w:val="009929F2"/>
    <w:rsid w:val="00992DA4"/>
    <w:rsid w:val="00994219"/>
    <w:rsid w:val="009942A5"/>
    <w:rsid w:val="0099457F"/>
    <w:rsid w:val="00994EF5"/>
    <w:rsid w:val="00995521"/>
    <w:rsid w:val="009968E5"/>
    <w:rsid w:val="00996ABA"/>
    <w:rsid w:val="0099702B"/>
    <w:rsid w:val="009976A4"/>
    <w:rsid w:val="009A000D"/>
    <w:rsid w:val="009A008C"/>
    <w:rsid w:val="009A0873"/>
    <w:rsid w:val="009A12B3"/>
    <w:rsid w:val="009A349D"/>
    <w:rsid w:val="009A3572"/>
    <w:rsid w:val="009A3770"/>
    <w:rsid w:val="009A3E5D"/>
    <w:rsid w:val="009A4982"/>
    <w:rsid w:val="009A4E62"/>
    <w:rsid w:val="009A75C6"/>
    <w:rsid w:val="009A7717"/>
    <w:rsid w:val="009A795A"/>
    <w:rsid w:val="009B0817"/>
    <w:rsid w:val="009B219F"/>
    <w:rsid w:val="009B2C5A"/>
    <w:rsid w:val="009B3607"/>
    <w:rsid w:val="009B39A2"/>
    <w:rsid w:val="009B67F4"/>
    <w:rsid w:val="009B779A"/>
    <w:rsid w:val="009B7A95"/>
    <w:rsid w:val="009C04B2"/>
    <w:rsid w:val="009C34CD"/>
    <w:rsid w:val="009C34F3"/>
    <w:rsid w:val="009C3F75"/>
    <w:rsid w:val="009C52A3"/>
    <w:rsid w:val="009C59B7"/>
    <w:rsid w:val="009D1746"/>
    <w:rsid w:val="009D1844"/>
    <w:rsid w:val="009D2B0B"/>
    <w:rsid w:val="009D2EFB"/>
    <w:rsid w:val="009D3DCD"/>
    <w:rsid w:val="009D3FAF"/>
    <w:rsid w:val="009D5AAF"/>
    <w:rsid w:val="009D60D6"/>
    <w:rsid w:val="009D70EE"/>
    <w:rsid w:val="009D76A0"/>
    <w:rsid w:val="009D77AD"/>
    <w:rsid w:val="009D7822"/>
    <w:rsid w:val="009D787D"/>
    <w:rsid w:val="009D7C81"/>
    <w:rsid w:val="009E061A"/>
    <w:rsid w:val="009E0F36"/>
    <w:rsid w:val="009E2349"/>
    <w:rsid w:val="009E2634"/>
    <w:rsid w:val="009E640F"/>
    <w:rsid w:val="009E6B34"/>
    <w:rsid w:val="009E750B"/>
    <w:rsid w:val="009E76C6"/>
    <w:rsid w:val="009E7952"/>
    <w:rsid w:val="009E7B69"/>
    <w:rsid w:val="009E7C3B"/>
    <w:rsid w:val="009F1116"/>
    <w:rsid w:val="009F1220"/>
    <w:rsid w:val="009F14A2"/>
    <w:rsid w:val="009F19F8"/>
    <w:rsid w:val="009F351A"/>
    <w:rsid w:val="009F3B5C"/>
    <w:rsid w:val="009F46E1"/>
    <w:rsid w:val="009F4C50"/>
    <w:rsid w:val="009F4C9F"/>
    <w:rsid w:val="009F5411"/>
    <w:rsid w:val="009F5B54"/>
    <w:rsid w:val="009F623F"/>
    <w:rsid w:val="009F66AB"/>
    <w:rsid w:val="009F6852"/>
    <w:rsid w:val="009F692F"/>
    <w:rsid w:val="009F6AF5"/>
    <w:rsid w:val="00A0098E"/>
    <w:rsid w:val="00A031E7"/>
    <w:rsid w:val="00A03695"/>
    <w:rsid w:val="00A03817"/>
    <w:rsid w:val="00A058E9"/>
    <w:rsid w:val="00A0593B"/>
    <w:rsid w:val="00A05A91"/>
    <w:rsid w:val="00A061ED"/>
    <w:rsid w:val="00A103EA"/>
    <w:rsid w:val="00A110EE"/>
    <w:rsid w:val="00A11208"/>
    <w:rsid w:val="00A114AD"/>
    <w:rsid w:val="00A1274E"/>
    <w:rsid w:val="00A12EE4"/>
    <w:rsid w:val="00A13752"/>
    <w:rsid w:val="00A13E26"/>
    <w:rsid w:val="00A14369"/>
    <w:rsid w:val="00A15148"/>
    <w:rsid w:val="00A16037"/>
    <w:rsid w:val="00A1619E"/>
    <w:rsid w:val="00A16F3F"/>
    <w:rsid w:val="00A17AAD"/>
    <w:rsid w:val="00A21565"/>
    <w:rsid w:val="00A221EC"/>
    <w:rsid w:val="00A23111"/>
    <w:rsid w:val="00A23BD0"/>
    <w:rsid w:val="00A250E5"/>
    <w:rsid w:val="00A255E2"/>
    <w:rsid w:val="00A263A9"/>
    <w:rsid w:val="00A266EB"/>
    <w:rsid w:val="00A26868"/>
    <w:rsid w:val="00A27806"/>
    <w:rsid w:val="00A307B6"/>
    <w:rsid w:val="00A30B30"/>
    <w:rsid w:val="00A320B2"/>
    <w:rsid w:val="00A32359"/>
    <w:rsid w:val="00A327C7"/>
    <w:rsid w:val="00A33C72"/>
    <w:rsid w:val="00A33F36"/>
    <w:rsid w:val="00A342AC"/>
    <w:rsid w:val="00A34949"/>
    <w:rsid w:val="00A35723"/>
    <w:rsid w:val="00A357D5"/>
    <w:rsid w:val="00A35853"/>
    <w:rsid w:val="00A370E7"/>
    <w:rsid w:val="00A40B0D"/>
    <w:rsid w:val="00A41216"/>
    <w:rsid w:val="00A4269E"/>
    <w:rsid w:val="00A428AA"/>
    <w:rsid w:val="00A42EB7"/>
    <w:rsid w:val="00A435CD"/>
    <w:rsid w:val="00A44ECC"/>
    <w:rsid w:val="00A45038"/>
    <w:rsid w:val="00A45DC1"/>
    <w:rsid w:val="00A45F21"/>
    <w:rsid w:val="00A50866"/>
    <w:rsid w:val="00A5186E"/>
    <w:rsid w:val="00A5588E"/>
    <w:rsid w:val="00A56083"/>
    <w:rsid w:val="00A560AD"/>
    <w:rsid w:val="00A57526"/>
    <w:rsid w:val="00A575DB"/>
    <w:rsid w:val="00A5781D"/>
    <w:rsid w:val="00A57DCE"/>
    <w:rsid w:val="00A6006F"/>
    <w:rsid w:val="00A60480"/>
    <w:rsid w:val="00A60975"/>
    <w:rsid w:val="00A6103E"/>
    <w:rsid w:val="00A61129"/>
    <w:rsid w:val="00A61325"/>
    <w:rsid w:val="00A614FB"/>
    <w:rsid w:val="00A6179C"/>
    <w:rsid w:val="00A61A8E"/>
    <w:rsid w:val="00A61DE5"/>
    <w:rsid w:val="00A62467"/>
    <w:rsid w:val="00A62EE7"/>
    <w:rsid w:val="00A63A70"/>
    <w:rsid w:val="00A63D97"/>
    <w:rsid w:val="00A655FC"/>
    <w:rsid w:val="00A65876"/>
    <w:rsid w:val="00A662EB"/>
    <w:rsid w:val="00A66A40"/>
    <w:rsid w:val="00A67703"/>
    <w:rsid w:val="00A67FD3"/>
    <w:rsid w:val="00A7053E"/>
    <w:rsid w:val="00A708B7"/>
    <w:rsid w:val="00A70B40"/>
    <w:rsid w:val="00A72D75"/>
    <w:rsid w:val="00A735D5"/>
    <w:rsid w:val="00A763C8"/>
    <w:rsid w:val="00A76DCE"/>
    <w:rsid w:val="00A77527"/>
    <w:rsid w:val="00A77A92"/>
    <w:rsid w:val="00A80E13"/>
    <w:rsid w:val="00A830F1"/>
    <w:rsid w:val="00A84920"/>
    <w:rsid w:val="00A84A3E"/>
    <w:rsid w:val="00A8508D"/>
    <w:rsid w:val="00A85FB1"/>
    <w:rsid w:val="00A872A6"/>
    <w:rsid w:val="00A903C6"/>
    <w:rsid w:val="00A91F49"/>
    <w:rsid w:val="00A928D1"/>
    <w:rsid w:val="00A93409"/>
    <w:rsid w:val="00A93D58"/>
    <w:rsid w:val="00A93F17"/>
    <w:rsid w:val="00A94159"/>
    <w:rsid w:val="00A94364"/>
    <w:rsid w:val="00A94969"/>
    <w:rsid w:val="00A95BE3"/>
    <w:rsid w:val="00A9707C"/>
    <w:rsid w:val="00A976A4"/>
    <w:rsid w:val="00A97784"/>
    <w:rsid w:val="00A97F30"/>
    <w:rsid w:val="00AA02B3"/>
    <w:rsid w:val="00AA08EF"/>
    <w:rsid w:val="00AA0E38"/>
    <w:rsid w:val="00AA1E2B"/>
    <w:rsid w:val="00AA306A"/>
    <w:rsid w:val="00AA346E"/>
    <w:rsid w:val="00AA4486"/>
    <w:rsid w:val="00AA4ADD"/>
    <w:rsid w:val="00AA4C4E"/>
    <w:rsid w:val="00AA612D"/>
    <w:rsid w:val="00AA6287"/>
    <w:rsid w:val="00AA7CF6"/>
    <w:rsid w:val="00AB0012"/>
    <w:rsid w:val="00AB05DB"/>
    <w:rsid w:val="00AB08AB"/>
    <w:rsid w:val="00AB1CB7"/>
    <w:rsid w:val="00AB229B"/>
    <w:rsid w:val="00AB235C"/>
    <w:rsid w:val="00AB2BAD"/>
    <w:rsid w:val="00AB4BF5"/>
    <w:rsid w:val="00AB52F4"/>
    <w:rsid w:val="00AB53C1"/>
    <w:rsid w:val="00AB6FC2"/>
    <w:rsid w:val="00AB74B2"/>
    <w:rsid w:val="00AC086F"/>
    <w:rsid w:val="00AC10F9"/>
    <w:rsid w:val="00AC159E"/>
    <w:rsid w:val="00AC2893"/>
    <w:rsid w:val="00AC46FD"/>
    <w:rsid w:val="00AC5355"/>
    <w:rsid w:val="00AC54EF"/>
    <w:rsid w:val="00AD003E"/>
    <w:rsid w:val="00AD0209"/>
    <w:rsid w:val="00AD030E"/>
    <w:rsid w:val="00AD0B0F"/>
    <w:rsid w:val="00AD1004"/>
    <w:rsid w:val="00AD1248"/>
    <w:rsid w:val="00AD1E40"/>
    <w:rsid w:val="00AD1F65"/>
    <w:rsid w:val="00AD3229"/>
    <w:rsid w:val="00AD32C5"/>
    <w:rsid w:val="00AD447B"/>
    <w:rsid w:val="00AD44AC"/>
    <w:rsid w:val="00AD58C8"/>
    <w:rsid w:val="00AD5B93"/>
    <w:rsid w:val="00AD6708"/>
    <w:rsid w:val="00AD6829"/>
    <w:rsid w:val="00AD6A97"/>
    <w:rsid w:val="00AD78F7"/>
    <w:rsid w:val="00AE004A"/>
    <w:rsid w:val="00AE0180"/>
    <w:rsid w:val="00AE18FC"/>
    <w:rsid w:val="00AE36AA"/>
    <w:rsid w:val="00AE36C8"/>
    <w:rsid w:val="00AE3807"/>
    <w:rsid w:val="00AE3CF0"/>
    <w:rsid w:val="00AE454C"/>
    <w:rsid w:val="00AE6309"/>
    <w:rsid w:val="00AE7DAC"/>
    <w:rsid w:val="00AF00BC"/>
    <w:rsid w:val="00AF1CE5"/>
    <w:rsid w:val="00AF3A9F"/>
    <w:rsid w:val="00AF4ABE"/>
    <w:rsid w:val="00AF510F"/>
    <w:rsid w:val="00AF5AEF"/>
    <w:rsid w:val="00AF7011"/>
    <w:rsid w:val="00AF7B9D"/>
    <w:rsid w:val="00B01230"/>
    <w:rsid w:val="00B01F5F"/>
    <w:rsid w:val="00B04F9C"/>
    <w:rsid w:val="00B0627E"/>
    <w:rsid w:val="00B06655"/>
    <w:rsid w:val="00B069DF"/>
    <w:rsid w:val="00B06ABB"/>
    <w:rsid w:val="00B079B7"/>
    <w:rsid w:val="00B11886"/>
    <w:rsid w:val="00B11CB4"/>
    <w:rsid w:val="00B13870"/>
    <w:rsid w:val="00B150A2"/>
    <w:rsid w:val="00B1519E"/>
    <w:rsid w:val="00B15BFB"/>
    <w:rsid w:val="00B16690"/>
    <w:rsid w:val="00B16780"/>
    <w:rsid w:val="00B16A02"/>
    <w:rsid w:val="00B16B2B"/>
    <w:rsid w:val="00B16E7F"/>
    <w:rsid w:val="00B17C41"/>
    <w:rsid w:val="00B21CA5"/>
    <w:rsid w:val="00B22803"/>
    <w:rsid w:val="00B2281C"/>
    <w:rsid w:val="00B23D6D"/>
    <w:rsid w:val="00B24815"/>
    <w:rsid w:val="00B24BAD"/>
    <w:rsid w:val="00B25F8F"/>
    <w:rsid w:val="00B26960"/>
    <w:rsid w:val="00B30F6A"/>
    <w:rsid w:val="00B31D38"/>
    <w:rsid w:val="00B32364"/>
    <w:rsid w:val="00B3347B"/>
    <w:rsid w:val="00B33693"/>
    <w:rsid w:val="00B33B65"/>
    <w:rsid w:val="00B342B2"/>
    <w:rsid w:val="00B347DE"/>
    <w:rsid w:val="00B34C5B"/>
    <w:rsid w:val="00B35AA0"/>
    <w:rsid w:val="00B36226"/>
    <w:rsid w:val="00B3656F"/>
    <w:rsid w:val="00B40719"/>
    <w:rsid w:val="00B41B82"/>
    <w:rsid w:val="00B43D9E"/>
    <w:rsid w:val="00B43F59"/>
    <w:rsid w:val="00B45B46"/>
    <w:rsid w:val="00B4700A"/>
    <w:rsid w:val="00B4766B"/>
    <w:rsid w:val="00B47725"/>
    <w:rsid w:val="00B47DCB"/>
    <w:rsid w:val="00B501CD"/>
    <w:rsid w:val="00B50ACF"/>
    <w:rsid w:val="00B516F4"/>
    <w:rsid w:val="00B5264A"/>
    <w:rsid w:val="00B5310E"/>
    <w:rsid w:val="00B548F4"/>
    <w:rsid w:val="00B54C0A"/>
    <w:rsid w:val="00B55D59"/>
    <w:rsid w:val="00B5685A"/>
    <w:rsid w:val="00B56AA9"/>
    <w:rsid w:val="00B56EB1"/>
    <w:rsid w:val="00B56EDB"/>
    <w:rsid w:val="00B60B32"/>
    <w:rsid w:val="00B619DE"/>
    <w:rsid w:val="00B61DE2"/>
    <w:rsid w:val="00B63280"/>
    <w:rsid w:val="00B633CD"/>
    <w:rsid w:val="00B64D11"/>
    <w:rsid w:val="00B64D47"/>
    <w:rsid w:val="00B64F41"/>
    <w:rsid w:val="00B6629A"/>
    <w:rsid w:val="00B713C4"/>
    <w:rsid w:val="00B717B0"/>
    <w:rsid w:val="00B71B1E"/>
    <w:rsid w:val="00B72C58"/>
    <w:rsid w:val="00B73990"/>
    <w:rsid w:val="00B74356"/>
    <w:rsid w:val="00B750DF"/>
    <w:rsid w:val="00B76253"/>
    <w:rsid w:val="00B769BE"/>
    <w:rsid w:val="00B76EF6"/>
    <w:rsid w:val="00B77205"/>
    <w:rsid w:val="00B80251"/>
    <w:rsid w:val="00B8057A"/>
    <w:rsid w:val="00B812F0"/>
    <w:rsid w:val="00B8149C"/>
    <w:rsid w:val="00B814C7"/>
    <w:rsid w:val="00B82146"/>
    <w:rsid w:val="00B86056"/>
    <w:rsid w:val="00B863A9"/>
    <w:rsid w:val="00B86491"/>
    <w:rsid w:val="00B865A2"/>
    <w:rsid w:val="00B87B3D"/>
    <w:rsid w:val="00B9092D"/>
    <w:rsid w:val="00B90CBE"/>
    <w:rsid w:val="00B90D07"/>
    <w:rsid w:val="00B91E88"/>
    <w:rsid w:val="00B923E6"/>
    <w:rsid w:val="00B93083"/>
    <w:rsid w:val="00B938AF"/>
    <w:rsid w:val="00B94A79"/>
    <w:rsid w:val="00B95828"/>
    <w:rsid w:val="00B9615D"/>
    <w:rsid w:val="00B96276"/>
    <w:rsid w:val="00B96384"/>
    <w:rsid w:val="00B964CE"/>
    <w:rsid w:val="00B96700"/>
    <w:rsid w:val="00B96C23"/>
    <w:rsid w:val="00B9728B"/>
    <w:rsid w:val="00B9759E"/>
    <w:rsid w:val="00B97714"/>
    <w:rsid w:val="00BA06DB"/>
    <w:rsid w:val="00BA0CFF"/>
    <w:rsid w:val="00BA0D0E"/>
    <w:rsid w:val="00BA0D97"/>
    <w:rsid w:val="00BA2A42"/>
    <w:rsid w:val="00BA4D40"/>
    <w:rsid w:val="00BA5D2C"/>
    <w:rsid w:val="00BA6AB3"/>
    <w:rsid w:val="00BA792B"/>
    <w:rsid w:val="00BB1013"/>
    <w:rsid w:val="00BB1E76"/>
    <w:rsid w:val="00BB2212"/>
    <w:rsid w:val="00BB2C48"/>
    <w:rsid w:val="00BB3DA4"/>
    <w:rsid w:val="00BB3F51"/>
    <w:rsid w:val="00BB4024"/>
    <w:rsid w:val="00BB4781"/>
    <w:rsid w:val="00BB4CDC"/>
    <w:rsid w:val="00BB5389"/>
    <w:rsid w:val="00BB56A6"/>
    <w:rsid w:val="00BB6B06"/>
    <w:rsid w:val="00BB6BF5"/>
    <w:rsid w:val="00BB77A3"/>
    <w:rsid w:val="00BB781A"/>
    <w:rsid w:val="00BB7BEB"/>
    <w:rsid w:val="00BB7E2F"/>
    <w:rsid w:val="00BC03D5"/>
    <w:rsid w:val="00BC0710"/>
    <w:rsid w:val="00BC1884"/>
    <w:rsid w:val="00BC3490"/>
    <w:rsid w:val="00BC3D91"/>
    <w:rsid w:val="00BC4232"/>
    <w:rsid w:val="00BC50F7"/>
    <w:rsid w:val="00BC5999"/>
    <w:rsid w:val="00BC5D9E"/>
    <w:rsid w:val="00BC616C"/>
    <w:rsid w:val="00BC6CC6"/>
    <w:rsid w:val="00BC7B57"/>
    <w:rsid w:val="00BD029C"/>
    <w:rsid w:val="00BD057A"/>
    <w:rsid w:val="00BD0708"/>
    <w:rsid w:val="00BD0AF7"/>
    <w:rsid w:val="00BD132C"/>
    <w:rsid w:val="00BD4885"/>
    <w:rsid w:val="00BD5326"/>
    <w:rsid w:val="00BD5683"/>
    <w:rsid w:val="00BD6454"/>
    <w:rsid w:val="00BD6B08"/>
    <w:rsid w:val="00BD7704"/>
    <w:rsid w:val="00BD7E74"/>
    <w:rsid w:val="00BE2B67"/>
    <w:rsid w:val="00BE3A3E"/>
    <w:rsid w:val="00BE3A62"/>
    <w:rsid w:val="00BE4D0D"/>
    <w:rsid w:val="00BE5249"/>
    <w:rsid w:val="00BE63CD"/>
    <w:rsid w:val="00BE7529"/>
    <w:rsid w:val="00BE7A91"/>
    <w:rsid w:val="00BF09AD"/>
    <w:rsid w:val="00BF0F80"/>
    <w:rsid w:val="00BF412C"/>
    <w:rsid w:val="00BF4C2D"/>
    <w:rsid w:val="00BF4F27"/>
    <w:rsid w:val="00BF56C2"/>
    <w:rsid w:val="00BF56EB"/>
    <w:rsid w:val="00BF5776"/>
    <w:rsid w:val="00BF66FB"/>
    <w:rsid w:val="00BF74F4"/>
    <w:rsid w:val="00BF7620"/>
    <w:rsid w:val="00C00AAC"/>
    <w:rsid w:val="00C00B07"/>
    <w:rsid w:val="00C01421"/>
    <w:rsid w:val="00C01A2A"/>
    <w:rsid w:val="00C01CCF"/>
    <w:rsid w:val="00C03675"/>
    <w:rsid w:val="00C038AB"/>
    <w:rsid w:val="00C039E6"/>
    <w:rsid w:val="00C04023"/>
    <w:rsid w:val="00C0422D"/>
    <w:rsid w:val="00C10D4E"/>
    <w:rsid w:val="00C121D7"/>
    <w:rsid w:val="00C14C91"/>
    <w:rsid w:val="00C15639"/>
    <w:rsid w:val="00C15A32"/>
    <w:rsid w:val="00C15CA6"/>
    <w:rsid w:val="00C17C17"/>
    <w:rsid w:val="00C17DD8"/>
    <w:rsid w:val="00C2007E"/>
    <w:rsid w:val="00C21668"/>
    <w:rsid w:val="00C21A8C"/>
    <w:rsid w:val="00C22089"/>
    <w:rsid w:val="00C2449E"/>
    <w:rsid w:val="00C244FC"/>
    <w:rsid w:val="00C248DB"/>
    <w:rsid w:val="00C2589E"/>
    <w:rsid w:val="00C261C6"/>
    <w:rsid w:val="00C301F0"/>
    <w:rsid w:val="00C30410"/>
    <w:rsid w:val="00C30809"/>
    <w:rsid w:val="00C31B04"/>
    <w:rsid w:val="00C325EC"/>
    <w:rsid w:val="00C33087"/>
    <w:rsid w:val="00C338FB"/>
    <w:rsid w:val="00C33969"/>
    <w:rsid w:val="00C33C5E"/>
    <w:rsid w:val="00C35E63"/>
    <w:rsid w:val="00C40C58"/>
    <w:rsid w:val="00C419D5"/>
    <w:rsid w:val="00C43682"/>
    <w:rsid w:val="00C43834"/>
    <w:rsid w:val="00C43C68"/>
    <w:rsid w:val="00C44B66"/>
    <w:rsid w:val="00C45390"/>
    <w:rsid w:val="00C45624"/>
    <w:rsid w:val="00C4617E"/>
    <w:rsid w:val="00C462C1"/>
    <w:rsid w:val="00C47138"/>
    <w:rsid w:val="00C53100"/>
    <w:rsid w:val="00C53892"/>
    <w:rsid w:val="00C53979"/>
    <w:rsid w:val="00C5411F"/>
    <w:rsid w:val="00C54C88"/>
    <w:rsid w:val="00C55B9A"/>
    <w:rsid w:val="00C56BA6"/>
    <w:rsid w:val="00C57304"/>
    <w:rsid w:val="00C603BD"/>
    <w:rsid w:val="00C604ED"/>
    <w:rsid w:val="00C6061D"/>
    <w:rsid w:val="00C60818"/>
    <w:rsid w:val="00C60B6D"/>
    <w:rsid w:val="00C61640"/>
    <w:rsid w:val="00C62175"/>
    <w:rsid w:val="00C62819"/>
    <w:rsid w:val="00C63C9A"/>
    <w:rsid w:val="00C64B0D"/>
    <w:rsid w:val="00C661C4"/>
    <w:rsid w:val="00C66DD6"/>
    <w:rsid w:val="00C6710C"/>
    <w:rsid w:val="00C7115F"/>
    <w:rsid w:val="00C71B10"/>
    <w:rsid w:val="00C71B69"/>
    <w:rsid w:val="00C71B70"/>
    <w:rsid w:val="00C72050"/>
    <w:rsid w:val="00C72BAC"/>
    <w:rsid w:val="00C73131"/>
    <w:rsid w:val="00C731C2"/>
    <w:rsid w:val="00C7518F"/>
    <w:rsid w:val="00C75549"/>
    <w:rsid w:val="00C75FDF"/>
    <w:rsid w:val="00C762F8"/>
    <w:rsid w:val="00C76A8B"/>
    <w:rsid w:val="00C76C1A"/>
    <w:rsid w:val="00C7700C"/>
    <w:rsid w:val="00C77369"/>
    <w:rsid w:val="00C77588"/>
    <w:rsid w:val="00C77613"/>
    <w:rsid w:val="00C77AA4"/>
    <w:rsid w:val="00C80551"/>
    <w:rsid w:val="00C806EB"/>
    <w:rsid w:val="00C80FFC"/>
    <w:rsid w:val="00C81E5D"/>
    <w:rsid w:val="00C8215B"/>
    <w:rsid w:val="00C83398"/>
    <w:rsid w:val="00C83AAC"/>
    <w:rsid w:val="00C86230"/>
    <w:rsid w:val="00C8653B"/>
    <w:rsid w:val="00C867DB"/>
    <w:rsid w:val="00C8680D"/>
    <w:rsid w:val="00C86D7D"/>
    <w:rsid w:val="00C86E6B"/>
    <w:rsid w:val="00C86FC1"/>
    <w:rsid w:val="00C8723C"/>
    <w:rsid w:val="00C9013B"/>
    <w:rsid w:val="00C9063C"/>
    <w:rsid w:val="00C90735"/>
    <w:rsid w:val="00C9216B"/>
    <w:rsid w:val="00C923F9"/>
    <w:rsid w:val="00C931BD"/>
    <w:rsid w:val="00C93707"/>
    <w:rsid w:val="00C9370C"/>
    <w:rsid w:val="00C93D05"/>
    <w:rsid w:val="00C95BDB"/>
    <w:rsid w:val="00C95CE3"/>
    <w:rsid w:val="00C96213"/>
    <w:rsid w:val="00C97AFC"/>
    <w:rsid w:val="00CA24E8"/>
    <w:rsid w:val="00CA4AC4"/>
    <w:rsid w:val="00CA4EEB"/>
    <w:rsid w:val="00CA6806"/>
    <w:rsid w:val="00CA6E1B"/>
    <w:rsid w:val="00CB14A9"/>
    <w:rsid w:val="00CB2738"/>
    <w:rsid w:val="00CB3410"/>
    <w:rsid w:val="00CB3549"/>
    <w:rsid w:val="00CB3C0C"/>
    <w:rsid w:val="00CB4D9D"/>
    <w:rsid w:val="00CB5251"/>
    <w:rsid w:val="00CB5B45"/>
    <w:rsid w:val="00CB638B"/>
    <w:rsid w:val="00CB6EAE"/>
    <w:rsid w:val="00CB7203"/>
    <w:rsid w:val="00CB7303"/>
    <w:rsid w:val="00CC09C9"/>
    <w:rsid w:val="00CC0C72"/>
    <w:rsid w:val="00CC120A"/>
    <w:rsid w:val="00CC12AA"/>
    <w:rsid w:val="00CC214F"/>
    <w:rsid w:val="00CC24EA"/>
    <w:rsid w:val="00CC4843"/>
    <w:rsid w:val="00CC4FD5"/>
    <w:rsid w:val="00CC6627"/>
    <w:rsid w:val="00CC6F34"/>
    <w:rsid w:val="00CC7231"/>
    <w:rsid w:val="00CD0CFE"/>
    <w:rsid w:val="00CD10AA"/>
    <w:rsid w:val="00CD1215"/>
    <w:rsid w:val="00CD12F2"/>
    <w:rsid w:val="00CD21D8"/>
    <w:rsid w:val="00CD3370"/>
    <w:rsid w:val="00CD3C0E"/>
    <w:rsid w:val="00CD3FD5"/>
    <w:rsid w:val="00CD4359"/>
    <w:rsid w:val="00CD4D66"/>
    <w:rsid w:val="00CE03E2"/>
    <w:rsid w:val="00CE08AC"/>
    <w:rsid w:val="00CE0A27"/>
    <w:rsid w:val="00CE1139"/>
    <w:rsid w:val="00CE1703"/>
    <w:rsid w:val="00CE26F2"/>
    <w:rsid w:val="00CE270A"/>
    <w:rsid w:val="00CE27F3"/>
    <w:rsid w:val="00CE2C09"/>
    <w:rsid w:val="00CE2D59"/>
    <w:rsid w:val="00CE3FC2"/>
    <w:rsid w:val="00CE4329"/>
    <w:rsid w:val="00CE4397"/>
    <w:rsid w:val="00CE4C22"/>
    <w:rsid w:val="00CE63D2"/>
    <w:rsid w:val="00CE6B14"/>
    <w:rsid w:val="00CE7C52"/>
    <w:rsid w:val="00CF0688"/>
    <w:rsid w:val="00CF0E81"/>
    <w:rsid w:val="00CF3AFF"/>
    <w:rsid w:val="00CF3C85"/>
    <w:rsid w:val="00CF4448"/>
    <w:rsid w:val="00CF4614"/>
    <w:rsid w:val="00CF4C7E"/>
    <w:rsid w:val="00CF4CAE"/>
    <w:rsid w:val="00CF591B"/>
    <w:rsid w:val="00CF6A6A"/>
    <w:rsid w:val="00CF6A8C"/>
    <w:rsid w:val="00D00760"/>
    <w:rsid w:val="00D011C0"/>
    <w:rsid w:val="00D01F6A"/>
    <w:rsid w:val="00D02D44"/>
    <w:rsid w:val="00D03492"/>
    <w:rsid w:val="00D0374A"/>
    <w:rsid w:val="00D0384D"/>
    <w:rsid w:val="00D039F4"/>
    <w:rsid w:val="00D03C65"/>
    <w:rsid w:val="00D0492A"/>
    <w:rsid w:val="00D04DFD"/>
    <w:rsid w:val="00D05257"/>
    <w:rsid w:val="00D05E2D"/>
    <w:rsid w:val="00D064CC"/>
    <w:rsid w:val="00D07C64"/>
    <w:rsid w:val="00D105D9"/>
    <w:rsid w:val="00D1074B"/>
    <w:rsid w:val="00D129FC"/>
    <w:rsid w:val="00D12C0F"/>
    <w:rsid w:val="00D12C75"/>
    <w:rsid w:val="00D13065"/>
    <w:rsid w:val="00D13D82"/>
    <w:rsid w:val="00D15198"/>
    <w:rsid w:val="00D15C11"/>
    <w:rsid w:val="00D15CB1"/>
    <w:rsid w:val="00D15D31"/>
    <w:rsid w:val="00D16608"/>
    <w:rsid w:val="00D17167"/>
    <w:rsid w:val="00D17E57"/>
    <w:rsid w:val="00D21F84"/>
    <w:rsid w:val="00D225BC"/>
    <w:rsid w:val="00D22EA8"/>
    <w:rsid w:val="00D23244"/>
    <w:rsid w:val="00D23AC2"/>
    <w:rsid w:val="00D248AF"/>
    <w:rsid w:val="00D24CCE"/>
    <w:rsid w:val="00D2556B"/>
    <w:rsid w:val="00D25DAC"/>
    <w:rsid w:val="00D25E46"/>
    <w:rsid w:val="00D264D3"/>
    <w:rsid w:val="00D266D4"/>
    <w:rsid w:val="00D31B27"/>
    <w:rsid w:val="00D31D2D"/>
    <w:rsid w:val="00D328F6"/>
    <w:rsid w:val="00D32A4A"/>
    <w:rsid w:val="00D32DA9"/>
    <w:rsid w:val="00D342B1"/>
    <w:rsid w:val="00D34447"/>
    <w:rsid w:val="00D34722"/>
    <w:rsid w:val="00D352CB"/>
    <w:rsid w:val="00D373A0"/>
    <w:rsid w:val="00D37A4C"/>
    <w:rsid w:val="00D40443"/>
    <w:rsid w:val="00D4059C"/>
    <w:rsid w:val="00D4090C"/>
    <w:rsid w:val="00D40B17"/>
    <w:rsid w:val="00D40BB9"/>
    <w:rsid w:val="00D41E82"/>
    <w:rsid w:val="00D42397"/>
    <w:rsid w:val="00D43AE0"/>
    <w:rsid w:val="00D44C38"/>
    <w:rsid w:val="00D45332"/>
    <w:rsid w:val="00D466AD"/>
    <w:rsid w:val="00D4678F"/>
    <w:rsid w:val="00D472B5"/>
    <w:rsid w:val="00D47752"/>
    <w:rsid w:val="00D47AFB"/>
    <w:rsid w:val="00D512F2"/>
    <w:rsid w:val="00D515B2"/>
    <w:rsid w:val="00D51901"/>
    <w:rsid w:val="00D51FC5"/>
    <w:rsid w:val="00D523A5"/>
    <w:rsid w:val="00D52746"/>
    <w:rsid w:val="00D5296C"/>
    <w:rsid w:val="00D536A3"/>
    <w:rsid w:val="00D53890"/>
    <w:rsid w:val="00D53986"/>
    <w:rsid w:val="00D53C83"/>
    <w:rsid w:val="00D54FCD"/>
    <w:rsid w:val="00D5699B"/>
    <w:rsid w:val="00D56B80"/>
    <w:rsid w:val="00D574C5"/>
    <w:rsid w:val="00D57E4D"/>
    <w:rsid w:val="00D60718"/>
    <w:rsid w:val="00D624EA"/>
    <w:rsid w:val="00D62682"/>
    <w:rsid w:val="00D62F05"/>
    <w:rsid w:val="00D6507E"/>
    <w:rsid w:val="00D663FC"/>
    <w:rsid w:val="00D6642D"/>
    <w:rsid w:val="00D67183"/>
    <w:rsid w:val="00D7117B"/>
    <w:rsid w:val="00D71317"/>
    <w:rsid w:val="00D724BB"/>
    <w:rsid w:val="00D7277C"/>
    <w:rsid w:val="00D7306A"/>
    <w:rsid w:val="00D73609"/>
    <w:rsid w:val="00D736B2"/>
    <w:rsid w:val="00D73FD4"/>
    <w:rsid w:val="00D75E93"/>
    <w:rsid w:val="00D76D30"/>
    <w:rsid w:val="00D76DEE"/>
    <w:rsid w:val="00D80376"/>
    <w:rsid w:val="00D81621"/>
    <w:rsid w:val="00D8253F"/>
    <w:rsid w:val="00D82911"/>
    <w:rsid w:val="00D83A05"/>
    <w:rsid w:val="00D83F64"/>
    <w:rsid w:val="00D84D92"/>
    <w:rsid w:val="00D8506B"/>
    <w:rsid w:val="00D851F5"/>
    <w:rsid w:val="00D86C81"/>
    <w:rsid w:val="00D86F0E"/>
    <w:rsid w:val="00D875F0"/>
    <w:rsid w:val="00D91723"/>
    <w:rsid w:val="00D9215A"/>
    <w:rsid w:val="00D92638"/>
    <w:rsid w:val="00D92686"/>
    <w:rsid w:val="00D92CB9"/>
    <w:rsid w:val="00D952A9"/>
    <w:rsid w:val="00D95A6F"/>
    <w:rsid w:val="00D9633B"/>
    <w:rsid w:val="00D97987"/>
    <w:rsid w:val="00D97B2B"/>
    <w:rsid w:val="00DA32E8"/>
    <w:rsid w:val="00DA4397"/>
    <w:rsid w:val="00DA5A6F"/>
    <w:rsid w:val="00DA7550"/>
    <w:rsid w:val="00DB06B7"/>
    <w:rsid w:val="00DB0A40"/>
    <w:rsid w:val="00DB0C54"/>
    <w:rsid w:val="00DB214C"/>
    <w:rsid w:val="00DB225B"/>
    <w:rsid w:val="00DB28E7"/>
    <w:rsid w:val="00DB3E16"/>
    <w:rsid w:val="00DB58DC"/>
    <w:rsid w:val="00DB5BD1"/>
    <w:rsid w:val="00DB5DCD"/>
    <w:rsid w:val="00DB67A7"/>
    <w:rsid w:val="00DC0517"/>
    <w:rsid w:val="00DC08E4"/>
    <w:rsid w:val="00DC1749"/>
    <w:rsid w:val="00DC18BF"/>
    <w:rsid w:val="00DC1DC6"/>
    <w:rsid w:val="00DC1E1D"/>
    <w:rsid w:val="00DC36A4"/>
    <w:rsid w:val="00DC3C11"/>
    <w:rsid w:val="00DC48A5"/>
    <w:rsid w:val="00DC4921"/>
    <w:rsid w:val="00DC6163"/>
    <w:rsid w:val="00DC6B00"/>
    <w:rsid w:val="00DC7375"/>
    <w:rsid w:val="00DD02AF"/>
    <w:rsid w:val="00DD0D3B"/>
    <w:rsid w:val="00DD1204"/>
    <w:rsid w:val="00DD2ADF"/>
    <w:rsid w:val="00DD2F62"/>
    <w:rsid w:val="00DD6F3F"/>
    <w:rsid w:val="00DE0270"/>
    <w:rsid w:val="00DE0689"/>
    <w:rsid w:val="00DE30CE"/>
    <w:rsid w:val="00DE486A"/>
    <w:rsid w:val="00DE4953"/>
    <w:rsid w:val="00DE4FDD"/>
    <w:rsid w:val="00DE5695"/>
    <w:rsid w:val="00DE60DA"/>
    <w:rsid w:val="00DE718F"/>
    <w:rsid w:val="00DE7C81"/>
    <w:rsid w:val="00DE7FE6"/>
    <w:rsid w:val="00DF0909"/>
    <w:rsid w:val="00DF1B00"/>
    <w:rsid w:val="00DF2BF3"/>
    <w:rsid w:val="00DF322E"/>
    <w:rsid w:val="00DF3AED"/>
    <w:rsid w:val="00DF3FF3"/>
    <w:rsid w:val="00DF42E8"/>
    <w:rsid w:val="00DF431F"/>
    <w:rsid w:val="00DF4568"/>
    <w:rsid w:val="00DF5279"/>
    <w:rsid w:val="00DF538D"/>
    <w:rsid w:val="00DF5C5C"/>
    <w:rsid w:val="00DF5C84"/>
    <w:rsid w:val="00DF61A0"/>
    <w:rsid w:val="00DF6479"/>
    <w:rsid w:val="00DF74FA"/>
    <w:rsid w:val="00E00A65"/>
    <w:rsid w:val="00E014B5"/>
    <w:rsid w:val="00E02756"/>
    <w:rsid w:val="00E02959"/>
    <w:rsid w:val="00E03E05"/>
    <w:rsid w:val="00E04008"/>
    <w:rsid w:val="00E04138"/>
    <w:rsid w:val="00E05262"/>
    <w:rsid w:val="00E05AA3"/>
    <w:rsid w:val="00E05B06"/>
    <w:rsid w:val="00E05D40"/>
    <w:rsid w:val="00E067FA"/>
    <w:rsid w:val="00E0772D"/>
    <w:rsid w:val="00E07C7E"/>
    <w:rsid w:val="00E07D09"/>
    <w:rsid w:val="00E07FCD"/>
    <w:rsid w:val="00E100CE"/>
    <w:rsid w:val="00E10447"/>
    <w:rsid w:val="00E105C4"/>
    <w:rsid w:val="00E1182C"/>
    <w:rsid w:val="00E11F05"/>
    <w:rsid w:val="00E1251F"/>
    <w:rsid w:val="00E143DD"/>
    <w:rsid w:val="00E153FB"/>
    <w:rsid w:val="00E15694"/>
    <w:rsid w:val="00E16020"/>
    <w:rsid w:val="00E1670B"/>
    <w:rsid w:val="00E169C2"/>
    <w:rsid w:val="00E17E4F"/>
    <w:rsid w:val="00E205B2"/>
    <w:rsid w:val="00E20D8E"/>
    <w:rsid w:val="00E214E4"/>
    <w:rsid w:val="00E21AD3"/>
    <w:rsid w:val="00E232F7"/>
    <w:rsid w:val="00E235E3"/>
    <w:rsid w:val="00E25023"/>
    <w:rsid w:val="00E25494"/>
    <w:rsid w:val="00E2649D"/>
    <w:rsid w:val="00E273D4"/>
    <w:rsid w:val="00E275DA"/>
    <w:rsid w:val="00E27663"/>
    <w:rsid w:val="00E276F5"/>
    <w:rsid w:val="00E27D33"/>
    <w:rsid w:val="00E301EA"/>
    <w:rsid w:val="00E32B78"/>
    <w:rsid w:val="00E3369A"/>
    <w:rsid w:val="00E35791"/>
    <w:rsid w:val="00E402BE"/>
    <w:rsid w:val="00E40B98"/>
    <w:rsid w:val="00E40FE8"/>
    <w:rsid w:val="00E419B1"/>
    <w:rsid w:val="00E41BBB"/>
    <w:rsid w:val="00E41C91"/>
    <w:rsid w:val="00E41F3F"/>
    <w:rsid w:val="00E425BF"/>
    <w:rsid w:val="00E42923"/>
    <w:rsid w:val="00E4378A"/>
    <w:rsid w:val="00E4388A"/>
    <w:rsid w:val="00E44E71"/>
    <w:rsid w:val="00E44F53"/>
    <w:rsid w:val="00E45521"/>
    <w:rsid w:val="00E45649"/>
    <w:rsid w:val="00E46050"/>
    <w:rsid w:val="00E46665"/>
    <w:rsid w:val="00E46C0A"/>
    <w:rsid w:val="00E4706C"/>
    <w:rsid w:val="00E471AA"/>
    <w:rsid w:val="00E50681"/>
    <w:rsid w:val="00E5103B"/>
    <w:rsid w:val="00E51100"/>
    <w:rsid w:val="00E51488"/>
    <w:rsid w:val="00E53570"/>
    <w:rsid w:val="00E539B2"/>
    <w:rsid w:val="00E53AC2"/>
    <w:rsid w:val="00E53B8E"/>
    <w:rsid w:val="00E548BF"/>
    <w:rsid w:val="00E54993"/>
    <w:rsid w:val="00E55F6D"/>
    <w:rsid w:val="00E56450"/>
    <w:rsid w:val="00E5651A"/>
    <w:rsid w:val="00E569EC"/>
    <w:rsid w:val="00E56CE1"/>
    <w:rsid w:val="00E6089B"/>
    <w:rsid w:val="00E60C4B"/>
    <w:rsid w:val="00E61DC7"/>
    <w:rsid w:val="00E62CB1"/>
    <w:rsid w:val="00E6349B"/>
    <w:rsid w:val="00E63801"/>
    <w:rsid w:val="00E64E6D"/>
    <w:rsid w:val="00E65E8C"/>
    <w:rsid w:val="00E65F4C"/>
    <w:rsid w:val="00E6667D"/>
    <w:rsid w:val="00E66757"/>
    <w:rsid w:val="00E670EA"/>
    <w:rsid w:val="00E67566"/>
    <w:rsid w:val="00E71B6E"/>
    <w:rsid w:val="00E71D90"/>
    <w:rsid w:val="00E7304F"/>
    <w:rsid w:val="00E74E57"/>
    <w:rsid w:val="00E76309"/>
    <w:rsid w:val="00E76ABE"/>
    <w:rsid w:val="00E76CE4"/>
    <w:rsid w:val="00E77A77"/>
    <w:rsid w:val="00E811E3"/>
    <w:rsid w:val="00E8176E"/>
    <w:rsid w:val="00E82689"/>
    <w:rsid w:val="00E835CF"/>
    <w:rsid w:val="00E84B15"/>
    <w:rsid w:val="00E85A02"/>
    <w:rsid w:val="00E85A54"/>
    <w:rsid w:val="00E85E37"/>
    <w:rsid w:val="00E874CF"/>
    <w:rsid w:val="00E90364"/>
    <w:rsid w:val="00E908C5"/>
    <w:rsid w:val="00E90BAE"/>
    <w:rsid w:val="00E91C97"/>
    <w:rsid w:val="00E92B8D"/>
    <w:rsid w:val="00E93130"/>
    <w:rsid w:val="00E93BA1"/>
    <w:rsid w:val="00E97231"/>
    <w:rsid w:val="00E9725F"/>
    <w:rsid w:val="00E97CEE"/>
    <w:rsid w:val="00EA0283"/>
    <w:rsid w:val="00EA0AF9"/>
    <w:rsid w:val="00EA244A"/>
    <w:rsid w:val="00EA4248"/>
    <w:rsid w:val="00EA4999"/>
    <w:rsid w:val="00EA5276"/>
    <w:rsid w:val="00EA5B1A"/>
    <w:rsid w:val="00EA6B26"/>
    <w:rsid w:val="00EA7064"/>
    <w:rsid w:val="00EA7102"/>
    <w:rsid w:val="00EA7164"/>
    <w:rsid w:val="00EA7F91"/>
    <w:rsid w:val="00EB0266"/>
    <w:rsid w:val="00EB0559"/>
    <w:rsid w:val="00EB0CD7"/>
    <w:rsid w:val="00EB2642"/>
    <w:rsid w:val="00EB2AD9"/>
    <w:rsid w:val="00EB37EA"/>
    <w:rsid w:val="00EB3A73"/>
    <w:rsid w:val="00EB6AB3"/>
    <w:rsid w:val="00EB6C07"/>
    <w:rsid w:val="00EB76FD"/>
    <w:rsid w:val="00EB7F85"/>
    <w:rsid w:val="00EC007C"/>
    <w:rsid w:val="00EC0301"/>
    <w:rsid w:val="00EC11C5"/>
    <w:rsid w:val="00EC1366"/>
    <w:rsid w:val="00EC1DC2"/>
    <w:rsid w:val="00EC47B5"/>
    <w:rsid w:val="00EC618F"/>
    <w:rsid w:val="00EC6DDC"/>
    <w:rsid w:val="00ED179B"/>
    <w:rsid w:val="00ED1D9F"/>
    <w:rsid w:val="00ED60BD"/>
    <w:rsid w:val="00ED6BBC"/>
    <w:rsid w:val="00ED76D8"/>
    <w:rsid w:val="00ED7B60"/>
    <w:rsid w:val="00EE0108"/>
    <w:rsid w:val="00EE0CB3"/>
    <w:rsid w:val="00EE0E69"/>
    <w:rsid w:val="00EE10BE"/>
    <w:rsid w:val="00EE150E"/>
    <w:rsid w:val="00EE1553"/>
    <w:rsid w:val="00EE1559"/>
    <w:rsid w:val="00EE222D"/>
    <w:rsid w:val="00EE230D"/>
    <w:rsid w:val="00EE28ED"/>
    <w:rsid w:val="00EE2C79"/>
    <w:rsid w:val="00EE3EC9"/>
    <w:rsid w:val="00EE43D3"/>
    <w:rsid w:val="00EE4A77"/>
    <w:rsid w:val="00EE556A"/>
    <w:rsid w:val="00EE5F07"/>
    <w:rsid w:val="00EE6B0E"/>
    <w:rsid w:val="00EF006C"/>
    <w:rsid w:val="00EF0184"/>
    <w:rsid w:val="00EF01A8"/>
    <w:rsid w:val="00EF085A"/>
    <w:rsid w:val="00EF19D6"/>
    <w:rsid w:val="00EF28DF"/>
    <w:rsid w:val="00EF355B"/>
    <w:rsid w:val="00EF4DBD"/>
    <w:rsid w:val="00EF4FBC"/>
    <w:rsid w:val="00EF726F"/>
    <w:rsid w:val="00EF7CC9"/>
    <w:rsid w:val="00F01935"/>
    <w:rsid w:val="00F01EC2"/>
    <w:rsid w:val="00F032D3"/>
    <w:rsid w:val="00F03E98"/>
    <w:rsid w:val="00F03F7D"/>
    <w:rsid w:val="00F04264"/>
    <w:rsid w:val="00F04C83"/>
    <w:rsid w:val="00F05562"/>
    <w:rsid w:val="00F0690D"/>
    <w:rsid w:val="00F0718C"/>
    <w:rsid w:val="00F07542"/>
    <w:rsid w:val="00F079BB"/>
    <w:rsid w:val="00F079EC"/>
    <w:rsid w:val="00F07CA9"/>
    <w:rsid w:val="00F109F9"/>
    <w:rsid w:val="00F10CF2"/>
    <w:rsid w:val="00F11E16"/>
    <w:rsid w:val="00F121A8"/>
    <w:rsid w:val="00F12255"/>
    <w:rsid w:val="00F133E8"/>
    <w:rsid w:val="00F14A5C"/>
    <w:rsid w:val="00F14BC0"/>
    <w:rsid w:val="00F167F1"/>
    <w:rsid w:val="00F1683E"/>
    <w:rsid w:val="00F1686F"/>
    <w:rsid w:val="00F2000A"/>
    <w:rsid w:val="00F2053B"/>
    <w:rsid w:val="00F20CF6"/>
    <w:rsid w:val="00F221F3"/>
    <w:rsid w:val="00F2235B"/>
    <w:rsid w:val="00F2242D"/>
    <w:rsid w:val="00F23A82"/>
    <w:rsid w:val="00F23B57"/>
    <w:rsid w:val="00F242B4"/>
    <w:rsid w:val="00F244AF"/>
    <w:rsid w:val="00F2575B"/>
    <w:rsid w:val="00F25DD8"/>
    <w:rsid w:val="00F26FDC"/>
    <w:rsid w:val="00F27661"/>
    <w:rsid w:val="00F278EE"/>
    <w:rsid w:val="00F30315"/>
    <w:rsid w:val="00F304BB"/>
    <w:rsid w:val="00F314FC"/>
    <w:rsid w:val="00F32043"/>
    <w:rsid w:val="00F3398F"/>
    <w:rsid w:val="00F35135"/>
    <w:rsid w:val="00F357ED"/>
    <w:rsid w:val="00F3598B"/>
    <w:rsid w:val="00F35B15"/>
    <w:rsid w:val="00F35E78"/>
    <w:rsid w:val="00F363B5"/>
    <w:rsid w:val="00F36C23"/>
    <w:rsid w:val="00F3743A"/>
    <w:rsid w:val="00F374A8"/>
    <w:rsid w:val="00F40A48"/>
    <w:rsid w:val="00F40E83"/>
    <w:rsid w:val="00F41B60"/>
    <w:rsid w:val="00F42C8D"/>
    <w:rsid w:val="00F43758"/>
    <w:rsid w:val="00F442AB"/>
    <w:rsid w:val="00F442B1"/>
    <w:rsid w:val="00F44ACA"/>
    <w:rsid w:val="00F44C68"/>
    <w:rsid w:val="00F44D7A"/>
    <w:rsid w:val="00F45D6A"/>
    <w:rsid w:val="00F4667A"/>
    <w:rsid w:val="00F46D1B"/>
    <w:rsid w:val="00F46F64"/>
    <w:rsid w:val="00F47175"/>
    <w:rsid w:val="00F47478"/>
    <w:rsid w:val="00F47DC1"/>
    <w:rsid w:val="00F50080"/>
    <w:rsid w:val="00F50B53"/>
    <w:rsid w:val="00F51800"/>
    <w:rsid w:val="00F51FBD"/>
    <w:rsid w:val="00F5216E"/>
    <w:rsid w:val="00F523FA"/>
    <w:rsid w:val="00F52AAA"/>
    <w:rsid w:val="00F53219"/>
    <w:rsid w:val="00F539B7"/>
    <w:rsid w:val="00F545A9"/>
    <w:rsid w:val="00F55318"/>
    <w:rsid w:val="00F56636"/>
    <w:rsid w:val="00F567BB"/>
    <w:rsid w:val="00F56E16"/>
    <w:rsid w:val="00F573C0"/>
    <w:rsid w:val="00F5799E"/>
    <w:rsid w:val="00F622BF"/>
    <w:rsid w:val="00F6254D"/>
    <w:rsid w:val="00F62926"/>
    <w:rsid w:val="00F63209"/>
    <w:rsid w:val="00F63C20"/>
    <w:rsid w:val="00F63E43"/>
    <w:rsid w:val="00F646C1"/>
    <w:rsid w:val="00F64D91"/>
    <w:rsid w:val="00F65FFB"/>
    <w:rsid w:val="00F6629E"/>
    <w:rsid w:val="00F66C5D"/>
    <w:rsid w:val="00F66D15"/>
    <w:rsid w:val="00F67222"/>
    <w:rsid w:val="00F67DD6"/>
    <w:rsid w:val="00F67E49"/>
    <w:rsid w:val="00F67E9B"/>
    <w:rsid w:val="00F715BF"/>
    <w:rsid w:val="00F73976"/>
    <w:rsid w:val="00F739DD"/>
    <w:rsid w:val="00F74F15"/>
    <w:rsid w:val="00F76B22"/>
    <w:rsid w:val="00F7751F"/>
    <w:rsid w:val="00F77A96"/>
    <w:rsid w:val="00F808DF"/>
    <w:rsid w:val="00F80A23"/>
    <w:rsid w:val="00F815E6"/>
    <w:rsid w:val="00F815FC"/>
    <w:rsid w:val="00F8190B"/>
    <w:rsid w:val="00F8338E"/>
    <w:rsid w:val="00F83D09"/>
    <w:rsid w:val="00F84506"/>
    <w:rsid w:val="00F86BC1"/>
    <w:rsid w:val="00F86F15"/>
    <w:rsid w:val="00F87B99"/>
    <w:rsid w:val="00F87E92"/>
    <w:rsid w:val="00F9136D"/>
    <w:rsid w:val="00F91491"/>
    <w:rsid w:val="00F92D49"/>
    <w:rsid w:val="00F940AB"/>
    <w:rsid w:val="00F941AC"/>
    <w:rsid w:val="00F958B8"/>
    <w:rsid w:val="00F95ACE"/>
    <w:rsid w:val="00F97578"/>
    <w:rsid w:val="00F97809"/>
    <w:rsid w:val="00F97FB0"/>
    <w:rsid w:val="00FA03C5"/>
    <w:rsid w:val="00FA076F"/>
    <w:rsid w:val="00FA080C"/>
    <w:rsid w:val="00FA11EA"/>
    <w:rsid w:val="00FA14DE"/>
    <w:rsid w:val="00FA1EC8"/>
    <w:rsid w:val="00FA1F0F"/>
    <w:rsid w:val="00FA2740"/>
    <w:rsid w:val="00FA2E65"/>
    <w:rsid w:val="00FA3079"/>
    <w:rsid w:val="00FA342B"/>
    <w:rsid w:val="00FA4611"/>
    <w:rsid w:val="00FA4CC0"/>
    <w:rsid w:val="00FA4DD1"/>
    <w:rsid w:val="00FA4F14"/>
    <w:rsid w:val="00FA50AB"/>
    <w:rsid w:val="00FA6759"/>
    <w:rsid w:val="00FA76E3"/>
    <w:rsid w:val="00FA76F5"/>
    <w:rsid w:val="00FA7C35"/>
    <w:rsid w:val="00FB00B7"/>
    <w:rsid w:val="00FB0201"/>
    <w:rsid w:val="00FB12AF"/>
    <w:rsid w:val="00FB16D3"/>
    <w:rsid w:val="00FB1DBA"/>
    <w:rsid w:val="00FB326B"/>
    <w:rsid w:val="00FB4083"/>
    <w:rsid w:val="00FB4228"/>
    <w:rsid w:val="00FB4316"/>
    <w:rsid w:val="00FB43ED"/>
    <w:rsid w:val="00FB4C2E"/>
    <w:rsid w:val="00FB5261"/>
    <w:rsid w:val="00FB5FE1"/>
    <w:rsid w:val="00FB6ED2"/>
    <w:rsid w:val="00FB71DF"/>
    <w:rsid w:val="00FB7560"/>
    <w:rsid w:val="00FB7D5B"/>
    <w:rsid w:val="00FC162B"/>
    <w:rsid w:val="00FC1811"/>
    <w:rsid w:val="00FC1B46"/>
    <w:rsid w:val="00FC2CBD"/>
    <w:rsid w:val="00FC4209"/>
    <w:rsid w:val="00FC42BD"/>
    <w:rsid w:val="00FC472A"/>
    <w:rsid w:val="00FC4F9B"/>
    <w:rsid w:val="00FC5208"/>
    <w:rsid w:val="00FC54F5"/>
    <w:rsid w:val="00FC56CA"/>
    <w:rsid w:val="00FC5790"/>
    <w:rsid w:val="00FC5EB1"/>
    <w:rsid w:val="00FC684B"/>
    <w:rsid w:val="00FC6A39"/>
    <w:rsid w:val="00FC6BCE"/>
    <w:rsid w:val="00FC7697"/>
    <w:rsid w:val="00FC7E12"/>
    <w:rsid w:val="00FD24F0"/>
    <w:rsid w:val="00FD2559"/>
    <w:rsid w:val="00FD55FF"/>
    <w:rsid w:val="00FD7CE3"/>
    <w:rsid w:val="00FE1133"/>
    <w:rsid w:val="00FE2793"/>
    <w:rsid w:val="00FE505D"/>
    <w:rsid w:val="00FE55FA"/>
    <w:rsid w:val="00FE6EFD"/>
    <w:rsid w:val="00FE75B3"/>
    <w:rsid w:val="00FE77DF"/>
    <w:rsid w:val="00FE7861"/>
    <w:rsid w:val="00FF1C56"/>
    <w:rsid w:val="00FF1D39"/>
    <w:rsid w:val="00FF2A3D"/>
    <w:rsid w:val="00FF32A6"/>
    <w:rsid w:val="00FF32E2"/>
    <w:rsid w:val="00FF3ACE"/>
    <w:rsid w:val="00FF4CA7"/>
    <w:rsid w:val="00FF5569"/>
    <w:rsid w:val="00FF6A26"/>
    <w:rsid w:val="00FF734C"/>
    <w:rsid w:val="00FF7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15:docId w15:val="{ED08E080-20B5-4841-8B21-8D9172A5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1A1A1A" w:themeColor="text1"/>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318FE"/>
    <w:rPr>
      <w:rFonts w:eastAsia="Times New Roman" w:cs="Noto Sans SemBd"/>
      <w:szCs w:val="48"/>
      <w:lang w:eastAsia="en-AU"/>
    </w:rPr>
  </w:style>
  <w:style w:type="paragraph" w:styleId="Heading1">
    <w:name w:val="heading 1"/>
    <w:basedOn w:val="Normal"/>
    <w:next w:val="Normal"/>
    <w:link w:val="Heading1Char"/>
    <w:qFormat/>
    <w:rsid w:val="00417C9E"/>
    <w:pPr>
      <w:spacing w:before="120" w:after="120"/>
      <w:outlineLvl w:val="0"/>
    </w:pPr>
    <w:rPr>
      <w:rFonts w:asciiTheme="majorHAnsi" w:eastAsiaTheme="majorEastAsia" w:hAnsiTheme="majorHAnsi"/>
      <w:b/>
      <w:color w:val="003858" w:themeColor="accent2"/>
      <w:sz w:val="60"/>
      <w:szCs w:val="64"/>
    </w:rPr>
  </w:style>
  <w:style w:type="paragraph" w:styleId="Heading2">
    <w:name w:val="heading 2"/>
    <w:basedOn w:val="Normal"/>
    <w:next w:val="Normal"/>
    <w:link w:val="Heading2Char"/>
    <w:qFormat/>
    <w:rsid w:val="001B5B04"/>
    <w:pPr>
      <w:spacing w:before="120" w:after="120" w:line="240" w:lineRule="auto"/>
      <w:outlineLvl w:val="1"/>
    </w:pPr>
    <w:rPr>
      <w:rFonts w:eastAsiaTheme="majorEastAsia"/>
      <w:b/>
      <w:color w:val="003858" w:themeColor="accent2"/>
      <w:sz w:val="52"/>
      <w:szCs w:val="52"/>
    </w:rPr>
  </w:style>
  <w:style w:type="paragraph" w:styleId="Heading3">
    <w:name w:val="heading 3"/>
    <w:basedOn w:val="Normal"/>
    <w:next w:val="Normal"/>
    <w:link w:val="Heading3Char"/>
    <w:qFormat/>
    <w:rsid w:val="00E76309"/>
    <w:pPr>
      <w:spacing w:before="120" w:after="120" w:line="240" w:lineRule="auto"/>
      <w:outlineLvl w:val="2"/>
    </w:pPr>
    <w:rPr>
      <w:rFonts w:asciiTheme="majorHAnsi" w:eastAsiaTheme="majorEastAsia" w:hAnsiTheme="majorHAnsi"/>
      <w:b/>
      <w:color w:val="003858" w:themeColor="accent2"/>
      <w:sz w:val="44"/>
    </w:rPr>
  </w:style>
  <w:style w:type="paragraph" w:styleId="Heading4">
    <w:name w:val="heading 4"/>
    <w:basedOn w:val="Normal"/>
    <w:next w:val="Normal"/>
    <w:link w:val="Heading4Char"/>
    <w:qFormat/>
    <w:rsid w:val="00417C9E"/>
    <w:pPr>
      <w:spacing w:before="120" w:after="120"/>
      <w:outlineLvl w:val="3"/>
    </w:pPr>
    <w:rPr>
      <w:rFonts w:asciiTheme="majorHAnsi" w:eastAsiaTheme="majorEastAsia" w:hAnsiTheme="majorHAnsi"/>
      <w:b/>
      <w:color w:val="003858" w:themeColor="accent2"/>
      <w:sz w:val="36"/>
      <w:szCs w:val="32"/>
    </w:rPr>
  </w:style>
  <w:style w:type="paragraph" w:styleId="Heading5">
    <w:name w:val="heading 5"/>
    <w:basedOn w:val="Normal"/>
    <w:next w:val="Normal"/>
    <w:link w:val="Heading5Char"/>
    <w:qFormat/>
    <w:rsid w:val="00E275DA"/>
    <w:pPr>
      <w:spacing w:before="120" w:after="120"/>
      <w:outlineLvl w:val="4"/>
    </w:pPr>
    <w:rPr>
      <w:rFonts w:asciiTheme="majorHAnsi" w:hAnsiTheme="majorHAnsi"/>
      <w:b/>
      <w:sz w:val="28"/>
      <w:szCs w:val="28"/>
    </w:rPr>
  </w:style>
  <w:style w:type="paragraph" w:styleId="Heading6">
    <w:name w:val="heading 6"/>
    <w:basedOn w:val="Normal"/>
    <w:next w:val="Normal"/>
    <w:link w:val="Heading6Char"/>
    <w:autoRedefine/>
    <w:unhideWhenUsed/>
    <w:qFormat/>
    <w:rsid w:val="006144F8"/>
    <w:pPr>
      <w:keepNext/>
      <w:keepLines/>
      <w:spacing w:before="120" w:after="120" w:line="240" w:lineRule="auto"/>
      <w:outlineLvl w:val="5"/>
    </w:pPr>
    <w:rPr>
      <w:rFonts w:asciiTheme="majorHAnsi" w:eastAsiaTheme="majorEastAsia" w:hAnsiTheme="majorHAnsi" w:cstheme="majorBidi"/>
      <w:b/>
    </w:rPr>
  </w:style>
  <w:style w:type="paragraph" w:styleId="Heading7">
    <w:name w:val="heading 7"/>
    <w:basedOn w:val="Normal"/>
    <w:next w:val="Normal"/>
    <w:link w:val="Heading7Char"/>
    <w:unhideWhenUsed/>
    <w:qFormat/>
    <w:rsid w:val="00FA342B"/>
    <w:pPr>
      <w:keepNext/>
      <w:keepLines/>
      <w:spacing w:before="120"/>
      <w:outlineLvl w:val="6"/>
    </w:pPr>
    <w:rPr>
      <w:rFonts w:asciiTheme="majorHAnsi" w:eastAsiaTheme="majorEastAsia" w:hAnsiTheme="majorHAnsi" w:cstheme="majorBidi"/>
      <w:b/>
      <w:iCs/>
      <w:color w:val="692A0E" w:themeColor="accent1" w:themeShade="80"/>
      <w:sz w:val="32"/>
    </w:rPr>
  </w:style>
  <w:style w:type="paragraph" w:styleId="Heading8">
    <w:name w:val="heading 8"/>
    <w:basedOn w:val="Normal"/>
    <w:next w:val="Normal"/>
    <w:link w:val="Heading8Char"/>
    <w:unhideWhenUsed/>
    <w:qFormat/>
    <w:rsid w:val="00FA342B"/>
    <w:pPr>
      <w:keepNext/>
      <w:keepLines/>
      <w:spacing w:before="120"/>
      <w:outlineLvl w:val="7"/>
    </w:pPr>
    <w:rPr>
      <w:rFonts w:asciiTheme="majorHAnsi" w:eastAsiaTheme="majorEastAsia" w:hAnsiTheme="majorHAnsi" w:cstheme="majorBidi"/>
      <w:b/>
      <w:color w:val="692A0E" w:themeColor="accent1" w:themeShade="80"/>
      <w:sz w:val="28"/>
      <w:szCs w:val="21"/>
    </w:rPr>
  </w:style>
  <w:style w:type="paragraph" w:styleId="Heading9">
    <w:name w:val="heading 9"/>
    <w:basedOn w:val="Normal"/>
    <w:next w:val="Normal"/>
    <w:link w:val="Heading9Char"/>
    <w:unhideWhenUsed/>
    <w:qFormat/>
    <w:rsid w:val="00FA342B"/>
    <w:pPr>
      <w:keepNext/>
      <w:keepLines/>
      <w:spacing w:before="40"/>
      <w:outlineLvl w:val="8"/>
    </w:pPr>
    <w:rPr>
      <w:rFonts w:asciiTheme="majorHAnsi" w:eastAsiaTheme="majorEastAsia" w:hAnsiTheme="majorHAnsi" w:cstheme="majorBidi"/>
      <w:b/>
      <w:iCs/>
      <w:color w:val="692A0E"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FA342B"/>
    <w:rPr>
      <w:rFonts w:asciiTheme="majorHAnsi" w:eastAsiaTheme="majorEastAsia" w:hAnsiTheme="majorHAnsi" w:cstheme="majorBidi"/>
      <w:b/>
      <w:iCs/>
      <w:color w:val="692A0E" w:themeColor="accent1" w:themeShade="80"/>
      <w:sz w:val="32"/>
    </w:rPr>
  </w:style>
  <w:style w:type="paragraph" w:styleId="BodyText">
    <w:name w:val="Body Text"/>
    <w:basedOn w:val="Normal"/>
    <w:link w:val="BodyTextChar"/>
    <w:uiPriority w:val="99"/>
    <w:qFormat/>
    <w:rsid w:val="006144F8"/>
    <w:pPr>
      <w:spacing w:after="120" w:line="312" w:lineRule="auto"/>
    </w:pPr>
    <w:rPr>
      <w:szCs w:val="24"/>
    </w:rPr>
  </w:style>
  <w:style w:type="character" w:customStyle="1" w:styleId="BodyTextChar">
    <w:name w:val="Body Text Char"/>
    <w:link w:val="BodyText"/>
    <w:uiPriority w:val="99"/>
    <w:rsid w:val="006144F8"/>
    <w:rPr>
      <w:rFonts w:eastAsia="Times New Roman" w:cs="Noto Sans SemBd"/>
      <w:szCs w:val="24"/>
      <w:lang w:eastAsia="en-AU"/>
    </w:rPr>
  </w:style>
  <w:style w:type="table" w:styleId="ListTable2">
    <w:name w:val="List Table 2"/>
    <w:basedOn w:val="TableNormal"/>
    <w:uiPriority w:val="47"/>
    <w:rsid w:val="00EF4DBD"/>
    <w:pPr>
      <w:spacing w:after="0" w:line="240" w:lineRule="auto"/>
    </w:pPr>
    <w:tblPr>
      <w:tblStyleRowBandSize w:val="1"/>
      <w:tblStyleColBandSize w:val="1"/>
      <w:tblBorders>
        <w:top w:val="single" w:sz="4" w:space="0" w:color="757575" w:themeColor="text1" w:themeTint="99"/>
        <w:bottom w:val="single" w:sz="4" w:space="0" w:color="757575" w:themeColor="text1" w:themeTint="99"/>
        <w:insideH w:val="single" w:sz="4" w:space="0" w:color="757575"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BulletsLevel1">
    <w:name w:val="Bullets Level 1"/>
    <w:basedOn w:val="Normal"/>
    <w:link w:val="BulletsLevel1Char"/>
    <w:qFormat/>
    <w:rsid w:val="00C86230"/>
    <w:pPr>
      <w:numPr>
        <w:numId w:val="1"/>
      </w:numPr>
      <w:spacing w:after="120" w:line="312" w:lineRule="auto"/>
      <w:ind w:left="851" w:hanging="567"/>
      <w:contextualSpacing/>
    </w:pPr>
    <w:rPr>
      <w:rFonts w:eastAsia="Arial"/>
      <w:color w:val="000000"/>
    </w:rPr>
  </w:style>
  <w:style w:type="character" w:customStyle="1" w:styleId="BulletsLevel1Char">
    <w:name w:val="Bullets Level 1 Char"/>
    <w:link w:val="BulletsLevel1"/>
    <w:rsid w:val="00C86230"/>
    <w:rPr>
      <w:rFonts w:eastAsia="Arial" w:cs="Noto Sans SemBd"/>
      <w:color w:val="000000"/>
      <w:szCs w:val="48"/>
      <w:lang w:eastAsia="en-AU"/>
    </w:rPr>
  </w:style>
  <w:style w:type="character" w:customStyle="1" w:styleId="Heading1Char">
    <w:name w:val="Heading 1 Char"/>
    <w:link w:val="Heading1"/>
    <w:rsid w:val="00417C9E"/>
    <w:rPr>
      <w:rFonts w:asciiTheme="majorHAnsi" w:eastAsiaTheme="majorEastAsia" w:hAnsiTheme="majorHAnsi" w:cs="Noto Sans SemBd"/>
      <w:b/>
      <w:color w:val="003858" w:themeColor="accent2"/>
      <w:sz w:val="60"/>
      <w:szCs w:val="64"/>
      <w:lang w:eastAsia="en-AU"/>
    </w:rPr>
  </w:style>
  <w:style w:type="character" w:customStyle="1" w:styleId="Heading2Char">
    <w:name w:val="Heading 2 Char"/>
    <w:link w:val="Heading2"/>
    <w:rsid w:val="001B5B04"/>
    <w:rPr>
      <w:rFonts w:eastAsiaTheme="majorEastAsia" w:cs="Noto Sans SemBd"/>
      <w:b/>
      <w:color w:val="003858" w:themeColor="accent2"/>
      <w:sz w:val="52"/>
      <w:szCs w:val="52"/>
      <w:lang w:eastAsia="en-AU"/>
    </w:rPr>
  </w:style>
  <w:style w:type="paragraph" w:customStyle="1" w:styleId="Bulletlevel2">
    <w:name w:val="Bullet level 2"/>
    <w:basedOn w:val="BulletsLevel1"/>
    <w:link w:val="Bulletlevel2Char"/>
    <w:qFormat/>
    <w:rsid w:val="006102E1"/>
    <w:pPr>
      <w:numPr>
        <w:numId w:val="6"/>
      </w:numPr>
      <w:ind w:left="1418" w:hanging="567"/>
    </w:pPr>
  </w:style>
  <w:style w:type="character" w:customStyle="1" w:styleId="Bulletlevel2Char">
    <w:name w:val="Bullet level 2 Char"/>
    <w:link w:val="Bulletlevel2"/>
    <w:rsid w:val="006102E1"/>
    <w:rPr>
      <w:rFonts w:eastAsia="Arial" w:cs="Noto Sans SemBd"/>
      <w:color w:val="000000"/>
      <w:szCs w:val="48"/>
      <w:lang w:eastAsia="en-AU"/>
    </w:rPr>
  </w:style>
  <w:style w:type="paragraph" w:customStyle="1" w:styleId="Bullets">
    <w:name w:val="Bullets"/>
    <w:basedOn w:val="Normal"/>
    <w:uiPriority w:val="8"/>
    <w:rsid w:val="00187FA0"/>
    <w:pPr>
      <w:numPr>
        <w:numId w:val="2"/>
      </w:numPr>
      <w:spacing w:after="120"/>
      <w:contextualSpacing/>
    </w:pPr>
    <w:rPr>
      <w:rFonts w:ascii="Gill Sans Light" w:hAnsi="Gill Sans Light"/>
      <w:sz w:val="28"/>
    </w:rPr>
  </w:style>
  <w:style w:type="paragraph" w:styleId="Caption">
    <w:name w:val="caption"/>
    <w:basedOn w:val="Normal"/>
    <w:next w:val="Normal"/>
    <w:unhideWhenUsed/>
    <w:qFormat/>
    <w:rsid w:val="00187FA0"/>
    <w:rPr>
      <w:rFonts w:eastAsia="Arial"/>
      <w:b/>
      <w:bCs/>
      <w:sz w:val="20"/>
      <w:szCs w:val="20"/>
    </w:rPr>
  </w:style>
  <w:style w:type="character" w:customStyle="1" w:styleId="Heading3Char">
    <w:name w:val="Heading 3 Char"/>
    <w:link w:val="Heading3"/>
    <w:rsid w:val="00E76309"/>
    <w:rPr>
      <w:rFonts w:asciiTheme="majorHAnsi" w:eastAsiaTheme="majorEastAsia" w:hAnsiTheme="majorHAnsi" w:cs="Noto Sans SemBd"/>
      <w:b/>
      <w:color w:val="003858" w:themeColor="accent2"/>
      <w:sz w:val="44"/>
      <w:szCs w:val="48"/>
      <w:lang w:eastAsia="en-AU"/>
    </w:rPr>
  </w:style>
  <w:style w:type="character" w:customStyle="1" w:styleId="Heading6Char">
    <w:name w:val="Heading 6 Char"/>
    <w:basedOn w:val="DefaultParagraphFont"/>
    <w:link w:val="Heading6"/>
    <w:rsid w:val="006144F8"/>
    <w:rPr>
      <w:rFonts w:asciiTheme="majorHAnsi" w:eastAsiaTheme="majorEastAsia" w:hAnsiTheme="majorHAnsi" w:cstheme="majorBidi"/>
      <w:b/>
      <w:szCs w:val="48"/>
      <w:lang w:eastAsia="en-AU"/>
    </w:rPr>
  </w:style>
  <w:style w:type="paragraph" w:styleId="TOCHeading">
    <w:name w:val="TOC Heading"/>
    <w:basedOn w:val="Heading1"/>
    <w:next w:val="Normal"/>
    <w:uiPriority w:val="39"/>
    <w:unhideWhenUsed/>
    <w:qFormat/>
    <w:rsid w:val="00C038AB"/>
    <w:pPr>
      <w:keepNext/>
      <w:keepLines/>
      <w:spacing w:before="240" w:after="0"/>
      <w:outlineLvl w:val="9"/>
    </w:pPr>
    <w:rPr>
      <w:rFonts w:cstheme="majorBidi"/>
      <w:b w:val="0"/>
      <w:color w:val="9D3F15" w:themeColor="accent1" w:themeShade="BF"/>
      <w:kern w:val="0"/>
      <w:sz w:val="32"/>
      <w:szCs w:val="32"/>
      <w:lang w:val="en-US" w:eastAsia="en-US"/>
      <w14:ligatures w14:val="none"/>
    </w:rPr>
  </w:style>
  <w:style w:type="paragraph" w:customStyle="1" w:styleId="Heading1-TasGov">
    <w:name w:val="Heading 1 - Tas Gov"/>
    <w:uiPriority w:val="99"/>
    <w:rsid w:val="00187FA0"/>
    <w:pPr>
      <w:widowControl w:val="0"/>
      <w:autoSpaceDE w:val="0"/>
      <w:autoSpaceDN w:val="0"/>
      <w:adjustRightInd w:val="0"/>
      <w:spacing w:after="0" w:line="240" w:lineRule="auto"/>
      <w:ind w:right="-8"/>
      <w:textAlignment w:val="center"/>
    </w:pPr>
    <w:rPr>
      <w:rFonts w:ascii="GillSans" w:eastAsia="Times New Roman" w:hAnsi="GillSans" w:cs="Noto Sans SemBd"/>
      <w:color w:val="FFFFFF"/>
      <w:sz w:val="103"/>
      <w:szCs w:val="103"/>
    </w:rPr>
  </w:style>
  <w:style w:type="paragraph" w:customStyle="1" w:styleId="Heading-cover">
    <w:name w:val="Heading - cover"/>
    <w:basedOn w:val="Heading1-TasGov"/>
    <w:rsid w:val="00187FA0"/>
    <w:rPr>
      <w:color w:val="auto"/>
    </w:rPr>
  </w:style>
  <w:style w:type="character" w:customStyle="1" w:styleId="Heading4Char">
    <w:name w:val="Heading 4 Char"/>
    <w:link w:val="Heading4"/>
    <w:rsid w:val="00417C9E"/>
    <w:rPr>
      <w:rFonts w:asciiTheme="majorHAnsi" w:eastAsiaTheme="majorEastAsia" w:hAnsiTheme="majorHAnsi" w:cs="Noto Sans SemBd"/>
      <w:b/>
      <w:color w:val="003858" w:themeColor="accent2"/>
      <w:sz w:val="36"/>
      <w:szCs w:val="32"/>
      <w:lang w:eastAsia="en-AU"/>
    </w:rPr>
  </w:style>
  <w:style w:type="character" w:customStyle="1" w:styleId="Heading5Char">
    <w:name w:val="Heading 5 Char"/>
    <w:link w:val="Heading5"/>
    <w:rsid w:val="00E275DA"/>
    <w:rPr>
      <w:rFonts w:asciiTheme="majorHAnsi" w:eastAsia="Times New Roman" w:hAnsiTheme="majorHAnsi" w:cs="Noto Sans SemBd"/>
      <w:b/>
      <w:sz w:val="28"/>
      <w:szCs w:val="28"/>
      <w:lang w:eastAsia="en-AU"/>
    </w:rPr>
  </w:style>
  <w:style w:type="paragraph" w:styleId="TOC2">
    <w:name w:val="toc 2"/>
    <w:basedOn w:val="Normal"/>
    <w:next w:val="Normal"/>
    <w:autoRedefine/>
    <w:uiPriority w:val="39"/>
    <w:unhideWhenUsed/>
    <w:rsid w:val="00C038AB"/>
    <w:pPr>
      <w:spacing w:after="100"/>
      <w:ind w:left="240"/>
    </w:pPr>
  </w:style>
  <w:style w:type="paragraph" w:styleId="TOC3">
    <w:name w:val="toc 3"/>
    <w:basedOn w:val="Normal"/>
    <w:next w:val="Normal"/>
    <w:autoRedefine/>
    <w:uiPriority w:val="39"/>
    <w:unhideWhenUsed/>
    <w:rsid w:val="00C038AB"/>
    <w:pPr>
      <w:spacing w:after="100"/>
      <w:ind w:left="480"/>
    </w:pPr>
  </w:style>
  <w:style w:type="paragraph" w:styleId="TOC4">
    <w:name w:val="toc 4"/>
    <w:basedOn w:val="Normal"/>
    <w:next w:val="Normal"/>
    <w:autoRedefine/>
    <w:uiPriority w:val="39"/>
    <w:unhideWhenUsed/>
    <w:rsid w:val="00C038AB"/>
    <w:pPr>
      <w:spacing w:after="100" w:line="278" w:lineRule="auto"/>
      <w:ind w:left="720"/>
    </w:pPr>
    <w:rPr>
      <w:rFonts w:asciiTheme="minorHAnsi" w:eastAsiaTheme="minorEastAsia" w:hAnsiTheme="minorHAnsi" w:cstheme="minorBidi"/>
      <w:color w:val="auto"/>
      <w:szCs w:val="24"/>
    </w:rPr>
  </w:style>
  <w:style w:type="paragraph" w:styleId="TOC5">
    <w:name w:val="toc 5"/>
    <w:basedOn w:val="Normal"/>
    <w:next w:val="Normal"/>
    <w:autoRedefine/>
    <w:uiPriority w:val="39"/>
    <w:unhideWhenUsed/>
    <w:rsid w:val="00C038AB"/>
    <w:pPr>
      <w:spacing w:after="100" w:line="278" w:lineRule="auto"/>
      <w:ind w:left="960"/>
    </w:pPr>
    <w:rPr>
      <w:rFonts w:asciiTheme="minorHAnsi" w:eastAsiaTheme="minorEastAsia" w:hAnsiTheme="minorHAnsi" w:cstheme="minorBidi"/>
      <w:color w:val="auto"/>
      <w:szCs w:val="24"/>
    </w:rPr>
  </w:style>
  <w:style w:type="paragraph" w:customStyle="1" w:styleId="InstructionBullets">
    <w:name w:val="Instruction Bullets"/>
    <w:basedOn w:val="BulletsLevel1"/>
    <w:link w:val="InstructionBulletsChar"/>
    <w:rsid w:val="00187FA0"/>
    <w:pPr>
      <w:numPr>
        <w:numId w:val="3"/>
      </w:numPr>
    </w:pPr>
    <w:rPr>
      <w:color w:val="833C0B"/>
    </w:rPr>
  </w:style>
  <w:style w:type="character" w:customStyle="1" w:styleId="InstructionBulletsChar">
    <w:name w:val="Instruction Bullets Char"/>
    <w:link w:val="InstructionBullets"/>
    <w:rsid w:val="00187FA0"/>
    <w:rPr>
      <w:rFonts w:eastAsia="Arial" w:cs="Noto Sans SemBd"/>
      <w:color w:val="833C0B"/>
      <w:szCs w:val="48"/>
      <w:lang w:eastAsia="en-AU"/>
    </w:rPr>
  </w:style>
  <w:style w:type="paragraph" w:customStyle="1" w:styleId="Instructions">
    <w:name w:val="Instructions"/>
    <w:basedOn w:val="Normal"/>
    <w:link w:val="InstructionsChar"/>
    <w:autoRedefine/>
    <w:rsid w:val="00187FA0"/>
    <w:pPr>
      <w:spacing w:after="120" w:line="312" w:lineRule="auto"/>
    </w:pPr>
    <w:rPr>
      <w:rFonts w:eastAsia="Arial"/>
      <w:color w:val="833C0B"/>
    </w:rPr>
  </w:style>
  <w:style w:type="character" w:customStyle="1" w:styleId="InstructionsChar">
    <w:name w:val="Instructions Char"/>
    <w:link w:val="Instructions"/>
    <w:rsid w:val="00187FA0"/>
    <w:rPr>
      <w:rFonts w:eastAsia="Arial" w:cs="Noto Sans SemBd"/>
      <w:color w:val="833C0B"/>
      <w:szCs w:val="48"/>
      <w:lang w:eastAsia="en-AU"/>
    </w:rPr>
  </w:style>
  <w:style w:type="paragraph" w:styleId="ListParagraph">
    <w:name w:val="List Paragraph"/>
    <w:basedOn w:val="Normal"/>
    <w:uiPriority w:val="34"/>
    <w:qFormat/>
    <w:rsid w:val="00187FA0"/>
    <w:pPr>
      <w:spacing w:before="131"/>
      <w:ind w:left="613" w:hanging="360"/>
    </w:pPr>
    <w:rPr>
      <w:szCs w:val="24"/>
    </w:rPr>
  </w:style>
  <w:style w:type="paragraph" w:customStyle="1" w:styleId="Numberedlist">
    <w:name w:val="Numbered list"/>
    <w:uiPriority w:val="7"/>
    <w:rsid w:val="00187FA0"/>
    <w:pPr>
      <w:numPr>
        <w:numId w:val="4"/>
      </w:numPr>
      <w:spacing w:after="120" w:line="240" w:lineRule="auto"/>
    </w:pPr>
    <w:rPr>
      <w:rFonts w:ascii="Gill Sans Light" w:eastAsia="Times New Roman" w:hAnsi="Gill Sans Light" w:cs="Noto Sans SemBd"/>
      <w:sz w:val="28"/>
      <w:szCs w:val="28"/>
    </w:rPr>
  </w:style>
  <w:style w:type="character" w:styleId="Strong">
    <w:name w:val="Strong"/>
    <w:uiPriority w:val="22"/>
    <w:qFormat/>
    <w:rsid w:val="00187FA0"/>
    <w:rPr>
      <w:b/>
      <w:bCs/>
    </w:rPr>
  </w:style>
  <w:style w:type="paragraph" w:customStyle="1" w:styleId="Sub-heading-cover">
    <w:name w:val="Sub-heading - cover"/>
    <w:basedOn w:val="Heading2"/>
    <w:rsid w:val="00187FA0"/>
    <w:pPr>
      <w:spacing w:before="240" w:line="276" w:lineRule="auto"/>
      <w:ind w:left="-180" w:firstLine="900"/>
    </w:pPr>
    <w:rPr>
      <w:rFonts w:ascii="Gill Sans" w:eastAsia="Times New Roman" w:hAnsi="Gill Sans" w:cs="Times New Roman"/>
      <w:b w:val="0"/>
      <w:bCs/>
      <w:iCs/>
      <w:sz w:val="56"/>
      <w:szCs w:val="28"/>
    </w:rPr>
  </w:style>
  <w:style w:type="paragraph" w:styleId="Subtitle">
    <w:name w:val="Subtitle"/>
    <w:basedOn w:val="Normal"/>
    <w:next w:val="Normal"/>
    <w:link w:val="SubtitleChar"/>
    <w:qFormat/>
    <w:rsid w:val="00187FA0"/>
    <w:pPr>
      <w:spacing w:after="120"/>
      <w:outlineLvl w:val="1"/>
    </w:pPr>
    <w:rPr>
      <w:rFonts w:eastAsiaTheme="majorEastAsia" w:cstheme="majorBidi"/>
      <w:sz w:val="32"/>
      <w:szCs w:val="24"/>
    </w:rPr>
  </w:style>
  <w:style w:type="character" w:customStyle="1" w:styleId="SubtitleChar">
    <w:name w:val="Subtitle Char"/>
    <w:basedOn w:val="DefaultParagraphFont"/>
    <w:link w:val="Subtitle"/>
    <w:uiPriority w:val="11"/>
    <w:rsid w:val="00187FA0"/>
    <w:rPr>
      <w:rFonts w:eastAsiaTheme="majorEastAsia" w:cstheme="majorBidi"/>
      <w:sz w:val="32"/>
      <w:szCs w:val="24"/>
      <w:lang w:eastAsia="en-AU"/>
    </w:rPr>
  </w:style>
  <w:style w:type="paragraph" w:customStyle="1" w:styleId="Tablecopy">
    <w:name w:val="Table copy"/>
    <w:next w:val="Normal"/>
    <w:link w:val="TablecopyChar"/>
    <w:autoRedefine/>
    <w:qFormat/>
    <w:rsid w:val="00892E8D"/>
    <w:pPr>
      <w:spacing w:after="80" w:line="240" w:lineRule="auto"/>
    </w:pPr>
    <w:rPr>
      <w:rFonts w:asciiTheme="minorHAnsi" w:eastAsia="Times New Roman" w:hAnsiTheme="minorHAnsi" w:cstheme="minorHAnsi"/>
      <w:bCs/>
      <w:sz w:val="20"/>
      <w:szCs w:val="20"/>
      <w:lang w:eastAsia="en-AU"/>
    </w:r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692A0E" w:themeColor="accent1" w:themeShade="80"/>
      <w:sz w:val="28"/>
      <w:szCs w:val="21"/>
    </w:rPr>
  </w:style>
  <w:style w:type="character" w:customStyle="1" w:styleId="TablecopyChar">
    <w:name w:val="Table copy Char"/>
    <w:basedOn w:val="DefaultParagraphFont"/>
    <w:link w:val="Tablecopy"/>
    <w:rsid w:val="00892E8D"/>
    <w:rPr>
      <w:rFonts w:asciiTheme="minorHAnsi" w:eastAsia="Times New Roman" w:hAnsiTheme="minorHAnsi" w:cstheme="minorHAnsi"/>
      <w:bCs/>
      <w:sz w:val="20"/>
      <w:szCs w:val="20"/>
      <w:lang w:eastAsia="en-AU"/>
    </w:rPr>
  </w:style>
  <w:style w:type="character" w:customStyle="1" w:styleId="Heading9Char">
    <w:name w:val="Heading 9 Char"/>
    <w:basedOn w:val="DefaultParagraphFont"/>
    <w:link w:val="Heading9"/>
    <w:rsid w:val="00FA342B"/>
    <w:rPr>
      <w:rFonts w:asciiTheme="majorHAnsi" w:eastAsiaTheme="majorEastAsia" w:hAnsiTheme="majorHAnsi" w:cstheme="majorBidi"/>
      <w:b/>
      <w:iCs/>
      <w:color w:val="692A0E" w:themeColor="accent1" w:themeShade="80"/>
      <w:sz w:val="24"/>
      <w:szCs w:val="21"/>
    </w:rPr>
  </w:style>
  <w:style w:type="paragraph" w:customStyle="1" w:styleId="TableParagraph">
    <w:name w:val="Table Paragraph"/>
    <w:basedOn w:val="Normal"/>
    <w:uiPriority w:val="1"/>
    <w:qFormat/>
    <w:rsid w:val="00187FA0"/>
    <w:pPr>
      <w:spacing w:before="77"/>
      <w:ind w:left="80"/>
    </w:pPr>
    <w:rPr>
      <w:szCs w:val="24"/>
    </w:rPr>
  </w:style>
  <w:style w:type="paragraph" w:styleId="Title">
    <w:name w:val="Title"/>
    <w:basedOn w:val="Normal"/>
    <w:next w:val="Normal"/>
    <w:link w:val="TitleChar"/>
    <w:qFormat/>
    <w:rsid w:val="002108B0"/>
    <w:pPr>
      <w:spacing w:before="9000" w:after="0" w:line="240" w:lineRule="auto"/>
      <w:outlineLvl w:val="0"/>
    </w:pPr>
    <w:rPr>
      <w:rFonts w:eastAsiaTheme="majorEastAsia" w:cstheme="majorBidi"/>
      <w:b/>
      <w:bCs/>
      <w:kern w:val="28"/>
      <w:sz w:val="72"/>
      <w:szCs w:val="32"/>
    </w:rPr>
  </w:style>
  <w:style w:type="character" w:customStyle="1" w:styleId="TitleChar">
    <w:name w:val="Title Char"/>
    <w:basedOn w:val="DefaultParagraphFont"/>
    <w:link w:val="Title"/>
    <w:rsid w:val="002108B0"/>
    <w:rPr>
      <w:rFonts w:eastAsiaTheme="majorEastAsia" w:cstheme="majorBidi"/>
      <w:b/>
      <w:bCs/>
      <w:kern w:val="28"/>
      <w:sz w:val="72"/>
      <w:szCs w:val="32"/>
      <w:lang w:eastAsia="en-AU"/>
    </w:rPr>
  </w:style>
  <w:style w:type="paragraph" w:customStyle="1" w:styleId="Caption1">
    <w:name w:val="Caption1"/>
    <w:basedOn w:val="BodyText"/>
    <w:link w:val="captionChar"/>
    <w:uiPriority w:val="1"/>
    <w:qFormat/>
    <w:rsid w:val="00EF4DBD"/>
    <w:pPr>
      <w:spacing w:before="120"/>
    </w:pPr>
    <w:rPr>
      <w:sz w:val="20"/>
    </w:rPr>
  </w:style>
  <w:style w:type="character" w:customStyle="1" w:styleId="captionChar">
    <w:name w:val="caption Char"/>
    <w:basedOn w:val="BodyTextChar"/>
    <w:link w:val="Caption1"/>
    <w:uiPriority w:val="1"/>
    <w:rsid w:val="00EF4DBD"/>
    <w:rPr>
      <w:rFonts w:eastAsia="Times New Roman" w:cs="Noto Sans SemBd"/>
      <w:sz w:val="20"/>
      <w:szCs w:val="24"/>
      <w:lang w:eastAsia="en-AU"/>
    </w:rPr>
  </w:style>
  <w:style w:type="paragraph" w:customStyle="1" w:styleId="tableheader">
    <w:name w:val="table header"/>
    <w:basedOn w:val="Tablecopy"/>
    <w:rsid w:val="0021271E"/>
    <w:rPr>
      <w:b/>
      <w:bCs w:val="0"/>
    </w:rPr>
  </w:style>
  <w:style w:type="table" w:styleId="ListTable2-Accent3">
    <w:name w:val="List Table 2 Accent 3"/>
    <w:basedOn w:val="TableNormal"/>
    <w:uiPriority w:val="47"/>
    <w:rsid w:val="00EF4DBD"/>
    <w:pPr>
      <w:spacing w:after="0" w:line="240" w:lineRule="auto"/>
    </w:pPr>
    <w:tblPr>
      <w:tblStyleRowBandSize w:val="1"/>
      <w:tblStyleColBandSize w:val="1"/>
      <w:tblBorders>
        <w:top w:val="single" w:sz="4" w:space="0" w:color="979797" w:themeColor="accent3" w:themeTint="99"/>
        <w:bottom w:val="single" w:sz="4" w:space="0" w:color="979797" w:themeColor="accent3" w:themeTint="99"/>
        <w:insideH w:val="single" w:sz="4" w:space="0" w:color="9797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3" w:themeFillTint="33"/>
      </w:tcPr>
    </w:tblStylePr>
    <w:tblStylePr w:type="band1Horz">
      <w:tblPr/>
      <w:tcPr>
        <w:shd w:val="clear" w:color="auto" w:fill="DCDCDC" w:themeFill="accent3" w:themeFillTint="33"/>
      </w:tcPr>
    </w:tblStylePr>
  </w:style>
  <w:style w:type="table" w:styleId="PlainTable2">
    <w:name w:val="Plain Table 2"/>
    <w:basedOn w:val="TableNormal"/>
    <w:uiPriority w:val="42"/>
    <w:rsid w:val="00FF3ACE"/>
    <w:pPr>
      <w:spacing w:after="0" w:line="240" w:lineRule="auto"/>
    </w:pPr>
    <w:tblPr>
      <w:tblStyleRowBandSize w:val="1"/>
      <w:tblStyleColBandSize w:val="1"/>
      <w:tblBorders>
        <w:top w:val="single" w:sz="4" w:space="0" w:color="8C8C8C" w:themeColor="text1" w:themeTint="80"/>
        <w:bottom w:val="single" w:sz="4" w:space="0" w:color="8C8C8C" w:themeColor="text1" w:themeTint="80"/>
      </w:tblBorders>
    </w:tblPr>
    <w:tblStylePr w:type="firstRow">
      <w:rPr>
        <w:b/>
        <w:bCs/>
      </w:rPr>
      <w:tblPr/>
      <w:tcPr>
        <w:tcBorders>
          <w:bottom w:val="single" w:sz="4" w:space="0" w:color="8C8C8C" w:themeColor="text1" w:themeTint="80"/>
        </w:tcBorders>
      </w:tcPr>
    </w:tblStylePr>
    <w:tblStylePr w:type="lastRow">
      <w:rPr>
        <w:b/>
        <w:bCs/>
      </w:rPr>
      <w:tblPr/>
      <w:tcPr>
        <w:tcBorders>
          <w:top w:val="single" w:sz="4" w:space="0" w:color="8C8C8C" w:themeColor="text1" w:themeTint="80"/>
        </w:tcBorders>
      </w:tcPr>
    </w:tblStylePr>
    <w:tblStylePr w:type="firstCol">
      <w:rPr>
        <w:b/>
        <w:bCs/>
      </w:rPr>
    </w:tblStylePr>
    <w:tblStylePr w:type="lastCol">
      <w:rPr>
        <w:b/>
        <w:bCs/>
      </w:rPr>
    </w:tblStylePr>
    <w:tblStylePr w:type="band1Vert">
      <w:tblPr/>
      <w:tcPr>
        <w:tcBorders>
          <w:left w:val="single" w:sz="4" w:space="0" w:color="8C8C8C" w:themeColor="text1" w:themeTint="80"/>
          <w:right w:val="single" w:sz="4" w:space="0" w:color="8C8C8C" w:themeColor="text1" w:themeTint="80"/>
        </w:tcBorders>
      </w:tcPr>
    </w:tblStylePr>
    <w:tblStylePr w:type="band2Vert">
      <w:tblPr/>
      <w:tcPr>
        <w:tcBorders>
          <w:left w:val="single" w:sz="4" w:space="0" w:color="8C8C8C" w:themeColor="text1" w:themeTint="80"/>
          <w:right w:val="single" w:sz="4" w:space="0" w:color="8C8C8C" w:themeColor="text1" w:themeTint="80"/>
        </w:tcBorders>
      </w:tcPr>
    </w:tblStylePr>
    <w:tblStylePr w:type="band1Horz">
      <w:tblPr/>
      <w:tcPr>
        <w:tcBorders>
          <w:top w:val="single" w:sz="4" w:space="0" w:color="8C8C8C" w:themeColor="text1" w:themeTint="80"/>
          <w:bottom w:val="single" w:sz="4" w:space="0" w:color="8C8C8C" w:themeColor="text1" w:themeTint="80"/>
        </w:tcBorders>
      </w:tcPr>
    </w:tblStylePr>
  </w:style>
  <w:style w:type="table" w:styleId="PlainTable3">
    <w:name w:val="Plain Table 3"/>
    <w:basedOn w:val="TableNormal"/>
    <w:uiPriority w:val="43"/>
    <w:rsid w:val="008E28BB"/>
    <w:pPr>
      <w:spacing w:after="0" w:line="240" w:lineRule="auto"/>
    </w:pPr>
    <w:tblPr>
      <w:tblStyleRowBandSize w:val="1"/>
      <w:tblStyleColBandSize w:val="1"/>
    </w:tblPr>
    <w:tblStylePr w:type="firstRow">
      <w:rPr>
        <w:b/>
        <w:bCs/>
        <w:caps/>
      </w:rPr>
      <w:tblPr/>
      <w:tcPr>
        <w:tcBorders>
          <w:bottom w:val="single" w:sz="4" w:space="0" w:color="8C8C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C8C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Accent4">
    <w:name w:val="List Table 2 Accent 4"/>
    <w:basedOn w:val="TableNormal"/>
    <w:uiPriority w:val="47"/>
    <w:rsid w:val="005D5F7A"/>
    <w:pPr>
      <w:spacing w:after="0" w:line="240" w:lineRule="auto"/>
    </w:pPr>
    <w:tblPr>
      <w:tblStyleRowBandSize w:val="1"/>
      <w:tblStyleColBandSize w:val="1"/>
      <w:tblBorders>
        <w:top w:val="single" w:sz="4" w:space="0" w:color="BABABA" w:themeColor="accent4" w:themeTint="99"/>
        <w:bottom w:val="single" w:sz="4" w:space="0" w:color="BABABA" w:themeColor="accent4" w:themeTint="99"/>
        <w:insideH w:val="single" w:sz="4" w:space="0" w:color="BABAB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8E8" w:themeFill="accent4" w:themeFillTint="33"/>
      </w:tcPr>
    </w:tblStylePr>
    <w:tblStylePr w:type="band1Horz">
      <w:tblPr/>
      <w:tcPr>
        <w:shd w:val="clear" w:color="auto" w:fill="E8E8E8" w:themeFill="accent4" w:themeFillTint="33"/>
      </w:tcPr>
    </w:tblStylePr>
  </w:style>
  <w:style w:type="paragraph" w:styleId="Header">
    <w:name w:val="header"/>
    <w:basedOn w:val="Normal"/>
    <w:link w:val="HeaderChar"/>
    <w:unhideWhenUsed/>
    <w:qFormat/>
    <w:rsid w:val="00E63801"/>
    <w:pPr>
      <w:tabs>
        <w:tab w:val="center" w:pos="4513"/>
        <w:tab w:val="right" w:pos="9026"/>
      </w:tabs>
    </w:pPr>
  </w:style>
  <w:style w:type="character" w:customStyle="1" w:styleId="HeaderChar">
    <w:name w:val="Header Char"/>
    <w:basedOn w:val="DefaultParagraphFont"/>
    <w:link w:val="Header"/>
    <w:uiPriority w:val="99"/>
    <w:rsid w:val="00E63801"/>
    <w:rPr>
      <w:rFonts w:eastAsia="Times New Roman" w:cs="Noto Sans SemBd"/>
      <w:szCs w:val="48"/>
      <w:lang w:eastAsia="en-AU"/>
    </w:rPr>
  </w:style>
  <w:style w:type="paragraph" w:styleId="Footer">
    <w:name w:val="footer"/>
    <w:basedOn w:val="Normal"/>
    <w:link w:val="FooterChar"/>
    <w:uiPriority w:val="99"/>
    <w:unhideWhenUsed/>
    <w:qFormat/>
    <w:rsid w:val="00E63801"/>
    <w:pPr>
      <w:tabs>
        <w:tab w:val="center" w:pos="4513"/>
        <w:tab w:val="right" w:pos="9026"/>
      </w:tabs>
    </w:pPr>
    <w:rPr>
      <w:sz w:val="18"/>
    </w:rPr>
  </w:style>
  <w:style w:type="character" w:customStyle="1" w:styleId="FooterChar">
    <w:name w:val="Footer Char"/>
    <w:basedOn w:val="DefaultParagraphFont"/>
    <w:link w:val="Footer"/>
    <w:uiPriority w:val="99"/>
    <w:rsid w:val="00E63801"/>
    <w:rPr>
      <w:rFonts w:eastAsia="Times New Roman" w:cs="Noto Sans SemBd"/>
      <w:sz w:val="18"/>
      <w:szCs w:val="48"/>
      <w:lang w:eastAsia="en-AU"/>
    </w:rPr>
  </w:style>
  <w:style w:type="paragraph" w:styleId="TOC6">
    <w:name w:val="toc 6"/>
    <w:basedOn w:val="Normal"/>
    <w:next w:val="Normal"/>
    <w:autoRedefine/>
    <w:uiPriority w:val="39"/>
    <w:unhideWhenUsed/>
    <w:rsid w:val="00C038AB"/>
    <w:pPr>
      <w:spacing w:after="100" w:line="278" w:lineRule="auto"/>
      <w:ind w:left="1200"/>
    </w:pPr>
    <w:rPr>
      <w:rFonts w:asciiTheme="minorHAnsi" w:eastAsiaTheme="minorEastAsia" w:hAnsiTheme="minorHAnsi" w:cstheme="minorBidi"/>
      <w:color w:val="auto"/>
      <w:szCs w:val="24"/>
    </w:rPr>
  </w:style>
  <w:style w:type="character" w:styleId="CommentReference">
    <w:name w:val="annotation reference"/>
    <w:basedOn w:val="DefaultParagraphFont"/>
    <w:uiPriority w:val="99"/>
    <w:semiHidden/>
    <w:unhideWhenUsed/>
    <w:rsid w:val="009A75C6"/>
    <w:rPr>
      <w:sz w:val="16"/>
      <w:szCs w:val="16"/>
    </w:rPr>
  </w:style>
  <w:style w:type="paragraph" w:styleId="CommentText">
    <w:name w:val="annotation text"/>
    <w:basedOn w:val="Normal"/>
    <w:link w:val="CommentTextChar"/>
    <w:uiPriority w:val="99"/>
    <w:unhideWhenUsed/>
    <w:rsid w:val="009A75C6"/>
    <w:rPr>
      <w:sz w:val="20"/>
      <w:szCs w:val="20"/>
    </w:rPr>
  </w:style>
  <w:style w:type="character" w:customStyle="1" w:styleId="CommentTextChar">
    <w:name w:val="Comment Text Char"/>
    <w:basedOn w:val="DefaultParagraphFont"/>
    <w:link w:val="CommentText"/>
    <w:uiPriority w:val="99"/>
    <w:rsid w:val="009A75C6"/>
    <w:rPr>
      <w:rFonts w:eastAsia="Times New Roman" w:cs="Noto Sans SemBd"/>
      <w:sz w:val="20"/>
      <w:szCs w:val="20"/>
      <w:lang w:eastAsia="en-AU"/>
    </w:rPr>
  </w:style>
  <w:style w:type="paragraph" w:styleId="CommentSubject">
    <w:name w:val="annotation subject"/>
    <w:basedOn w:val="CommentText"/>
    <w:next w:val="CommentText"/>
    <w:link w:val="CommentSubjectChar"/>
    <w:uiPriority w:val="99"/>
    <w:semiHidden/>
    <w:unhideWhenUsed/>
    <w:rsid w:val="009A75C6"/>
    <w:rPr>
      <w:b/>
      <w:bCs/>
    </w:rPr>
  </w:style>
  <w:style w:type="character" w:customStyle="1" w:styleId="CommentSubjectChar">
    <w:name w:val="Comment Subject Char"/>
    <w:basedOn w:val="CommentTextChar"/>
    <w:link w:val="CommentSubject"/>
    <w:uiPriority w:val="99"/>
    <w:semiHidden/>
    <w:rsid w:val="009A75C6"/>
    <w:rPr>
      <w:rFonts w:eastAsia="Times New Roman" w:cs="Noto Sans SemBd"/>
      <w:b/>
      <w:bCs/>
      <w:sz w:val="20"/>
      <w:szCs w:val="20"/>
      <w:lang w:eastAsia="en-AU"/>
    </w:rPr>
  </w:style>
  <w:style w:type="character" w:styleId="Hyperlink">
    <w:name w:val="Hyperlink"/>
    <w:basedOn w:val="DefaultParagraphFont"/>
    <w:uiPriority w:val="99"/>
    <w:unhideWhenUsed/>
    <w:rsid w:val="00FA2740"/>
    <w:rPr>
      <w:color w:val="003858" w:themeColor="accent2"/>
      <w:u w:val="single"/>
    </w:rPr>
  </w:style>
  <w:style w:type="paragraph" w:customStyle="1" w:styleId="Tablecopyrightaligned">
    <w:name w:val="Table copy right aligned"/>
    <w:basedOn w:val="Tablecopy"/>
    <w:uiPriority w:val="1"/>
    <w:rsid w:val="00DF61A0"/>
    <w:pPr>
      <w:jc w:val="right"/>
    </w:pPr>
  </w:style>
  <w:style w:type="paragraph" w:styleId="Revision">
    <w:name w:val="Revision"/>
    <w:hidden/>
    <w:semiHidden/>
    <w:rsid w:val="009159F6"/>
    <w:pPr>
      <w:spacing w:after="0" w:line="240" w:lineRule="auto"/>
    </w:pPr>
  </w:style>
  <w:style w:type="paragraph" w:styleId="TOC1">
    <w:name w:val="toc 1"/>
    <w:basedOn w:val="Normal"/>
    <w:next w:val="Normal"/>
    <w:autoRedefine/>
    <w:uiPriority w:val="39"/>
    <w:unhideWhenUsed/>
    <w:qFormat/>
    <w:rsid w:val="00E8176E"/>
    <w:pPr>
      <w:spacing w:after="100"/>
    </w:pPr>
  </w:style>
  <w:style w:type="paragraph" w:styleId="TOC7">
    <w:name w:val="toc 7"/>
    <w:basedOn w:val="Normal"/>
    <w:next w:val="Normal"/>
    <w:autoRedefine/>
    <w:uiPriority w:val="39"/>
    <w:unhideWhenUsed/>
    <w:rsid w:val="00C038AB"/>
    <w:pPr>
      <w:spacing w:after="100" w:line="278" w:lineRule="auto"/>
      <w:ind w:left="1440"/>
    </w:pPr>
    <w:rPr>
      <w:rFonts w:asciiTheme="minorHAnsi" w:eastAsiaTheme="minorEastAsia" w:hAnsiTheme="minorHAnsi" w:cstheme="minorBidi"/>
      <w:color w:val="auto"/>
      <w:szCs w:val="24"/>
    </w:rPr>
  </w:style>
  <w:style w:type="paragraph" w:styleId="TOC8">
    <w:name w:val="toc 8"/>
    <w:basedOn w:val="Normal"/>
    <w:next w:val="Normal"/>
    <w:autoRedefine/>
    <w:uiPriority w:val="39"/>
    <w:unhideWhenUsed/>
    <w:rsid w:val="00C038AB"/>
    <w:pPr>
      <w:spacing w:after="100" w:line="278" w:lineRule="auto"/>
      <w:ind w:left="1680"/>
    </w:pPr>
    <w:rPr>
      <w:rFonts w:asciiTheme="minorHAnsi" w:eastAsiaTheme="minorEastAsia" w:hAnsiTheme="minorHAnsi" w:cstheme="minorBidi"/>
      <w:color w:val="auto"/>
      <w:szCs w:val="24"/>
    </w:rPr>
  </w:style>
  <w:style w:type="paragraph" w:styleId="TOC9">
    <w:name w:val="toc 9"/>
    <w:basedOn w:val="Normal"/>
    <w:next w:val="Normal"/>
    <w:autoRedefine/>
    <w:uiPriority w:val="39"/>
    <w:unhideWhenUsed/>
    <w:rsid w:val="00C038AB"/>
    <w:pPr>
      <w:spacing w:after="100" w:line="278" w:lineRule="auto"/>
      <w:ind w:left="1920"/>
    </w:pPr>
    <w:rPr>
      <w:rFonts w:asciiTheme="minorHAnsi" w:eastAsiaTheme="minorEastAsia" w:hAnsiTheme="minorHAnsi" w:cstheme="minorBidi"/>
      <w:color w:val="auto"/>
      <w:szCs w:val="24"/>
    </w:rPr>
  </w:style>
  <w:style w:type="character" w:styleId="UnresolvedMention">
    <w:name w:val="Unresolved Mention"/>
    <w:basedOn w:val="DefaultParagraphFont"/>
    <w:uiPriority w:val="99"/>
    <w:unhideWhenUsed/>
    <w:rsid w:val="00C038AB"/>
    <w:rPr>
      <w:color w:val="605E5C"/>
      <w:shd w:val="clear" w:color="auto" w:fill="E1DFDD"/>
    </w:rPr>
  </w:style>
  <w:style w:type="paragraph" w:customStyle="1" w:styleId="BulletL1">
    <w:name w:val="Bullet L1"/>
    <w:link w:val="BulletL1Char"/>
    <w:qFormat/>
    <w:rsid w:val="00832CA4"/>
    <w:pPr>
      <w:spacing w:after="120" w:line="312" w:lineRule="auto"/>
      <w:ind w:left="720" w:hanging="360"/>
      <w:contextualSpacing/>
    </w:pPr>
  </w:style>
  <w:style w:type="character" w:customStyle="1" w:styleId="BulletL1Char">
    <w:name w:val="Bullet L1 Char"/>
    <w:basedOn w:val="DefaultParagraphFont"/>
    <w:link w:val="BulletL1"/>
    <w:rsid w:val="00832CA4"/>
  </w:style>
  <w:style w:type="table" w:styleId="GridTable4">
    <w:name w:val="Grid Table 4"/>
    <w:basedOn w:val="TableNormal"/>
    <w:uiPriority w:val="49"/>
    <w:rsid w:val="00832CA4"/>
    <w:pPr>
      <w:spacing w:after="0" w:line="240" w:lineRule="auto"/>
    </w:pPr>
    <w:tblPr>
      <w:tblStyleRowBandSize w:val="1"/>
      <w:tblStyleColBandSize w:val="1"/>
      <w:tblBorders>
        <w:top w:val="single" w:sz="4" w:space="0" w:color="757575" w:themeColor="text1" w:themeTint="99"/>
        <w:left w:val="single" w:sz="4" w:space="0" w:color="757575" w:themeColor="text1" w:themeTint="99"/>
        <w:bottom w:val="single" w:sz="4" w:space="0" w:color="757575" w:themeColor="text1" w:themeTint="99"/>
        <w:right w:val="single" w:sz="4" w:space="0" w:color="757575" w:themeColor="text1" w:themeTint="99"/>
        <w:insideH w:val="single" w:sz="4" w:space="0" w:color="757575" w:themeColor="text1" w:themeTint="99"/>
        <w:insideV w:val="single" w:sz="4" w:space="0" w:color="757575" w:themeColor="text1" w:themeTint="99"/>
      </w:tblBorders>
    </w:tblPr>
    <w:tblStylePr w:type="firstRow">
      <w:rPr>
        <w:b/>
        <w:bCs/>
        <w:color w:val="FFFFFF" w:themeColor="background1"/>
      </w:rPr>
      <w:tblPr/>
      <w:tcPr>
        <w:tcBorders>
          <w:top w:val="single" w:sz="4" w:space="0" w:color="1A1A1A" w:themeColor="text1"/>
          <w:left w:val="single" w:sz="4" w:space="0" w:color="1A1A1A" w:themeColor="text1"/>
          <w:bottom w:val="single" w:sz="4" w:space="0" w:color="1A1A1A" w:themeColor="text1"/>
          <w:right w:val="single" w:sz="4" w:space="0" w:color="1A1A1A" w:themeColor="text1"/>
          <w:insideH w:val="nil"/>
          <w:insideV w:val="nil"/>
        </w:tcBorders>
        <w:shd w:val="clear" w:color="auto" w:fill="1A1A1A" w:themeFill="text1"/>
      </w:tcPr>
    </w:tblStylePr>
    <w:tblStylePr w:type="lastRow">
      <w:rPr>
        <w:b/>
        <w:bCs/>
      </w:rPr>
      <w:tblPr/>
      <w:tcPr>
        <w:tcBorders>
          <w:top w:val="double" w:sz="4" w:space="0" w:color="1A1A1A"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customStyle="1" w:styleId="Tableheadingwhite">
    <w:name w:val="Table heading white"/>
    <w:basedOn w:val="Normal"/>
    <w:link w:val="TableheadingwhiteChar"/>
    <w:autoRedefine/>
    <w:qFormat/>
    <w:rsid w:val="00FB7D5B"/>
    <w:pPr>
      <w:spacing w:after="40" w:line="240" w:lineRule="auto"/>
    </w:pPr>
    <w:rPr>
      <w:rFonts w:asciiTheme="majorHAnsi" w:eastAsiaTheme="minorHAnsi" w:hAnsiTheme="majorHAnsi" w:cstheme="minorBidi"/>
      <w:b/>
      <w:bCs/>
      <w:color w:val="FFFFFF" w:themeColor="background1"/>
      <w:sz w:val="18"/>
      <w:szCs w:val="22"/>
      <w:lang w:eastAsia="en-US"/>
    </w:rPr>
  </w:style>
  <w:style w:type="character" w:customStyle="1" w:styleId="TableheadingwhiteChar">
    <w:name w:val="Table heading white Char"/>
    <w:basedOn w:val="DefaultParagraphFont"/>
    <w:link w:val="Tableheadingwhite"/>
    <w:rsid w:val="00FB7D5B"/>
    <w:rPr>
      <w:rFonts w:asciiTheme="majorHAnsi" w:hAnsiTheme="majorHAnsi"/>
      <w:b/>
      <w:bCs/>
      <w:color w:val="FFFFFF" w:themeColor="background1"/>
      <w:sz w:val="18"/>
    </w:rPr>
  </w:style>
  <w:style w:type="table" w:styleId="TableGrid">
    <w:name w:val="Table Grid"/>
    <w:basedOn w:val="TableNormal"/>
    <w:uiPriority w:val="39"/>
    <w:rsid w:val="007F5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0E0795"/>
    <w:pPr>
      <w:autoSpaceDE w:val="0"/>
      <w:autoSpaceDN w:val="0"/>
      <w:adjustRightInd w:val="0"/>
      <w:spacing w:after="0" w:line="221" w:lineRule="atLeast"/>
    </w:pPr>
    <w:rPr>
      <w:rFonts w:ascii="Noto Sans" w:eastAsia="Calibri" w:hAnsi="Noto Sans" w:cs="Times New Roman"/>
      <w:color w:val="auto"/>
      <w:kern w:val="0"/>
      <w:szCs w:val="24"/>
      <w14:ligatures w14:val="none"/>
    </w:rPr>
  </w:style>
  <w:style w:type="paragraph" w:styleId="FootnoteText">
    <w:name w:val="footnote text"/>
    <w:basedOn w:val="Normal"/>
    <w:link w:val="FootnoteTextChar"/>
    <w:semiHidden/>
    <w:unhideWhenUsed/>
    <w:rsid w:val="003F209B"/>
    <w:pPr>
      <w:spacing w:after="0" w:line="240" w:lineRule="auto"/>
    </w:pPr>
    <w:rPr>
      <w:sz w:val="20"/>
      <w:szCs w:val="20"/>
    </w:rPr>
  </w:style>
  <w:style w:type="character" w:customStyle="1" w:styleId="FootnoteTextChar">
    <w:name w:val="Footnote Text Char"/>
    <w:basedOn w:val="DefaultParagraphFont"/>
    <w:link w:val="FootnoteText"/>
    <w:semiHidden/>
    <w:rsid w:val="003F209B"/>
    <w:rPr>
      <w:rFonts w:eastAsia="Times New Roman" w:cs="Noto Sans SemBd"/>
      <w:sz w:val="20"/>
      <w:szCs w:val="20"/>
      <w:lang w:eastAsia="en-AU"/>
    </w:rPr>
  </w:style>
  <w:style w:type="character" w:styleId="FootnoteReference">
    <w:name w:val="footnote reference"/>
    <w:basedOn w:val="DefaultParagraphFont"/>
    <w:semiHidden/>
    <w:unhideWhenUsed/>
    <w:qFormat/>
    <w:rsid w:val="003F209B"/>
    <w:rPr>
      <w:vertAlign w:val="superscript"/>
    </w:rPr>
  </w:style>
  <w:style w:type="paragraph" w:styleId="EndnoteText">
    <w:name w:val="endnote text"/>
    <w:basedOn w:val="Normal"/>
    <w:link w:val="EndnoteTextChar"/>
    <w:semiHidden/>
    <w:unhideWhenUsed/>
    <w:rsid w:val="003E3150"/>
    <w:pPr>
      <w:spacing w:after="0" w:line="240" w:lineRule="auto"/>
    </w:pPr>
    <w:rPr>
      <w:sz w:val="20"/>
      <w:szCs w:val="20"/>
    </w:rPr>
  </w:style>
  <w:style w:type="character" w:customStyle="1" w:styleId="EndnoteTextChar">
    <w:name w:val="Endnote Text Char"/>
    <w:basedOn w:val="DefaultParagraphFont"/>
    <w:link w:val="EndnoteText"/>
    <w:semiHidden/>
    <w:rsid w:val="003E3150"/>
    <w:rPr>
      <w:rFonts w:eastAsia="Times New Roman" w:cs="Noto Sans SemBd"/>
      <w:sz w:val="20"/>
      <w:szCs w:val="20"/>
      <w:lang w:eastAsia="en-AU"/>
    </w:rPr>
  </w:style>
  <w:style w:type="character" w:styleId="EndnoteReference">
    <w:name w:val="endnote reference"/>
    <w:basedOn w:val="DefaultParagraphFont"/>
    <w:uiPriority w:val="99"/>
    <w:semiHidden/>
    <w:unhideWhenUsed/>
    <w:rsid w:val="003E3150"/>
    <w:rPr>
      <w:vertAlign w:val="superscript"/>
    </w:rPr>
  </w:style>
  <w:style w:type="character" w:styleId="FollowedHyperlink">
    <w:name w:val="FollowedHyperlink"/>
    <w:basedOn w:val="DefaultParagraphFont"/>
    <w:semiHidden/>
    <w:unhideWhenUsed/>
    <w:rsid w:val="00A35853"/>
    <w:rPr>
      <w:color w:val="1A1A1A" w:themeColor="followedHyperlink"/>
      <w:u w:val="single"/>
    </w:rPr>
  </w:style>
  <w:style w:type="paragraph" w:customStyle="1" w:styleId="Tablebullets">
    <w:name w:val="Table bullets"/>
    <w:basedOn w:val="Tablecopy"/>
    <w:uiPriority w:val="1"/>
    <w:rsid w:val="00D44C38"/>
    <w:pPr>
      <w:numPr>
        <w:numId w:val="10"/>
      </w:numPr>
      <w:spacing w:after="40"/>
    </w:pPr>
  </w:style>
  <w:style w:type="character" w:styleId="Emphasis">
    <w:name w:val="Emphasis"/>
    <w:rsid w:val="00F66D15"/>
    <w:rPr>
      <w:caps/>
      <w:color w:val="243F60"/>
      <w:spacing w:val="5"/>
    </w:rPr>
  </w:style>
  <w:style w:type="paragraph" w:customStyle="1" w:styleId="NoSpacing1">
    <w:name w:val="No Spacing1"/>
    <w:basedOn w:val="Normal"/>
    <w:link w:val="NoSpacingChar"/>
    <w:uiPriority w:val="1"/>
    <w:rsid w:val="00F66D15"/>
    <w:pPr>
      <w:overflowPunct w:val="0"/>
      <w:autoSpaceDE w:val="0"/>
      <w:autoSpaceDN w:val="0"/>
      <w:adjustRightInd w:val="0"/>
      <w:spacing w:after="0" w:line="312" w:lineRule="auto"/>
      <w:textAlignment w:val="baseline"/>
    </w:pPr>
    <w:rPr>
      <w:rFonts w:asciiTheme="minorHAnsi" w:eastAsia="Calibri" w:hAnsiTheme="minorHAnsi" w:cs="Times New Roman"/>
      <w:color w:val="auto"/>
      <w:kern w:val="0"/>
      <w:szCs w:val="20"/>
      <w14:ligatures w14:val="none"/>
    </w:rPr>
  </w:style>
  <w:style w:type="character" w:customStyle="1" w:styleId="NoSpacingChar">
    <w:name w:val="No Spacing Char"/>
    <w:link w:val="NoSpacing1"/>
    <w:uiPriority w:val="1"/>
    <w:rsid w:val="00F66D15"/>
    <w:rPr>
      <w:rFonts w:asciiTheme="minorHAnsi" w:eastAsia="Calibri" w:hAnsiTheme="minorHAnsi" w:cs="Times New Roman"/>
      <w:color w:val="auto"/>
      <w:kern w:val="0"/>
      <w:szCs w:val="20"/>
      <w:lang w:eastAsia="en-AU"/>
      <w14:ligatures w14:val="none"/>
    </w:rPr>
  </w:style>
  <w:style w:type="paragraph" w:customStyle="1" w:styleId="ColorfulList-Accent11">
    <w:name w:val="Colorful List - Accent 11"/>
    <w:basedOn w:val="Normal"/>
    <w:uiPriority w:val="34"/>
    <w:qFormat/>
    <w:rsid w:val="00F66D15"/>
    <w:pPr>
      <w:overflowPunct w:val="0"/>
      <w:autoSpaceDE w:val="0"/>
      <w:autoSpaceDN w:val="0"/>
      <w:adjustRightInd w:val="0"/>
      <w:spacing w:before="120" w:after="120" w:line="312" w:lineRule="auto"/>
      <w:ind w:left="720"/>
      <w:contextualSpacing/>
      <w:textAlignment w:val="baseline"/>
    </w:pPr>
    <w:rPr>
      <w:rFonts w:asciiTheme="minorHAnsi" w:eastAsia="Calibri" w:hAnsiTheme="minorHAnsi" w:cs="Times New Roman"/>
      <w:color w:val="auto"/>
      <w:kern w:val="0"/>
      <w:szCs w:val="24"/>
      <w:lang w:eastAsia="en-US"/>
      <w14:ligatures w14:val="none"/>
    </w:rPr>
  </w:style>
  <w:style w:type="paragraph" w:customStyle="1" w:styleId="ColorfulGrid-Accent11">
    <w:name w:val="Colorful Grid - Accent 11"/>
    <w:basedOn w:val="Normal"/>
    <w:next w:val="Normal"/>
    <w:link w:val="ColorfulGrid-Accent1Char"/>
    <w:uiPriority w:val="29"/>
    <w:rsid w:val="00F66D15"/>
    <w:pPr>
      <w:overflowPunct w:val="0"/>
      <w:autoSpaceDE w:val="0"/>
      <w:autoSpaceDN w:val="0"/>
      <w:adjustRightInd w:val="0"/>
      <w:spacing w:before="120" w:after="120" w:line="312" w:lineRule="auto"/>
      <w:textAlignment w:val="baseline"/>
    </w:pPr>
    <w:rPr>
      <w:rFonts w:ascii="Calibri" w:eastAsia="Calibri" w:hAnsi="Calibri" w:cs="Times New Roman"/>
      <w:i/>
      <w:iCs/>
      <w:color w:val="auto"/>
      <w:kern w:val="0"/>
      <w:sz w:val="20"/>
      <w:szCs w:val="20"/>
      <w14:ligatures w14:val="none"/>
    </w:rPr>
  </w:style>
  <w:style w:type="character" w:customStyle="1" w:styleId="ColorfulGrid-Accent1Char">
    <w:name w:val="Colorful Grid - Accent 1 Char"/>
    <w:link w:val="ColorfulGrid-Accent11"/>
    <w:uiPriority w:val="29"/>
    <w:rsid w:val="00F66D15"/>
    <w:rPr>
      <w:rFonts w:ascii="Calibri" w:eastAsia="Calibri" w:hAnsi="Calibri" w:cs="Times New Roman"/>
      <w:i/>
      <w:iCs/>
      <w:color w:val="auto"/>
      <w:kern w:val="0"/>
      <w:sz w:val="20"/>
      <w:szCs w:val="20"/>
      <w:lang w:eastAsia="en-AU"/>
      <w14:ligatures w14:val="none"/>
    </w:rPr>
  </w:style>
  <w:style w:type="paragraph" w:customStyle="1" w:styleId="LightShading-Accent21">
    <w:name w:val="Light Shading - Accent 21"/>
    <w:basedOn w:val="Normal"/>
    <w:next w:val="Normal"/>
    <w:link w:val="LightShading-Accent2Char"/>
    <w:uiPriority w:val="30"/>
    <w:rsid w:val="00F66D15"/>
    <w:pPr>
      <w:pBdr>
        <w:top w:val="single" w:sz="4" w:space="10" w:color="4F81BD"/>
        <w:left w:val="single" w:sz="4" w:space="10" w:color="4F81BD"/>
      </w:pBdr>
      <w:overflowPunct w:val="0"/>
      <w:autoSpaceDE w:val="0"/>
      <w:autoSpaceDN w:val="0"/>
      <w:adjustRightInd w:val="0"/>
      <w:spacing w:before="120" w:after="0" w:line="312" w:lineRule="auto"/>
      <w:ind w:left="1296" w:right="1152"/>
      <w:jc w:val="both"/>
      <w:textAlignment w:val="baseline"/>
    </w:pPr>
    <w:rPr>
      <w:rFonts w:ascii="Calibri" w:eastAsia="Calibri" w:hAnsi="Calibri" w:cs="Times New Roman"/>
      <w:i/>
      <w:iCs/>
      <w:color w:val="4F81BD"/>
      <w:kern w:val="0"/>
      <w:sz w:val="20"/>
      <w:szCs w:val="20"/>
      <w14:ligatures w14:val="none"/>
    </w:rPr>
  </w:style>
  <w:style w:type="character" w:customStyle="1" w:styleId="LightShading-Accent2Char">
    <w:name w:val="Light Shading - Accent 2 Char"/>
    <w:link w:val="LightShading-Accent21"/>
    <w:uiPriority w:val="30"/>
    <w:rsid w:val="00F66D15"/>
    <w:rPr>
      <w:rFonts w:ascii="Calibri" w:eastAsia="Calibri" w:hAnsi="Calibri" w:cs="Times New Roman"/>
      <w:i/>
      <w:iCs/>
      <w:color w:val="4F81BD"/>
      <w:kern w:val="0"/>
      <w:sz w:val="20"/>
      <w:szCs w:val="20"/>
      <w:lang w:eastAsia="en-AU"/>
      <w14:ligatures w14:val="none"/>
    </w:rPr>
  </w:style>
  <w:style w:type="character" w:customStyle="1" w:styleId="SubtleEmphasis1">
    <w:name w:val="Subtle Emphasis1"/>
    <w:uiPriority w:val="19"/>
    <w:rsid w:val="00F66D15"/>
    <w:rPr>
      <w:i/>
      <w:iCs/>
      <w:color w:val="243F60"/>
    </w:rPr>
  </w:style>
  <w:style w:type="character" w:customStyle="1" w:styleId="IntenseEmphasis1">
    <w:name w:val="Intense Emphasis1"/>
    <w:uiPriority w:val="21"/>
    <w:rsid w:val="00F66D15"/>
    <w:rPr>
      <w:b/>
      <w:bCs/>
      <w:caps/>
      <w:color w:val="243F60"/>
      <w:spacing w:val="10"/>
    </w:rPr>
  </w:style>
  <w:style w:type="character" w:customStyle="1" w:styleId="SubtleReference1">
    <w:name w:val="Subtle Reference1"/>
    <w:uiPriority w:val="31"/>
    <w:rsid w:val="00F66D15"/>
    <w:rPr>
      <w:b/>
      <w:bCs/>
      <w:color w:val="4F81BD"/>
    </w:rPr>
  </w:style>
  <w:style w:type="character" w:customStyle="1" w:styleId="IntenseReference1">
    <w:name w:val="Intense Reference1"/>
    <w:uiPriority w:val="32"/>
    <w:rsid w:val="00F66D15"/>
    <w:rPr>
      <w:b/>
      <w:bCs/>
      <w:i/>
      <w:iCs/>
      <w:caps/>
      <w:color w:val="4F81BD"/>
    </w:rPr>
  </w:style>
  <w:style w:type="character" w:customStyle="1" w:styleId="BookTitle1">
    <w:name w:val="Book Title1"/>
    <w:uiPriority w:val="33"/>
    <w:qFormat/>
    <w:rsid w:val="00F66D15"/>
    <w:rPr>
      <w:b/>
      <w:bCs/>
      <w:i/>
      <w:iCs/>
      <w:spacing w:val="9"/>
    </w:rPr>
  </w:style>
  <w:style w:type="paragraph" w:customStyle="1" w:styleId="TOCHeading1">
    <w:name w:val="TOC Heading1"/>
    <w:basedOn w:val="Heading1"/>
    <w:next w:val="Normal"/>
    <w:uiPriority w:val="39"/>
    <w:semiHidden/>
    <w:unhideWhenUsed/>
    <w:qFormat/>
    <w:rsid w:val="00F66D15"/>
    <w:pPr>
      <w:overflowPunct w:val="0"/>
      <w:autoSpaceDE w:val="0"/>
      <w:autoSpaceDN w:val="0"/>
      <w:adjustRightInd w:val="0"/>
      <w:spacing w:line="240" w:lineRule="auto"/>
      <w:textAlignment w:val="baseline"/>
      <w:outlineLvl w:val="9"/>
    </w:pPr>
    <w:rPr>
      <w:rFonts w:ascii="GillSans Light" w:eastAsia="Calibri" w:hAnsi="GillSans Light" w:cs="Times New Roman"/>
      <w:kern w:val="0"/>
      <w:szCs w:val="24"/>
      <w:lang w:eastAsia="en-US"/>
      <w14:ligatures w14:val="none"/>
    </w:rPr>
  </w:style>
  <w:style w:type="table" w:customStyle="1" w:styleId="Planningtable">
    <w:name w:val="Planning table"/>
    <w:basedOn w:val="TableNormal"/>
    <w:uiPriority w:val="99"/>
    <w:qFormat/>
    <w:rsid w:val="00F66D15"/>
    <w:pPr>
      <w:spacing w:after="0" w:line="240" w:lineRule="auto"/>
      <w:jc w:val="right"/>
    </w:pPr>
    <w:rPr>
      <w:rFonts w:ascii="GillSans Light" w:eastAsia="Calibri" w:hAnsi="GillSans Light" w:cs="Times New Roman"/>
      <w:color w:val="auto"/>
      <w:kern w:val="0"/>
      <w:sz w:val="20"/>
      <w:szCs w:val="20"/>
      <w:lang w:eastAsia="en-AU"/>
      <w14:ligatures w14:val="none"/>
    </w:rPr>
    <w:tblPr>
      <w:tblBorders>
        <w:top w:val="single" w:sz="8" w:space="0" w:color="365F91"/>
        <w:bottom w:val="single" w:sz="8" w:space="0" w:color="365F91"/>
        <w:insideH w:val="single" w:sz="8" w:space="0" w:color="365F91"/>
      </w:tblBorders>
    </w:tblPr>
    <w:tcPr>
      <w:vAlign w:val="center"/>
    </w:tcPr>
    <w:tblStylePr w:type="firstRow">
      <w:pPr>
        <w:wordWrap/>
        <w:spacing w:beforeLines="60" w:beforeAutospacing="0" w:afterLines="60" w:afterAutospacing="0"/>
        <w:jc w:val="center"/>
      </w:pPr>
      <w:rPr>
        <w:rFonts w:ascii="PMingLiU" w:hAnsi="PMingLiU"/>
        <w:sz w:val="24"/>
      </w:rPr>
      <w:tblPr/>
      <w:tcPr>
        <w:shd w:val="clear" w:color="auto" w:fill="B8CCE4"/>
      </w:tcPr>
    </w:tblStylePr>
    <w:tblStylePr w:type="lastRow">
      <w:tblPr/>
      <w:tcPr>
        <w:tcBorders>
          <w:top w:val="nil"/>
          <w:left w:val="nil"/>
          <w:bottom w:val="single" w:sz="8" w:space="0" w:color="365F91"/>
          <w:right w:val="nil"/>
          <w:insideH w:val="nil"/>
          <w:insideV w:val="nil"/>
          <w:tl2br w:val="nil"/>
          <w:tr2bl w:val="nil"/>
        </w:tcBorders>
      </w:tcPr>
    </w:tblStylePr>
  </w:style>
  <w:style w:type="paragraph" w:customStyle="1" w:styleId="Tableheading">
    <w:name w:val="Table heading"/>
    <w:basedOn w:val="Normal"/>
    <w:link w:val="TableheadingChar"/>
    <w:qFormat/>
    <w:rsid w:val="00F66D15"/>
    <w:pPr>
      <w:overflowPunct w:val="0"/>
      <w:autoSpaceDE w:val="0"/>
      <w:autoSpaceDN w:val="0"/>
      <w:adjustRightInd w:val="0"/>
      <w:spacing w:before="120" w:after="120" w:line="312" w:lineRule="auto"/>
      <w:textAlignment w:val="baseline"/>
    </w:pPr>
    <w:rPr>
      <w:rFonts w:ascii="GillSans" w:eastAsia="Calibri" w:hAnsi="GillSans" w:cs="Times New Roman"/>
      <w:color w:val="365F91"/>
      <w:kern w:val="0"/>
      <w:szCs w:val="24"/>
      <w:lang w:eastAsia="en-US"/>
      <w14:ligatures w14:val="none"/>
    </w:rPr>
  </w:style>
  <w:style w:type="character" w:customStyle="1" w:styleId="TableheadingChar">
    <w:name w:val="Table heading Char"/>
    <w:link w:val="Tableheading"/>
    <w:rsid w:val="00F66D15"/>
    <w:rPr>
      <w:rFonts w:ascii="GillSans" w:eastAsia="Calibri" w:hAnsi="GillSans" w:cs="Times New Roman"/>
      <w:color w:val="365F91"/>
      <w:kern w:val="0"/>
      <w:szCs w:val="24"/>
      <w14:ligatures w14:val="none"/>
    </w:rPr>
  </w:style>
  <w:style w:type="paragraph" w:customStyle="1" w:styleId="TableCentred">
    <w:name w:val="Table Centred"/>
    <w:link w:val="TableCentredChar"/>
    <w:rsid w:val="00F66D15"/>
    <w:pPr>
      <w:spacing w:after="0" w:line="300" w:lineRule="atLeast"/>
      <w:jc w:val="center"/>
    </w:pPr>
    <w:rPr>
      <w:rFonts w:eastAsia="Times New Roman" w:cs="Times New Roman"/>
      <w:color w:val="auto"/>
      <w:kern w:val="0"/>
      <w:sz w:val="18"/>
      <w:szCs w:val="18"/>
      <w14:ligatures w14:val="none"/>
    </w:rPr>
  </w:style>
  <w:style w:type="character" w:customStyle="1" w:styleId="TableCentredChar">
    <w:name w:val="Table Centred Char"/>
    <w:link w:val="TableCentred"/>
    <w:rsid w:val="00F66D15"/>
    <w:rPr>
      <w:rFonts w:eastAsia="Times New Roman" w:cs="Times New Roman"/>
      <w:color w:val="auto"/>
      <w:kern w:val="0"/>
      <w:sz w:val="18"/>
      <w:szCs w:val="18"/>
      <w14:ligatures w14:val="none"/>
    </w:rPr>
  </w:style>
  <w:style w:type="paragraph" w:customStyle="1" w:styleId="TableRightHeading">
    <w:name w:val="Table Right Heading"/>
    <w:next w:val="Normal"/>
    <w:link w:val="TableRightHeadingChar"/>
    <w:rsid w:val="00F66D15"/>
    <w:pPr>
      <w:spacing w:after="0" w:line="300" w:lineRule="atLeast"/>
      <w:jc w:val="right"/>
    </w:pPr>
    <w:rPr>
      <w:rFonts w:eastAsia="Times New Roman" w:cs="Times New Roman"/>
      <w:b/>
      <w:color w:val="auto"/>
      <w:kern w:val="0"/>
      <w:sz w:val="18"/>
      <w:szCs w:val="24"/>
      <w14:ligatures w14:val="none"/>
    </w:rPr>
  </w:style>
  <w:style w:type="character" w:customStyle="1" w:styleId="TableRightHeadingChar">
    <w:name w:val="Table Right Heading Char"/>
    <w:link w:val="TableRightHeading"/>
    <w:rsid w:val="00F66D15"/>
    <w:rPr>
      <w:rFonts w:eastAsia="Times New Roman" w:cs="Times New Roman"/>
      <w:b/>
      <w:color w:val="auto"/>
      <w:kern w:val="0"/>
      <w:sz w:val="18"/>
      <w:szCs w:val="24"/>
      <w14:ligatures w14:val="none"/>
    </w:rPr>
  </w:style>
  <w:style w:type="paragraph" w:customStyle="1" w:styleId="TableRight">
    <w:name w:val="Table Right"/>
    <w:link w:val="TableRightChar"/>
    <w:rsid w:val="00F66D15"/>
    <w:pPr>
      <w:spacing w:after="0" w:line="300" w:lineRule="atLeast"/>
      <w:jc w:val="right"/>
    </w:pPr>
    <w:rPr>
      <w:rFonts w:eastAsia="Times New Roman" w:cs="Times New Roman"/>
      <w:color w:val="auto"/>
      <w:kern w:val="0"/>
      <w:sz w:val="18"/>
      <w:szCs w:val="24"/>
      <w14:ligatures w14:val="none"/>
    </w:rPr>
  </w:style>
  <w:style w:type="character" w:customStyle="1" w:styleId="TableRightChar">
    <w:name w:val="Table Right Char"/>
    <w:link w:val="TableRight"/>
    <w:rsid w:val="00F66D15"/>
    <w:rPr>
      <w:rFonts w:eastAsia="Times New Roman" w:cs="Times New Roman"/>
      <w:color w:val="auto"/>
      <w:kern w:val="0"/>
      <w:sz w:val="18"/>
      <w:szCs w:val="24"/>
      <w14:ligatures w14:val="none"/>
    </w:rPr>
  </w:style>
  <w:style w:type="paragraph" w:customStyle="1" w:styleId="TableIndent">
    <w:name w:val="Table Indent"/>
    <w:link w:val="TableIndentChar1"/>
    <w:rsid w:val="00F66D15"/>
    <w:pPr>
      <w:spacing w:after="0" w:line="300" w:lineRule="atLeast"/>
      <w:ind w:left="340" w:hanging="170"/>
    </w:pPr>
    <w:rPr>
      <w:rFonts w:eastAsia="Times New Roman" w:cs="Times New Roman"/>
      <w:color w:val="auto"/>
      <w:kern w:val="0"/>
      <w:sz w:val="18"/>
      <w:szCs w:val="20"/>
      <w14:ligatures w14:val="none"/>
    </w:rPr>
  </w:style>
  <w:style w:type="character" w:customStyle="1" w:styleId="TableIndentChar1">
    <w:name w:val="Table Indent Char1"/>
    <w:link w:val="TableIndent"/>
    <w:rsid w:val="00F66D15"/>
    <w:rPr>
      <w:rFonts w:eastAsia="Times New Roman" w:cs="Times New Roman"/>
      <w:color w:val="auto"/>
      <w:kern w:val="0"/>
      <w:sz w:val="18"/>
      <w:szCs w:val="20"/>
      <w14:ligatures w14:val="none"/>
    </w:rPr>
  </w:style>
  <w:style w:type="paragraph" w:customStyle="1" w:styleId="TableLeftHeading">
    <w:name w:val="Table Left Heading"/>
    <w:basedOn w:val="Normal"/>
    <w:link w:val="TableLeftHeadingChar"/>
    <w:rsid w:val="00F66D15"/>
    <w:pPr>
      <w:spacing w:after="0" w:line="300" w:lineRule="atLeast"/>
      <w:ind w:left="170" w:hanging="170"/>
    </w:pPr>
    <w:rPr>
      <w:rFonts w:cs="Times New Roman"/>
      <w:b/>
      <w:color w:val="auto"/>
      <w:kern w:val="0"/>
      <w:sz w:val="18"/>
      <w:szCs w:val="18"/>
      <w:lang w:eastAsia="en-US"/>
      <w14:ligatures w14:val="none"/>
    </w:rPr>
  </w:style>
  <w:style w:type="character" w:customStyle="1" w:styleId="TableLeftHeadingChar">
    <w:name w:val="Table Left Heading Char"/>
    <w:link w:val="TableLeftHeading"/>
    <w:rsid w:val="00F66D15"/>
    <w:rPr>
      <w:rFonts w:eastAsia="Times New Roman" w:cs="Times New Roman"/>
      <w:b/>
      <w:color w:val="auto"/>
      <w:kern w:val="0"/>
      <w:sz w:val="18"/>
      <w:szCs w:val="18"/>
      <w14:ligatures w14:val="none"/>
    </w:rPr>
  </w:style>
  <w:style w:type="character" w:customStyle="1" w:styleId="Italic">
    <w:name w:val="Italic"/>
    <w:rsid w:val="00F66D15"/>
    <w:rPr>
      <w:i/>
    </w:rPr>
  </w:style>
  <w:style w:type="paragraph" w:customStyle="1" w:styleId="TableCentredHeading">
    <w:name w:val="Table Centred Heading"/>
    <w:basedOn w:val="TableCentred"/>
    <w:link w:val="TableCentredHeadingChar"/>
    <w:rsid w:val="00F66D15"/>
    <w:rPr>
      <w:b/>
      <w:lang w:val="en-US"/>
    </w:rPr>
  </w:style>
  <w:style w:type="character" w:customStyle="1" w:styleId="TableCentredHeadingChar">
    <w:name w:val="Table Centred Heading Char"/>
    <w:link w:val="TableCentredHeading"/>
    <w:rsid w:val="00F66D15"/>
    <w:rPr>
      <w:rFonts w:eastAsia="Times New Roman" w:cs="Times New Roman"/>
      <w:b/>
      <w:color w:val="auto"/>
      <w:kern w:val="0"/>
      <w:sz w:val="18"/>
      <w:szCs w:val="18"/>
      <w:lang w:val="en-US"/>
      <w14:ligatures w14:val="none"/>
    </w:rPr>
  </w:style>
  <w:style w:type="paragraph" w:customStyle="1" w:styleId="Notes">
    <w:name w:val="Notes"/>
    <w:basedOn w:val="Normal"/>
    <w:link w:val="NotesChar"/>
    <w:qFormat/>
    <w:rsid w:val="00F66D15"/>
    <w:pPr>
      <w:overflowPunct w:val="0"/>
      <w:autoSpaceDE w:val="0"/>
      <w:autoSpaceDN w:val="0"/>
      <w:adjustRightInd w:val="0"/>
      <w:spacing w:before="120" w:after="0" w:line="312" w:lineRule="auto"/>
      <w:textAlignment w:val="baseline"/>
    </w:pPr>
    <w:rPr>
      <w:rFonts w:asciiTheme="minorHAnsi" w:eastAsia="Calibri" w:hAnsiTheme="minorHAnsi" w:cs="Times New Roman"/>
      <w:color w:val="auto"/>
      <w:kern w:val="0"/>
      <w:sz w:val="18"/>
      <w:szCs w:val="20"/>
      <w:lang w:eastAsia="en-US"/>
      <w14:ligatures w14:val="none"/>
    </w:rPr>
  </w:style>
  <w:style w:type="character" w:customStyle="1" w:styleId="NotesChar">
    <w:name w:val="Notes Char"/>
    <w:link w:val="Notes"/>
    <w:rsid w:val="00F66D15"/>
    <w:rPr>
      <w:rFonts w:asciiTheme="minorHAnsi" w:eastAsia="Calibri" w:hAnsiTheme="minorHAnsi" w:cs="Times New Roman"/>
      <w:color w:val="auto"/>
      <w:kern w:val="0"/>
      <w:sz w:val="18"/>
      <w:szCs w:val="20"/>
      <w14:ligatures w14:val="none"/>
    </w:rPr>
  </w:style>
  <w:style w:type="paragraph" w:customStyle="1" w:styleId="Notesheading">
    <w:name w:val="Notes heading"/>
    <w:basedOn w:val="Notes"/>
    <w:next w:val="Notes"/>
    <w:link w:val="NotesheadingChar"/>
    <w:qFormat/>
    <w:rsid w:val="00F66D15"/>
  </w:style>
  <w:style w:type="character" w:customStyle="1" w:styleId="NotesheadingChar">
    <w:name w:val="Notes heading Char"/>
    <w:basedOn w:val="NotesChar"/>
    <w:link w:val="Notesheading"/>
    <w:rsid w:val="00F66D15"/>
    <w:rPr>
      <w:rFonts w:asciiTheme="minorHAnsi" w:eastAsia="Calibri" w:hAnsiTheme="minorHAnsi" w:cs="Times New Roman"/>
      <w:color w:val="auto"/>
      <w:kern w:val="0"/>
      <w:sz w:val="18"/>
      <w:szCs w:val="20"/>
      <w14:ligatures w14:val="none"/>
    </w:rPr>
  </w:style>
  <w:style w:type="paragraph" w:styleId="BalloonText">
    <w:name w:val="Balloon Text"/>
    <w:basedOn w:val="Normal"/>
    <w:link w:val="BalloonTextChar"/>
    <w:semiHidden/>
    <w:unhideWhenUsed/>
    <w:rsid w:val="00F66D15"/>
    <w:pPr>
      <w:overflowPunct w:val="0"/>
      <w:autoSpaceDE w:val="0"/>
      <w:autoSpaceDN w:val="0"/>
      <w:adjustRightInd w:val="0"/>
      <w:spacing w:after="0" w:line="312" w:lineRule="auto"/>
      <w:textAlignment w:val="baseline"/>
    </w:pPr>
    <w:rPr>
      <w:rFonts w:ascii="Tahoma" w:eastAsia="Calibri" w:hAnsi="Tahoma" w:cs="Tahoma"/>
      <w:color w:val="auto"/>
      <w:kern w:val="0"/>
      <w:sz w:val="16"/>
      <w:szCs w:val="16"/>
      <w:lang w:eastAsia="en-US"/>
      <w14:ligatures w14:val="none"/>
    </w:rPr>
  </w:style>
  <w:style w:type="character" w:customStyle="1" w:styleId="BalloonTextChar">
    <w:name w:val="Balloon Text Char"/>
    <w:basedOn w:val="DefaultParagraphFont"/>
    <w:link w:val="BalloonText"/>
    <w:semiHidden/>
    <w:rsid w:val="00F66D15"/>
    <w:rPr>
      <w:rFonts w:ascii="Tahoma" w:eastAsia="Calibri" w:hAnsi="Tahoma" w:cs="Tahoma"/>
      <w:color w:val="auto"/>
      <w:kern w:val="0"/>
      <w:sz w:val="16"/>
      <w:szCs w:val="16"/>
      <w14:ligatures w14:val="none"/>
    </w:rPr>
  </w:style>
  <w:style w:type="paragraph" w:customStyle="1" w:styleId="peformancemeasure">
    <w:name w:val="peformance measure"/>
    <w:basedOn w:val="Normal"/>
    <w:link w:val="peformancemeasureChar"/>
    <w:qFormat/>
    <w:rsid w:val="00F66D15"/>
    <w:pPr>
      <w:spacing w:after="0" w:line="300" w:lineRule="atLeast"/>
      <w:ind w:left="34" w:hanging="6"/>
    </w:pPr>
    <w:rPr>
      <w:rFonts w:asciiTheme="minorHAnsi" w:hAnsiTheme="minorHAnsi" w:cs="Times New Roman"/>
      <w:color w:val="auto"/>
      <w:kern w:val="0"/>
      <w:szCs w:val="20"/>
      <w:lang w:eastAsia="en-US"/>
      <w14:ligatures w14:val="none"/>
    </w:rPr>
  </w:style>
  <w:style w:type="character" w:customStyle="1" w:styleId="peformancemeasureChar">
    <w:name w:val="peformance measure Char"/>
    <w:link w:val="peformancemeasure"/>
    <w:rsid w:val="00F66D15"/>
    <w:rPr>
      <w:rFonts w:asciiTheme="minorHAnsi" w:eastAsia="Times New Roman" w:hAnsiTheme="minorHAnsi" w:cs="Times New Roman"/>
      <w:color w:val="auto"/>
      <w:kern w:val="0"/>
      <w:szCs w:val="20"/>
      <w14:ligatures w14:val="none"/>
    </w:rPr>
  </w:style>
  <w:style w:type="paragraph" w:customStyle="1" w:styleId="dotpointnormal">
    <w:name w:val="dot point normal"/>
    <w:basedOn w:val="Normal"/>
    <w:link w:val="dotpointnormalChar"/>
    <w:autoRedefine/>
    <w:qFormat/>
    <w:rsid w:val="00F66D15"/>
    <w:pPr>
      <w:numPr>
        <w:numId w:val="11"/>
      </w:numPr>
      <w:spacing w:before="120" w:after="120" w:line="312" w:lineRule="auto"/>
    </w:pPr>
    <w:rPr>
      <w:rFonts w:asciiTheme="minorHAnsi" w:eastAsia="Calibri" w:hAnsiTheme="minorHAnsi" w:cs="Times New Roman"/>
      <w:color w:val="auto"/>
      <w:kern w:val="0"/>
      <w:szCs w:val="22"/>
      <w:lang w:eastAsia="en-US"/>
      <w14:ligatures w14:val="none"/>
    </w:rPr>
  </w:style>
  <w:style w:type="character" w:customStyle="1" w:styleId="dotpointnormalChar">
    <w:name w:val="dot point normal Char"/>
    <w:link w:val="dotpointnormal"/>
    <w:rsid w:val="00F66D15"/>
    <w:rPr>
      <w:rFonts w:asciiTheme="minorHAnsi" w:eastAsia="Calibri" w:hAnsiTheme="minorHAnsi" w:cs="Times New Roman"/>
      <w:color w:val="auto"/>
      <w:kern w:val="0"/>
      <w14:ligatures w14:val="none"/>
    </w:rPr>
  </w:style>
  <w:style w:type="paragraph" w:customStyle="1" w:styleId="fin-dotpoint">
    <w:name w:val="fin - dot point"/>
    <w:basedOn w:val="dotpointnormal"/>
    <w:link w:val="fin-dotpointChar"/>
    <w:rsid w:val="00F66D15"/>
    <w:pPr>
      <w:ind w:left="360"/>
    </w:pPr>
  </w:style>
  <w:style w:type="character" w:customStyle="1" w:styleId="fin-dotpointChar">
    <w:name w:val="fin - dot point Char"/>
    <w:link w:val="fin-dotpoint"/>
    <w:rsid w:val="00F66D15"/>
    <w:rPr>
      <w:rFonts w:asciiTheme="minorHAnsi" w:eastAsia="Calibri" w:hAnsiTheme="minorHAnsi" w:cs="Times New Roman"/>
      <w:color w:val="auto"/>
      <w:kern w:val="0"/>
      <w14:ligatures w14:val="none"/>
    </w:rPr>
  </w:style>
  <w:style w:type="character" w:customStyle="1" w:styleId="glossarytip">
    <w:name w:val="glossarytip"/>
    <w:rsid w:val="00F66D15"/>
    <w:rPr>
      <w:rFonts w:ascii="Times New Roman" w:hAnsi="Times New Roman" w:cs="Times New Roman" w:hint="default"/>
    </w:rPr>
  </w:style>
  <w:style w:type="paragraph" w:customStyle="1" w:styleId="ColorfulShading-Accent11">
    <w:name w:val="Colorful Shading - Accent 11"/>
    <w:hidden/>
    <w:uiPriority w:val="99"/>
    <w:semiHidden/>
    <w:rsid w:val="00F66D15"/>
    <w:pPr>
      <w:spacing w:after="0" w:line="240" w:lineRule="auto"/>
    </w:pPr>
    <w:rPr>
      <w:rFonts w:ascii="GillSans Light" w:eastAsia="Calibri" w:hAnsi="GillSans Light" w:cs="Times New Roman"/>
      <w:color w:val="auto"/>
      <w:kern w:val="0"/>
      <w:szCs w:val="24"/>
      <w14:ligatures w14:val="none"/>
    </w:rPr>
  </w:style>
  <w:style w:type="paragraph" w:customStyle="1" w:styleId="BackgroundBullets">
    <w:name w:val="Background Bullets"/>
    <w:basedOn w:val="Normal"/>
    <w:rsid w:val="00F66D15"/>
    <w:pPr>
      <w:overflowPunct w:val="0"/>
      <w:autoSpaceDE w:val="0"/>
      <w:autoSpaceDN w:val="0"/>
      <w:adjustRightInd w:val="0"/>
      <w:spacing w:after="240" w:line="312" w:lineRule="auto"/>
      <w:ind w:left="567" w:hanging="567"/>
      <w:jc w:val="both"/>
      <w:textAlignment w:val="baseline"/>
    </w:pPr>
    <w:rPr>
      <w:rFonts w:ascii="Times New Roman" w:hAnsi="Times New Roman" w:cs="Times New Roman"/>
      <w:color w:val="auto"/>
      <w:kern w:val="0"/>
      <w:sz w:val="26"/>
      <w:szCs w:val="20"/>
      <w:lang w:eastAsia="en-US"/>
      <w14:ligatures w14:val="none"/>
    </w:rPr>
  </w:style>
  <w:style w:type="paragraph" w:customStyle="1" w:styleId="HisExcellencyline">
    <w:name w:val="&quot;His Excellency&quot; line"/>
    <w:basedOn w:val="Normal"/>
    <w:rsid w:val="00F66D15"/>
    <w:pPr>
      <w:spacing w:after="320" w:line="312" w:lineRule="auto"/>
      <w:ind w:left="560" w:right="578"/>
      <w:jc w:val="center"/>
    </w:pPr>
    <w:rPr>
      <w:rFonts w:ascii="Palatino" w:hAnsi="Palatino" w:cs="Times New Roman"/>
      <w:b/>
      <w:color w:val="auto"/>
      <w:kern w:val="0"/>
      <w:sz w:val="30"/>
      <w:szCs w:val="20"/>
      <w:lang w:eastAsia="en-US"/>
      <w14:ligatures w14:val="none"/>
    </w:rPr>
  </w:style>
  <w:style w:type="paragraph" w:customStyle="1" w:styleId="1997line">
    <w:name w:val="&quot;1997&quot; line"/>
    <w:basedOn w:val="Normal"/>
    <w:rsid w:val="00F66D15"/>
    <w:pPr>
      <w:overflowPunct w:val="0"/>
      <w:autoSpaceDE w:val="0"/>
      <w:autoSpaceDN w:val="0"/>
      <w:adjustRightInd w:val="0"/>
      <w:spacing w:after="720" w:line="312" w:lineRule="auto"/>
      <w:ind w:left="560" w:right="578"/>
      <w:jc w:val="center"/>
      <w:textAlignment w:val="baseline"/>
    </w:pPr>
    <w:rPr>
      <w:rFonts w:ascii="Palatino" w:hAnsi="Palatino" w:cs="Times New Roman"/>
      <w:b/>
      <w:color w:val="auto"/>
      <w:kern w:val="0"/>
      <w:sz w:val="30"/>
      <w:szCs w:val="20"/>
      <w:lang w:eastAsia="en-US"/>
      <w14:ligatures w14:val="none"/>
    </w:rPr>
  </w:style>
  <w:style w:type="paragraph" w:customStyle="1" w:styleId="Accompaniedbyline">
    <w:name w:val="&quot;Accompanied by&quot; line"/>
    <w:basedOn w:val="Normal"/>
    <w:rsid w:val="00F66D15"/>
    <w:pPr>
      <w:overflowPunct w:val="0"/>
      <w:autoSpaceDE w:val="0"/>
      <w:autoSpaceDN w:val="0"/>
      <w:adjustRightInd w:val="0"/>
      <w:spacing w:after="240" w:line="312" w:lineRule="auto"/>
      <w:ind w:left="560" w:right="578"/>
      <w:jc w:val="center"/>
      <w:textAlignment w:val="baseline"/>
    </w:pPr>
    <w:rPr>
      <w:rFonts w:ascii="Palatino" w:hAnsi="Palatino" w:cs="Times New Roman"/>
      <w:b/>
      <w:color w:val="auto"/>
      <w:kern w:val="0"/>
      <w:szCs w:val="20"/>
      <w:lang w:eastAsia="en-US"/>
      <w14:ligatures w14:val="none"/>
    </w:rPr>
  </w:style>
  <w:style w:type="paragraph" w:customStyle="1" w:styleId="Dotpoints">
    <w:name w:val="Dot points"/>
    <w:basedOn w:val="Normal"/>
    <w:link w:val="DotpointsChar"/>
    <w:autoRedefine/>
    <w:qFormat/>
    <w:rsid w:val="00F66D15"/>
    <w:pPr>
      <w:numPr>
        <w:numId w:val="35"/>
      </w:numPr>
      <w:spacing w:after="120" w:line="312" w:lineRule="auto"/>
    </w:pPr>
    <w:rPr>
      <w:rFonts w:asciiTheme="minorHAnsi" w:hAnsiTheme="minorHAnsi" w:cs="Times New Roman"/>
      <w:color w:val="auto"/>
      <w:kern w:val="0"/>
      <w:szCs w:val="24"/>
      <w:lang w:eastAsia="en-US"/>
      <w14:ligatures w14:val="none"/>
    </w:rPr>
  </w:style>
  <w:style w:type="character" w:customStyle="1" w:styleId="DotpointsChar">
    <w:name w:val="Dot points Char"/>
    <w:link w:val="Dotpoints"/>
    <w:rsid w:val="00F66D15"/>
    <w:rPr>
      <w:rFonts w:asciiTheme="minorHAnsi" w:eastAsia="Times New Roman" w:hAnsiTheme="minorHAnsi" w:cs="Times New Roman"/>
      <w:color w:val="auto"/>
      <w:kern w:val="0"/>
      <w:szCs w:val="24"/>
      <w14:ligatures w14:val="none"/>
    </w:rPr>
  </w:style>
  <w:style w:type="paragraph" w:customStyle="1" w:styleId="TalkingPoint">
    <w:name w:val="Talking Point"/>
    <w:basedOn w:val="Normal"/>
    <w:rsid w:val="00F66D15"/>
    <w:pPr>
      <w:numPr>
        <w:numId w:val="12"/>
      </w:numPr>
      <w:spacing w:before="240" w:after="0" w:line="312" w:lineRule="auto"/>
      <w:jc w:val="both"/>
    </w:pPr>
    <w:rPr>
      <w:rFonts w:ascii="Times New Roman" w:hAnsi="Times New Roman" w:cs="Times New Roman"/>
      <w:color w:val="auto"/>
      <w:kern w:val="0"/>
      <w:sz w:val="36"/>
      <w:szCs w:val="20"/>
      <w:lang w:eastAsia="en-US"/>
      <w14:ligatures w14:val="none"/>
    </w:rPr>
  </w:style>
  <w:style w:type="paragraph" w:customStyle="1" w:styleId="dtpoint">
    <w:name w:val="dtpoint"/>
    <w:basedOn w:val="Normal"/>
    <w:rsid w:val="00F66D15"/>
    <w:pPr>
      <w:overflowPunct w:val="0"/>
      <w:autoSpaceDE w:val="0"/>
      <w:autoSpaceDN w:val="0"/>
      <w:adjustRightInd w:val="0"/>
      <w:spacing w:before="120" w:after="120" w:line="312" w:lineRule="auto"/>
      <w:ind w:left="284" w:hanging="284"/>
      <w:textAlignment w:val="baseline"/>
    </w:pPr>
    <w:rPr>
      <w:rFonts w:ascii="Times New Roman" w:hAnsi="Times New Roman" w:cs="Times New Roman"/>
      <w:color w:val="auto"/>
      <w:kern w:val="0"/>
      <w:szCs w:val="20"/>
      <w:lang w:eastAsia="en-US"/>
      <w14:ligatures w14:val="none"/>
    </w:rPr>
  </w:style>
  <w:style w:type="paragraph" w:customStyle="1" w:styleId="para1">
    <w:name w:val="para1"/>
    <w:basedOn w:val="Normal"/>
    <w:rsid w:val="00F66D15"/>
    <w:pPr>
      <w:overflowPunct w:val="0"/>
      <w:autoSpaceDE w:val="0"/>
      <w:autoSpaceDN w:val="0"/>
      <w:adjustRightInd w:val="0"/>
      <w:spacing w:before="120" w:after="0" w:line="312" w:lineRule="auto"/>
      <w:ind w:right="186"/>
      <w:jc w:val="both"/>
      <w:textAlignment w:val="baseline"/>
    </w:pPr>
    <w:rPr>
      <w:rFonts w:ascii="Times New Roman" w:hAnsi="Times New Roman" w:cs="Times New Roman"/>
      <w:color w:val="auto"/>
      <w:kern w:val="0"/>
      <w:szCs w:val="20"/>
      <w:lang w:eastAsia="en-US"/>
      <w14:ligatures w14:val="none"/>
    </w:rPr>
  </w:style>
  <w:style w:type="paragraph" w:customStyle="1" w:styleId="TableSuperscript">
    <w:name w:val="Table Superscript"/>
    <w:basedOn w:val="Normal"/>
    <w:link w:val="TableSuperscriptChar"/>
    <w:rsid w:val="00F66D15"/>
    <w:pPr>
      <w:spacing w:after="0" w:line="300" w:lineRule="atLeast"/>
      <w:ind w:left="170" w:hanging="170"/>
      <w:jc w:val="both"/>
    </w:pPr>
    <w:rPr>
      <w:rFonts w:cs="Arial"/>
      <w:color w:val="auto"/>
      <w:kern w:val="0"/>
      <w:position w:val="6"/>
      <w:sz w:val="18"/>
      <w:szCs w:val="20"/>
      <w:lang w:eastAsia="en-US"/>
      <w14:ligatures w14:val="none"/>
    </w:rPr>
  </w:style>
  <w:style w:type="character" w:customStyle="1" w:styleId="TableSuperscriptChar">
    <w:name w:val="Table Superscript Char"/>
    <w:link w:val="TableSuperscript"/>
    <w:rsid w:val="00F66D15"/>
    <w:rPr>
      <w:rFonts w:eastAsia="Times New Roman" w:cs="Arial"/>
      <w:color w:val="auto"/>
      <w:kern w:val="0"/>
      <w:position w:val="6"/>
      <w:sz w:val="18"/>
      <w:szCs w:val="20"/>
      <w14:ligatures w14:val="none"/>
    </w:rPr>
  </w:style>
  <w:style w:type="paragraph" w:customStyle="1" w:styleId="dotpoint">
    <w:name w:val="dot point"/>
    <w:basedOn w:val="Normal"/>
    <w:rsid w:val="00F66D15"/>
    <w:pPr>
      <w:keepLines/>
      <w:numPr>
        <w:numId w:val="13"/>
      </w:numPr>
      <w:spacing w:after="120" w:line="312" w:lineRule="auto"/>
    </w:pPr>
    <w:rPr>
      <w:rFonts w:asciiTheme="minorHAnsi" w:hAnsiTheme="minorHAnsi" w:cs="Times New Roman"/>
      <w:color w:val="auto"/>
      <w:kern w:val="0"/>
      <w:szCs w:val="20"/>
      <w:lang w:eastAsia="en-US"/>
      <w14:ligatures w14:val="none"/>
    </w:rPr>
  </w:style>
  <w:style w:type="paragraph" w:customStyle="1" w:styleId="bodytext18">
    <w:name w:val="body text 18"/>
    <w:basedOn w:val="Normal"/>
    <w:rsid w:val="00F66D15"/>
    <w:pPr>
      <w:spacing w:before="200" w:after="200" w:line="276" w:lineRule="auto"/>
    </w:pPr>
    <w:rPr>
      <w:rFonts w:asciiTheme="minorHAnsi" w:eastAsia="Calibri" w:hAnsiTheme="minorHAnsi" w:cs="Times New Roman"/>
      <w:color w:val="auto"/>
      <w:kern w:val="0"/>
      <w:szCs w:val="20"/>
      <w:lang w:eastAsia="en-US" w:bidi="en-US"/>
      <w14:ligatures w14:val="none"/>
    </w:rPr>
  </w:style>
  <w:style w:type="paragraph" w:customStyle="1" w:styleId="BulletedList1">
    <w:name w:val="Bulleted List 1"/>
    <w:rsid w:val="00F66D15"/>
    <w:pPr>
      <w:numPr>
        <w:numId w:val="14"/>
      </w:numPr>
      <w:spacing w:after="240" w:line="240" w:lineRule="auto"/>
    </w:pPr>
    <w:rPr>
      <w:rFonts w:ascii="GillSans-Light" w:eastAsia="Times New Roman" w:hAnsi="GillSans-Light" w:cs="Times New Roman"/>
      <w:color w:val="auto"/>
      <w:kern w:val="0"/>
      <w:lang w:eastAsia="en-AU"/>
      <w14:ligatures w14:val="none"/>
    </w:rPr>
  </w:style>
  <w:style w:type="paragraph" w:styleId="BodyText2">
    <w:name w:val="Body Text 2"/>
    <w:basedOn w:val="Normal"/>
    <w:link w:val="BodyText2Char"/>
    <w:semiHidden/>
    <w:unhideWhenUsed/>
    <w:rsid w:val="00F66D15"/>
    <w:pPr>
      <w:overflowPunct w:val="0"/>
      <w:autoSpaceDE w:val="0"/>
      <w:autoSpaceDN w:val="0"/>
      <w:adjustRightInd w:val="0"/>
      <w:spacing w:before="120" w:after="120" w:line="480" w:lineRule="auto"/>
      <w:textAlignment w:val="baseline"/>
    </w:pPr>
    <w:rPr>
      <w:rFonts w:asciiTheme="minorHAnsi" w:eastAsia="Calibri" w:hAnsiTheme="minorHAnsi" w:cs="Times New Roman"/>
      <w:color w:val="auto"/>
      <w:kern w:val="0"/>
      <w:szCs w:val="24"/>
      <w:lang w:eastAsia="en-US"/>
      <w14:ligatures w14:val="none"/>
    </w:rPr>
  </w:style>
  <w:style w:type="character" w:customStyle="1" w:styleId="BodyText2Char">
    <w:name w:val="Body Text 2 Char"/>
    <w:basedOn w:val="DefaultParagraphFont"/>
    <w:link w:val="BodyText2"/>
    <w:semiHidden/>
    <w:rsid w:val="00F66D15"/>
    <w:rPr>
      <w:rFonts w:asciiTheme="minorHAnsi" w:eastAsia="Calibri" w:hAnsiTheme="minorHAnsi" w:cs="Times New Roman"/>
      <w:color w:val="auto"/>
      <w:kern w:val="0"/>
      <w:szCs w:val="24"/>
      <w14:ligatures w14:val="none"/>
    </w:rPr>
  </w:style>
  <w:style w:type="paragraph" w:customStyle="1" w:styleId="openingtext">
    <w:name w:val="openingtext"/>
    <w:qFormat/>
    <w:rsid w:val="00F66D15"/>
    <w:pPr>
      <w:spacing w:before="240" w:after="240" w:line="240" w:lineRule="auto"/>
      <w:ind w:left="709"/>
    </w:pPr>
    <w:rPr>
      <w:rFonts w:ascii="GillSans Light" w:eastAsia="Calibri" w:hAnsi="GillSans Light" w:cs="Arial"/>
      <w:i/>
      <w:color w:val="4F81BD"/>
      <w:kern w:val="0"/>
      <w:sz w:val="36"/>
      <w:szCs w:val="36"/>
      <w:lang w:bidi="en-US"/>
      <w14:ligatures w14:val="none"/>
    </w:rPr>
  </w:style>
  <w:style w:type="character" w:customStyle="1" w:styleId="CharSectNo">
    <w:name w:val="CharSectNo"/>
    <w:basedOn w:val="DefaultParagraphFont"/>
    <w:rsid w:val="00F66D15"/>
  </w:style>
  <w:style w:type="paragraph" w:customStyle="1" w:styleId="Bulletlish">
    <w:name w:val="Bullet lish"/>
    <w:basedOn w:val="Normal"/>
    <w:autoRedefine/>
    <w:qFormat/>
    <w:rsid w:val="00C338FB"/>
    <w:pPr>
      <w:tabs>
        <w:tab w:val="left" w:pos="709"/>
      </w:tabs>
      <w:spacing w:after="120" w:line="312" w:lineRule="auto"/>
      <w:ind w:left="851"/>
    </w:pPr>
    <w:rPr>
      <w:rFonts w:cs="Times New Roman"/>
      <w:color w:val="auto"/>
      <w:kern w:val="0"/>
      <w:szCs w:val="24"/>
      <w:lang w:eastAsia="en-US"/>
      <w14:ligatures w14:val="none"/>
    </w:rPr>
  </w:style>
  <w:style w:type="paragraph" w:customStyle="1" w:styleId="bullet2">
    <w:name w:val="bullet 2"/>
    <w:basedOn w:val="Normal"/>
    <w:link w:val="bullet2Char"/>
    <w:qFormat/>
    <w:rsid w:val="00F66D15"/>
    <w:pPr>
      <w:overflowPunct w:val="0"/>
      <w:autoSpaceDE w:val="0"/>
      <w:autoSpaceDN w:val="0"/>
      <w:adjustRightInd w:val="0"/>
      <w:spacing w:before="240" w:after="0" w:line="312" w:lineRule="auto"/>
      <w:jc w:val="both"/>
      <w:textAlignment w:val="baseline"/>
    </w:pPr>
    <w:rPr>
      <w:rFonts w:asciiTheme="minorHAnsi" w:hAnsiTheme="minorHAnsi" w:cs="Arial"/>
      <w:color w:val="auto"/>
      <w:kern w:val="0"/>
      <w:szCs w:val="24"/>
      <w:lang w:eastAsia="en-US"/>
      <w14:ligatures w14:val="none"/>
    </w:rPr>
  </w:style>
  <w:style w:type="character" w:customStyle="1" w:styleId="bullet2Char">
    <w:name w:val="bullet 2 Char"/>
    <w:link w:val="bullet2"/>
    <w:rsid w:val="00F66D15"/>
    <w:rPr>
      <w:rFonts w:asciiTheme="minorHAnsi" w:eastAsia="Times New Roman" w:hAnsiTheme="minorHAnsi" w:cs="Arial"/>
      <w:color w:val="auto"/>
      <w:kern w:val="0"/>
      <w:szCs w:val="24"/>
      <w14:ligatures w14:val="none"/>
    </w:rPr>
  </w:style>
  <w:style w:type="paragraph" w:customStyle="1" w:styleId="Bulletlist">
    <w:name w:val="Bullet list"/>
    <w:basedOn w:val="BodyText"/>
    <w:qFormat/>
    <w:rsid w:val="00F66D15"/>
    <w:pPr>
      <w:numPr>
        <w:ilvl w:val="1"/>
        <w:numId w:val="15"/>
      </w:numPr>
      <w:tabs>
        <w:tab w:val="left" w:pos="1134"/>
      </w:tabs>
      <w:overflowPunct w:val="0"/>
      <w:autoSpaceDE w:val="0"/>
      <w:autoSpaceDN w:val="0"/>
      <w:adjustRightInd w:val="0"/>
      <w:spacing w:before="120" w:after="0"/>
      <w:ind w:left="1134" w:hanging="425"/>
      <w:jc w:val="both"/>
      <w:textAlignment w:val="baseline"/>
    </w:pPr>
    <w:rPr>
      <w:rFonts w:ascii="GillSans" w:hAnsi="GillSans" w:cs="Arial"/>
      <w:color w:val="000000"/>
      <w:kern w:val="0"/>
      <w:lang w:eastAsia="en-US"/>
      <w14:ligatures w14:val="none"/>
    </w:rPr>
  </w:style>
  <w:style w:type="paragraph" w:styleId="NormalWeb">
    <w:name w:val="Normal (Web)"/>
    <w:basedOn w:val="Normal"/>
    <w:uiPriority w:val="99"/>
    <w:unhideWhenUsed/>
    <w:rsid w:val="00F66D15"/>
    <w:pPr>
      <w:spacing w:before="100" w:beforeAutospacing="1" w:after="100" w:afterAutospacing="1" w:line="312" w:lineRule="auto"/>
    </w:pPr>
    <w:rPr>
      <w:rFonts w:ascii="Times New Roman" w:hAnsi="Times New Roman" w:cs="Times New Roman"/>
      <w:color w:val="auto"/>
      <w:kern w:val="0"/>
      <w:szCs w:val="24"/>
      <w14:ligatures w14:val="none"/>
    </w:rPr>
  </w:style>
  <w:style w:type="paragraph" w:customStyle="1" w:styleId="bullet">
    <w:name w:val="bullet"/>
    <w:basedOn w:val="Normal"/>
    <w:autoRedefine/>
    <w:qFormat/>
    <w:rsid w:val="00F66D15"/>
    <w:pPr>
      <w:numPr>
        <w:numId w:val="16"/>
      </w:numPr>
      <w:overflowPunct w:val="0"/>
      <w:autoSpaceDE w:val="0"/>
      <w:autoSpaceDN w:val="0"/>
      <w:adjustRightInd w:val="0"/>
      <w:spacing w:after="0" w:line="312" w:lineRule="auto"/>
      <w:jc w:val="both"/>
      <w:textAlignment w:val="baseline"/>
    </w:pPr>
    <w:rPr>
      <w:rFonts w:ascii="GillSans" w:hAnsi="GillSans" w:cs="Arial"/>
      <w:color w:val="auto"/>
      <w:kern w:val="0"/>
      <w:szCs w:val="24"/>
      <w:lang w:eastAsia="en-US"/>
      <w14:ligatures w14:val="none"/>
    </w:rPr>
  </w:style>
  <w:style w:type="paragraph" w:customStyle="1" w:styleId="tablesgeneral">
    <w:name w:val="tables general"/>
    <w:basedOn w:val="peformancemeasure"/>
    <w:link w:val="tablesgeneralChar"/>
    <w:qFormat/>
    <w:rsid w:val="00F66D15"/>
    <w:pPr>
      <w:spacing w:afterLines="40" w:after="96" w:line="240" w:lineRule="auto"/>
      <w:ind w:left="275" w:hanging="20"/>
      <w:jc w:val="right"/>
    </w:pPr>
    <w:rPr>
      <w:iCs/>
    </w:rPr>
  </w:style>
  <w:style w:type="character" w:customStyle="1" w:styleId="tablesgeneralChar">
    <w:name w:val="tables general Char"/>
    <w:link w:val="tablesgeneral"/>
    <w:rsid w:val="00F66D15"/>
    <w:rPr>
      <w:rFonts w:asciiTheme="minorHAnsi" w:eastAsia="Times New Roman" w:hAnsiTheme="minorHAnsi" w:cs="Times New Roman"/>
      <w:iCs/>
      <w:color w:val="auto"/>
      <w:kern w:val="0"/>
      <w:szCs w:val="20"/>
      <w14:ligatures w14:val="none"/>
    </w:rPr>
  </w:style>
  <w:style w:type="paragraph" w:customStyle="1" w:styleId="bodytext18publications">
    <w:name w:val="body text 18 publications"/>
    <w:basedOn w:val="Normal"/>
    <w:rsid w:val="00F66D15"/>
    <w:pPr>
      <w:keepLines/>
      <w:tabs>
        <w:tab w:val="left" w:pos="8755"/>
        <w:tab w:val="left" w:pos="9180"/>
      </w:tabs>
      <w:overflowPunct w:val="0"/>
      <w:autoSpaceDE w:val="0"/>
      <w:autoSpaceDN w:val="0"/>
      <w:adjustRightInd w:val="0"/>
      <w:spacing w:after="120" w:line="312" w:lineRule="auto"/>
      <w:ind w:left="34" w:right="33"/>
      <w:textAlignment w:val="baseline"/>
    </w:pPr>
    <w:rPr>
      <w:rFonts w:ascii="Book Antiqua" w:hAnsi="Book Antiqua" w:cs="Times New Roman"/>
      <w:color w:val="auto"/>
      <w:kern w:val="0"/>
      <w:sz w:val="20"/>
      <w:szCs w:val="26"/>
      <w:lang w:eastAsia="en-US"/>
      <w14:ligatures w14:val="none"/>
    </w:rPr>
  </w:style>
  <w:style w:type="character" w:customStyle="1" w:styleId="A0">
    <w:name w:val="A0"/>
    <w:uiPriority w:val="99"/>
    <w:rsid w:val="00F66D15"/>
    <w:rPr>
      <w:rFonts w:cs="GillSans"/>
      <w:i/>
      <w:iCs/>
      <w:color w:val="000000"/>
      <w:sz w:val="52"/>
      <w:szCs w:val="52"/>
    </w:rPr>
  </w:style>
  <w:style w:type="character" w:customStyle="1" w:styleId="A2">
    <w:name w:val="A2"/>
    <w:uiPriority w:val="99"/>
    <w:rsid w:val="00F66D15"/>
    <w:rPr>
      <w:rFonts w:ascii="GillSans Light" w:hAnsi="GillSans Light" w:cs="GillSans Light"/>
      <w:color w:val="000000"/>
      <w:sz w:val="72"/>
      <w:szCs w:val="72"/>
    </w:rPr>
  </w:style>
  <w:style w:type="paragraph" w:styleId="BodyTextIndent">
    <w:name w:val="Body Text Indent"/>
    <w:basedOn w:val="Normal"/>
    <w:link w:val="BodyTextIndentChar"/>
    <w:semiHidden/>
    <w:rsid w:val="00F66D15"/>
    <w:pPr>
      <w:spacing w:before="40" w:after="120" w:line="312" w:lineRule="auto"/>
      <w:ind w:left="283"/>
    </w:pPr>
    <w:rPr>
      <w:rFonts w:asciiTheme="minorHAnsi" w:hAnsiTheme="minorHAnsi" w:cs="Times New Roman"/>
      <w:color w:val="auto"/>
      <w:kern w:val="0"/>
      <w:szCs w:val="24"/>
      <w:lang w:eastAsia="en-US"/>
      <w14:ligatures w14:val="none"/>
    </w:rPr>
  </w:style>
  <w:style w:type="character" w:customStyle="1" w:styleId="BodyTextIndentChar">
    <w:name w:val="Body Text Indent Char"/>
    <w:basedOn w:val="DefaultParagraphFont"/>
    <w:link w:val="BodyTextIndent"/>
    <w:semiHidden/>
    <w:rsid w:val="00F66D15"/>
    <w:rPr>
      <w:rFonts w:asciiTheme="minorHAnsi" w:eastAsia="Times New Roman" w:hAnsiTheme="minorHAnsi" w:cs="Times New Roman"/>
      <w:color w:val="auto"/>
      <w:kern w:val="0"/>
      <w:szCs w:val="24"/>
      <w14:ligatures w14:val="none"/>
    </w:rPr>
  </w:style>
  <w:style w:type="paragraph" w:styleId="ListBullet">
    <w:name w:val="List Bullet"/>
    <w:basedOn w:val="Normal"/>
    <w:autoRedefine/>
    <w:semiHidden/>
    <w:rsid w:val="00F66D15"/>
    <w:pPr>
      <w:tabs>
        <w:tab w:val="num" w:pos="360"/>
      </w:tabs>
      <w:overflowPunct w:val="0"/>
      <w:autoSpaceDE w:val="0"/>
      <w:autoSpaceDN w:val="0"/>
      <w:adjustRightInd w:val="0"/>
      <w:spacing w:before="40" w:after="40" w:line="312" w:lineRule="auto"/>
      <w:ind w:left="360" w:hanging="360"/>
      <w:textAlignment w:val="baseline"/>
    </w:pPr>
    <w:rPr>
      <w:rFonts w:asciiTheme="minorHAnsi" w:hAnsiTheme="minorHAnsi" w:cs="Times New Roman"/>
      <w:color w:val="auto"/>
      <w:kern w:val="0"/>
      <w:sz w:val="20"/>
      <w:szCs w:val="20"/>
      <w:lang w:eastAsia="en-US"/>
      <w14:ligatures w14:val="none"/>
    </w:rPr>
  </w:style>
  <w:style w:type="paragraph" w:styleId="ListBullet2">
    <w:name w:val="List Bullet 2"/>
    <w:basedOn w:val="Normal"/>
    <w:autoRedefine/>
    <w:semiHidden/>
    <w:rsid w:val="00F66D15"/>
    <w:pPr>
      <w:tabs>
        <w:tab w:val="num" w:pos="643"/>
      </w:tabs>
      <w:overflowPunct w:val="0"/>
      <w:autoSpaceDE w:val="0"/>
      <w:autoSpaceDN w:val="0"/>
      <w:adjustRightInd w:val="0"/>
      <w:spacing w:before="40" w:after="40" w:line="312" w:lineRule="auto"/>
      <w:ind w:left="643" w:hanging="360"/>
      <w:textAlignment w:val="baseline"/>
    </w:pPr>
    <w:rPr>
      <w:rFonts w:asciiTheme="minorHAnsi" w:hAnsiTheme="minorHAnsi" w:cs="Times New Roman"/>
      <w:color w:val="auto"/>
      <w:kern w:val="0"/>
      <w:sz w:val="20"/>
      <w:szCs w:val="20"/>
      <w:lang w:eastAsia="en-US"/>
      <w14:ligatures w14:val="none"/>
    </w:rPr>
  </w:style>
  <w:style w:type="paragraph" w:styleId="ListBullet3">
    <w:name w:val="List Bullet 3"/>
    <w:basedOn w:val="Normal"/>
    <w:autoRedefine/>
    <w:semiHidden/>
    <w:rsid w:val="00F66D15"/>
    <w:pPr>
      <w:tabs>
        <w:tab w:val="num" w:pos="926"/>
      </w:tabs>
      <w:overflowPunct w:val="0"/>
      <w:autoSpaceDE w:val="0"/>
      <w:autoSpaceDN w:val="0"/>
      <w:adjustRightInd w:val="0"/>
      <w:spacing w:before="40" w:after="40" w:line="312" w:lineRule="auto"/>
      <w:ind w:left="926" w:hanging="360"/>
      <w:textAlignment w:val="baseline"/>
    </w:pPr>
    <w:rPr>
      <w:rFonts w:asciiTheme="minorHAnsi" w:hAnsiTheme="minorHAnsi" w:cs="Times New Roman"/>
      <w:color w:val="auto"/>
      <w:kern w:val="0"/>
      <w:sz w:val="20"/>
      <w:szCs w:val="20"/>
      <w:lang w:eastAsia="en-US"/>
      <w14:ligatures w14:val="none"/>
    </w:rPr>
  </w:style>
  <w:style w:type="paragraph" w:styleId="ListBullet4">
    <w:name w:val="List Bullet 4"/>
    <w:basedOn w:val="Normal"/>
    <w:autoRedefine/>
    <w:semiHidden/>
    <w:rsid w:val="00F66D15"/>
    <w:pPr>
      <w:tabs>
        <w:tab w:val="num" w:pos="1209"/>
      </w:tabs>
      <w:overflowPunct w:val="0"/>
      <w:autoSpaceDE w:val="0"/>
      <w:autoSpaceDN w:val="0"/>
      <w:adjustRightInd w:val="0"/>
      <w:spacing w:before="40" w:after="40" w:line="312" w:lineRule="auto"/>
      <w:ind w:left="1209" w:hanging="360"/>
      <w:textAlignment w:val="baseline"/>
    </w:pPr>
    <w:rPr>
      <w:rFonts w:asciiTheme="minorHAnsi" w:hAnsiTheme="minorHAnsi" w:cs="Times New Roman"/>
      <w:color w:val="auto"/>
      <w:kern w:val="0"/>
      <w:sz w:val="20"/>
      <w:szCs w:val="20"/>
      <w:lang w:eastAsia="en-US"/>
      <w14:ligatures w14:val="none"/>
    </w:rPr>
  </w:style>
  <w:style w:type="paragraph" w:styleId="ListBullet5">
    <w:name w:val="List Bullet 5"/>
    <w:basedOn w:val="Normal"/>
    <w:autoRedefine/>
    <w:semiHidden/>
    <w:rsid w:val="00F66D15"/>
    <w:pPr>
      <w:tabs>
        <w:tab w:val="num" w:pos="1492"/>
      </w:tabs>
      <w:overflowPunct w:val="0"/>
      <w:autoSpaceDE w:val="0"/>
      <w:autoSpaceDN w:val="0"/>
      <w:adjustRightInd w:val="0"/>
      <w:spacing w:before="40" w:after="40" w:line="312" w:lineRule="auto"/>
      <w:ind w:left="1492" w:hanging="360"/>
      <w:textAlignment w:val="baseline"/>
    </w:pPr>
    <w:rPr>
      <w:rFonts w:asciiTheme="minorHAnsi" w:hAnsiTheme="minorHAnsi" w:cs="Times New Roman"/>
      <w:color w:val="auto"/>
      <w:kern w:val="0"/>
      <w:sz w:val="20"/>
      <w:szCs w:val="20"/>
      <w:lang w:eastAsia="en-US"/>
      <w14:ligatures w14:val="none"/>
    </w:rPr>
  </w:style>
  <w:style w:type="paragraph" w:styleId="ListNumber">
    <w:name w:val="List Number"/>
    <w:basedOn w:val="Normal"/>
    <w:semiHidden/>
    <w:rsid w:val="00F66D15"/>
    <w:pPr>
      <w:tabs>
        <w:tab w:val="num" w:pos="360"/>
      </w:tabs>
      <w:overflowPunct w:val="0"/>
      <w:autoSpaceDE w:val="0"/>
      <w:autoSpaceDN w:val="0"/>
      <w:adjustRightInd w:val="0"/>
      <w:spacing w:before="40" w:after="40" w:line="312" w:lineRule="auto"/>
      <w:ind w:left="360" w:hanging="360"/>
      <w:textAlignment w:val="baseline"/>
    </w:pPr>
    <w:rPr>
      <w:rFonts w:asciiTheme="minorHAnsi" w:hAnsiTheme="minorHAnsi" w:cs="Times New Roman"/>
      <w:color w:val="auto"/>
      <w:kern w:val="0"/>
      <w:sz w:val="20"/>
      <w:szCs w:val="20"/>
      <w:lang w:eastAsia="en-US"/>
      <w14:ligatures w14:val="none"/>
    </w:rPr>
  </w:style>
  <w:style w:type="paragraph" w:styleId="ListNumber2">
    <w:name w:val="List Number 2"/>
    <w:basedOn w:val="Normal"/>
    <w:semiHidden/>
    <w:rsid w:val="00F66D15"/>
    <w:pPr>
      <w:tabs>
        <w:tab w:val="num" w:pos="643"/>
      </w:tabs>
      <w:overflowPunct w:val="0"/>
      <w:autoSpaceDE w:val="0"/>
      <w:autoSpaceDN w:val="0"/>
      <w:adjustRightInd w:val="0"/>
      <w:spacing w:before="40" w:after="40" w:line="312" w:lineRule="auto"/>
      <w:ind w:left="643" w:hanging="360"/>
      <w:textAlignment w:val="baseline"/>
    </w:pPr>
    <w:rPr>
      <w:rFonts w:asciiTheme="minorHAnsi" w:hAnsiTheme="minorHAnsi" w:cs="Times New Roman"/>
      <w:color w:val="auto"/>
      <w:kern w:val="0"/>
      <w:sz w:val="20"/>
      <w:szCs w:val="20"/>
      <w:lang w:eastAsia="en-US"/>
      <w14:ligatures w14:val="none"/>
    </w:rPr>
  </w:style>
  <w:style w:type="paragraph" w:styleId="ListNumber3">
    <w:name w:val="List Number 3"/>
    <w:basedOn w:val="Normal"/>
    <w:semiHidden/>
    <w:rsid w:val="00F66D15"/>
    <w:pPr>
      <w:tabs>
        <w:tab w:val="num" w:pos="926"/>
      </w:tabs>
      <w:overflowPunct w:val="0"/>
      <w:autoSpaceDE w:val="0"/>
      <w:autoSpaceDN w:val="0"/>
      <w:adjustRightInd w:val="0"/>
      <w:spacing w:before="40" w:after="40" w:line="312" w:lineRule="auto"/>
      <w:ind w:left="926" w:hanging="360"/>
      <w:textAlignment w:val="baseline"/>
    </w:pPr>
    <w:rPr>
      <w:rFonts w:asciiTheme="minorHAnsi" w:hAnsiTheme="minorHAnsi" w:cs="Times New Roman"/>
      <w:color w:val="auto"/>
      <w:kern w:val="0"/>
      <w:sz w:val="20"/>
      <w:szCs w:val="20"/>
      <w:lang w:eastAsia="en-US"/>
      <w14:ligatures w14:val="none"/>
    </w:rPr>
  </w:style>
  <w:style w:type="paragraph" w:styleId="ListNumber4">
    <w:name w:val="List Number 4"/>
    <w:basedOn w:val="Normal"/>
    <w:semiHidden/>
    <w:rsid w:val="00F66D15"/>
    <w:pPr>
      <w:tabs>
        <w:tab w:val="num" w:pos="1209"/>
      </w:tabs>
      <w:overflowPunct w:val="0"/>
      <w:autoSpaceDE w:val="0"/>
      <w:autoSpaceDN w:val="0"/>
      <w:adjustRightInd w:val="0"/>
      <w:spacing w:before="40" w:after="40" w:line="312" w:lineRule="auto"/>
      <w:ind w:left="1209" w:hanging="360"/>
      <w:textAlignment w:val="baseline"/>
    </w:pPr>
    <w:rPr>
      <w:rFonts w:asciiTheme="minorHAnsi" w:hAnsiTheme="minorHAnsi" w:cs="Times New Roman"/>
      <w:color w:val="auto"/>
      <w:kern w:val="0"/>
      <w:sz w:val="20"/>
      <w:szCs w:val="20"/>
      <w:lang w:eastAsia="en-US"/>
      <w14:ligatures w14:val="none"/>
    </w:rPr>
  </w:style>
  <w:style w:type="paragraph" w:styleId="ListNumber5">
    <w:name w:val="List Number 5"/>
    <w:basedOn w:val="Normal"/>
    <w:semiHidden/>
    <w:rsid w:val="00F66D15"/>
    <w:pPr>
      <w:tabs>
        <w:tab w:val="num" w:pos="1492"/>
      </w:tabs>
      <w:overflowPunct w:val="0"/>
      <w:autoSpaceDE w:val="0"/>
      <w:autoSpaceDN w:val="0"/>
      <w:adjustRightInd w:val="0"/>
      <w:spacing w:before="40" w:after="40" w:line="312" w:lineRule="auto"/>
      <w:ind w:left="1492" w:hanging="360"/>
      <w:textAlignment w:val="baseline"/>
    </w:pPr>
    <w:rPr>
      <w:rFonts w:asciiTheme="minorHAnsi" w:hAnsiTheme="minorHAnsi" w:cs="Times New Roman"/>
      <w:color w:val="auto"/>
      <w:kern w:val="0"/>
      <w:sz w:val="20"/>
      <w:szCs w:val="20"/>
      <w:lang w:eastAsia="en-US"/>
      <w14:ligatures w14:val="none"/>
    </w:rPr>
  </w:style>
  <w:style w:type="paragraph" w:customStyle="1" w:styleId="dotpointnumbered">
    <w:name w:val="dot point numbered"/>
    <w:basedOn w:val="dotpoint"/>
    <w:rsid w:val="00F66D15"/>
    <w:pPr>
      <w:numPr>
        <w:numId w:val="0"/>
      </w:numPr>
      <w:spacing w:before="40"/>
      <w:ind w:left="3113" w:hanging="284"/>
    </w:pPr>
    <w:rPr>
      <w:sz w:val="20"/>
    </w:rPr>
  </w:style>
  <w:style w:type="paragraph" w:customStyle="1" w:styleId="Heading312">
    <w:name w:val="Heading 312"/>
    <w:basedOn w:val="Heading3"/>
    <w:rsid w:val="00F66D15"/>
    <w:pPr>
      <w:keepNext/>
      <w:tabs>
        <w:tab w:val="left" w:pos="2840"/>
        <w:tab w:val="right" w:pos="9214"/>
      </w:tabs>
      <w:ind w:hanging="2698"/>
    </w:pPr>
    <w:rPr>
      <w:rFonts w:eastAsia="Times New Roman" w:cs="Tahoma"/>
      <w:bCs/>
      <w:iCs/>
      <w:color w:val="666699"/>
      <w:kern w:val="0"/>
      <w:sz w:val="16"/>
      <w:szCs w:val="20"/>
      <w:lang w:val="en-US" w:eastAsia="en-US"/>
      <w14:ligatures w14:val="none"/>
    </w:rPr>
  </w:style>
  <w:style w:type="paragraph" w:customStyle="1" w:styleId="tablegranttext">
    <w:name w:val="table grant text"/>
    <w:basedOn w:val="tabletext"/>
    <w:rsid w:val="00F66D15"/>
    <w:rPr>
      <w:szCs w:val="22"/>
    </w:rPr>
  </w:style>
  <w:style w:type="paragraph" w:customStyle="1" w:styleId="tabletext">
    <w:name w:val="table text"/>
    <w:basedOn w:val="BodyTextIndent0"/>
    <w:rsid w:val="00F66D15"/>
    <w:pPr>
      <w:spacing w:after="120"/>
      <w:ind w:left="113" w:right="113" w:firstLine="0"/>
      <w:jc w:val="left"/>
    </w:pPr>
    <w:rPr>
      <w:rFonts w:eastAsia="Arial Unicode MS"/>
      <w:sz w:val="20"/>
      <w:szCs w:val="20"/>
    </w:rPr>
  </w:style>
  <w:style w:type="paragraph" w:customStyle="1" w:styleId="BodyTextIndent0">
    <w:name w:val="Body Text Indent 0"/>
    <w:basedOn w:val="BodyTextIndent"/>
    <w:rsid w:val="00F66D15"/>
    <w:pPr>
      <w:overflowPunct w:val="0"/>
      <w:autoSpaceDE w:val="0"/>
      <w:autoSpaceDN w:val="0"/>
      <w:adjustRightInd w:val="0"/>
      <w:spacing w:before="120" w:after="0"/>
      <w:ind w:left="567" w:hanging="567"/>
      <w:jc w:val="both"/>
      <w:textAlignment w:val="baseline"/>
    </w:pPr>
    <w:rPr>
      <w:rFonts w:ascii="Book Antiqua" w:hAnsi="Book Antiqua"/>
      <w:szCs w:val="26"/>
    </w:rPr>
  </w:style>
  <w:style w:type="paragraph" w:customStyle="1" w:styleId="normal8">
    <w:name w:val="normal 8"/>
    <w:basedOn w:val="Heading3"/>
    <w:rsid w:val="00F66D15"/>
    <w:pPr>
      <w:keepNext/>
      <w:tabs>
        <w:tab w:val="left" w:pos="2840"/>
        <w:tab w:val="right" w:pos="9214"/>
      </w:tabs>
      <w:spacing w:after="0"/>
    </w:pPr>
    <w:rPr>
      <w:rFonts w:eastAsia="Times New Roman" w:cs="Tahoma"/>
      <w:b w:val="0"/>
      <w:iCs/>
      <w:smallCaps/>
      <w:color w:val="666699"/>
      <w:kern w:val="0"/>
      <w:sz w:val="16"/>
      <w:szCs w:val="20"/>
      <w:lang w:val="en-US" w:eastAsia="en-US"/>
      <w14:ligatures w14:val="none"/>
    </w:rPr>
  </w:style>
  <w:style w:type="paragraph" w:customStyle="1" w:styleId="Default">
    <w:name w:val="Default"/>
    <w:basedOn w:val="Normal"/>
    <w:rsid w:val="00F66D15"/>
    <w:pPr>
      <w:autoSpaceDE w:val="0"/>
      <w:autoSpaceDN w:val="0"/>
      <w:spacing w:before="40" w:after="40" w:line="312" w:lineRule="auto"/>
    </w:pPr>
    <w:rPr>
      <w:rFonts w:asciiTheme="minorHAnsi" w:eastAsia="Calibri" w:hAnsiTheme="minorHAnsi" w:cs="Times New Roman"/>
      <w:color w:val="000000"/>
      <w:kern w:val="0"/>
      <w:szCs w:val="24"/>
      <w14:ligatures w14:val="none"/>
    </w:rPr>
  </w:style>
  <w:style w:type="paragraph" w:customStyle="1" w:styleId="tablecolumnheads">
    <w:name w:val="table column heads"/>
    <w:next w:val="Normal"/>
    <w:rsid w:val="00F66D15"/>
    <w:pPr>
      <w:spacing w:after="0" w:line="300" w:lineRule="atLeast"/>
    </w:pPr>
    <w:rPr>
      <w:rFonts w:ascii="Book Antiqua" w:eastAsia="Times New Roman" w:hAnsi="Book Antiqua" w:cs="Times New Roman"/>
      <w:b/>
      <w:color w:val="auto"/>
      <w:kern w:val="0"/>
      <w:sz w:val="20"/>
      <w:szCs w:val="24"/>
      <w14:ligatures w14:val="none"/>
    </w:rPr>
  </w:style>
  <w:style w:type="paragraph" w:customStyle="1" w:styleId="tableheading2">
    <w:name w:val="table heading 2"/>
    <w:basedOn w:val="Normal"/>
    <w:link w:val="tableheading2Char"/>
    <w:qFormat/>
    <w:rsid w:val="00F66D15"/>
    <w:pPr>
      <w:spacing w:after="0" w:line="300" w:lineRule="atLeast"/>
      <w:jc w:val="center"/>
    </w:pPr>
    <w:rPr>
      <w:rFonts w:asciiTheme="minorHAnsi" w:hAnsiTheme="minorHAnsi" w:cs="Times New Roman"/>
      <w:b/>
      <w:color w:val="auto"/>
      <w:kern w:val="0"/>
      <w:szCs w:val="24"/>
      <w:lang w:eastAsia="en-US"/>
      <w14:ligatures w14:val="none"/>
    </w:rPr>
  </w:style>
  <w:style w:type="character" w:customStyle="1" w:styleId="tableheading2Char">
    <w:name w:val="table heading 2 Char"/>
    <w:link w:val="tableheading2"/>
    <w:rsid w:val="00F66D15"/>
    <w:rPr>
      <w:rFonts w:asciiTheme="minorHAnsi" w:eastAsia="Times New Roman" w:hAnsiTheme="minorHAnsi" w:cs="Times New Roman"/>
      <w:b/>
      <w:color w:val="auto"/>
      <w:kern w:val="0"/>
      <w:szCs w:val="24"/>
      <w14:ligatures w14:val="none"/>
    </w:rPr>
  </w:style>
  <w:style w:type="paragraph" w:customStyle="1" w:styleId="tablenumber">
    <w:name w:val="table number"/>
    <w:basedOn w:val="Normal"/>
    <w:link w:val="tablenumberChar"/>
    <w:qFormat/>
    <w:rsid w:val="00F66D15"/>
    <w:pPr>
      <w:spacing w:after="0" w:line="300" w:lineRule="atLeast"/>
      <w:jc w:val="center"/>
    </w:pPr>
    <w:rPr>
      <w:rFonts w:asciiTheme="minorHAnsi" w:hAnsiTheme="minorHAnsi" w:cs="Times New Roman"/>
      <w:color w:val="auto"/>
      <w:kern w:val="0"/>
      <w:szCs w:val="18"/>
      <w:lang w:eastAsia="en-US"/>
      <w14:ligatures w14:val="none"/>
    </w:rPr>
  </w:style>
  <w:style w:type="character" w:customStyle="1" w:styleId="tablenumberChar">
    <w:name w:val="table number Char"/>
    <w:link w:val="tablenumber"/>
    <w:rsid w:val="00F66D15"/>
    <w:rPr>
      <w:rFonts w:asciiTheme="minorHAnsi" w:eastAsia="Times New Roman" w:hAnsiTheme="minorHAnsi" w:cs="Times New Roman"/>
      <w:color w:val="auto"/>
      <w:kern w:val="0"/>
      <w:szCs w:val="18"/>
      <w14:ligatures w14:val="none"/>
    </w:rPr>
  </w:style>
  <w:style w:type="paragraph" w:customStyle="1" w:styleId="definitionline">
    <w:name w:val="definition line"/>
    <w:basedOn w:val="Normal"/>
    <w:rsid w:val="00F66D15"/>
    <w:pPr>
      <w:overflowPunct w:val="0"/>
      <w:autoSpaceDE w:val="0"/>
      <w:autoSpaceDN w:val="0"/>
      <w:adjustRightInd w:val="0"/>
      <w:spacing w:before="120" w:after="360" w:line="312" w:lineRule="auto"/>
      <w:ind w:left="284" w:right="317"/>
      <w:textAlignment w:val="baseline"/>
    </w:pPr>
    <w:rPr>
      <w:rFonts w:ascii="Times New Roman" w:hAnsi="Times New Roman" w:cs="Times New Roman"/>
      <w:iCs/>
      <w:color w:val="auto"/>
      <w:kern w:val="0"/>
      <w:szCs w:val="20"/>
      <w:lang w:eastAsia="en-US"/>
      <w14:ligatures w14:val="none"/>
    </w:rPr>
  </w:style>
  <w:style w:type="character" w:styleId="PageNumber">
    <w:name w:val="page number"/>
    <w:basedOn w:val="DefaultParagraphFont"/>
    <w:semiHidden/>
    <w:rsid w:val="00F66D15"/>
  </w:style>
  <w:style w:type="paragraph" w:customStyle="1" w:styleId="Tablecentre">
    <w:name w:val="Table centre"/>
    <w:basedOn w:val="Normal"/>
    <w:rsid w:val="00F66D15"/>
    <w:pPr>
      <w:overflowPunct w:val="0"/>
      <w:autoSpaceDE w:val="0"/>
      <w:autoSpaceDN w:val="0"/>
      <w:adjustRightInd w:val="0"/>
      <w:spacing w:before="80" w:after="40" w:line="240" w:lineRule="atLeast"/>
      <w:jc w:val="center"/>
      <w:textAlignment w:val="baseline"/>
    </w:pPr>
    <w:rPr>
      <w:rFonts w:ascii="Century Schoolbook" w:hAnsi="Century Schoolbook" w:cs="Times New Roman"/>
      <w:color w:val="auto"/>
      <w:kern w:val="0"/>
      <w:sz w:val="20"/>
      <w:szCs w:val="20"/>
      <w:lang w:eastAsia="en-US"/>
      <w14:ligatures w14:val="none"/>
    </w:rPr>
  </w:style>
  <w:style w:type="paragraph" w:customStyle="1" w:styleId="Tableboldcentre">
    <w:name w:val="Table bold centre"/>
    <w:basedOn w:val="Normal"/>
    <w:rsid w:val="00F66D15"/>
    <w:pPr>
      <w:overflowPunct w:val="0"/>
      <w:autoSpaceDE w:val="0"/>
      <w:autoSpaceDN w:val="0"/>
      <w:adjustRightInd w:val="0"/>
      <w:spacing w:before="80" w:after="40" w:line="240" w:lineRule="atLeast"/>
      <w:jc w:val="center"/>
      <w:textAlignment w:val="baseline"/>
    </w:pPr>
    <w:rPr>
      <w:rFonts w:ascii="Century Schoolbook" w:hAnsi="Century Schoolbook" w:cs="Times New Roman"/>
      <w:b/>
      <w:color w:val="auto"/>
      <w:kern w:val="0"/>
      <w:sz w:val="20"/>
      <w:szCs w:val="20"/>
      <w:lang w:eastAsia="en-US"/>
      <w14:ligatures w14:val="none"/>
    </w:rPr>
  </w:style>
  <w:style w:type="paragraph" w:customStyle="1" w:styleId="project">
    <w:name w:val="project"/>
    <w:basedOn w:val="Normal"/>
    <w:rsid w:val="00F66D15"/>
    <w:pPr>
      <w:tabs>
        <w:tab w:val="left" w:pos="567"/>
      </w:tabs>
      <w:overflowPunct w:val="0"/>
      <w:autoSpaceDE w:val="0"/>
      <w:autoSpaceDN w:val="0"/>
      <w:adjustRightInd w:val="0"/>
      <w:spacing w:before="100" w:after="100" w:line="312" w:lineRule="auto"/>
      <w:ind w:left="567" w:hanging="567"/>
      <w:textAlignment w:val="baseline"/>
    </w:pPr>
    <w:rPr>
      <w:rFonts w:ascii="Times New Roman" w:hAnsi="Times New Roman" w:cs="Times New Roman"/>
      <w:color w:val="auto"/>
      <w:kern w:val="0"/>
      <w:sz w:val="20"/>
      <w:szCs w:val="17"/>
      <w:lang w:val="en-US" w:eastAsia="en-US"/>
      <w14:ligatures w14:val="none"/>
    </w:rPr>
  </w:style>
  <w:style w:type="paragraph" w:customStyle="1" w:styleId="dottargetmeasure">
    <w:name w:val="dot target measure"/>
    <w:basedOn w:val="Normal"/>
    <w:rsid w:val="00F66D15"/>
    <w:pPr>
      <w:numPr>
        <w:numId w:val="17"/>
      </w:numPr>
      <w:tabs>
        <w:tab w:val="clear" w:pos="360"/>
      </w:tabs>
      <w:overflowPunct w:val="0"/>
      <w:autoSpaceDE w:val="0"/>
      <w:autoSpaceDN w:val="0"/>
      <w:adjustRightInd w:val="0"/>
      <w:spacing w:before="100" w:after="100" w:line="312" w:lineRule="auto"/>
      <w:textAlignment w:val="baseline"/>
    </w:pPr>
    <w:rPr>
      <w:rFonts w:ascii="Book Antiqua" w:hAnsi="Book Antiqua" w:cs="Times New Roman"/>
      <w:color w:val="auto"/>
      <w:kern w:val="0"/>
      <w:sz w:val="20"/>
      <w:szCs w:val="20"/>
      <w:lang w:eastAsia="en-US"/>
      <w14:ligatures w14:val="none"/>
    </w:rPr>
  </w:style>
  <w:style w:type="paragraph" w:customStyle="1" w:styleId="links">
    <w:name w:val="links"/>
    <w:basedOn w:val="Normal"/>
    <w:rsid w:val="00F66D15"/>
    <w:pPr>
      <w:numPr>
        <w:ilvl w:val="12"/>
      </w:numPr>
      <w:overflowPunct w:val="0"/>
      <w:autoSpaceDE w:val="0"/>
      <w:autoSpaceDN w:val="0"/>
      <w:adjustRightInd w:val="0"/>
      <w:spacing w:before="100" w:after="100" w:line="312" w:lineRule="auto"/>
      <w:jc w:val="center"/>
      <w:textAlignment w:val="baseline"/>
      <w:outlineLvl w:val="4"/>
    </w:pPr>
    <w:rPr>
      <w:rFonts w:ascii="Tahoma" w:hAnsi="Tahoma" w:cs="Tahoma"/>
      <w:color w:val="800000"/>
      <w:kern w:val="0"/>
      <w:sz w:val="20"/>
      <w:szCs w:val="20"/>
      <w:lang w:eastAsia="en-US"/>
      <w14:ligatures w14:val="none"/>
    </w:rPr>
  </w:style>
  <w:style w:type="paragraph" w:customStyle="1" w:styleId="projectnumbered">
    <w:name w:val="project numbered"/>
    <w:basedOn w:val="project"/>
    <w:rsid w:val="00F66D15"/>
    <w:pPr>
      <w:numPr>
        <w:numId w:val="18"/>
      </w:numPr>
      <w:tabs>
        <w:tab w:val="clear" w:pos="567"/>
      </w:tabs>
    </w:pPr>
    <w:rPr>
      <w:lang w:val="en-AU"/>
    </w:rPr>
  </w:style>
  <w:style w:type="paragraph" w:customStyle="1" w:styleId="outputingroup">
    <w:name w:val="output in group"/>
    <w:basedOn w:val="Normal"/>
    <w:rsid w:val="00F66D15"/>
    <w:pPr>
      <w:keepLines/>
      <w:overflowPunct w:val="0"/>
      <w:autoSpaceDE w:val="0"/>
      <w:autoSpaceDN w:val="0"/>
      <w:adjustRightInd w:val="0"/>
      <w:spacing w:before="100" w:after="100" w:line="312" w:lineRule="auto"/>
      <w:ind w:left="567" w:hanging="567"/>
      <w:textAlignment w:val="baseline"/>
    </w:pPr>
    <w:rPr>
      <w:rFonts w:ascii="Times New Roman" w:hAnsi="Times New Roman" w:cs="Times New Roman"/>
      <w:color w:val="auto"/>
      <w:kern w:val="0"/>
      <w:sz w:val="20"/>
      <w:szCs w:val="20"/>
      <w:lang w:eastAsia="en-US"/>
      <w14:ligatures w14:val="none"/>
    </w:rPr>
  </w:style>
  <w:style w:type="paragraph" w:customStyle="1" w:styleId="leftcolumnheading">
    <w:name w:val="left column heading"/>
    <w:basedOn w:val="BodyTextIndent"/>
    <w:rsid w:val="00F66D15"/>
  </w:style>
  <w:style w:type="paragraph" w:customStyle="1" w:styleId="bodytext0">
    <w:name w:val="body text 0"/>
    <w:basedOn w:val="BodyTextIndent"/>
    <w:rsid w:val="00F66D15"/>
    <w:pPr>
      <w:ind w:left="0"/>
    </w:pPr>
    <w:rPr>
      <w:rFonts w:ascii="Arial" w:hAnsi="Arial"/>
    </w:rPr>
  </w:style>
  <w:style w:type="paragraph" w:customStyle="1" w:styleId="Heading31">
    <w:name w:val="Heading 3.1"/>
    <w:basedOn w:val="Heading5"/>
    <w:rsid w:val="00F66D15"/>
    <w:pPr>
      <w:keepLines/>
      <w:tabs>
        <w:tab w:val="left" w:pos="2694"/>
      </w:tabs>
      <w:overflowPunct w:val="0"/>
      <w:autoSpaceDE w:val="0"/>
      <w:autoSpaceDN w:val="0"/>
      <w:adjustRightInd w:val="0"/>
      <w:spacing w:before="0" w:line="240" w:lineRule="auto"/>
      <w:ind w:left="2869" w:hanging="2869"/>
      <w:textAlignment w:val="baseline"/>
    </w:pPr>
    <w:rPr>
      <w:rFonts w:ascii="Helvetica-Black" w:hAnsi="Helvetica-Black" w:cs="Tahoma"/>
      <w:color w:val="auto"/>
      <w:kern w:val="0"/>
      <w:sz w:val="26"/>
      <w:szCs w:val="24"/>
      <w:lang w:eastAsia="en-US"/>
      <w14:ligatures w14:val="none"/>
    </w:rPr>
  </w:style>
  <w:style w:type="paragraph" w:customStyle="1" w:styleId="goalheader">
    <w:name w:val="goal header"/>
    <w:basedOn w:val="Heading3"/>
    <w:rsid w:val="00F66D15"/>
    <w:pPr>
      <w:keepNext/>
      <w:tabs>
        <w:tab w:val="right" w:pos="9214"/>
      </w:tabs>
      <w:ind w:left="2693" w:hanging="2693"/>
    </w:pPr>
    <w:rPr>
      <w:rFonts w:ascii="GillSans Light" w:eastAsia="Times New Roman" w:hAnsi="GillSans Light" w:cs="Tahoma"/>
      <w:bCs/>
      <w:iCs/>
      <w:smallCaps/>
      <w:color w:val="auto"/>
      <w:kern w:val="0"/>
      <w:szCs w:val="20"/>
      <w:lang w:eastAsia="en-US"/>
      <w14:ligatures w14:val="none"/>
    </w:rPr>
  </w:style>
  <w:style w:type="paragraph" w:styleId="PlainText">
    <w:name w:val="Plain Text"/>
    <w:basedOn w:val="Normal"/>
    <w:link w:val="PlainTextChar"/>
    <w:semiHidden/>
    <w:rsid w:val="00F66D15"/>
    <w:pPr>
      <w:spacing w:after="0" w:line="312" w:lineRule="auto"/>
    </w:pPr>
    <w:rPr>
      <w:rFonts w:ascii="Courier New" w:eastAsia="Times" w:hAnsi="Courier New" w:cs="Times New Roman"/>
      <w:color w:val="auto"/>
      <w:kern w:val="0"/>
      <w:sz w:val="20"/>
      <w:szCs w:val="20"/>
      <w:lang w:eastAsia="en-US"/>
      <w14:ligatures w14:val="none"/>
    </w:rPr>
  </w:style>
  <w:style w:type="character" w:customStyle="1" w:styleId="PlainTextChar">
    <w:name w:val="Plain Text Char"/>
    <w:basedOn w:val="DefaultParagraphFont"/>
    <w:link w:val="PlainText"/>
    <w:semiHidden/>
    <w:rsid w:val="00F66D15"/>
    <w:rPr>
      <w:rFonts w:ascii="Courier New" w:eastAsia="Times" w:hAnsi="Courier New" w:cs="Times New Roman"/>
      <w:color w:val="auto"/>
      <w:kern w:val="0"/>
      <w:sz w:val="20"/>
      <w:szCs w:val="20"/>
      <w14:ligatures w14:val="none"/>
    </w:rPr>
  </w:style>
  <w:style w:type="paragraph" w:customStyle="1" w:styleId="dotpoint0">
    <w:name w:val="dot point 0"/>
    <w:basedOn w:val="dotpoint"/>
    <w:rsid w:val="00F66D15"/>
    <w:pPr>
      <w:tabs>
        <w:tab w:val="num" w:pos="1134"/>
        <w:tab w:val="left" w:pos="3119"/>
      </w:tabs>
      <w:spacing w:before="120" w:after="0"/>
      <w:ind w:left="1134" w:hanging="567"/>
      <w:jc w:val="both"/>
    </w:pPr>
    <w:rPr>
      <w:rFonts w:ascii="Book Antiqua" w:hAnsi="Book Antiqua"/>
    </w:rPr>
  </w:style>
  <w:style w:type="paragraph" w:customStyle="1" w:styleId="emptyline0">
    <w:name w:val="empty line 0"/>
    <w:basedOn w:val="Normal"/>
    <w:rsid w:val="00F66D15"/>
    <w:pPr>
      <w:overflowPunct w:val="0"/>
      <w:autoSpaceDE w:val="0"/>
      <w:autoSpaceDN w:val="0"/>
      <w:adjustRightInd w:val="0"/>
      <w:spacing w:after="0" w:line="312" w:lineRule="auto"/>
      <w:jc w:val="right"/>
      <w:textAlignment w:val="baseline"/>
    </w:pPr>
    <w:rPr>
      <w:rFonts w:ascii="Times New Roman" w:hAnsi="Times New Roman" w:cs="Times New Roman"/>
      <w:color w:val="auto"/>
      <w:kern w:val="0"/>
      <w:szCs w:val="20"/>
      <w:lang w:eastAsia="en-US"/>
      <w14:ligatures w14:val="none"/>
    </w:rPr>
  </w:style>
  <w:style w:type="paragraph" w:customStyle="1" w:styleId="lastdot18">
    <w:name w:val="last dot 18"/>
    <w:basedOn w:val="bodytext0"/>
    <w:rsid w:val="00F66D15"/>
    <w:pPr>
      <w:numPr>
        <w:numId w:val="19"/>
      </w:numPr>
      <w:tabs>
        <w:tab w:val="clear" w:pos="1211"/>
        <w:tab w:val="left" w:pos="3119"/>
        <w:tab w:val="left" w:pos="8528"/>
      </w:tabs>
      <w:overflowPunct w:val="0"/>
      <w:autoSpaceDE w:val="0"/>
      <w:autoSpaceDN w:val="0"/>
      <w:adjustRightInd w:val="0"/>
      <w:spacing w:before="0" w:after="360"/>
      <w:ind w:left="1134" w:right="284" w:hanging="567"/>
      <w:jc w:val="both"/>
      <w:textAlignment w:val="baseline"/>
    </w:pPr>
    <w:rPr>
      <w:rFonts w:ascii="Book Antiqua" w:hAnsi="Book Antiqua"/>
      <w:szCs w:val="22"/>
    </w:rPr>
  </w:style>
  <w:style w:type="paragraph" w:customStyle="1" w:styleId="links10">
    <w:name w:val="links 10"/>
    <w:basedOn w:val="links"/>
    <w:rsid w:val="00F66D15"/>
  </w:style>
  <w:style w:type="paragraph" w:customStyle="1" w:styleId="leadsupp8">
    <w:name w:val="leadsupp 8"/>
    <w:basedOn w:val="links"/>
    <w:rsid w:val="00F66D15"/>
    <w:pPr>
      <w:jc w:val="left"/>
    </w:pPr>
    <w:rPr>
      <w:sz w:val="16"/>
    </w:rPr>
  </w:style>
  <w:style w:type="paragraph" w:customStyle="1" w:styleId="source">
    <w:name w:val="source"/>
    <w:basedOn w:val="project"/>
    <w:rsid w:val="00F66D15"/>
    <w:pPr>
      <w:tabs>
        <w:tab w:val="clear" w:pos="567"/>
      </w:tabs>
      <w:spacing w:before="0" w:after="0"/>
    </w:pPr>
    <w:rPr>
      <w:sz w:val="16"/>
    </w:rPr>
  </w:style>
  <w:style w:type="paragraph" w:customStyle="1" w:styleId="comments">
    <w:name w:val="comments"/>
    <w:basedOn w:val="Heading4"/>
    <w:rsid w:val="00F66D15"/>
    <w:pPr>
      <w:keepNext/>
      <w:keepLines/>
      <w:tabs>
        <w:tab w:val="left" w:pos="567"/>
      </w:tabs>
      <w:overflowPunct w:val="0"/>
      <w:autoSpaceDE w:val="0"/>
      <w:autoSpaceDN w:val="0"/>
      <w:adjustRightInd w:val="0"/>
      <w:spacing w:before="240" w:after="360" w:line="240" w:lineRule="auto"/>
      <w:ind w:left="2835"/>
      <w:jc w:val="right"/>
      <w:textAlignment w:val="baseline"/>
    </w:pPr>
    <w:rPr>
      <w:rFonts w:asciiTheme="minorHAnsi" w:eastAsia="Times New Roman" w:hAnsiTheme="minorHAnsi" w:cs="Tahoma"/>
      <w:b w:val="0"/>
      <w:iCs/>
      <w:color w:val="auto"/>
      <w:kern w:val="0"/>
      <w:szCs w:val="20"/>
      <w:lang w:eastAsia="en-US"/>
      <w14:ligatures w14:val="none"/>
    </w:rPr>
  </w:style>
  <w:style w:type="paragraph" w:customStyle="1" w:styleId="tablesuperscript0">
    <w:name w:val="table superscript"/>
    <w:basedOn w:val="Normal"/>
    <w:rsid w:val="00F66D15"/>
    <w:pPr>
      <w:spacing w:after="0" w:line="300" w:lineRule="atLeast"/>
    </w:pPr>
    <w:rPr>
      <w:rFonts w:ascii="Book Antiqua" w:hAnsi="Book Antiqua" w:cs="Times New Roman"/>
      <w:b/>
      <w:color w:val="auto"/>
      <w:kern w:val="0"/>
      <w:position w:val="6"/>
      <w:sz w:val="18"/>
      <w:szCs w:val="20"/>
      <w:lang w:eastAsia="en-US"/>
      <w14:ligatures w14:val="none"/>
    </w:rPr>
  </w:style>
  <w:style w:type="paragraph" w:customStyle="1" w:styleId="para5x5">
    <w:name w:val="para 5 x 5"/>
    <w:basedOn w:val="Normal"/>
    <w:rsid w:val="00F66D15"/>
    <w:pPr>
      <w:overflowPunct w:val="0"/>
      <w:autoSpaceDE w:val="0"/>
      <w:autoSpaceDN w:val="0"/>
      <w:adjustRightInd w:val="0"/>
      <w:spacing w:before="100" w:after="100" w:line="312" w:lineRule="auto"/>
      <w:textAlignment w:val="baseline"/>
    </w:pPr>
    <w:rPr>
      <w:rFonts w:ascii="Times New Roman" w:hAnsi="Times New Roman" w:cs="Times New Roman"/>
      <w:color w:val="auto"/>
      <w:kern w:val="0"/>
      <w:sz w:val="20"/>
      <w:szCs w:val="20"/>
      <w:lang w:eastAsia="en-US"/>
      <w14:ligatures w14:val="none"/>
    </w:rPr>
  </w:style>
  <w:style w:type="paragraph" w:customStyle="1" w:styleId="tableleft">
    <w:name w:val="table left"/>
    <w:rsid w:val="00F66D15"/>
    <w:pPr>
      <w:spacing w:after="0" w:line="200" w:lineRule="exact"/>
      <w:ind w:left="284" w:hanging="284"/>
    </w:pPr>
    <w:rPr>
      <w:rFonts w:ascii="Book Antiqua" w:eastAsia="Times New Roman" w:hAnsi="Book Antiqua" w:cs="Times New Roman"/>
      <w:bCs/>
      <w:color w:val="auto"/>
      <w:kern w:val="0"/>
      <w:sz w:val="18"/>
      <w:szCs w:val="18"/>
      <w14:ligatures w14:val="none"/>
    </w:rPr>
  </w:style>
  <w:style w:type="paragraph" w:customStyle="1" w:styleId="dottargetorresult">
    <w:name w:val="dot target or result"/>
    <w:basedOn w:val="dottargetmeasure"/>
    <w:rsid w:val="00F66D15"/>
    <w:pPr>
      <w:keepLines/>
      <w:numPr>
        <w:numId w:val="0"/>
      </w:numPr>
    </w:pPr>
    <w:rPr>
      <w:color w:val="000000"/>
    </w:rPr>
  </w:style>
  <w:style w:type="paragraph" w:customStyle="1" w:styleId="result">
    <w:name w:val="result"/>
    <w:basedOn w:val="dottargetorresult"/>
    <w:rsid w:val="00F66D15"/>
    <w:pPr>
      <w:ind w:left="34" w:right="34"/>
    </w:pPr>
  </w:style>
  <w:style w:type="paragraph" w:customStyle="1" w:styleId="target">
    <w:name w:val="target"/>
    <w:basedOn w:val="dottargetmeasure"/>
    <w:rsid w:val="00F66D15"/>
    <w:pPr>
      <w:keepLines/>
      <w:numPr>
        <w:numId w:val="0"/>
      </w:numPr>
      <w:ind w:right="34"/>
    </w:pPr>
    <w:rPr>
      <w:color w:val="000000"/>
    </w:rPr>
  </w:style>
  <w:style w:type="paragraph" w:customStyle="1" w:styleId="perfmeasure">
    <w:name w:val="perf measure"/>
    <w:basedOn w:val="projectnumbered"/>
    <w:rsid w:val="00F66D15"/>
    <w:pPr>
      <w:numPr>
        <w:numId w:val="0"/>
      </w:numPr>
      <w:ind w:right="34"/>
    </w:pPr>
    <w:rPr>
      <w:rFonts w:ascii="Book Antiqua" w:hAnsi="Book Antiqua"/>
      <w:sz w:val="18"/>
    </w:rPr>
  </w:style>
  <w:style w:type="paragraph" w:customStyle="1" w:styleId="actualortarget">
    <w:name w:val="actual or target"/>
    <w:basedOn w:val="dottargetmeasure"/>
    <w:rsid w:val="00F66D15"/>
    <w:pPr>
      <w:numPr>
        <w:numId w:val="0"/>
      </w:numPr>
      <w:ind w:right="34"/>
      <w:jc w:val="right"/>
    </w:pPr>
  </w:style>
  <w:style w:type="paragraph" w:customStyle="1" w:styleId="tableright0">
    <w:name w:val="table right"/>
    <w:rsid w:val="00F66D15"/>
    <w:pPr>
      <w:spacing w:after="0" w:line="200" w:lineRule="atLeast"/>
      <w:jc w:val="right"/>
    </w:pPr>
    <w:rPr>
      <w:rFonts w:ascii="Book Antiqua" w:eastAsia="Times New Roman" w:hAnsi="Book Antiqua" w:cs="Times New Roman"/>
      <w:bCs/>
      <w:color w:val="auto"/>
      <w:kern w:val="0"/>
      <w:sz w:val="18"/>
      <w:szCs w:val="24"/>
      <w14:ligatures w14:val="none"/>
    </w:rPr>
  </w:style>
  <w:style w:type="paragraph" w:customStyle="1" w:styleId="Source0">
    <w:name w:val="Source"/>
    <w:basedOn w:val="Normal"/>
    <w:rsid w:val="00F66D15"/>
    <w:pPr>
      <w:spacing w:after="0" w:line="312" w:lineRule="auto"/>
      <w:ind w:left="851" w:hanging="851"/>
      <w:jc w:val="both"/>
    </w:pPr>
    <w:rPr>
      <w:rFonts w:ascii="Book Antiqua" w:hAnsi="Book Antiqua" w:cs="Times New Roman"/>
      <w:color w:val="auto"/>
      <w:kern w:val="0"/>
      <w:sz w:val="18"/>
      <w:szCs w:val="24"/>
      <w:lang w:eastAsia="en-US"/>
      <w14:ligatures w14:val="none"/>
    </w:rPr>
  </w:style>
  <w:style w:type="paragraph" w:customStyle="1" w:styleId="Indentedbullet">
    <w:name w:val="Indented bullet"/>
    <w:basedOn w:val="Normal"/>
    <w:rsid w:val="00F66D15"/>
    <w:pPr>
      <w:numPr>
        <w:numId w:val="20"/>
      </w:numPr>
      <w:tabs>
        <w:tab w:val="clear" w:pos="720"/>
        <w:tab w:val="num" w:pos="1800"/>
      </w:tabs>
      <w:spacing w:after="240" w:line="312" w:lineRule="auto"/>
      <w:ind w:left="1800"/>
      <w:jc w:val="both"/>
    </w:pPr>
    <w:rPr>
      <w:rFonts w:ascii="Times New Roman" w:hAnsi="Times New Roman" w:cs="Times New Roman"/>
      <w:color w:val="auto"/>
      <w:kern w:val="0"/>
      <w:szCs w:val="24"/>
      <w:lang w:eastAsia="en-US"/>
      <w14:ligatures w14:val="none"/>
    </w:rPr>
  </w:style>
  <w:style w:type="paragraph" w:customStyle="1" w:styleId="dashpoint">
    <w:name w:val="dash point"/>
    <w:rsid w:val="00F66D15"/>
    <w:pPr>
      <w:numPr>
        <w:numId w:val="21"/>
      </w:numPr>
      <w:tabs>
        <w:tab w:val="clear" w:pos="3839"/>
        <w:tab w:val="left" w:pos="3402"/>
      </w:tabs>
      <w:spacing w:after="120" w:line="240" w:lineRule="auto"/>
      <w:ind w:left="3402" w:right="11" w:hanging="283"/>
      <w:jc w:val="both"/>
    </w:pPr>
    <w:rPr>
      <w:rFonts w:ascii="Book Antiqua" w:eastAsia="Times New Roman" w:hAnsi="Book Antiqua" w:cs="Times New Roman"/>
      <w:color w:val="auto"/>
      <w:kern w:val="0"/>
      <w:sz w:val="22"/>
      <w:szCs w:val="24"/>
      <w14:ligatures w14:val="none"/>
    </w:rPr>
  </w:style>
  <w:style w:type="paragraph" w:customStyle="1" w:styleId="firstprojectnumbered">
    <w:name w:val="first project numbered"/>
    <w:basedOn w:val="projectnumbered"/>
    <w:rsid w:val="00F66D15"/>
  </w:style>
  <w:style w:type="paragraph" w:customStyle="1" w:styleId="output">
    <w:name w:val="output"/>
    <w:basedOn w:val="outputingroup"/>
    <w:rsid w:val="00F66D15"/>
    <w:pPr>
      <w:ind w:left="0" w:right="-113" w:firstLine="0"/>
      <w:jc w:val="center"/>
    </w:pPr>
    <w:rPr>
      <w:rFonts w:ascii="Book Antiqua" w:hAnsi="Book Antiqua"/>
    </w:rPr>
  </w:style>
  <w:style w:type="paragraph" w:customStyle="1" w:styleId="titleblock">
    <w:name w:val="title block"/>
    <w:basedOn w:val="bodytext18"/>
    <w:rsid w:val="00F66D15"/>
    <w:pPr>
      <w:tabs>
        <w:tab w:val="left" w:pos="8755"/>
        <w:tab w:val="left" w:pos="9180"/>
      </w:tabs>
      <w:overflowPunct w:val="0"/>
      <w:autoSpaceDE w:val="0"/>
      <w:autoSpaceDN w:val="0"/>
      <w:adjustRightInd w:val="0"/>
      <w:spacing w:before="1200" w:after="0" w:line="240" w:lineRule="auto"/>
      <w:ind w:left="2835"/>
      <w:jc w:val="both"/>
      <w:textAlignment w:val="baseline"/>
    </w:pPr>
    <w:rPr>
      <w:rFonts w:ascii="Book Antiqua" w:eastAsia="Times New Roman" w:hAnsi="Book Antiqua"/>
      <w:sz w:val="52"/>
      <w:szCs w:val="26"/>
      <w:lang w:bidi="ar-SA"/>
    </w:rPr>
  </w:style>
  <w:style w:type="paragraph" w:customStyle="1" w:styleId="linebeforeprojects">
    <w:name w:val="line before projects"/>
    <w:basedOn w:val="normal8"/>
    <w:rsid w:val="00F66D15"/>
    <w:pPr>
      <w:tabs>
        <w:tab w:val="clear" w:pos="2840"/>
      </w:tabs>
    </w:pPr>
    <w:rPr>
      <w:rFonts w:ascii="GillSans Light" w:hAnsi="GillSans Light"/>
      <w:b/>
      <w:color w:val="auto"/>
      <w:sz w:val="48"/>
    </w:rPr>
  </w:style>
  <w:style w:type="paragraph" w:customStyle="1" w:styleId="deadHeading1">
    <w:name w:val="dead Heading 1"/>
    <w:basedOn w:val="Heading1"/>
    <w:rsid w:val="00F66D15"/>
    <w:pPr>
      <w:overflowPunct w:val="0"/>
      <w:autoSpaceDE w:val="0"/>
      <w:autoSpaceDN w:val="0"/>
      <w:adjustRightInd w:val="0"/>
      <w:spacing w:after="480" w:line="240" w:lineRule="auto"/>
      <w:ind w:left="2127" w:hanging="2127"/>
      <w:textAlignment w:val="baseline"/>
    </w:pPr>
    <w:rPr>
      <w:rFonts w:ascii="GillSans Light" w:eastAsia="Times New Roman" w:hAnsi="GillSans Light" w:cs="Tahoma"/>
      <w:b w:val="0"/>
      <w:bCs/>
      <w:iCs/>
      <w:caps/>
      <w:color w:val="auto"/>
      <w:kern w:val="0"/>
      <w:sz w:val="24"/>
      <w:szCs w:val="20"/>
      <w:lang w:eastAsia="en-US"/>
      <w14:ligatures w14:val="none"/>
    </w:rPr>
  </w:style>
  <w:style w:type="paragraph" w:customStyle="1" w:styleId="deadHeading2">
    <w:name w:val="dead Heading 2"/>
    <w:basedOn w:val="Heading2"/>
    <w:rsid w:val="00F66D15"/>
    <w:pPr>
      <w:keepNext/>
      <w:tabs>
        <w:tab w:val="left" w:pos="2835"/>
      </w:tabs>
      <w:overflowPunct w:val="0"/>
      <w:autoSpaceDE w:val="0"/>
      <w:autoSpaceDN w:val="0"/>
      <w:adjustRightInd w:val="0"/>
      <w:spacing w:before="360" w:after="480"/>
      <w:textAlignment w:val="baseline"/>
    </w:pPr>
    <w:rPr>
      <w:rFonts w:ascii="GillSans Light" w:eastAsia="Times New Roman" w:hAnsi="GillSans Light" w:cs="Tahoma"/>
      <w:b w:val="0"/>
      <w:bCs/>
      <w:iCs/>
      <w:color w:val="auto"/>
      <w:kern w:val="0"/>
      <w:sz w:val="24"/>
      <w:szCs w:val="20"/>
      <w:lang w:eastAsia="en-US"/>
      <w14:ligatures w14:val="none"/>
    </w:rPr>
  </w:style>
  <w:style w:type="paragraph" w:customStyle="1" w:styleId="titleblocktext">
    <w:name w:val="title block text"/>
    <w:basedOn w:val="titleblock"/>
    <w:rsid w:val="00F66D15"/>
    <w:pPr>
      <w:numPr>
        <w:numId w:val="31"/>
      </w:numPr>
      <w:spacing w:before="120"/>
    </w:pPr>
    <w:rPr>
      <w:rFonts w:ascii="Tahoma" w:hAnsi="Tahoma" w:cs="Tahoma"/>
      <w:color w:val="000080"/>
      <w:sz w:val="28"/>
    </w:rPr>
  </w:style>
  <w:style w:type="paragraph" w:styleId="Index1">
    <w:name w:val="index 1"/>
    <w:basedOn w:val="Normal"/>
    <w:next w:val="Normal"/>
    <w:autoRedefine/>
    <w:semiHidden/>
    <w:rsid w:val="00F66D15"/>
    <w:pPr>
      <w:overflowPunct w:val="0"/>
      <w:autoSpaceDE w:val="0"/>
      <w:autoSpaceDN w:val="0"/>
      <w:adjustRightInd w:val="0"/>
      <w:spacing w:after="0" w:line="312" w:lineRule="auto"/>
      <w:ind w:left="2410" w:right="-426" w:hanging="283"/>
      <w:textAlignment w:val="baseline"/>
    </w:pPr>
    <w:rPr>
      <w:rFonts w:ascii="Times New Roman" w:hAnsi="Times New Roman" w:cs="Times New Roman"/>
      <w:noProof/>
      <w:color w:val="auto"/>
      <w:kern w:val="0"/>
      <w:sz w:val="20"/>
      <w:szCs w:val="20"/>
      <w:lang w:val="en-US" w:eastAsia="en-US"/>
      <w14:ligatures w14:val="none"/>
    </w:rPr>
  </w:style>
  <w:style w:type="paragraph" w:styleId="Index2">
    <w:name w:val="index 2"/>
    <w:basedOn w:val="Normal"/>
    <w:next w:val="Normal"/>
    <w:autoRedefine/>
    <w:semiHidden/>
    <w:rsid w:val="00F66D15"/>
    <w:pPr>
      <w:overflowPunct w:val="0"/>
      <w:autoSpaceDE w:val="0"/>
      <w:autoSpaceDN w:val="0"/>
      <w:adjustRightInd w:val="0"/>
      <w:spacing w:after="0" w:line="312" w:lineRule="auto"/>
      <w:ind w:left="400" w:hanging="200"/>
      <w:textAlignment w:val="baseline"/>
    </w:pPr>
    <w:rPr>
      <w:rFonts w:ascii="Times New Roman" w:hAnsi="Times New Roman" w:cs="Times New Roman"/>
      <w:color w:val="auto"/>
      <w:kern w:val="0"/>
      <w:sz w:val="20"/>
      <w:szCs w:val="20"/>
      <w:lang w:eastAsia="en-US"/>
      <w14:ligatures w14:val="none"/>
    </w:rPr>
  </w:style>
  <w:style w:type="paragraph" w:styleId="Index3">
    <w:name w:val="index 3"/>
    <w:basedOn w:val="Normal"/>
    <w:next w:val="Normal"/>
    <w:autoRedefine/>
    <w:semiHidden/>
    <w:rsid w:val="00F66D15"/>
    <w:pPr>
      <w:overflowPunct w:val="0"/>
      <w:autoSpaceDE w:val="0"/>
      <w:autoSpaceDN w:val="0"/>
      <w:adjustRightInd w:val="0"/>
      <w:spacing w:after="0" w:line="312" w:lineRule="auto"/>
      <w:ind w:left="600" w:hanging="200"/>
      <w:textAlignment w:val="baseline"/>
    </w:pPr>
    <w:rPr>
      <w:rFonts w:ascii="Times New Roman" w:hAnsi="Times New Roman" w:cs="Times New Roman"/>
      <w:color w:val="auto"/>
      <w:kern w:val="0"/>
      <w:sz w:val="20"/>
      <w:szCs w:val="20"/>
      <w:lang w:eastAsia="en-US"/>
      <w14:ligatures w14:val="none"/>
    </w:rPr>
  </w:style>
  <w:style w:type="paragraph" w:styleId="Index4">
    <w:name w:val="index 4"/>
    <w:basedOn w:val="Normal"/>
    <w:next w:val="Normal"/>
    <w:autoRedefine/>
    <w:semiHidden/>
    <w:rsid w:val="00F66D15"/>
    <w:pPr>
      <w:overflowPunct w:val="0"/>
      <w:autoSpaceDE w:val="0"/>
      <w:autoSpaceDN w:val="0"/>
      <w:adjustRightInd w:val="0"/>
      <w:spacing w:after="0" w:line="312" w:lineRule="auto"/>
      <w:ind w:left="800" w:hanging="200"/>
      <w:textAlignment w:val="baseline"/>
    </w:pPr>
    <w:rPr>
      <w:rFonts w:ascii="Times New Roman" w:hAnsi="Times New Roman" w:cs="Times New Roman"/>
      <w:color w:val="auto"/>
      <w:kern w:val="0"/>
      <w:sz w:val="20"/>
      <w:szCs w:val="20"/>
      <w:lang w:eastAsia="en-US"/>
      <w14:ligatures w14:val="none"/>
    </w:rPr>
  </w:style>
  <w:style w:type="paragraph" w:styleId="Index5">
    <w:name w:val="index 5"/>
    <w:basedOn w:val="Normal"/>
    <w:next w:val="Normal"/>
    <w:autoRedefine/>
    <w:semiHidden/>
    <w:rsid w:val="00F66D15"/>
    <w:pPr>
      <w:overflowPunct w:val="0"/>
      <w:autoSpaceDE w:val="0"/>
      <w:autoSpaceDN w:val="0"/>
      <w:adjustRightInd w:val="0"/>
      <w:spacing w:after="0" w:line="312" w:lineRule="auto"/>
      <w:ind w:left="1000" w:hanging="200"/>
      <w:textAlignment w:val="baseline"/>
    </w:pPr>
    <w:rPr>
      <w:rFonts w:ascii="Times New Roman" w:hAnsi="Times New Roman" w:cs="Times New Roman"/>
      <w:color w:val="auto"/>
      <w:kern w:val="0"/>
      <w:sz w:val="20"/>
      <w:szCs w:val="20"/>
      <w:lang w:eastAsia="en-US"/>
      <w14:ligatures w14:val="none"/>
    </w:rPr>
  </w:style>
  <w:style w:type="paragraph" w:styleId="Index6">
    <w:name w:val="index 6"/>
    <w:basedOn w:val="Normal"/>
    <w:next w:val="Normal"/>
    <w:autoRedefine/>
    <w:semiHidden/>
    <w:rsid w:val="00F66D15"/>
    <w:pPr>
      <w:overflowPunct w:val="0"/>
      <w:autoSpaceDE w:val="0"/>
      <w:autoSpaceDN w:val="0"/>
      <w:adjustRightInd w:val="0"/>
      <w:spacing w:after="0" w:line="312" w:lineRule="auto"/>
      <w:ind w:left="1200" w:hanging="200"/>
      <w:textAlignment w:val="baseline"/>
    </w:pPr>
    <w:rPr>
      <w:rFonts w:ascii="Times New Roman" w:hAnsi="Times New Roman" w:cs="Times New Roman"/>
      <w:color w:val="auto"/>
      <w:kern w:val="0"/>
      <w:sz w:val="20"/>
      <w:szCs w:val="20"/>
      <w:lang w:eastAsia="en-US"/>
      <w14:ligatures w14:val="none"/>
    </w:rPr>
  </w:style>
  <w:style w:type="paragraph" w:styleId="Index7">
    <w:name w:val="index 7"/>
    <w:basedOn w:val="Normal"/>
    <w:next w:val="Normal"/>
    <w:autoRedefine/>
    <w:semiHidden/>
    <w:rsid w:val="00F66D15"/>
    <w:pPr>
      <w:overflowPunct w:val="0"/>
      <w:autoSpaceDE w:val="0"/>
      <w:autoSpaceDN w:val="0"/>
      <w:adjustRightInd w:val="0"/>
      <w:spacing w:after="0" w:line="312" w:lineRule="auto"/>
      <w:ind w:left="1400" w:hanging="200"/>
      <w:textAlignment w:val="baseline"/>
    </w:pPr>
    <w:rPr>
      <w:rFonts w:ascii="Times New Roman" w:hAnsi="Times New Roman" w:cs="Times New Roman"/>
      <w:color w:val="auto"/>
      <w:kern w:val="0"/>
      <w:sz w:val="20"/>
      <w:szCs w:val="20"/>
      <w:lang w:eastAsia="en-US"/>
      <w14:ligatures w14:val="none"/>
    </w:rPr>
  </w:style>
  <w:style w:type="paragraph" w:styleId="Index8">
    <w:name w:val="index 8"/>
    <w:basedOn w:val="Normal"/>
    <w:next w:val="Normal"/>
    <w:autoRedefine/>
    <w:semiHidden/>
    <w:rsid w:val="00F66D15"/>
    <w:pPr>
      <w:overflowPunct w:val="0"/>
      <w:autoSpaceDE w:val="0"/>
      <w:autoSpaceDN w:val="0"/>
      <w:adjustRightInd w:val="0"/>
      <w:spacing w:after="0" w:line="312" w:lineRule="auto"/>
      <w:ind w:left="1600" w:hanging="200"/>
      <w:textAlignment w:val="baseline"/>
    </w:pPr>
    <w:rPr>
      <w:rFonts w:ascii="Times New Roman" w:hAnsi="Times New Roman" w:cs="Times New Roman"/>
      <w:color w:val="auto"/>
      <w:kern w:val="0"/>
      <w:sz w:val="20"/>
      <w:szCs w:val="20"/>
      <w:lang w:eastAsia="en-US"/>
      <w14:ligatures w14:val="none"/>
    </w:rPr>
  </w:style>
  <w:style w:type="paragraph" w:styleId="Index9">
    <w:name w:val="index 9"/>
    <w:basedOn w:val="Normal"/>
    <w:next w:val="Normal"/>
    <w:autoRedefine/>
    <w:semiHidden/>
    <w:rsid w:val="00F66D15"/>
    <w:pPr>
      <w:overflowPunct w:val="0"/>
      <w:autoSpaceDE w:val="0"/>
      <w:autoSpaceDN w:val="0"/>
      <w:adjustRightInd w:val="0"/>
      <w:spacing w:after="0" w:line="312" w:lineRule="auto"/>
      <w:ind w:left="1800" w:hanging="200"/>
      <w:textAlignment w:val="baseline"/>
    </w:pPr>
    <w:rPr>
      <w:rFonts w:ascii="Times New Roman" w:hAnsi="Times New Roman" w:cs="Times New Roman"/>
      <w:color w:val="auto"/>
      <w:kern w:val="0"/>
      <w:sz w:val="20"/>
      <w:szCs w:val="20"/>
      <w:lang w:eastAsia="en-US"/>
      <w14:ligatures w14:val="none"/>
    </w:rPr>
  </w:style>
  <w:style w:type="paragraph" w:styleId="IndexHeading">
    <w:name w:val="index heading"/>
    <w:basedOn w:val="Normal"/>
    <w:next w:val="Index1"/>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paragraph" w:customStyle="1" w:styleId="linkstext">
    <w:name w:val="links text"/>
    <w:basedOn w:val="links10"/>
    <w:rsid w:val="00F66D15"/>
    <w:rPr>
      <w:rFonts w:ascii="Book Antiqua" w:hAnsi="Book Antiqua" w:cs="Times New Roman"/>
      <w:color w:val="auto"/>
    </w:rPr>
  </w:style>
  <w:style w:type="paragraph" w:customStyle="1" w:styleId="deadHeading3">
    <w:name w:val="dead Heading 3"/>
    <w:basedOn w:val="Heading3"/>
    <w:rsid w:val="00F66D15"/>
    <w:pPr>
      <w:keepNext/>
      <w:tabs>
        <w:tab w:val="right" w:pos="9214"/>
      </w:tabs>
    </w:pPr>
    <w:rPr>
      <w:rFonts w:ascii="Comic Sans MS" w:eastAsia="Times New Roman" w:hAnsi="Comic Sans MS" w:cs="Tahoma"/>
      <w:iCs/>
      <w:color w:val="auto"/>
      <w:kern w:val="0"/>
      <w:sz w:val="22"/>
      <w:szCs w:val="20"/>
      <w:lang w:eastAsia="en-US"/>
      <w14:ligatures w14:val="none"/>
    </w:rPr>
  </w:style>
  <w:style w:type="paragraph" w:customStyle="1" w:styleId="deadHeading4">
    <w:name w:val="dead Heading 4"/>
    <w:basedOn w:val="Heading4"/>
    <w:rsid w:val="00F66D15"/>
    <w:pPr>
      <w:keepNext/>
      <w:keepLines/>
      <w:overflowPunct w:val="0"/>
      <w:autoSpaceDE w:val="0"/>
      <w:autoSpaceDN w:val="0"/>
      <w:adjustRightInd w:val="0"/>
      <w:spacing w:before="100" w:after="100" w:line="240" w:lineRule="auto"/>
      <w:ind w:left="35"/>
      <w:textAlignment w:val="baseline"/>
    </w:pPr>
    <w:rPr>
      <w:rFonts w:asciiTheme="minorHAnsi" w:eastAsia="Times New Roman" w:hAnsiTheme="minorHAnsi" w:cs="Tahoma"/>
      <w:b w:val="0"/>
      <w:bCs/>
      <w:iCs/>
      <w:color w:val="800000"/>
      <w:kern w:val="0"/>
      <w:szCs w:val="20"/>
      <w:lang w:eastAsia="en-US"/>
      <w14:ligatures w14:val="none"/>
    </w:rPr>
  </w:style>
  <w:style w:type="paragraph" w:customStyle="1" w:styleId="Style1">
    <w:name w:val="Style1"/>
    <w:basedOn w:val="Normal"/>
    <w:rsid w:val="00F66D15"/>
    <w:pPr>
      <w:overflowPunct w:val="0"/>
      <w:autoSpaceDE w:val="0"/>
      <w:autoSpaceDN w:val="0"/>
      <w:adjustRightInd w:val="0"/>
      <w:spacing w:before="100" w:beforeAutospacing="1" w:after="100" w:afterAutospacing="1" w:line="312" w:lineRule="auto"/>
      <w:ind w:left="568" w:hanging="284"/>
      <w:jc w:val="both"/>
    </w:pPr>
    <w:rPr>
      <w:rFonts w:ascii="Times New Roman" w:hAnsi="Times New Roman" w:cs="Times New Roman"/>
      <w:color w:val="auto"/>
      <w:kern w:val="0"/>
      <w:szCs w:val="20"/>
      <w:lang w:eastAsia="en-US"/>
      <w14:ligatures w14:val="none"/>
    </w:rPr>
  </w:style>
  <w:style w:type="paragraph" w:customStyle="1" w:styleId="bodytext6">
    <w:name w:val="body text 6"/>
    <w:basedOn w:val="bodytext0"/>
    <w:rsid w:val="00F66D15"/>
    <w:pPr>
      <w:tabs>
        <w:tab w:val="left" w:pos="8528"/>
      </w:tabs>
      <w:overflowPunct w:val="0"/>
      <w:autoSpaceDE w:val="0"/>
      <w:autoSpaceDN w:val="0"/>
      <w:adjustRightInd w:val="0"/>
      <w:spacing w:before="120"/>
      <w:textAlignment w:val="baseline"/>
    </w:pPr>
    <w:rPr>
      <w:rFonts w:ascii="Book Antiqua" w:hAnsi="Book Antiqua"/>
      <w:iCs/>
      <w:sz w:val="20"/>
      <w:szCs w:val="22"/>
    </w:rPr>
  </w:style>
  <w:style w:type="paragraph" w:customStyle="1" w:styleId="Headingy">
    <w:name w:val="Heading y"/>
    <w:basedOn w:val="Normal"/>
    <w:rsid w:val="00F66D15"/>
    <w:pPr>
      <w:widowControl w:val="0"/>
      <w:shd w:val="pct5" w:color="auto" w:fill="auto"/>
      <w:spacing w:before="360" w:after="120" w:line="312" w:lineRule="auto"/>
      <w:ind w:left="284" w:right="42"/>
      <w:jc w:val="both"/>
    </w:pPr>
    <w:rPr>
      <w:rFonts w:ascii="Times New Roman" w:hAnsi="Times New Roman" w:cs="Times New Roman"/>
      <w:b/>
      <w:color w:val="auto"/>
      <w:kern w:val="0"/>
      <w:szCs w:val="24"/>
      <w:lang w:eastAsia="en-US"/>
      <w14:ligatures w14:val="none"/>
    </w:rPr>
  </w:style>
  <w:style w:type="paragraph" w:customStyle="1" w:styleId="ResponseBullets">
    <w:name w:val="Response Bullets"/>
    <w:basedOn w:val="Normal"/>
    <w:uiPriority w:val="99"/>
    <w:rsid w:val="00F66D15"/>
    <w:pPr>
      <w:overflowPunct w:val="0"/>
      <w:autoSpaceDE w:val="0"/>
      <w:autoSpaceDN w:val="0"/>
      <w:adjustRightInd w:val="0"/>
      <w:spacing w:after="480" w:line="312" w:lineRule="auto"/>
      <w:ind w:left="720" w:hanging="720"/>
      <w:jc w:val="both"/>
      <w:textAlignment w:val="baseline"/>
    </w:pPr>
    <w:rPr>
      <w:rFonts w:ascii="Palatino" w:hAnsi="Palatino" w:cs="Times New Roman"/>
      <w:b/>
      <w:color w:val="auto"/>
      <w:kern w:val="0"/>
      <w:sz w:val="36"/>
      <w:szCs w:val="20"/>
      <w:lang w:eastAsia="en-US"/>
      <w14:ligatures w14:val="none"/>
    </w:rPr>
  </w:style>
  <w:style w:type="paragraph" w:customStyle="1" w:styleId="headingx">
    <w:name w:val="headingx"/>
    <w:basedOn w:val="Normal"/>
    <w:rsid w:val="00F66D15"/>
    <w:pPr>
      <w:widowControl w:val="0"/>
      <w:spacing w:before="120" w:after="120" w:line="312" w:lineRule="auto"/>
      <w:ind w:left="284"/>
      <w:jc w:val="both"/>
    </w:pPr>
    <w:rPr>
      <w:rFonts w:ascii="Times New Roman" w:hAnsi="Times New Roman" w:cs="Times New Roman"/>
      <w:b/>
      <w:color w:val="auto"/>
      <w:kern w:val="0"/>
      <w:szCs w:val="24"/>
      <w:lang w:eastAsia="en-US"/>
      <w14:ligatures w14:val="none"/>
    </w:rPr>
  </w:style>
  <w:style w:type="paragraph" w:customStyle="1" w:styleId="HTMLBody">
    <w:name w:val="HTML Body"/>
    <w:rsid w:val="00F66D15"/>
    <w:pPr>
      <w:autoSpaceDE w:val="0"/>
      <w:autoSpaceDN w:val="0"/>
      <w:adjustRightInd w:val="0"/>
      <w:spacing w:after="0" w:line="240" w:lineRule="auto"/>
    </w:pPr>
    <w:rPr>
      <w:rFonts w:eastAsia="Times New Roman" w:cs="Times New Roman"/>
      <w:color w:val="auto"/>
      <w:kern w:val="0"/>
      <w:sz w:val="20"/>
      <w:szCs w:val="20"/>
      <w:lang w:val="en-US"/>
      <w14:ligatures w14:val="none"/>
    </w:rPr>
  </w:style>
  <w:style w:type="paragraph" w:customStyle="1" w:styleId="text">
    <w:name w:val="text"/>
    <w:basedOn w:val="Normal"/>
    <w:rsid w:val="00F66D15"/>
    <w:pPr>
      <w:spacing w:after="240" w:line="312" w:lineRule="auto"/>
      <w:ind w:left="1077"/>
      <w:jc w:val="both"/>
    </w:pPr>
    <w:rPr>
      <w:rFonts w:ascii="Times" w:hAnsi="Times" w:cs="Times New Roman"/>
      <w:color w:val="auto"/>
      <w:kern w:val="0"/>
      <w:sz w:val="26"/>
      <w:szCs w:val="24"/>
      <w:lang w:eastAsia="en-US"/>
      <w14:ligatures w14:val="none"/>
    </w:rPr>
  </w:style>
  <w:style w:type="character" w:customStyle="1" w:styleId="eudoraheader">
    <w:name w:val="eudoraheader"/>
    <w:basedOn w:val="DefaultParagraphFont"/>
    <w:rsid w:val="00F66D15"/>
  </w:style>
  <w:style w:type="character" w:customStyle="1" w:styleId="data1">
    <w:name w:val="data1"/>
    <w:rsid w:val="00F66D15"/>
    <w:rPr>
      <w:rFonts w:ascii="Verdana" w:hAnsi="Verdana" w:hint="default"/>
      <w:b w:val="0"/>
      <w:bCs w:val="0"/>
      <w:color w:val="000000"/>
      <w:sz w:val="17"/>
      <w:szCs w:val="17"/>
    </w:rPr>
  </w:style>
  <w:style w:type="paragraph" w:customStyle="1" w:styleId="ParagraphText">
    <w:name w:val="Paragraph Text"/>
    <w:basedOn w:val="Normal"/>
    <w:rsid w:val="00F66D15"/>
    <w:pPr>
      <w:overflowPunct w:val="0"/>
      <w:autoSpaceDE w:val="0"/>
      <w:autoSpaceDN w:val="0"/>
      <w:adjustRightInd w:val="0"/>
      <w:spacing w:after="240" w:line="312" w:lineRule="auto"/>
      <w:ind w:left="1418" w:hanging="709"/>
      <w:jc w:val="both"/>
    </w:pPr>
    <w:rPr>
      <w:rFonts w:ascii="Times New Roman" w:hAnsi="Times New Roman" w:cs="Times New Roman"/>
      <w:color w:val="auto"/>
      <w:kern w:val="0"/>
      <w:szCs w:val="20"/>
      <w:lang w:eastAsia="en-US"/>
      <w14:ligatures w14:val="none"/>
    </w:rPr>
  </w:style>
  <w:style w:type="paragraph" w:customStyle="1" w:styleId="indent">
    <w:name w:val="indent"/>
    <w:basedOn w:val="Normal"/>
    <w:rsid w:val="00F66D15"/>
    <w:pPr>
      <w:spacing w:after="0" w:line="312" w:lineRule="auto"/>
      <w:ind w:left="425"/>
    </w:pPr>
    <w:rPr>
      <w:rFonts w:ascii="Times New Roman" w:hAnsi="Times New Roman" w:cs="Times New Roman"/>
      <w:color w:val="auto"/>
      <w:kern w:val="0"/>
      <w:sz w:val="18"/>
      <w:szCs w:val="20"/>
      <w:lang w:val="en-GB" w:eastAsia="en-US"/>
      <w14:ligatures w14:val="none"/>
    </w:rPr>
  </w:style>
  <w:style w:type="paragraph" w:customStyle="1" w:styleId="font5">
    <w:name w:val="font5"/>
    <w:basedOn w:val="Normal"/>
    <w:rsid w:val="00F66D15"/>
    <w:pPr>
      <w:spacing w:before="100" w:beforeAutospacing="1" w:after="100" w:afterAutospacing="1" w:line="312" w:lineRule="auto"/>
    </w:pPr>
    <w:rPr>
      <w:rFonts w:ascii="Times New Roman" w:eastAsia="Arial Unicode MS" w:hAnsi="Times New Roman" w:cs="Times New Roman"/>
      <w:color w:val="auto"/>
      <w:kern w:val="0"/>
      <w:sz w:val="20"/>
      <w:szCs w:val="20"/>
      <w:lang w:eastAsia="en-US"/>
      <w14:ligatures w14:val="none"/>
    </w:rPr>
  </w:style>
  <w:style w:type="paragraph" w:customStyle="1" w:styleId="point">
    <w:name w:val="point"/>
    <w:rsid w:val="00F66D15"/>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kern w:val="0"/>
      <w:szCs w:val="20"/>
      <w:lang w:val="en-US"/>
      <w14:ligatures w14:val="none"/>
    </w:rPr>
  </w:style>
  <w:style w:type="paragraph" w:customStyle="1" w:styleId="Normal1">
    <w:name w:val="Normal1"/>
    <w:basedOn w:val="Normal"/>
    <w:rsid w:val="00F66D15"/>
    <w:pPr>
      <w:overflowPunct w:val="0"/>
      <w:autoSpaceDE w:val="0"/>
      <w:autoSpaceDN w:val="0"/>
      <w:adjustRightInd w:val="0"/>
      <w:spacing w:after="0" w:line="312" w:lineRule="auto"/>
      <w:ind w:left="567" w:hanging="567"/>
      <w:textAlignment w:val="baseline"/>
    </w:pPr>
    <w:rPr>
      <w:rFonts w:ascii="New Century Schlbk" w:hAnsi="New Century Schlbk" w:cs="Times New Roman"/>
      <w:color w:val="000000"/>
      <w:kern w:val="0"/>
      <w:szCs w:val="20"/>
      <w:lang w:val="en-US" w:eastAsia="en-US"/>
      <w14:ligatures w14:val="none"/>
    </w:rPr>
  </w:style>
  <w:style w:type="paragraph" w:customStyle="1" w:styleId="lastdot181">
    <w:name w:val="last dot 181"/>
    <w:basedOn w:val="bodytext0"/>
    <w:rsid w:val="00F66D15"/>
    <w:pPr>
      <w:tabs>
        <w:tab w:val="left" w:pos="3119"/>
        <w:tab w:val="left" w:pos="8528"/>
      </w:tabs>
      <w:overflowPunct w:val="0"/>
      <w:autoSpaceDE w:val="0"/>
      <w:autoSpaceDN w:val="0"/>
      <w:adjustRightInd w:val="0"/>
      <w:spacing w:before="0" w:after="360"/>
      <w:ind w:left="1134" w:right="284"/>
      <w:jc w:val="both"/>
      <w:textAlignment w:val="baseline"/>
    </w:pPr>
    <w:rPr>
      <w:rFonts w:ascii="Book Antiqua" w:hAnsi="Book Antiqua"/>
      <w:szCs w:val="22"/>
    </w:rPr>
  </w:style>
  <w:style w:type="paragraph" w:customStyle="1" w:styleId="Indentedbullet1">
    <w:name w:val="Indented bullet1"/>
    <w:basedOn w:val="Normal"/>
    <w:rsid w:val="00F66D15"/>
    <w:pPr>
      <w:tabs>
        <w:tab w:val="num" w:pos="1800"/>
      </w:tabs>
      <w:spacing w:after="240" w:line="312" w:lineRule="auto"/>
      <w:ind w:left="1800" w:hanging="360"/>
      <w:jc w:val="both"/>
    </w:pPr>
    <w:rPr>
      <w:rFonts w:ascii="Times New Roman" w:hAnsi="Times New Roman" w:cs="Times New Roman"/>
      <w:color w:val="auto"/>
      <w:kern w:val="0"/>
      <w:szCs w:val="24"/>
      <w:lang w:eastAsia="en-US"/>
      <w14:ligatures w14:val="none"/>
    </w:rPr>
  </w:style>
  <w:style w:type="paragraph" w:customStyle="1" w:styleId="dashpoint1">
    <w:name w:val="dash point1"/>
    <w:rsid w:val="00F66D15"/>
    <w:pPr>
      <w:tabs>
        <w:tab w:val="num" w:pos="567"/>
      </w:tabs>
      <w:spacing w:after="140" w:line="300" w:lineRule="atLeast"/>
      <w:ind w:left="567" w:hanging="283"/>
      <w:jc w:val="both"/>
    </w:pPr>
    <w:rPr>
      <w:rFonts w:ascii="Book Antiqua" w:eastAsia="Times New Roman" w:hAnsi="Book Antiqua" w:cs="Times New Roman"/>
      <w:color w:val="auto"/>
      <w:kern w:val="0"/>
      <w:sz w:val="20"/>
      <w:szCs w:val="24"/>
      <w14:ligatures w14:val="none"/>
    </w:rPr>
  </w:style>
  <w:style w:type="paragraph" w:customStyle="1" w:styleId="fsnote">
    <w:name w:val="fs note"/>
    <w:basedOn w:val="Normal"/>
    <w:rsid w:val="00F66D15"/>
    <w:pPr>
      <w:overflowPunct w:val="0"/>
      <w:autoSpaceDE w:val="0"/>
      <w:autoSpaceDN w:val="0"/>
      <w:adjustRightInd w:val="0"/>
      <w:spacing w:after="0" w:line="312" w:lineRule="auto"/>
      <w:jc w:val="both"/>
      <w:textAlignment w:val="baseline"/>
    </w:pPr>
    <w:rPr>
      <w:rFonts w:ascii="Times New Roman" w:hAnsi="Times New Roman" w:cs="Times New Roman"/>
      <w:b/>
      <w:color w:val="auto"/>
      <w:kern w:val="0"/>
      <w:szCs w:val="20"/>
      <w:lang w:eastAsia="en-US"/>
      <w14:ligatures w14:val="none"/>
    </w:rPr>
  </w:style>
  <w:style w:type="paragraph" w:styleId="DocumentMap">
    <w:name w:val="Document Map"/>
    <w:basedOn w:val="Normal"/>
    <w:link w:val="DocumentMapChar"/>
    <w:semiHidden/>
    <w:rsid w:val="00F66D15"/>
    <w:pPr>
      <w:shd w:val="clear" w:color="auto" w:fill="000080"/>
      <w:overflowPunct w:val="0"/>
      <w:autoSpaceDE w:val="0"/>
      <w:autoSpaceDN w:val="0"/>
      <w:adjustRightInd w:val="0"/>
      <w:spacing w:after="0" w:line="312" w:lineRule="auto"/>
      <w:textAlignment w:val="baseline"/>
    </w:pPr>
    <w:rPr>
      <w:rFonts w:ascii="Tahoma" w:hAnsi="Tahoma" w:cs="Tahoma"/>
      <w:color w:val="auto"/>
      <w:kern w:val="0"/>
      <w:sz w:val="20"/>
      <w:szCs w:val="20"/>
      <w:lang w:eastAsia="en-US"/>
      <w14:ligatures w14:val="none"/>
    </w:rPr>
  </w:style>
  <w:style w:type="character" w:customStyle="1" w:styleId="DocumentMapChar">
    <w:name w:val="Document Map Char"/>
    <w:basedOn w:val="DefaultParagraphFont"/>
    <w:link w:val="DocumentMap"/>
    <w:semiHidden/>
    <w:rsid w:val="00F66D15"/>
    <w:rPr>
      <w:rFonts w:ascii="Tahoma" w:eastAsia="Times New Roman" w:hAnsi="Tahoma" w:cs="Tahoma"/>
      <w:color w:val="auto"/>
      <w:kern w:val="0"/>
      <w:sz w:val="20"/>
      <w:szCs w:val="20"/>
      <w:shd w:val="clear" w:color="auto" w:fill="000080"/>
      <w14:ligatures w14:val="none"/>
    </w:rPr>
  </w:style>
  <w:style w:type="paragraph" w:customStyle="1" w:styleId="bodytext60">
    <w:name w:val="body text 6 0"/>
    <w:basedOn w:val="bodytext0"/>
    <w:rsid w:val="00F66D15"/>
    <w:pPr>
      <w:tabs>
        <w:tab w:val="left" w:pos="3119"/>
        <w:tab w:val="left" w:pos="8528"/>
      </w:tabs>
      <w:overflowPunct w:val="0"/>
      <w:autoSpaceDE w:val="0"/>
      <w:autoSpaceDN w:val="0"/>
      <w:adjustRightInd w:val="0"/>
      <w:spacing w:before="0" w:after="0"/>
      <w:ind w:left="2835"/>
      <w:jc w:val="both"/>
      <w:textAlignment w:val="baseline"/>
    </w:pPr>
    <w:rPr>
      <w:rFonts w:ascii="Book Antiqua" w:hAnsi="Book Antiqua"/>
      <w:szCs w:val="22"/>
    </w:rPr>
  </w:style>
  <w:style w:type="paragraph" w:customStyle="1" w:styleId="Heading32">
    <w:name w:val="Heading 3.2"/>
    <w:basedOn w:val="Heading3"/>
    <w:rsid w:val="00F66D15"/>
    <w:pPr>
      <w:keepNext/>
      <w:tabs>
        <w:tab w:val="right" w:pos="9214"/>
      </w:tabs>
      <w:spacing w:after="0"/>
    </w:pPr>
    <w:rPr>
      <w:rFonts w:ascii="GillSans Light" w:eastAsia="Times New Roman" w:hAnsi="GillSans Light" w:cs="Tahoma"/>
      <w:b w:val="0"/>
      <w:bCs/>
      <w:iCs/>
      <w:color w:val="auto"/>
      <w:kern w:val="0"/>
      <w:sz w:val="22"/>
      <w:szCs w:val="20"/>
      <w:lang w:eastAsia="en-US"/>
      <w14:ligatures w14:val="none"/>
    </w:rPr>
  </w:style>
  <w:style w:type="paragraph" w:customStyle="1" w:styleId="Heading21">
    <w:name w:val="Heading 2.1"/>
    <w:basedOn w:val="Heading2"/>
    <w:autoRedefine/>
    <w:rsid w:val="00F66D15"/>
    <w:pPr>
      <w:keepNext/>
      <w:tabs>
        <w:tab w:val="left" w:pos="2835"/>
      </w:tabs>
      <w:overflowPunct w:val="0"/>
      <w:autoSpaceDE w:val="0"/>
      <w:autoSpaceDN w:val="0"/>
      <w:adjustRightInd w:val="0"/>
      <w:spacing w:before="720" w:after="720"/>
      <w:textAlignment w:val="baseline"/>
    </w:pPr>
    <w:rPr>
      <w:rFonts w:ascii="GillSans Light" w:eastAsia="Times New Roman" w:hAnsi="GillSans Light" w:cs="Tahoma"/>
      <w:b w:val="0"/>
      <w:color w:val="auto"/>
      <w:kern w:val="0"/>
      <w:sz w:val="24"/>
      <w:szCs w:val="20"/>
      <w:lang w:eastAsia="en-US"/>
      <w14:ligatures w14:val="none"/>
    </w:rPr>
  </w:style>
  <w:style w:type="paragraph" w:customStyle="1" w:styleId="deadHeading31">
    <w:name w:val="dead Heading 3.1"/>
    <w:basedOn w:val="Heading31"/>
    <w:rsid w:val="00F66D15"/>
    <w:pPr>
      <w:tabs>
        <w:tab w:val="clear" w:pos="2694"/>
        <w:tab w:val="left" w:pos="7122"/>
      </w:tabs>
      <w:spacing w:before="120"/>
      <w:ind w:left="3260" w:hanging="3260"/>
    </w:pPr>
    <w:rPr>
      <w:rFonts w:ascii="Tahoma" w:hAnsi="Tahoma"/>
      <w:b w:val="0"/>
      <w:bCs/>
      <w:smallCaps/>
      <w:color w:val="FFFFFF"/>
      <w:sz w:val="24"/>
    </w:rPr>
  </w:style>
  <w:style w:type="paragraph" w:customStyle="1" w:styleId="GlossaryHeading">
    <w:name w:val="Glossary Heading"/>
    <w:basedOn w:val="Normal"/>
    <w:next w:val="Normal"/>
    <w:rsid w:val="00F66D15"/>
    <w:pPr>
      <w:keepNext/>
      <w:spacing w:after="140" w:line="300" w:lineRule="atLeast"/>
      <w:jc w:val="both"/>
    </w:pPr>
    <w:rPr>
      <w:rFonts w:ascii="Book Antiqua" w:hAnsi="Book Antiqua" w:cs="Times New Roman"/>
      <w:b/>
      <w:color w:val="auto"/>
      <w:kern w:val="0"/>
      <w:szCs w:val="20"/>
      <w:lang w:eastAsia="en-US"/>
      <w14:ligatures w14:val="none"/>
    </w:rPr>
  </w:style>
  <w:style w:type="paragraph" w:customStyle="1" w:styleId="bodytext0left">
    <w:name w:val="body text 0 left"/>
    <w:basedOn w:val="bodytext0"/>
    <w:rsid w:val="00F66D15"/>
    <w:pPr>
      <w:tabs>
        <w:tab w:val="left" w:pos="3119"/>
        <w:tab w:val="left" w:pos="8528"/>
      </w:tabs>
      <w:overflowPunct w:val="0"/>
      <w:autoSpaceDE w:val="0"/>
      <w:autoSpaceDN w:val="0"/>
      <w:adjustRightInd w:val="0"/>
      <w:spacing w:before="0" w:after="0"/>
      <w:ind w:left="2835"/>
      <w:jc w:val="both"/>
      <w:textAlignment w:val="baseline"/>
    </w:pPr>
    <w:rPr>
      <w:rFonts w:ascii="Book Antiqua" w:hAnsi="Book Antiqua"/>
      <w:szCs w:val="22"/>
    </w:rPr>
  </w:style>
  <w:style w:type="paragraph" w:customStyle="1" w:styleId="dotpoint1b">
    <w:name w:val="dot_point_1b"/>
    <w:basedOn w:val="dotpoint"/>
    <w:rsid w:val="00F66D15"/>
    <w:pPr>
      <w:tabs>
        <w:tab w:val="num" w:pos="1134"/>
        <w:tab w:val="left" w:pos="3119"/>
      </w:tabs>
      <w:spacing w:before="120"/>
      <w:ind w:left="3402" w:hanging="567"/>
      <w:jc w:val="both"/>
    </w:pPr>
    <w:rPr>
      <w:rFonts w:ascii="Book Antiqua" w:hAnsi="Book Antiqua"/>
    </w:rPr>
  </w:style>
  <w:style w:type="paragraph" w:customStyle="1" w:styleId="Dot">
    <w:name w:val="Dot"/>
    <w:basedOn w:val="Normal"/>
    <w:rsid w:val="00F66D15"/>
    <w:pPr>
      <w:tabs>
        <w:tab w:val="left" w:pos="360"/>
      </w:tabs>
      <w:overflowPunct w:val="0"/>
      <w:autoSpaceDE w:val="0"/>
      <w:autoSpaceDN w:val="0"/>
      <w:adjustRightInd w:val="0"/>
      <w:spacing w:after="120" w:line="312" w:lineRule="auto"/>
      <w:ind w:left="357" w:hanging="357"/>
      <w:jc w:val="both"/>
      <w:textAlignment w:val="baseline"/>
    </w:pPr>
    <w:rPr>
      <w:rFonts w:ascii="Times New Roman" w:hAnsi="Times New Roman" w:cs="Times New Roman"/>
      <w:color w:val="auto"/>
      <w:kern w:val="0"/>
      <w:szCs w:val="20"/>
      <w:lang w:val="en-US" w:eastAsia="en-US"/>
      <w14:ligatures w14:val="none"/>
    </w:rPr>
  </w:style>
  <w:style w:type="paragraph" w:customStyle="1" w:styleId="Heading31cp">
    <w:name w:val="Heading 3.1cp"/>
    <w:basedOn w:val="Heading31"/>
    <w:rsid w:val="00F66D15"/>
    <w:pPr>
      <w:tabs>
        <w:tab w:val="clear" w:pos="2694"/>
      </w:tabs>
      <w:ind w:left="2712" w:hanging="2712"/>
    </w:pPr>
    <w:rPr>
      <w:rFonts w:ascii="Tahoma" w:hAnsi="Tahoma"/>
      <w:b w:val="0"/>
      <w:bCs/>
      <w:caps/>
      <w:color w:val="FFFFFF"/>
      <w:sz w:val="24"/>
    </w:rPr>
  </w:style>
  <w:style w:type="paragraph" w:customStyle="1" w:styleId="Heading4cp">
    <w:name w:val="Heading 4cp"/>
    <w:basedOn w:val="Heading4"/>
    <w:rsid w:val="00F66D15"/>
    <w:pPr>
      <w:keepNext/>
      <w:keepLines/>
      <w:overflowPunct w:val="0"/>
      <w:autoSpaceDE w:val="0"/>
      <w:autoSpaceDN w:val="0"/>
      <w:adjustRightInd w:val="0"/>
      <w:spacing w:before="100" w:after="100" w:line="240" w:lineRule="auto"/>
      <w:ind w:left="35" w:right="-107"/>
      <w:jc w:val="center"/>
      <w:textAlignment w:val="baseline"/>
    </w:pPr>
    <w:rPr>
      <w:rFonts w:ascii="Tahoma" w:eastAsia="Times New Roman" w:hAnsi="Tahoma" w:cs="Tahoma"/>
      <w:b w:val="0"/>
      <w:bCs/>
      <w:i/>
      <w:iCs/>
      <w:smallCaps/>
      <w:color w:val="800000"/>
      <w:kern w:val="0"/>
      <w:sz w:val="18"/>
      <w:szCs w:val="20"/>
      <w:lang w:eastAsia="en-US"/>
      <w14:ligatures w14:val="none"/>
    </w:rPr>
  </w:style>
  <w:style w:type="paragraph" w:customStyle="1" w:styleId="Heading31og">
    <w:name w:val="Heading 3.1og"/>
    <w:basedOn w:val="Heading31"/>
    <w:rsid w:val="00F66D15"/>
    <w:pPr>
      <w:tabs>
        <w:tab w:val="clear" w:pos="2694"/>
      </w:tabs>
      <w:spacing w:before="240" w:after="80"/>
      <w:ind w:left="2870" w:hanging="2870"/>
    </w:pPr>
    <w:rPr>
      <w:rFonts w:ascii="Tahoma" w:hAnsi="Tahoma"/>
      <w:caps/>
      <w:smallCaps/>
      <w:color w:val="FFFFFF"/>
      <w:sz w:val="32"/>
    </w:rPr>
  </w:style>
  <w:style w:type="paragraph" w:styleId="Date">
    <w:name w:val="Date"/>
    <w:basedOn w:val="Normal"/>
    <w:next w:val="Normal"/>
    <w:link w:val="Date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DateChar">
    <w:name w:val="Date Char"/>
    <w:basedOn w:val="DefaultParagraphFont"/>
    <w:link w:val="Date"/>
    <w:semiHidden/>
    <w:rsid w:val="00F66D15"/>
    <w:rPr>
      <w:rFonts w:ascii="Times New Roman" w:eastAsia="Times New Roman" w:hAnsi="Times New Roman" w:cs="Times New Roman"/>
      <w:color w:val="auto"/>
      <w:kern w:val="0"/>
      <w:sz w:val="20"/>
      <w:szCs w:val="20"/>
      <w14:ligatures w14:val="none"/>
    </w:rPr>
  </w:style>
  <w:style w:type="paragraph" w:styleId="E-mailSignature">
    <w:name w:val="E-mail Signature"/>
    <w:basedOn w:val="Normal"/>
    <w:link w:val="E-mailSignature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E-mailSignatureChar">
    <w:name w:val="E-mail Signature Char"/>
    <w:basedOn w:val="DefaultParagraphFont"/>
    <w:link w:val="E-mailSignature"/>
    <w:semiHidden/>
    <w:rsid w:val="00F66D15"/>
    <w:rPr>
      <w:rFonts w:ascii="Times New Roman" w:eastAsia="Times New Roman" w:hAnsi="Times New Roman" w:cs="Times New Roman"/>
      <w:color w:val="auto"/>
      <w:kern w:val="0"/>
      <w:sz w:val="20"/>
      <w:szCs w:val="20"/>
      <w14:ligatures w14:val="none"/>
    </w:rPr>
  </w:style>
  <w:style w:type="paragraph" w:styleId="EnvelopeAddress">
    <w:name w:val="envelope address"/>
    <w:basedOn w:val="Normal"/>
    <w:semiHidden/>
    <w:rsid w:val="00F66D15"/>
    <w:pPr>
      <w:framePr w:w="7920" w:h="1980" w:hRule="exact" w:hSpace="180" w:wrap="auto" w:hAnchor="page" w:xAlign="center" w:yAlign="bottom"/>
      <w:overflowPunct w:val="0"/>
      <w:autoSpaceDE w:val="0"/>
      <w:autoSpaceDN w:val="0"/>
      <w:adjustRightInd w:val="0"/>
      <w:spacing w:after="0" w:line="312" w:lineRule="auto"/>
      <w:ind w:left="2880"/>
      <w:textAlignment w:val="baseline"/>
    </w:pPr>
    <w:rPr>
      <w:rFonts w:cs="Arial"/>
      <w:color w:val="auto"/>
      <w:kern w:val="0"/>
      <w:szCs w:val="24"/>
      <w:lang w:eastAsia="en-US"/>
      <w14:ligatures w14:val="none"/>
    </w:rPr>
  </w:style>
  <w:style w:type="paragraph" w:styleId="EnvelopeReturn">
    <w:name w:val="envelope return"/>
    <w:basedOn w:val="Normal"/>
    <w:semiHidden/>
    <w:rsid w:val="00F66D15"/>
    <w:pPr>
      <w:overflowPunct w:val="0"/>
      <w:autoSpaceDE w:val="0"/>
      <w:autoSpaceDN w:val="0"/>
      <w:adjustRightInd w:val="0"/>
      <w:spacing w:after="0" w:line="312" w:lineRule="auto"/>
      <w:textAlignment w:val="baseline"/>
    </w:pPr>
    <w:rPr>
      <w:rFonts w:cs="Arial"/>
      <w:color w:val="auto"/>
      <w:kern w:val="0"/>
      <w:sz w:val="20"/>
      <w:szCs w:val="20"/>
      <w:lang w:eastAsia="en-US"/>
      <w14:ligatures w14:val="none"/>
    </w:rPr>
  </w:style>
  <w:style w:type="paragraph" w:styleId="HTMLAddress">
    <w:name w:val="HTML Address"/>
    <w:basedOn w:val="Normal"/>
    <w:link w:val="HTMLAddressChar"/>
    <w:semiHidden/>
    <w:rsid w:val="00F66D15"/>
    <w:pPr>
      <w:overflowPunct w:val="0"/>
      <w:autoSpaceDE w:val="0"/>
      <w:autoSpaceDN w:val="0"/>
      <w:adjustRightInd w:val="0"/>
      <w:spacing w:after="0" w:line="312" w:lineRule="auto"/>
      <w:textAlignment w:val="baseline"/>
    </w:pPr>
    <w:rPr>
      <w:rFonts w:ascii="Times New Roman" w:hAnsi="Times New Roman" w:cs="Times New Roman"/>
      <w:i/>
      <w:iCs/>
      <w:color w:val="auto"/>
      <w:kern w:val="0"/>
      <w:sz w:val="20"/>
      <w:szCs w:val="20"/>
      <w:lang w:eastAsia="en-US"/>
      <w14:ligatures w14:val="none"/>
    </w:rPr>
  </w:style>
  <w:style w:type="character" w:customStyle="1" w:styleId="HTMLAddressChar">
    <w:name w:val="HTML Address Char"/>
    <w:basedOn w:val="DefaultParagraphFont"/>
    <w:link w:val="HTMLAddress"/>
    <w:semiHidden/>
    <w:rsid w:val="00F66D15"/>
    <w:rPr>
      <w:rFonts w:ascii="Times New Roman" w:eastAsia="Times New Roman" w:hAnsi="Times New Roman" w:cs="Times New Roman"/>
      <w:i/>
      <w:iCs/>
      <w:color w:val="auto"/>
      <w:kern w:val="0"/>
      <w:sz w:val="20"/>
      <w:szCs w:val="20"/>
      <w14:ligatures w14:val="none"/>
    </w:rPr>
  </w:style>
  <w:style w:type="paragraph" w:styleId="HTMLPreformatted">
    <w:name w:val="HTML Preformatted"/>
    <w:basedOn w:val="Normal"/>
    <w:link w:val="HTMLPreformattedChar"/>
    <w:semiHidden/>
    <w:rsid w:val="00F66D15"/>
    <w:pPr>
      <w:overflowPunct w:val="0"/>
      <w:autoSpaceDE w:val="0"/>
      <w:autoSpaceDN w:val="0"/>
      <w:adjustRightInd w:val="0"/>
      <w:spacing w:after="0" w:line="312" w:lineRule="auto"/>
      <w:textAlignment w:val="baseline"/>
    </w:pPr>
    <w:rPr>
      <w:rFonts w:ascii="Courier New" w:hAnsi="Courier New" w:cs="Courier New"/>
      <w:color w:val="auto"/>
      <w:kern w:val="0"/>
      <w:sz w:val="20"/>
      <w:szCs w:val="20"/>
      <w:lang w:eastAsia="en-US"/>
      <w14:ligatures w14:val="none"/>
    </w:rPr>
  </w:style>
  <w:style w:type="character" w:customStyle="1" w:styleId="HTMLPreformattedChar">
    <w:name w:val="HTML Preformatted Char"/>
    <w:basedOn w:val="DefaultParagraphFont"/>
    <w:link w:val="HTMLPreformatted"/>
    <w:semiHidden/>
    <w:rsid w:val="00F66D15"/>
    <w:rPr>
      <w:rFonts w:ascii="Courier New" w:eastAsia="Times New Roman" w:hAnsi="Courier New" w:cs="Courier New"/>
      <w:color w:val="auto"/>
      <w:kern w:val="0"/>
      <w:sz w:val="20"/>
      <w:szCs w:val="20"/>
      <w14:ligatures w14:val="none"/>
    </w:rPr>
  </w:style>
  <w:style w:type="paragraph" w:styleId="List">
    <w:name w:val="List"/>
    <w:basedOn w:val="Normal"/>
    <w:semiHidden/>
    <w:rsid w:val="00F66D15"/>
    <w:pPr>
      <w:overflowPunct w:val="0"/>
      <w:autoSpaceDE w:val="0"/>
      <w:autoSpaceDN w:val="0"/>
      <w:adjustRightInd w:val="0"/>
      <w:spacing w:after="0" w:line="312" w:lineRule="auto"/>
      <w:ind w:left="283" w:hanging="283"/>
      <w:textAlignment w:val="baseline"/>
    </w:pPr>
    <w:rPr>
      <w:rFonts w:ascii="Times New Roman" w:hAnsi="Times New Roman" w:cs="Times New Roman"/>
      <w:color w:val="auto"/>
      <w:kern w:val="0"/>
      <w:sz w:val="20"/>
      <w:szCs w:val="20"/>
      <w:lang w:eastAsia="en-US"/>
      <w14:ligatures w14:val="none"/>
    </w:rPr>
  </w:style>
  <w:style w:type="paragraph" w:styleId="List2">
    <w:name w:val="List 2"/>
    <w:basedOn w:val="Normal"/>
    <w:semiHidden/>
    <w:rsid w:val="00F66D15"/>
    <w:pPr>
      <w:overflowPunct w:val="0"/>
      <w:autoSpaceDE w:val="0"/>
      <w:autoSpaceDN w:val="0"/>
      <w:adjustRightInd w:val="0"/>
      <w:spacing w:after="0" w:line="312" w:lineRule="auto"/>
      <w:ind w:left="566" w:hanging="283"/>
      <w:textAlignment w:val="baseline"/>
    </w:pPr>
    <w:rPr>
      <w:rFonts w:ascii="Times New Roman" w:hAnsi="Times New Roman" w:cs="Times New Roman"/>
      <w:color w:val="auto"/>
      <w:kern w:val="0"/>
      <w:sz w:val="20"/>
      <w:szCs w:val="20"/>
      <w:lang w:eastAsia="en-US"/>
      <w14:ligatures w14:val="none"/>
    </w:rPr>
  </w:style>
  <w:style w:type="paragraph" w:styleId="List3">
    <w:name w:val="List 3"/>
    <w:basedOn w:val="Normal"/>
    <w:semiHidden/>
    <w:rsid w:val="00F66D15"/>
    <w:pPr>
      <w:overflowPunct w:val="0"/>
      <w:autoSpaceDE w:val="0"/>
      <w:autoSpaceDN w:val="0"/>
      <w:adjustRightInd w:val="0"/>
      <w:spacing w:after="0" w:line="312" w:lineRule="auto"/>
      <w:ind w:left="849" w:hanging="283"/>
      <w:textAlignment w:val="baseline"/>
    </w:pPr>
    <w:rPr>
      <w:rFonts w:ascii="Times New Roman" w:hAnsi="Times New Roman" w:cs="Times New Roman"/>
      <w:color w:val="auto"/>
      <w:kern w:val="0"/>
      <w:sz w:val="20"/>
      <w:szCs w:val="20"/>
      <w:lang w:eastAsia="en-US"/>
      <w14:ligatures w14:val="none"/>
    </w:rPr>
  </w:style>
  <w:style w:type="paragraph" w:styleId="List4">
    <w:name w:val="List 4"/>
    <w:basedOn w:val="Normal"/>
    <w:semiHidden/>
    <w:rsid w:val="00F66D15"/>
    <w:pPr>
      <w:overflowPunct w:val="0"/>
      <w:autoSpaceDE w:val="0"/>
      <w:autoSpaceDN w:val="0"/>
      <w:adjustRightInd w:val="0"/>
      <w:spacing w:after="0" w:line="312" w:lineRule="auto"/>
      <w:ind w:left="1132" w:hanging="283"/>
      <w:textAlignment w:val="baseline"/>
    </w:pPr>
    <w:rPr>
      <w:rFonts w:ascii="Times New Roman" w:hAnsi="Times New Roman" w:cs="Times New Roman"/>
      <w:color w:val="auto"/>
      <w:kern w:val="0"/>
      <w:sz w:val="20"/>
      <w:szCs w:val="20"/>
      <w:lang w:eastAsia="en-US"/>
      <w14:ligatures w14:val="none"/>
    </w:rPr>
  </w:style>
  <w:style w:type="paragraph" w:styleId="List5">
    <w:name w:val="List 5"/>
    <w:basedOn w:val="Normal"/>
    <w:semiHidden/>
    <w:rsid w:val="00F66D15"/>
    <w:pPr>
      <w:overflowPunct w:val="0"/>
      <w:autoSpaceDE w:val="0"/>
      <w:autoSpaceDN w:val="0"/>
      <w:adjustRightInd w:val="0"/>
      <w:spacing w:after="0" w:line="312" w:lineRule="auto"/>
      <w:ind w:left="1415" w:hanging="283"/>
      <w:textAlignment w:val="baseline"/>
    </w:pPr>
    <w:rPr>
      <w:rFonts w:ascii="Times New Roman" w:hAnsi="Times New Roman" w:cs="Times New Roman"/>
      <w:color w:val="auto"/>
      <w:kern w:val="0"/>
      <w:sz w:val="20"/>
      <w:szCs w:val="20"/>
      <w:lang w:eastAsia="en-US"/>
      <w14:ligatures w14:val="none"/>
    </w:rPr>
  </w:style>
  <w:style w:type="paragraph" w:styleId="ListContinue">
    <w:name w:val="List Continue"/>
    <w:basedOn w:val="Normal"/>
    <w:semiHidden/>
    <w:rsid w:val="00F66D15"/>
    <w:pPr>
      <w:overflowPunct w:val="0"/>
      <w:autoSpaceDE w:val="0"/>
      <w:autoSpaceDN w:val="0"/>
      <w:adjustRightInd w:val="0"/>
      <w:spacing w:after="120" w:line="312" w:lineRule="auto"/>
      <w:ind w:left="283"/>
      <w:textAlignment w:val="baseline"/>
    </w:pPr>
    <w:rPr>
      <w:rFonts w:ascii="Times New Roman" w:hAnsi="Times New Roman" w:cs="Times New Roman"/>
      <w:color w:val="auto"/>
      <w:kern w:val="0"/>
      <w:sz w:val="20"/>
      <w:szCs w:val="20"/>
      <w:lang w:eastAsia="en-US"/>
      <w14:ligatures w14:val="none"/>
    </w:rPr>
  </w:style>
  <w:style w:type="paragraph" w:styleId="ListContinue2">
    <w:name w:val="List Continue 2"/>
    <w:basedOn w:val="Normal"/>
    <w:semiHidden/>
    <w:rsid w:val="00F66D15"/>
    <w:pPr>
      <w:overflowPunct w:val="0"/>
      <w:autoSpaceDE w:val="0"/>
      <w:autoSpaceDN w:val="0"/>
      <w:adjustRightInd w:val="0"/>
      <w:spacing w:after="120" w:line="312" w:lineRule="auto"/>
      <w:ind w:left="566"/>
      <w:textAlignment w:val="baseline"/>
    </w:pPr>
    <w:rPr>
      <w:rFonts w:ascii="Times New Roman" w:hAnsi="Times New Roman" w:cs="Times New Roman"/>
      <w:color w:val="auto"/>
      <w:kern w:val="0"/>
      <w:sz w:val="20"/>
      <w:szCs w:val="20"/>
      <w:lang w:eastAsia="en-US"/>
      <w14:ligatures w14:val="none"/>
    </w:rPr>
  </w:style>
  <w:style w:type="paragraph" w:styleId="ListContinue3">
    <w:name w:val="List Continue 3"/>
    <w:basedOn w:val="Normal"/>
    <w:semiHidden/>
    <w:rsid w:val="00F66D15"/>
    <w:pPr>
      <w:overflowPunct w:val="0"/>
      <w:autoSpaceDE w:val="0"/>
      <w:autoSpaceDN w:val="0"/>
      <w:adjustRightInd w:val="0"/>
      <w:spacing w:after="120" w:line="312" w:lineRule="auto"/>
      <w:ind w:left="849"/>
      <w:textAlignment w:val="baseline"/>
    </w:pPr>
    <w:rPr>
      <w:rFonts w:ascii="Times New Roman" w:hAnsi="Times New Roman" w:cs="Times New Roman"/>
      <w:color w:val="auto"/>
      <w:kern w:val="0"/>
      <w:sz w:val="20"/>
      <w:szCs w:val="20"/>
      <w:lang w:eastAsia="en-US"/>
      <w14:ligatures w14:val="none"/>
    </w:rPr>
  </w:style>
  <w:style w:type="paragraph" w:styleId="ListContinue4">
    <w:name w:val="List Continue 4"/>
    <w:basedOn w:val="Normal"/>
    <w:semiHidden/>
    <w:rsid w:val="00F66D15"/>
    <w:pPr>
      <w:overflowPunct w:val="0"/>
      <w:autoSpaceDE w:val="0"/>
      <w:autoSpaceDN w:val="0"/>
      <w:adjustRightInd w:val="0"/>
      <w:spacing w:after="120" w:line="312" w:lineRule="auto"/>
      <w:ind w:left="1132"/>
      <w:textAlignment w:val="baseline"/>
    </w:pPr>
    <w:rPr>
      <w:rFonts w:ascii="Times New Roman" w:hAnsi="Times New Roman" w:cs="Times New Roman"/>
      <w:color w:val="auto"/>
      <w:kern w:val="0"/>
      <w:sz w:val="20"/>
      <w:szCs w:val="20"/>
      <w:lang w:eastAsia="en-US"/>
      <w14:ligatures w14:val="none"/>
    </w:rPr>
  </w:style>
  <w:style w:type="paragraph" w:styleId="ListContinue5">
    <w:name w:val="List Continue 5"/>
    <w:basedOn w:val="Normal"/>
    <w:semiHidden/>
    <w:rsid w:val="00F66D15"/>
    <w:pPr>
      <w:overflowPunct w:val="0"/>
      <w:autoSpaceDE w:val="0"/>
      <w:autoSpaceDN w:val="0"/>
      <w:adjustRightInd w:val="0"/>
      <w:spacing w:after="120" w:line="312" w:lineRule="auto"/>
      <w:ind w:left="1415"/>
      <w:textAlignment w:val="baseline"/>
    </w:pPr>
    <w:rPr>
      <w:rFonts w:ascii="Times New Roman" w:hAnsi="Times New Roman" w:cs="Times New Roman"/>
      <w:color w:val="auto"/>
      <w:kern w:val="0"/>
      <w:sz w:val="20"/>
      <w:szCs w:val="20"/>
      <w:lang w:eastAsia="en-US"/>
      <w14:ligatures w14:val="none"/>
    </w:rPr>
  </w:style>
  <w:style w:type="paragraph" w:styleId="MacroText">
    <w:name w:val="macro"/>
    <w:link w:val="MacroTextChar"/>
    <w:semiHidden/>
    <w:rsid w:val="00F66D1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color w:val="auto"/>
      <w:kern w:val="0"/>
      <w:sz w:val="20"/>
      <w:szCs w:val="20"/>
      <w14:ligatures w14:val="none"/>
    </w:rPr>
  </w:style>
  <w:style w:type="character" w:customStyle="1" w:styleId="MacroTextChar">
    <w:name w:val="Macro Text Char"/>
    <w:basedOn w:val="DefaultParagraphFont"/>
    <w:link w:val="MacroText"/>
    <w:semiHidden/>
    <w:rsid w:val="00F66D15"/>
    <w:rPr>
      <w:rFonts w:ascii="Courier New" w:eastAsia="Times New Roman" w:hAnsi="Courier New" w:cs="Courier New"/>
      <w:color w:val="auto"/>
      <w:kern w:val="0"/>
      <w:sz w:val="20"/>
      <w:szCs w:val="20"/>
      <w14:ligatures w14:val="none"/>
    </w:rPr>
  </w:style>
  <w:style w:type="paragraph" w:styleId="MessageHeader">
    <w:name w:val="Message Header"/>
    <w:basedOn w:val="Normal"/>
    <w:link w:val="MessageHeaderChar"/>
    <w:semiHidden/>
    <w:rsid w:val="00F66D1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312" w:lineRule="auto"/>
      <w:ind w:left="1134" w:hanging="1134"/>
      <w:textAlignment w:val="baseline"/>
    </w:pPr>
    <w:rPr>
      <w:rFonts w:cs="Arial"/>
      <w:color w:val="auto"/>
      <w:kern w:val="0"/>
      <w:szCs w:val="24"/>
      <w:lang w:eastAsia="en-US"/>
      <w14:ligatures w14:val="none"/>
    </w:rPr>
  </w:style>
  <w:style w:type="character" w:customStyle="1" w:styleId="MessageHeaderChar">
    <w:name w:val="Message Header Char"/>
    <w:basedOn w:val="DefaultParagraphFont"/>
    <w:link w:val="MessageHeader"/>
    <w:semiHidden/>
    <w:rsid w:val="00F66D15"/>
    <w:rPr>
      <w:rFonts w:eastAsia="Times New Roman" w:cs="Arial"/>
      <w:color w:val="auto"/>
      <w:kern w:val="0"/>
      <w:szCs w:val="24"/>
      <w:shd w:val="pct20" w:color="auto" w:fill="auto"/>
      <w14:ligatures w14:val="none"/>
    </w:rPr>
  </w:style>
  <w:style w:type="paragraph" w:styleId="NormalIndent">
    <w:name w:val="Normal Indent"/>
    <w:basedOn w:val="Normal"/>
    <w:semiHidden/>
    <w:rsid w:val="00F66D15"/>
    <w:pPr>
      <w:overflowPunct w:val="0"/>
      <w:autoSpaceDE w:val="0"/>
      <w:autoSpaceDN w:val="0"/>
      <w:adjustRightInd w:val="0"/>
      <w:spacing w:after="0" w:line="312" w:lineRule="auto"/>
      <w:ind w:left="567"/>
      <w:textAlignment w:val="baseline"/>
    </w:pPr>
    <w:rPr>
      <w:rFonts w:ascii="Times New Roman" w:hAnsi="Times New Roman" w:cs="Times New Roman"/>
      <w:color w:val="auto"/>
      <w:kern w:val="0"/>
      <w:sz w:val="20"/>
      <w:szCs w:val="20"/>
      <w:lang w:eastAsia="en-US"/>
      <w14:ligatures w14:val="none"/>
    </w:rPr>
  </w:style>
  <w:style w:type="paragraph" w:customStyle="1" w:styleId="NoteHeading10">
    <w:name w:val="Note Heading1"/>
    <w:basedOn w:val="Normal"/>
    <w:next w:val="Normal"/>
    <w:link w:val="NoteHeadingChar"/>
    <w:semiHidden/>
    <w:rsid w:val="00F66D15"/>
    <w:pPr>
      <w:overflowPunct w:val="0"/>
      <w:autoSpaceDE w:val="0"/>
      <w:autoSpaceDN w:val="0"/>
      <w:adjustRightInd w:val="0"/>
      <w:spacing w:before="240" w:after="0" w:line="312" w:lineRule="auto"/>
      <w:textAlignment w:val="baseline"/>
    </w:pPr>
    <w:rPr>
      <w:rFonts w:ascii="Book Antiqua" w:hAnsi="Book Antiqua" w:cs="Times New Roman"/>
      <w:color w:val="auto"/>
      <w:kern w:val="0"/>
      <w:sz w:val="20"/>
      <w:szCs w:val="20"/>
      <w:lang w:eastAsia="en-US"/>
      <w14:ligatures w14:val="none"/>
    </w:rPr>
  </w:style>
  <w:style w:type="character" w:customStyle="1" w:styleId="NoteHeadingChar">
    <w:name w:val="Note Heading Char"/>
    <w:link w:val="NoteHeading10"/>
    <w:semiHidden/>
    <w:rsid w:val="00F66D15"/>
    <w:rPr>
      <w:rFonts w:ascii="Book Antiqua" w:eastAsia="Times New Roman" w:hAnsi="Book Antiqua" w:cs="Times New Roman"/>
      <w:color w:val="auto"/>
      <w:kern w:val="0"/>
      <w:sz w:val="20"/>
      <w:szCs w:val="20"/>
      <w14:ligatures w14:val="none"/>
    </w:rPr>
  </w:style>
  <w:style w:type="paragraph" w:styleId="Salutation">
    <w:name w:val="Salutation"/>
    <w:basedOn w:val="Normal"/>
    <w:next w:val="Normal"/>
    <w:link w:val="SalutationChar"/>
    <w:semiHidden/>
    <w:rsid w:val="00F66D15"/>
    <w:pPr>
      <w:overflowPunct w:val="0"/>
      <w:autoSpaceDE w:val="0"/>
      <w:autoSpaceDN w:val="0"/>
      <w:adjustRightInd w:val="0"/>
      <w:spacing w:after="0" w:line="312" w:lineRule="auto"/>
      <w:textAlignment w:val="baseline"/>
    </w:pPr>
    <w:rPr>
      <w:rFonts w:ascii="Times New Roman" w:hAnsi="Times New Roman" w:cs="Times New Roman"/>
      <w:color w:val="auto"/>
      <w:kern w:val="0"/>
      <w:sz w:val="20"/>
      <w:szCs w:val="20"/>
      <w:lang w:eastAsia="en-US"/>
      <w14:ligatures w14:val="none"/>
    </w:rPr>
  </w:style>
  <w:style w:type="character" w:customStyle="1" w:styleId="SalutationChar">
    <w:name w:val="Salutation Char"/>
    <w:basedOn w:val="DefaultParagraphFont"/>
    <w:link w:val="Salutation"/>
    <w:semiHidden/>
    <w:rsid w:val="00F66D15"/>
    <w:rPr>
      <w:rFonts w:ascii="Times New Roman" w:eastAsia="Times New Roman" w:hAnsi="Times New Roman" w:cs="Times New Roman"/>
      <w:color w:val="auto"/>
      <w:kern w:val="0"/>
      <w:sz w:val="20"/>
      <w:szCs w:val="20"/>
      <w14:ligatures w14:val="none"/>
    </w:rPr>
  </w:style>
  <w:style w:type="paragraph" w:styleId="Signature">
    <w:name w:val="Signature"/>
    <w:basedOn w:val="Normal"/>
    <w:link w:val="SignatureChar"/>
    <w:semiHidden/>
    <w:rsid w:val="00F66D15"/>
    <w:pPr>
      <w:overflowPunct w:val="0"/>
      <w:autoSpaceDE w:val="0"/>
      <w:autoSpaceDN w:val="0"/>
      <w:adjustRightInd w:val="0"/>
      <w:spacing w:after="0" w:line="312" w:lineRule="auto"/>
      <w:ind w:left="4252"/>
      <w:textAlignment w:val="baseline"/>
    </w:pPr>
    <w:rPr>
      <w:rFonts w:ascii="Times New Roman" w:hAnsi="Times New Roman" w:cs="Times New Roman"/>
      <w:color w:val="auto"/>
      <w:kern w:val="0"/>
      <w:sz w:val="20"/>
      <w:szCs w:val="20"/>
      <w:lang w:eastAsia="en-US"/>
      <w14:ligatures w14:val="none"/>
    </w:rPr>
  </w:style>
  <w:style w:type="character" w:customStyle="1" w:styleId="SignatureChar">
    <w:name w:val="Signature Char"/>
    <w:basedOn w:val="DefaultParagraphFont"/>
    <w:link w:val="Signature"/>
    <w:semiHidden/>
    <w:rsid w:val="00F66D15"/>
    <w:rPr>
      <w:rFonts w:ascii="Times New Roman" w:eastAsia="Times New Roman" w:hAnsi="Times New Roman" w:cs="Times New Roman"/>
      <w:color w:val="auto"/>
      <w:kern w:val="0"/>
      <w:sz w:val="20"/>
      <w:szCs w:val="20"/>
      <w14:ligatures w14:val="none"/>
    </w:rPr>
  </w:style>
  <w:style w:type="paragraph" w:styleId="TableofFigures">
    <w:name w:val="table of figures"/>
    <w:basedOn w:val="Normal"/>
    <w:next w:val="Normal"/>
    <w:semiHidden/>
    <w:rsid w:val="00F66D15"/>
    <w:pPr>
      <w:overflowPunct w:val="0"/>
      <w:autoSpaceDE w:val="0"/>
      <w:autoSpaceDN w:val="0"/>
      <w:adjustRightInd w:val="0"/>
      <w:spacing w:after="0" w:line="312" w:lineRule="auto"/>
      <w:ind w:left="400" w:hanging="400"/>
      <w:textAlignment w:val="baseline"/>
    </w:pPr>
    <w:rPr>
      <w:rFonts w:ascii="Times New Roman" w:hAnsi="Times New Roman" w:cs="Times New Roman"/>
      <w:color w:val="auto"/>
      <w:kern w:val="0"/>
      <w:sz w:val="20"/>
      <w:szCs w:val="20"/>
      <w:lang w:eastAsia="en-US"/>
      <w14:ligatures w14:val="none"/>
    </w:rPr>
  </w:style>
  <w:style w:type="paragraph" w:customStyle="1" w:styleId="blankrow">
    <w:name w:val="blank row"/>
    <w:basedOn w:val="Normal"/>
    <w:rsid w:val="00F66D15"/>
    <w:pPr>
      <w:overflowPunct w:val="0"/>
      <w:autoSpaceDE w:val="0"/>
      <w:autoSpaceDN w:val="0"/>
      <w:adjustRightInd w:val="0"/>
      <w:spacing w:before="40" w:after="40" w:line="312" w:lineRule="auto"/>
      <w:textAlignment w:val="baseline"/>
    </w:pPr>
    <w:rPr>
      <w:rFonts w:ascii="Book Antiqua" w:hAnsi="Book Antiqua" w:cs="Times New Roman"/>
      <w:color w:val="auto"/>
      <w:kern w:val="0"/>
      <w:sz w:val="16"/>
      <w:szCs w:val="20"/>
      <w:lang w:eastAsia="en-US"/>
      <w14:ligatures w14:val="none"/>
    </w:rPr>
  </w:style>
  <w:style w:type="paragraph" w:styleId="BodyTextIndent2">
    <w:name w:val="Body Text Indent 2"/>
    <w:basedOn w:val="Normal"/>
    <w:link w:val="BodyTextIndent2Char"/>
    <w:semiHidden/>
    <w:rsid w:val="00F66D15"/>
    <w:pPr>
      <w:overflowPunct w:val="0"/>
      <w:autoSpaceDE w:val="0"/>
      <w:autoSpaceDN w:val="0"/>
      <w:adjustRightInd w:val="0"/>
      <w:spacing w:before="100" w:after="100" w:line="312" w:lineRule="auto"/>
      <w:ind w:left="142"/>
      <w:textAlignment w:val="baseline"/>
    </w:pPr>
    <w:rPr>
      <w:rFonts w:ascii="Times New Roman" w:hAnsi="Times New Roman" w:cs="Times New Roman"/>
      <w:color w:val="auto"/>
      <w:kern w:val="0"/>
      <w:sz w:val="20"/>
      <w:szCs w:val="20"/>
      <w:lang w:eastAsia="en-US"/>
      <w14:ligatures w14:val="none"/>
    </w:rPr>
  </w:style>
  <w:style w:type="character" w:customStyle="1" w:styleId="BodyTextIndent2Char">
    <w:name w:val="Body Text Indent 2 Char"/>
    <w:basedOn w:val="DefaultParagraphFont"/>
    <w:link w:val="BodyTextIndent2"/>
    <w:semiHidden/>
    <w:rsid w:val="00F66D15"/>
    <w:rPr>
      <w:rFonts w:ascii="Times New Roman" w:eastAsia="Times New Roman" w:hAnsi="Times New Roman" w:cs="Times New Roman"/>
      <w:color w:val="auto"/>
      <w:kern w:val="0"/>
      <w:sz w:val="20"/>
      <w:szCs w:val="20"/>
      <w14:ligatures w14:val="none"/>
    </w:rPr>
  </w:style>
  <w:style w:type="paragraph" w:customStyle="1" w:styleId="Heading31last">
    <w:name w:val="Heading 3.1 last"/>
    <w:basedOn w:val="Heading31"/>
    <w:rsid w:val="00F66D15"/>
    <w:pPr>
      <w:tabs>
        <w:tab w:val="clear" w:pos="2694"/>
      </w:tabs>
      <w:spacing w:before="120" w:after="240"/>
      <w:ind w:left="709" w:hanging="709"/>
    </w:pPr>
    <w:rPr>
      <w:rFonts w:ascii="Tahoma" w:hAnsi="Tahoma"/>
      <w:caps/>
      <w:color w:val="FFFFFF"/>
      <w:sz w:val="20"/>
    </w:rPr>
  </w:style>
  <w:style w:type="paragraph" w:styleId="BodyTextIndent3">
    <w:name w:val="Body Text Indent 3"/>
    <w:basedOn w:val="Normal"/>
    <w:link w:val="BodyTextIndent3Char"/>
    <w:semiHidden/>
    <w:rsid w:val="00F66D15"/>
    <w:pPr>
      <w:overflowPunct w:val="0"/>
      <w:autoSpaceDE w:val="0"/>
      <w:autoSpaceDN w:val="0"/>
      <w:adjustRightInd w:val="0"/>
      <w:spacing w:after="0" w:line="312" w:lineRule="auto"/>
      <w:ind w:left="2552" w:hanging="425"/>
      <w:textAlignment w:val="baseline"/>
    </w:pPr>
    <w:rPr>
      <w:rFonts w:ascii="Times New Roman" w:hAnsi="Times New Roman" w:cs="Times New Roman"/>
      <w:i/>
      <w:iCs/>
      <w:color w:val="auto"/>
      <w:kern w:val="0"/>
      <w:sz w:val="20"/>
      <w:szCs w:val="24"/>
      <w:lang w:eastAsia="en-US"/>
      <w14:ligatures w14:val="none"/>
    </w:rPr>
  </w:style>
  <w:style w:type="character" w:customStyle="1" w:styleId="BodyTextIndent3Char">
    <w:name w:val="Body Text Indent 3 Char"/>
    <w:basedOn w:val="DefaultParagraphFont"/>
    <w:link w:val="BodyTextIndent3"/>
    <w:semiHidden/>
    <w:rsid w:val="00F66D15"/>
    <w:rPr>
      <w:rFonts w:ascii="Times New Roman" w:eastAsia="Times New Roman" w:hAnsi="Times New Roman" w:cs="Times New Roman"/>
      <w:i/>
      <w:iCs/>
      <w:color w:val="auto"/>
      <w:kern w:val="0"/>
      <w:sz w:val="20"/>
      <w:szCs w:val="24"/>
      <w14:ligatures w14:val="none"/>
    </w:rPr>
  </w:style>
  <w:style w:type="paragraph" w:customStyle="1" w:styleId="BudgetTable">
    <w:name w:val="BudgetTable"/>
    <w:basedOn w:val="Normal"/>
    <w:rsid w:val="00F66D15"/>
    <w:pPr>
      <w:tabs>
        <w:tab w:val="left" w:pos="454"/>
      </w:tabs>
      <w:spacing w:after="0" w:line="300" w:lineRule="exact"/>
      <w:ind w:left="737" w:hanging="737"/>
    </w:pPr>
    <w:rPr>
      <w:rFonts w:ascii="Book Antiqua" w:hAnsi="Book Antiqua" w:cs="Times New Roman"/>
      <w:b/>
      <w:color w:val="auto"/>
      <w:kern w:val="0"/>
      <w:sz w:val="18"/>
      <w:szCs w:val="20"/>
      <w:lang w:val="en-US" w:eastAsia="en-US"/>
      <w14:ligatures w14:val="none"/>
    </w:rPr>
  </w:style>
  <w:style w:type="paragraph" w:styleId="BodyText3">
    <w:name w:val="Body Text 3"/>
    <w:basedOn w:val="Normal"/>
    <w:link w:val="BodyText3Char"/>
    <w:semiHidden/>
    <w:rsid w:val="00F66D15"/>
    <w:pPr>
      <w:overflowPunct w:val="0"/>
      <w:autoSpaceDE w:val="0"/>
      <w:autoSpaceDN w:val="0"/>
      <w:adjustRightInd w:val="0"/>
      <w:spacing w:after="140" w:line="300" w:lineRule="atLeast"/>
      <w:ind w:left="601"/>
      <w:jc w:val="both"/>
      <w:textAlignment w:val="baseline"/>
    </w:pPr>
    <w:rPr>
      <w:rFonts w:ascii="Times New Roman" w:hAnsi="Times New Roman" w:cs="Times New Roman"/>
      <w:color w:val="auto"/>
      <w:kern w:val="0"/>
      <w:szCs w:val="20"/>
      <w:lang w:eastAsia="en-US"/>
      <w14:ligatures w14:val="none"/>
    </w:rPr>
  </w:style>
  <w:style w:type="character" w:customStyle="1" w:styleId="BodyText3Char">
    <w:name w:val="Body Text 3 Char"/>
    <w:basedOn w:val="DefaultParagraphFont"/>
    <w:link w:val="BodyText3"/>
    <w:semiHidden/>
    <w:rsid w:val="00F66D15"/>
    <w:rPr>
      <w:rFonts w:ascii="Times New Roman" w:eastAsia="Times New Roman" w:hAnsi="Times New Roman" w:cs="Times New Roman"/>
      <w:color w:val="auto"/>
      <w:kern w:val="0"/>
      <w:szCs w:val="20"/>
      <w14:ligatures w14:val="none"/>
    </w:rPr>
  </w:style>
  <w:style w:type="paragraph" w:customStyle="1" w:styleId="BPHeading31">
    <w:name w:val="BP Heading 3.1"/>
    <w:basedOn w:val="Heading31"/>
    <w:rsid w:val="00F66D15"/>
    <w:pPr>
      <w:tabs>
        <w:tab w:val="clear" w:pos="2694"/>
      </w:tabs>
      <w:spacing w:before="120"/>
      <w:ind w:left="2410" w:hanging="2410"/>
    </w:pPr>
    <w:rPr>
      <w:rFonts w:ascii="Tahoma" w:hAnsi="Tahoma"/>
      <w:caps/>
      <w:color w:val="FFFFFF"/>
      <w:sz w:val="20"/>
    </w:rPr>
  </w:style>
  <w:style w:type="paragraph" w:customStyle="1" w:styleId="bodytext600">
    <w:name w:val="body text 60"/>
    <w:basedOn w:val="bodytext18"/>
    <w:rsid w:val="00F66D15"/>
    <w:pPr>
      <w:overflowPunct w:val="0"/>
      <w:autoSpaceDE w:val="0"/>
      <w:autoSpaceDN w:val="0"/>
      <w:adjustRightInd w:val="0"/>
      <w:spacing w:before="120" w:after="0" w:line="240" w:lineRule="auto"/>
      <w:ind w:left="425"/>
      <w:jc w:val="both"/>
      <w:textAlignment w:val="baseline"/>
    </w:pPr>
    <w:rPr>
      <w:rFonts w:ascii="Times New Roman" w:eastAsia="Times New Roman" w:hAnsi="Times New Roman"/>
      <w:szCs w:val="17"/>
      <w:lang w:bidi="ar-SA"/>
    </w:rPr>
  </w:style>
  <w:style w:type="paragraph" w:customStyle="1" w:styleId="bodytext00">
    <w:name w:val="body text 00"/>
    <w:basedOn w:val="bodytext18"/>
    <w:rsid w:val="00F66D15"/>
    <w:pPr>
      <w:shd w:val="clear" w:color="auto" w:fill="FFFF99"/>
      <w:overflowPunct w:val="0"/>
      <w:autoSpaceDE w:val="0"/>
      <w:autoSpaceDN w:val="0"/>
      <w:adjustRightInd w:val="0"/>
      <w:spacing w:before="0" w:after="0" w:line="240" w:lineRule="auto"/>
      <w:ind w:left="2835"/>
      <w:jc w:val="both"/>
      <w:textAlignment w:val="baseline"/>
    </w:pPr>
    <w:rPr>
      <w:rFonts w:ascii="Book Antiqua" w:eastAsia="Times New Roman" w:hAnsi="Book Antiqua"/>
      <w:szCs w:val="17"/>
      <w:lang w:bidi="ar-SA"/>
    </w:rPr>
  </w:style>
  <w:style w:type="paragraph" w:customStyle="1" w:styleId="bodytext012">
    <w:name w:val="body text 012"/>
    <w:basedOn w:val="bodytext18"/>
    <w:rsid w:val="00F66D15"/>
    <w:pPr>
      <w:shd w:val="clear" w:color="auto" w:fill="FFFF99"/>
      <w:overflowPunct w:val="0"/>
      <w:autoSpaceDE w:val="0"/>
      <w:autoSpaceDN w:val="0"/>
      <w:adjustRightInd w:val="0"/>
      <w:spacing w:before="0" w:after="240" w:line="240" w:lineRule="auto"/>
      <w:ind w:left="2835"/>
      <w:jc w:val="both"/>
      <w:textAlignment w:val="baseline"/>
    </w:pPr>
    <w:rPr>
      <w:rFonts w:ascii="Book Antiqua" w:eastAsia="Times New Roman" w:hAnsi="Book Antiqua"/>
      <w:szCs w:val="17"/>
      <w:lang w:bidi="ar-SA"/>
    </w:rPr>
  </w:style>
  <w:style w:type="paragraph" w:customStyle="1" w:styleId="Heading31last0">
    <w:name w:val="Heading 3.1last"/>
    <w:basedOn w:val="Heading31"/>
    <w:rsid w:val="00F66D15"/>
    <w:pPr>
      <w:tabs>
        <w:tab w:val="clear" w:pos="2694"/>
      </w:tabs>
      <w:spacing w:before="120" w:after="240"/>
      <w:ind w:left="709" w:hanging="709"/>
    </w:pPr>
    <w:rPr>
      <w:rFonts w:ascii="Tahoma" w:hAnsi="Tahoma"/>
      <w:caps/>
      <w:color w:val="FFFFFF"/>
      <w:sz w:val="20"/>
    </w:rPr>
  </w:style>
  <w:style w:type="character" w:customStyle="1" w:styleId="SuperscriptHeading9">
    <w:name w:val="Superscript Heading 9"/>
    <w:rsid w:val="00F66D15"/>
    <w:rPr>
      <w:position w:val="6"/>
      <w:sz w:val="30"/>
    </w:rPr>
  </w:style>
  <w:style w:type="paragraph" w:customStyle="1" w:styleId="NotesHeading0">
    <w:name w:val="Notes Heading"/>
    <w:next w:val="Normal"/>
    <w:rsid w:val="00F66D15"/>
    <w:pPr>
      <w:spacing w:after="0" w:line="240" w:lineRule="auto"/>
    </w:pPr>
    <w:rPr>
      <w:rFonts w:ascii="Book Antiqua" w:eastAsia="Times New Roman" w:hAnsi="Book Antiqua" w:cs="Times New Roman"/>
      <w:color w:val="auto"/>
      <w:kern w:val="0"/>
      <w:sz w:val="18"/>
      <w:szCs w:val="24"/>
      <w14:ligatures w14:val="none"/>
    </w:rPr>
  </w:style>
  <w:style w:type="paragraph" w:customStyle="1" w:styleId="NotesSpacingAfter">
    <w:name w:val="Notes Spacing After"/>
    <w:basedOn w:val="BodyText"/>
    <w:rsid w:val="00F66D15"/>
    <w:pPr>
      <w:jc w:val="both"/>
    </w:pPr>
    <w:rPr>
      <w:rFonts w:ascii="Book Antiqua" w:hAnsi="Book Antiqua" w:cs="Times New Roman"/>
      <w:i/>
      <w:iCs/>
      <w:color w:val="auto"/>
      <w:kern w:val="0"/>
      <w:sz w:val="14"/>
      <w:lang w:eastAsia="en-US"/>
      <w14:ligatures w14:val="none"/>
    </w:rPr>
  </w:style>
  <w:style w:type="paragraph" w:customStyle="1" w:styleId="tableheading4">
    <w:name w:val="table heading 4"/>
    <w:basedOn w:val="Heading4"/>
    <w:rsid w:val="00F66D15"/>
    <w:pPr>
      <w:keepNext/>
      <w:keepLines/>
      <w:overflowPunct w:val="0"/>
      <w:autoSpaceDE w:val="0"/>
      <w:autoSpaceDN w:val="0"/>
      <w:adjustRightInd w:val="0"/>
      <w:spacing w:before="100" w:after="100" w:line="240" w:lineRule="auto"/>
      <w:textAlignment w:val="baseline"/>
    </w:pPr>
    <w:rPr>
      <w:rFonts w:asciiTheme="minorHAnsi" w:eastAsia="Times New Roman" w:hAnsiTheme="minorHAnsi" w:cs="Tahoma"/>
      <w:b w:val="0"/>
      <w:bCs/>
      <w:i/>
      <w:color w:val="auto"/>
      <w:kern w:val="0"/>
      <w:sz w:val="16"/>
      <w:szCs w:val="20"/>
      <w:lang w:eastAsia="en-US"/>
      <w14:ligatures w14:val="none"/>
    </w:rPr>
  </w:style>
  <w:style w:type="paragraph" w:customStyle="1" w:styleId="tableheading5">
    <w:name w:val="table heading 5"/>
    <w:basedOn w:val="Heading31last0"/>
    <w:rsid w:val="00F66D15"/>
    <w:pPr>
      <w:ind w:left="1452" w:hanging="1452"/>
    </w:pPr>
  </w:style>
  <w:style w:type="paragraph" w:customStyle="1" w:styleId="tableHeading20">
    <w:name w:val="table Heading 2"/>
    <w:basedOn w:val="deadHeading2"/>
    <w:rsid w:val="00F66D15"/>
    <w:pPr>
      <w:pageBreakBefore/>
      <w:spacing w:after="240"/>
    </w:pPr>
    <w:rPr>
      <w:smallCaps/>
    </w:rPr>
  </w:style>
  <w:style w:type="paragraph" w:customStyle="1" w:styleId="Heading4opunit">
    <w:name w:val="Heading 4 op unit"/>
    <w:basedOn w:val="Heading4"/>
    <w:rsid w:val="00F66D15"/>
    <w:pPr>
      <w:keepNext/>
      <w:keepLines/>
      <w:overflowPunct w:val="0"/>
      <w:autoSpaceDE w:val="0"/>
      <w:autoSpaceDN w:val="0"/>
      <w:adjustRightInd w:val="0"/>
      <w:spacing w:line="240" w:lineRule="auto"/>
      <w:ind w:left="2835"/>
      <w:textAlignment w:val="baseline"/>
    </w:pPr>
    <w:rPr>
      <w:rFonts w:asciiTheme="minorHAnsi" w:eastAsia="Times New Roman" w:hAnsiTheme="minorHAnsi" w:cs="Tahoma"/>
      <w:b w:val="0"/>
      <w:iCs/>
      <w:color w:val="auto"/>
      <w:kern w:val="0"/>
      <w:szCs w:val="20"/>
      <w:lang w:eastAsia="en-US"/>
      <w14:ligatures w14:val="none"/>
    </w:rPr>
  </w:style>
  <w:style w:type="paragraph" w:customStyle="1" w:styleId="bodytext06">
    <w:name w:val="body text 0 6"/>
    <w:basedOn w:val="bodytext60"/>
    <w:rsid w:val="00F66D15"/>
    <w:pPr>
      <w:shd w:val="clear" w:color="auto" w:fill="FFFF99"/>
      <w:spacing w:after="120"/>
    </w:pPr>
  </w:style>
  <w:style w:type="paragraph" w:customStyle="1" w:styleId="bodytext01">
    <w:name w:val="body text 01"/>
    <w:basedOn w:val="BodyTextIndent"/>
    <w:rsid w:val="00F66D15"/>
    <w:pPr>
      <w:overflowPunct w:val="0"/>
      <w:autoSpaceDE w:val="0"/>
      <w:autoSpaceDN w:val="0"/>
      <w:adjustRightInd w:val="0"/>
      <w:spacing w:before="0" w:after="0"/>
      <w:ind w:left="851" w:hanging="567"/>
      <w:textAlignment w:val="baseline"/>
    </w:pPr>
    <w:rPr>
      <w:rFonts w:ascii="Helvetica Light" w:hAnsi="Helvetica Light"/>
      <w:szCs w:val="22"/>
    </w:rPr>
  </w:style>
  <w:style w:type="paragraph" w:customStyle="1" w:styleId="ttdotpoint">
    <w:name w:val="tt dot point"/>
    <w:basedOn w:val="BodyTextIndent"/>
    <w:rsid w:val="00F66D15"/>
    <w:pPr>
      <w:overflowPunct w:val="0"/>
      <w:autoSpaceDE w:val="0"/>
      <w:autoSpaceDN w:val="0"/>
      <w:adjustRightInd w:val="0"/>
      <w:spacing w:before="120" w:after="0"/>
      <w:ind w:left="1276" w:hanging="425"/>
      <w:jc w:val="both"/>
      <w:textAlignment w:val="baseline"/>
    </w:pPr>
    <w:rPr>
      <w:rFonts w:ascii="Book Antiqua" w:hAnsi="Book Antiqua"/>
      <w:szCs w:val="26"/>
    </w:rPr>
  </w:style>
  <w:style w:type="paragraph" w:customStyle="1" w:styleId="activityoutputheading5">
    <w:name w:val="activity output heading5"/>
    <w:basedOn w:val="tableheading5"/>
    <w:rsid w:val="00F66D15"/>
    <w:pPr>
      <w:pageBreakBefore/>
      <w:tabs>
        <w:tab w:val="left" w:pos="2728"/>
      </w:tabs>
      <w:spacing w:before="360" w:after="360"/>
      <w:ind w:left="2727" w:hanging="2727"/>
    </w:pPr>
    <w:rPr>
      <w:smallCaps/>
      <w:sz w:val="22"/>
    </w:rPr>
  </w:style>
  <w:style w:type="paragraph" w:customStyle="1" w:styleId="xl24">
    <w:name w:val="xl24"/>
    <w:basedOn w:val="Normal"/>
    <w:rsid w:val="00F66D15"/>
    <w:pPr>
      <w:spacing w:before="100" w:beforeAutospacing="1" w:after="100" w:afterAutospacing="1" w:line="312" w:lineRule="auto"/>
      <w:jc w:val="center"/>
      <w:textAlignment w:val="top"/>
    </w:pPr>
    <w:rPr>
      <w:rFonts w:eastAsia="Arial Unicode MS" w:cs="Arial"/>
      <w:b/>
      <w:bCs/>
      <w:color w:val="FF0000"/>
      <w:kern w:val="0"/>
      <w:szCs w:val="24"/>
      <w:lang w:eastAsia="en-US"/>
      <w14:ligatures w14:val="none"/>
    </w:rPr>
  </w:style>
  <w:style w:type="paragraph" w:customStyle="1" w:styleId="xl25">
    <w:name w:val="xl25"/>
    <w:basedOn w:val="Normal"/>
    <w:rsid w:val="00F66D15"/>
    <w:pP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6">
    <w:name w:val="xl26"/>
    <w:basedOn w:val="Normal"/>
    <w:rsid w:val="00F66D15"/>
    <w:pP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7">
    <w:name w:val="xl27"/>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jc w:val="center"/>
      <w:textAlignment w:val="top"/>
    </w:pPr>
    <w:rPr>
      <w:rFonts w:eastAsia="Arial Unicode MS" w:cs="Arial"/>
      <w:b/>
      <w:bCs/>
      <w:color w:val="FF0000"/>
      <w:kern w:val="0"/>
      <w:szCs w:val="24"/>
      <w:lang w:eastAsia="en-US"/>
      <w14:ligatures w14:val="none"/>
    </w:rPr>
  </w:style>
  <w:style w:type="paragraph" w:customStyle="1" w:styleId="xl28">
    <w:name w:val="xl28"/>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29">
    <w:name w:val="xl29"/>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xl30">
    <w:name w:val="xl30"/>
    <w:basedOn w:val="Normal"/>
    <w:rsid w:val="00F66D15"/>
    <w:pPr>
      <w:pBdr>
        <w:top w:val="single" w:sz="4" w:space="0" w:color="auto"/>
        <w:left w:val="single" w:sz="4" w:space="0" w:color="auto"/>
        <w:bottom w:val="single" w:sz="4" w:space="0" w:color="auto"/>
        <w:right w:val="single" w:sz="4" w:space="0" w:color="auto"/>
      </w:pBdr>
      <w:spacing w:before="100" w:beforeAutospacing="1" w:after="100" w:afterAutospacing="1" w:line="312" w:lineRule="auto"/>
      <w:textAlignment w:val="top"/>
    </w:pPr>
    <w:rPr>
      <w:rFonts w:ascii="Arial Unicode MS" w:eastAsia="Arial Unicode MS" w:hAnsi="Arial Unicode MS" w:cs="Arial Unicode MS"/>
      <w:color w:val="auto"/>
      <w:kern w:val="0"/>
      <w:szCs w:val="24"/>
      <w:lang w:eastAsia="en-US"/>
      <w14:ligatures w14:val="none"/>
    </w:rPr>
  </w:style>
  <w:style w:type="paragraph" w:customStyle="1" w:styleId="tabletotal">
    <w:name w:val="table total"/>
    <w:basedOn w:val="Heading3"/>
    <w:rsid w:val="00F66D15"/>
    <w:pPr>
      <w:keepNext/>
      <w:tabs>
        <w:tab w:val="right" w:pos="9214"/>
      </w:tabs>
      <w:spacing w:before="480"/>
    </w:pPr>
    <w:rPr>
      <w:rFonts w:ascii="GillSans Light" w:eastAsia="Times New Roman" w:hAnsi="GillSans Light" w:cs="Tahoma"/>
      <w:b w:val="0"/>
      <w:bCs/>
      <w:iCs/>
      <w:color w:val="auto"/>
      <w:kern w:val="0"/>
      <w:sz w:val="22"/>
      <w:szCs w:val="20"/>
      <w:lang w:eastAsia="en-US"/>
      <w14:ligatures w14:val="none"/>
    </w:rPr>
  </w:style>
  <w:style w:type="paragraph" w:customStyle="1" w:styleId="Heading36">
    <w:name w:val="Heading 36"/>
    <w:basedOn w:val="Heading3"/>
    <w:rsid w:val="00F66D15"/>
    <w:pPr>
      <w:keepNext/>
      <w:tabs>
        <w:tab w:val="right" w:pos="9214"/>
      </w:tabs>
      <w:spacing w:before="480"/>
    </w:pPr>
    <w:rPr>
      <w:rFonts w:ascii="GillSans Light" w:eastAsia="Times New Roman" w:hAnsi="GillSans Light" w:cs="Tahoma"/>
      <w:b w:val="0"/>
      <w:bCs/>
      <w:iCs/>
      <w:color w:val="auto"/>
      <w:kern w:val="0"/>
      <w:sz w:val="22"/>
      <w:szCs w:val="20"/>
      <w:lang w:eastAsia="en-US"/>
      <w14:ligatures w14:val="none"/>
    </w:rPr>
  </w:style>
  <w:style w:type="paragraph" w:customStyle="1" w:styleId="FSHeading3">
    <w:name w:val="FS Heading 3"/>
    <w:basedOn w:val="Heading3"/>
    <w:rsid w:val="00F66D15"/>
    <w:pPr>
      <w:keepNext/>
      <w:keepLines/>
      <w:spacing w:before="480"/>
      <w:jc w:val="center"/>
    </w:pPr>
    <w:rPr>
      <w:rFonts w:ascii="GillSans Light" w:eastAsia="Times New Roman" w:hAnsi="GillSans Light" w:cs="Tahoma"/>
      <w:b w:val="0"/>
      <w:caps/>
      <w:color w:val="333399"/>
      <w:kern w:val="0"/>
      <w:sz w:val="36"/>
      <w:szCs w:val="20"/>
      <w:lang w:eastAsia="en-US"/>
      <w14:ligatures w14:val="none"/>
    </w:rPr>
  </w:style>
  <w:style w:type="paragraph" w:customStyle="1" w:styleId="Dashpoint0">
    <w:name w:val="Dash point"/>
    <w:basedOn w:val="dotpoint"/>
    <w:rsid w:val="00F66D15"/>
    <w:pPr>
      <w:keepNext/>
      <w:numPr>
        <w:numId w:val="0"/>
      </w:numPr>
      <w:tabs>
        <w:tab w:val="left" w:pos="3119"/>
      </w:tabs>
      <w:spacing w:before="120" w:after="140" w:line="300" w:lineRule="atLeast"/>
      <w:ind w:left="567" w:hanging="283"/>
      <w:jc w:val="both"/>
    </w:pPr>
    <w:rPr>
      <w:rFonts w:ascii="Arial" w:hAnsi="Arial"/>
      <w:sz w:val="20"/>
    </w:rPr>
  </w:style>
  <w:style w:type="paragraph" w:customStyle="1" w:styleId="summarypoints">
    <w:name w:val="summary points"/>
    <w:basedOn w:val="dotpoint"/>
    <w:rsid w:val="00F66D15"/>
    <w:pPr>
      <w:keepNext/>
      <w:numPr>
        <w:numId w:val="22"/>
      </w:numPr>
      <w:pBdr>
        <w:top w:val="single" w:sz="6" w:space="12" w:color="auto"/>
        <w:left w:val="single" w:sz="6" w:space="12" w:color="auto"/>
        <w:bottom w:val="single" w:sz="6" w:space="12" w:color="auto"/>
        <w:right w:val="single" w:sz="6" w:space="12" w:color="auto"/>
      </w:pBdr>
      <w:tabs>
        <w:tab w:val="left" w:pos="3119"/>
      </w:tabs>
      <w:spacing w:before="120" w:after="140" w:line="300" w:lineRule="atLeast"/>
      <w:ind w:left="562" w:right="301" w:hanging="284"/>
      <w:jc w:val="both"/>
    </w:pPr>
    <w:rPr>
      <w:rFonts w:ascii="Arial" w:hAnsi="Arial"/>
      <w:sz w:val="20"/>
    </w:rPr>
  </w:style>
  <w:style w:type="paragraph" w:customStyle="1" w:styleId="Features">
    <w:name w:val="Features"/>
    <w:basedOn w:val="summarypoints"/>
    <w:rsid w:val="00F66D15"/>
    <w:pPr>
      <w:ind w:left="278"/>
      <w:jc w:val="center"/>
    </w:pPr>
    <w:rPr>
      <w:i/>
    </w:rPr>
  </w:style>
  <w:style w:type="paragraph" w:customStyle="1" w:styleId="FeaturesBox">
    <w:name w:val="Features Box"/>
    <w:basedOn w:val="Features"/>
    <w:rsid w:val="00F66D15"/>
    <w:pPr>
      <w:numPr>
        <w:numId w:val="23"/>
      </w:numPr>
      <w:tabs>
        <w:tab w:val="clear" w:pos="360"/>
        <w:tab w:val="num" w:pos="638"/>
      </w:tabs>
      <w:ind w:left="278" w:hanging="283"/>
    </w:pPr>
  </w:style>
  <w:style w:type="paragraph" w:customStyle="1" w:styleId="Notes-DashAfter">
    <w:name w:val="Notes - Dash After"/>
    <w:rsid w:val="00F66D15"/>
    <w:pPr>
      <w:numPr>
        <w:numId w:val="24"/>
      </w:numPr>
      <w:tabs>
        <w:tab w:val="clear" w:pos="1003"/>
      </w:tabs>
      <w:spacing w:after="0" w:line="240" w:lineRule="auto"/>
      <w:ind w:left="426" w:hanging="142"/>
    </w:pPr>
    <w:rPr>
      <w:rFonts w:ascii="Book Antiqua" w:eastAsia="Times New Roman" w:hAnsi="Book Antiqua" w:cs="Times New Roman"/>
      <w:color w:val="auto"/>
      <w:kern w:val="0"/>
      <w:sz w:val="18"/>
      <w:szCs w:val="20"/>
      <w14:ligatures w14:val="none"/>
    </w:rPr>
  </w:style>
  <w:style w:type="paragraph" w:customStyle="1" w:styleId="Source1">
    <w:name w:val="Source1"/>
    <w:basedOn w:val="Notes"/>
    <w:next w:val="Normal"/>
    <w:rsid w:val="00F66D15"/>
    <w:pPr>
      <w:numPr>
        <w:numId w:val="25"/>
      </w:numPr>
      <w:tabs>
        <w:tab w:val="num" w:pos="283"/>
      </w:tabs>
      <w:overflowPunct/>
      <w:autoSpaceDE/>
      <w:autoSpaceDN/>
      <w:adjustRightInd/>
      <w:ind w:left="874" w:hanging="851"/>
      <w:jc w:val="both"/>
      <w:textAlignment w:val="auto"/>
    </w:pPr>
    <w:rPr>
      <w:rFonts w:ascii="Arial" w:eastAsia="Times New Roman" w:hAnsi="Arial"/>
    </w:rPr>
  </w:style>
  <w:style w:type="paragraph" w:customStyle="1" w:styleId="summarydashpoint">
    <w:name w:val="summary dash point"/>
    <w:basedOn w:val="summarypoints"/>
    <w:rsid w:val="00F66D15"/>
    <w:pPr>
      <w:numPr>
        <w:numId w:val="26"/>
      </w:numPr>
      <w:tabs>
        <w:tab w:val="clear" w:pos="360"/>
        <w:tab w:val="num" w:pos="851"/>
      </w:tabs>
      <w:ind w:left="845" w:hanging="567"/>
    </w:pPr>
  </w:style>
  <w:style w:type="paragraph" w:customStyle="1" w:styleId="summarydotpoints">
    <w:name w:val="summary dot points"/>
    <w:basedOn w:val="summarypoints"/>
    <w:rsid w:val="00F66D15"/>
    <w:pPr>
      <w:numPr>
        <w:numId w:val="0"/>
      </w:numPr>
      <w:tabs>
        <w:tab w:val="num" w:pos="360"/>
      </w:tabs>
      <w:ind w:left="562" w:hanging="284"/>
    </w:pPr>
  </w:style>
  <w:style w:type="paragraph" w:customStyle="1" w:styleId="summarytext">
    <w:name w:val="summary text"/>
    <w:basedOn w:val="summarypoints"/>
    <w:rsid w:val="00F66D15"/>
    <w:pPr>
      <w:numPr>
        <w:numId w:val="0"/>
      </w:numPr>
      <w:ind w:left="278"/>
    </w:pPr>
  </w:style>
  <w:style w:type="paragraph" w:customStyle="1" w:styleId="Heading7a">
    <w:name w:val="Heading 7a"/>
    <w:basedOn w:val="Heading7"/>
    <w:rsid w:val="00F66D15"/>
    <w:pPr>
      <w:tabs>
        <w:tab w:val="left" w:pos="851"/>
      </w:tabs>
      <w:spacing w:before="360" w:after="120" w:line="312" w:lineRule="auto"/>
      <w:ind w:left="283" w:hanging="283"/>
      <w:jc w:val="both"/>
    </w:pPr>
    <w:rPr>
      <w:rFonts w:ascii="Book Antiqua" w:eastAsia="Times New Roman" w:hAnsi="Book Antiqua" w:cs="Times New Roman"/>
      <w:bCs/>
      <w:iCs w:val="0"/>
      <w:color w:val="3366FF"/>
      <w:kern w:val="0"/>
      <w:sz w:val="24"/>
      <w:szCs w:val="20"/>
      <w:lang w:eastAsia="en-US"/>
      <w14:ligatures w14:val="none"/>
    </w:rPr>
  </w:style>
  <w:style w:type="paragraph" w:customStyle="1" w:styleId="Instruction-dotpoint">
    <w:name w:val="Instruction - dot point"/>
    <w:basedOn w:val="Instruction"/>
    <w:rsid w:val="00F66D15"/>
    <w:pPr>
      <w:numPr>
        <w:numId w:val="27"/>
      </w:numPr>
    </w:pPr>
    <w:rPr>
      <w:sz w:val="20"/>
      <w:lang w:val="en-US"/>
    </w:rPr>
  </w:style>
  <w:style w:type="paragraph" w:customStyle="1" w:styleId="Instruction">
    <w:name w:val="Instruction"/>
    <w:basedOn w:val="Normal"/>
    <w:rsid w:val="00F66D15"/>
    <w:pPr>
      <w:pBdr>
        <w:top w:val="single" w:sz="4" w:space="1" w:color="auto"/>
        <w:left w:val="single" w:sz="4" w:space="4" w:color="auto"/>
        <w:bottom w:val="single" w:sz="4" w:space="1" w:color="auto"/>
        <w:right w:val="single" w:sz="4" w:space="4" w:color="auto"/>
      </w:pBdr>
      <w:spacing w:after="140" w:line="312" w:lineRule="auto"/>
      <w:jc w:val="both"/>
    </w:pPr>
    <w:rPr>
      <w:rFonts w:cs="Times New Roman"/>
      <w:i/>
      <w:color w:val="000000"/>
      <w:kern w:val="0"/>
      <w:sz w:val="18"/>
      <w:szCs w:val="20"/>
      <w:lang w:eastAsia="en-US"/>
      <w14:ligatures w14:val="none"/>
    </w:rPr>
  </w:style>
  <w:style w:type="paragraph" w:customStyle="1" w:styleId="TableheadingCentred">
    <w:name w:val="Table heading Centred"/>
    <w:basedOn w:val="TableCentred"/>
    <w:rsid w:val="00F66D15"/>
    <w:pPr>
      <w:spacing w:line="200" w:lineRule="atLeast"/>
      <w:ind w:left="170" w:hanging="170"/>
      <w:jc w:val="right"/>
    </w:pPr>
    <w:rPr>
      <w:rFonts w:ascii="Book Antiqua" w:hAnsi="Book Antiqua"/>
      <w:b/>
      <w:bCs/>
    </w:rPr>
  </w:style>
  <w:style w:type="paragraph" w:customStyle="1" w:styleId="tableheadingleft">
    <w:name w:val="table heading left"/>
    <w:basedOn w:val="tableleft"/>
    <w:rsid w:val="00F66D15"/>
    <w:pPr>
      <w:spacing w:line="200" w:lineRule="atLeast"/>
      <w:ind w:left="0" w:firstLine="0"/>
      <w:jc w:val="both"/>
    </w:pPr>
    <w:rPr>
      <w:rFonts w:ascii="Arial" w:hAnsi="Arial"/>
      <w:bCs w:val="0"/>
      <w:szCs w:val="20"/>
    </w:rPr>
  </w:style>
  <w:style w:type="paragraph" w:customStyle="1" w:styleId="capshead">
    <w:name w:val="capshead"/>
    <w:basedOn w:val="Normal"/>
    <w:rsid w:val="00F66D15"/>
    <w:pPr>
      <w:spacing w:before="240" w:after="0" w:line="312" w:lineRule="auto"/>
      <w:jc w:val="both"/>
    </w:pPr>
    <w:rPr>
      <w:rFonts w:ascii="CG Times" w:hAnsi="CG Times" w:cs="Times New Roman"/>
      <w:b/>
      <w:color w:val="auto"/>
      <w:kern w:val="0"/>
      <w:szCs w:val="20"/>
      <w:lang w:eastAsia="en-US"/>
      <w14:ligatures w14:val="none"/>
    </w:rPr>
  </w:style>
  <w:style w:type="paragraph" w:customStyle="1" w:styleId="heading">
    <w:name w:val="heading"/>
    <w:basedOn w:val="Normal"/>
    <w:rsid w:val="00F66D15"/>
    <w:pPr>
      <w:spacing w:before="480" w:after="120" w:line="312" w:lineRule="auto"/>
      <w:ind w:left="2130" w:hanging="2130"/>
      <w:jc w:val="both"/>
    </w:pPr>
    <w:rPr>
      <w:rFonts w:ascii="Book Antiqua" w:hAnsi="Book Antiqua" w:cs="Times New Roman"/>
      <w:b/>
      <w:caps/>
      <w:color w:val="auto"/>
      <w:kern w:val="0"/>
      <w:sz w:val="20"/>
      <w:szCs w:val="20"/>
      <w:lang w:val="en-US" w:eastAsia="en-US"/>
      <w14:ligatures w14:val="none"/>
    </w:rPr>
  </w:style>
  <w:style w:type="paragraph" w:customStyle="1" w:styleId="FSdotpoint">
    <w:name w:val="FS dot point"/>
    <w:basedOn w:val="dotpoint"/>
    <w:rsid w:val="00F66D15"/>
    <w:pPr>
      <w:numPr>
        <w:numId w:val="0"/>
      </w:numPr>
      <w:tabs>
        <w:tab w:val="left" w:pos="3119"/>
      </w:tabs>
      <w:spacing w:before="120"/>
      <w:ind w:left="284" w:hanging="284"/>
      <w:jc w:val="both"/>
    </w:pPr>
    <w:rPr>
      <w:rFonts w:ascii="Book Antiqua" w:hAnsi="Book Antiqua" w:cs="Arial"/>
      <w:sz w:val="20"/>
    </w:rPr>
  </w:style>
  <w:style w:type="paragraph" w:customStyle="1" w:styleId="FSpoint">
    <w:name w:val="FS point"/>
    <w:basedOn w:val="FSdotpoint"/>
    <w:rsid w:val="00F66D15"/>
    <w:pPr>
      <w:spacing w:before="0"/>
    </w:pPr>
  </w:style>
  <w:style w:type="paragraph" w:customStyle="1" w:styleId="tablerightbold">
    <w:name w:val="table right bold"/>
    <w:basedOn w:val="tableright0"/>
    <w:rsid w:val="00F66D15"/>
    <w:rPr>
      <w:b/>
      <w:bCs w:val="0"/>
    </w:rPr>
  </w:style>
  <w:style w:type="paragraph" w:customStyle="1" w:styleId="description">
    <w:name w:val="description"/>
    <w:basedOn w:val="Normal"/>
    <w:rsid w:val="00F66D15"/>
    <w:pPr>
      <w:keepNext/>
      <w:keepLines/>
      <w:overflowPunct w:val="0"/>
      <w:autoSpaceDE w:val="0"/>
      <w:autoSpaceDN w:val="0"/>
      <w:adjustRightInd w:val="0"/>
      <w:spacing w:before="120" w:after="120" w:line="312" w:lineRule="auto"/>
      <w:textAlignment w:val="baseline"/>
    </w:pPr>
    <w:rPr>
      <w:rFonts w:ascii="Book Antiqua" w:hAnsi="Book Antiqua" w:cs="Times New Roman"/>
      <w:i/>
      <w:color w:val="auto"/>
      <w:kern w:val="0"/>
      <w:sz w:val="20"/>
      <w:szCs w:val="20"/>
      <w:lang w:eastAsia="en-US"/>
      <w14:ligatures w14:val="none"/>
    </w:rPr>
  </w:style>
  <w:style w:type="paragraph" w:customStyle="1" w:styleId="piccaption">
    <w:name w:val="pic caption"/>
    <w:basedOn w:val="Normal"/>
    <w:rsid w:val="00F66D15"/>
    <w:pPr>
      <w:framePr w:hSpace="180" w:wrap="around" w:vAnchor="text" w:hAnchor="margin" w:y="113"/>
      <w:overflowPunct w:val="0"/>
      <w:autoSpaceDE w:val="0"/>
      <w:autoSpaceDN w:val="0"/>
      <w:adjustRightInd w:val="0"/>
      <w:spacing w:before="120" w:after="240" w:line="312" w:lineRule="auto"/>
      <w:ind w:right="69"/>
      <w:jc w:val="center"/>
      <w:textAlignment w:val="baseline"/>
    </w:pPr>
    <w:rPr>
      <w:rFonts w:ascii="Book Antiqua" w:hAnsi="Book Antiqua" w:cs="Times New Roman"/>
      <w:color w:val="auto"/>
      <w:kern w:val="0"/>
      <w:szCs w:val="20"/>
      <w:lang w:eastAsia="en-US"/>
      <w14:ligatures w14:val="none"/>
    </w:rPr>
  </w:style>
  <w:style w:type="paragraph" w:customStyle="1" w:styleId="urllink">
    <w:name w:val="url link"/>
    <w:basedOn w:val="bodytext18"/>
    <w:rsid w:val="00F66D15"/>
    <w:pPr>
      <w:tabs>
        <w:tab w:val="left" w:pos="8755"/>
        <w:tab w:val="left" w:pos="9180"/>
      </w:tabs>
      <w:overflowPunct w:val="0"/>
      <w:autoSpaceDE w:val="0"/>
      <w:autoSpaceDN w:val="0"/>
      <w:adjustRightInd w:val="0"/>
      <w:spacing w:before="0" w:after="240" w:line="240" w:lineRule="auto"/>
      <w:ind w:left="2835"/>
      <w:jc w:val="both"/>
      <w:textAlignment w:val="baseline"/>
    </w:pPr>
    <w:rPr>
      <w:rFonts w:ascii="Book Antiqua" w:eastAsia="Times New Roman" w:hAnsi="Book Antiqua" w:cs="Arial"/>
      <w:szCs w:val="26"/>
      <w:u w:val="single"/>
      <w:lang w:bidi="ar-SA"/>
    </w:rPr>
  </w:style>
  <w:style w:type="paragraph" w:customStyle="1" w:styleId="strategytext">
    <w:name w:val="strategy text"/>
    <w:basedOn w:val="BodyText3"/>
    <w:rsid w:val="00F66D15"/>
    <w:pPr>
      <w:tabs>
        <w:tab w:val="num" w:pos="570"/>
      </w:tabs>
      <w:spacing w:before="120" w:after="120" w:line="240" w:lineRule="auto"/>
      <w:ind w:left="570" w:hanging="570"/>
    </w:pPr>
    <w:rPr>
      <w:rFonts w:ascii="Helvetica" w:hAnsi="Helvetica"/>
    </w:rPr>
  </w:style>
  <w:style w:type="paragraph" w:customStyle="1" w:styleId="appendixheader">
    <w:name w:val="appendix header"/>
    <w:basedOn w:val="deadHeading3"/>
    <w:rsid w:val="00F66D15"/>
    <w:pPr>
      <w:numPr>
        <w:ilvl w:val="2"/>
        <w:numId w:val="32"/>
      </w:numPr>
      <w:tabs>
        <w:tab w:val="clear" w:pos="2520"/>
        <w:tab w:val="left" w:pos="3119"/>
      </w:tabs>
      <w:spacing w:before="360"/>
      <w:ind w:left="3119" w:hanging="284"/>
    </w:pPr>
    <w:rPr>
      <w:rFonts w:ascii="Tahoma" w:hAnsi="Tahoma"/>
      <w:b w:val="0"/>
      <w:bCs/>
      <w:sz w:val="24"/>
    </w:rPr>
  </w:style>
  <w:style w:type="paragraph" w:customStyle="1" w:styleId="appendixheader2">
    <w:name w:val="appendix header 2"/>
    <w:basedOn w:val="appendixheader"/>
    <w:rsid w:val="00F66D15"/>
    <w:pPr>
      <w:keepNext w:val="0"/>
      <w:tabs>
        <w:tab w:val="clear" w:pos="3119"/>
        <w:tab w:val="left" w:pos="3686"/>
      </w:tabs>
      <w:spacing w:before="120"/>
      <w:ind w:left="3686"/>
    </w:pPr>
    <w:rPr>
      <w:caps/>
      <w:sz w:val="22"/>
    </w:rPr>
  </w:style>
  <w:style w:type="paragraph" w:customStyle="1" w:styleId="unitheader">
    <w:name w:val="unit header"/>
    <w:basedOn w:val="Normal"/>
    <w:rsid w:val="00F66D15"/>
    <w:pPr>
      <w:tabs>
        <w:tab w:val="right" w:pos="2268"/>
        <w:tab w:val="left" w:pos="2804"/>
        <w:tab w:val="left" w:pos="9180"/>
      </w:tabs>
      <w:overflowPunct w:val="0"/>
      <w:autoSpaceDE w:val="0"/>
      <w:autoSpaceDN w:val="0"/>
      <w:adjustRightInd w:val="0"/>
      <w:spacing w:before="240" w:after="120" w:line="312" w:lineRule="auto"/>
      <w:ind w:left="2835" w:hanging="2835"/>
      <w:textAlignment w:val="baseline"/>
    </w:pPr>
    <w:rPr>
      <w:rFonts w:ascii="Tahoma" w:hAnsi="Tahoma" w:cs="Tahoma"/>
      <w:b/>
      <w:bCs/>
      <w:color w:val="666699"/>
      <w:kern w:val="0"/>
      <w:sz w:val="20"/>
      <w:szCs w:val="17"/>
      <w:lang w:eastAsia="en-US"/>
      <w14:ligatures w14:val="none"/>
    </w:rPr>
  </w:style>
  <w:style w:type="paragraph" w:customStyle="1" w:styleId="dashmeasure">
    <w:name w:val="dash measure"/>
    <w:basedOn w:val="projectnumbered"/>
    <w:rsid w:val="00F66D15"/>
    <w:pPr>
      <w:numPr>
        <w:numId w:val="28"/>
      </w:numPr>
      <w:tabs>
        <w:tab w:val="clear" w:pos="1440"/>
        <w:tab w:val="left" w:pos="567"/>
      </w:tabs>
      <w:ind w:left="568" w:hanging="284"/>
    </w:pPr>
  </w:style>
  <w:style w:type="paragraph" w:customStyle="1" w:styleId="projectnumberedcontinuous">
    <w:name w:val="project numbered continuous"/>
    <w:basedOn w:val="projectnumbered"/>
    <w:rsid w:val="00F66D15"/>
    <w:pPr>
      <w:numPr>
        <w:numId w:val="29"/>
      </w:numPr>
    </w:pPr>
  </w:style>
  <w:style w:type="paragraph" w:customStyle="1" w:styleId="TableBullet">
    <w:name w:val="Table Bullet"/>
    <w:basedOn w:val="tabletext"/>
    <w:rsid w:val="00F66D15"/>
    <w:pPr>
      <w:keepLines/>
      <w:numPr>
        <w:numId w:val="30"/>
      </w:numPr>
      <w:overflowPunct/>
      <w:autoSpaceDE/>
      <w:autoSpaceDN/>
      <w:adjustRightInd/>
      <w:spacing w:before="60" w:after="60"/>
      <w:ind w:right="0"/>
      <w:textAlignment w:val="auto"/>
    </w:pPr>
    <w:rPr>
      <w:rFonts w:ascii="Palatino Linotype" w:hAnsi="Palatino Linotype"/>
      <w:szCs w:val="24"/>
    </w:rPr>
  </w:style>
  <w:style w:type="paragraph" w:customStyle="1" w:styleId="bodytext18left">
    <w:name w:val="body text 18 left"/>
    <w:basedOn w:val="bodytext18"/>
    <w:rsid w:val="00F66D15"/>
    <w:pPr>
      <w:shd w:val="clear" w:color="auto" w:fill="FFFF99"/>
      <w:overflowPunct w:val="0"/>
      <w:autoSpaceDE w:val="0"/>
      <w:autoSpaceDN w:val="0"/>
      <w:adjustRightInd w:val="0"/>
      <w:spacing w:before="120" w:after="120" w:line="240" w:lineRule="auto"/>
      <w:jc w:val="both"/>
      <w:textAlignment w:val="baseline"/>
    </w:pPr>
    <w:rPr>
      <w:rFonts w:ascii="Book Antiqua" w:eastAsia="Times New Roman" w:hAnsi="Book Antiqua"/>
      <w:szCs w:val="26"/>
      <w:lang w:bidi="ar-SA"/>
    </w:rPr>
  </w:style>
  <w:style w:type="paragraph" w:customStyle="1" w:styleId="compliance">
    <w:name w:val="compliance"/>
    <w:basedOn w:val="bodytext0"/>
    <w:rsid w:val="00F66D15"/>
    <w:pPr>
      <w:tabs>
        <w:tab w:val="right" w:leader="dot" w:pos="9356"/>
      </w:tabs>
      <w:overflowPunct w:val="0"/>
      <w:autoSpaceDE w:val="0"/>
      <w:autoSpaceDN w:val="0"/>
      <w:adjustRightInd w:val="0"/>
      <w:spacing w:before="120"/>
      <w:ind w:right="176"/>
      <w:textAlignment w:val="baseline"/>
    </w:pPr>
    <w:rPr>
      <w:rFonts w:ascii="Book Antiqua" w:hAnsi="Book Antiqua"/>
      <w:sz w:val="20"/>
      <w:szCs w:val="22"/>
    </w:rPr>
  </w:style>
  <w:style w:type="paragraph" w:customStyle="1" w:styleId="18fontdotpoint">
    <w:name w:val="18 font dot point"/>
    <w:basedOn w:val="Normal"/>
    <w:next w:val="Normal"/>
    <w:rsid w:val="00F66D15"/>
    <w:pPr>
      <w:numPr>
        <w:numId w:val="33"/>
      </w:numPr>
      <w:tabs>
        <w:tab w:val="right" w:pos="9340"/>
      </w:tabs>
      <w:spacing w:after="0" w:line="240" w:lineRule="atLeast"/>
      <w:jc w:val="both"/>
    </w:pPr>
    <w:rPr>
      <w:rFonts w:ascii="Times New Roman" w:hAnsi="Times New Roman" w:cs="Times New Roman"/>
      <w:color w:val="auto"/>
      <w:kern w:val="0"/>
      <w:sz w:val="36"/>
      <w:szCs w:val="20"/>
      <w14:ligatures w14:val="none"/>
    </w:rPr>
  </w:style>
  <w:style w:type="paragraph" w:customStyle="1" w:styleId="charttext1">
    <w:name w:val="chart text 1"/>
    <w:basedOn w:val="BodyText"/>
    <w:rsid w:val="00F66D15"/>
    <w:pPr>
      <w:spacing w:after="0"/>
      <w:jc w:val="center"/>
    </w:pPr>
    <w:rPr>
      <w:rFonts w:ascii="Tahoma" w:hAnsi="Tahoma" w:cs="Tahoma"/>
      <w:color w:val="333399"/>
      <w:kern w:val="0"/>
      <w:sz w:val="16"/>
      <w:lang w:eastAsia="en-US"/>
      <w14:ligatures w14:val="none"/>
    </w:rPr>
  </w:style>
  <w:style w:type="paragraph" w:customStyle="1" w:styleId="xl36">
    <w:name w:val="xl36"/>
    <w:basedOn w:val="Normal"/>
    <w:rsid w:val="00F66D15"/>
    <w:pPr>
      <w:spacing w:before="100" w:beforeAutospacing="1" w:after="100" w:afterAutospacing="1" w:line="312" w:lineRule="auto"/>
      <w:textAlignment w:val="top"/>
    </w:pPr>
    <w:rPr>
      <w:rFonts w:ascii="Book Antiqua" w:eastAsia="Arial Unicode MS" w:hAnsi="Book Antiqua" w:cs="Arial Unicode MS"/>
      <w:color w:val="auto"/>
      <w:kern w:val="0"/>
      <w:szCs w:val="22"/>
      <w:lang w:eastAsia="en-US"/>
      <w14:ligatures w14:val="none"/>
    </w:rPr>
  </w:style>
  <w:style w:type="paragraph" w:customStyle="1" w:styleId="PageNumber1">
    <w:name w:val="Page Number1"/>
    <w:basedOn w:val="Normal"/>
    <w:next w:val="Normal"/>
    <w:rsid w:val="00F66D15"/>
    <w:pPr>
      <w:spacing w:after="140" w:line="300" w:lineRule="atLeast"/>
      <w:jc w:val="both"/>
    </w:pPr>
    <w:rPr>
      <w:rFonts w:cs="Times New Roman"/>
      <w:color w:val="000000"/>
      <w:kern w:val="0"/>
      <w:sz w:val="20"/>
      <w:szCs w:val="20"/>
      <w:lang w:val="en-US" w:eastAsia="en-US"/>
      <w14:ligatures w14:val="none"/>
    </w:rPr>
  </w:style>
  <w:style w:type="paragraph" w:customStyle="1" w:styleId="dotpointfs">
    <w:name w:val="dot point fs"/>
    <w:basedOn w:val="dotpoint"/>
    <w:rsid w:val="00F66D15"/>
    <w:pPr>
      <w:numPr>
        <w:numId w:val="0"/>
      </w:numPr>
      <w:tabs>
        <w:tab w:val="left" w:pos="3119"/>
      </w:tabs>
      <w:ind w:left="283" w:hanging="283"/>
      <w:jc w:val="both"/>
    </w:pPr>
    <w:rPr>
      <w:rFonts w:ascii="Book Antiqua" w:hAnsi="Book Antiqua" w:cs="Arial"/>
      <w:sz w:val="20"/>
    </w:rPr>
  </w:style>
  <w:style w:type="paragraph" w:customStyle="1" w:styleId="headingitalics">
    <w:name w:val="heading italics"/>
    <w:basedOn w:val="Normal"/>
    <w:rsid w:val="00F66D15"/>
    <w:pPr>
      <w:keepNext/>
      <w:keepLines/>
      <w:overflowPunct w:val="0"/>
      <w:autoSpaceDE w:val="0"/>
      <w:autoSpaceDN w:val="0"/>
      <w:adjustRightInd w:val="0"/>
      <w:spacing w:before="240" w:after="120" w:line="312" w:lineRule="auto"/>
      <w:textAlignment w:val="baseline"/>
    </w:pPr>
    <w:rPr>
      <w:rFonts w:ascii="Book Antiqua" w:hAnsi="Book Antiqua" w:cs="Times New Roman"/>
      <w:i/>
      <w:color w:val="auto"/>
      <w:kern w:val="0"/>
      <w:sz w:val="20"/>
      <w:szCs w:val="20"/>
      <w:lang w:eastAsia="en-US"/>
      <w14:ligatures w14:val="none"/>
    </w:rPr>
  </w:style>
  <w:style w:type="paragraph" w:customStyle="1" w:styleId="dashpointfs">
    <w:name w:val="dash point fs"/>
    <w:basedOn w:val="dashpoint"/>
    <w:rsid w:val="00F66D15"/>
    <w:pPr>
      <w:tabs>
        <w:tab w:val="clear" w:pos="3402"/>
      </w:tabs>
      <w:ind w:left="568" w:hanging="284"/>
    </w:pPr>
    <w:rPr>
      <w:sz w:val="20"/>
    </w:rPr>
  </w:style>
  <w:style w:type="character" w:customStyle="1" w:styleId="tableleftChar">
    <w:name w:val="table left Char"/>
    <w:rsid w:val="00F66D15"/>
    <w:rPr>
      <w:rFonts w:ascii="Book Antiqua" w:hAnsi="Book Antiqua"/>
      <w:bCs/>
      <w:sz w:val="18"/>
      <w:szCs w:val="18"/>
      <w:lang w:val="en-AU" w:eastAsia="en-US" w:bidi="ar-SA"/>
    </w:rPr>
  </w:style>
  <w:style w:type="character" w:customStyle="1" w:styleId="InstructionChar">
    <w:name w:val="Instruction Char"/>
    <w:rsid w:val="00F66D15"/>
    <w:rPr>
      <w:rFonts w:ascii="Arial" w:hAnsi="Arial"/>
      <w:i/>
      <w:color w:val="000000"/>
      <w:sz w:val="18"/>
      <w:lang w:eastAsia="en-US"/>
    </w:rPr>
  </w:style>
  <w:style w:type="paragraph" w:customStyle="1" w:styleId="Bluetext">
    <w:name w:val="Blue text"/>
    <w:basedOn w:val="BodyText"/>
    <w:rsid w:val="00F66D15"/>
    <w:pPr>
      <w:spacing w:after="140"/>
      <w:ind w:left="1418"/>
      <w:jc w:val="both"/>
    </w:pPr>
    <w:rPr>
      <w:rFonts w:cs="Times New Roman"/>
      <w:i/>
      <w:color w:val="3366FF"/>
      <w:kern w:val="0"/>
      <w:sz w:val="20"/>
      <w:szCs w:val="20"/>
      <w:lang w:eastAsia="en-US"/>
      <w14:ligatures w14:val="none"/>
    </w:rPr>
  </w:style>
  <w:style w:type="character" w:customStyle="1" w:styleId="BluetextChar">
    <w:name w:val="Blue text Char"/>
    <w:rsid w:val="00F66D15"/>
    <w:rPr>
      <w:rFonts w:ascii="Arial" w:hAnsi="Arial"/>
      <w:i/>
      <w:color w:val="3366FF"/>
      <w:lang w:eastAsia="en-US"/>
    </w:rPr>
  </w:style>
  <w:style w:type="paragraph" w:customStyle="1" w:styleId="tableleftblue">
    <w:name w:val="table left blue"/>
    <w:basedOn w:val="tableleft"/>
    <w:rsid w:val="00F66D15"/>
    <w:pPr>
      <w:spacing w:after="140" w:line="240" w:lineRule="auto"/>
      <w:ind w:left="0" w:firstLine="0"/>
      <w:jc w:val="both"/>
    </w:pPr>
    <w:rPr>
      <w:rFonts w:ascii="Arial" w:hAnsi="Arial"/>
      <w:bCs w:val="0"/>
      <w:i/>
      <w:color w:val="3366FF"/>
      <w:szCs w:val="20"/>
    </w:rPr>
  </w:style>
  <w:style w:type="paragraph" w:customStyle="1" w:styleId="Dotpointindented">
    <w:name w:val="Dot point indented"/>
    <w:basedOn w:val="dotpoint"/>
    <w:next w:val="Normal"/>
    <w:rsid w:val="00F66D15"/>
    <w:pPr>
      <w:keepLines w:val="0"/>
      <w:tabs>
        <w:tab w:val="num" w:pos="1134"/>
        <w:tab w:val="left" w:pos="1980"/>
      </w:tabs>
      <w:spacing w:after="140" w:line="240" w:lineRule="atLeast"/>
      <w:ind w:left="1134" w:hanging="567"/>
      <w:jc w:val="both"/>
    </w:pPr>
    <w:rPr>
      <w:rFonts w:ascii="Book Antiqua" w:hAnsi="Book Antiqua"/>
    </w:rPr>
  </w:style>
  <w:style w:type="character" w:customStyle="1" w:styleId="dotpointChar">
    <w:name w:val="dot point Char"/>
    <w:rsid w:val="00F66D15"/>
    <w:rPr>
      <w:rFonts w:ascii="Book Antiqua" w:hAnsi="Book Antiqua"/>
      <w:sz w:val="22"/>
      <w:lang w:eastAsia="en-US"/>
    </w:rPr>
  </w:style>
  <w:style w:type="character" w:customStyle="1" w:styleId="DotpointindentedChar">
    <w:name w:val="Dot point indented Char"/>
    <w:basedOn w:val="dotpointChar"/>
    <w:rsid w:val="00F66D15"/>
    <w:rPr>
      <w:rFonts w:ascii="Book Antiqua" w:hAnsi="Book Antiqua"/>
      <w:sz w:val="22"/>
      <w:lang w:eastAsia="en-US"/>
    </w:rPr>
  </w:style>
  <w:style w:type="paragraph" w:customStyle="1" w:styleId="tableleftitalic">
    <w:name w:val="table left italic"/>
    <w:basedOn w:val="tableleft"/>
    <w:rsid w:val="00F66D15"/>
    <w:pPr>
      <w:spacing w:after="140" w:line="200" w:lineRule="atLeast"/>
      <w:ind w:left="0" w:firstLine="0"/>
      <w:jc w:val="both"/>
    </w:pPr>
    <w:rPr>
      <w:rFonts w:ascii="Arial" w:hAnsi="Arial"/>
      <w:bCs w:val="0"/>
      <w:i/>
      <w:iCs/>
      <w:szCs w:val="20"/>
    </w:rPr>
  </w:style>
  <w:style w:type="character" w:customStyle="1" w:styleId="glossterm">
    <w:name w:val="glossterm"/>
    <w:basedOn w:val="DefaultParagraphFont"/>
    <w:rsid w:val="00F66D15"/>
  </w:style>
  <w:style w:type="paragraph" w:customStyle="1" w:styleId="TableIndentblue">
    <w:name w:val="Table Indent blue"/>
    <w:basedOn w:val="TableIndent"/>
    <w:rsid w:val="00F66D15"/>
    <w:pPr>
      <w:tabs>
        <w:tab w:val="left" w:pos="1114"/>
      </w:tabs>
      <w:spacing w:line="200" w:lineRule="atLeast"/>
      <w:ind w:left="426" w:firstLine="0"/>
    </w:pPr>
    <w:rPr>
      <w:rFonts w:cs="Arial"/>
      <w:i/>
      <w:iCs/>
      <w:color w:val="3366FF"/>
    </w:rPr>
  </w:style>
  <w:style w:type="paragraph" w:customStyle="1" w:styleId="Reference">
    <w:name w:val="Reference"/>
    <w:basedOn w:val="Normal"/>
    <w:rsid w:val="00F66D15"/>
    <w:pPr>
      <w:spacing w:after="140" w:line="140" w:lineRule="exact"/>
    </w:pPr>
    <w:rPr>
      <w:rFonts w:cs="Arial"/>
      <w:color w:val="auto"/>
      <w:kern w:val="0"/>
      <w:sz w:val="12"/>
      <w:szCs w:val="24"/>
      <w:lang w:eastAsia="en-US"/>
      <w14:ligatures w14:val="none"/>
    </w:rPr>
  </w:style>
  <w:style w:type="paragraph" w:customStyle="1" w:styleId="Normal2">
    <w:name w:val="Normal 2"/>
    <w:basedOn w:val="Normal"/>
    <w:rsid w:val="00F66D15"/>
    <w:pPr>
      <w:spacing w:after="140" w:line="240" w:lineRule="atLeast"/>
      <w:ind w:left="1259"/>
      <w:jc w:val="both"/>
    </w:pPr>
    <w:rPr>
      <w:rFonts w:cs="Times New Roman"/>
      <w:color w:val="auto"/>
      <w:kern w:val="0"/>
      <w:sz w:val="20"/>
      <w:szCs w:val="24"/>
      <w:lang w:eastAsia="en-US"/>
      <w14:ligatures w14:val="none"/>
    </w:rPr>
  </w:style>
  <w:style w:type="paragraph" w:customStyle="1" w:styleId="Instructionnos">
    <w:name w:val="Instruction no's"/>
    <w:basedOn w:val="Instruction"/>
    <w:rsid w:val="00F66D15"/>
    <w:pPr>
      <w:numPr>
        <w:numId w:val="34"/>
      </w:numPr>
      <w:spacing w:line="240" w:lineRule="atLeast"/>
    </w:pPr>
    <w:rPr>
      <w:color w:val="0000FF"/>
    </w:rPr>
  </w:style>
  <w:style w:type="paragraph" w:customStyle="1" w:styleId="Style2">
    <w:name w:val="Style2"/>
    <w:basedOn w:val="Heading7"/>
    <w:link w:val="Style2Char"/>
    <w:qFormat/>
    <w:rsid w:val="00F66D15"/>
    <w:pPr>
      <w:numPr>
        <w:ilvl w:val="1"/>
      </w:numPr>
      <w:tabs>
        <w:tab w:val="left" w:pos="720"/>
        <w:tab w:val="left" w:pos="851"/>
        <w:tab w:val="num" w:pos="1364"/>
      </w:tabs>
      <w:spacing w:before="360" w:after="120" w:line="312" w:lineRule="auto"/>
      <w:ind w:left="720" w:hanging="720"/>
      <w:jc w:val="both"/>
    </w:pPr>
    <w:rPr>
      <w:rFonts w:ascii="Arial" w:eastAsia="Times New Roman" w:hAnsi="Arial" w:cs="Arial"/>
      <w:bCs/>
      <w:iCs w:val="0"/>
      <w:color w:val="3366FF"/>
      <w:kern w:val="0"/>
      <w:sz w:val="24"/>
      <w:szCs w:val="20"/>
      <w:lang w:eastAsia="en-US"/>
      <w14:ligatures w14:val="none"/>
    </w:rPr>
  </w:style>
  <w:style w:type="character" w:customStyle="1" w:styleId="Style2Char">
    <w:name w:val="Style2 Char"/>
    <w:link w:val="Style2"/>
    <w:rsid w:val="00F66D15"/>
    <w:rPr>
      <w:rFonts w:eastAsia="Times New Roman" w:cs="Arial"/>
      <w:b/>
      <w:bCs/>
      <w:color w:val="3366FF"/>
      <w:kern w:val="0"/>
      <w:szCs w:val="20"/>
      <w14:ligatures w14:val="none"/>
    </w:rPr>
  </w:style>
  <w:style w:type="paragraph" w:customStyle="1" w:styleId="p1">
    <w:name w:val="p1"/>
    <w:basedOn w:val="Normal"/>
    <w:rsid w:val="00F66D15"/>
    <w:pPr>
      <w:overflowPunct w:val="0"/>
      <w:autoSpaceDE w:val="0"/>
      <w:autoSpaceDN w:val="0"/>
      <w:adjustRightInd w:val="0"/>
      <w:spacing w:before="240" w:after="0" w:line="312" w:lineRule="auto"/>
      <w:jc w:val="both"/>
      <w:textAlignment w:val="baseline"/>
    </w:pPr>
    <w:rPr>
      <w:rFonts w:ascii="Times New Roman" w:hAnsi="Times New Roman" w:cs="Times New Roman"/>
      <w:color w:val="auto"/>
      <w:kern w:val="0"/>
      <w:szCs w:val="20"/>
      <w:lang w:eastAsia="en-US"/>
      <w14:ligatures w14:val="none"/>
    </w:rPr>
  </w:style>
  <w:style w:type="paragraph" w:customStyle="1" w:styleId="Style3">
    <w:name w:val="Style3"/>
    <w:basedOn w:val="Heading2"/>
    <w:link w:val="Style3Char"/>
    <w:qFormat/>
    <w:rsid w:val="00F66D15"/>
    <w:pPr>
      <w:overflowPunct w:val="0"/>
      <w:autoSpaceDE w:val="0"/>
      <w:autoSpaceDN w:val="0"/>
      <w:adjustRightInd w:val="0"/>
      <w:textAlignment w:val="baseline"/>
    </w:pPr>
    <w:rPr>
      <w:rFonts w:asciiTheme="majorHAnsi" w:eastAsia="Calibri" w:hAnsiTheme="majorHAnsi" w:cs="Times New Roman"/>
      <w:kern w:val="0"/>
      <w:szCs w:val="24"/>
      <w14:ligatures w14:val="none"/>
    </w:rPr>
  </w:style>
  <w:style w:type="paragraph" w:customStyle="1" w:styleId="Style4">
    <w:name w:val="Style4"/>
    <w:basedOn w:val="Style3"/>
    <w:link w:val="Style4Char"/>
    <w:qFormat/>
    <w:rsid w:val="00F66D15"/>
  </w:style>
  <w:style w:type="character" w:customStyle="1" w:styleId="Style3Char">
    <w:name w:val="Style3 Char"/>
    <w:basedOn w:val="Heading2Char"/>
    <w:link w:val="Style3"/>
    <w:rsid w:val="00F66D15"/>
    <w:rPr>
      <w:rFonts w:asciiTheme="majorHAnsi" w:eastAsia="Calibri" w:hAnsiTheme="majorHAnsi" w:cs="Times New Roman"/>
      <w:b/>
      <w:color w:val="003858" w:themeColor="accent2"/>
      <w:kern w:val="0"/>
      <w:sz w:val="52"/>
      <w:szCs w:val="24"/>
      <w:lang w:eastAsia="en-AU"/>
      <w14:ligatures w14:val="none"/>
    </w:rPr>
  </w:style>
  <w:style w:type="character" w:customStyle="1" w:styleId="Style4Char">
    <w:name w:val="Style4 Char"/>
    <w:basedOn w:val="Style3Char"/>
    <w:link w:val="Style4"/>
    <w:rsid w:val="00F66D15"/>
    <w:rPr>
      <w:rFonts w:asciiTheme="majorHAnsi" w:eastAsia="Calibri" w:hAnsiTheme="majorHAnsi" w:cs="Times New Roman"/>
      <w:b/>
      <w:color w:val="003858" w:themeColor="accent2"/>
      <w:kern w:val="0"/>
      <w:sz w:val="52"/>
      <w:szCs w:val="24"/>
      <w:lang w:eastAsia="en-AU"/>
      <w14:ligatures w14:val="none"/>
    </w:rPr>
  </w:style>
  <w:style w:type="paragraph" w:customStyle="1" w:styleId="Tabletext10pt">
    <w:name w:val="Table:text:10pt"/>
    <w:rsid w:val="00F66D15"/>
    <w:pPr>
      <w:keepLines/>
      <w:spacing w:before="40" w:after="40" w:line="240" w:lineRule="auto"/>
      <w:jc w:val="both"/>
    </w:pPr>
    <w:rPr>
      <w:rFonts w:eastAsia="Times New Roman" w:cs="Times New Roman"/>
      <w:color w:val="auto"/>
      <w:kern w:val="0"/>
      <w:sz w:val="20"/>
      <w:szCs w:val="20"/>
      <w14:ligatures w14:val="none"/>
    </w:rPr>
  </w:style>
  <w:style w:type="paragraph" w:customStyle="1" w:styleId="dotpointresponse">
    <w:name w:val="dot point response"/>
    <w:basedOn w:val="BodyText"/>
    <w:link w:val="dotpointresponseChar"/>
    <w:qFormat/>
    <w:rsid w:val="00F66D15"/>
    <w:pPr>
      <w:numPr>
        <w:numId w:val="36"/>
      </w:numPr>
      <w:ind w:left="568" w:hanging="284"/>
      <w:jc w:val="both"/>
    </w:pPr>
    <w:rPr>
      <w:rFonts w:asciiTheme="minorHAnsi" w:hAnsiTheme="minorHAnsi" w:cs="Arial"/>
      <w:color w:val="auto"/>
      <w:kern w:val="0"/>
      <w:lang w:eastAsia="en-US"/>
      <w14:ligatures w14:val="none"/>
    </w:rPr>
  </w:style>
  <w:style w:type="character" w:customStyle="1" w:styleId="dotpointresponseChar">
    <w:name w:val="dot point response Char"/>
    <w:link w:val="dotpointresponse"/>
    <w:rsid w:val="00F66D15"/>
    <w:rPr>
      <w:rFonts w:asciiTheme="minorHAnsi" w:eastAsia="Times New Roman" w:hAnsiTheme="minorHAnsi" w:cs="Arial"/>
      <w:color w:val="auto"/>
      <w:kern w:val="0"/>
      <w:szCs w:val="24"/>
      <w14:ligatures w14:val="none"/>
    </w:rPr>
  </w:style>
  <w:style w:type="paragraph" w:styleId="NoSpacing">
    <w:name w:val="No Spacing"/>
    <w:uiPriority w:val="1"/>
    <w:qFormat/>
    <w:rsid w:val="00F66D15"/>
    <w:pPr>
      <w:overflowPunct w:val="0"/>
      <w:autoSpaceDE w:val="0"/>
      <w:autoSpaceDN w:val="0"/>
      <w:adjustRightInd w:val="0"/>
      <w:spacing w:after="0" w:line="240" w:lineRule="auto"/>
      <w:textAlignment w:val="baseline"/>
    </w:pPr>
    <w:rPr>
      <w:rFonts w:ascii="GillSans Light" w:eastAsia="Calibri" w:hAnsi="GillSans Light" w:cs="Times New Roman"/>
      <w:color w:val="auto"/>
      <w:kern w:val="0"/>
      <w:sz w:val="22"/>
      <w:szCs w:val="24"/>
      <w14:ligatures w14:val="none"/>
    </w:rPr>
  </w:style>
  <w:style w:type="paragraph" w:customStyle="1" w:styleId="T1TableStyle">
    <w:name w:val="T1TableStyle"/>
    <w:rsid w:val="00F66D15"/>
    <w:pPr>
      <w:spacing w:after="0" w:line="240" w:lineRule="auto"/>
    </w:pPr>
    <w:rPr>
      <w:rFonts w:ascii="Calibri" w:eastAsia="Calibri" w:hAnsi="Calibri" w:cs="Times New Roman"/>
      <w:color w:val="auto"/>
      <w:kern w:val="0"/>
      <w:sz w:val="20"/>
      <w:szCs w:val="20"/>
      <w:lang w:eastAsia="en-AU"/>
      <w14:ligatures w14:val="none"/>
    </w:rPr>
  </w:style>
  <w:style w:type="paragraph" w:customStyle="1" w:styleId="Referencetable">
    <w:name w:val="Reference table"/>
    <w:basedOn w:val="Normal"/>
    <w:rsid w:val="00F66D15"/>
    <w:pPr>
      <w:spacing w:after="140" w:line="200" w:lineRule="atLeast"/>
    </w:pPr>
    <w:rPr>
      <w:rFonts w:cs="Arial"/>
      <w:color w:val="auto"/>
      <w:kern w:val="0"/>
      <w:sz w:val="12"/>
      <w:szCs w:val="24"/>
      <w:lang w:eastAsia="en-US"/>
      <w14:ligatures w14:val="none"/>
    </w:rPr>
  </w:style>
  <w:style w:type="table" w:customStyle="1" w:styleId="TableGrid1">
    <w:name w:val="Table Grid1"/>
    <w:basedOn w:val="TableNormal"/>
    <w:next w:val="TableGrid"/>
    <w:rsid w:val="00F66D15"/>
    <w:pPr>
      <w:spacing w:after="0" w:line="240" w:lineRule="auto"/>
    </w:pPr>
    <w:rPr>
      <w:rFonts w:ascii="Calibri" w:eastAsia="Calibri" w:hAnsi="Calibri" w:cs="Times New Roman"/>
      <w:color w:val="auto"/>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entred0">
    <w:name w:val="Table Heading Centred"/>
    <w:basedOn w:val="Normal"/>
    <w:next w:val="TableLineItem"/>
    <w:link w:val="TableHeadingCentredChar"/>
    <w:qFormat/>
    <w:rsid w:val="00F66D15"/>
    <w:pPr>
      <w:spacing w:after="0" w:line="312" w:lineRule="auto"/>
      <w:jc w:val="center"/>
    </w:pPr>
    <w:rPr>
      <w:rFonts w:ascii="Gill Sans MT" w:eastAsiaTheme="minorHAnsi" w:hAnsi="Gill Sans MT" w:cstheme="minorBidi"/>
      <w:b/>
      <w:color w:val="auto"/>
      <w:kern w:val="0"/>
      <w:sz w:val="18"/>
      <w:szCs w:val="22"/>
      <w:lang w:eastAsia="en-US"/>
      <w14:ligatures w14:val="none"/>
    </w:rPr>
  </w:style>
  <w:style w:type="paragraph" w:customStyle="1" w:styleId="TableLineItem">
    <w:name w:val="Table Line Item"/>
    <w:basedOn w:val="Normal"/>
    <w:link w:val="TableLineItemChar"/>
    <w:qFormat/>
    <w:rsid w:val="00F66D15"/>
    <w:pPr>
      <w:spacing w:after="0" w:line="240" w:lineRule="atLeast"/>
      <w:ind w:left="284" w:hanging="284"/>
    </w:pPr>
    <w:rPr>
      <w:rFonts w:ascii="Gill Sans MT" w:eastAsiaTheme="minorHAnsi" w:hAnsi="Gill Sans MT" w:cstheme="minorBidi"/>
      <w:color w:val="auto"/>
      <w:kern w:val="0"/>
      <w:sz w:val="18"/>
      <w:szCs w:val="22"/>
      <w:lang w:eastAsia="en-US"/>
      <w14:ligatures w14:val="none"/>
    </w:rPr>
  </w:style>
  <w:style w:type="paragraph" w:customStyle="1" w:styleId="TableLineItemCentred">
    <w:name w:val="Table Line Item Centred"/>
    <w:basedOn w:val="TableLineItem"/>
    <w:qFormat/>
    <w:rsid w:val="00F66D15"/>
    <w:pPr>
      <w:jc w:val="center"/>
    </w:pPr>
  </w:style>
  <w:style w:type="paragraph" w:customStyle="1" w:styleId="TableHeading0">
    <w:name w:val="Table Heading"/>
    <w:basedOn w:val="TableHeadingCentred0"/>
    <w:next w:val="TableLineItem"/>
    <w:link w:val="TableHeadingChar0"/>
    <w:qFormat/>
    <w:rsid w:val="00F66D15"/>
    <w:pPr>
      <w:ind w:left="284" w:hanging="284"/>
      <w:jc w:val="left"/>
    </w:pPr>
  </w:style>
  <w:style w:type="character" w:customStyle="1" w:styleId="TableLineItemChar">
    <w:name w:val="Table Line Item Char"/>
    <w:basedOn w:val="DefaultParagraphFont"/>
    <w:link w:val="TableLineItem"/>
    <w:rsid w:val="00F66D15"/>
    <w:rPr>
      <w:rFonts w:ascii="Gill Sans MT" w:hAnsi="Gill Sans MT"/>
      <w:color w:val="auto"/>
      <w:kern w:val="0"/>
      <w:sz w:val="18"/>
      <w14:ligatures w14:val="none"/>
    </w:rPr>
  </w:style>
  <w:style w:type="paragraph" w:customStyle="1" w:styleId="NormalNotes">
    <w:name w:val="Normal Notes"/>
    <w:basedOn w:val="Normal"/>
    <w:qFormat/>
    <w:rsid w:val="00F66D15"/>
    <w:pPr>
      <w:spacing w:before="120"/>
      <w:jc w:val="both"/>
    </w:pPr>
    <w:rPr>
      <w:rFonts w:ascii="Gill Sans MT" w:eastAsiaTheme="minorHAnsi" w:hAnsi="Gill Sans MT" w:cstheme="minorBidi"/>
      <w:color w:val="auto"/>
      <w:kern w:val="0"/>
      <w:sz w:val="20"/>
      <w:szCs w:val="22"/>
      <w:lang w:eastAsia="en-US"/>
      <w14:ligatures w14:val="none"/>
    </w:rPr>
  </w:style>
  <w:style w:type="character" w:customStyle="1" w:styleId="TableHeadingCentredChar">
    <w:name w:val="Table Heading Centred Char"/>
    <w:basedOn w:val="DefaultParagraphFont"/>
    <w:link w:val="TableHeadingCentred0"/>
    <w:rsid w:val="00F66D15"/>
    <w:rPr>
      <w:rFonts w:ascii="Gill Sans MT" w:hAnsi="Gill Sans MT"/>
      <w:b/>
      <w:color w:val="auto"/>
      <w:kern w:val="0"/>
      <w:sz w:val="18"/>
      <w14:ligatures w14:val="none"/>
    </w:rPr>
  </w:style>
  <w:style w:type="character" w:customStyle="1" w:styleId="TableHeadingChar0">
    <w:name w:val="Table Heading Char"/>
    <w:basedOn w:val="TableHeadingCentredChar"/>
    <w:link w:val="TableHeading0"/>
    <w:rsid w:val="00F66D15"/>
    <w:rPr>
      <w:rFonts w:ascii="Gill Sans MT" w:hAnsi="Gill Sans MT"/>
      <w:b/>
      <w:color w:val="auto"/>
      <w:kern w:val="0"/>
      <w:sz w:val="18"/>
      <w14:ligatures w14:val="none"/>
    </w:rPr>
  </w:style>
  <w:style w:type="paragraph" w:customStyle="1" w:styleId="NoteHeading1">
    <w:name w:val="Note Heading 1"/>
    <w:basedOn w:val="Heading2"/>
    <w:next w:val="NoteHeading2"/>
    <w:qFormat/>
    <w:rsid w:val="00F66D15"/>
    <w:pPr>
      <w:keepNext/>
      <w:keepLines/>
      <w:numPr>
        <w:numId w:val="38"/>
      </w:numPr>
      <w:spacing w:before="40" w:after="160"/>
      <w:ind w:left="1134" w:hanging="1134"/>
      <w:jc w:val="both"/>
      <w:outlineLvl w:val="2"/>
    </w:pPr>
    <w:rPr>
      <w:rFonts w:ascii="Gill Sans MT" w:hAnsi="Gill Sans MT" w:cstheme="majorBidi"/>
      <w:smallCaps/>
      <w:color w:val="auto"/>
      <w:kern w:val="0"/>
      <w:sz w:val="24"/>
      <w:szCs w:val="26"/>
      <w:lang w:eastAsia="en-US"/>
      <w14:ligatures w14:val="none"/>
    </w:rPr>
  </w:style>
  <w:style w:type="paragraph" w:customStyle="1" w:styleId="NoteHeading2">
    <w:name w:val="Note Heading 2"/>
    <w:basedOn w:val="NoteHeading1"/>
    <w:next w:val="NormalNotes"/>
    <w:qFormat/>
    <w:rsid w:val="00F66D15"/>
    <w:pPr>
      <w:numPr>
        <w:ilvl w:val="1"/>
      </w:numPr>
      <w:spacing w:before="240"/>
      <w:ind w:left="567" w:hanging="567"/>
      <w:outlineLvl w:val="3"/>
    </w:pPr>
    <w:rPr>
      <w:sz w:val="20"/>
    </w:rPr>
  </w:style>
  <w:style w:type="paragraph" w:customStyle="1" w:styleId="NoteHeading3">
    <w:name w:val="Note Heading 3"/>
    <w:basedOn w:val="NoteHeading2"/>
    <w:qFormat/>
    <w:rsid w:val="00F66D15"/>
    <w:pPr>
      <w:numPr>
        <w:ilvl w:val="2"/>
      </w:numPr>
      <w:spacing w:after="120"/>
      <w:ind w:left="567" w:hanging="283"/>
      <w:outlineLvl w:val="4"/>
    </w:pPr>
    <w:rPr>
      <w:smallCaps w:val="0"/>
      <w:szCs w:val="24"/>
    </w:rPr>
  </w:style>
  <w:style w:type="character" w:customStyle="1" w:styleId="TableInsertDescription">
    <w:name w:val="Table Insert Description"/>
    <w:basedOn w:val="DefaultParagraphFont"/>
    <w:uiPriority w:val="1"/>
    <w:qFormat/>
    <w:rsid w:val="00F66D15"/>
    <w:rPr>
      <w:rFonts w:ascii="Gill Sans MT" w:hAnsi="Gill Sans MT"/>
      <w:i/>
      <w:color w:val="0070C0"/>
      <w:sz w:val="18"/>
    </w:rPr>
  </w:style>
  <w:style w:type="paragraph" w:customStyle="1" w:styleId="GuidanceText">
    <w:name w:val="Guidance Text"/>
    <w:basedOn w:val="Normal"/>
    <w:link w:val="GuidanceTextChar"/>
    <w:rsid w:val="00F66D15"/>
    <w:pPr>
      <w:pBdr>
        <w:top w:val="single" w:sz="4" w:space="1" w:color="auto"/>
        <w:left w:val="single" w:sz="4" w:space="4" w:color="auto"/>
        <w:bottom w:val="single" w:sz="4" w:space="1" w:color="auto"/>
        <w:right w:val="single" w:sz="4" w:space="4" w:color="auto"/>
      </w:pBdr>
      <w:spacing w:before="120" w:after="120" w:line="312" w:lineRule="auto"/>
      <w:jc w:val="both"/>
    </w:pPr>
    <w:rPr>
      <w:rFonts w:ascii="Gill Sans MT" w:eastAsiaTheme="minorHAnsi" w:hAnsi="Gill Sans MT" w:cstheme="minorBidi"/>
      <w:i/>
      <w:color w:val="0070C0"/>
      <w:kern w:val="0"/>
      <w:sz w:val="18"/>
      <w:szCs w:val="22"/>
      <w:lang w:eastAsia="en-US"/>
      <w14:ligatures w14:val="none"/>
    </w:rPr>
  </w:style>
  <w:style w:type="character" w:customStyle="1" w:styleId="NormalItalicised">
    <w:name w:val="Normal Italicised"/>
    <w:basedOn w:val="DefaultParagraphFont"/>
    <w:uiPriority w:val="1"/>
    <w:qFormat/>
    <w:rsid w:val="00F66D15"/>
    <w:rPr>
      <w:rFonts w:ascii="Gill Sans MT" w:hAnsi="Gill Sans MT"/>
      <w:i/>
      <w:sz w:val="20"/>
    </w:rPr>
  </w:style>
  <w:style w:type="paragraph" w:customStyle="1" w:styleId="TableInsertDescriptionIndent">
    <w:name w:val="Table Insert Description Indent"/>
    <w:basedOn w:val="TableLineItem"/>
    <w:qFormat/>
    <w:rsid w:val="00F66D15"/>
    <w:pPr>
      <w:ind w:left="454"/>
    </w:pPr>
    <w:rPr>
      <w:i/>
      <w:color w:val="0070C0"/>
    </w:rPr>
  </w:style>
  <w:style w:type="character" w:customStyle="1" w:styleId="NormalInsertDesctription">
    <w:name w:val="Normal Insert Desctription"/>
    <w:basedOn w:val="DefaultParagraphFont"/>
    <w:uiPriority w:val="1"/>
    <w:qFormat/>
    <w:rsid w:val="00F66D15"/>
    <w:rPr>
      <w:rFonts w:ascii="Gill Sans MT" w:hAnsi="Gill Sans MT"/>
      <w:i/>
      <w:color w:val="0070C0"/>
      <w:sz w:val="18"/>
    </w:rPr>
  </w:style>
  <w:style w:type="character" w:customStyle="1" w:styleId="GuidanceTextChar">
    <w:name w:val="Guidance Text Char"/>
    <w:basedOn w:val="DefaultParagraphFont"/>
    <w:link w:val="GuidanceText"/>
    <w:rsid w:val="00F66D15"/>
    <w:rPr>
      <w:rFonts w:ascii="Gill Sans MT" w:hAnsi="Gill Sans MT"/>
      <w:i/>
      <w:color w:val="0070C0"/>
      <w:kern w:val="0"/>
      <w:sz w:val="18"/>
      <w14:ligatures w14:val="none"/>
    </w:rPr>
  </w:style>
  <w:style w:type="paragraph" w:customStyle="1" w:styleId="AASBReferences">
    <w:name w:val="AASB References"/>
    <w:basedOn w:val="Normal"/>
    <w:qFormat/>
    <w:rsid w:val="00F66D15"/>
    <w:pPr>
      <w:spacing w:after="0" w:line="312" w:lineRule="auto"/>
      <w:jc w:val="both"/>
    </w:pPr>
    <w:rPr>
      <w:rFonts w:ascii="Gill Sans MT" w:eastAsiaTheme="minorHAnsi" w:hAnsi="Gill Sans MT" w:cstheme="minorBidi"/>
      <w:color w:val="auto"/>
      <w:kern w:val="0"/>
      <w:sz w:val="12"/>
      <w:szCs w:val="22"/>
      <w:lang w:eastAsia="en-US"/>
      <w14:ligatures w14:val="none"/>
    </w:rPr>
  </w:style>
  <w:style w:type="character" w:customStyle="1" w:styleId="A16">
    <w:name w:val="A16"/>
    <w:uiPriority w:val="99"/>
    <w:rsid w:val="00F66D15"/>
    <w:rPr>
      <w:rFonts w:cs="Noto Sans"/>
      <w:color w:val="211D1E"/>
      <w:sz w:val="12"/>
      <w:szCs w:val="12"/>
    </w:rPr>
  </w:style>
  <w:style w:type="paragraph" w:customStyle="1" w:styleId="Pa28">
    <w:name w:val="Pa28"/>
    <w:basedOn w:val="Default"/>
    <w:next w:val="Default"/>
    <w:uiPriority w:val="99"/>
    <w:rsid w:val="00F66D15"/>
    <w:pPr>
      <w:adjustRightInd w:val="0"/>
      <w:spacing w:before="0" w:after="0" w:line="221" w:lineRule="atLeast"/>
    </w:pPr>
    <w:rPr>
      <w:rFonts w:ascii="Noto Sans" w:hAnsi="Noto Sans"/>
      <w:color w:val="auto"/>
    </w:rPr>
  </w:style>
  <w:style w:type="character" w:customStyle="1" w:styleId="UnresolvedMention1">
    <w:name w:val="Unresolved Mention1"/>
    <w:basedOn w:val="DefaultParagraphFont"/>
    <w:uiPriority w:val="99"/>
    <w:semiHidden/>
    <w:unhideWhenUsed/>
    <w:rsid w:val="00F66D15"/>
    <w:rPr>
      <w:color w:val="605E5C"/>
      <w:shd w:val="clear" w:color="auto" w:fill="E1DFDD"/>
    </w:rPr>
  </w:style>
  <w:style w:type="paragraph" w:customStyle="1" w:styleId="Stylebodytext0Left0cm">
    <w:name w:val="Style body text 0 + Left:  0 cm"/>
    <w:basedOn w:val="bodytext0"/>
    <w:rsid w:val="00F66D15"/>
    <w:pPr>
      <w:spacing w:before="0"/>
    </w:pPr>
    <w:rPr>
      <w:szCs w:val="20"/>
    </w:rPr>
  </w:style>
  <w:style w:type="paragraph" w:customStyle="1" w:styleId="StyleT1TableStyleLatinArial11ptBoldItalicBlack">
    <w:name w:val="Style T1TableStyle + (Latin) Arial 11 pt Bold Italic Black"/>
    <w:basedOn w:val="T1TableStyle"/>
    <w:rsid w:val="00F66D15"/>
    <w:rPr>
      <w:rFonts w:ascii="Arial" w:hAnsi="Arial"/>
      <w:b/>
      <w:bCs/>
      <w:iCs/>
      <w:color w:val="000000"/>
      <w:sz w:val="22"/>
    </w:rPr>
  </w:style>
  <w:style w:type="paragraph" w:customStyle="1" w:styleId="StyleT1TableStyleLatinArial11ptBoldItalicBlackRig">
    <w:name w:val="Style T1TableStyle + (Latin) Arial 11 pt Bold Italic Black Rig..."/>
    <w:basedOn w:val="T1TableStyle"/>
    <w:rsid w:val="00F66D15"/>
    <w:pPr>
      <w:jc w:val="right"/>
    </w:pPr>
    <w:rPr>
      <w:rFonts w:ascii="Arial" w:eastAsia="Times New Roman" w:hAnsi="Arial"/>
      <w:b/>
      <w:bCs/>
      <w:iCs/>
      <w:color w:val="000000"/>
      <w:sz w:val="22"/>
    </w:rPr>
  </w:style>
  <w:style w:type="paragraph" w:customStyle="1" w:styleId="StyleHeading5LatinArial18ptCenteredBottomNoborde">
    <w:name w:val="Style Heading 5 + (Latin) Arial 18 pt Centered Bottom: (No borde..."/>
    <w:basedOn w:val="Heading5"/>
    <w:rsid w:val="00F66D15"/>
    <w:pPr>
      <w:overflowPunct w:val="0"/>
      <w:autoSpaceDE w:val="0"/>
      <w:autoSpaceDN w:val="0"/>
      <w:adjustRightInd w:val="0"/>
      <w:spacing w:line="240" w:lineRule="auto"/>
      <w:jc w:val="center"/>
      <w:textAlignment w:val="baseline"/>
    </w:pPr>
    <w:rPr>
      <w:rFonts w:ascii="Arial" w:hAnsi="Arial" w:cs="Times New Roman"/>
      <w:caps/>
      <w:kern w:val="0"/>
      <w:sz w:val="36"/>
      <w:szCs w:val="20"/>
      <w14:ligatures w14:val="none"/>
    </w:rPr>
  </w:style>
  <w:style w:type="paragraph" w:customStyle="1" w:styleId="StyleHeading3LatinArial">
    <w:name w:val="Style Heading 3 + (Latin) Arial"/>
    <w:basedOn w:val="Heading3"/>
    <w:rsid w:val="00F66D15"/>
    <w:pPr>
      <w:overflowPunct w:val="0"/>
      <w:autoSpaceDE w:val="0"/>
      <w:autoSpaceDN w:val="0"/>
      <w:adjustRightInd w:val="0"/>
      <w:textAlignment w:val="baseline"/>
    </w:pPr>
    <w:rPr>
      <w:rFonts w:ascii="Arial" w:eastAsia="Calibri" w:hAnsi="Arial" w:cs="Times New Roman"/>
      <w:b w:val="0"/>
      <w:kern w:val="0"/>
      <w:sz w:val="28"/>
      <w:szCs w:val="24"/>
      <w:lang w:eastAsia="en-US"/>
      <w14:ligatures w14:val="none"/>
    </w:rPr>
  </w:style>
  <w:style w:type="table" w:styleId="PlainTable4">
    <w:name w:val="Plain Table 4"/>
    <w:basedOn w:val="TableNormal"/>
    <w:uiPriority w:val="44"/>
    <w:rsid w:val="00CC72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pyLEFT">
    <w:name w:val="table copy LEFT"/>
    <w:basedOn w:val="Normal"/>
    <w:uiPriority w:val="99"/>
    <w:rsid w:val="00824042"/>
    <w:pPr>
      <w:suppressAutoHyphens/>
      <w:autoSpaceDE w:val="0"/>
      <w:autoSpaceDN w:val="0"/>
      <w:adjustRightInd w:val="0"/>
      <w:spacing w:after="0" w:line="240" w:lineRule="atLeast"/>
      <w:textAlignment w:val="center"/>
    </w:pPr>
    <w:rPr>
      <w:rFonts w:ascii="Noto Sans" w:eastAsiaTheme="minorHAnsi" w:hAnsi="Noto Sans" w:cs="Noto Sans"/>
      <w:color w:val="000000"/>
      <w:kern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680">
      <w:bodyDiv w:val="1"/>
      <w:marLeft w:val="0"/>
      <w:marRight w:val="0"/>
      <w:marTop w:val="0"/>
      <w:marBottom w:val="0"/>
      <w:divBdr>
        <w:top w:val="none" w:sz="0" w:space="0" w:color="auto"/>
        <w:left w:val="none" w:sz="0" w:space="0" w:color="auto"/>
        <w:bottom w:val="none" w:sz="0" w:space="0" w:color="auto"/>
        <w:right w:val="none" w:sz="0" w:space="0" w:color="auto"/>
      </w:divBdr>
    </w:div>
    <w:div w:id="35350812">
      <w:bodyDiv w:val="1"/>
      <w:marLeft w:val="0"/>
      <w:marRight w:val="0"/>
      <w:marTop w:val="0"/>
      <w:marBottom w:val="0"/>
      <w:divBdr>
        <w:top w:val="none" w:sz="0" w:space="0" w:color="auto"/>
        <w:left w:val="none" w:sz="0" w:space="0" w:color="auto"/>
        <w:bottom w:val="none" w:sz="0" w:space="0" w:color="auto"/>
        <w:right w:val="none" w:sz="0" w:space="0" w:color="auto"/>
      </w:divBdr>
    </w:div>
    <w:div w:id="43649927">
      <w:bodyDiv w:val="1"/>
      <w:marLeft w:val="0"/>
      <w:marRight w:val="0"/>
      <w:marTop w:val="0"/>
      <w:marBottom w:val="0"/>
      <w:divBdr>
        <w:top w:val="none" w:sz="0" w:space="0" w:color="auto"/>
        <w:left w:val="none" w:sz="0" w:space="0" w:color="auto"/>
        <w:bottom w:val="none" w:sz="0" w:space="0" w:color="auto"/>
        <w:right w:val="none" w:sz="0" w:space="0" w:color="auto"/>
      </w:divBdr>
    </w:div>
    <w:div w:id="62722334">
      <w:bodyDiv w:val="1"/>
      <w:marLeft w:val="0"/>
      <w:marRight w:val="0"/>
      <w:marTop w:val="0"/>
      <w:marBottom w:val="0"/>
      <w:divBdr>
        <w:top w:val="none" w:sz="0" w:space="0" w:color="auto"/>
        <w:left w:val="none" w:sz="0" w:space="0" w:color="auto"/>
        <w:bottom w:val="none" w:sz="0" w:space="0" w:color="auto"/>
        <w:right w:val="none" w:sz="0" w:space="0" w:color="auto"/>
      </w:divBdr>
      <w:divsChild>
        <w:div w:id="456917142">
          <w:marLeft w:val="0"/>
          <w:marRight w:val="0"/>
          <w:marTop w:val="0"/>
          <w:marBottom w:val="0"/>
          <w:divBdr>
            <w:top w:val="none" w:sz="0" w:space="0" w:color="auto"/>
            <w:left w:val="none" w:sz="0" w:space="0" w:color="auto"/>
            <w:bottom w:val="none" w:sz="0" w:space="0" w:color="auto"/>
            <w:right w:val="none" w:sz="0" w:space="0" w:color="auto"/>
          </w:divBdr>
        </w:div>
        <w:div w:id="42026583">
          <w:marLeft w:val="0"/>
          <w:marRight w:val="0"/>
          <w:marTop w:val="0"/>
          <w:marBottom w:val="0"/>
          <w:divBdr>
            <w:top w:val="none" w:sz="0" w:space="0" w:color="auto"/>
            <w:left w:val="none" w:sz="0" w:space="0" w:color="auto"/>
            <w:bottom w:val="none" w:sz="0" w:space="0" w:color="auto"/>
            <w:right w:val="none" w:sz="0" w:space="0" w:color="auto"/>
          </w:divBdr>
        </w:div>
        <w:div w:id="427626079">
          <w:marLeft w:val="0"/>
          <w:marRight w:val="0"/>
          <w:marTop w:val="0"/>
          <w:marBottom w:val="0"/>
          <w:divBdr>
            <w:top w:val="none" w:sz="0" w:space="0" w:color="auto"/>
            <w:left w:val="none" w:sz="0" w:space="0" w:color="auto"/>
            <w:bottom w:val="none" w:sz="0" w:space="0" w:color="auto"/>
            <w:right w:val="none" w:sz="0" w:space="0" w:color="auto"/>
          </w:divBdr>
        </w:div>
        <w:div w:id="1332030554">
          <w:marLeft w:val="0"/>
          <w:marRight w:val="0"/>
          <w:marTop w:val="0"/>
          <w:marBottom w:val="0"/>
          <w:divBdr>
            <w:top w:val="none" w:sz="0" w:space="0" w:color="auto"/>
            <w:left w:val="none" w:sz="0" w:space="0" w:color="auto"/>
            <w:bottom w:val="none" w:sz="0" w:space="0" w:color="auto"/>
            <w:right w:val="none" w:sz="0" w:space="0" w:color="auto"/>
          </w:divBdr>
        </w:div>
        <w:div w:id="1596282299">
          <w:marLeft w:val="0"/>
          <w:marRight w:val="0"/>
          <w:marTop w:val="0"/>
          <w:marBottom w:val="0"/>
          <w:divBdr>
            <w:top w:val="none" w:sz="0" w:space="0" w:color="auto"/>
            <w:left w:val="none" w:sz="0" w:space="0" w:color="auto"/>
            <w:bottom w:val="none" w:sz="0" w:space="0" w:color="auto"/>
            <w:right w:val="none" w:sz="0" w:space="0" w:color="auto"/>
          </w:divBdr>
        </w:div>
        <w:div w:id="659237096">
          <w:marLeft w:val="0"/>
          <w:marRight w:val="0"/>
          <w:marTop w:val="0"/>
          <w:marBottom w:val="0"/>
          <w:divBdr>
            <w:top w:val="none" w:sz="0" w:space="0" w:color="auto"/>
            <w:left w:val="none" w:sz="0" w:space="0" w:color="auto"/>
            <w:bottom w:val="none" w:sz="0" w:space="0" w:color="auto"/>
            <w:right w:val="none" w:sz="0" w:space="0" w:color="auto"/>
          </w:divBdr>
        </w:div>
        <w:div w:id="1722552696">
          <w:marLeft w:val="0"/>
          <w:marRight w:val="0"/>
          <w:marTop w:val="0"/>
          <w:marBottom w:val="0"/>
          <w:divBdr>
            <w:top w:val="none" w:sz="0" w:space="0" w:color="auto"/>
            <w:left w:val="none" w:sz="0" w:space="0" w:color="auto"/>
            <w:bottom w:val="none" w:sz="0" w:space="0" w:color="auto"/>
            <w:right w:val="none" w:sz="0" w:space="0" w:color="auto"/>
          </w:divBdr>
        </w:div>
        <w:div w:id="570892092">
          <w:marLeft w:val="0"/>
          <w:marRight w:val="0"/>
          <w:marTop w:val="0"/>
          <w:marBottom w:val="0"/>
          <w:divBdr>
            <w:top w:val="none" w:sz="0" w:space="0" w:color="auto"/>
            <w:left w:val="none" w:sz="0" w:space="0" w:color="auto"/>
            <w:bottom w:val="none" w:sz="0" w:space="0" w:color="auto"/>
            <w:right w:val="none" w:sz="0" w:space="0" w:color="auto"/>
          </w:divBdr>
        </w:div>
        <w:div w:id="544610683">
          <w:marLeft w:val="0"/>
          <w:marRight w:val="0"/>
          <w:marTop w:val="0"/>
          <w:marBottom w:val="0"/>
          <w:divBdr>
            <w:top w:val="none" w:sz="0" w:space="0" w:color="auto"/>
            <w:left w:val="none" w:sz="0" w:space="0" w:color="auto"/>
            <w:bottom w:val="none" w:sz="0" w:space="0" w:color="auto"/>
            <w:right w:val="none" w:sz="0" w:space="0" w:color="auto"/>
          </w:divBdr>
        </w:div>
      </w:divsChild>
    </w:div>
    <w:div w:id="77675033">
      <w:bodyDiv w:val="1"/>
      <w:marLeft w:val="0"/>
      <w:marRight w:val="0"/>
      <w:marTop w:val="0"/>
      <w:marBottom w:val="0"/>
      <w:divBdr>
        <w:top w:val="none" w:sz="0" w:space="0" w:color="auto"/>
        <w:left w:val="none" w:sz="0" w:space="0" w:color="auto"/>
        <w:bottom w:val="none" w:sz="0" w:space="0" w:color="auto"/>
        <w:right w:val="none" w:sz="0" w:space="0" w:color="auto"/>
      </w:divBdr>
    </w:div>
    <w:div w:id="103961815">
      <w:bodyDiv w:val="1"/>
      <w:marLeft w:val="0"/>
      <w:marRight w:val="0"/>
      <w:marTop w:val="0"/>
      <w:marBottom w:val="0"/>
      <w:divBdr>
        <w:top w:val="none" w:sz="0" w:space="0" w:color="auto"/>
        <w:left w:val="none" w:sz="0" w:space="0" w:color="auto"/>
        <w:bottom w:val="none" w:sz="0" w:space="0" w:color="auto"/>
        <w:right w:val="none" w:sz="0" w:space="0" w:color="auto"/>
      </w:divBdr>
    </w:div>
    <w:div w:id="176040989">
      <w:bodyDiv w:val="1"/>
      <w:marLeft w:val="0"/>
      <w:marRight w:val="0"/>
      <w:marTop w:val="0"/>
      <w:marBottom w:val="0"/>
      <w:divBdr>
        <w:top w:val="none" w:sz="0" w:space="0" w:color="auto"/>
        <w:left w:val="none" w:sz="0" w:space="0" w:color="auto"/>
        <w:bottom w:val="none" w:sz="0" w:space="0" w:color="auto"/>
        <w:right w:val="none" w:sz="0" w:space="0" w:color="auto"/>
      </w:divBdr>
    </w:div>
    <w:div w:id="261498674">
      <w:bodyDiv w:val="1"/>
      <w:marLeft w:val="0"/>
      <w:marRight w:val="0"/>
      <w:marTop w:val="0"/>
      <w:marBottom w:val="0"/>
      <w:divBdr>
        <w:top w:val="none" w:sz="0" w:space="0" w:color="auto"/>
        <w:left w:val="none" w:sz="0" w:space="0" w:color="auto"/>
        <w:bottom w:val="none" w:sz="0" w:space="0" w:color="auto"/>
        <w:right w:val="none" w:sz="0" w:space="0" w:color="auto"/>
      </w:divBdr>
    </w:div>
    <w:div w:id="294679778">
      <w:bodyDiv w:val="1"/>
      <w:marLeft w:val="0"/>
      <w:marRight w:val="0"/>
      <w:marTop w:val="0"/>
      <w:marBottom w:val="0"/>
      <w:divBdr>
        <w:top w:val="none" w:sz="0" w:space="0" w:color="auto"/>
        <w:left w:val="none" w:sz="0" w:space="0" w:color="auto"/>
        <w:bottom w:val="none" w:sz="0" w:space="0" w:color="auto"/>
        <w:right w:val="none" w:sz="0" w:space="0" w:color="auto"/>
      </w:divBdr>
    </w:div>
    <w:div w:id="419110040">
      <w:bodyDiv w:val="1"/>
      <w:marLeft w:val="0"/>
      <w:marRight w:val="0"/>
      <w:marTop w:val="0"/>
      <w:marBottom w:val="0"/>
      <w:divBdr>
        <w:top w:val="none" w:sz="0" w:space="0" w:color="auto"/>
        <w:left w:val="none" w:sz="0" w:space="0" w:color="auto"/>
        <w:bottom w:val="none" w:sz="0" w:space="0" w:color="auto"/>
        <w:right w:val="none" w:sz="0" w:space="0" w:color="auto"/>
      </w:divBdr>
    </w:div>
    <w:div w:id="530728668">
      <w:bodyDiv w:val="1"/>
      <w:marLeft w:val="0"/>
      <w:marRight w:val="0"/>
      <w:marTop w:val="0"/>
      <w:marBottom w:val="0"/>
      <w:divBdr>
        <w:top w:val="none" w:sz="0" w:space="0" w:color="auto"/>
        <w:left w:val="none" w:sz="0" w:space="0" w:color="auto"/>
        <w:bottom w:val="none" w:sz="0" w:space="0" w:color="auto"/>
        <w:right w:val="none" w:sz="0" w:space="0" w:color="auto"/>
      </w:divBdr>
    </w:div>
    <w:div w:id="591746239">
      <w:bodyDiv w:val="1"/>
      <w:marLeft w:val="0"/>
      <w:marRight w:val="0"/>
      <w:marTop w:val="0"/>
      <w:marBottom w:val="0"/>
      <w:divBdr>
        <w:top w:val="none" w:sz="0" w:space="0" w:color="auto"/>
        <w:left w:val="none" w:sz="0" w:space="0" w:color="auto"/>
        <w:bottom w:val="none" w:sz="0" w:space="0" w:color="auto"/>
        <w:right w:val="none" w:sz="0" w:space="0" w:color="auto"/>
      </w:divBdr>
    </w:div>
    <w:div w:id="668144835">
      <w:bodyDiv w:val="1"/>
      <w:marLeft w:val="0"/>
      <w:marRight w:val="0"/>
      <w:marTop w:val="0"/>
      <w:marBottom w:val="0"/>
      <w:divBdr>
        <w:top w:val="none" w:sz="0" w:space="0" w:color="auto"/>
        <w:left w:val="none" w:sz="0" w:space="0" w:color="auto"/>
        <w:bottom w:val="none" w:sz="0" w:space="0" w:color="auto"/>
        <w:right w:val="none" w:sz="0" w:space="0" w:color="auto"/>
      </w:divBdr>
    </w:div>
    <w:div w:id="684093022">
      <w:bodyDiv w:val="1"/>
      <w:marLeft w:val="0"/>
      <w:marRight w:val="0"/>
      <w:marTop w:val="0"/>
      <w:marBottom w:val="0"/>
      <w:divBdr>
        <w:top w:val="none" w:sz="0" w:space="0" w:color="auto"/>
        <w:left w:val="none" w:sz="0" w:space="0" w:color="auto"/>
        <w:bottom w:val="none" w:sz="0" w:space="0" w:color="auto"/>
        <w:right w:val="none" w:sz="0" w:space="0" w:color="auto"/>
      </w:divBdr>
    </w:div>
    <w:div w:id="685711962">
      <w:bodyDiv w:val="1"/>
      <w:marLeft w:val="0"/>
      <w:marRight w:val="0"/>
      <w:marTop w:val="0"/>
      <w:marBottom w:val="0"/>
      <w:divBdr>
        <w:top w:val="none" w:sz="0" w:space="0" w:color="auto"/>
        <w:left w:val="none" w:sz="0" w:space="0" w:color="auto"/>
        <w:bottom w:val="none" w:sz="0" w:space="0" w:color="auto"/>
        <w:right w:val="none" w:sz="0" w:space="0" w:color="auto"/>
      </w:divBdr>
    </w:div>
    <w:div w:id="691102869">
      <w:bodyDiv w:val="1"/>
      <w:marLeft w:val="0"/>
      <w:marRight w:val="0"/>
      <w:marTop w:val="0"/>
      <w:marBottom w:val="0"/>
      <w:divBdr>
        <w:top w:val="none" w:sz="0" w:space="0" w:color="auto"/>
        <w:left w:val="none" w:sz="0" w:space="0" w:color="auto"/>
        <w:bottom w:val="none" w:sz="0" w:space="0" w:color="auto"/>
        <w:right w:val="none" w:sz="0" w:space="0" w:color="auto"/>
      </w:divBdr>
    </w:div>
    <w:div w:id="695080266">
      <w:bodyDiv w:val="1"/>
      <w:marLeft w:val="0"/>
      <w:marRight w:val="0"/>
      <w:marTop w:val="0"/>
      <w:marBottom w:val="0"/>
      <w:divBdr>
        <w:top w:val="none" w:sz="0" w:space="0" w:color="auto"/>
        <w:left w:val="none" w:sz="0" w:space="0" w:color="auto"/>
        <w:bottom w:val="none" w:sz="0" w:space="0" w:color="auto"/>
        <w:right w:val="none" w:sz="0" w:space="0" w:color="auto"/>
      </w:divBdr>
      <w:divsChild>
        <w:div w:id="1731801496">
          <w:marLeft w:val="0"/>
          <w:marRight w:val="0"/>
          <w:marTop w:val="0"/>
          <w:marBottom w:val="0"/>
          <w:divBdr>
            <w:top w:val="none" w:sz="0" w:space="0" w:color="auto"/>
            <w:left w:val="none" w:sz="0" w:space="0" w:color="auto"/>
            <w:bottom w:val="none" w:sz="0" w:space="0" w:color="auto"/>
            <w:right w:val="none" w:sz="0" w:space="0" w:color="auto"/>
          </w:divBdr>
        </w:div>
      </w:divsChild>
    </w:div>
    <w:div w:id="824975658">
      <w:bodyDiv w:val="1"/>
      <w:marLeft w:val="0"/>
      <w:marRight w:val="0"/>
      <w:marTop w:val="0"/>
      <w:marBottom w:val="0"/>
      <w:divBdr>
        <w:top w:val="none" w:sz="0" w:space="0" w:color="auto"/>
        <w:left w:val="none" w:sz="0" w:space="0" w:color="auto"/>
        <w:bottom w:val="none" w:sz="0" w:space="0" w:color="auto"/>
        <w:right w:val="none" w:sz="0" w:space="0" w:color="auto"/>
      </w:divBdr>
    </w:div>
    <w:div w:id="844588214">
      <w:bodyDiv w:val="1"/>
      <w:marLeft w:val="0"/>
      <w:marRight w:val="0"/>
      <w:marTop w:val="0"/>
      <w:marBottom w:val="0"/>
      <w:divBdr>
        <w:top w:val="none" w:sz="0" w:space="0" w:color="auto"/>
        <w:left w:val="none" w:sz="0" w:space="0" w:color="auto"/>
        <w:bottom w:val="none" w:sz="0" w:space="0" w:color="auto"/>
        <w:right w:val="none" w:sz="0" w:space="0" w:color="auto"/>
      </w:divBdr>
    </w:div>
    <w:div w:id="864949717">
      <w:bodyDiv w:val="1"/>
      <w:marLeft w:val="0"/>
      <w:marRight w:val="0"/>
      <w:marTop w:val="0"/>
      <w:marBottom w:val="0"/>
      <w:divBdr>
        <w:top w:val="none" w:sz="0" w:space="0" w:color="auto"/>
        <w:left w:val="none" w:sz="0" w:space="0" w:color="auto"/>
        <w:bottom w:val="none" w:sz="0" w:space="0" w:color="auto"/>
        <w:right w:val="none" w:sz="0" w:space="0" w:color="auto"/>
      </w:divBdr>
    </w:div>
    <w:div w:id="872304519">
      <w:bodyDiv w:val="1"/>
      <w:marLeft w:val="0"/>
      <w:marRight w:val="0"/>
      <w:marTop w:val="0"/>
      <w:marBottom w:val="0"/>
      <w:divBdr>
        <w:top w:val="none" w:sz="0" w:space="0" w:color="auto"/>
        <w:left w:val="none" w:sz="0" w:space="0" w:color="auto"/>
        <w:bottom w:val="none" w:sz="0" w:space="0" w:color="auto"/>
        <w:right w:val="none" w:sz="0" w:space="0" w:color="auto"/>
      </w:divBdr>
    </w:div>
    <w:div w:id="887227109">
      <w:bodyDiv w:val="1"/>
      <w:marLeft w:val="0"/>
      <w:marRight w:val="0"/>
      <w:marTop w:val="0"/>
      <w:marBottom w:val="0"/>
      <w:divBdr>
        <w:top w:val="none" w:sz="0" w:space="0" w:color="auto"/>
        <w:left w:val="none" w:sz="0" w:space="0" w:color="auto"/>
        <w:bottom w:val="none" w:sz="0" w:space="0" w:color="auto"/>
        <w:right w:val="none" w:sz="0" w:space="0" w:color="auto"/>
      </w:divBdr>
    </w:div>
    <w:div w:id="901217706">
      <w:bodyDiv w:val="1"/>
      <w:marLeft w:val="0"/>
      <w:marRight w:val="0"/>
      <w:marTop w:val="0"/>
      <w:marBottom w:val="0"/>
      <w:divBdr>
        <w:top w:val="none" w:sz="0" w:space="0" w:color="auto"/>
        <w:left w:val="none" w:sz="0" w:space="0" w:color="auto"/>
        <w:bottom w:val="none" w:sz="0" w:space="0" w:color="auto"/>
        <w:right w:val="none" w:sz="0" w:space="0" w:color="auto"/>
      </w:divBdr>
    </w:div>
    <w:div w:id="925845676">
      <w:bodyDiv w:val="1"/>
      <w:marLeft w:val="0"/>
      <w:marRight w:val="0"/>
      <w:marTop w:val="0"/>
      <w:marBottom w:val="0"/>
      <w:divBdr>
        <w:top w:val="none" w:sz="0" w:space="0" w:color="auto"/>
        <w:left w:val="none" w:sz="0" w:space="0" w:color="auto"/>
        <w:bottom w:val="none" w:sz="0" w:space="0" w:color="auto"/>
        <w:right w:val="none" w:sz="0" w:space="0" w:color="auto"/>
      </w:divBdr>
    </w:div>
    <w:div w:id="957949174">
      <w:bodyDiv w:val="1"/>
      <w:marLeft w:val="0"/>
      <w:marRight w:val="0"/>
      <w:marTop w:val="0"/>
      <w:marBottom w:val="0"/>
      <w:divBdr>
        <w:top w:val="none" w:sz="0" w:space="0" w:color="auto"/>
        <w:left w:val="none" w:sz="0" w:space="0" w:color="auto"/>
        <w:bottom w:val="none" w:sz="0" w:space="0" w:color="auto"/>
        <w:right w:val="none" w:sz="0" w:space="0" w:color="auto"/>
      </w:divBdr>
      <w:divsChild>
        <w:div w:id="1682969160">
          <w:marLeft w:val="0"/>
          <w:marRight w:val="0"/>
          <w:marTop w:val="0"/>
          <w:marBottom w:val="0"/>
          <w:divBdr>
            <w:top w:val="none" w:sz="0" w:space="0" w:color="auto"/>
            <w:left w:val="none" w:sz="0" w:space="0" w:color="auto"/>
            <w:bottom w:val="none" w:sz="0" w:space="0" w:color="auto"/>
            <w:right w:val="none" w:sz="0" w:space="0" w:color="auto"/>
          </w:divBdr>
        </w:div>
        <w:div w:id="1740134197">
          <w:marLeft w:val="0"/>
          <w:marRight w:val="0"/>
          <w:marTop w:val="0"/>
          <w:marBottom w:val="0"/>
          <w:divBdr>
            <w:top w:val="none" w:sz="0" w:space="0" w:color="auto"/>
            <w:left w:val="none" w:sz="0" w:space="0" w:color="auto"/>
            <w:bottom w:val="none" w:sz="0" w:space="0" w:color="auto"/>
            <w:right w:val="none" w:sz="0" w:space="0" w:color="auto"/>
          </w:divBdr>
        </w:div>
        <w:div w:id="284118089">
          <w:marLeft w:val="0"/>
          <w:marRight w:val="0"/>
          <w:marTop w:val="0"/>
          <w:marBottom w:val="0"/>
          <w:divBdr>
            <w:top w:val="none" w:sz="0" w:space="0" w:color="auto"/>
            <w:left w:val="none" w:sz="0" w:space="0" w:color="auto"/>
            <w:bottom w:val="none" w:sz="0" w:space="0" w:color="auto"/>
            <w:right w:val="none" w:sz="0" w:space="0" w:color="auto"/>
          </w:divBdr>
        </w:div>
        <w:div w:id="732386935">
          <w:marLeft w:val="0"/>
          <w:marRight w:val="0"/>
          <w:marTop w:val="0"/>
          <w:marBottom w:val="0"/>
          <w:divBdr>
            <w:top w:val="none" w:sz="0" w:space="0" w:color="auto"/>
            <w:left w:val="none" w:sz="0" w:space="0" w:color="auto"/>
            <w:bottom w:val="none" w:sz="0" w:space="0" w:color="auto"/>
            <w:right w:val="none" w:sz="0" w:space="0" w:color="auto"/>
          </w:divBdr>
        </w:div>
        <w:div w:id="573322994">
          <w:marLeft w:val="0"/>
          <w:marRight w:val="0"/>
          <w:marTop w:val="0"/>
          <w:marBottom w:val="0"/>
          <w:divBdr>
            <w:top w:val="none" w:sz="0" w:space="0" w:color="auto"/>
            <w:left w:val="none" w:sz="0" w:space="0" w:color="auto"/>
            <w:bottom w:val="none" w:sz="0" w:space="0" w:color="auto"/>
            <w:right w:val="none" w:sz="0" w:space="0" w:color="auto"/>
          </w:divBdr>
        </w:div>
        <w:div w:id="1452279868">
          <w:marLeft w:val="0"/>
          <w:marRight w:val="0"/>
          <w:marTop w:val="0"/>
          <w:marBottom w:val="0"/>
          <w:divBdr>
            <w:top w:val="none" w:sz="0" w:space="0" w:color="auto"/>
            <w:left w:val="none" w:sz="0" w:space="0" w:color="auto"/>
            <w:bottom w:val="none" w:sz="0" w:space="0" w:color="auto"/>
            <w:right w:val="none" w:sz="0" w:space="0" w:color="auto"/>
          </w:divBdr>
        </w:div>
        <w:div w:id="2018999025">
          <w:marLeft w:val="0"/>
          <w:marRight w:val="0"/>
          <w:marTop w:val="0"/>
          <w:marBottom w:val="0"/>
          <w:divBdr>
            <w:top w:val="none" w:sz="0" w:space="0" w:color="auto"/>
            <w:left w:val="none" w:sz="0" w:space="0" w:color="auto"/>
            <w:bottom w:val="none" w:sz="0" w:space="0" w:color="auto"/>
            <w:right w:val="none" w:sz="0" w:space="0" w:color="auto"/>
          </w:divBdr>
        </w:div>
        <w:div w:id="257297185">
          <w:marLeft w:val="0"/>
          <w:marRight w:val="0"/>
          <w:marTop w:val="0"/>
          <w:marBottom w:val="0"/>
          <w:divBdr>
            <w:top w:val="none" w:sz="0" w:space="0" w:color="auto"/>
            <w:left w:val="none" w:sz="0" w:space="0" w:color="auto"/>
            <w:bottom w:val="none" w:sz="0" w:space="0" w:color="auto"/>
            <w:right w:val="none" w:sz="0" w:space="0" w:color="auto"/>
          </w:divBdr>
        </w:div>
        <w:div w:id="1951089914">
          <w:marLeft w:val="0"/>
          <w:marRight w:val="0"/>
          <w:marTop w:val="0"/>
          <w:marBottom w:val="0"/>
          <w:divBdr>
            <w:top w:val="none" w:sz="0" w:space="0" w:color="auto"/>
            <w:left w:val="none" w:sz="0" w:space="0" w:color="auto"/>
            <w:bottom w:val="none" w:sz="0" w:space="0" w:color="auto"/>
            <w:right w:val="none" w:sz="0" w:space="0" w:color="auto"/>
          </w:divBdr>
        </w:div>
      </w:divsChild>
    </w:div>
    <w:div w:id="959605126">
      <w:bodyDiv w:val="1"/>
      <w:marLeft w:val="0"/>
      <w:marRight w:val="0"/>
      <w:marTop w:val="0"/>
      <w:marBottom w:val="0"/>
      <w:divBdr>
        <w:top w:val="none" w:sz="0" w:space="0" w:color="auto"/>
        <w:left w:val="none" w:sz="0" w:space="0" w:color="auto"/>
        <w:bottom w:val="none" w:sz="0" w:space="0" w:color="auto"/>
        <w:right w:val="none" w:sz="0" w:space="0" w:color="auto"/>
      </w:divBdr>
    </w:div>
    <w:div w:id="995182023">
      <w:bodyDiv w:val="1"/>
      <w:marLeft w:val="0"/>
      <w:marRight w:val="0"/>
      <w:marTop w:val="0"/>
      <w:marBottom w:val="0"/>
      <w:divBdr>
        <w:top w:val="none" w:sz="0" w:space="0" w:color="auto"/>
        <w:left w:val="none" w:sz="0" w:space="0" w:color="auto"/>
        <w:bottom w:val="none" w:sz="0" w:space="0" w:color="auto"/>
        <w:right w:val="none" w:sz="0" w:space="0" w:color="auto"/>
      </w:divBdr>
    </w:div>
    <w:div w:id="1021279669">
      <w:bodyDiv w:val="1"/>
      <w:marLeft w:val="0"/>
      <w:marRight w:val="0"/>
      <w:marTop w:val="0"/>
      <w:marBottom w:val="0"/>
      <w:divBdr>
        <w:top w:val="none" w:sz="0" w:space="0" w:color="auto"/>
        <w:left w:val="none" w:sz="0" w:space="0" w:color="auto"/>
        <w:bottom w:val="none" w:sz="0" w:space="0" w:color="auto"/>
        <w:right w:val="none" w:sz="0" w:space="0" w:color="auto"/>
      </w:divBdr>
    </w:div>
    <w:div w:id="1104107755">
      <w:bodyDiv w:val="1"/>
      <w:marLeft w:val="0"/>
      <w:marRight w:val="0"/>
      <w:marTop w:val="0"/>
      <w:marBottom w:val="0"/>
      <w:divBdr>
        <w:top w:val="none" w:sz="0" w:space="0" w:color="auto"/>
        <w:left w:val="none" w:sz="0" w:space="0" w:color="auto"/>
        <w:bottom w:val="none" w:sz="0" w:space="0" w:color="auto"/>
        <w:right w:val="none" w:sz="0" w:space="0" w:color="auto"/>
      </w:divBdr>
    </w:div>
    <w:div w:id="1117336790">
      <w:bodyDiv w:val="1"/>
      <w:marLeft w:val="0"/>
      <w:marRight w:val="0"/>
      <w:marTop w:val="0"/>
      <w:marBottom w:val="0"/>
      <w:divBdr>
        <w:top w:val="none" w:sz="0" w:space="0" w:color="auto"/>
        <w:left w:val="none" w:sz="0" w:space="0" w:color="auto"/>
        <w:bottom w:val="none" w:sz="0" w:space="0" w:color="auto"/>
        <w:right w:val="none" w:sz="0" w:space="0" w:color="auto"/>
      </w:divBdr>
    </w:div>
    <w:div w:id="1210610746">
      <w:bodyDiv w:val="1"/>
      <w:marLeft w:val="0"/>
      <w:marRight w:val="0"/>
      <w:marTop w:val="0"/>
      <w:marBottom w:val="0"/>
      <w:divBdr>
        <w:top w:val="none" w:sz="0" w:space="0" w:color="auto"/>
        <w:left w:val="none" w:sz="0" w:space="0" w:color="auto"/>
        <w:bottom w:val="none" w:sz="0" w:space="0" w:color="auto"/>
        <w:right w:val="none" w:sz="0" w:space="0" w:color="auto"/>
      </w:divBdr>
      <w:divsChild>
        <w:div w:id="965160381">
          <w:marLeft w:val="0"/>
          <w:marRight w:val="0"/>
          <w:marTop w:val="0"/>
          <w:marBottom w:val="0"/>
          <w:divBdr>
            <w:top w:val="none" w:sz="0" w:space="0" w:color="auto"/>
            <w:left w:val="none" w:sz="0" w:space="0" w:color="auto"/>
            <w:bottom w:val="none" w:sz="0" w:space="0" w:color="auto"/>
            <w:right w:val="none" w:sz="0" w:space="0" w:color="auto"/>
          </w:divBdr>
        </w:div>
      </w:divsChild>
    </w:div>
    <w:div w:id="1294561124">
      <w:bodyDiv w:val="1"/>
      <w:marLeft w:val="0"/>
      <w:marRight w:val="0"/>
      <w:marTop w:val="0"/>
      <w:marBottom w:val="0"/>
      <w:divBdr>
        <w:top w:val="none" w:sz="0" w:space="0" w:color="auto"/>
        <w:left w:val="none" w:sz="0" w:space="0" w:color="auto"/>
        <w:bottom w:val="none" w:sz="0" w:space="0" w:color="auto"/>
        <w:right w:val="none" w:sz="0" w:space="0" w:color="auto"/>
      </w:divBdr>
    </w:div>
    <w:div w:id="1346131906">
      <w:bodyDiv w:val="1"/>
      <w:marLeft w:val="0"/>
      <w:marRight w:val="0"/>
      <w:marTop w:val="0"/>
      <w:marBottom w:val="0"/>
      <w:divBdr>
        <w:top w:val="none" w:sz="0" w:space="0" w:color="auto"/>
        <w:left w:val="none" w:sz="0" w:space="0" w:color="auto"/>
        <w:bottom w:val="none" w:sz="0" w:space="0" w:color="auto"/>
        <w:right w:val="none" w:sz="0" w:space="0" w:color="auto"/>
      </w:divBdr>
    </w:div>
    <w:div w:id="1380395286">
      <w:bodyDiv w:val="1"/>
      <w:marLeft w:val="0"/>
      <w:marRight w:val="0"/>
      <w:marTop w:val="0"/>
      <w:marBottom w:val="0"/>
      <w:divBdr>
        <w:top w:val="none" w:sz="0" w:space="0" w:color="auto"/>
        <w:left w:val="none" w:sz="0" w:space="0" w:color="auto"/>
        <w:bottom w:val="none" w:sz="0" w:space="0" w:color="auto"/>
        <w:right w:val="none" w:sz="0" w:space="0" w:color="auto"/>
      </w:divBdr>
      <w:divsChild>
        <w:div w:id="1116489358">
          <w:marLeft w:val="0"/>
          <w:marRight w:val="0"/>
          <w:marTop w:val="0"/>
          <w:marBottom w:val="0"/>
          <w:divBdr>
            <w:top w:val="none" w:sz="0" w:space="0" w:color="auto"/>
            <w:left w:val="none" w:sz="0" w:space="0" w:color="auto"/>
            <w:bottom w:val="none" w:sz="0" w:space="0" w:color="auto"/>
            <w:right w:val="none" w:sz="0" w:space="0" w:color="auto"/>
          </w:divBdr>
        </w:div>
      </w:divsChild>
    </w:div>
    <w:div w:id="1446660014">
      <w:bodyDiv w:val="1"/>
      <w:marLeft w:val="0"/>
      <w:marRight w:val="0"/>
      <w:marTop w:val="0"/>
      <w:marBottom w:val="0"/>
      <w:divBdr>
        <w:top w:val="none" w:sz="0" w:space="0" w:color="auto"/>
        <w:left w:val="none" w:sz="0" w:space="0" w:color="auto"/>
        <w:bottom w:val="none" w:sz="0" w:space="0" w:color="auto"/>
        <w:right w:val="none" w:sz="0" w:space="0" w:color="auto"/>
      </w:divBdr>
    </w:div>
    <w:div w:id="1510439143">
      <w:bodyDiv w:val="1"/>
      <w:marLeft w:val="0"/>
      <w:marRight w:val="0"/>
      <w:marTop w:val="0"/>
      <w:marBottom w:val="0"/>
      <w:divBdr>
        <w:top w:val="none" w:sz="0" w:space="0" w:color="auto"/>
        <w:left w:val="none" w:sz="0" w:space="0" w:color="auto"/>
        <w:bottom w:val="none" w:sz="0" w:space="0" w:color="auto"/>
        <w:right w:val="none" w:sz="0" w:space="0" w:color="auto"/>
      </w:divBdr>
    </w:div>
    <w:div w:id="1615363087">
      <w:bodyDiv w:val="1"/>
      <w:marLeft w:val="0"/>
      <w:marRight w:val="0"/>
      <w:marTop w:val="0"/>
      <w:marBottom w:val="0"/>
      <w:divBdr>
        <w:top w:val="none" w:sz="0" w:space="0" w:color="auto"/>
        <w:left w:val="none" w:sz="0" w:space="0" w:color="auto"/>
        <w:bottom w:val="none" w:sz="0" w:space="0" w:color="auto"/>
        <w:right w:val="none" w:sz="0" w:space="0" w:color="auto"/>
      </w:divBdr>
      <w:divsChild>
        <w:div w:id="822164465">
          <w:marLeft w:val="0"/>
          <w:marRight w:val="0"/>
          <w:marTop w:val="0"/>
          <w:marBottom w:val="0"/>
          <w:divBdr>
            <w:top w:val="none" w:sz="0" w:space="0" w:color="auto"/>
            <w:left w:val="none" w:sz="0" w:space="0" w:color="auto"/>
            <w:bottom w:val="none" w:sz="0" w:space="0" w:color="auto"/>
            <w:right w:val="none" w:sz="0" w:space="0" w:color="auto"/>
          </w:divBdr>
        </w:div>
        <w:div w:id="657534316">
          <w:marLeft w:val="0"/>
          <w:marRight w:val="0"/>
          <w:marTop w:val="0"/>
          <w:marBottom w:val="0"/>
          <w:divBdr>
            <w:top w:val="none" w:sz="0" w:space="0" w:color="auto"/>
            <w:left w:val="none" w:sz="0" w:space="0" w:color="auto"/>
            <w:bottom w:val="none" w:sz="0" w:space="0" w:color="auto"/>
            <w:right w:val="none" w:sz="0" w:space="0" w:color="auto"/>
          </w:divBdr>
        </w:div>
        <w:div w:id="758217788">
          <w:marLeft w:val="0"/>
          <w:marRight w:val="0"/>
          <w:marTop w:val="0"/>
          <w:marBottom w:val="0"/>
          <w:divBdr>
            <w:top w:val="none" w:sz="0" w:space="0" w:color="auto"/>
            <w:left w:val="none" w:sz="0" w:space="0" w:color="auto"/>
            <w:bottom w:val="none" w:sz="0" w:space="0" w:color="auto"/>
            <w:right w:val="none" w:sz="0" w:space="0" w:color="auto"/>
          </w:divBdr>
        </w:div>
        <w:div w:id="1522085726">
          <w:marLeft w:val="0"/>
          <w:marRight w:val="0"/>
          <w:marTop w:val="0"/>
          <w:marBottom w:val="0"/>
          <w:divBdr>
            <w:top w:val="none" w:sz="0" w:space="0" w:color="auto"/>
            <w:left w:val="none" w:sz="0" w:space="0" w:color="auto"/>
            <w:bottom w:val="none" w:sz="0" w:space="0" w:color="auto"/>
            <w:right w:val="none" w:sz="0" w:space="0" w:color="auto"/>
          </w:divBdr>
        </w:div>
        <w:div w:id="532882744">
          <w:marLeft w:val="0"/>
          <w:marRight w:val="0"/>
          <w:marTop w:val="0"/>
          <w:marBottom w:val="0"/>
          <w:divBdr>
            <w:top w:val="none" w:sz="0" w:space="0" w:color="auto"/>
            <w:left w:val="none" w:sz="0" w:space="0" w:color="auto"/>
            <w:bottom w:val="none" w:sz="0" w:space="0" w:color="auto"/>
            <w:right w:val="none" w:sz="0" w:space="0" w:color="auto"/>
          </w:divBdr>
        </w:div>
        <w:div w:id="524943720">
          <w:marLeft w:val="0"/>
          <w:marRight w:val="0"/>
          <w:marTop w:val="0"/>
          <w:marBottom w:val="0"/>
          <w:divBdr>
            <w:top w:val="none" w:sz="0" w:space="0" w:color="auto"/>
            <w:left w:val="none" w:sz="0" w:space="0" w:color="auto"/>
            <w:bottom w:val="none" w:sz="0" w:space="0" w:color="auto"/>
            <w:right w:val="none" w:sz="0" w:space="0" w:color="auto"/>
          </w:divBdr>
        </w:div>
        <w:div w:id="129903094">
          <w:marLeft w:val="0"/>
          <w:marRight w:val="0"/>
          <w:marTop w:val="0"/>
          <w:marBottom w:val="0"/>
          <w:divBdr>
            <w:top w:val="none" w:sz="0" w:space="0" w:color="auto"/>
            <w:left w:val="none" w:sz="0" w:space="0" w:color="auto"/>
            <w:bottom w:val="none" w:sz="0" w:space="0" w:color="auto"/>
            <w:right w:val="none" w:sz="0" w:space="0" w:color="auto"/>
          </w:divBdr>
        </w:div>
      </w:divsChild>
    </w:div>
    <w:div w:id="1617909652">
      <w:bodyDiv w:val="1"/>
      <w:marLeft w:val="0"/>
      <w:marRight w:val="0"/>
      <w:marTop w:val="0"/>
      <w:marBottom w:val="0"/>
      <w:divBdr>
        <w:top w:val="none" w:sz="0" w:space="0" w:color="auto"/>
        <w:left w:val="none" w:sz="0" w:space="0" w:color="auto"/>
        <w:bottom w:val="none" w:sz="0" w:space="0" w:color="auto"/>
        <w:right w:val="none" w:sz="0" w:space="0" w:color="auto"/>
      </w:divBdr>
      <w:divsChild>
        <w:div w:id="239871454">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 w:id="1906065420">
          <w:marLeft w:val="0"/>
          <w:marRight w:val="0"/>
          <w:marTop w:val="0"/>
          <w:marBottom w:val="0"/>
          <w:divBdr>
            <w:top w:val="none" w:sz="0" w:space="0" w:color="auto"/>
            <w:left w:val="none" w:sz="0" w:space="0" w:color="auto"/>
            <w:bottom w:val="none" w:sz="0" w:space="0" w:color="auto"/>
            <w:right w:val="none" w:sz="0" w:space="0" w:color="auto"/>
          </w:divBdr>
        </w:div>
        <w:div w:id="1122111384">
          <w:marLeft w:val="0"/>
          <w:marRight w:val="0"/>
          <w:marTop w:val="0"/>
          <w:marBottom w:val="0"/>
          <w:divBdr>
            <w:top w:val="none" w:sz="0" w:space="0" w:color="auto"/>
            <w:left w:val="none" w:sz="0" w:space="0" w:color="auto"/>
            <w:bottom w:val="none" w:sz="0" w:space="0" w:color="auto"/>
            <w:right w:val="none" w:sz="0" w:space="0" w:color="auto"/>
          </w:divBdr>
        </w:div>
        <w:div w:id="2107919564">
          <w:marLeft w:val="0"/>
          <w:marRight w:val="0"/>
          <w:marTop w:val="0"/>
          <w:marBottom w:val="0"/>
          <w:divBdr>
            <w:top w:val="none" w:sz="0" w:space="0" w:color="auto"/>
            <w:left w:val="none" w:sz="0" w:space="0" w:color="auto"/>
            <w:bottom w:val="none" w:sz="0" w:space="0" w:color="auto"/>
            <w:right w:val="none" w:sz="0" w:space="0" w:color="auto"/>
          </w:divBdr>
        </w:div>
        <w:div w:id="1205755997">
          <w:marLeft w:val="0"/>
          <w:marRight w:val="0"/>
          <w:marTop w:val="0"/>
          <w:marBottom w:val="0"/>
          <w:divBdr>
            <w:top w:val="none" w:sz="0" w:space="0" w:color="auto"/>
            <w:left w:val="none" w:sz="0" w:space="0" w:color="auto"/>
            <w:bottom w:val="none" w:sz="0" w:space="0" w:color="auto"/>
            <w:right w:val="none" w:sz="0" w:space="0" w:color="auto"/>
          </w:divBdr>
        </w:div>
        <w:div w:id="486753022">
          <w:marLeft w:val="0"/>
          <w:marRight w:val="0"/>
          <w:marTop w:val="0"/>
          <w:marBottom w:val="0"/>
          <w:divBdr>
            <w:top w:val="none" w:sz="0" w:space="0" w:color="auto"/>
            <w:left w:val="none" w:sz="0" w:space="0" w:color="auto"/>
            <w:bottom w:val="none" w:sz="0" w:space="0" w:color="auto"/>
            <w:right w:val="none" w:sz="0" w:space="0" w:color="auto"/>
          </w:divBdr>
        </w:div>
        <w:div w:id="1438334239">
          <w:marLeft w:val="0"/>
          <w:marRight w:val="0"/>
          <w:marTop w:val="0"/>
          <w:marBottom w:val="0"/>
          <w:divBdr>
            <w:top w:val="none" w:sz="0" w:space="0" w:color="auto"/>
            <w:left w:val="none" w:sz="0" w:space="0" w:color="auto"/>
            <w:bottom w:val="none" w:sz="0" w:space="0" w:color="auto"/>
            <w:right w:val="none" w:sz="0" w:space="0" w:color="auto"/>
          </w:divBdr>
        </w:div>
        <w:div w:id="1894265836">
          <w:marLeft w:val="0"/>
          <w:marRight w:val="0"/>
          <w:marTop w:val="0"/>
          <w:marBottom w:val="0"/>
          <w:divBdr>
            <w:top w:val="none" w:sz="0" w:space="0" w:color="auto"/>
            <w:left w:val="none" w:sz="0" w:space="0" w:color="auto"/>
            <w:bottom w:val="none" w:sz="0" w:space="0" w:color="auto"/>
            <w:right w:val="none" w:sz="0" w:space="0" w:color="auto"/>
          </w:divBdr>
        </w:div>
        <w:div w:id="18556955">
          <w:marLeft w:val="0"/>
          <w:marRight w:val="0"/>
          <w:marTop w:val="0"/>
          <w:marBottom w:val="0"/>
          <w:divBdr>
            <w:top w:val="none" w:sz="0" w:space="0" w:color="auto"/>
            <w:left w:val="none" w:sz="0" w:space="0" w:color="auto"/>
            <w:bottom w:val="none" w:sz="0" w:space="0" w:color="auto"/>
            <w:right w:val="none" w:sz="0" w:space="0" w:color="auto"/>
          </w:divBdr>
        </w:div>
        <w:div w:id="457601436">
          <w:marLeft w:val="0"/>
          <w:marRight w:val="0"/>
          <w:marTop w:val="0"/>
          <w:marBottom w:val="0"/>
          <w:divBdr>
            <w:top w:val="none" w:sz="0" w:space="0" w:color="auto"/>
            <w:left w:val="none" w:sz="0" w:space="0" w:color="auto"/>
            <w:bottom w:val="none" w:sz="0" w:space="0" w:color="auto"/>
            <w:right w:val="none" w:sz="0" w:space="0" w:color="auto"/>
          </w:divBdr>
        </w:div>
        <w:div w:id="1781758049">
          <w:marLeft w:val="0"/>
          <w:marRight w:val="0"/>
          <w:marTop w:val="0"/>
          <w:marBottom w:val="0"/>
          <w:divBdr>
            <w:top w:val="none" w:sz="0" w:space="0" w:color="auto"/>
            <w:left w:val="none" w:sz="0" w:space="0" w:color="auto"/>
            <w:bottom w:val="none" w:sz="0" w:space="0" w:color="auto"/>
            <w:right w:val="none" w:sz="0" w:space="0" w:color="auto"/>
          </w:divBdr>
        </w:div>
        <w:div w:id="1171607261">
          <w:marLeft w:val="0"/>
          <w:marRight w:val="0"/>
          <w:marTop w:val="0"/>
          <w:marBottom w:val="0"/>
          <w:divBdr>
            <w:top w:val="none" w:sz="0" w:space="0" w:color="auto"/>
            <w:left w:val="none" w:sz="0" w:space="0" w:color="auto"/>
            <w:bottom w:val="none" w:sz="0" w:space="0" w:color="auto"/>
            <w:right w:val="none" w:sz="0" w:space="0" w:color="auto"/>
          </w:divBdr>
        </w:div>
        <w:div w:id="263926072">
          <w:marLeft w:val="0"/>
          <w:marRight w:val="0"/>
          <w:marTop w:val="0"/>
          <w:marBottom w:val="0"/>
          <w:divBdr>
            <w:top w:val="none" w:sz="0" w:space="0" w:color="auto"/>
            <w:left w:val="none" w:sz="0" w:space="0" w:color="auto"/>
            <w:bottom w:val="none" w:sz="0" w:space="0" w:color="auto"/>
            <w:right w:val="none" w:sz="0" w:space="0" w:color="auto"/>
          </w:divBdr>
        </w:div>
        <w:div w:id="2001153350">
          <w:marLeft w:val="0"/>
          <w:marRight w:val="0"/>
          <w:marTop w:val="0"/>
          <w:marBottom w:val="0"/>
          <w:divBdr>
            <w:top w:val="none" w:sz="0" w:space="0" w:color="auto"/>
            <w:left w:val="none" w:sz="0" w:space="0" w:color="auto"/>
            <w:bottom w:val="none" w:sz="0" w:space="0" w:color="auto"/>
            <w:right w:val="none" w:sz="0" w:space="0" w:color="auto"/>
          </w:divBdr>
        </w:div>
        <w:div w:id="2078898501">
          <w:marLeft w:val="0"/>
          <w:marRight w:val="0"/>
          <w:marTop w:val="0"/>
          <w:marBottom w:val="0"/>
          <w:divBdr>
            <w:top w:val="none" w:sz="0" w:space="0" w:color="auto"/>
            <w:left w:val="none" w:sz="0" w:space="0" w:color="auto"/>
            <w:bottom w:val="none" w:sz="0" w:space="0" w:color="auto"/>
            <w:right w:val="none" w:sz="0" w:space="0" w:color="auto"/>
          </w:divBdr>
        </w:div>
        <w:div w:id="78915781">
          <w:marLeft w:val="0"/>
          <w:marRight w:val="0"/>
          <w:marTop w:val="0"/>
          <w:marBottom w:val="0"/>
          <w:divBdr>
            <w:top w:val="none" w:sz="0" w:space="0" w:color="auto"/>
            <w:left w:val="none" w:sz="0" w:space="0" w:color="auto"/>
            <w:bottom w:val="none" w:sz="0" w:space="0" w:color="auto"/>
            <w:right w:val="none" w:sz="0" w:space="0" w:color="auto"/>
          </w:divBdr>
        </w:div>
        <w:div w:id="1952937378">
          <w:marLeft w:val="0"/>
          <w:marRight w:val="0"/>
          <w:marTop w:val="0"/>
          <w:marBottom w:val="0"/>
          <w:divBdr>
            <w:top w:val="none" w:sz="0" w:space="0" w:color="auto"/>
            <w:left w:val="none" w:sz="0" w:space="0" w:color="auto"/>
            <w:bottom w:val="none" w:sz="0" w:space="0" w:color="auto"/>
            <w:right w:val="none" w:sz="0" w:space="0" w:color="auto"/>
          </w:divBdr>
        </w:div>
        <w:div w:id="2032758036">
          <w:marLeft w:val="0"/>
          <w:marRight w:val="0"/>
          <w:marTop w:val="0"/>
          <w:marBottom w:val="0"/>
          <w:divBdr>
            <w:top w:val="none" w:sz="0" w:space="0" w:color="auto"/>
            <w:left w:val="none" w:sz="0" w:space="0" w:color="auto"/>
            <w:bottom w:val="none" w:sz="0" w:space="0" w:color="auto"/>
            <w:right w:val="none" w:sz="0" w:space="0" w:color="auto"/>
          </w:divBdr>
        </w:div>
        <w:div w:id="641883057">
          <w:marLeft w:val="0"/>
          <w:marRight w:val="0"/>
          <w:marTop w:val="0"/>
          <w:marBottom w:val="0"/>
          <w:divBdr>
            <w:top w:val="none" w:sz="0" w:space="0" w:color="auto"/>
            <w:left w:val="none" w:sz="0" w:space="0" w:color="auto"/>
            <w:bottom w:val="none" w:sz="0" w:space="0" w:color="auto"/>
            <w:right w:val="none" w:sz="0" w:space="0" w:color="auto"/>
          </w:divBdr>
        </w:div>
        <w:div w:id="815531206">
          <w:marLeft w:val="0"/>
          <w:marRight w:val="0"/>
          <w:marTop w:val="0"/>
          <w:marBottom w:val="0"/>
          <w:divBdr>
            <w:top w:val="none" w:sz="0" w:space="0" w:color="auto"/>
            <w:left w:val="none" w:sz="0" w:space="0" w:color="auto"/>
            <w:bottom w:val="none" w:sz="0" w:space="0" w:color="auto"/>
            <w:right w:val="none" w:sz="0" w:space="0" w:color="auto"/>
          </w:divBdr>
        </w:div>
        <w:div w:id="1266884894">
          <w:marLeft w:val="0"/>
          <w:marRight w:val="0"/>
          <w:marTop w:val="0"/>
          <w:marBottom w:val="0"/>
          <w:divBdr>
            <w:top w:val="none" w:sz="0" w:space="0" w:color="auto"/>
            <w:left w:val="none" w:sz="0" w:space="0" w:color="auto"/>
            <w:bottom w:val="none" w:sz="0" w:space="0" w:color="auto"/>
            <w:right w:val="none" w:sz="0" w:space="0" w:color="auto"/>
          </w:divBdr>
        </w:div>
        <w:div w:id="565071845">
          <w:marLeft w:val="0"/>
          <w:marRight w:val="0"/>
          <w:marTop w:val="0"/>
          <w:marBottom w:val="0"/>
          <w:divBdr>
            <w:top w:val="none" w:sz="0" w:space="0" w:color="auto"/>
            <w:left w:val="none" w:sz="0" w:space="0" w:color="auto"/>
            <w:bottom w:val="none" w:sz="0" w:space="0" w:color="auto"/>
            <w:right w:val="none" w:sz="0" w:space="0" w:color="auto"/>
          </w:divBdr>
        </w:div>
        <w:div w:id="809858013">
          <w:marLeft w:val="0"/>
          <w:marRight w:val="0"/>
          <w:marTop w:val="0"/>
          <w:marBottom w:val="0"/>
          <w:divBdr>
            <w:top w:val="none" w:sz="0" w:space="0" w:color="auto"/>
            <w:left w:val="none" w:sz="0" w:space="0" w:color="auto"/>
            <w:bottom w:val="none" w:sz="0" w:space="0" w:color="auto"/>
            <w:right w:val="none" w:sz="0" w:space="0" w:color="auto"/>
          </w:divBdr>
        </w:div>
        <w:div w:id="1644001810">
          <w:marLeft w:val="0"/>
          <w:marRight w:val="0"/>
          <w:marTop w:val="0"/>
          <w:marBottom w:val="0"/>
          <w:divBdr>
            <w:top w:val="none" w:sz="0" w:space="0" w:color="auto"/>
            <w:left w:val="none" w:sz="0" w:space="0" w:color="auto"/>
            <w:bottom w:val="none" w:sz="0" w:space="0" w:color="auto"/>
            <w:right w:val="none" w:sz="0" w:space="0" w:color="auto"/>
          </w:divBdr>
        </w:div>
        <w:div w:id="706368006">
          <w:marLeft w:val="0"/>
          <w:marRight w:val="0"/>
          <w:marTop w:val="0"/>
          <w:marBottom w:val="0"/>
          <w:divBdr>
            <w:top w:val="none" w:sz="0" w:space="0" w:color="auto"/>
            <w:left w:val="none" w:sz="0" w:space="0" w:color="auto"/>
            <w:bottom w:val="none" w:sz="0" w:space="0" w:color="auto"/>
            <w:right w:val="none" w:sz="0" w:space="0" w:color="auto"/>
          </w:divBdr>
        </w:div>
        <w:div w:id="638264328">
          <w:marLeft w:val="0"/>
          <w:marRight w:val="0"/>
          <w:marTop w:val="0"/>
          <w:marBottom w:val="0"/>
          <w:divBdr>
            <w:top w:val="none" w:sz="0" w:space="0" w:color="auto"/>
            <w:left w:val="none" w:sz="0" w:space="0" w:color="auto"/>
            <w:bottom w:val="none" w:sz="0" w:space="0" w:color="auto"/>
            <w:right w:val="none" w:sz="0" w:space="0" w:color="auto"/>
          </w:divBdr>
        </w:div>
        <w:div w:id="1260524220">
          <w:marLeft w:val="0"/>
          <w:marRight w:val="0"/>
          <w:marTop w:val="0"/>
          <w:marBottom w:val="0"/>
          <w:divBdr>
            <w:top w:val="none" w:sz="0" w:space="0" w:color="auto"/>
            <w:left w:val="none" w:sz="0" w:space="0" w:color="auto"/>
            <w:bottom w:val="none" w:sz="0" w:space="0" w:color="auto"/>
            <w:right w:val="none" w:sz="0" w:space="0" w:color="auto"/>
          </w:divBdr>
        </w:div>
        <w:div w:id="412362071">
          <w:marLeft w:val="0"/>
          <w:marRight w:val="0"/>
          <w:marTop w:val="0"/>
          <w:marBottom w:val="0"/>
          <w:divBdr>
            <w:top w:val="none" w:sz="0" w:space="0" w:color="auto"/>
            <w:left w:val="none" w:sz="0" w:space="0" w:color="auto"/>
            <w:bottom w:val="none" w:sz="0" w:space="0" w:color="auto"/>
            <w:right w:val="none" w:sz="0" w:space="0" w:color="auto"/>
          </w:divBdr>
        </w:div>
        <w:div w:id="1312564760">
          <w:marLeft w:val="0"/>
          <w:marRight w:val="0"/>
          <w:marTop w:val="0"/>
          <w:marBottom w:val="0"/>
          <w:divBdr>
            <w:top w:val="none" w:sz="0" w:space="0" w:color="auto"/>
            <w:left w:val="none" w:sz="0" w:space="0" w:color="auto"/>
            <w:bottom w:val="none" w:sz="0" w:space="0" w:color="auto"/>
            <w:right w:val="none" w:sz="0" w:space="0" w:color="auto"/>
          </w:divBdr>
        </w:div>
        <w:div w:id="873687189">
          <w:marLeft w:val="0"/>
          <w:marRight w:val="0"/>
          <w:marTop w:val="0"/>
          <w:marBottom w:val="0"/>
          <w:divBdr>
            <w:top w:val="none" w:sz="0" w:space="0" w:color="auto"/>
            <w:left w:val="none" w:sz="0" w:space="0" w:color="auto"/>
            <w:bottom w:val="none" w:sz="0" w:space="0" w:color="auto"/>
            <w:right w:val="none" w:sz="0" w:space="0" w:color="auto"/>
          </w:divBdr>
        </w:div>
        <w:div w:id="1548954623">
          <w:marLeft w:val="0"/>
          <w:marRight w:val="0"/>
          <w:marTop w:val="0"/>
          <w:marBottom w:val="0"/>
          <w:divBdr>
            <w:top w:val="none" w:sz="0" w:space="0" w:color="auto"/>
            <w:left w:val="none" w:sz="0" w:space="0" w:color="auto"/>
            <w:bottom w:val="none" w:sz="0" w:space="0" w:color="auto"/>
            <w:right w:val="none" w:sz="0" w:space="0" w:color="auto"/>
          </w:divBdr>
        </w:div>
      </w:divsChild>
    </w:div>
    <w:div w:id="1635401158">
      <w:bodyDiv w:val="1"/>
      <w:marLeft w:val="0"/>
      <w:marRight w:val="0"/>
      <w:marTop w:val="0"/>
      <w:marBottom w:val="0"/>
      <w:divBdr>
        <w:top w:val="none" w:sz="0" w:space="0" w:color="auto"/>
        <w:left w:val="none" w:sz="0" w:space="0" w:color="auto"/>
        <w:bottom w:val="none" w:sz="0" w:space="0" w:color="auto"/>
        <w:right w:val="none" w:sz="0" w:space="0" w:color="auto"/>
      </w:divBdr>
      <w:divsChild>
        <w:div w:id="119308002">
          <w:marLeft w:val="0"/>
          <w:marRight w:val="0"/>
          <w:marTop w:val="0"/>
          <w:marBottom w:val="0"/>
          <w:divBdr>
            <w:top w:val="none" w:sz="0" w:space="0" w:color="auto"/>
            <w:left w:val="none" w:sz="0" w:space="0" w:color="auto"/>
            <w:bottom w:val="none" w:sz="0" w:space="0" w:color="auto"/>
            <w:right w:val="none" w:sz="0" w:space="0" w:color="auto"/>
          </w:divBdr>
        </w:div>
        <w:div w:id="1309088526">
          <w:marLeft w:val="0"/>
          <w:marRight w:val="0"/>
          <w:marTop w:val="0"/>
          <w:marBottom w:val="0"/>
          <w:divBdr>
            <w:top w:val="none" w:sz="0" w:space="0" w:color="auto"/>
            <w:left w:val="none" w:sz="0" w:space="0" w:color="auto"/>
            <w:bottom w:val="none" w:sz="0" w:space="0" w:color="auto"/>
            <w:right w:val="none" w:sz="0" w:space="0" w:color="auto"/>
          </w:divBdr>
        </w:div>
        <w:div w:id="382101839">
          <w:marLeft w:val="0"/>
          <w:marRight w:val="0"/>
          <w:marTop w:val="0"/>
          <w:marBottom w:val="0"/>
          <w:divBdr>
            <w:top w:val="none" w:sz="0" w:space="0" w:color="auto"/>
            <w:left w:val="none" w:sz="0" w:space="0" w:color="auto"/>
            <w:bottom w:val="none" w:sz="0" w:space="0" w:color="auto"/>
            <w:right w:val="none" w:sz="0" w:space="0" w:color="auto"/>
          </w:divBdr>
        </w:div>
        <w:div w:id="646278905">
          <w:marLeft w:val="0"/>
          <w:marRight w:val="0"/>
          <w:marTop w:val="0"/>
          <w:marBottom w:val="0"/>
          <w:divBdr>
            <w:top w:val="none" w:sz="0" w:space="0" w:color="auto"/>
            <w:left w:val="none" w:sz="0" w:space="0" w:color="auto"/>
            <w:bottom w:val="none" w:sz="0" w:space="0" w:color="auto"/>
            <w:right w:val="none" w:sz="0" w:space="0" w:color="auto"/>
          </w:divBdr>
        </w:div>
        <w:div w:id="1889031149">
          <w:marLeft w:val="0"/>
          <w:marRight w:val="0"/>
          <w:marTop w:val="0"/>
          <w:marBottom w:val="0"/>
          <w:divBdr>
            <w:top w:val="none" w:sz="0" w:space="0" w:color="auto"/>
            <w:left w:val="none" w:sz="0" w:space="0" w:color="auto"/>
            <w:bottom w:val="none" w:sz="0" w:space="0" w:color="auto"/>
            <w:right w:val="none" w:sz="0" w:space="0" w:color="auto"/>
          </w:divBdr>
        </w:div>
        <w:div w:id="2147233174">
          <w:marLeft w:val="0"/>
          <w:marRight w:val="0"/>
          <w:marTop w:val="0"/>
          <w:marBottom w:val="0"/>
          <w:divBdr>
            <w:top w:val="none" w:sz="0" w:space="0" w:color="auto"/>
            <w:left w:val="none" w:sz="0" w:space="0" w:color="auto"/>
            <w:bottom w:val="none" w:sz="0" w:space="0" w:color="auto"/>
            <w:right w:val="none" w:sz="0" w:space="0" w:color="auto"/>
          </w:divBdr>
        </w:div>
        <w:div w:id="1444618118">
          <w:marLeft w:val="0"/>
          <w:marRight w:val="0"/>
          <w:marTop w:val="0"/>
          <w:marBottom w:val="0"/>
          <w:divBdr>
            <w:top w:val="none" w:sz="0" w:space="0" w:color="auto"/>
            <w:left w:val="none" w:sz="0" w:space="0" w:color="auto"/>
            <w:bottom w:val="none" w:sz="0" w:space="0" w:color="auto"/>
            <w:right w:val="none" w:sz="0" w:space="0" w:color="auto"/>
          </w:divBdr>
        </w:div>
      </w:divsChild>
    </w:div>
    <w:div w:id="1759674142">
      <w:bodyDiv w:val="1"/>
      <w:marLeft w:val="0"/>
      <w:marRight w:val="0"/>
      <w:marTop w:val="0"/>
      <w:marBottom w:val="0"/>
      <w:divBdr>
        <w:top w:val="none" w:sz="0" w:space="0" w:color="auto"/>
        <w:left w:val="none" w:sz="0" w:space="0" w:color="auto"/>
        <w:bottom w:val="none" w:sz="0" w:space="0" w:color="auto"/>
        <w:right w:val="none" w:sz="0" w:space="0" w:color="auto"/>
      </w:divBdr>
    </w:div>
    <w:div w:id="1846094313">
      <w:bodyDiv w:val="1"/>
      <w:marLeft w:val="0"/>
      <w:marRight w:val="0"/>
      <w:marTop w:val="0"/>
      <w:marBottom w:val="0"/>
      <w:divBdr>
        <w:top w:val="none" w:sz="0" w:space="0" w:color="auto"/>
        <w:left w:val="none" w:sz="0" w:space="0" w:color="auto"/>
        <w:bottom w:val="none" w:sz="0" w:space="0" w:color="auto"/>
        <w:right w:val="none" w:sz="0" w:space="0" w:color="auto"/>
      </w:divBdr>
    </w:div>
    <w:div w:id="1846700665">
      <w:bodyDiv w:val="1"/>
      <w:marLeft w:val="0"/>
      <w:marRight w:val="0"/>
      <w:marTop w:val="0"/>
      <w:marBottom w:val="0"/>
      <w:divBdr>
        <w:top w:val="none" w:sz="0" w:space="0" w:color="auto"/>
        <w:left w:val="none" w:sz="0" w:space="0" w:color="auto"/>
        <w:bottom w:val="none" w:sz="0" w:space="0" w:color="auto"/>
        <w:right w:val="none" w:sz="0" w:space="0" w:color="auto"/>
      </w:divBdr>
    </w:div>
    <w:div w:id="1868906282">
      <w:bodyDiv w:val="1"/>
      <w:marLeft w:val="0"/>
      <w:marRight w:val="0"/>
      <w:marTop w:val="0"/>
      <w:marBottom w:val="0"/>
      <w:divBdr>
        <w:top w:val="none" w:sz="0" w:space="0" w:color="auto"/>
        <w:left w:val="none" w:sz="0" w:space="0" w:color="auto"/>
        <w:bottom w:val="none" w:sz="0" w:space="0" w:color="auto"/>
        <w:right w:val="none" w:sz="0" w:space="0" w:color="auto"/>
      </w:divBdr>
    </w:div>
    <w:div w:id="1885633080">
      <w:bodyDiv w:val="1"/>
      <w:marLeft w:val="0"/>
      <w:marRight w:val="0"/>
      <w:marTop w:val="0"/>
      <w:marBottom w:val="0"/>
      <w:divBdr>
        <w:top w:val="none" w:sz="0" w:space="0" w:color="auto"/>
        <w:left w:val="none" w:sz="0" w:space="0" w:color="auto"/>
        <w:bottom w:val="none" w:sz="0" w:space="0" w:color="auto"/>
        <w:right w:val="none" w:sz="0" w:space="0" w:color="auto"/>
      </w:divBdr>
    </w:div>
    <w:div w:id="1901161879">
      <w:bodyDiv w:val="1"/>
      <w:marLeft w:val="0"/>
      <w:marRight w:val="0"/>
      <w:marTop w:val="0"/>
      <w:marBottom w:val="0"/>
      <w:divBdr>
        <w:top w:val="none" w:sz="0" w:space="0" w:color="auto"/>
        <w:left w:val="none" w:sz="0" w:space="0" w:color="auto"/>
        <w:bottom w:val="none" w:sz="0" w:space="0" w:color="auto"/>
        <w:right w:val="none" w:sz="0" w:space="0" w:color="auto"/>
      </w:divBdr>
    </w:div>
    <w:div w:id="1914586261">
      <w:bodyDiv w:val="1"/>
      <w:marLeft w:val="0"/>
      <w:marRight w:val="0"/>
      <w:marTop w:val="0"/>
      <w:marBottom w:val="0"/>
      <w:divBdr>
        <w:top w:val="none" w:sz="0" w:space="0" w:color="auto"/>
        <w:left w:val="none" w:sz="0" w:space="0" w:color="auto"/>
        <w:bottom w:val="none" w:sz="0" w:space="0" w:color="auto"/>
        <w:right w:val="none" w:sz="0" w:space="0" w:color="auto"/>
      </w:divBdr>
    </w:div>
    <w:div w:id="1953781109">
      <w:bodyDiv w:val="1"/>
      <w:marLeft w:val="0"/>
      <w:marRight w:val="0"/>
      <w:marTop w:val="0"/>
      <w:marBottom w:val="0"/>
      <w:divBdr>
        <w:top w:val="none" w:sz="0" w:space="0" w:color="auto"/>
        <w:left w:val="none" w:sz="0" w:space="0" w:color="auto"/>
        <w:bottom w:val="none" w:sz="0" w:space="0" w:color="auto"/>
        <w:right w:val="none" w:sz="0" w:space="0" w:color="auto"/>
      </w:divBdr>
    </w:div>
    <w:div w:id="1964921409">
      <w:bodyDiv w:val="1"/>
      <w:marLeft w:val="0"/>
      <w:marRight w:val="0"/>
      <w:marTop w:val="0"/>
      <w:marBottom w:val="0"/>
      <w:divBdr>
        <w:top w:val="none" w:sz="0" w:space="0" w:color="auto"/>
        <w:left w:val="none" w:sz="0" w:space="0" w:color="auto"/>
        <w:bottom w:val="none" w:sz="0" w:space="0" w:color="auto"/>
        <w:right w:val="none" w:sz="0" w:space="0" w:color="auto"/>
      </w:divBdr>
    </w:div>
    <w:div w:id="1989046942">
      <w:bodyDiv w:val="1"/>
      <w:marLeft w:val="0"/>
      <w:marRight w:val="0"/>
      <w:marTop w:val="0"/>
      <w:marBottom w:val="0"/>
      <w:divBdr>
        <w:top w:val="none" w:sz="0" w:space="0" w:color="auto"/>
        <w:left w:val="none" w:sz="0" w:space="0" w:color="auto"/>
        <w:bottom w:val="none" w:sz="0" w:space="0" w:color="auto"/>
        <w:right w:val="none" w:sz="0" w:space="0" w:color="auto"/>
      </w:divBdr>
    </w:div>
    <w:div w:id="2007320799">
      <w:bodyDiv w:val="1"/>
      <w:marLeft w:val="0"/>
      <w:marRight w:val="0"/>
      <w:marTop w:val="0"/>
      <w:marBottom w:val="0"/>
      <w:divBdr>
        <w:top w:val="none" w:sz="0" w:space="0" w:color="auto"/>
        <w:left w:val="none" w:sz="0" w:space="0" w:color="auto"/>
        <w:bottom w:val="none" w:sz="0" w:space="0" w:color="auto"/>
        <w:right w:val="none" w:sz="0" w:space="0" w:color="auto"/>
      </w:divBdr>
    </w:div>
    <w:div w:id="2018925256">
      <w:bodyDiv w:val="1"/>
      <w:marLeft w:val="0"/>
      <w:marRight w:val="0"/>
      <w:marTop w:val="0"/>
      <w:marBottom w:val="0"/>
      <w:divBdr>
        <w:top w:val="none" w:sz="0" w:space="0" w:color="auto"/>
        <w:left w:val="none" w:sz="0" w:space="0" w:color="auto"/>
        <w:bottom w:val="none" w:sz="0" w:space="0" w:color="auto"/>
        <w:right w:val="none" w:sz="0" w:space="0" w:color="auto"/>
      </w:divBdr>
    </w:div>
    <w:div w:id="2028676514">
      <w:bodyDiv w:val="1"/>
      <w:marLeft w:val="0"/>
      <w:marRight w:val="0"/>
      <w:marTop w:val="0"/>
      <w:marBottom w:val="0"/>
      <w:divBdr>
        <w:top w:val="none" w:sz="0" w:space="0" w:color="auto"/>
        <w:left w:val="none" w:sz="0" w:space="0" w:color="auto"/>
        <w:bottom w:val="none" w:sz="0" w:space="0" w:color="auto"/>
        <w:right w:val="none" w:sz="0" w:space="0" w:color="auto"/>
      </w:divBdr>
      <w:divsChild>
        <w:div w:id="148324633">
          <w:marLeft w:val="0"/>
          <w:marRight w:val="0"/>
          <w:marTop w:val="0"/>
          <w:marBottom w:val="0"/>
          <w:divBdr>
            <w:top w:val="none" w:sz="0" w:space="0" w:color="auto"/>
            <w:left w:val="none" w:sz="0" w:space="0" w:color="auto"/>
            <w:bottom w:val="none" w:sz="0" w:space="0" w:color="auto"/>
            <w:right w:val="none" w:sz="0" w:space="0" w:color="auto"/>
          </w:divBdr>
        </w:div>
      </w:divsChild>
    </w:div>
    <w:div w:id="2037542067">
      <w:bodyDiv w:val="1"/>
      <w:marLeft w:val="0"/>
      <w:marRight w:val="0"/>
      <w:marTop w:val="0"/>
      <w:marBottom w:val="0"/>
      <w:divBdr>
        <w:top w:val="none" w:sz="0" w:space="0" w:color="auto"/>
        <w:left w:val="none" w:sz="0" w:space="0" w:color="auto"/>
        <w:bottom w:val="none" w:sz="0" w:space="0" w:color="auto"/>
        <w:right w:val="none" w:sz="0" w:space="0" w:color="auto"/>
      </w:divBdr>
    </w:div>
    <w:div w:id="2067414990">
      <w:bodyDiv w:val="1"/>
      <w:marLeft w:val="0"/>
      <w:marRight w:val="0"/>
      <w:marTop w:val="0"/>
      <w:marBottom w:val="0"/>
      <w:divBdr>
        <w:top w:val="none" w:sz="0" w:space="0" w:color="auto"/>
        <w:left w:val="none" w:sz="0" w:space="0" w:color="auto"/>
        <w:bottom w:val="none" w:sz="0" w:space="0" w:color="auto"/>
        <w:right w:val="none" w:sz="0" w:space="0" w:color="auto"/>
      </w:divBdr>
      <w:divsChild>
        <w:div w:id="1790010447">
          <w:marLeft w:val="0"/>
          <w:marRight w:val="0"/>
          <w:marTop w:val="0"/>
          <w:marBottom w:val="0"/>
          <w:divBdr>
            <w:top w:val="none" w:sz="0" w:space="0" w:color="auto"/>
            <w:left w:val="none" w:sz="0" w:space="0" w:color="auto"/>
            <w:bottom w:val="none" w:sz="0" w:space="0" w:color="auto"/>
            <w:right w:val="none" w:sz="0" w:space="0" w:color="auto"/>
          </w:divBdr>
        </w:div>
        <w:div w:id="1538542510">
          <w:marLeft w:val="0"/>
          <w:marRight w:val="0"/>
          <w:marTop w:val="0"/>
          <w:marBottom w:val="0"/>
          <w:divBdr>
            <w:top w:val="none" w:sz="0" w:space="0" w:color="auto"/>
            <w:left w:val="none" w:sz="0" w:space="0" w:color="auto"/>
            <w:bottom w:val="none" w:sz="0" w:space="0" w:color="auto"/>
            <w:right w:val="none" w:sz="0" w:space="0" w:color="auto"/>
          </w:divBdr>
        </w:div>
        <w:div w:id="1028408870">
          <w:marLeft w:val="0"/>
          <w:marRight w:val="0"/>
          <w:marTop w:val="0"/>
          <w:marBottom w:val="0"/>
          <w:divBdr>
            <w:top w:val="none" w:sz="0" w:space="0" w:color="auto"/>
            <w:left w:val="none" w:sz="0" w:space="0" w:color="auto"/>
            <w:bottom w:val="none" w:sz="0" w:space="0" w:color="auto"/>
            <w:right w:val="none" w:sz="0" w:space="0" w:color="auto"/>
          </w:divBdr>
        </w:div>
        <w:div w:id="949899453">
          <w:marLeft w:val="0"/>
          <w:marRight w:val="0"/>
          <w:marTop w:val="0"/>
          <w:marBottom w:val="0"/>
          <w:divBdr>
            <w:top w:val="none" w:sz="0" w:space="0" w:color="auto"/>
            <w:left w:val="none" w:sz="0" w:space="0" w:color="auto"/>
            <w:bottom w:val="none" w:sz="0" w:space="0" w:color="auto"/>
            <w:right w:val="none" w:sz="0" w:space="0" w:color="auto"/>
          </w:divBdr>
        </w:div>
        <w:div w:id="956907375">
          <w:marLeft w:val="0"/>
          <w:marRight w:val="0"/>
          <w:marTop w:val="0"/>
          <w:marBottom w:val="0"/>
          <w:divBdr>
            <w:top w:val="none" w:sz="0" w:space="0" w:color="auto"/>
            <w:left w:val="none" w:sz="0" w:space="0" w:color="auto"/>
            <w:bottom w:val="none" w:sz="0" w:space="0" w:color="auto"/>
            <w:right w:val="none" w:sz="0" w:space="0" w:color="auto"/>
          </w:divBdr>
        </w:div>
        <w:div w:id="813452377">
          <w:marLeft w:val="0"/>
          <w:marRight w:val="0"/>
          <w:marTop w:val="0"/>
          <w:marBottom w:val="0"/>
          <w:divBdr>
            <w:top w:val="none" w:sz="0" w:space="0" w:color="auto"/>
            <w:left w:val="none" w:sz="0" w:space="0" w:color="auto"/>
            <w:bottom w:val="none" w:sz="0" w:space="0" w:color="auto"/>
            <w:right w:val="none" w:sz="0" w:space="0" w:color="auto"/>
          </w:divBdr>
        </w:div>
        <w:div w:id="1256741155">
          <w:marLeft w:val="0"/>
          <w:marRight w:val="0"/>
          <w:marTop w:val="0"/>
          <w:marBottom w:val="0"/>
          <w:divBdr>
            <w:top w:val="none" w:sz="0" w:space="0" w:color="auto"/>
            <w:left w:val="none" w:sz="0" w:space="0" w:color="auto"/>
            <w:bottom w:val="none" w:sz="0" w:space="0" w:color="auto"/>
            <w:right w:val="none" w:sz="0" w:space="0" w:color="auto"/>
          </w:divBdr>
        </w:div>
        <w:div w:id="1149786120">
          <w:marLeft w:val="0"/>
          <w:marRight w:val="0"/>
          <w:marTop w:val="0"/>
          <w:marBottom w:val="0"/>
          <w:divBdr>
            <w:top w:val="none" w:sz="0" w:space="0" w:color="auto"/>
            <w:left w:val="none" w:sz="0" w:space="0" w:color="auto"/>
            <w:bottom w:val="none" w:sz="0" w:space="0" w:color="auto"/>
            <w:right w:val="none" w:sz="0" w:space="0" w:color="auto"/>
          </w:divBdr>
        </w:div>
        <w:div w:id="1770928867">
          <w:marLeft w:val="0"/>
          <w:marRight w:val="0"/>
          <w:marTop w:val="0"/>
          <w:marBottom w:val="0"/>
          <w:divBdr>
            <w:top w:val="none" w:sz="0" w:space="0" w:color="auto"/>
            <w:left w:val="none" w:sz="0" w:space="0" w:color="auto"/>
            <w:bottom w:val="none" w:sz="0" w:space="0" w:color="auto"/>
            <w:right w:val="none" w:sz="0" w:space="0" w:color="auto"/>
          </w:divBdr>
        </w:div>
        <w:div w:id="218060780">
          <w:marLeft w:val="0"/>
          <w:marRight w:val="0"/>
          <w:marTop w:val="0"/>
          <w:marBottom w:val="0"/>
          <w:divBdr>
            <w:top w:val="none" w:sz="0" w:space="0" w:color="auto"/>
            <w:left w:val="none" w:sz="0" w:space="0" w:color="auto"/>
            <w:bottom w:val="none" w:sz="0" w:space="0" w:color="auto"/>
            <w:right w:val="none" w:sz="0" w:space="0" w:color="auto"/>
          </w:divBdr>
        </w:div>
        <w:div w:id="108474849">
          <w:marLeft w:val="0"/>
          <w:marRight w:val="0"/>
          <w:marTop w:val="0"/>
          <w:marBottom w:val="0"/>
          <w:divBdr>
            <w:top w:val="none" w:sz="0" w:space="0" w:color="auto"/>
            <w:left w:val="none" w:sz="0" w:space="0" w:color="auto"/>
            <w:bottom w:val="none" w:sz="0" w:space="0" w:color="auto"/>
            <w:right w:val="none" w:sz="0" w:space="0" w:color="auto"/>
          </w:divBdr>
        </w:div>
        <w:div w:id="800149481">
          <w:marLeft w:val="0"/>
          <w:marRight w:val="0"/>
          <w:marTop w:val="0"/>
          <w:marBottom w:val="0"/>
          <w:divBdr>
            <w:top w:val="none" w:sz="0" w:space="0" w:color="auto"/>
            <w:left w:val="none" w:sz="0" w:space="0" w:color="auto"/>
            <w:bottom w:val="none" w:sz="0" w:space="0" w:color="auto"/>
            <w:right w:val="none" w:sz="0" w:space="0" w:color="auto"/>
          </w:divBdr>
        </w:div>
        <w:div w:id="876969474">
          <w:marLeft w:val="0"/>
          <w:marRight w:val="0"/>
          <w:marTop w:val="0"/>
          <w:marBottom w:val="0"/>
          <w:divBdr>
            <w:top w:val="none" w:sz="0" w:space="0" w:color="auto"/>
            <w:left w:val="none" w:sz="0" w:space="0" w:color="auto"/>
            <w:bottom w:val="none" w:sz="0" w:space="0" w:color="auto"/>
            <w:right w:val="none" w:sz="0" w:space="0" w:color="auto"/>
          </w:divBdr>
        </w:div>
        <w:div w:id="401298267">
          <w:marLeft w:val="0"/>
          <w:marRight w:val="0"/>
          <w:marTop w:val="0"/>
          <w:marBottom w:val="0"/>
          <w:divBdr>
            <w:top w:val="none" w:sz="0" w:space="0" w:color="auto"/>
            <w:left w:val="none" w:sz="0" w:space="0" w:color="auto"/>
            <w:bottom w:val="none" w:sz="0" w:space="0" w:color="auto"/>
            <w:right w:val="none" w:sz="0" w:space="0" w:color="auto"/>
          </w:divBdr>
        </w:div>
        <w:div w:id="1173177889">
          <w:marLeft w:val="0"/>
          <w:marRight w:val="0"/>
          <w:marTop w:val="0"/>
          <w:marBottom w:val="0"/>
          <w:divBdr>
            <w:top w:val="none" w:sz="0" w:space="0" w:color="auto"/>
            <w:left w:val="none" w:sz="0" w:space="0" w:color="auto"/>
            <w:bottom w:val="none" w:sz="0" w:space="0" w:color="auto"/>
            <w:right w:val="none" w:sz="0" w:space="0" w:color="auto"/>
          </w:divBdr>
        </w:div>
        <w:div w:id="207842591">
          <w:marLeft w:val="0"/>
          <w:marRight w:val="0"/>
          <w:marTop w:val="0"/>
          <w:marBottom w:val="0"/>
          <w:divBdr>
            <w:top w:val="none" w:sz="0" w:space="0" w:color="auto"/>
            <w:left w:val="none" w:sz="0" w:space="0" w:color="auto"/>
            <w:bottom w:val="none" w:sz="0" w:space="0" w:color="auto"/>
            <w:right w:val="none" w:sz="0" w:space="0" w:color="auto"/>
          </w:divBdr>
        </w:div>
        <w:div w:id="1227492846">
          <w:marLeft w:val="0"/>
          <w:marRight w:val="0"/>
          <w:marTop w:val="0"/>
          <w:marBottom w:val="0"/>
          <w:divBdr>
            <w:top w:val="none" w:sz="0" w:space="0" w:color="auto"/>
            <w:left w:val="none" w:sz="0" w:space="0" w:color="auto"/>
            <w:bottom w:val="none" w:sz="0" w:space="0" w:color="auto"/>
            <w:right w:val="none" w:sz="0" w:space="0" w:color="auto"/>
          </w:divBdr>
        </w:div>
        <w:div w:id="616062773">
          <w:marLeft w:val="0"/>
          <w:marRight w:val="0"/>
          <w:marTop w:val="0"/>
          <w:marBottom w:val="0"/>
          <w:divBdr>
            <w:top w:val="none" w:sz="0" w:space="0" w:color="auto"/>
            <w:left w:val="none" w:sz="0" w:space="0" w:color="auto"/>
            <w:bottom w:val="none" w:sz="0" w:space="0" w:color="auto"/>
            <w:right w:val="none" w:sz="0" w:space="0" w:color="auto"/>
          </w:divBdr>
        </w:div>
        <w:div w:id="1563830081">
          <w:marLeft w:val="0"/>
          <w:marRight w:val="0"/>
          <w:marTop w:val="0"/>
          <w:marBottom w:val="0"/>
          <w:divBdr>
            <w:top w:val="none" w:sz="0" w:space="0" w:color="auto"/>
            <w:left w:val="none" w:sz="0" w:space="0" w:color="auto"/>
            <w:bottom w:val="none" w:sz="0" w:space="0" w:color="auto"/>
            <w:right w:val="none" w:sz="0" w:space="0" w:color="auto"/>
          </w:divBdr>
        </w:div>
        <w:div w:id="923806529">
          <w:marLeft w:val="0"/>
          <w:marRight w:val="0"/>
          <w:marTop w:val="0"/>
          <w:marBottom w:val="0"/>
          <w:divBdr>
            <w:top w:val="none" w:sz="0" w:space="0" w:color="auto"/>
            <w:left w:val="none" w:sz="0" w:space="0" w:color="auto"/>
            <w:bottom w:val="none" w:sz="0" w:space="0" w:color="auto"/>
            <w:right w:val="none" w:sz="0" w:space="0" w:color="auto"/>
          </w:divBdr>
        </w:div>
        <w:div w:id="248199214">
          <w:marLeft w:val="0"/>
          <w:marRight w:val="0"/>
          <w:marTop w:val="0"/>
          <w:marBottom w:val="0"/>
          <w:divBdr>
            <w:top w:val="none" w:sz="0" w:space="0" w:color="auto"/>
            <w:left w:val="none" w:sz="0" w:space="0" w:color="auto"/>
            <w:bottom w:val="none" w:sz="0" w:space="0" w:color="auto"/>
            <w:right w:val="none" w:sz="0" w:space="0" w:color="auto"/>
          </w:divBdr>
        </w:div>
        <w:div w:id="650906139">
          <w:marLeft w:val="0"/>
          <w:marRight w:val="0"/>
          <w:marTop w:val="0"/>
          <w:marBottom w:val="0"/>
          <w:divBdr>
            <w:top w:val="none" w:sz="0" w:space="0" w:color="auto"/>
            <w:left w:val="none" w:sz="0" w:space="0" w:color="auto"/>
            <w:bottom w:val="none" w:sz="0" w:space="0" w:color="auto"/>
            <w:right w:val="none" w:sz="0" w:space="0" w:color="auto"/>
          </w:divBdr>
        </w:div>
        <w:div w:id="639195185">
          <w:marLeft w:val="0"/>
          <w:marRight w:val="0"/>
          <w:marTop w:val="0"/>
          <w:marBottom w:val="0"/>
          <w:divBdr>
            <w:top w:val="none" w:sz="0" w:space="0" w:color="auto"/>
            <w:left w:val="none" w:sz="0" w:space="0" w:color="auto"/>
            <w:bottom w:val="none" w:sz="0" w:space="0" w:color="auto"/>
            <w:right w:val="none" w:sz="0" w:space="0" w:color="auto"/>
          </w:divBdr>
        </w:div>
        <w:div w:id="1641231366">
          <w:marLeft w:val="0"/>
          <w:marRight w:val="0"/>
          <w:marTop w:val="0"/>
          <w:marBottom w:val="0"/>
          <w:divBdr>
            <w:top w:val="none" w:sz="0" w:space="0" w:color="auto"/>
            <w:left w:val="none" w:sz="0" w:space="0" w:color="auto"/>
            <w:bottom w:val="none" w:sz="0" w:space="0" w:color="auto"/>
            <w:right w:val="none" w:sz="0" w:space="0" w:color="auto"/>
          </w:divBdr>
        </w:div>
        <w:div w:id="1355182773">
          <w:marLeft w:val="0"/>
          <w:marRight w:val="0"/>
          <w:marTop w:val="0"/>
          <w:marBottom w:val="0"/>
          <w:divBdr>
            <w:top w:val="none" w:sz="0" w:space="0" w:color="auto"/>
            <w:left w:val="none" w:sz="0" w:space="0" w:color="auto"/>
            <w:bottom w:val="none" w:sz="0" w:space="0" w:color="auto"/>
            <w:right w:val="none" w:sz="0" w:space="0" w:color="auto"/>
          </w:divBdr>
        </w:div>
        <w:div w:id="740451031">
          <w:marLeft w:val="0"/>
          <w:marRight w:val="0"/>
          <w:marTop w:val="0"/>
          <w:marBottom w:val="0"/>
          <w:divBdr>
            <w:top w:val="none" w:sz="0" w:space="0" w:color="auto"/>
            <w:left w:val="none" w:sz="0" w:space="0" w:color="auto"/>
            <w:bottom w:val="none" w:sz="0" w:space="0" w:color="auto"/>
            <w:right w:val="none" w:sz="0" w:space="0" w:color="auto"/>
          </w:divBdr>
        </w:div>
        <w:div w:id="379482289">
          <w:marLeft w:val="0"/>
          <w:marRight w:val="0"/>
          <w:marTop w:val="0"/>
          <w:marBottom w:val="0"/>
          <w:divBdr>
            <w:top w:val="none" w:sz="0" w:space="0" w:color="auto"/>
            <w:left w:val="none" w:sz="0" w:space="0" w:color="auto"/>
            <w:bottom w:val="none" w:sz="0" w:space="0" w:color="auto"/>
            <w:right w:val="none" w:sz="0" w:space="0" w:color="auto"/>
          </w:divBdr>
        </w:div>
        <w:div w:id="1859737833">
          <w:marLeft w:val="0"/>
          <w:marRight w:val="0"/>
          <w:marTop w:val="0"/>
          <w:marBottom w:val="0"/>
          <w:divBdr>
            <w:top w:val="none" w:sz="0" w:space="0" w:color="auto"/>
            <w:left w:val="none" w:sz="0" w:space="0" w:color="auto"/>
            <w:bottom w:val="none" w:sz="0" w:space="0" w:color="auto"/>
            <w:right w:val="none" w:sz="0" w:space="0" w:color="auto"/>
          </w:divBdr>
        </w:div>
        <w:div w:id="456266940">
          <w:marLeft w:val="0"/>
          <w:marRight w:val="0"/>
          <w:marTop w:val="0"/>
          <w:marBottom w:val="0"/>
          <w:divBdr>
            <w:top w:val="none" w:sz="0" w:space="0" w:color="auto"/>
            <w:left w:val="none" w:sz="0" w:space="0" w:color="auto"/>
            <w:bottom w:val="none" w:sz="0" w:space="0" w:color="auto"/>
            <w:right w:val="none" w:sz="0" w:space="0" w:color="auto"/>
          </w:divBdr>
        </w:div>
        <w:div w:id="652103048">
          <w:marLeft w:val="0"/>
          <w:marRight w:val="0"/>
          <w:marTop w:val="0"/>
          <w:marBottom w:val="0"/>
          <w:divBdr>
            <w:top w:val="none" w:sz="0" w:space="0" w:color="auto"/>
            <w:left w:val="none" w:sz="0" w:space="0" w:color="auto"/>
            <w:bottom w:val="none" w:sz="0" w:space="0" w:color="auto"/>
            <w:right w:val="none" w:sz="0" w:space="0" w:color="auto"/>
          </w:divBdr>
        </w:div>
        <w:div w:id="1671057487">
          <w:marLeft w:val="0"/>
          <w:marRight w:val="0"/>
          <w:marTop w:val="0"/>
          <w:marBottom w:val="0"/>
          <w:divBdr>
            <w:top w:val="none" w:sz="0" w:space="0" w:color="auto"/>
            <w:left w:val="none" w:sz="0" w:space="0" w:color="auto"/>
            <w:bottom w:val="none" w:sz="0" w:space="0" w:color="auto"/>
            <w:right w:val="none" w:sz="0" w:space="0" w:color="auto"/>
          </w:divBdr>
        </w:div>
        <w:div w:id="1809084270">
          <w:marLeft w:val="0"/>
          <w:marRight w:val="0"/>
          <w:marTop w:val="0"/>
          <w:marBottom w:val="0"/>
          <w:divBdr>
            <w:top w:val="none" w:sz="0" w:space="0" w:color="auto"/>
            <w:left w:val="none" w:sz="0" w:space="0" w:color="auto"/>
            <w:bottom w:val="none" w:sz="0" w:space="0" w:color="auto"/>
            <w:right w:val="none" w:sz="0" w:space="0" w:color="auto"/>
          </w:divBdr>
        </w:div>
      </w:divsChild>
    </w:div>
    <w:div w:id="2089500728">
      <w:bodyDiv w:val="1"/>
      <w:marLeft w:val="0"/>
      <w:marRight w:val="0"/>
      <w:marTop w:val="0"/>
      <w:marBottom w:val="0"/>
      <w:divBdr>
        <w:top w:val="none" w:sz="0" w:space="0" w:color="auto"/>
        <w:left w:val="none" w:sz="0" w:space="0" w:color="auto"/>
        <w:bottom w:val="none" w:sz="0" w:space="0" w:color="auto"/>
        <w:right w:val="none" w:sz="0" w:space="0" w:color="auto"/>
      </w:divBdr>
    </w:div>
    <w:div w:id="2103646955">
      <w:bodyDiv w:val="1"/>
      <w:marLeft w:val="0"/>
      <w:marRight w:val="0"/>
      <w:marTop w:val="0"/>
      <w:marBottom w:val="0"/>
      <w:divBdr>
        <w:top w:val="none" w:sz="0" w:space="0" w:color="auto"/>
        <w:left w:val="none" w:sz="0" w:space="0" w:color="auto"/>
        <w:bottom w:val="none" w:sz="0" w:space="0" w:color="auto"/>
        <w:right w:val="none" w:sz="0" w:space="0" w:color="auto"/>
      </w:divBdr>
      <w:divsChild>
        <w:div w:id="1627927620">
          <w:marLeft w:val="0"/>
          <w:marRight w:val="0"/>
          <w:marTop w:val="0"/>
          <w:marBottom w:val="0"/>
          <w:divBdr>
            <w:top w:val="none" w:sz="0" w:space="0" w:color="auto"/>
            <w:left w:val="none" w:sz="0" w:space="0" w:color="auto"/>
            <w:bottom w:val="none" w:sz="0" w:space="0" w:color="auto"/>
            <w:right w:val="none" w:sz="0" w:space="0" w:color="auto"/>
          </w:divBdr>
        </w:div>
        <w:div w:id="889654784">
          <w:marLeft w:val="0"/>
          <w:marRight w:val="0"/>
          <w:marTop w:val="0"/>
          <w:marBottom w:val="0"/>
          <w:divBdr>
            <w:top w:val="none" w:sz="0" w:space="0" w:color="auto"/>
            <w:left w:val="none" w:sz="0" w:space="0" w:color="auto"/>
            <w:bottom w:val="none" w:sz="0" w:space="0" w:color="auto"/>
            <w:right w:val="none" w:sz="0" w:space="0" w:color="auto"/>
          </w:divBdr>
        </w:div>
        <w:div w:id="476193589">
          <w:marLeft w:val="0"/>
          <w:marRight w:val="0"/>
          <w:marTop w:val="0"/>
          <w:marBottom w:val="0"/>
          <w:divBdr>
            <w:top w:val="none" w:sz="0" w:space="0" w:color="auto"/>
            <w:left w:val="none" w:sz="0" w:space="0" w:color="auto"/>
            <w:bottom w:val="none" w:sz="0" w:space="0" w:color="auto"/>
            <w:right w:val="none" w:sz="0" w:space="0" w:color="auto"/>
          </w:divBdr>
        </w:div>
        <w:div w:id="1273631308">
          <w:marLeft w:val="0"/>
          <w:marRight w:val="0"/>
          <w:marTop w:val="0"/>
          <w:marBottom w:val="0"/>
          <w:divBdr>
            <w:top w:val="none" w:sz="0" w:space="0" w:color="auto"/>
            <w:left w:val="none" w:sz="0" w:space="0" w:color="auto"/>
            <w:bottom w:val="none" w:sz="0" w:space="0" w:color="auto"/>
            <w:right w:val="none" w:sz="0" w:space="0" w:color="auto"/>
          </w:divBdr>
        </w:div>
        <w:div w:id="1620718067">
          <w:marLeft w:val="0"/>
          <w:marRight w:val="0"/>
          <w:marTop w:val="0"/>
          <w:marBottom w:val="0"/>
          <w:divBdr>
            <w:top w:val="none" w:sz="0" w:space="0" w:color="auto"/>
            <w:left w:val="none" w:sz="0" w:space="0" w:color="auto"/>
            <w:bottom w:val="none" w:sz="0" w:space="0" w:color="auto"/>
            <w:right w:val="none" w:sz="0" w:space="0" w:color="auto"/>
          </w:divBdr>
        </w:div>
        <w:div w:id="1602103464">
          <w:marLeft w:val="0"/>
          <w:marRight w:val="0"/>
          <w:marTop w:val="0"/>
          <w:marBottom w:val="0"/>
          <w:divBdr>
            <w:top w:val="none" w:sz="0" w:space="0" w:color="auto"/>
            <w:left w:val="none" w:sz="0" w:space="0" w:color="auto"/>
            <w:bottom w:val="none" w:sz="0" w:space="0" w:color="auto"/>
            <w:right w:val="none" w:sz="0" w:space="0" w:color="auto"/>
          </w:divBdr>
        </w:div>
        <w:div w:id="1373530031">
          <w:marLeft w:val="0"/>
          <w:marRight w:val="0"/>
          <w:marTop w:val="0"/>
          <w:marBottom w:val="0"/>
          <w:divBdr>
            <w:top w:val="none" w:sz="0" w:space="0" w:color="auto"/>
            <w:left w:val="none" w:sz="0" w:space="0" w:color="auto"/>
            <w:bottom w:val="none" w:sz="0" w:space="0" w:color="auto"/>
            <w:right w:val="none" w:sz="0" w:space="0" w:color="auto"/>
          </w:divBdr>
        </w:div>
        <w:div w:id="1224441248">
          <w:marLeft w:val="0"/>
          <w:marRight w:val="0"/>
          <w:marTop w:val="0"/>
          <w:marBottom w:val="0"/>
          <w:divBdr>
            <w:top w:val="none" w:sz="0" w:space="0" w:color="auto"/>
            <w:left w:val="none" w:sz="0" w:space="0" w:color="auto"/>
            <w:bottom w:val="none" w:sz="0" w:space="0" w:color="auto"/>
            <w:right w:val="none" w:sz="0" w:space="0" w:color="auto"/>
          </w:divBdr>
        </w:div>
        <w:div w:id="552892458">
          <w:marLeft w:val="0"/>
          <w:marRight w:val="0"/>
          <w:marTop w:val="0"/>
          <w:marBottom w:val="0"/>
          <w:divBdr>
            <w:top w:val="none" w:sz="0" w:space="0" w:color="auto"/>
            <w:left w:val="none" w:sz="0" w:space="0" w:color="auto"/>
            <w:bottom w:val="none" w:sz="0" w:space="0" w:color="auto"/>
            <w:right w:val="none" w:sz="0" w:space="0" w:color="auto"/>
          </w:divBdr>
        </w:div>
        <w:div w:id="101151903">
          <w:marLeft w:val="0"/>
          <w:marRight w:val="0"/>
          <w:marTop w:val="0"/>
          <w:marBottom w:val="0"/>
          <w:divBdr>
            <w:top w:val="none" w:sz="0" w:space="0" w:color="auto"/>
            <w:left w:val="none" w:sz="0" w:space="0" w:color="auto"/>
            <w:bottom w:val="none" w:sz="0" w:space="0" w:color="auto"/>
            <w:right w:val="none" w:sz="0" w:space="0" w:color="auto"/>
          </w:divBdr>
        </w:div>
        <w:div w:id="493036169">
          <w:marLeft w:val="0"/>
          <w:marRight w:val="0"/>
          <w:marTop w:val="0"/>
          <w:marBottom w:val="0"/>
          <w:divBdr>
            <w:top w:val="none" w:sz="0" w:space="0" w:color="auto"/>
            <w:left w:val="none" w:sz="0" w:space="0" w:color="auto"/>
            <w:bottom w:val="none" w:sz="0" w:space="0" w:color="auto"/>
            <w:right w:val="none" w:sz="0" w:space="0" w:color="auto"/>
          </w:divBdr>
        </w:div>
        <w:div w:id="1866363168">
          <w:marLeft w:val="0"/>
          <w:marRight w:val="0"/>
          <w:marTop w:val="0"/>
          <w:marBottom w:val="0"/>
          <w:divBdr>
            <w:top w:val="none" w:sz="0" w:space="0" w:color="auto"/>
            <w:left w:val="none" w:sz="0" w:space="0" w:color="auto"/>
            <w:bottom w:val="none" w:sz="0" w:space="0" w:color="auto"/>
            <w:right w:val="none" w:sz="0" w:space="0" w:color="auto"/>
          </w:divBdr>
        </w:div>
      </w:divsChild>
    </w:div>
    <w:div w:id="2130273901">
      <w:bodyDiv w:val="1"/>
      <w:marLeft w:val="0"/>
      <w:marRight w:val="0"/>
      <w:marTop w:val="0"/>
      <w:marBottom w:val="0"/>
      <w:divBdr>
        <w:top w:val="none" w:sz="0" w:space="0" w:color="auto"/>
        <w:left w:val="none" w:sz="0" w:space="0" w:color="auto"/>
        <w:bottom w:val="none" w:sz="0" w:space="0" w:color="auto"/>
        <w:right w:val="none" w:sz="0" w:space="0" w:color="auto"/>
      </w:divBdr>
      <w:divsChild>
        <w:div w:id="1034961222">
          <w:marLeft w:val="0"/>
          <w:marRight w:val="0"/>
          <w:marTop w:val="0"/>
          <w:marBottom w:val="0"/>
          <w:divBdr>
            <w:top w:val="none" w:sz="0" w:space="0" w:color="auto"/>
            <w:left w:val="none" w:sz="0" w:space="0" w:color="auto"/>
            <w:bottom w:val="none" w:sz="0" w:space="0" w:color="auto"/>
            <w:right w:val="none" w:sz="0" w:space="0" w:color="auto"/>
          </w:divBdr>
        </w:div>
        <w:div w:id="1189753761">
          <w:marLeft w:val="0"/>
          <w:marRight w:val="0"/>
          <w:marTop w:val="0"/>
          <w:marBottom w:val="0"/>
          <w:divBdr>
            <w:top w:val="none" w:sz="0" w:space="0" w:color="auto"/>
            <w:left w:val="none" w:sz="0" w:space="0" w:color="auto"/>
            <w:bottom w:val="none" w:sz="0" w:space="0" w:color="auto"/>
            <w:right w:val="none" w:sz="0" w:space="0" w:color="auto"/>
          </w:divBdr>
        </w:div>
        <w:div w:id="1177622729">
          <w:marLeft w:val="0"/>
          <w:marRight w:val="0"/>
          <w:marTop w:val="0"/>
          <w:marBottom w:val="0"/>
          <w:divBdr>
            <w:top w:val="none" w:sz="0" w:space="0" w:color="auto"/>
            <w:left w:val="none" w:sz="0" w:space="0" w:color="auto"/>
            <w:bottom w:val="none" w:sz="0" w:space="0" w:color="auto"/>
            <w:right w:val="none" w:sz="0" w:space="0" w:color="auto"/>
          </w:divBdr>
        </w:div>
        <w:div w:id="1779063038">
          <w:marLeft w:val="0"/>
          <w:marRight w:val="0"/>
          <w:marTop w:val="0"/>
          <w:marBottom w:val="0"/>
          <w:divBdr>
            <w:top w:val="none" w:sz="0" w:space="0" w:color="auto"/>
            <w:left w:val="none" w:sz="0" w:space="0" w:color="auto"/>
            <w:bottom w:val="none" w:sz="0" w:space="0" w:color="auto"/>
            <w:right w:val="none" w:sz="0" w:space="0" w:color="auto"/>
          </w:divBdr>
        </w:div>
        <w:div w:id="424769800">
          <w:marLeft w:val="0"/>
          <w:marRight w:val="0"/>
          <w:marTop w:val="0"/>
          <w:marBottom w:val="0"/>
          <w:divBdr>
            <w:top w:val="none" w:sz="0" w:space="0" w:color="auto"/>
            <w:left w:val="none" w:sz="0" w:space="0" w:color="auto"/>
            <w:bottom w:val="none" w:sz="0" w:space="0" w:color="auto"/>
            <w:right w:val="none" w:sz="0" w:space="0" w:color="auto"/>
          </w:divBdr>
        </w:div>
        <w:div w:id="1340501588">
          <w:marLeft w:val="0"/>
          <w:marRight w:val="0"/>
          <w:marTop w:val="0"/>
          <w:marBottom w:val="0"/>
          <w:divBdr>
            <w:top w:val="none" w:sz="0" w:space="0" w:color="auto"/>
            <w:left w:val="none" w:sz="0" w:space="0" w:color="auto"/>
            <w:bottom w:val="none" w:sz="0" w:space="0" w:color="auto"/>
            <w:right w:val="none" w:sz="0" w:space="0" w:color="auto"/>
          </w:divBdr>
        </w:div>
        <w:div w:id="620842573">
          <w:marLeft w:val="0"/>
          <w:marRight w:val="0"/>
          <w:marTop w:val="0"/>
          <w:marBottom w:val="0"/>
          <w:divBdr>
            <w:top w:val="none" w:sz="0" w:space="0" w:color="auto"/>
            <w:left w:val="none" w:sz="0" w:space="0" w:color="auto"/>
            <w:bottom w:val="none" w:sz="0" w:space="0" w:color="auto"/>
            <w:right w:val="none" w:sz="0" w:space="0" w:color="auto"/>
          </w:divBdr>
        </w:div>
        <w:div w:id="1894536782">
          <w:marLeft w:val="0"/>
          <w:marRight w:val="0"/>
          <w:marTop w:val="0"/>
          <w:marBottom w:val="0"/>
          <w:divBdr>
            <w:top w:val="none" w:sz="0" w:space="0" w:color="auto"/>
            <w:left w:val="none" w:sz="0" w:space="0" w:color="auto"/>
            <w:bottom w:val="none" w:sz="0" w:space="0" w:color="auto"/>
            <w:right w:val="none" w:sz="0" w:space="0" w:color="auto"/>
          </w:divBdr>
        </w:div>
        <w:div w:id="552497221">
          <w:marLeft w:val="0"/>
          <w:marRight w:val="0"/>
          <w:marTop w:val="0"/>
          <w:marBottom w:val="0"/>
          <w:divBdr>
            <w:top w:val="none" w:sz="0" w:space="0" w:color="auto"/>
            <w:left w:val="none" w:sz="0" w:space="0" w:color="auto"/>
            <w:bottom w:val="none" w:sz="0" w:space="0" w:color="auto"/>
            <w:right w:val="none" w:sz="0" w:space="0" w:color="auto"/>
          </w:divBdr>
        </w:div>
        <w:div w:id="1090464980">
          <w:marLeft w:val="0"/>
          <w:marRight w:val="0"/>
          <w:marTop w:val="0"/>
          <w:marBottom w:val="0"/>
          <w:divBdr>
            <w:top w:val="none" w:sz="0" w:space="0" w:color="auto"/>
            <w:left w:val="none" w:sz="0" w:space="0" w:color="auto"/>
            <w:bottom w:val="none" w:sz="0" w:space="0" w:color="auto"/>
            <w:right w:val="none" w:sz="0" w:space="0" w:color="auto"/>
          </w:divBdr>
        </w:div>
        <w:div w:id="1157917017">
          <w:marLeft w:val="0"/>
          <w:marRight w:val="0"/>
          <w:marTop w:val="0"/>
          <w:marBottom w:val="0"/>
          <w:divBdr>
            <w:top w:val="none" w:sz="0" w:space="0" w:color="auto"/>
            <w:left w:val="none" w:sz="0" w:space="0" w:color="auto"/>
            <w:bottom w:val="none" w:sz="0" w:space="0" w:color="auto"/>
            <w:right w:val="none" w:sz="0" w:space="0" w:color="auto"/>
          </w:divBdr>
        </w:div>
        <w:div w:id="519394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2.png"/><Relationship Id="rId42" Type="http://schemas.openxmlformats.org/officeDocument/2006/relationships/hyperlink" Target="https://dpactas-my.sharepoint.com/personal/alison_shaw_dpac_tas_gov_au/Documents/Documents/Documents/CURRENT%20WORK/Annual%20Report/Annual%20Report%202025/www.dpac.tas.gov.au" TargetMode="External"/><Relationship Id="rId47" Type="http://schemas.openxmlformats.org/officeDocument/2006/relationships/hyperlink" Target="http://www.dpac.tas.gov.au/" TargetMode="External"/><Relationship Id="rId63" Type="http://schemas.openxmlformats.org/officeDocument/2006/relationships/hyperlink" Target="http://www.tas.gov.au/" TargetMode="External"/><Relationship Id="rId68" Type="http://schemas.openxmlformats.org/officeDocument/2006/relationships/hyperlink" Target="http://www.gazette.tas.gov.au/" TargetMode="External"/><Relationship Id="rId84"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hyperlink" Target="http://www.ombudsman.tas.gov.au/" TargetMode="External"/><Relationship Id="rId53" Type="http://schemas.openxmlformats.org/officeDocument/2006/relationships/hyperlink" Target="http://www.knowyourodds.net.au/" TargetMode="External"/><Relationship Id="rId58" Type="http://schemas.openxmlformats.org/officeDocument/2006/relationships/hyperlink" Target="http://www.stateplanning.tas.gov.au/" TargetMode="External"/><Relationship Id="rId74" Type="http://schemas.openxmlformats.org/officeDocument/2006/relationships/hyperlink" Target="http://www.companioncard.tas.gov.au/"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dpac.tas.gov.au/" TargetMode="External"/><Relationship Id="rId43" Type="http://schemas.openxmlformats.org/officeDocument/2006/relationships/hyperlink" Target="mailto:communications@dpac.tas.gov.au" TargetMode="External"/><Relationship Id="rId48" Type="http://schemas.openxmlformats.org/officeDocument/2006/relationships/hyperlink" Target="http://www.elderabuse.tas.gov.au/" TargetMode="External"/><Relationship Id="rId56" Type="http://schemas.openxmlformats.org/officeDocument/2006/relationships/hyperlink" Target="http://www.multicultural.tas.gov.au/" TargetMode="External"/><Relationship Id="rId64" Type="http://schemas.openxmlformats.org/officeDocument/2006/relationships/hyperlink" Target="http://www.alert.tas.gov.au/" TargetMode="External"/><Relationship Id="rId69" Type="http://schemas.openxmlformats.org/officeDocument/2006/relationships/hyperlink" Target="http://www.thelaw.tas.gov.au/" TargetMode="External"/><Relationship Id="rId77" Type="http://schemas.openxmlformats.org/officeDocument/2006/relationships/hyperlink" Target="mailto:secretary.executive@dpac.tas.gov.au" TargetMode="External"/><Relationship Id="rId8" Type="http://schemas.openxmlformats.org/officeDocument/2006/relationships/image" Target="media/image1.png"/><Relationship Id="rId51" Type="http://schemas.openxmlformats.org/officeDocument/2006/relationships/hyperlink" Target="http://www.jobs.tas.gov.au/" TargetMode="External"/><Relationship Id="rId72" Type="http://schemas.openxmlformats.org/officeDocument/2006/relationships/hyperlink" Target="https://dpactas-my.sharepoint.com/personal/alison_shaw_dpac_tas_gov_au/Documents/Documents/Documents/CURRENT%20WORK/Annual%20Report/Annual%20Report%202025/CURRENT%20MASTER%20VERSION/www.security.tas.gov.au"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chart" Target="charts/chart8.xml"/><Relationship Id="rId38" Type="http://schemas.openxmlformats.org/officeDocument/2006/relationships/image" Target="media/image16.jpg"/><Relationship Id="rId46" Type="http://schemas.openxmlformats.org/officeDocument/2006/relationships/hyperlink" Target="http://www.wellbeing.tas.gov.au/" TargetMode="External"/><Relationship Id="rId59" Type="http://schemas.openxmlformats.org/officeDocument/2006/relationships/hyperlink" Target="http://www.premier.tas.gov.au/" TargetMode="External"/><Relationship Id="rId67" Type="http://schemas.openxmlformats.org/officeDocument/2006/relationships/hyperlink" Target="http://www.concessions.tas.gov.au/" TargetMode="External"/><Relationship Id="rId20" Type="http://schemas.openxmlformats.org/officeDocument/2006/relationships/hyperlink" Target="http://www.tas.gov.au/communications" TargetMode="External"/><Relationship Id="rId41" Type="http://schemas.openxmlformats.org/officeDocument/2006/relationships/hyperlink" Target="https://www.legislation.tas.gov.au/view/whole/html/inforce/current/act-1982-026" TargetMode="External"/><Relationship Id="rId54" Type="http://schemas.openxmlformats.org/officeDocument/2006/relationships/hyperlink" Target="http://www.learntolead.tas.gov.au/" TargetMode="External"/><Relationship Id="rId62" Type="http://schemas.openxmlformats.org/officeDocument/2006/relationships/hyperlink" Target="http://www.service.tas.gov.au/" TargetMode="External"/><Relationship Id="rId70" Type="http://schemas.openxmlformats.org/officeDocument/2006/relationships/hyperlink" Target="http://www.legislation.tas.gov.au/" TargetMode="External"/><Relationship Id="rId75" Type="http://schemas.openxmlformats.org/officeDocument/2006/relationships/hyperlink" Target="http://www.veterans.tas.gov.au/"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mailto:communications@dpac.tas.gov.au" TargetMode="External"/><Relationship Id="rId49" Type="http://schemas.openxmlformats.org/officeDocument/2006/relationships/hyperlink" Target="http://www.emergingcommunityleaders.org/" TargetMode="External"/><Relationship Id="rId57" Type="http://schemas.openxmlformats.org/officeDocument/2006/relationships/hyperlink" Target="http://www.digital.tas.gov.au/" TargetMode="External"/><Relationship Id="rId10" Type="http://schemas.openxmlformats.org/officeDocument/2006/relationships/image" Target="media/image2.jpeg"/><Relationship Id="rId31" Type="http://schemas.openxmlformats.org/officeDocument/2006/relationships/chart" Target="charts/chart6.xml"/><Relationship Id="rId44" Type="http://schemas.openxmlformats.org/officeDocument/2006/relationships/hyperlink" Target="http://www.aboriginalheritage.tas.gov.au/" TargetMode="External"/><Relationship Id="rId52" Type="http://schemas.openxmlformats.org/officeDocument/2006/relationships/hyperlink" Target="http://www.keepingchildrensafe.tas.gov.au/" TargetMode="External"/><Relationship Id="rId60" Type="http://schemas.openxmlformats.org/officeDocument/2006/relationships/hyperlink" Target="http://www.safefromviolence.tas.gov.au/" TargetMode="External"/><Relationship Id="rId65" Type="http://schemas.openxmlformats.org/officeDocument/2006/relationships/hyperlink" Target="http://www.tascomfund.org/" TargetMode="External"/><Relationship Id="rId73" Type="http://schemas.openxmlformats.org/officeDocument/2006/relationships/hyperlink" Target="http://www.ttc.tas.gov.au/" TargetMode="External"/><Relationship Id="rId78" Type="http://schemas.openxmlformats.org/officeDocument/2006/relationships/hyperlink" Target="http://www.dpac.tas.gov.au/"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mier.tas.gov.au/your-government/roger-jaensch"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7.jpg"/><Relationship Id="rId34" Type="http://schemas.openxmlformats.org/officeDocument/2006/relationships/hyperlink" Target="https://www.legislation.tas.gov.au/view/whole/html/inforce/current/act-1982-026" TargetMode="External"/><Relationship Id="rId50" Type="http://schemas.openxmlformats.org/officeDocument/2006/relationships/hyperlink" Target="http://www.futurelocal.tas.gov.au/" TargetMode="External"/><Relationship Id="rId55" Type="http://schemas.openxmlformats.org/officeDocument/2006/relationships/hyperlink" Target="https://dpactas-my.sharepoint.com/personal/alison_shaw_dpac_tas_gov_au/Documents/Documents/Documents/CURRENT%20WORK/Annual%20Report/Annual%20Report%202025/CURRENT%20MASTER%20VERSION/www.tas.gov.au/literacy" TargetMode="External"/><Relationship Id="rId76" Type="http://schemas.openxmlformats.org/officeDocument/2006/relationships/hyperlink" Target="http://www.women.tas.gov.au/" TargetMode="External"/><Relationship Id="rId7" Type="http://schemas.openxmlformats.org/officeDocument/2006/relationships/endnotes" Target="endnotes.xml"/><Relationship Id="rId71" Type="http://schemas.openxmlformats.org/officeDocument/2006/relationships/hyperlink" Target="https://dpactas-my.sharepoint.com/personal/alison_shaw_dpac_tas_gov_au/Documents/Documents/Documents/CURRENT%20WORK/Annual%20Report/Annual%20Report%202025/CURRENT%20MASTER%20VERSION/www.tas.gov.au/publicinfo"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http://www.service.tas.gov.au/" TargetMode="External"/><Relationship Id="rId40" Type="http://schemas.openxmlformats.org/officeDocument/2006/relationships/image" Target="media/image18.jpg"/><Relationship Id="rId45" Type="http://schemas.openxmlformats.org/officeDocument/2006/relationships/hyperlink" Target="http://www.centenaryofanzac.tas.gov.au/" TargetMode="External"/><Relationship Id="rId66" Type="http://schemas.openxmlformats.org/officeDocument/2006/relationships/hyperlink" Target="file:///C:\Users\heike.schmidt\AppData\Local\Microsoft\Olk\Attachments\ooa-2649afbb-df06-4974-ae39-2fb1ef84679a\24dd368442ab88caab34058a2ecf54fd6ffaa15f1a35af1479e853d7e34af8cd\www.tas.gov.au\communications" TargetMode="External"/><Relationship Id="rId61" Type="http://schemas.openxmlformats.org/officeDocument/2006/relationships/hyperlink" Target="http://www.seniors.tas.gov.au/" TargetMode="External"/><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1.%20DPAC%20Annual%20Report%202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ac.tas.gov.internal\dfs\Volumes\Human%20Resources\REPORTING\Annual%20Report%20-%20moved%20to%20CM\2025\2.%20MPS%20Annual%20Report%2024-2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Charts!PivotTable4</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Charts'!$B$51:$B$52</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Charts'!$B$53:$B$57</c:f>
              <c:numCache>
                <c:formatCode>General</c:formatCode>
                <c:ptCount val="4"/>
                <c:pt idx="0">
                  <c:v>4</c:v>
                </c:pt>
                <c:pt idx="1">
                  <c:v>64</c:v>
                </c:pt>
                <c:pt idx="2">
                  <c:v>350</c:v>
                </c:pt>
                <c:pt idx="3">
                  <c:v>20</c:v>
                </c:pt>
              </c:numCache>
            </c:numRef>
          </c:val>
          <c:extLst>
            <c:ext xmlns:c16="http://schemas.microsoft.com/office/drawing/2014/chart" uri="{C3380CC4-5D6E-409C-BE32-E72D297353CC}">
              <c16:uniqueId val="{00000000-BD3E-4F66-8F0B-8DE4B1B108EF}"/>
            </c:ext>
          </c:extLst>
        </c:ser>
        <c:ser>
          <c:idx val="1"/>
          <c:order val="1"/>
          <c:tx>
            <c:strRef>
              <c:f>'Tables &amp; Charts'!$C$51:$C$52</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Charts'!$C$53:$C$57</c:f>
              <c:numCache>
                <c:formatCode>General</c:formatCode>
                <c:ptCount val="4"/>
                <c:pt idx="0">
                  <c:v>1</c:v>
                </c:pt>
                <c:pt idx="1">
                  <c:v>21</c:v>
                </c:pt>
                <c:pt idx="2">
                  <c:v>151</c:v>
                </c:pt>
                <c:pt idx="3">
                  <c:v>11</c:v>
                </c:pt>
              </c:numCache>
            </c:numRef>
          </c:val>
          <c:extLst>
            <c:ext xmlns:c16="http://schemas.microsoft.com/office/drawing/2014/chart" uri="{C3380CC4-5D6E-409C-BE32-E72D297353CC}">
              <c16:uniqueId val="{00000001-BD3E-4F66-8F0B-8DE4B1B108EF}"/>
            </c:ext>
          </c:extLst>
        </c:ser>
        <c:ser>
          <c:idx val="2"/>
          <c:order val="2"/>
          <c:tx>
            <c:strRef>
              <c:f>'Tables &amp; Charts'!$D$51:$D$52</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Charts'!$A$53:$A$57</c:f>
              <c:strCache>
                <c:ptCount val="4"/>
                <c:pt idx="0">
                  <c:v>Casual</c:v>
                </c:pt>
                <c:pt idx="1">
                  <c:v>Fixed Term</c:v>
                </c:pt>
                <c:pt idx="2">
                  <c:v>Permanent</c:v>
                </c:pt>
                <c:pt idx="3">
                  <c:v>SES</c:v>
                </c:pt>
              </c:strCache>
            </c:strRef>
          </c:cat>
          <c:val>
            <c:numRef>
              <c:f>'Tables &amp; Charts'!$D$53:$D$57</c:f>
              <c:numCache>
                <c:formatCode>General</c:formatCode>
                <c:ptCount val="4"/>
                <c:pt idx="1">
                  <c:v>2</c:v>
                </c:pt>
                <c:pt idx="2">
                  <c:v>2</c:v>
                </c:pt>
              </c:numCache>
            </c:numRef>
          </c:val>
          <c:extLst>
            <c:ext xmlns:c16="http://schemas.microsoft.com/office/drawing/2014/chart" uri="{C3380CC4-5D6E-409C-BE32-E72D297353CC}">
              <c16:uniqueId val="{00000002-BD3E-4F66-8F0B-8DE4B1B108EF}"/>
            </c:ext>
          </c:extLst>
        </c:ser>
        <c:dLbls>
          <c:showLegendKey val="0"/>
          <c:showVal val="0"/>
          <c:showCatName val="0"/>
          <c:showSerName val="0"/>
          <c:showPercent val="0"/>
          <c:showBubbleSize val="0"/>
        </c:dLbls>
        <c:gapWidth val="100"/>
        <c:overlap val="-24"/>
        <c:axId val="812173736"/>
        <c:axId val="812175176"/>
      </c:barChart>
      <c:catAx>
        <c:axId val="812173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175176"/>
        <c:crosses val="autoZero"/>
        <c:auto val="1"/>
        <c:lblAlgn val="ctr"/>
        <c:lblOffset val="100"/>
        <c:noMultiLvlLbl val="0"/>
      </c:catAx>
      <c:valAx>
        <c:axId val="8121751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17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Charts!PivotTable5</c:name>
    <c:fmtId val="-1"/>
  </c:pivotSource>
  <c:chart>
    <c:autoTitleDeleted val="1"/>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Charts'!$B$80:$B$81</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Charts'!$B$82:$B$85</c:f>
              <c:numCache>
                <c:formatCode>General</c:formatCode>
                <c:ptCount val="3"/>
                <c:pt idx="0">
                  <c:v>4</c:v>
                </c:pt>
                <c:pt idx="1">
                  <c:v>253</c:v>
                </c:pt>
                <c:pt idx="2">
                  <c:v>181</c:v>
                </c:pt>
              </c:numCache>
            </c:numRef>
          </c:val>
          <c:extLst>
            <c:ext xmlns:c16="http://schemas.microsoft.com/office/drawing/2014/chart" uri="{C3380CC4-5D6E-409C-BE32-E72D297353CC}">
              <c16:uniqueId val="{00000000-B0B2-40D7-8B14-F6F1DD34FB4B}"/>
            </c:ext>
          </c:extLst>
        </c:ser>
        <c:ser>
          <c:idx val="1"/>
          <c:order val="1"/>
          <c:tx>
            <c:strRef>
              <c:f>'Tables &amp; Charts'!$C$80:$C$81</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Charts'!$C$82:$C$85</c:f>
              <c:numCache>
                <c:formatCode>General</c:formatCode>
                <c:ptCount val="3"/>
                <c:pt idx="0">
                  <c:v>1</c:v>
                </c:pt>
                <c:pt idx="1">
                  <c:v>154</c:v>
                </c:pt>
                <c:pt idx="2">
                  <c:v>29</c:v>
                </c:pt>
              </c:numCache>
            </c:numRef>
          </c:val>
          <c:extLst>
            <c:ext xmlns:c16="http://schemas.microsoft.com/office/drawing/2014/chart" uri="{C3380CC4-5D6E-409C-BE32-E72D297353CC}">
              <c16:uniqueId val="{00000001-B0B2-40D7-8B14-F6F1DD34FB4B}"/>
            </c:ext>
          </c:extLst>
        </c:ser>
        <c:ser>
          <c:idx val="2"/>
          <c:order val="2"/>
          <c:tx>
            <c:strRef>
              <c:f>'Tables &amp; Charts'!$D$80:$D$81</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Charts'!$A$82:$A$85</c:f>
              <c:strCache>
                <c:ptCount val="3"/>
                <c:pt idx="0">
                  <c:v>Casual</c:v>
                </c:pt>
                <c:pt idx="1">
                  <c:v>Full Time</c:v>
                </c:pt>
                <c:pt idx="2">
                  <c:v>Part Time</c:v>
                </c:pt>
              </c:strCache>
            </c:strRef>
          </c:cat>
          <c:val>
            <c:numRef>
              <c:f>'Tables &amp; Charts'!$D$82:$D$85</c:f>
              <c:numCache>
                <c:formatCode>General</c:formatCode>
                <c:ptCount val="3"/>
                <c:pt idx="1">
                  <c:v>1</c:v>
                </c:pt>
                <c:pt idx="2">
                  <c:v>3</c:v>
                </c:pt>
              </c:numCache>
            </c:numRef>
          </c:val>
          <c:extLst>
            <c:ext xmlns:c16="http://schemas.microsoft.com/office/drawing/2014/chart" uri="{C3380CC4-5D6E-409C-BE32-E72D297353CC}">
              <c16:uniqueId val="{00000002-B0B2-40D7-8B14-F6F1DD34FB4B}"/>
            </c:ext>
          </c:extLst>
        </c:ser>
        <c:dLbls>
          <c:dLblPos val="outEnd"/>
          <c:showLegendKey val="0"/>
          <c:showVal val="1"/>
          <c:showCatName val="0"/>
          <c:showSerName val="0"/>
          <c:showPercent val="0"/>
          <c:showBubbleSize val="0"/>
        </c:dLbls>
        <c:gapWidth val="100"/>
        <c:overlap val="-24"/>
        <c:axId val="546017808"/>
        <c:axId val="546012408"/>
      </c:barChart>
      <c:catAx>
        <c:axId val="546017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12408"/>
        <c:crosses val="autoZero"/>
        <c:auto val="0"/>
        <c:lblAlgn val="ctr"/>
        <c:lblOffset val="100"/>
        <c:noMultiLvlLbl val="0"/>
      </c:catAx>
      <c:valAx>
        <c:axId val="546012408"/>
        <c:scaling>
          <c:orientation val="minMax"/>
          <c:max val="2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17808"/>
        <c:crosses val="autoZero"/>
        <c:crossBetween val="midCat"/>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Charts!PivotTable6</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334117374730719"/>
          <c:y val="3.3841281322089439E-2"/>
          <c:w val="0.86579585802130354"/>
          <c:h val="0.81489893095304633"/>
        </c:manualLayout>
      </c:layout>
      <c:barChart>
        <c:barDir val="col"/>
        <c:grouping val="clustered"/>
        <c:varyColors val="0"/>
        <c:ser>
          <c:idx val="0"/>
          <c:order val="0"/>
          <c:tx>
            <c:strRef>
              <c:f>'Tables &amp; Charts'!$B$114:$B$115</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Charts'!$B$116:$B$130</c:f>
              <c:numCache>
                <c:formatCode>General</c:formatCode>
                <c:ptCount val="14"/>
                <c:pt idx="0">
                  <c:v>2</c:v>
                </c:pt>
                <c:pt idx="1">
                  <c:v>2</c:v>
                </c:pt>
                <c:pt idx="2">
                  <c:v>151</c:v>
                </c:pt>
                <c:pt idx="3">
                  <c:v>56</c:v>
                </c:pt>
                <c:pt idx="4">
                  <c:v>33</c:v>
                </c:pt>
                <c:pt idx="5">
                  <c:v>79</c:v>
                </c:pt>
                <c:pt idx="6">
                  <c:v>61</c:v>
                </c:pt>
                <c:pt idx="7">
                  <c:v>30</c:v>
                </c:pt>
                <c:pt idx="8">
                  <c:v>1</c:v>
                </c:pt>
                <c:pt idx="9">
                  <c:v>8</c:v>
                </c:pt>
                <c:pt idx="10">
                  <c:v>7</c:v>
                </c:pt>
                <c:pt idx="11">
                  <c:v>2</c:v>
                </c:pt>
                <c:pt idx="12">
                  <c:v>3</c:v>
                </c:pt>
                <c:pt idx="13">
                  <c:v>3</c:v>
                </c:pt>
              </c:numCache>
            </c:numRef>
          </c:val>
          <c:extLst>
            <c:ext xmlns:c16="http://schemas.microsoft.com/office/drawing/2014/chart" uri="{C3380CC4-5D6E-409C-BE32-E72D297353CC}">
              <c16:uniqueId val="{00000000-054B-43C6-A684-5539A250E8F8}"/>
            </c:ext>
          </c:extLst>
        </c:ser>
        <c:ser>
          <c:idx val="1"/>
          <c:order val="1"/>
          <c:tx>
            <c:strRef>
              <c:f>'Tables &amp; Charts'!$C$114:$C$115</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Charts'!$C$116:$C$130</c:f>
              <c:numCache>
                <c:formatCode>General</c:formatCode>
                <c:ptCount val="14"/>
                <c:pt idx="0">
                  <c:v>4</c:v>
                </c:pt>
                <c:pt idx="1">
                  <c:v>3</c:v>
                </c:pt>
                <c:pt idx="2">
                  <c:v>34</c:v>
                </c:pt>
                <c:pt idx="3">
                  <c:v>14</c:v>
                </c:pt>
                <c:pt idx="4">
                  <c:v>16</c:v>
                </c:pt>
                <c:pt idx="5">
                  <c:v>40</c:v>
                </c:pt>
                <c:pt idx="6">
                  <c:v>36</c:v>
                </c:pt>
                <c:pt idx="7">
                  <c:v>23</c:v>
                </c:pt>
                <c:pt idx="8">
                  <c:v>2</c:v>
                </c:pt>
                <c:pt idx="9">
                  <c:v>4</c:v>
                </c:pt>
                <c:pt idx="10">
                  <c:v>4</c:v>
                </c:pt>
                <c:pt idx="11">
                  <c:v>1</c:v>
                </c:pt>
                <c:pt idx="12">
                  <c:v>3</c:v>
                </c:pt>
              </c:numCache>
            </c:numRef>
          </c:val>
          <c:extLst>
            <c:ext xmlns:c16="http://schemas.microsoft.com/office/drawing/2014/chart" uri="{C3380CC4-5D6E-409C-BE32-E72D297353CC}">
              <c16:uniqueId val="{00000001-054B-43C6-A684-5539A250E8F8}"/>
            </c:ext>
          </c:extLst>
        </c:ser>
        <c:ser>
          <c:idx val="2"/>
          <c:order val="2"/>
          <c:tx>
            <c:strRef>
              <c:f>'Tables &amp; Charts'!$D$114:$D$115</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Charts'!$A$116:$A$130</c:f>
              <c:strCache>
                <c:ptCount val="14"/>
                <c:pt idx="0">
                  <c:v>Band 1</c:v>
                </c:pt>
                <c:pt idx="1">
                  <c:v>Band 2</c:v>
                </c:pt>
                <c:pt idx="2">
                  <c:v>Band 3</c:v>
                </c:pt>
                <c:pt idx="3">
                  <c:v>Band 4</c:v>
                </c:pt>
                <c:pt idx="4">
                  <c:v>Band 5</c:v>
                </c:pt>
                <c:pt idx="5">
                  <c:v>Band 6</c:v>
                </c:pt>
                <c:pt idx="6">
                  <c:v>Band 7</c:v>
                </c:pt>
                <c:pt idx="7">
                  <c:v>Band 8</c:v>
                </c:pt>
                <c:pt idx="8">
                  <c:v>Band 9</c:v>
                </c:pt>
                <c:pt idx="9">
                  <c:v>SES 1</c:v>
                </c:pt>
                <c:pt idx="10">
                  <c:v>SES 2</c:v>
                </c:pt>
                <c:pt idx="11">
                  <c:v>SES 3</c:v>
                </c:pt>
                <c:pt idx="12">
                  <c:v>SES 4</c:v>
                </c:pt>
                <c:pt idx="13">
                  <c:v>Other</c:v>
                </c:pt>
              </c:strCache>
            </c:strRef>
          </c:cat>
          <c:val>
            <c:numRef>
              <c:f>'Tables &amp; Charts'!$D$116:$D$130</c:f>
              <c:numCache>
                <c:formatCode>General</c:formatCode>
                <c:ptCount val="14"/>
                <c:pt idx="3">
                  <c:v>1</c:v>
                </c:pt>
                <c:pt idx="5">
                  <c:v>3</c:v>
                </c:pt>
              </c:numCache>
            </c:numRef>
          </c:val>
          <c:extLst>
            <c:ext xmlns:c16="http://schemas.microsoft.com/office/drawing/2014/chart" uri="{C3380CC4-5D6E-409C-BE32-E72D297353CC}">
              <c16:uniqueId val="{00000002-054B-43C6-A684-5539A250E8F8}"/>
            </c:ext>
          </c:extLst>
        </c:ser>
        <c:dLbls>
          <c:showLegendKey val="0"/>
          <c:showVal val="0"/>
          <c:showCatName val="0"/>
          <c:showSerName val="0"/>
          <c:showPercent val="0"/>
          <c:showBubbleSize val="0"/>
        </c:dLbls>
        <c:gapWidth val="100"/>
        <c:overlap val="-24"/>
        <c:axId val="1084373880"/>
        <c:axId val="1084375320"/>
      </c:barChart>
      <c:catAx>
        <c:axId val="1084373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375320"/>
        <c:crosses val="autoZero"/>
        <c:auto val="1"/>
        <c:lblAlgn val="ctr"/>
        <c:lblOffset val="100"/>
        <c:noMultiLvlLbl val="0"/>
      </c:catAx>
      <c:valAx>
        <c:axId val="10843753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37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 DPAC Annual Report 24-25.xlsx]Tables &amp; Charts!PivotTable7</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Charts'!$B$162:$B$163</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Charts'!$B$164:$B$174</c:f>
              <c:numCache>
                <c:formatCode>General</c:formatCode>
                <c:ptCount val="10"/>
                <c:pt idx="0">
                  <c:v>9</c:v>
                </c:pt>
                <c:pt idx="1">
                  <c:v>27</c:v>
                </c:pt>
                <c:pt idx="2">
                  <c:v>47</c:v>
                </c:pt>
                <c:pt idx="3">
                  <c:v>61</c:v>
                </c:pt>
                <c:pt idx="4">
                  <c:v>50</c:v>
                </c:pt>
                <c:pt idx="5">
                  <c:v>75</c:v>
                </c:pt>
                <c:pt idx="6">
                  <c:v>55</c:v>
                </c:pt>
                <c:pt idx="7">
                  <c:v>68</c:v>
                </c:pt>
                <c:pt idx="8">
                  <c:v>36</c:v>
                </c:pt>
                <c:pt idx="9">
                  <c:v>10</c:v>
                </c:pt>
              </c:numCache>
            </c:numRef>
          </c:val>
          <c:extLst>
            <c:ext xmlns:c16="http://schemas.microsoft.com/office/drawing/2014/chart" uri="{C3380CC4-5D6E-409C-BE32-E72D297353CC}">
              <c16:uniqueId val="{00000000-11C5-464D-A9B1-CC7F8AC3D61F}"/>
            </c:ext>
          </c:extLst>
        </c:ser>
        <c:ser>
          <c:idx val="1"/>
          <c:order val="1"/>
          <c:tx>
            <c:strRef>
              <c:f>'Tables &amp; Charts'!$C$162:$C$163</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Charts'!$C$164:$C$174</c:f>
              <c:numCache>
                <c:formatCode>General</c:formatCode>
                <c:ptCount val="10"/>
                <c:pt idx="0">
                  <c:v>5</c:v>
                </c:pt>
                <c:pt idx="1">
                  <c:v>7</c:v>
                </c:pt>
                <c:pt idx="2">
                  <c:v>29</c:v>
                </c:pt>
                <c:pt idx="3">
                  <c:v>26</c:v>
                </c:pt>
                <c:pt idx="4">
                  <c:v>29</c:v>
                </c:pt>
                <c:pt idx="5">
                  <c:v>20</c:v>
                </c:pt>
                <c:pt idx="6">
                  <c:v>28</c:v>
                </c:pt>
                <c:pt idx="7">
                  <c:v>21</c:v>
                </c:pt>
                <c:pt idx="8">
                  <c:v>10</c:v>
                </c:pt>
                <c:pt idx="9">
                  <c:v>9</c:v>
                </c:pt>
              </c:numCache>
            </c:numRef>
          </c:val>
          <c:extLst>
            <c:ext xmlns:c16="http://schemas.microsoft.com/office/drawing/2014/chart" uri="{C3380CC4-5D6E-409C-BE32-E72D297353CC}">
              <c16:uniqueId val="{00000001-11C5-464D-A9B1-CC7F8AC3D61F}"/>
            </c:ext>
          </c:extLst>
        </c:ser>
        <c:ser>
          <c:idx val="2"/>
          <c:order val="2"/>
          <c:tx>
            <c:strRef>
              <c:f>'Tables &amp; Charts'!$D$162:$D$163</c:f>
              <c:strCache>
                <c:ptCount val="1"/>
                <c:pt idx="0">
                  <c:v>Unspecified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Charts'!$A$164:$A$174</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'Tables &amp; Charts'!$D$164:$D$174</c:f>
              <c:numCache>
                <c:formatCode>General</c:formatCode>
                <c:ptCount val="10"/>
                <c:pt idx="2">
                  <c:v>2</c:v>
                </c:pt>
                <c:pt idx="3">
                  <c:v>2</c:v>
                </c:pt>
              </c:numCache>
            </c:numRef>
          </c:val>
          <c:extLst>
            <c:ext xmlns:c16="http://schemas.microsoft.com/office/drawing/2014/chart" uri="{C3380CC4-5D6E-409C-BE32-E72D297353CC}">
              <c16:uniqueId val="{00000002-11C5-464D-A9B1-CC7F8AC3D61F}"/>
            </c:ext>
          </c:extLst>
        </c:ser>
        <c:dLbls>
          <c:showLegendKey val="0"/>
          <c:showVal val="0"/>
          <c:showCatName val="0"/>
          <c:showSerName val="0"/>
          <c:showPercent val="0"/>
          <c:showBubbleSize val="0"/>
        </c:dLbls>
        <c:gapWidth val="100"/>
        <c:overlap val="-24"/>
        <c:axId val="620753200"/>
        <c:axId val="620751040"/>
      </c:barChart>
      <c:catAx>
        <c:axId val="620753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51040"/>
        <c:crosses val="autoZero"/>
        <c:auto val="1"/>
        <c:lblAlgn val="ctr"/>
        <c:lblOffset val="100"/>
        <c:noMultiLvlLbl val="0"/>
      </c:catAx>
      <c:valAx>
        <c:axId val="6207510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53200"/>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Charts!PivotTable8</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cap="none"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Charts'!$B$36:$B$37</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Charts'!$A$38</c:f>
              <c:strCache>
                <c:ptCount val="1"/>
                <c:pt idx="0">
                  <c:v>Total</c:v>
                </c:pt>
              </c:strCache>
            </c:strRef>
          </c:cat>
          <c:val>
            <c:numRef>
              <c:f>'Tables &amp; Charts'!$B$38</c:f>
              <c:numCache>
                <c:formatCode>General</c:formatCode>
                <c:ptCount val="1"/>
                <c:pt idx="0">
                  <c:v>114</c:v>
                </c:pt>
              </c:numCache>
            </c:numRef>
          </c:val>
          <c:extLst>
            <c:ext xmlns:c16="http://schemas.microsoft.com/office/drawing/2014/chart" uri="{C3380CC4-5D6E-409C-BE32-E72D297353CC}">
              <c16:uniqueId val="{00000000-1DB3-4C97-9363-EF45E925E8D9}"/>
            </c:ext>
          </c:extLst>
        </c:ser>
        <c:ser>
          <c:idx val="1"/>
          <c:order val="1"/>
          <c:tx>
            <c:strRef>
              <c:f>'Tables &amp; Charts'!$C$36:$C$37</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Charts'!$A$38</c:f>
              <c:strCache>
                <c:ptCount val="1"/>
                <c:pt idx="0">
                  <c:v>Total</c:v>
                </c:pt>
              </c:strCache>
            </c:strRef>
          </c:cat>
          <c:val>
            <c:numRef>
              <c:f>'Tables &amp; Charts'!$C$38</c:f>
              <c:numCache>
                <c:formatCode>General</c:formatCode>
                <c:ptCount val="1"/>
                <c:pt idx="0">
                  <c:v>97</c:v>
                </c:pt>
              </c:numCache>
            </c:numRef>
          </c:val>
          <c:extLst>
            <c:ext xmlns:c16="http://schemas.microsoft.com/office/drawing/2014/chart" uri="{C3380CC4-5D6E-409C-BE32-E72D297353CC}">
              <c16:uniqueId val="{00000001-1DB3-4C97-9363-EF45E925E8D9}"/>
            </c:ext>
          </c:extLst>
        </c:ser>
        <c:dLbls>
          <c:dLblPos val="outEnd"/>
          <c:showLegendKey val="0"/>
          <c:showVal val="1"/>
          <c:showCatName val="0"/>
          <c:showSerName val="0"/>
          <c:showPercent val="0"/>
          <c:showBubbleSize val="0"/>
        </c:dLbls>
        <c:gapWidth val="100"/>
        <c:overlap val="-24"/>
        <c:axId val="755960432"/>
        <c:axId val="755960792"/>
      </c:barChart>
      <c:catAx>
        <c:axId val="755960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60792"/>
        <c:crosses val="autoZero"/>
        <c:auto val="1"/>
        <c:lblAlgn val="ctr"/>
        <c:lblOffset val="100"/>
        <c:noMultiLvlLbl val="0"/>
      </c:catAx>
      <c:valAx>
        <c:axId val="7559607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6043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Charts!PivotTable9</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Charts'!$B$47:$B$48</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Charts'!$A$49:$A$51</c:f>
              <c:strCache>
                <c:ptCount val="2"/>
                <c:pt idx="0">
                  <c:v>Full Time</c:v>
                </c:pt>
                <c:pt idx="1">
                  <c:v>Part Time</c:v>
                </c:pt>
              </c:strCache>
            </c:strRef>
          </c:cat>
          <c:val>
            <c:numRef>
              <c:f>'Tables &amp; Charts'!$B$49:$B$51</c:f>
              <c:numCache>
                <c:formatCode>General</c:formatCode>
                <c:ptCount val="2"/>
                <c:pt idx="0">
                  <c:v>89</c:v>
                </c:pt>
                <c:pt idx="1">
                  <c:v>25</c:v>
                </c:pt>
              </c:numCache>
            </c:numRef>
          </c:val>
          <c:extLst>
            <c:ext xmlns:c16="http://schemas.microsoft.com/office/drawing/2014/chart" uri="{C3380CC4-5D6E-409C-BE32-E72D297353CC}">
              <c16:uniqueId val="{00000000-AB89-4E6E-8D5C-5118192D9ED2}"/>
            </c:ext>
          </c:extLst>
        </c:ser>
        <c:ser>
          <c:idx val="1"/>
          <c:order val="1"/>
          <c:tx>
            <c:strRef>
              <c:f>'Tables &amp; Charts'!$C$47:$C$48</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'Tables &amp; Charts'!$A$49:$A$51</c:f>
              <c:strCache>
                <c:ptCount val="2"/>
                <c:pt idx="0">
                  <c:v>Full Time</c:v>
                </c:pt>
                <c:pt idx="1">
                  <c:v>Part Time</c:v>
                </c:pt>
              </c:strCache>
            </c:strRef>
          </c:cat>
          <c:val>
            <c:numRef>
              <c:f>'Tables &amp; Charts'!$C$49:$C$51</c:f>
              <c:numCache>
                <c:formatCode>General</c:formatCode>
                <c:ptCount val="2"/>
                <c:pt idx="0">
                  <c:v>88</c:v>
                </c:pt>
                <c:pt idx="1">
                  <c:v>8</c:v>
                </c:pt>
              </c:numCache>
            </c:numRef>
          </c:val>
          <c:extLst>
            <c:ext xmlns:c16="http://schemas.microsoft.com/office/drawing/2014/chart" uri="{C3380CC4-5D6E-409C-BE32-E72D297353CC}">
              <c16:uniqueId val="{00000001-AB89-4E6E-8D5C-5118192D9ED2}"/>
            </c:ext>
          </c:extLst>
        </c:ser>
        <c:dLbls>
          <c:dLblPos val="outEnd"/>
          <c:showLegendKey val="0"/>
          <c:showVal val="1"/>
          <c:showCatName val="0"/>
          <c:showSerName val="0"/>
          <c:showPercent val="0"/>
          <c:showBubbleSize val="0"/>
        </c:dLbls>
        <c:gapWidth val="100"/>
        <c:overlap val="-24"/>
        <c:axId val="633746208"/>
        <c:axId val="633748368"/>
      </c:barChart>
      <c:catAx>
        <c:axId val="633746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8368"/>
        <c:crosses val="autoZero"/>
        <c:auto val="1"/>
        <c:lblAlgn val="ctr"/>
        <c:lblOffset val="100"/>
        <c:noMultiLvlLbl val="0"/>
      </c:catAx>
      <c:valAx>
        <c:axId val="6337483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6208"/>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Charts!PivotTable10</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Charts'!$B$66:$B$67</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Charts'!$A$68:$A$80</c:f>
              <c:strCache>
                <c:ptCount val="12"/>
                <c:pt idx="0">
                  <c:v>$60-$69k</c:v>
                </c:pt>
                <c:pt idx="1">
                  <c:v>$70-$79k</c:v>
                </c:pt>
                <c:pt idx="2">
                  <c:v>$80-$89k</c:v>
                </c:pt>
                <c:pt idx="3">
                  <c:v>$90-$99k</c:v>
                </c:pt>
                <c:pt idx="4">
                  <c:v>$100-$109k</c:v>
                </c:pt>
                <c:pt idx="5">
                  <c:v>$110-$119k</c:v>
                </c:pt>
                <c:pt idx="6">
                  <c:v>$120-$129k</c:v>
                </c:pt>
                <c:pt idx="7">
                  <c:v>$130-$139k</c:v>
                </c:pt>
                <c:pt idx="8">
                  <c:v>$140-$149k</c:v>
                </c:pt>
                <c:pt idx="9">
                  <c:v>$150-199k</c:v>
                </c:pt>
                <c:pt idx="10">
                  <c:v>$200-249k</c:v>
                </c:pt>
                <c:pt idx="11">
                  <c:v>$250k+</c:v>
                </c:pt>
              </c:strCache>
            </c:strRef>
          </c:cat>
          <c:val>
            <c:numRef>
              <c:f>'Tables &amp; Charts'!$B$68:$B$80</c:f>
              <c:numCache>
                <c:formatCode>General</c:formatCode>
                <c:ptCount val="12"/>
                <c:pt idx="0">
                  <c:v>2</c:v>
                </c:pt>
                <c:pt idx="1">
                  <c:v>21</c:v>
                </c:pt>
                <c:pt idx="2">
                  <c:v>17</c:v>
                </c:pt>
                <c:pt idx="3">
                  <c:v>18</c:v>
                </c:pt>
                <c:pt idx="4">
                  <c:v>9</c:v>
                </c:pt>
                <c:pt idx="5">
                  <c:v>6</c:v>
                </c:pt>
                <c:pt idx="6">
                  <c:v>4</c:v>
                </c:pt>
                <c:pt idx="7">
                  <c:v>4</c:v>
                </c:pt>
                <c:pt idx="8">
                  <c:v>7</c:v>
                </c:pt>
                <c:pt idx="9">
                  <c:v>18</c:v>
                </c:pt>
                <c:pt idx="10">
                  <c:v>2</c:v>
                </c:pt>
                <c:pt idx="11">
                  <c:v>6</c:v>
                </c:pt>
              </c:numCache>
            </c:numRef>
          </c:val>
          <c:extLst>
            <c:ext xmlns:c16="http://schemas.microsoft.com/office/drawing/2014/chart" uri="{C3380CC4-5D6E-409C-BE32-E72D297353CC}">
              <c16:uniqueId val="{00000000-036B-40CE-9DDD-A290053A5B01}"/>
            </c:ext>
          </c:extLst>
        </c:ser>
        <c:ser>
          <c:idx val="1"/>
          <c:order val="1"/>
          <c:tx>
            <c:strRef>
              <c:f>'Tables &amp; Charts'!$C$66:$C$67</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Charts'!$A$68:$A$80</c:f>
              <c:strCache>
                <c:ptCount val="12"/>
                <c:pt idx="0">
                  <c:v>$60-$69k</c:v>
                </c:pt>
                <c:pt idx="1">
                  <c:v>$70-$79k</c:v>
                </c:pt>
                <c:pt idx="2">
                  <c:v>$80-$89k</c:v>
                </c:pt>
                <c:pt idx="3">
                  <c:v>$90-$99k</c:v>
                </c:pt>
                <c:pt idx="4">
                  <c:v>$100-$109k</c:v>
                </c:pt>
                <c:pt idx="5">
                  <c:v>$110-$119k</c:v>
                </c:pt>
                <c:pt idx="6">
                  <c:v>$120-$129k</c:v>
                </c:pt>
                <c:pt idx="7">
                  <c:v>$130-$139k</c:v>
                </c:pt>
                <c:pt idx="8">
                  <c:v>$140-$149k</c:v>
                </c:pt>
                <c:pt idx="9">
                  <c:v>$150-199k</c:v>
                </c:pt>
                <c:pt idx="10">
                  <c:v>$200-249k</c:v>
                </c:pt>
                <c:pt idx="11">
                  <c:v>$250k+</c:v>
                </c:pt>
              </c:strCache>
            </c:strRef>
          </c:cat>
          <c:val>
            <c:numRef>
              <c:f>'Tables &amp; Charts'!$C$68:$C$80</c:f>
              <c:numCache>
                <c:formatCode>General</c:formatCode>
                <c:ptCount val="12"/>
                <c:pt idx="0">
                  <c:v>16</c:v>
                </c:pt>
                <c:pt idx="1">
                  <c:v>11</c:v>
                </c:pt>
                <c:pt idx="2">
                  <c:v>5</c:v>
                </c:pt>
                <c:pt idx="3">
                  <c:v>10</c:v>
                </c:pt>
                <c:pt idx="4">
                  <c:v>3</c:v>
                </c:pt>
                <c:pt idx="5">
                  <c:v>6</c:v>
                </c:pt>
                <c:pt idx="6">
                  <c:v>4</c:v>
                </c:pt>
                <c:pt idx="7">
                  <c:v>9</c:v>
                </c:pt>
                <c:pt idx="8">
                  <c:v>4</c:v>
                </c:pt>
                <c:pt idx="9">
                  <c:v>15</c:v>
                </c:pt>
                <c:pt idx="10">
                  <c:v>7</c:v>
                </c:pt>
                <c:pt idx="11">
                  <c:v>7</c:v>
                </c:pt>
              </c:numCache>
            </c:numRef>
          </c:val>
          <c:extLst>
            <c:ext xmlns:c16="http://schemas.microsoft.com/office/drawing/2014/chart" uri="{C3380CC4-5D6E-409C-BE32-E72D297353CC}">
              <c16:uniqueId val="{00000001-036B-40CE-9DDD-A290053A5B01}"/>
            </c:ext>
          </c:extLst>
        </c:ser>
        <c:dLbls>
          <c:showLegendKey val="0"/>
          <c:showVal val="0"/>
          <c:showCatName val="0"/>
          <c:showSerName val="0"/>
          <c:showPercent val="0"/>
          <c:showBubbleSize val="0"/>
        </c:dLbls>
        <c:gapWidth val="100"/>
        <c:overlap val="-24"/>
        <c:axId val="516418696"/>
        <c:axId val="764044976"/>
      </c:barChart>
      <c:catAx>
        <c:axId val="516418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44976"/>
        <c:crosses val="autoZero"/>
        <c:auto val="1"/>
        <c:lblAlgn val="ctr"/>
        <c:lblOffset val="100"/>
        <c:noMultiLvlLbl val="0"/>
      </c:catAx>
      <c:valAx>
        <c:axId val="7640449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418696"/>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MPS Annual Report 24-25.xlsx]Tables &amp; Charts!PivotTable11</c:name>
    <c:fmtId val="-1"/>
  </c:pivotSource>
  <c:chart>
    <c:autoTitleDeleted val="0"/>
    <c:pivotFmts>
      <c:pivotFmt>
        <c:idx val="0"/>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'Tables &amp; Charts'!$B$92:$B$93</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Charts'!$A$94:$A$105</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'Tables &amp; Charts'!$B$94:$B$105</c:f>
              <c:numCache>
                <c:formatCode>General</c:formatCode>
                <c:ptCount val="11"/>
                <c:pt idx="0">
                  <c:v>1</c:v>
                </c:pt>
                <c:pt idx="1">
                  <c:v>6</c:v>
                </c:pt>
                <c:pt idx="2">
                  <c:v>12</c:v>
                </c:pt>
                <c:pt idx="3">
                  <c:v>20</c:v>
                </c:pt>
                <c:pt idx="4">
                  <c:v>11</c:v>
                </c:pt>
                <c:pt idx="5">
                  <c:v>8</c:v>
                </c:pt>
                <c:pt idx="6">
                  <c:v>18</c:v>
                </c:pt>
                <c:pt idx="7">
                  <c:v>13</c:v>
                </c:pt>
                <c:pt idx="8">
                  <c:v>10</c:v>
                </c:pt>
                <c:pt idx="9">
                  <c:v>11</c:v>
                </c:pt>
                <c:pt idx="10">
                  <c:v>4</c:v>
                </c:pt>
              </c:numCache>
            </c:numRef>
          </c:val>
          <c:extLst>
            <c:ext xmlns:c16="http://schemas.microsoft.com/office/drawing/2014/chart" uri="{C3380CC4-5D6E-409C-BE32-E72D297353CC}">
              <c16:uniqueId val="{00000000-00F8-4DAD-8B6A-6DE7E15231F8}"/>
            </c:ext>
          </c:extLst>
        </c:ser>
        <c:ser>
          <c:idx val="1"/>
          <c:order val="1"/>
          <c:tx>
            <c:strRef>
              <c:f>'Tables &amp; Charts'!$C$92:$C$93</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'Tables &amp; Charts'!$A$94:$A$105</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'Tables &amp; Charts'!$C$94:$C$105</c:f>
              <c:numCache>
                <c:formatCode>General</c:formatCode>
                <c:ptCount val="11"/>
                <c:pt idx="1">
                  <c:v>5</c:v>
                </c:pt>
                <c:pt idx="2">
                  <c:v>11</c:v>
                </c:pt>
                <c:pt idx="3">
                  <c:v>14</c:v>
                </c:pt>
                <c:pt idx="4">
                  <c:v>15</c:v>
                </c:pt>
                <c:pt idx="5">
                  <c:v>11</c:v>
                </c:pt>
                <c:pt idx="6">
                  <c:v>8</c:v>
                </c:pt>
                <c:pt idx="7">
                  <c:v>8</c:v>
                </c:pt>
                <c:pt idx="8">
                  <c:v>8</c:v>
                </c:pt>
                <c:pt idx="9">
                  <c:v>9</c:v>
                </c:pt>
                <c:pt idx="10">
                  <c:v>8</c:v>
                </c:pt>
              </c:numCache>
            </c:numRef>
          </c:val>
          <c:extLst>
            <c:ext xmlns:c16="http://schemas.microsoft.com/office/drawing/2014/chart" uri="{C3380CC4-5D6E-409C-BE32-E72D297353CC}">
              <c16:uniqueId val="{00000001-00F8-4DAD-8B6A-6DE7E15231F8}"/>
            </c:ext>
          </c:extLst>
        </c:ser>
        <c:dLbls>
          <c:showLegendKey val="0"/>
          <c:showVal val="0"/>
          <c:showCatName val="0"/>
          <c:showSerName val="0"/>
          <c:showPercent val="0"/>
          <c:showBubbleSize val="0"/>
        </c:dLbls>
        <c:gapWidth val="100"/>
        <c:overlap val="-24"/>
        <c:axId val="633768168"/>
        <c:axId val="633764568"/>
      </c:barChart>
      <c:catAx>
        <c:axId val="633768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64568"/>
        <c:crosses val="autoZero"/>
        <c:auto val="1"/>
        <c:lblAlgn val="ctr"/>
        <c:lblOffset val="100"/>
        <c:noMultiLvlLbl val="0"/>
      </c:catAx>
      <c:valAx>
        <c:axId val="6337645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Paid Headcount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68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DPAC 2025">
      <a:dk1>
        <a:srgbClr val="1A1A1A"/>
      </a:dk1>
      <a:lt1>
        <a:srgbClr val="FFFFFF"/>
      </a:lt1>
      <a:dk2>
        <a:srgbClr val="2A312D"/>
      </a:dk2>
      <a:lt2>
        <a:srgbClr val="FFFFFF"/>
      </a:lt2>
      <a:accent1>
        <a:srgbClr val="D3551D"/>
      </a:accent1>
      <a:accent2>
        <a:srgbClr val="003858"/>
      </a:accent2>
      <a:accent3>
        <a:srgbClr val="535353"/>
      </a:accent3>
      <a:accent4>
        <a:srgbClr val="8C8C8C"/>
      </a:accent4>
      <a:accent5>
        <a:srgbClr val="A4BBD5"/>
      </a:accent5>
      <a:accent6>
        <a:srgbClr val="D38F14"/>
      </a:accent6>
      <a:hlink>
        <a:srgbClr val="701622"/>
      </a:hlink>
      <a:folHlink>
        <a:srgbClr val="1A1A1A"/>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D65B-DB33-4287-B208-6EBDBCC8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193</Pages>
  <Words>42135</Words>
  <Characters>222057</Characters>
  <Application>Microsoft Office Word</Application>
  <DocSecurity>0</DocSecurity>
  <Lines>6531</Lines>
  <Paragraphs>5870</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258322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Heike</dc:creator>
  <cp:keywords/>
  <dc:description/>
  <cp:lastModifiedBy>Shaw, Alison</cp:lastModifiedBy>
  <cp:revision>3</cp:revision>
  <cp:lastPrinted>2025-12-10T01:15:00Z</cp:lastPrinted>
  <dcterms:created xsi:type="dcterms:W3CDTF">2025-12-10T01:14:00Z</dcterms:created>
  <dcterms:modified xsi:type="dcterms:W3CDTF">2025-12-10T01:15:00Z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12078dc5,757fa952,3cb6f161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210c70d6,36fbafcd,35dafcb6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2025-10-05T09:39:36Z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af64e920-fe37-49cd-adfc-a606e74b33f7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