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DDD8" w14:textId="77777777" w:rsidR="00AC7D06" w:rsidRDefault="002C2947" w:rsidP="00B347DE">
      <w:pPr>
        <w:pStyle w:val="Title"/>
      </w:pPr>
      <w:r>
        <w:t xml:space="preserve">Local Government (Targeted Reform) Amendment Bill 2025 </w:t>
      </w:r>
    </w:p>
    <w:p w14:paraId="222D6EA5" w14:textId="54566462" w:rsidR="00635C51" w:rsidRPr="000237BA" w:rsidRDefault="00AC7D06" w:rsidP="00B347DE">
      <w:pPr>
        <w:pStyle w:val="Title"/>
      </w:pPr>
      <w:r>
        <w:br/>
      </w:r>
      <w:r w:rsidR="002C2947" w:rsidRPr="000237BA">
        <w:rPr>
          <w:sz w:val="56"/>
          <w:szCs w:val="52"/>
        </w:rPr>
        <w:t xml:space="preserve">Exposure Draft Consultation </w:t>
      </w:r>
    </w:p>
    <w:p w14:paraId="29FCC892" w14:textId="77777777" w:rsidR="00AC7D06" w:rsidRDefault="00AC7D06" w:rsidP="00973049">
      <w:pPr>
        <w:pStyle w:val="Subtitle"/>
        <w:rPr>
          <w:bCs/>
          <w:sz w:val="40"/>
          <w:szCs w:val="40"/>
        </w:rPr>
      </w:pPr>
    </w:p>
    <w:p w14:paraId="206118CA" w14:textId="4553C817" w:rsidR="00837634" w:rsidRPr="00E62C0C" w:rsidRDefault="00973049" w:rsidP="00973049">
      <w:pPr>
        <w:pStyle w:val="Subtitle"/>
        <w:rPr>
          <w:sz w:val="40"/>
          <w:szCs w:val="40"/>
        </w:rPr>
      </w:pPr>
      <w:r w:rsidRPr="00E62C0C">
        <w:rPr>
          <w:bCs/>
          <w:sz w:val="40"/>
          <w:szCs w:val="40"/>
        </w:rPr>
        <w:t>Local Government Priority Reform Program 2024-26</w:t>
      </w:r>
    </w:p>
    <w:p w14:paraId="6233A8DA" w14:textId="77777777" w:rsidR="00E62C0C" w:rsidRDefault="00E62C0C" w:rsidP="000655AE">
      <w:pPr>
        <w:pStyle w:val="Subtitle"/>
      </w:pPr>
    </w:p>
    <w:p w14:paraId="64BB6FB3" w14:textId="745385DD" w:rsidR="000655AE" w:rsidRPr="000655AE" w:rsidRDefault="000655AE" w:rsidP="00E976AC">
      <w:pPr>
        <w:pStyle w:val="Subtitle"/>
        <w:numPr>
          <w:ilvl w:val="0"/>
          <w:numId w:val="0"/>
        </w:numPr>
        <w:ind w:left="360"/>
      </w:pPr>
      <w:bookmarkStart w:id="0" w:name="_Hlk197946973"/>
    </w:p>
    <w:p w14:paraId="5DA359E9" w14:textId="367B6664" w:rsidR="00640850" w:rsidRPr="00AD447B" w:rsidRDefault="00640850" w:rsidP="00AD447B">
      <w:bookmarkStart w:id="1" w:name="_Toc164500929"/>
      <w:bookmarkEnd w:id="0"/>
      <w:r>
        <w:br w:type="page"/>
      </w:r>
    </w:p>
    <w:bookmarkEnd w:id="1" w:displacedByCustomXml="next"/>
    <w:sdt>
      <w:sdtPr>
        <w:rPr>
          <w:rFonts w:ascii="Arial" w:eastAsiaTheme="minorEastAsia" w:hAnsi="Arial" w:cstheme="minorBidi"/>
          <w:b w:val="0"/>
          <w:color w:val="000000" w:themeColor="text1"/>
          <w:sz w:val="24"/>
          <w:szCs w:val="24"/>
        </w:rPr>
        <w:id w:val="282165475"/>
        <w:docPartObj>
          <w:docPartGallery w:val="Table of Contents"/>
          <w:docPartUnique/>
        </w:docPartObj>
      </w:sdtPr>
      <w:sdtEndPr>
        <w:rPr>
          <w:noProof/>
        </w:rPr>
      </w:sdtEndPr>
      <w:sdtContent>
        <w:p w14:paraId="79C1C0CD" w14:textId="7611153F" w:rsidR="00ED119F" w:rsidRDefault="00ED119F">
          <w:pPr>
            <w:pStyle w:val="TOCHeading"/>
          </w:pPr>
          <w:r>
            <w:t>Contents</w:t>
          </w:r>
        </w:p>
        <w:p w14:paraId="3CD87A4B" w14:textId="4334F992" w:rsidR="00AC7D06" w:rsidRDefault="00ED119F">
          <w:pPr>
            <w:pStyle w:val="TOC1"/>
            <w:tabs>
              <w:tab w:val="right" w:leader="dot" w:pos="9060"/>
            </w:tabs>
            <w:rPr>
              <w:rFonts w:asciiTheme="minorHAnsi" w:eastAsiaTheme="minorEastAsia" w:hAnsiTheme="minorHAnsi"/>
              <w:noProof/>
              <w:color w:val="auto"/>
              <w:szCs w:val="24"/>
              <w:lang w:eastAsia="en-AU"/>
            </w:rPr>
          </w:pPr>
          <w:r>
            <w:fldChar w:fldCharType="begin"/>
          </w:r>
          <w:r>
            <w:instrText xml:space="preserve"> TOC \o "1-3" \h \z \u </w:instrText>
          </w:r>
          <w:r>
            <w:fldChar w:fldCharType="separate"/>
          </w:r>
          <w:hyperlink w:anchor="_Toc207634516" w:history="1">
            <w:r w:rsidR="00AC7D06" w:rsidRPr="00054ED7">
              <w:rPr>
                <w:rStyle w:val="Hyperlink"/>
                <w:noProof/>
              </w:rPr>
              <w:t>Introduction</w:t>
            </w:r>
            <w:r w:rsidR="00AC7D06">
              <w:rPr>
                <w:noProof/>
                <w:webHidden/>
              </w:rPr>
              <w:tab/>
            </w:r>
            <w:r w:rsidR="00AC7D06">
              <w:rPr>
                <w:noProof/>
                <w:webHidden/>
              </w:rPr>
              <w:fldChar w:fldCharType="begin"/>
            </w:r>
            <w:r w:rsidR="00AC7D06">
              <w:rPr>
                <w:noProof/>
                <w:webHidden/>
              </w:rPr>
              <w:instrText xml:space="preserve"> PAGEREF _Toc207634516 \h </w:instrText>
            </w:r>
            <w:r w:rsidR="00AC7D06">
              <w:rPr>
                <w:noProof/>
                <w:webHidden/>
              </w:rPr>
            </w:r>
            <w:r w:rsidR="00AC7D06">
              <w:rPr>
                <w:noProof/>
                <w:webHidden/>
              </w:rPr>
              <w:fldChar w:fldCharType="separate"/>
            </w:r>
            <w:r w:rsidR="00C53B13">
              <w:rPr>
                <w:noProof/>
                <w:webHidden/>
              </w:rPr>
              <w:t>3</w:t>
            </w:r>
            <w:r w:rsidR="00AC7D06">
              <w:rPr>
                <w:noProof/>
                <w:webHidden/>
              </w:rPr>
              <w:fldChar w:fldCharType="end"/>
            </w:r>
          </w:hyperlink>
        </w:p>
        <w:p w14:paraId="57D86B7B" w14:textId="251DDF88" w:rsidR="00AC7D06" w:rsidRDefault="00AC7D06">
          <w:pPr>
            <w:pStyle w:val="TOC2"/>
            <w:rPr>
              <w:rFonts w:asciiTheme="minorHAnsi" w:eastAsiaTheme="minorEastAsia" w:hAnsiTheme="minorHAnsi"/>
              <w:noProof/>
              <w:color w:val="auto"/>
              <w:szCs w:val="24"/>
              <w:lang w:eastAsia="en-AU"/>
            </w:rPr>
          </w:pPr>
          <w:hyperlink w:anchor="_Toc207634517" w:history="1">
            <w:r w:rsidRPr="00054ED7">
              <w:rPr>
                <w:rStyle w:val="Hyperlink"/>
                <w:noProof/>
              </w:rPr>
              <w:t>Purpose and Structure</w:t>
            </w:r>
            <w:r>
              <w:rPr>
                <w:noProof/>
                <w:webHidden/>
              </w:rPr>
              <w:tab/>
            </w:r>
            <w:r>
              <w:rPr>
                <w:noProof/>
                <w:webHidden/>
              </w:rPr>
              <w:fldChar w:fldCharType="begin"/>
            </w:r>
            <w:r>
              <w:rPr>
                <w:noProof/>
                <w:webHidden/>
              </w:rPr>
              <w:instrText xml:space="preserve"> PAGEREF _Toc207634517 \h </w:instrText>
            </w:r>
            <w:r>
              <w:rPr>
                <w:noProof/>
                <w:webHidden/>
              </w:rPr>
            </w:r>
            <w:r>
              <w:rPr>
                <w:noProof/>
                <w:webHidden/>
              </w:rPr>
              <w:fldChar w:fldCharType="separate"/>
            </w:r>
            <w:r w:rsidR="00C53B13">
              <w:rPr>
                <w:noProof/>
                <w:webHidden/>
              </w:rPr>
              <w:t>4</w:t>
            </w:r>
            <w:r>
              <w:rPr>
                <w:noProof/>
                <w:webHidden/>
              </w:rPr>
              <w:fldChar w:fldCharType="end"/>
            </w:r>
          </w:hyperlink>
        </w:p>
        <w:p w14:paraId="24A03E87" w14:textId="490FA73D" w:rsidR="00AC7D06" w:rsidRDefault="00AC7D06">
          <w:pPr>
            <w:pStyle w:val="TOC2"/>
            <w:rPr>
              <w:rFonts w:asciiTheme="minorHAnsi" w:eastAsiaTheme="minorEastAsia" w:hAnsiTheme="minorHAnsi"/>
              <w:noProof/>
              <w:color w:val="auto"/>
              <w:szCs w:val="24"/>
              <w:lang w:eastAsia="en-AU"/>
            </w:rPr>
          </w:pPr>
          <w:hyperlink w:anchor="_Toc207634518" w:history="1">
            <w:r w:rsidRPr="00054ED7">
              <w:rPr>
                <w:rStyle w:val="Hyperlink"/>
                <w:noProof/>
              </w:rPr>
              <w:t>Part One: Outcomes of the Discussion Paper Consultation</w:t>
            </w:r>
            <w:r>
              <w:rPr>
                <w:noProof/>
                <w:webHidden/>
              </w:rPr>
              <w:tab/>
            </w:r>
            <w:r>
              <w:rPr>
                <w:noProof/>
                <w:webHidden/>
              </w:rPr>
              <w:fldChar w:fldCharType="begin"/>
            </w:r>
            <w:r>
              <w:rPr>
                <w:noProof/>
                <w:webHidden/>
              </w:rPr>
              <w:instrText xml:space="preserve"> PAGEREF _Toc207634518 \h </w:instrText>
            </w:r>
            <w:r>
              <w:rPr>
                <w:noProof/>
                <w:webHidden/>
              </w:rPr>
            </w:r>
            <w:r>
              <w:rPr>
                <w:noProof/>
                <w:webHidden/>
              </w:rPr>
              <w:fldChar w:fldCharType="separate"/>
            </w:r>
            <w:r w:rsidR="00C53B13">
              <w:rPr>
                <w:noProof/>
                <w:webHidden/>
              </w:rPr>
              <w:t>5</w:t>
            </w:r>
            <w:r>
              <w:rPr>
                <w:noProof/>
                <w:webHidden/>
              </w:rPr>
              <w:fldChar w:fldCharType="end"/>
            </w:r>
          </w:hyperlink>
        </w:p>
        <w:p w14:paraId="328B89A6" w14:textId="788FBB0E" w:rsidR="00AC7D06" w:rsidRDefault="00AC7D06">
          <w:pPr>
            <w:pStyle w:val="TOC2"/>
            <w:rPr>
              <w:rFonts w:asciiTheme="minorHAnsi" w:eastAsiaTheme="minorEastAsia" w:hAnsiTheme="minorHAnsi"/>
              <w:noProof/>
              <w:color w:val="auto"/>
              <w:szCs w:val="24"/>
              <w:lang w:eastAsia="en-AU"/>
            </w:rPr>
          </w:pPr>
          <w:hyperlink w:anchor="_Toc207634519" w:history="1">
            <w:r w:rsidRPr="00054ED7">
              <w:rPr>
                <w:rStyle w:val="Hyperlink"/>
                <w:noProof/>
              </w:rPr>
              <w:t>Scope of Consultation</w:t>
            </w:r>
            <w:r>
              <w:rPr>
                <w:noProof/>
                <w:webHidden/>
              </w:rPr>
              <w:tab/>
            </w:r>
            <w:r>
              <w:rPr>
                <w:noProof/>
                <w:webHidden/>
              </w:rPr>
              <w:fldChar w:fldCharType="begin"/>
            </w:r>
            <w:r>
              <w:rPr>
                <w:noProof/>
                <w:webHidden/>
              </w:rPr>
              <w:instrText xml:space="preserve"> PAGEREF _Toc207634519 \h </w:instrText>
            </w:r>
            <w:r>
              <w:rPr>
                <w:noProof/>
                <w:webHidden/>
              </w:rPr>
            </w:r>
            <w:r>
              <w:rPr>
                <w:noProof/>
                <w:webHidden/>
              </w:rPr>
              <w:fldChar w:fldCharType="separate"/>
            </w:r>
            <w:r w:rsidR="00C53B13">
              <w:rPr>
                <w:noProof/>
                <w:webHidden/>
              </w:rPr>
              <w:t>5</w:t>
            </w:r>
            <w:r>
              <w:rPr>
                <w:noProof/>
                <w:webHidden/>
              </w:rPr>
              <w:fldChar w:fldCharType="end"/>
            </w:r>
          </w:hyperlink>
        </w:p>
        <w:p w14:paraId="2E2C7F85" w14:textId="3D07F781" w:rsidR="00AC7D06" w:rsidRDefault="00AC7D06">
          <w:pPr>
            <w:pStyle w:val="TOC2"/>
            <w:rPr>
              <w:rFonts w:asciiTheme="minorHAnsi" w:eastAsiaTheme="minorEastAsia" w:hAnsiTheme="minorHAnsi"/>
              <w:noProof/>
              <w:color w:val="auto"/>
              <w:szCs w:val="24"/>
              <w:lang w:eastAsia="en-AU"/>
            </w:rPr>
          </w:pPr>
          <w:hyperlink w:anchor="_Toc207634520" w:history="1">
            <w:r w:rsidRPr="00054ED7">
              <w:rPr>
                <w:rStyle w:val="Hyperlink"/>
                <w:noProof/>
              </w:rPr>
              <w:t>Approach to Consultation</w:t>
            </w:r>
            <w:r>
              <w:rPr>
                <w:noProof/>
                <w:webHidden/>
              </w:rPr>
              <w:tab/>
            </w:r>
            <w:r>
              <w:rPr>
                <w:noProof/>
                <w:webHidden/>
              </w:rPr>
              <w:fldChar w:fldCharType="begin"/>
            </w:r>
            <w:r>
              <w:rPr>
                <w:noProof/>
                <w:webHidden/>
              </w:rPr>
              <w:instrText xml:space="preserve"> PAGEREF _Toc207634520 \h </w:instrText>
            </w:r>
            <w:r>
              <w:rPr>
                <w:noProof/>
                <w:webHidden/>
              </w:rPr>
            </w:r>
            <w:r>
              <w:rPr>
                <w:noProof/>
                <w:webHidden/>
              </w:rPr>
              <w:fldChar w:fldCharType="separate"/>
            </w:r>
            <w:r w:rsidR="00C53B13">
              <w:rPr>
                <w:noProof/>
                <w:webHidden/>
              </w:rPr>
              <w:t>5</w:t>
            </w:r>
            <w:r>
              <w:rPr>
                <w:noProof/>
                <w:webHidden/>
              </w:rPr>
              <w:fldChar w:fldCharType="end"/>
            </w:r>
          </w:hyperlink>
        </w:p>
        <w:p w14:paraId="7C24DF77" w14:textId="75AEED98" w:rsidR="00AC7D06" w:rsidRDefault="00AC7D06">
          <w:pPr>
            <w:pStyle w:val="TOC2"/>
            <w:rPr>
              <w:rFonts w:asciiTheme="minorHAnsi" w:eastAsiaTheme="minorEastAsia" w:hAnsiTheme="minorHAnsi"/>
              <w:noProof/>
              <w:color w:val="auto"/>
              <w:szCs w:val="24"/>
              <w:lang w:eastAsia="en-AU"/>
            </w:rPr>
          </w:pPr>
          <w:hyperlink w:anchor="_Toc207634521" w:history="1">
            <w:r w:rsidRPr="00054ED7">
              <w:rPr>
                <w:rStyle w:val="Hyperlink"/>
                <w:noProof/>
              </w:rPr>
              <w:t>Submissions Received</w:t>
            </w:r>
            <w:r>
              <w:rPr>
                <w:noProof/>
                <w:webHidden/>
              </w:rPr>
              <w:tab/>
            </w:r>
            <w:r>
              <w:rPr>
                <w:noProof/>
                <w:webHidden/>
              </w:rPr>
              <w:fldChar w:fldCharType="begin"/>
            </w:r>
            <w:r>
              <w:rPr>
                <w:noProof/>
                <w:webHidden/>
              </w:rPr>
              <w:instrText xml:space="preserve"> PAGEREF _Toc207634521 \h </w:instrText>
            </w:r>
            <w:r>
              <w:rPr>
                <w:noProof/>
                <w:webHidden/>
              </w:rPr>
            </w:r>
            <w:r>
              <w:rPr>
                <w:noProof/>
                <w:webHidden/>
              </w:rPr>
              <w:fldChar w:fldCharType="separate"/>
            </w:r>
            <w:r w:rsidR="00C53B13">
              <w:rPr>
                <w:noProof/>
                <w:webHidden/>
              </w:rPr>
              <w:t>5</w:t>
            </w:r>
            <w:r>
              <w:rPr>
                <w:noProof/>
                <w:webHidden/>
              </w:rPr>
              <w:fldChar w:fldCharType="end"/>
            </w:r>
          </w:hyperlink>
        </w:p>
        <w:p w14:paraId="2D9DC361" w14:textId="52DDE956" w:rsidR="00AC7D06" w:rsidRDefault="00AC7D06">
          <w:pPr>
            <w:pStyle w:val="TOC2"/>
            <w:rPr>
              <w:rFonts w:asciiTheme="minorHAnsi" w:eastAsiaTheme="minorEastAsia" w:hAnsiTheme="minorHAnsi"/>
              <w:noProof/>
              <w:color w:val="auto"/>
              <w:szCs w:val="24"/>
              <w:lang w:eastAsia="en-AU"/>
            </w:rPr>
          </w:pPr>
          <w:hyperlink w:anchor="_Toc207634522" w:history="1">
            <w:r w:rsidRPr="00054ED7">
              <w:rPr>
                <w:rStyle w:val="Hyperlink"/>
                <w:noProof/>
              </w:rPr>
              <w:t>Consultation Summary</w:t>
            </w:r>
            <w:r>
              <w:rPr>
                <w:noProof/>
                <w:webHidden/>
              </w:rPr>
              <w:tab/>
            </w:r>
            <w:r>
              <w:rPr>
                <w:noProof/>
                <w:webHidden/>
              </w:rPr>
              <w:fldChar w:fldCharType="begin"/>
            </w:r>
            <w:r>
              <w:rPr>
                <w:noProof/>
                <w:webHidden/>
              </w:rPr>
              <w:instrText xml:space="preserve"> PAGEREF _Toc207634522 \h </w:instrText>
            </w:r>
            <w:r>
              <w:rPr>
                <w:noProof/>
                <w:webHidden/>
              </w:rPr>
            </w:r>
            <w:r>
              <w:rPr>
                <w:noProof/>
                <w:webHidden/>
              </w:rPr>
              <w:fldChar w:fldCharType="separate"/>
            </w:r>
            <w:r w:rsidR="00C53B13">
              <w:rPr>
                <w:noProof/>
                <w:webHidden/>
              </w:rPr>
              <w:t>6</w:t>
            </w:r>
            <w:r>
              <w:rPr>
                <w:noProof/>
                <w:webHidden/>
              </w:rPr>
              <w:fldChar w:fldCharType="end"/>
            </w:r>
          </w:hyperlink>
        </w:p>
        <w:p w14:paraId="185D307D" w14:textId="264D71AB" w:rsidR="00AC7D06" w:rsidRDefault="00AC7D06">
          <w:pPr>
            <w:pStyle w:val="TOC2"/>
            <w:rPr>
              <w:rFonts w:asciiTheme="minorHAnsi" w:eastAsiaTheme="minorEastAsia" w:hAnsiTheme="minorHAnsi"/>
              <w:noProof/>
              <w:color w:val="auto"/>
              <w:szCs w:val="24"/>
              <w:lang w:eastAsia="en-AU"/>
            </w:rPr>
          </w:pPr>
          <w:hyperlink w:anchor="_Toc207634523" w:history="1">
            <w:r w:rsidRPr="00054ED7">
              <w:rPr>
                <w:rStyle w:val="Hyperlink"/>
                <w:noProof/>
              </w:rPr>
              <w:t>Part Two: Exposure Draft Overview</w:t>
            </w:r>
            <w:r>
              <w:rPr>
                <w:noProof/>
                <w:webHidden/>
              </w:rPr>
              <w:tab/>
            </w:r>
            <w:r>
              <w:rPr>
                <w:noProof/>
                <w:webHidden/>
              </w:rPr>
              <w:fldChar w:fldCharType="begin"/>
            </w:r>
            <w:r>
              <w:rPr>
                <w:noProof/>
                <w:webHidden/>
              </w:rPr>
              <w:instrText xml:space="preserve"> PAGEREF _Toc207634523 \h </w:instrText>
            </w:r>
            <w:r>
              <w:rPr>
                <w:noProof/>
                <w:webHidden/>
              </w:rPr>
            </w:r>
            <w:r>
              <w:rPr>
                <w:noProof/>
                <w:webHidden/>
              </w:rPr>
              <w:fldChar w:fldCharType="separate"/>
            </w:r>
            <w:r w:rsidR="00C53B13">
              <w:rPr>
                <w:noProof/>
                <w:webHidden/>
              </w:rPr>
              <w:t>8</w:t>
            </w:r>
            <w:r>
              <w:rPr>
                <w:noProof/>
                <w:webHidden/>
              </w:rPr>
              <w:fldChar w:fldCharType="end"/>
            </w:r>
          </w:hyperlink>
        </w:p>
        <w:p w14:paraId="4A19F37E" w14:textId="040E7668" w:rsidR="00AC7D06" w:rsidRDefault="00AC7D06">
          <w:pPr>
            <w:pStyle w:val="TOC2"/>
            <w:tabs>
              <w:tab w:val="left" w:pos="567"/>
            </w:tabs>
            <w:rPr>
              <w:rFonts w:asciiTheme="minorHAnsi" w:eastAsiaTheme="minorEastAsia" w:hAnsiTheme="minorHAnsi"/>
              <w:noProof/>
              <w:color w:val="auto"/>
              <w:szCs w:val="24"/>
              <w:lang w:eastAsia="en-AU"/>
            </w:rPr>
          </w:pPr>
          <w:hyperlink w:anchor="_Toc207634524" w:history="1">
            <w:r w:rsidRPr="00054ED7">
              <w:rPr>
                <w:rStyle w:val="Hyperlink"/>
                <w:noProof/>
              </w:rPr>
              <w:t>1.</w:t>
            </w:r>
            <w:r>
              <w:rPr>
                <w:rFonts w:asciiTheme="minorHAnsi" w:eastAsiaTheme="minorEastAsia" w:hAnsiTheme="minorHAnsi"/>
                <w:noProof/>
                <w:color w:val="auto"/>
                <w:szCs w:val="24"/>
                <w:lang w:eastAsia="en-AU"/>
              </w:rPr>
              <w:tab/>
            </w:r>
            <w:r w:rsidRPr="00054ED7">
              <w:rPr>
                <w:rStyle w:val="Hyperlink"/>
                <w:noProof/>
              </w:rPr>
              <w:t>Introducing serious councillor misconduct provisions</w:t>
            </w:r>
            <w:r>
              <w:rPr>
                <w:noProof/>
                <w:webHidden/>
              </w:rPr>
              <w:tab/>
            </w:r>
            <w:r>
              <w:rPr>
                <w:noProof/>
                <w:webHidden/>
              </w:rPr>
              <w:fldChar w:fldCharType="begin"/>
            </w:r>
            <w:r>
              <w:rPr>
                <w:noProof/>
                <w:webHidden/>
              </w:rPr>
              <w:instrText xml:space="preserve"> PAGEREF _Toc207634524 \h </w:instrText>
            </w:r>
            <w:r>
              <w:rPr>
                <w:noProof/>
                <w:webHidden/>
              </w:rPr>
            </w:r>
            <w:r>
              <w:rPr>
                <w:noProof/>
                <w:webHidden/>
              </w:rPr>
              <w:fldChar w:fldCharType="separate"/>
            </w:r>
            <w:r w:rsidR="00C53B13">
              <w:rPr>
                <w:noProof/>
                <w:webHidden/>
              </w:rPr>
              <w:t>9</w:t>
            </w:r>
            <w:r>
              <w:rPr>
                <w:noProof/>
                <w:webHidden/>
              </w:rPr>
              <w:fldChar w:fldCharType="end"/>
            </w:r>
          </w:hyperlink>
        </w:p>
        <w:p w14:paraId="609EF892" w14:textId="39E1199F" w:rsidR="00AC7D06" w:rsidRDefault="00AC7D06">
          <w:pPr>
            <w:pStyle w:val="TOC2"/>
            <w:tabs>
              <w:tab w:val="left" w:pos="567"/>
            </w:tabs>
            <w:rPr>
              <w:rFonts w:asciiTheme="minorHAnsi" w:eastAsiaTheme="minorEastAsia" w:hAnsiTheme="minorHAnsi"/>
              <w:noProof/>
              <w:color w:val="auto"/>
              <w:szCs w:val="24"/>
              <w:lang w:eastAsia="en-AU"/>
            </w:rPr>
          </w:pPr>
          <w:hyperlink w:anchor="_Toc207634525" w:history="1">
            <w:r w:rsidRPr="00054ED7">
              <w:rPr>
                <w:rStyle w:val="Hyperlink"/>
                <w:noProof/>
              </w:rPr>
              <w:t>2.</w:t>
            </w:r>
            <w:r>
              <w:rPr>
                <w:rFonts w:asciiTheme="minorHAnsi" w:eastAsiaTheme="minorEastAsia" w:hAnsiTheme="minorHAnsi"/>
                <w:noProof/>
                <w:color w:val="auto"/>
                <w:szCs w:val="24"/>
                <w:lang w:eastAsia="en-AU"/>
              </w:rPr>
              <w:tab/>
            </w:r>
            <w:r w:rsidRPr="00054ED7">
              <w:rPr>
                <w:rStyle w:val="Hyperlink"/>
                <w:noProof/>
              </w:rPr>
              <w:t>Broadening performance improvement direction provisions</w:t>
            </w:r>
            <w:r>
              <w:rPr>
                <w:noProof/>
                <w:webHidden/>
              </w:rPr>
              <w:tab/>
            </w:r>
            <w:r>
              <w:rPr>
                <w:noProof/>
                <w:webHidden/>
              </w:rPr>
              <w:fldChar w:fldCharType="begin"/>
            </w:r>
            <w:r>
              <w:rPr>
                <w:noProof/>
                <w:webHidden/>
              </w:rPr>
              <w:instrText xml:space="preserve"> PAGEREF _Toc207634525 \h </w:instrText>
            </w:r>
            <w:r>
              <w:rPr>
                <w:noProof/>
                <w:webHidden/>
              </w:rPr>
            </w:r>
            <w:r>
              <w:rPr>
                <w:noProof/>
                <w:webHidden/>
              </w:rPr>
              <w:fldChar w:fldCharType="separate"/>
            </w:r>
            <w:r w:rsidR="00C53B13">
              <w:rPr>
                <w:noProof/>
                <w:webHidden/>
              </w:rPr>
              <w:t>11</w:t>
            </w:r>
            <w:r>
              <w:rPr>
                <w:noProof/>
                <w:webHidden/>
              </w:rPr>
              <w:fldChar w:fldCharType="end"/>
            </w:r>
          </w:hyperlink>
        </w:p>
        <w:p w14:paraId="4DB2E409" w14:textId="0BA0B830" w:rsidR="00AC7D06" w:rsidRDefault="00AC7D06">
          <w:pPr>
            <w:pStyle w:val="TOC2"/>
            <w:tabs>
              <w:tab w:val="left" w:pos="567"/>
            </w:tabs>
            <w:rPr>
              <w:rFonts w:asciiTheme="minorHAnsi" w:eastAsiaTheme="minorEastAsia" w:hAnsiTheme="minorHAnsi"/>
              <w:noProof/>
              <w:color w:val="auto"/>
              <w:szCs w:val="24"/>
              <w:lang w:eastAsia="en-AU"/>
            </w:rPr>
          </w:pPr>
          <w:hyperlink w:anchor="_Toc207634526" w:history="1">
            <w:r w:rsidRPr="00054ED7">
              <w:rPr>
                <w:rStyle w:val="Hyperlink"/>
                <w:noProof/>
              </w:rPr>
              <w:t>3.</w:t>
            </w:r>
            <w:r>
              <w:rPr>
                <w:rFonts w:asciiTheme="minorHAnsi" w:eastAsiaTheme="minorEastAsia" w:hAnsiTheme="minorHAnsi"/>
                <w:noProof/>
                <w:color w:val="auto"/>
                <w:szCs w:val="24"/>
                <w:lang w:eastAsia="en-AU"/>
              </w:rPr>
              <w:tab/>
            </w:r>
            <w:r w:rsidRPr="00054ED7">
              <w:rPr>
                <w:rStyle w:val="Hyperlink"/>
                <w:noProof/>
              </w:rPr>
              <w:t>Introducing temporary advisors for councils</w:t>
            </w:r>
            <w:r>
              <w:rPr>
                <w:noProof/>
                <w:webHidden/>
              </w:rPr>
              <w:tab/>
            </w:r>
            <w:r>
              <w:rPr>
                <w:noProof/>
                <w:webHidden/>
              </w:rPr>
              <w:fldChar w:fldCharType="begin"/>
            </w:r>
            <w:r>
              <w:rPr>
                <w:noProof/>
                <w:webHidden/>
              </w:rPr>
              <w:instrText xml:space="preserve"> PAGEREF _Toc207634526 \h </w:instrText>
            </w:r>
            <w:r>
              <w:rPr>
                <w:noProof/>
                <w:webHidden/>
              </w:rPr>
            </w:r>
            <w:r>
              <w:rPr>
                <w:noProof/>
                <w:webHidden/>
              </w:rPr>
              <w:fldChar w:fldCharType="separate"/>
            </w:r>
            <w:r w:rsidR="00C53B13">
              <w:rPr>
                <w:noProof/>
                <w:webHidden/>
              </w:rPr>
              <w:t>13</w:t>
            </w:r>
            <w:r>
              <w:rPr>
                <w:noProof/>
                <w:webHidden/>
              </w:rPr>
              <w:fldChar w:fldCharType="end"/>
            </w:r>
          </w:hyperlink>
        </w:p>
        <w:p w14:paraId="62E315CB" w14:textId="2FC6D198" w:rsidR="00AC7D06" w:rsidRDefault="00AC7D06">
          <w:pPr>
            <w:pStyle w:val="TOC2"/>
            <w:tabs>
              <w:tab w:val="left" w:pos="567"/>
            </w:tabs>
            <w:rPr>
              <w:rFonts w:asciiTheme="minorHAnsi" w:eastAsiaTheme="minorEastAsia" w:hAnsiTheme="minorHAnsi"/>
              <w:noProof/>
              <w:color w:val="auto"/>
              <w:szCs w:val="24"/>
              <w:lang w:eastAsia="en-AU"/>
            </w:rPr>
          </w:pPr>
          <w:hyperlink w:anchor="_Toc207634527" w:history="1">
            <w:r w:rsidRPr="00054ED7">
              <w:rPr>
                <w:rStyle w:val="Hyperlink"/>
                <w:noProof/>
              </w:rPr>
              <w:t>4.</w:t>
            </w:r>
            <w:r>
              <w:rPr>
                <w:rFonts w:asciiTheme="minorHAnsi" w:eastAsiaTheme="minorEastAsia" w:hAnsiTheme="minorHAnsi"/>
                <w:noProof/>
                <w:color w:val="auto"/>
                <w:szCs w:val="24"/>
                <w:lang w:eastAsia="en-AU"/>
              </w:rPr>
              <w:tab/>
            </w:r>
            <w:r w:rsidRPr="00054ED7">
              <w:rPr>
                <w:rStyle w:val="Hyperlink"/>
                <w:noProof/>
              </w:rPr>
              <w:t>Mandating council learning and development obligations</w:t>
            </w:r>
            <w:r>
              <w:rPr>
                <w:noProof/>
                <w:webHidden/>
              </w:rPr>
              <w:tab/>
            </w:r>
            <w:r>
              <w:rPr>
                <w:noProof/>
                <w:webHidden/>
              </w:rPr>
              <w:fldChar w:fldCharType="begin"/>
            </w:r>
            <w:r>
              <w:rPr>
                <w:noProof/>
                <w:webHidden/>
              </w:rPr>
              <w:instrText xml:space="preserve"> PAGEREF _Toc207634527 \h </w:instrText>
            </w:r>
            <w:r>
              <w:rPr>
                <w:noProof/>
                <w:webHidden/>
              </w:rPr>
            </w:r>
            <w:r>
              <w:rPr>
                <w:noProof/>
                <w:webHidden/>
              </w:rPr>
              <w:fldChar w:fldCharType="separate"/>
            </w:r>
            <w:r w:rsidR="00C53B13">
              <w:rPr>
                <w:noProof/>
                <w:webHidden/>
              </w:rPr>
              <w:t>15</w:t>
            </w:r>
            <w:r>
              <w:rPr>
                <w:noProof/>
                <w:webHidden/>
              </w:rPr>
              <w:fldChar w:fldCharType="end"/>
            </w:r>
          </w:hyperlink>
        </w:p>
        <w:p w14:paraId="3CC7F57F" w14:textId="79638AFC" w:rsidR="00AC7D06" w:rsidRDefault="00AC7D06">
          <w:pPr>
            <w:pStyle w:val="TOC2"/>
            <w:tabs>
              <w:tab w:val="left" w:pos="567"/>
            </w:tabs>
            <w:rPr>
              <w:rFonts w:asciiTheme="minorHAnsi" w:eastAsiaTheme="minorEastAsia" w:hAnsiTheme="minorHAnsi"/>
              <w:noProof/>
              <w:color w:val="auto"/>
              <w:szCs w:val="24"/>
              <w:lang w:eastAsia="en-AU"/>
            </w:rPr>
          </w:pPr>
          <w:hyperlink w:anchor="_Toc207634528" w:history="1">
            <w:r w:rsidRPr="00054ED7">
              <w:rPr>
                <w:rStyle w:val="Hyperlink"/>
                <w:noProof/>
              </w:rPr>
              <w:t>5.</w:t>
            </w:r>
            <w:r>
              <w:rPr>
                <w:rFonts w:asciiTheme="minorHAnsi" w:eastAsiaTheme="minorEastAsia" w:hAnsiTheme="minorHAnsi"/>
                <w:noProof/>
                <w:color w:val="auto"/>
                <w:szCs w:val="24"/>
                <w:lang w:eastAsia="en-AU"/>
              </w:rPr>
              <w:tab/>
            </w:r>
            <w:r w:rsidRPr="00054ED7">
              <w:rPr>
                <w:rStyle w:val="Hyperlink"/>
                <w:noProof/>
              </w:rPr>
              <w:t>Introducing a contemporary role statement and a charter for local government</w:t>
            </w:r>
            <w:r>
              <w:rPr>
                <w:noProof/>
                <w:webHidden/>
              </w:rPr>
              <w:tab/>
            </w:r>
            <w:r>
              <w:rPr>
                <w:noProof/>
                <w:webHidden/>
              </w:rPr>
              <w:fldChar w:fldCharType="begin"/>
            </w:r>
            <w:r>
              <w:rPr>
                <w:noProof/>
                <w:webHidden/>
              </w:rPr>
              <w:instrText xml:space="preserve"> PAGEREF _Toc207634528 \h </w:instrText>
            </w:r>
            <w:r>
              <w:rPr>
                <w:noProof/>
                <w:webHidden/>
              </w:rPr>
            </w:r>
            <w:r>
              <w:rPr>
                <w:noProof/>
                <w:webHidden/>
              </w:rPr>
              <w:fldChar w:fldCharType="separate"/>
            </w:r>
            <w:r w:rsidR="00C53B13">
              <w:rPr>
                <w:noProof/>
                <w:webHidden/>
              </w:rPr>
              <w:t>17</w:t>
            </w:r>
            <w:r>
              <w:rPr>
                <w:noProof/>
                <w:webHidden/>
              </w:rPr>
              <w:fldChar w:fldCharType="end"/>
            </w:r>
          </w:hyperlink>
        </w:p>
        <w:p w14:paraId="5E21E06D" w14:textId="7AD7CC6C" w:rsidR="00AC7D06" w:rsidRDefault="00AC7D06">
          <w:pPr>
            <w:pStyle w:val="TOC2"/>
            <w:tabs>
              <w:tab w:val="left" w:pos="567"/>
            </w:tabs>
            <w:rPr>
              <w:rFonts w:asciiTheme="minorHAnsi" w:eastAsiaTheme="minorEastAsia" w:hAnsiTheme="minorHAnsi"/>
              <w:noProof/>
              <w:color w:val="auto"/>
              <w:szCs w:val="24"/>
              <w:lang w:eastAsia="en-AU"/>
            </w:rPr>
          </w:pPr>
          <w:hyperlink w:anchor="_Toc207634529" w:history="1">
            <w:r w:rsidRPr="00054ED7">
              <w:rPr>
                <w:rStyle w:val="Hyperlink"/>
                <w:noProof/>
              </w:rPr>
              <w:t>6.</w:t>
            </w:r>
            <w:r>
              <w:rPr>
                <w:rFonts w:asciiTheme="minorHAnsi" w:eastAsiaTheme="minorEastAsia" w:hAnsiTheme="minorHAnsi"/>
                <w:noProof/>
                <w:color w:val="auto"/>
                <w:szCs w:val="24"/>
                <w:lang w:eastAsia="en-AU"/>
              </w:rPr>
              <w:tab/>
            </w:r>
            <w:r w:rsidRPr="00054ED7">
              <w:rPr>
                <w:rStyle w:val="Hyperlink"/>
                <w:noProof/>
              </w:rPr>
              <w:t>Improving the strategic planning and reporting frameworks</w:t>
            </w:r>
            <w:r>
              <w:rPr>
                <w:noProof/>
                <w:webHidden/>
              </w:rPr>
              <w:tab/>
            </w:r>
            <w:r>
              <w:rPr>
                <w:noProof/>
                <w:webHidden/>
              </w:rPr>
              <w:fldChar w:fldCharType="begin"/>
            </w:r>
            <w:r>
              <w:rPr>
                <w:noProof/>
                <w:webHidden/>
              </w:rPr>
              <w:instrText xml:space="preserve"> PAGEREF _Toc207634529 \h </w:instrText>
            </w:r>
            <w:r>
              <w:rPr>
                <w:noProof/>
                <w:webHidden/>
              </w:rPr>
            </w:r>
            <w:r>
              <w:rPr>
                <w:noProof/>
                <w:webHidden/>
              </w:rPr>
              <w:fldChar w:fldCharType="separate"/>
            </w:r>
            <w:r w:rsidR="00C53B13">
              <w:rPr>
                <w:noProof/>
                <w:webHidden/>
              </w:rPr>
              <w:t>18</w:t>
            </w:r>
            <w:r>
              <w:rPr>
                <w:noProof/>
                <w:webHidden/>
              </w:rPr>
              <w:fldChar w:fldCharType="end"/>
            </w:r>
          </w:hyperlink>
        </w:p>
        <w:p w14:paraId="54ABA6E3" w14:textId="43CA3436" w:rsidR="00AC7D06" w:rsidRDefault="00AC7D06">
          <w:pPr>
            <w:pStyle w:val="TOC2"/>
            <w:tabs>
              <w:tab w:val="left" w:pos="567"/>
            </w:tabs>
            <w:rPr>
              <w:rFonts w:asciiTheme="minorHAnsi" w:eastAsiaTheme="minorEastAsia" w:hAnsiTheme="minorHAnsi"/>
              <w:noProof/>
              <w:color w:val="auto"/>
              <w:szCs w:val="24"/>
              <w:lang w:eastAsia="en-AU"/>
            </w:rPr>
          </w:pPr>
          <w:hyperlink w:anchor="_Toc207634530" w:history="1">
            <w:r w:rsidRPr="00054ED7">
              <w:rPr>
                <w:rStyle w:val="Hyperlink"/>
                <w:noProof/>
              </w:rPr>
              <w:t>7.</w:t>
            </w:r>
            <w:r>
              <w:rPr>
                <w:rFonts w:asciiTheme="minorHAnsi" w:eastAsiaTheme="minorEastAsia" w:hAnsiTheme="minorHAnsi"/>
                <w:noProof/>
                <w:color w:val="auto"/>
                <w:szCs w:val="24"/>
                <w:lang w:eastAsia="en-AU"/>
              </w:rPr>
              <w:tab/>
            </w:r>
            <w:r w:rsidRPr="00054ED7">
              <w:rPr>
                <w:rStyle w:val="Hyperlink"/>
                <w:noProof/>
              </w:rPr>
              <w:t>Improving consistency in data collection and reporting methodologies</w:t>
            </w:r>
            <w:r>
              <w:rPr>
                <w:noProof/>
                <w:webHidden/>
              </w:rPr>
              <w:tab/>
            </w:r>
            <w:r>
              <w:rPr>
                <w:noProof/>
                <w:webHidden/>
              </w:rPr>
              <w:fldChar w:fldCharType="begin"/>
            </w:r>
            <w:r>
              <w:rPr>
                <w:noProof/>
                <w:webHidden/>
              </w:rPr>
              <w:instrText xml:space="preserve"> PAGEREF _Toc207634530 \h </w:instrText>
            </w:r>
            <w:r>
              <w:rPr>
                <w:noProof/>
                <w:webHidden/>
              </w:rPr>
            </w:r>
            <w:r>
              <w:rPr>
                <w:noProof/>
                <w:webHidden/>
              </w:rPr>
              <w:fldChar w:fldCharType="separate"/>
            </w:r>
            <w:r w:rsidR="00C53B13">
              <w:rPr>
                <w:noProof/>
                <w:webHidden/>
              </w:rPr>
              <w:t>20</w:t>
            </w:r>
            <w:r>
              <w:rPr>
                <w:noProof/>
                <w:webHidden/>
              </w:rPr>
              <w:fldChar w:fldCharType="end"/>
            </w:r>
          </w:hyperlink>
        </w:p>
        <w:p w14:paraId="582E44E1" w14:textId="3F41C187" w:rsidR="00AC7D06" w:rsidRDefault="00AC7D06">
          <w:pPr>
            <w:pStyle w:val="TOC2"/>
            <w:tabs>
              <w:tab w:val="left" w:pos="567"/>
            </w:tabs>
            <w:rPr>
              <w:rFonts w:asciiTheme="minorHAnsi" w:eastAsiaTheme="minorEastAsia" w:hAnsiTheme="minorHAnsi"/>
              <w:noProof/>
              <w:color w:val="auto"/>
              <w:szCs w:val="24"/>
              <w:lang w:eastAsia="en-AU"/>
            </w:rPr>
          </w:pPr>
          <w:hyperlink w:anchor="_Toc207634531" w:history="1">
            <w:r w:rsidRPr="00054ED7">
              <w:rPr>
                <w:rStyle w:val="Hyperlink"/>
                <w:noProof/>
              </w:rPr>
              <w:t>8.</w:t>
            </w:r>
            <w:r>
              <w:rPr>
                <w:rFonts w:asciiTheme="minorHAnsi" w:eastAsiaTheme="minorEastAsia" w:hAnsiTheme="minorHAnsi"/>
                <w:noProof/>
                <w:color w:val="auto"/>
                <w:szCs w:val="24"/>
                <w:lang w:eastAsia="en-AU"/>
              </w:rPr>
              <w:tab/>
            </w:r>
            <w:r w:rsidRPr="00054ED7">
              <w:rPr>
                <w:rStyle w:val="Hyperlink"/>
                <w:noProof/>
              </w:rPr>
              <w:t>Enhanced transparency of information in council rates notices</w:t>
            </w:r>
            <w:r>
              <w:rPr>
                <w:noProof/>
                <w:webHidden/>
              </w:rPr>
              <w:tab/>
            </w:r>
            <w:r>
              <w:rPr>
                <w:noProof/>
                <w:webHidden/>
              </w:rPr>
              <w:fldChar w:fldCharType="begin"/>
            </w:r>
            <w:r>
              <w:rPr>
                <w:noProof/>
                <w:webHidden/>
              </w:rPr>
              <w:instrText xml:space="preserve"> PAGEREF _Toc207634531 \h </w:instrText>
            </w:r>
            <w:r>
              <w:rPr>
                <w:noProof/>
                <w:webHidden/>
              </w:rPr>
            </w:r>
            <w:r>
              <w:rPr>
                <w:noProof/>
                <w:webHidden/>
              </w:rPr>
              <w:fldChar w:fldCharType="separate"/>
            </w:r>
            <w:r w:rsidR="00C53B13">
              <w:rPr>
                <w:noProof/>
                <w:webHidden/>
              </w:rPr>
              <w:t>21</w:t>
            </w:r>
            <w:r>
              <w:rPr>
                <w:noProof/>
                <w:webHidden/>
              </w:rPr>
              <w:fldChar w:fldCharType="end"/>
            </w:r>
          </w:hyperlink>
        </w:p>
        <w:p w14:paraId="02155398" w14:textId="58AA1D93" w:rsidR="00AC7D06" w:rsidRDefault="00AC7D06">
          <w:pPr>
            <w:pStyle w:val="TOC2"/>
            <w:tabs>
              <w:tab w:val="left" w:pos="567"/>
            </w:tabs>
            <w:rPr>
              <w:rFonts w:asciiTheme="minorHAnsi" w:eastAsiaTheme="minorEastAsia" w:hAnsiTheme="minorHAnsi"/>
              <w:noProof/>
              <w:color w:val="auto"/>
              <w:szCs w:val="24"/>
              <w:lang w:eastAsia="en-AU"/>
            </w:rPr>
          </w:pPr>
          <w:hyperlink w:anchor="_Toc207634532" w:history="1">
            <w:r w:rsidRPr="00054ED7">
              <w:rPr>
                <w:rStyle w:val="Hyperlink"/>
                <w:noProof/>
              </w:rPr>
              <w:t>9.</w:t>
            </w:r>
            <w:r>
              <w:rPr>
                <w:rFonts w:asciiTheme="minorHAnsi" w:eastAsiaTheme="minorEastAsia" w:hAnsiTheme="minorHAnsi"/>
                <w:noProof/>
                <w:color w:val="auto"/>
                <w:szCs w:val="24"/>
                <w:lang w:eastAsia="en-AU"/>
              </w:rPr>
              <w:tab/>
            </w:r>
            <w:r w:rsidRPr="00054ED7">
              <w:rPr>
                <w:rStyle w:val="Hyperlink"/>
                <w:noProof/>
              </w:rPr>
              <w:t>Mandating internal audit for councils</w:t>
            </w:r>
            <w:r>
              <w:rPr>
                <w:noProof/>
                <w:webHidden/>
              </w:rPr>
              <w:tab/>
            </w:r>
            <w:r>
              <w:rPr>
                <w:noProof/>
                <w:webHidden/>
              </w:rPr>
              <w:fldChar w:fldCharType="begin"/>
            </w:r>
            <w:r>
              <w:rPr>
                <w:noProof/>
                <w:webHidden/>
              </w:rPr>
              <w:instrText xml:space="preserve"> PAGEREF _Toc207634532 \h </w:instrText>
            </w:r>
            <w:r>
              <w:rPr>
                <w:noProof/>
                <w:webHidden/>
              </w:rPr>
            </w:r>
            <w:r>
              <w:rPr>
                <w:noProof/>
                <w:webHidden/>
              </w:rPr>
              <w:fldChar w:fldCharType="separate"/>
            </w:r>
            <w:r w:rsidR="00C53B13">
              <w:rPr>
                <w:noProof/>
                <w:webHidden/>
              </w:rPr>
              <w:t>21</w:t>
            </w:r>
            <w:r>
              <w:rPr>
                <w:noProof/>
                <w:webHidden/>
              </w:rPr>
              <w:fldChar w:fldCharType="end"/>
            </w:r>
          </w:hyperlink>
        </w:p>
        <w:p w14:paraId="07349842" w14:textId="113D7FD3" w:rsidR="00AC7D06" w:rsidRDefault="00AC7D06">
          <w:pPr>
            <w:pStyle w:val="TOC2"/>
            <w:tabs>
              <w:tab w:val="left" w:pos="720"/>
            </w:tabs>
            <w:rPr>
              <w:rFonts w:asciiTheme="minorHAnsi" w:eastAsiaTheme="minorEastAsia" w:hAnsiTheme="minorHAnsi"/>
              <w:noProof/>
              <w:color w:val="auto"/>
              <w:szCs w:val="24"/>
              <w:lang w:eastAsia="en-AU"/>
            </w:rPr>
          </w:pPr>
          <w:hyperlink w:anchor="_Toc207634533" w:history="1">
            <w:r w:rsidRPr="00054ED7">
              <w:rPr>
                <w:rStyle w:val="Hyperlink"/>
                <w:noProof/>
              </w:rPr>
              <w:t>10.</w:t>
            </w:r>
            <w:r>
              <w:rPr>
                <w:rStyle w:val="Hyperlink"/>
                <w:noProof/>
              </w:rPr>
              <w:tab/>
            </w:r>
            <w:r w:rsidRPr="00054ED7">
              <w:rPr>
                <w:rStyle w:val="Hyperlink"/>
                <w:noProof/>
              </w:rPr>
              <w:t>Miscellaneous amendments</w:t>
            </w:r>
            <w:r>
              <w:rPr>
                <w:noProof/>
                <w:webHidden/>
              </w:rPr>
              <w:tab/>
            </w:r>
            <w:r>
              <w:rPr>
                <w:noProof/>
                <w:webHidden/>
              </w:rPr>
              <w:fldChar w:fldCharType="begin"/>
            </w:r>
            <w:r>
              <w:rPr>
                <w:noProof/>
                <w:webHidden/>
              </w:rPr>
              <w:instrText xml:space="preserve"> PAGEREF _Toc207634533 \h </w:instrText>
            </w:r>
            <w:r>
              <w:rPr>
                <w:noProof/>
                <w:webHidden/>
              </w:rPr>
            </w:r>
            <w:r>
              <w:rPr>
                <w:noProof/>
                <w:webHidden/>
              </w:rPr>
              <w:fldChar w:fldCharType="separate"/>
            </w:r>
            <w:r w:rsidR="00C53B13">
              <w:rPr>
                <w:noProof/>
                <w:webHidden/>
              </w:rPr>
              <w:t>22</w:t>
            </w:r>
            <w:r>
              <w:rPr>
                <w:noProof/>
                <w:webHidden/>
              </w:rPr>
              <w:fldChar w:fldCharType="end"/>
            </w:r>
          </w:hyperlink>
        </w:p>
        <w:p w14:paraId="07C1CBA3" w14:textId="7F5D78F2" w:rsidR="00AC7D06" w:rsidRDefault="00AC7D06">
          <w:pPr>
            <w:pStyle w:val="TOC2"/>
            <w:rPr>
              <w:rFonts w:asciiTheme="minorHAnsi" w:eastAsiaTheme="minorEastAsia" w:hAnsiTheme="minorHAnsi"/>
              <w:noProof/>
              <w:color w:val="auto"/>
              <w:szCs w:val="24"/>
              <w:lang w:eastAsia="en-AU"/>
            </w:rPr>
          </w:pPr>
          <w:hyperlink w:anchor="_Toc207634534" w:history="1">
            <w:r w:rsidRPr="00054ED7">
              <w:rPr>
                <w:rStyle w:val="Hyperlink"/>
                <w:noProof/>
              </w:rPr>
              <w:t>Next Steps – Consultation on the Exposure Draft</w:t>
            </w:r>
            <w:r>
              <w:rPr>
                <w:noProof/>
                <w:webHidden/>
              </w:rPr>
              <w:tab/>
            </w:r>
            <w:r>
              <w:rPr>
                <w:noProof/>
                <w:webHidden/>
              </w:rPr>
              <w:fldChar w:fldCharType="begin"/>
            </w:r>
            <w:r>
              <w:rPr>
                <w:noProof/>
                <w:webHidden/>
              </w:rPr>
              <w:instrText xml:space="preserve"> PAGEREF _Toc207634534 \h </w:instrText>
            </w:r>
            <w:r>
              <w:rPr>
                <w:noProof/>
                <w:webHidden/>
              </w:rPr>
            </w:r>
            <w:r>
              <w:rPr>
                <w:noProof/>
                <w:webHidden/>
              </w:rPr>
              <w:fldChar w:fldCharType="separate"/>
            </w:r>
            <w:r w:rsidR="00C53B13">
              <w:rPr>
                <w:noProof/>
                <w:webHidden/>
              </w:rPr>
              <w:t>24</w:t>
            </w:r>
            <w:r>
              <w:rPr>
                <w:noProof/>
                <w:webHidden/>
              </w:rPr>
              <w:fldChar w:fldCharType="end"/>
            </w:r>
          </w:hyperlink>
        </w:p>
        <w:p w14:paraId="30ADE467" w14:textId="3FF5DE11" w:rsidR="00AC7D06" w:rsidRDefault="00AC7D06">
          <w:pPr>
            <w:pStyle w:val="TOC2"/>
            <w:rPr>
              <w:rFonts w:asciiTheme="minorHAnsi" w:eastAsiaTheme="minorEastAsia" w:hAnsiTheme="minorHAnsi"/>
              <w:noProof/>
              <w:color w:val="auto"/>
              <w:szCs w:val="24"/>
              <w:lang w:eastAsia="en-AU"/>
            </w:rPr>
          </w:pPr>
          <w:hyperlink w:anchor="_Toc207634535" w:history="1">
            <w:r w:rsidRPr="00054ED7">
              <w:rPr>
                <w:rStyle w:val="Hyperlink"/>
                <w:noProof/>
              </w:rPr>
              <w:t>Appendix 1: Consultation Responses – Summary Table</w:t>
            </w:r>
            <w:r>
              <w:rPr>
                <w:noProof/>
                <w:webHidden/>
              </w:rPr>
              <w:tab/>
            </w:r>
            <w:r>
              <w:rPr>
                <w:noProof/>
                <w:webHidden/>
              </w:rPr>
              <w:fldChar w:fldCharType="begin"/>
            </w:r>
            <w:r>
              <w:rPr>
                <w:noProof/>
                <w:webHidden/>
              </w:rPr>
              <w:instrText xml:space="preserve"> PAGEREF _Toc207634535 \h </w:instrText>
            </w:r>
            <w:r>
              <w:rPr>
                <w:noProof/>
                <w:webHidden/>
              </w:rPr>
            </w:r>
            <w:r>
              <w:rPr>
                <w:noProof/>
                <w:webHidden/>
              </w:rPr>
              <w:fldChar w:fldCharType="separate"/>
            </w:r>
            <w:r w:rsidR="00C53B13">
              <w:rPr>
                <w:noProof/>
                <w:webHidden/>
              </w:rPr>
              <w:t>26</w:t>
            </w:r>
            <w:r>
              <w:rPr>
                <w:noProof/>
                <w:webHidden/>
              </w:rPr>
              <w:fldChar w:fldCharType="end"/>
            </w:r>
          </w:hyperlink>
        </w:p>
        <w:p w14:paraId="190E6B57" w14:textId="1A2016D8" w:rsidR="00ED119F" w:rsidRDefault="00ED119F">
          <w:r>
            <w:rPr>
              <w:b/>
              <w:bCs/>
              <w:noProof/>
            </w:rPr>
            <w:fldChar w:fldCharType="end"/>
          </w:r>
        </w:p>
      </w:sdtContent>
    </w:sdt>
    <w:p w14:paraId="60D3E611" w14:textId="77777777" w:rsidR="00ED119F" w:rsidRDefault="00ED119F" w:rsidP="00ED119F">
      <w:bookmarkStart w:id="2" w:name="_Toc184306973"/>
      <w:r>
        <w:br w:type="page"/>
      </w:r>
    </w:p>
    <w:p w14:paraId="12B02595" w14:textId="48D5F1F2" w:rsidR="007407B3" w:rsidRDefault="001671A8" w:rsidP="007407B3">
      <w:pPr>
        <w:pStyle w:val="Heading1"/>
      </w:pPr>
      <w:bookmarkStart w:id="3" w:name="_Toc207634516"/>
      <w:bookmarkEnd w:id="2"/>
      <w:r>
        <w:lastRenderedPageBreak/>
        <w:t>Introduction</w:t>
      </w:r>
      <w:bookmarkEnd w:id="3"/>
    </w:p>
    <w:p w14:paraId="7BAED57D" w14:textId="4726399A" w:rsidR="007407B3" w:rsidRDefault="00355B9F" w:rsidP="007407B3">
      <w:r>
        <w:t xml:space="preserve">On </w:t>
      </w:r>
      <w:r w:rsidR="0002664E">
        <w:t xml:space="preserve">13 December 2024, the Tasmanian Government </w:t>
      </w:r>
      <w:r w:rsidR="009E73AE">
        <w:t xml:space="preserve">publicly </w:t>
      </w:r>
      <w:r w:rsidR="0002664E">
        <w:t xml:space="preserve">released the </w:t>
      </w:r>
      <w:r w:rsidR="00751CB9" w:rsidRPr="00DD0CD3">
        <w:rPr>
          <w:i/>
          <w:iCs/>
        </w:rPr>
        <w:t>Local Government Priority Reform Program 2024-26 – Targeted Amendments to the Local Government Act 1993 – Discussion Paper</w:t>
      </w:r>
      <w:r w:rsidR="00751CB9">
        <w:t xml:space="preserve"> (the Discussion Paper).</w:t>
      </w:r>
    </w:p>
    <w:p w14:paraId="6F5A0DFC" w14:textId="55FFE1DB" w:rsidR="007052F4" w:rsidRDefault="007052F4" w:rsidP="007407B3">
      <w:r>
        <w:t>The Discussion Paper outlined proposed target</w:t>
      </w:r>
      <w:r w:rsidR="00BF1508">
        <w:t xml:space="preserve">ed amendments to the </w:t>
      </w:r>
      <w:r w:rsidR="00BF1508" w:rsidRPr="00DD0CD3">
        <w:rPr>
          <w:i/>
          <w:iCs/>
        </w:rPr>
        <w:t>Local Government Act 1993</w:t>
      </w:r>
      <w:r w:rsidR="00BF1508">
        <w:t xml:space="preserve"> </w:t>
      </w:r>
      <w:r w:rsidR="009C448F">
        <w:t xml:space="preserve">(the Act) </w:t>
      </w:r>
      <w:r w:rsidR="00BF1508">
        <w:t xml:space="preserve">that </w:t>
      </w:r>
      <w:r w:rsidR="00F535D7">
        <w:t>are needed to implement</w:t>
      </w:r>
      <w:r w:rsidR="00BF1508">
        <w:t xml:space="preserve"> the Government’s </w:t>
      </w:r>
      <w:r w:rsidR="008E05E2" w:rsidRPr="00354725">
        <w:rPr>
          <w:i/>
          <w:iCs/>
        </w:rPr>
        <w:t xml:space="preserve">Local Government Priority </w:t>
      </w:r>
      <w:r w:rsidR="001671A8" w:rsidRPr="00354725">
        <w:rPr>
          <w:i/>
          <w:iCs/>
        </w:rPr>
        <w:t>R</w:t>
      </w:r>
      <w:r w:rsidR="008E05E2" w:rsidRPr="00354725">
        <w:rPr>
          <w:i/>
          <w:iCs/>
        </w:rPr>
        <w:t>eform Program 2024-26</w:t>
      </w:r>
      <w:r w:rsidR="00CB75A3">
        <w:t xml:space="preserve"> (the Priority Reform Program)</w:t>
      </w:r>
      <w:r w:rsidR="00240364">
        <w:t xml:space="preserve">.  The Priority Reform Program </w:t>
      </w:r>
      <w:r w:rsidR="00FF016E">
        <w:t xml:space="preserve">encompasses </w:t>
      </w:r>
      <w:r w:rsidR="00240364">
        <w:t>five Strategic Priorit</w:t>
      </w:r>
      <w:r w:rsidR="003718FD">
        <w:t xml:space="preserve">ies, with the legislative amendments in the Discussion Paper primarily addressing </w:t>
      </w:r>
      <w:r w:rsidR="00E670E2">
        <w:t>two of the strategic priorities</w:t>
      </w:r>
      <w:r w:rsidR="00C81D39">
        <w:t>. F</w:t>
      </w:r>
      <w:r w:rsidR="00BE4E66">
        <w:t xml:space="preserve">or more information </w:t>
      </w:r>
      <w:r w:rsidR="00C81D39">
        <w:t>about the Priority Reform Program</w:t>
      </w:r>
      <w:r w:rsidR="00365649">
        <w:t xml:space="preserve">, </w:t>
      </w:r>
      <w:r w:rsidR="00590DD9">
        <w:t>go to</w:t>
      </w:r>
      <w:r w:rsidR="001671A8">
        <w:t xml:space="preserve"> </w:t>
      </w:r>
      <w:hyperlink r:id="rId11" w:history="1">
        <w:r w:rsidR="00B77F4B" w:rsidRPr="00B77F4B">
          <w:rPr>
            <w:rStyle w:val="Hyperlink"/>
          </w:rPr>
          <w:t>Department of Premier and Cabinet - The Government’s response to the Future of Local Government Review</w:t>
        </w:r>
      </w:hyperlink>
      <w:r w:rsidR="0083781B">
        <w:t>.</w:t>
      </w:r>
    </w:p>
    <w:p w14:paraId="15112722" w14:textId="52DC66F3" w:rsidR="0079572A" w:rsidRDefault="0079572A" w:rsidP="0079572A">
      <w:pPr>
        <w:rPr>
          <w:szCs w:val="24"/>
        </w:rPr>
      </w:pPr>
      <w:r>
        <w:rPr>
          <w:szCs w:val="24"/>
        </w:rPr>
        <w:t xml:space="preserve">A full </w:t>
      </w:r>
      <w:r w:rsidR="008C64EE">
        <w:rPr>
          <w:szCs w:val="24"/>
        </w:rPr>
        <w:t>l</w:t>
      </w:r>
      <w:r>
        <w:rPr>
          <w:szCs w:val="24"/>
        </w:rPr>
        <w:t xml:space="preserve">ist of </w:t>
      </w:r>
      <w:r w:rsidR="008C64EE">
        <w:rPr>
          <w:szCs w:val="24"/>
        </w:rPr>
        <w:t xml:space="preserve">proposed reforms </w:t>
      </w:r>
      <w:r w:rsidR="00490B94">
        <w:rPr>
          <w:szCs w:val="24"/>
        </w:rPr>
        <w:t>outlined in the Discussion Paper</w:t>
      </w:r>
      <w:r w:rsidR="008C64EE">
        <w:rPr>
          <w:szCs w:val="24"/>
        </w:rPr>
        <w:t xml:space="preserve"> </w:t>
      </w:r>
      <w:r w:rsidR="00785E0A">
        <w:rPr>
          <w:szCs w:val="24"/>
        </w:rPr>
        <w:t>– and the strategic priority they support – is provided below.</w:t>
      </w:r>
    </w:p>
    <w:p w14:paraId="058275D1" w14:textId="77777777" w:rsidR="00010F42" w:rsidRDefault="00010F42" w:rsidP="00010F42">
      <w:pPr>
        <w:pStyle w:val="Heading2"/>
      </w:pPr>
      <w:bookmarkStart w:id="4" w:name="_Toc207635102"/>
      <w:r w:rsidRPr="00F54C48">
        <w:t>Proposed amendments and aligned strategic priority</w:t>
      </w:r>
      <w:bookmarkEnd w:id="4"/>
    </w:p>
    <w:p w14:paraId="78EE843A" w14:textId="77777777" w:rsidR="00010F42" w:rsidRDefault="00010F42" w:rsidP="00010F42">
      <w:pPr>
        <w:rPr>
          <w:b/>
          <w:bCs/>
          <w:i/>
          <w:iCs/>
          <w:szCs w:val="24"/>
        </w:rPr>
      </w:pPr>
      <w:r w:rsidRPr="00F34AE0">
        <w:rPr>
          <w:b/>
          <w:bCs/>
          <w:szCs w:val="24"/>
        </w:rPr>
        <w:t>Strategic Priority 1</w:t>
      </w:r>
      <w:r w:rsidRPr="00E51EA6">
        <w:rPr>
          <w:b/>
          <w:bCs/>
          <w:szCs w:val="24"/>
        </w:rPr>
        <w:t xml:space="preserve"> - Lifting Standards of Professionalism, Conduct, and Integrity</w:t>
      </w:r>
    </w:p>
    <w:p w14:paraId="715392D6" w14:textId="77777777" w:rsidR="00010F42" w:rsidRDefault="00010F42" w:rsidP="00010F42">
      <w:pPr>
        <w:pStyle w:val="ListNumber"/>
      </w:pPr>
      <w:r>
        <w:t>Legislating the Good Governance Principles</w:t>
      </w:r>
    </w:p>
    <w:p w14:paraId="2E351FFE" w14:textId="77777777" w:rsidR="00010F42" w:rsidRDefault="00010F42" w:rsidP="00010F42">
      <w:pPr>
        <w:pStyle w:val="ListNumber"/>
      </w:pPr>
      <w:r>
        <w:t>Introducing Serious Councillor Misconduct provisions for councillors</w:t>
      </w:r>
    </w:p>
    <w:p w14:paraId="47191DAD" w14:textId="77777777" w:rsidR="00010F42" w:rsidRDefault="00010F42" w:rsidP="00010F42">
      <w:pPr>
        <w:pStyle w:val="ListNumber"/>
      </w:pPr>
      <w:r>
        <w:t>Broadening Performance Improvement Direction provisions</w:t>
      </w:r>
    </w:p>
    <w:p w14:paraId="29945DDA" w14:textId="77777777" w:rsidR="00010F42" w:rsidRDefault="00010F42" w:rsidP="00010F42">
      <w:pPr>
        <w:pStyle w:val="ListNumber"/>
      </w:pPr>
      <w:r>
        <w:t>Introducing Temporary Advisors for councils</w:t>
      </w:r>
    </w:p>
    <w:p w14:paraId="3BE12C2B" w14:textId="77777777" w:rsidR="00010F42" w:rsidRDefault="00010F42" w:rsidP="00010F42">
      <w:pPr>
        <w:pStyle w:val="ListNumber"/>
      </w:pPr>
      <w:r>
        <w:t>Clarifying Work Health and Safety obligations</w:t>
      </w:r>
    </w:p>
    <w:p w14:paraId="48683B65" w14:textId="77777777" w:rsidR="00010F42" w:rsidRDefault="00010F42" w:rsidP="00010F42">
      <w:pPr>
        <w:pStyle w:val="ListNumber"/>
      </w:pPr>
      <w:r>
        <w:t>Mandating council learning and development obligations</w:t>
      </w:r>
    </w:p>
    <w:p w14:paraId="61BB805C" w14:textId="77777777" w:rsidR="00010F42" w:rsidRPr="00505CF8" w:rsidRDefault="00010F42" w:rsidP="00010F42">
      <w:pPr>
        <w:rPr>
          <w:b/>
          <w:bCs/>
        </w:rPr>
      </w:pPr>
      <w:r w:rsidRPr="00505CF8">
        <w:rPr>
          <w:b/>
          <w:bCs/>
        </w:rPr>
        <w:t>Strategic Priority 2 - Driving a High-Performing, Transparent, and Accountable Sector</w:t>
      </w:r>
    </w:p>
    <w:p w14:paraId="71382E1F" w14:textId="77777777" w:rsidR="00010F42" w:rsidRDefault="00010F42" w:rsidP="00010F42">
      <w:pPr>
        <w:pStyle w:val="ListNumber"/>
      </w:pPr>
      <w:r>
        <w:t>Introducing a contemporary role statement and a Charter for local government</w:t>
      </w:r>
    </w:p>
    <w:p w14:paraId="134E6043" w14:textId="77777777" w:rsidR="00010F42" w:rsidRDefault="00010F42" w:rsidP="00010F42">
      <w:pPr>
        <w:pStyle w:val="ListNumber"/>
      </w:pPr>
      <w:r>
        <w:t>Improving the strategic planning and reporting frameworks</w:t>
      </w:r>
    </w:p>
    <w:p w14:paraId="40CFADB3" w14:textId="77777777" w:rsidR="00010F42" w:rsidRDefault="00010F42" w:rsidP="00010F42">
      <w:pPr>
        <w:pStyle w:val="ListNumber"/>
      </w:pPr>
      <w:r>
        <w:t>Improving consistency in data collection and reporting methodologies</w:t>
      </w:r>
    </w:p>
    <w:p w14:paraId="7A47912D" w14:textId="77777777" w:rsidR="00010F42" w:rsidRDefault="00010F42" w:rsidP="00010F42">
      <w:pPr>
        <w:pStyle w:val="ListNumber"/>
      </w:pPr>
      <w:r>
        <w:t>Enhancing transparency of information in council rates notices</w:t>
      </w:r>
    </w:p>
    <w:p w14:paraId="269973CB" w14:textId="77777777" w:rsidR="00010F42" w:rsidRPr="00F54C48" w:rsidRDefault="00010F42" w:rsidP="00010F42">
      <w:pPr>
        <w:pStyle w:val="ListNumber"/>
      </w:pPr>
      <w:r>
        <w:t>Mandating internal audit for councils</w:t>
      </w:r>
    </w:p>
    <w:p w14:paraId="2F3E3976" w14:textId="64235828" w:rsidR="006F318B" w:rsidRDefault="006F318B" w:rsidP="0079572A">
      <w:pPr>
        <w:rPr>
          <w:szCs w:val="24"/>
        </w:rPr>
      </w:pPr>
      <w:r>
        <w:rPr>
          <w:szCs w:val="24"/>
        </w:rPr>
        <w:t xml:space="preserve">The Discussion Paper </w:t>
      </w:r>
      <w:r w:rsidR="00235B65">
        <w:rPr>
          <w:szCs w:val="24"/>
        </w:rPr>
        <w:t xml:space="preserve">is the first phase of consultation on the </w:t>
      </w:r>
      <w:r w:rsidR="004F3E04">
        <w:rPr>
          <w:szCs w:val="24"/>
        </w:rPr>
        <w:t>targeted amendments to the Act.</w:t>
      </w:r>
      <w:r w:rsidR="00A04531">
        <w:rPr>
          <w:szCs w:val="24"/>
        </w:rPr>
        <w:t xml:space="preserve"> </w:t>
      </w:r>
      <w:r w:rsidR="00BF1919">
        <w:rPr>
          <w:szCs w:val="24"/>
        </w:rPr>
        <w:t>F</w:t>
      </w:r>
      <w:r w:rsidR="00D60EF4">
        <w:rPr>
          <w:szCs w:val="24"/>
        </w:rPr>
        <w:t xml:space="preserve">eedback on the Discussion Paper </w:t>
      </w:r>
      <w:r w:rsidR="00BF1919">
        <w:rPr>
          <w:szCs w:val="24"/>
        </w:rPr>
        <w:t xml:space="preserve">has </w:t>
      </w:r>
      <w:r w:rsidR="00D60EF4">
        <w:rPr>
          <w:szCs w:val="24"/>
        </w:rPr>
        <w:t xml:space="preserve">now closed, </w:t>
      </w:r>
      <w:r w:rsidR="00532DDC">
        <w:rPr>
          <w:szCs w:val="24"/>
        </w:rPr>
        <w:t xml:space="preserve">with submissions reviewed and synthesised, </w:t>
      </w:r>
      <w:r w:rsidR="00BF1919">
        <w:rPr>
          <w:szCs w:val="24"/>
        </w:rPr>
        <w:t xml:space="preserve">and </w:t>
      </w:r>
      <w:r w:rsidR="00D60EF4">
        <w:rPr>
          <w:szCs w:val="24"/>
        </w:rPr>
        <w:t xml:space="preserve">all feedback </w:t>
      </w:r>
      <w:r w:rsidR="00A14658">
        <w:rPr>
          <w:szCs w:val="24"/>
        </w:rPr>
        <w:t xml:space="preserve">incorporated </w:t>
      </w:r>
      <w:r w:rsidR="00420D92">
        <w:rPr>
          <w:szCs w:val="24"/>
        </w:rPr>
        <w:t xml:space="preserve">where possible </w:t>
      </w:r>
      <w:r w:rsidR="00A14658">
        <w:rPr>
          <w:szCs w:val="24"/>
        </w:rPr>
        <w:t xml:space="preserve">into </w:t>
      </w:r>
      <w:r w:rsidR="00357EFA">
        <w:rPr>
          <w:szCs w:val="24"/>
        </w:rPr>
        <w:t>the</w:t>
      </w:r>
      <w:r w:rsidR="00A14658">
        <w:rPr>
          <w:szCs w:val="24"/>
        </w:rPr>
        <w:t xml:space="preserve"> </w:t>
      </w:r>
      <w:r w:rsidR="00852033" w:rsidRPr="000237BA">
        <w:rPr>
          <w:szCs w:val="24"/>
        </w:rPr>
        <w:lastRenderedPageBreak/>
        <w:t xml:space="preserve">Local Government </w:t>
      </w:r>
      <w:r w:rsidR="002F2741" w:rsidRPr="000237BA">
        <w:rPr>
          <w:szCs w:val="24"/>
        </w:rPr>
        <w:t>(Targeted Reform) Amendment Bill</w:t>
      </w:r>
      <w:r w:rsidR="00D24B29" w:rsidRPr="000237BA">
        <w:rPr>
          <w:szCs w:val="24"/>
        </w:rPr>
        <w:t xml:space="preserve"> </w:t>
      </w:r>
      <w:r w:rsidR="00852033" w:rsidRPr="000237BA">
        <w:rPr>
          <w:szCs w:val="24"/>
        </w:rPr>
        <w:t xml:space="preserve">2025 </w:t>
      </w:r>
      <w:r w:rsidR="00D24B29" w:rsidRPr="000237BA">
        <w:rPr>
          <w:szCs w:val="24"/>
        </w:rPr>
        <w:t>– Exposure Draft</w:t>
      </w:r>
      <w:r w:rsidR="00D24B29" w:rsidRPr="00DF4344">
        <w:rPr>
          <w:szCs w:val="24"/>
        </w:rPr>
        <w:t xml:space="preserve"> (</w:t>
      </w:r>
      <w:r w:rsidR="00D24B29">
        <w:rPr>
          <w:szCs w:val="24"/>
        </w:rPr>
        <w:t>the draft Bill)</w:t>
      </w:r>
      <w:r w:rsidR="00A14658">
        <w:rPr>
          <w:szCs w:val="24"/>
        </w:rPr>
        <w:t xml:space="preserve">. </w:t>
      </w:r>
      <w:r w:rsidR="00A04531">
        <w:rPr>
          <w:szCs w:val="24"/>
        </w:rPr>
        <w:t>Th</w:t>
      </w:r>
      <w:r w:rsidR="000A16B2">
        <w:rPr>
          <w:szCs w:val="24"/>
        </w:rPr>
        <w:t>is leads the way for the opening of the</w:t>
      </w:r>
      <w:r w:rsidR="00A04531">
        <w:rPr>
          <w:szCs w:val="24"/>
        </w:rPr>
        <w:t xml:space="preserve"> second </w:t>
      </w:r>
      <w:r w:rsidR="000A16B2">
        <w:rPr>
          <w:szCs w:val="24"/>
        </w:rPr>
        <w:t xml:space="preserve">and final </w:t>
      </w:r>
      <w:r w:rsidR="00A04531">
        <w:rPr>
          <w:szCs w:val="24"/>
        </w:rPr>
        <w:t xml:space="preserve">phase of </w:t>
      </w:r>
      <w:r w:rsidR="001427C6">
        <w:rPr>
          <w:szCs w:val="24"/>
        </w:rPr>
        <w:t>consultation</w:t>
      </w:r>
      <w:r w:rsidR="00015151">
        <w:rPr>
          <w:szCs w:val="24"/>
        </w:rPr>
        <w:t xml:space="preserve"> on </w:t>
      </w:r>
      <w:r w:rsidR="005D354D">
        <w:rPr>
          <w:szCs w:val="24"/>
        </w:rPr>
        <w:t>this</w:t>
      </w:r>
      <w:r w:rsidR="00836E0B">
        <w:rPr>
          <w:szCs w:val="24"/>
        </w:rPr>
        <w:t xml:space="preserve"> </w:t>
      </w:r>
      <w:r w:rsidR="00BA465F">
        <w:rPr>
          <w:szCs w:val="24"/>
        </w:rPr>
        <w:t xml:space="preserve">program of </w:t>
      </w:r>
      <w:r w:rsidR="005D354D">
        <w:rPr>
          <w:szCs w:val="24"/>
        </w:rPr>
        <w:t xml:space="preserve">targeted </w:t>
      </w:r>
      <w:r w:rsidR="00836E0B">
        <w:rPr>
          <w:szCs w:val="24"/>
        </w:rPr>
        <w:t>legislative reform</w:t>
      </w:r>
      <w:r w:rsidR="00BA465F">
        <w:rPr>
          <w:szCs w:val="24"/>
        </w:rPr>
        <w:t>s</w:t>
      </w:r>
      <w:r w:rsidR="000A16B2">
        <w:rPr>
          <w:szCs w:val="24"/>
        </w:rPr>
        <w:t>,</w:t>
      </w:r>
      <w:r w:rsidR="004A6A8F">
        <w:rPr>
          <w:szCs w:val="24"/>
        </w:rPr>
        <w:t xml:space="preserve"> </w:t>
      </w:r>
      <w:r w:rsidR="00BA465F">
        <w:rPr>
          <w:szCs w:val="24"/>
        </w:rPr>
        <w:t xml:space="preserve">now </w:t>
      </w:r>
      <w:r w:rsidR="00932D11">
        <w:rPr>
          <w:szCs w:val="24"/>
        </w:rPr>
        <w:t>invit</w:t>
      </w:r>
      <w:r w:rsidR="000A16B2">
        <w:rPr>
          <w:szCs w:val="24"/>
        </w:rPr>
        <w:t>ing</w:t>
      </w:r>
      <w:r w:rsidR="00932D11">
        <w:rPr>
          <w:szCs w:val="24"/>
        </w:rPr>
        <w:t xml:space="preserve"> community feedback on the </w:t>
      </w:r>
      <w:r w:rsidR="00D24B29">
        <w:rPr>
          <w:szCs w:val="24"/>
        </w:rPr>
        <w:t>draft</w:t>
      </w:r>
      <w:r w:rsidR="00932D11">
        <w:rPr>
          <w:szCs w:val="24"/>
        </w:rPr>
        <w:t xml:space="preserve"> Bill</w:t>
      </w:r>
      <w:r w:rsidR="00D60EF4">
        <w:rPr>
          <w:szCs w:val="24"/>
        </w:rPr>
        <w:t>.</w:t>
      </w:r>
      <w:r w:rsidR="00A04531">
        <w:rPr>
          <w:szCs w:val="24"/>
        </w:rPr>
        <w:t xml:space="preserve"> </w:t>
      </w:r>
    </w:p>
    <w:p w14:paraId="39E139C5" w14:textId="5F8B520D" w:rsidR="00FF475B" w:rsidRDefault="00FF475B" w:rsidP="0079572A">
      <w:pPr>
        <w:rPr>
          <w:szCs w:val="24"/>
        </w:rPr>
      </w:pPr>
      <w:r>
        <w:rPr>
          <w:szCs w:val="24"/>
        </w:rPr>
        <w:t xml:space="preserve">The draft Bill also includes three new </w:t>
      </w:r>
      <w:r w:rsidR="0079741E">
        <w:rPr>
          <w:szCs w:val="24"/>
        </w:rPr>
        <w:t>legislative reform proposals that were not previously outlined in the Discussion Paper</w:t>
      </w:r>
      <w:r w:rsidR="00BB6383">
        <w:rPr>
          <w:szCs w:val="24"/>
        </w:rPr>
        <w:t>. An overview of these reforms</w:t>
      </w:r>
      <w:r w:rsidR="00A61B45">
        <w:rPr>
          <w:szCs w:val="24"/>
        </w:rPr>
        <w:t>, and the context for their inclusion in the draft Bill,</w:t>
      </w:r>
      <w:r w:rsidR="00BB6383">
        <w:rPr>
          <w:szCs w:val="24"/>
        </w:rPr>
        <w:t xml:space="preserve"> is </w:t>
      </w:r>
      <w:r w:rsidR="00A61B45">
        <w:rPr>
          <w:szCs w:val="24"/>
        </w:rPr>
        <w:t>provided</w:t>
      </w:r>
      <w:r w:rsidR="00BB6383">
        <w:rPr>
          <w:szCs w:val="24"/>
        </w:rPr>
        <w:t xml:space="preserve"> in part 2 of this report</w:t>
      </w:r>
      <w:r w:rsidR="00A61B45">
        <w:rPr>
          <w:szCs w:val="24"/>
        </w:rPr>
        <w:t>.</w:t>
      </w:r>
    </w:p>
    <w:p w14:paraId="36CC84A1" w14:textId="503FB6AA" w:rsidR="007A7AB3" w:rsidRPr="000E4BE9" w:rsidRDefault="007A7AB3" w:rsidP="000E4BE9">
      <w:pPr>
        <w:pStyle w:val="Heading2"/>
      </w:pPr>
      <w:bookmarkStart w:id="5" w:name="_Toc207634517"/>
      <w:r w:rsidRPr="000E4BE9">
        <w:t xml:space="preserve">Purpose </w:t>
      </w:r>
      <w:r w:rsidR="00980255">
        <w:t>and Structure</w:t>
      </w:r>
      <w:bookmarkEnd w:id="5"/>
    </w:p>
    <w:p w14:paraId="44DF6BE3" w14:textId="69A48CF9" w:rsidR="00455AC8" w:rsidRDefault="00B9222F" w:rsidP="0079572A">
      <w:pPr>
        <w:rPr>
          <w:szCs w:val="24"/>
        </w:rPr>
      </w:pPr>
      <w:r>
        <w:rPr>
          <w:szCs w:val="24"/>
        </w:rPr>
        <w:t xml:space="preserve">This </w:t>
      </w:r>
      <w:r w:rsidR="00202846">
        <w:rPr>
          <w:szCs w:val="24"/>
        </w:rPr>
        <w:t>paper</w:t>
      </w:r>
      <w:r>
        <w:rPr>
          <w:szCs w:val="24"/>
        </w:rPr>
        <w:t xml:space="preserve"> </w:t>
      </w:r>
      <w:r w:rsidR="006F20D4">
        <w:rPr>
          <w:szCs w:val="24"/>
        </w:rPr>
        <w:t xml:space="preserve">provides an overview of </w:t>
      </w:r>
      <w:r w:rsidR="00382BDC">
        <w:rPr>
          <w:szCs w:val="24"/>
        </w:rPr>
        <w:t>feedback received in response to the Discussion Paper</w:t>
      </w:r>
      <w:r w:rsidR="00FE031F">
        <w:rPr>
          <w:szCs w:val="24"/>
        </w:rPr>
        <w:t>, an</w:t>
      </w:r>
      <w:r w:rsidR="0034656E">
        <w:rPr>
          <w:szCs w:val="24"/>
        </w:rPr>
        <w:t xml:space="preserve">d a </w:t>
      </w:r>
      <w:r w:rsidR="0033241D">
        <w:rPr>
          <w:szCs w:val="24"/>
        </w:rPr>
        <w:t>description</w:t>
      </w:r>
      <w:r w:rsidR="0034656E">
        <w:rPr>
          <w:szCs w:val="24"/>
        </w:rPr>
        <w:t xml:space="preserve"> of how this feedback has been incorporated into the draft Bill</w:t>
      </w:r>
      <w:r w:rsidR="0033241D">
        <w:rPr>
          <w:szCs w:val="24"/>
        </w:rPr>
        <w:t xml:space="preserve">. This </w:t>
      </w:r>
      <w:r w:rsidR="00202846">
        <w:rPr>
          <w:szCs w:val="24"/>
        </w:rPr>
        <w:t>paper</w:t>
      </w:r>
      <w:r w:rsidR="0033241D">
        <w:rPr>
          <w:szCs w:val="24"/>
        </w:rPr>
        <w:t xml:space="preserve"> also</w:t>
      </w:r>
      <w:r w:rsidR="00B94068">
        <w:rPr>
          <w:szCs w:val="24"/>
        </w:rPr>
        <w:t xml:space="preserve"> opens</w:t>
      </w:r>
      <w:r w:rsidR="00BA465F">
        <w:rPr>
          <w:szCs w:val="24"/>
        </w:rPr>
        <w:t xml:space="preserve"> </w:t>
      </w:r>
      <w:r w:rsidR="0037024B">
        <w:rPr>
          <w:szCs w:val="24"/>
        </w:rPr>
        <w:t>consultation on the draft Bill as the final stage of</w:t>
      </w:r>
      <w:r w:rsidR="00882E5E">
        <w:rPr>
          <w:szCs w:val="24"/>
        </w:rPr>
        <w:t xml:space="preserve"> consultation on th</w:t>
      </w:r>
      <w:r w:rsidR="007C6FF9">
        <w:rPr>
          <w:szCs w:val="24"/>
        </w:rPr>
        <w:t>ese legislative reforms.</w:t>
      </w:r>
    </w:p>
    <w:p w14:paraId="40FE2BBB" w14:textId="133210F1" w:rsidR="007C6FF9" w:rsidRDefault="007C6FF9" w:rsidP="0079572A">
      <w:pPr>
        <w:rPr>
          <w:szCs w:val="24"/>
        </w:rPr>
      </w:pPr>
      <w:r>
        <w:rPr>
          <w:szCs w:val="24"/>
        </w:rPr>
        <w:t xml:space="preserve">The </w:t>
      </w:r>
      <w:r w:rsidR="00090DAA">
        <w:rPr>
          <w:szCs w:val="24"/>
        </w:rPr>
        <w:t>paper</w:t>
      </w:r>
      <w:r>
        <w:rPr>
          <w:szCs w:val="24"/>
        </w:rPr>
        <w:t xml:space="preserve"> is structured in </w:t>
      </w:r>
      <w:r w:rsidR="00A61B45">
        <w:rPr>
          <w:szCs w:val="24"/>
        </w:rPr>
        <w:t>t</w:t>
      </w:r>
      <w:r w:rsidR="00902E15">
        <w:rPr>
          <w:szCs w:val="24"/>
        </w:rPr>
        <w:t>wo</w:t>
      </w:r>
      <w:r w:rsidR="00FA435D">
        <w:rPr>
          <w:szCs w:val="24"/>
        </w:rPr>
        <w:t xml:space="preserve"> parts:</w:t>
      </w:r>
    </w:p>
    <w:p w14:paraId="5D2813CD" w14:textId="77777777" w:rsidR="004C57E8" w:rsidRDefault="00FA435D" w:rsidP="004D2BEB">
      <w:pPr>
        <w:pStyle w:val="Subtitle"/>
        <w:numPr>
          <w:ilvl w:val="0"/>
          <w:numId w:val="0"/>
        </w:numPr>
        <w:rPr>
          <w:b w:val="0"/>
          <w:bCs/>
          <w:sz w:val="24"/>
          <w:szCs w:val="24"/>
        </w:rPr>
      </w:pPr>
      <w:r w:rsidRPr="003824D6">
        <w:rPr>
          <w:sz w:val="24"/>
          <w:szCs w:val="24"/>
        </w:rPr>
        <w:t>Part One</w:t>
      </w:r>
      <w:r>
        <w:rPr>
          <w:b w:val="0"/>
          <w:bCs/>
          <w:sz w:val="24"/>
          <w:szCs w:val="24"/>
        </w:rPr>
        <w:t xml:space="preserve">: </w:t>
      </w:r>
      <w:r w:rsidR="004D2BEB" w:rsidRPr="004D2BEB">
        <w:rPr>
          <w:b w:val="0"/>
          <w:bCs/>
          <w:sz w:val="24"/>
          <w:szCs w:val="24"/>
        </w:rPr>
        <w:t>Consultation Report – Analysis and Outcomes of the Discussion Paper Consultation</w:t>
      </w:r>
    </w:p>
    <w:p w14:paraId="682907CE" w14:textId="46E9F6B2" w:rsidR="004D2BEB" w:rsidRPr="004D2BEB" w:rsidRDefault="004C57E8" w:rsidP="004D2BEB">
      <w:pPr>
        <w:pStyle w:val="Subtitle"/>
        <w:numPr>
          <w:ilvl w:val="0"/>
          <w:numId w:val="0"/>
        </w:numPr>
        <w:rPr>
          <w:b w:val="0"/>
          <w:bCs/>
          <w:sz w:val="24"/>
          <w:szCs w:val="24"/>
        </w:rPr>
      </w:pPr>
      <w:r w:rsidRPr="003824D6">
        <w:rPr>
          <w:sz w:val="24"/>
          <w:szCs w:val="24"/>
        </w:rPr>
        <w:t>Part Two</w:t>
      </w:r>
      <w:r>
        <w:rPr>
          <w:b w:val="0"/>
          <w:bCs/>
          <w:sz w:val="24"/>
          <w:szCs w:val="24"/>
        </w:rPr>
        <w:t>:</w:t>
      </w:r>
      <w:r w:rsidR="000B7975">
        <w:rPr>
          <w:b w:val="0"/>
          <w:bCs/>
          <w:sz w:val="24"/>
          <w:szCs w:val="24"/>
        </w:rPr>
        <w:t xml:space="preserve"> </w:t>
      </w:r>
      <w:r w:rsidR="00C86166">
        <w:rPr>
          <w:b w:val="0"/>
          <w:bCs/>
          <w:sz w:val="24"/>
          <w:szCs w:val="24"/>
        </w:rPr>
        <w:t xml:space="preserve">The </w:t>
      </w:r>
      <w:r w:rsidR="00312737">
        <w:rPr>
          <w:b w:val="0"/>
          <w:bCs/>
          <w:sz w:val="24"/>
          <w:szCs w:val="24"/>
        </w:rPr>
        <w:t>Local Government</w:t>
      </w:r>
      <w:r w:rsidR="00452AA7">
        <w:rPr>
          <w:b w:val="0"/>
          <w:bCs/>
          <w:sz w:val="24"/>
          <w:szCs w:val="24"/>
        </w:rPr>
        <w:t xml:space="preserve"> </w:t>
      </w:r>
      <w:r w:rsidR="00364DCB">
        <w:rPr>
          <w:b w:val="0"/>
          <w:bCs/>
          <w:sz w:val="24"/>
          <w:szCs w:val="24"/>
        </w:rPr>
        <w:t>(</w:t>
      </w:r>
      <w:r w:rsidR="00452AA7">
        <w:rPr>
          <w:b w:val="0"/>
          <w:bCs/>
          <w:sz w:val="24"/>
          <w:szCs w:val="24"/>
        </w:rPr>
        <w:t xml:space="preserve">Targeted </w:t>
      </w:r>
      <w:r w:rsidR="00364DCB">
        <w:rPr>
          <w:b w:val="0"/>
          <w:bCs/>
          <w:sz w:val="24"/>
          <w:szCs w:val="24"/>
        </w:rPr>
        <w:t xml:space="preserve">Reform) </w:t>
      </w:r>
      <w:r w:rsidR="00452AA7">
        <w:rPr>
          <w:b w:val="0"/>
          <w:bCs/>
          <w:sz w:val="24"/>
          <w:szCs w:val="24"/>
        </w:rPr>
        <w:t>Amendment Bill 2025 – Exposure Draft</w:t>
      </w:r>
      <w:r w:rsidR="00DB551C">
        <w:rPr>
          <w:b w:val="0"/>
          <w:bCs/>
          <w:sz w:val="24"/>
          <w:szCs w:val="24"/>
        </w:rPr>
        <w:t xml:space="preserve"> –</w:t>
      </w:r>
      <w:r w:rsidR="00F222A5">
        <w:rPr>
          <w:b w:val="0"/>
          <w:bCs/>
          <w:sz w:val="24"/>
          <w:szCs w:val="24"/>
        </w:rPr>
        <w:t>Overview of Legislative Reforms</w:t>
      </w:r>
      <w:r w:rsidR="00B77B32">
        <w:rPr>
          <w:b w:val="0"/>
          <w:bCs/>
          <w:sz w:val="24"/>
          <w:szCs w:val="24"/>
        </w:rPr>
        <w:t xml:space="preserve"> </w:t>
      </w:r>
      <w:r w:rsidR="004D2BEB" w:rsidRPr="004D2BEB">
        <w:rPr>
          <w:b w:val="0"/>
          <w:bCs/>
          <w:sz w:val="24"/>
          <w:szCs w:val="24"/>
        </w:rPr>
        <w:t xml:space="preserve"> </w:t>
      </w:r>
    </w:p>
    <w:p w14:paraId="328D134B" w14:textId="77777777" w:rsidR="007A38BE" w:rsidRDefault="007A38BE" w:rsidP="00FA435D">
      <w:pPr>
        <w:sectPr w:rsidR="007A38BE" w:rsidSect="00976206">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418" w:left="1418" w:header="567" w:footer="454" w:gutter="0"/>
          <w:cols w:space="708"/>
          <w:titlePg/>
          <w:docGrid w:linePitch="360"/>
        </w:sectPr>
      </w:pPr>
    </w:p>
    <w:p w14:paraId="4FA24C71" w14:textId="760C8940" w:rsidR="00FA435D" w:rsidRPr="00FA435D" w:rsidRDefault="00FA435D" w:rsidP="00FA435D">
      <w:pPr>
        <w:pStyle w:val="Heading2"/>
      </w:pPr>
      <w:bookmarkStart w:id="6" w:name="_Toc207634518"/>
      <w:r w:rsidRPr="00FA435D">
        <w:lastRenderedPageBreak/>
        <w:t>Part One: Outcomes of the Discussion Paper Consultation</w:t>
      </w:r>
      <w:bookmarkEnd w:id="6"/>
      <w:r w:rsidRPr="00FA435D">
        <w:t xml:space="preserve"> </w:t>
      </w:r>
    </w:p>
    <w:p w14:paraId="68811E38" w14:textId="62E3E145" w:rsidR="003C5156" w:rsidRPr="00A64A34" w:rsidRDefault="003C5156" w:rsidP="003C5156">
      <w:pPr>
        <w:pStyle w:val="Heading2"/>
        <w:rPr>
          <w:sz w:val="36"/>
          <w:szCs w:val="36"/>
        </w:rPr>
      </w:pPr>
      <w:bookmarkStart w:id="7" w:name="_Toc207634519"/>
      <w:r w:rsidRPr="00A64A34">
        <w:rPr>
          <w:sz w:val="36"/>
          <w:szCs w:val="36"/>
        </w:rPr>
        <w:t>Scope of Consultation</w:t>
      </w:r>
      <w:bookmarkEnd w:id="7"/>
    </w:p>
    <w:p w14:paraId="1E65AAD1" w14:textId="17AE9D31" w:rsidR="004E50D5" w:rsidRDefault="00AC39BF" w:rsidP="0079572A">
      <w:pPr>
        <w:rPr>
          <w:szCs w:val="24"/>
        </w:rPr>
      </w:pPr>
      <w:r>
        <w:rPr>
          <w:szCs w:val="24"/>
        </w:rPr>
        <w:t xml:space="preserve">The </w:t>
      </w:r>
      <w:r w:rsidR="008D430E">
        <w:rPr>
          <w:szCs w:val="24"/>
        </w:rPr>
        <w:t xml:space="preserve">Local Government Priority Reform Program 2024-26 follows </w:t>
      </w:r>
      <w:r w:rsidR="002F1321">
        <w:rPr>
          <w:szCs w:val="24"/>
        </w:rPr>
        <w:t xml:space="preserve">extensive, multi-year review processes which have involved </w:t>
      </w:r>
      <w:r w:rsidR="00777434">
        <w:rPr>
          <w:szCs w:val="24"/>
        </w:rPr>
        <w:t>broad-based consul</w:t>
      </w:r>
      <w:r w:rsidR="004F4418">
        <w:rPr>
          <w:szCs w:val="24"/>
        </w:rPr>
        <w:t>t</w:t>
      </w:r>
      <w:r w:rsidR="00777434">
        <w:rPr>
          <w:szCs w:val="24"/>
        </w:rPr>
        <w:t>ation</w:t>
      </w:r>
      <w:r w:rsidR="004F4418">
        <w:rPr>
          <w:szCs w:val="24"/>
        </w:rPr>
        <w:t>. The purpose of the Discussion Paper was not to test the merit of the reforms</w:t>
      </w:r>
      <w:r w:rsidR="00AB1F50">
        <w:rPr>
          <w:szCs w:val="24"/>
        </w:rPr>
        <w:t xml:space="preserve">, but rather to seek </w:t>
      </w:r>
      <w:r w:rsidR="009C742A">
        <w:rPr>
          <w:szCs w:val="24"/>
        </w:rPr>
        <w:t xml:space="preserve">stakeholder and </w:t>
      </w:r>
      <w:r w:rsidR="00AB1F50">
        <w:rPr>
          <w:szCs w:val="24"/>
        </w:rPr>
        <w:t xml:space="preserve">community feedback on </w:t>
      </w:r>
      <w:r w:rsidR="00CE0071">
        <w:rPr>
          <w:szCs w:val="24"/>
        </w:rPr>
        <w:t>the</w:t>
      </w:r>
      <w:r w:rsidR="00D44AF2">
        <w:rPr>
          <w:szCs w:val="24"/>
        </w:rPr>
        <w:t>ir</w:t>
      </w:r>
      <w:r w:rsidR="00CE0071">
        <w:rPr>
          <w:szCs w:val="24"/>
        </w:rPr>
        <w:t xml:space="preserve"> </w:t>
      </w:r>
      <w:r w:rsidR="00D44AF2">
        <w:rPr>
          <w:szCs w:val="24"/>
        </w:rPr>
        <w:t>propose</w:t>
      </w:r>
      <w:r w:rsidR="00F20EEB">
        <w:rPr>
          <w:szCs w:val="24"/>
        </w:rPr>
        <w:t>d</w:t>
      </w:r>
      <w:r w:rsidR="00D44AF2">
        <w:rPr>
          <w:szCs w:val="24"/>
        </w:rPr>
        <w:t xml:space="preserve"> </w:t>
      </w:r>
      <w:r w:rsidR="00CE0071">
        <w:rPr>
          <w:szCs w:val="24"/>
        </w:rPr>
        <w:t>design.</w:t>
      </w:r>
      <w:r w:rsidR="007C24C5">
        <w:rPr>
          <w:szCs w:val="24"/>
        </w:rPr>
        <w:t xml:space="preserve">  </w:t>
      </w:r>
    </w:p>
    <w:p w14:paraId="5CD6A408" w14:textId="2B733432" w:rsidR="003C5156" w:rsidRDefault="007C24C5" w:rsidP="0079572A">
      <w:pPr>
        <w:rPr>
          <w:szCs w:val="24"/>
        </w:rPr>
      </w:pPr>
      <w:r>
        <w:rPr>
          <w:szCs w:val="24"/>
        </w:rPr>
        <w:t>Councils,</w:t>
      </w:r>
      <w:r w:rsidR="00B16CAC">
        <w:rPr>
          <w:szCs w:val="24"/>
        </w:rPr>
        <w:t xml:space="preserve"> </w:t>
      </w:r>
      <w:r w:rsidR="00B110B5">
        <w:rPr>
          <w:szCs w:val="24"/>
        </w:rPr>
        <w:t xml:space="preserve">other </w:t>
      </w:r>
      <w:r>
        <w:rPr>
          <w:szCs w:val="24"/>
        </w:rPr>
        <w:t>stakeholders</w:t>
      </w:r>
      <w:r w:rsidR="00B16CAC">
        <w:rPr>
          <w:szCs w:val="24"/>
        </w:rPr>
        <w:t>,</w:t>
      </w:r>
      <w:r>
        <w:rPr>
          <w:szCs w:val="24"/>
        </w:rPr>
        <w:t xml:space="preserve"> and the broader community were </w:t>
      </w:r>
      <w:r w:rsidR="000314FD">
        <w:rPr>
          <w:szCs w:val="24"/>
        </w:rPr>
        <w:t xml:space="preserve">encouraged to </w:t>
      </w:r>
      <w:r w:rsidR="00580FEF">
        <w:rPr>
          <w:szCs w:val="24"/>
        </w:rPr>
        <w:t xml:space="preserve">consider potential technical concerns and implementation </w:t>
      </w:r>
      <w:r w:rsidR="00E67BA6">
        <w:rPr>
          <w:szCs w:val="24"/>
        </w:rPr>
        <w:t>challenges</w:t>
      </w:r>
      <w:r w:rsidR="00393ADF">
        <w:rPr>
          <w:szCs w:val="24"/>
        </w:rPr>
        <w:t xml:space="preserve"> for the proposed amendments to ensure</w:t>
      </w:r>
      <w:r w:rsidR="00B16CAC">
        <w:rPr>
          <w:szCs w:val="24"/>
        </w:rPr>
        <w:t xml:space="preserve"> robust legislative </w:t>
      </w:r>
      <w:r w:rsidR="00FB4F04">
        <w:rPr>
          <w:szCs w:val="24"/>
        </w:rPr>
        <w:t>models</w:t>
      </w:r>
      <w:r w:rsidR="00B16CAC">
        <w:rPr>
          <w:szCs w:val="24"/>
        </w:rPr>
        <w:t xml:space="preserve"> are developed that are fit for purpose and have a </w:t>
      </w:r>
      <w:r w:rsidR="00B655E9">
        <w:rPr>
          <w:szCs w:val="24"/>
        </w:rPr>
        <w:t>meaningful</w:t>
      </w:r>
      <w:r w:rsidR="00B16CAC">
        <w:rPr>
          <w:szCs w:val="24"/>
        </w:rPr>
        <w:t xml:space="preserve"> impact.</w:t>
      </w:r>
    </w:p>
    <w:p w14:paraId="1CBF6082" w14:textId="4907355D" w:rsidR="00CD2381" w:rsidRPr="00A64A34" w:rsidRDefault="00FB4F04" w:rsidP="00CD2381">
      <w:pPr>
        <w:pStyle w:val="Heading2"/>
        <w:rPr>
          <w:sz w:val="36"/>
          <w:szCs w:val="36"/>
        </w:rPr>
      </w:pPr>
      <w:bookmarkStart w:id="8" w:name="_Toc207634520"/>
      <w:r w:rsidRPr="00A64A34">
        <w:rPr>
          <w:sz w:val="36"/>
          <w:szCs w:val="36"/>
        </w:rPr>
        <w:t xml:space="preserve">Approach to </w:t>
      </w:r>
      <w:r w:rsidR="00CD2381" w:rsidRPr="00A64A34">
        <w:rPr>
          <w:sz w:val="36"/>
          <w:szCs w:val="36"/>
        </w:rPr>
        <w:t>Consultation</w:t>
      </w:r>
      <w:bookmarkEnd w:id="8"/>
    </w:p>
    <w:p w14:paraId="248520E6" w14:textId="653C90C0" w:rsidR="007407B3" w:rsidRDefault="009C742A" w:rsidP="007407B3">
      <w:r>
        <w:t xml:space="preserve">Consultation on </w:t>
      </w:r>
      <w:r w:rsidR="00EA128A">
        <w:t>the</w:t>
      </w:r>
      <w:r w:rsidR="00F77E3D">
        <w:t xml:space="preserve"> </w:t>
      </w:r>
      <w:r w:rsidR="00E0474B">
        <w:t>Discussion Paper</w:t>
      </w:r>
      <w:r w:rsidR="00CD5526">
        <w:t xml:space="preserve"> was open for 14 weeks from Friday </w:t>
      </w:r>
      <w:r w:rsidR="00D44AF2">
        <w:br/>
      </w:r>
      <w:r w:rsidR="00AF37B9">
        <w:t xml:space="preserve">13 December </w:t>
      </w:r>
      <w:r w:rsidR="00673605">
        <w:t xml:space="preserve">2024 </w:t>
      </w:r>
      <w:r w:rsidR="00AF37B9">
        <w:t xml:space="preserve">until </w:t>
      </w:r>
      <w:r w:rsidR="00673605">
        <w:t>Friday 21 March 2025.</w:t>
      </w:r>
      <w:r w:rsidR="00621935">
        <w:t xml:space="preserve">  </w:t>
      </w:r>
    </w:p>
    <w:p w14:paraId="00E3A65E" w14:textId="5A2E533A" w:rsidR="00B24FF4" w:rsidRDefault="00B24FF4" w:rsidP="007407B3">
      <w:r>
        <w:t>Councils</w:t>
      </w:r>
      <w:r w:rsidR="0045464F">
        <w:t xml:space="preserve"> and sectoral peak bodies </w:t>
      </w:r>
      <w:r w:rsidR="002418BB">
        <w:t xml:space="preserve">were </w:t>
      </w:r>
      <w:r w:rsidR="00497EB1">
        <w:t xml:space="preserve">directly </w:t>
      </w:r>
      <w:r w:rsidR="002418BB">
        <w:t>alerted to the publication of the Discussion Paper and invited to submit feedback on the proposed amendments</w:t>
      </w:r>
      <w:r w:rsidR="00497EB1">
        <w:t>.</w:t>
      </w:r>
    </w:p>
    <w:p w14:paraId="30EC9211" w14:textId="28676FBA" w:rsidR="00BD4EFC" w:rsidRDefault="00716BA5" w:rsidP="007407B3">
      <w:pPr>
        <w:rPr>
          <w:szCs w:val="24"/>
        </w:rPr>
      </w:pPr>
      <w:r>
        <w:t>Six o</w:t>
      </w:r>
      <w:r w:rsidR="00BD4EFC">
        <w:t xml:space="preserve">nline </w:t>
      </w:r>
      <w:r w:rsidR="00B46950">
        <w:t>workshops</w:t>
      </w:r>
      <w:r w:rsidR="00BD4EFC">
        <w:t xml:space="preserve"> were scheduled</w:t>
      </w:r>
      <w:r w:rsidR="00241831">
        <w:t xml:space="preserve"> </w:t>
      </w:r>
      <w:r w:rsidR="00707997">
        <w:t>for</w:t>
      </w:r>
      <w:r w:rsidR="00241831">
        <w:t xml:space="preserve"> councillors, mayors, and council staff to </w:t>
      </w:r>
      <w:r w:rsidR="00664904">
        <w:t>see an overview of</w:t>
      </w:r>
      <w:r w:rsidR="00B46950">
        <w:t xml:space="preserve"> </w:t>
      </w:r>
      <w:r w:rsidR="002E649F">
        <w:t>the amendments</w:t>
      </w:r>
      <w:r w:rsidR="00C73042">
        <w:t xml:space="preserve"> described in the Discussion Paper</w:t>
      </w:r>
      <w:r w:rsidR="00B46950">
        <w:t xml:space="preserve">, ask questions, and </w:t>
      </w:r>
      <w:r w:rsidR="00086CEE">
        <w:t>discuss the proposed changes</w:t>
      </w:r>
      <w:r w:rsidR="00664904">
        <w:t>.</w:t>
      </w:r>
      <w:r w:rsidR="002752A7">
        <w:t xml:space="preserve"> </w:t>
      </w:r>
      <w:r w:rsidR="005D47C0" w:rsidRPr="000C074F">
        <w:rPr>
          <w:szCs w:val="24"/>
        </w:rPr>
        <w:t>The one</w:t>
      </w:r>
      <w:r w:rsidR="00745289" w:rsidRPr="000C074F">
        <w:rPr>
          <w:szCs w:val="24"/>
        </w:rPr>
        <w:t>-</w:t>
      </w:r>
      <w:r w:rsidR="005D47C0" w:rsidRPr="000C074F">
        <w:rPr>
          <w:szCs w:val="24"/>
        </w:rPr>
        <w:t>hour w</w:t>
      </w:r>
      <w:r w:rsidR="002752A7" w:rsidRPr="000C074F">
        <w:rPr>
          <w:szCs w:val="24"/>
        </w:rPr>
        <w:t xml:space="preserve">orkshops </w:t>
      </w:r>
      <w:r w:rsidR="004F0BFF" w:rsidRPr="000C074F">
        <w:rPr>
          <w:szCs w:val="24"/>
        </w:rPr>
        <w:t>were offered</w:t>
      </w:r>
      <w:r w:rsidR="005D47C0" w:rsidRPr="000C074F">
        <w:rPr>
          <w:szCs w:val="24"/>
        </w:rPr>
        <w:t xml:space="preserve"> in morning, afternoon, and evening timeslots</w:t>
      </w:r>
      <w:r w:rsidR="00C442BE">
        <w:rPr>
          <w:szCs w:val="24"/>
        </w:rPr>
        <w:t xml:space="preserve"> to accommodate </w:t>
      </w:r>
      <w:r w:rsidR="000179F4">
        <w:rPr>
          <w:szCs w:val="24"/>
        </w:rPr>
        <w:t>varying work and personal schedules of invitees</w:t>
      </w:r>
      <w:r w:rsidR="005D47C0" w:rsidRPr="000C074F">
        <w:rPr>
          <w:szCs w:val="24"/>
        </w:rPr>
        <w:t>.</w:t>
      </w:r>
    </w:p>
    <w:p w14:paraId="108B6667" w14:textId="315C32A6" w:rsidR="00723E9D" w:rsidRPr="000C074F" w:rsidRDefault="00D44AF2" w:rsidP="007407B3">
      <w:pPr>
        <w:rPr>
          <w:szCs w:val="24"/>
        </w:rPr>
      </w:pPr>
      <w:r>
        <w:rPr>
          <w:szCs w:val="24"/>
        </w:rPr>
        <w:t xml:space="preserve">Relevant </w:t>
      </w:r>
      <w:r w:rsidR="00842497">
        <w:rPr>
          <w:szCs w:val="24"/>
        </w:rPr>
        <w:t xml:space="preserve">agencies were consulted on </w:t>
      </w:r>
      <w:r w:rsidR="00336F0F">
        <w:rPr>
          <w:szCs w:val="24"/>
        </w:rPr>
        <w:t>how the reforms would work in practice</w:t>
      </w:r>
      <w:r w:rsidR="00F44E2A">
        <w:rPr>
          <w:szCs w:val="24"/>
        </w:rPr>
        <w:t xml:space="preserve"> in relation to core business ac</w:t>
      </w:r>
      <w:r w:rsidR="00EC3E0A">
        <w:rPr>
          <w:szCs w:val="24"/>
        </w:rPr>
        <w:t>tivities</w:t>
      </w:r>
      <w:r w:rsidR="00467AD8">
        <w:rPr>
          <w:szCs w:val="24"/>
        </w:rPr>
        <w:t xml:space="preserve"> and responsibilities of those agencies</w:t>
      </w:r>
      <w:r w:rsidR="004A5DAC">
        <w:rPr>
          <w:szCs w:val="24"/>
        </w:rPr>
        <w:t>.</w:t>
      </w:r>
      <w:r>
        <w:rPr>
          <w:szCs w:val="24"/>
        </w:rPr>
        <w:t xml:space="preserve"> Those </w:t>
      </w:r>
      <w:r w:rsidR="004A5DAC">
        <w:rPr>
          <w:szCs w:val="24"/>
        </w:rPr>
        <w:t>agencies included</w:t>
      </w:r>
      <w:r w:rsidR="004102CB">
        <w:rPr>
          <w:szCs w:val="24"/>
        </w:rPr>
        <w:t xml:space="preserve"> the Tasmanian Civil and Administrative Tribunal (TASCAT)</w:t>
      </w:r>
      <w:r w:rsidR="00747E44">
        <w:rPr>
          <w:szCs w:val="24"/>
        </w:rPr>
        <w:t xml:space="preserve"> and </w:t>
      </w:r>
      <w:r w:rsidR="004102CB">
        <w:rPr>
          <w:szCs w:val="24"/>
        </w:rPr>
        <w:t>WorkSafe Tasmania</w:t>
      </w:r>
      <w:r w:rsidR="00747E44">
        <w:rPr>
          <w:szCs w:val="24"/>
        </w:rPr>
        <w:t>.</w:t>
      </w:r>
      <w:r w:rsidR="00FB5841">
        <w:rPr>
          <w:szCs w:val="24"/>
        </w:rPr>
        <w:t xml:space="preserve"> The </w:t>
      </w:r>
      <w:r w:rsidR="001F1C86">
        <w:rPr>
          <w:szCs w:val="24"/>
        </w:rPr>
        <w:t>Office of the State Litigator</w:t>
      </w:r>
      <w:r w:rsidR="000B51DA">
        <w:rPr>
          <w:szCs w:val="24"/>
        </w:rPr>
        <w:t>, the Office of the Solicitor General,</w:t>
      </w:r>
      <w:r w:rsidR="001F1C86">
        <w:rPr>
          <w:szCs w:val="24"/>
        </w:rPr>
        <w:t xml:space="preserve"> and the </w:t>
      </w:r>
      <w:r w:rsidR="00FB5841">
        <w:rPr>
          <w:szCs w:val="24"/>
        </w:rPr>
        <w:t>Office of Parliamentary Counsel</w:t>
      </w:r>
      <w:r w:rsidR="001F1C86">
        <w:rPr>
          <w:szCs w:val="24"/>
        </w:rPr>
        <w:t xml:space="preserve"> </w:t>
      </w:r>
      <w:r w:rsidR="00FB5841">
        <w:rPr>
          <w:szCs w:val="24"/>
        </w:rPr>
        <w:t>w</w:t>
      </w:r>
      <w:r w:rsidR="001F1C86">
        <w:rPr>
          <w:szCs w:val="24"/>
        </w:rPr>
        <w:t>ere</w:t>
      </w:r>
      <w:r w:rsidR="00FB5841">
        <w:rPr>
          <w:szCs w:val="24"/>
        </w:rPr>
        <w:t xml:space="preserve"> consulted on </w:t>
      </w:r>
      <w:r w:rsidR="00F35F93">
        <w:rPr>
          <w:szCs w:val="24"/>
        </w:rPr>
        <w:t xml:space="preserve">how the reforms would operate </w:t>
      </w:r>
      <w:r w:rsidR="000146D0">
        <w:rPr>
          <w:szCs w:val="24"/>
        </w:rPr>
        <w:t>most effectively</w:t>
      </w:r>
      <w:r w:rsidR="00F35F93">
        <w:rPr>
          <w:szCs w:val="24"/>
        </w:rPr>
        <w:t xml:space="preserve"> within </w:t>
      </w:r>
      <w:r w:rsidR="009A7470">
        <w:rPr>
          <w:szCs w:val="24"/>
        </w:rPr>
        <w:t>and in relation to</w:t>
      </w:r>
      <w:r w:rsidR="00F35F93">
        <w:rPr>
          <w:szCs w:val="24"/>
        </w:rPr>
        <w:t xml:space="preserve"> </w:t>
      </w:r>
      <w:r w:rsidR="001F1C86">
        <w:rPr>
          <w:szCs w:val="24"/>
        </w:rPr>
        <w:t>existing</w:t>
      </w:r>
      <w:r w:rsidR="009A7470">
        <w:rPr>
          <w:szCs w:val="24"/>
        </w:rPr>
        <w:t xml:space="preserve"> </w:t>
      </w:r>
      <w:r w:rsidR="00FE58E5">
        <w:rPr>
          <w:szCs w:val="24"/>
        </w:rPr>
        <w:t>legislation and policy frameworks.</w:t>
      </w:r>
    </w:p>
    <w:p w14:paraId="75786C19" w14:textId="3FB1CB03" w:rsidR="006C4E5A" w:rsidRPr="00A64A34" w:rsidRDefault="00CE2B93" w:rsidP="006C4E5A">
      <w:pPr>
        <w:pStyle w:val="Heading2"/>
        <w:rPr>
          <w:sz w:val="36"/>
          <w:szCs w:val="36"/>
        </w:rPr>
      </w:pPr>
      <w:bookmarkStart w:id="9" w:name="_Toc207634521"/>
      <w:r w:rsidRPr="00A64A34">
        <w:rPr>
          <w:sz w:val="36"/>
          <w:szCs w:val="36"/>
        </w:rPr>
        <w:t>Submis</w:t>
      </w:r>
      <w:r w:rsidR="005434A1" w:rsidRPr="00A64A34">
        <w:rPr>
          <w:sz w:val="36"/>
          <w:szCs w:val="36"/>
        </w:rPr>
        <w:t>sions</w:t>
      </w:r>
      <w:r w:rsidR="006A4926" w:rsidRPr="00A64A34">
        <w:rPr>
          <w:sz w:val="36"/>
          <w:szCs w:val="36"/>
        </w:rPr>
        <w:t xml:space="preserve"> Received</w:t>
      </w:r>
      <w:bookmarkEnd w:id="9"/>
      <w:r w:rsidR="006A4926" w:rsidRPr="00A64A34">
        <w:rPr>
          <w:sz w:val="36"/>
          <w:szCs w:val="36"/>
        </w:rPr>
        <w:t xml:space="preserve"> </w:t>
      </w:r>
    </w:p>
    <w:p w14:paraId="2EA7FC1C" w14:textId="3C81ADC5" w:rsidR="00267C0E" w:rsidRDefault="00C27401" w:rsidP="007407B3">
      <w:r>
        <w:t xml:space="preserve">A total of 26 </w:t>
      </w:r>
      <w:r w:rsidR="00076B87">
        <w:t xml:space="preserve">individual </w:t>
      </w:r>
      <w:r>
        <w:t xml:space="preserve">submissions were received in response to the </w:t>
      </w:r>
      <w:r w:rsidR="00621935">
        <w:t>Discussion Paper</w:t>
      </w:r>
      <w:r w:rsidR="004D31B3">
        <w:t>.</w:t>
      </w:r>
      <w:r w:rsidR="00192750">
        <w:t xml:space="preserve"> Th</w:t>
      </w:r>
      <w:r w:rsidR="00F658EE">
        <w:t>ese</w:t>
      </w:r>
      <w:r w:rsidR="00192750">
        <w:t xml:space="preserve"> included:</w:t>
      </w:r>
    </w:p>
    <w:p w14:paraId="537DE2FD" w14:textId="691AA262" w:rsidR="00192750" w:rsidRPr="00585AAB" w:rsidRDefault="00192750" w:rsidP="00E371B7">
      <w:pPr>
        <w:pStyle w:val="ListParagraph"/>
        <w:numPr>
          <w:ilvl w:val="0"/>
          <w:numId w:val="10"/>
        </w:numPr>
        <w:rPr>
          <w:sz w:val="24"/>
          <w:szCs w:val="24"/>
        </w:rPr>
      </w:pPr>
      <w:r w:rsidRPr="00585AAB">
        <w:rPr>
          <w:sz w:val="24"/>
          <w:szCs w:val="24"/>
        </w:rPr>
        <w:t>16 submissions</w:t>
      </w:r>
      <w:r w:rsidR="006E6EF7" w:rsidRPr="00585AAB">
        <w:rPr>
          <w:sz w:val="24"/>
          <w:szCs w:val="24"/>
        </w:rPr>
        <w:t xml:space="preserve"> from Tasmanian councils</w:t>
      </w:r>
    </w:p>
    <w:p w14:paraId="04CF4D10" w14:textId="11CDBE27" w:rsidR="00192750" w:rsidRPr="00585AAB" w:rsidRDefault="00DF4344" w:rsidP="00E371B7">
      <w:pPr>
        <w:pStyle w:val="ListParagraph"/>
        <w:numPr>
          <w:ilvl w:val="0"/>
          <w:numId w:val="10"/>
        </w:numPr>
        <w:rPr>
          <w:sz w:val="24"/>
          <w:szCs w:val="24"/>
        </w:rPr>
      </w:pPr>
      <w:r>
        <w:rPr>
          <w:sz w:val="24"/>
          <w:szCs w:val="24"/>
        </w:rPr>
        <w:t>f</w:t>
      </w:r>
      <w:r w:rsidR="006E6EF7" w:rsidRPr="00585AAB">
        <w:rPr>
          <w:sz w:val="24"/>
          <w:szCs w:val="24"/>
        </w:rPr>
        <w:t xml:space="preserve">ive </w:t>
      </w:r>
      <w:r w:rsidR="00F61BC2">
        <w:rPr>
          <w:sz w:val="24"/>
          <w:szCs w:val="24"/>
        </w:rPr>
        <w:t xml:space="preserve">(5) </w:t>
      </w:r>
      <w:r w:rsidR="006E6EF7" w:rsidRPr="00585AAB">
        <w:rPr>
          <w:sz w:val="24"/>
          <w:szCs w:val="24"/>
        </w:rPr>
        <w:t xml:space="preserve">submissions from </w:t>
      </w:r>
      <w:r w:rsidR="002B54C7" w:rsidRPr="00585AAB">
        <w:rPr>
          <w:sz w:val="24"/>
          <w:szCs w:val="24"/>
        </w:rPr>
        <w:t>organisations</w:t>
      </w:r>
    </w:p>
    <w:p w14:paraId="4868AC5D" w14:textId="1D049B9D" w:rsidR="002B54C7" w:rsidRPr="007407B3" w:rsidRDefault="00DF4344" w:rsidP="00E371B7">
      <w:pPr>
        <w:pStyle w:val="ListParagraph"/>
        <w:numPr>
          <w:ilvl w:val="0"/>
          <w:numId w:val="10"/>
        </w:numPr>
      </w:pPr>
      <w:r>
        <w:rPr>
          <w:sz w:val="24"/>
          <w:szCs w:val="24"/>
        </w:rPr>
        <w:lastRenderedPageBreak/>
        <w:t>f</w:t>
      </w:r>
      <w:r w:rsidR="002B54C7" w:rsidRPr="00585AAB">
        <w:rPr>
          <w:sz w:val="24"/>
          <w:szCs w:val="24"/>
        </w:rPr>
        <w:t xml:space="preserve">ive </w:t>
      </w:r>
      <w:r w:rsidR="00F61BC2">
        <w:rPr>
          <w:sz w:val="24"/>
          <w:szCs w:val="24"/>
        </w:rPr>
        <w:t xml:space="preserve">(5) </w:t>
      </w:r>
      <w:r w:rsidR="002B54C7" w:rsidRPr="00585AAB">
        <w:rPr>
          <w:sz w:val="24"/>
          <w:szCs w:val="24"/>
        </w:rPr>
        <w:t xml:space="preserve">submissions from </w:t>
      </w:r>
      <w:r w:rsidR="48723990" w:rsidRPr="4A28CCC0">
        <w:rPr>
          <w:sz w:val="24"/>
          <w:szCs w:val="24"/>
        </w:rPr>
        <w:t xml:space="preserve">community </w:t>
      </w:r>
      <w:r w:rsidR="48723990" w:rsidRPr="3A6994E7">
        <w:rPr>
          <w:sz w:val="24"/>
          <w:szCs w:val="24"/>
        </w:rPr>
        <w:t>members</w:t>
      </w:r>
      <w:r>
        <w:rPr>
          <w:sz w:val="24"/>
          <w:szCs w:val="24"/>
        </w:rPr>
        <w:t>.</w:t>
      </w:r>
    </w:p>
    <w:p w14:paraId="74F4CF25" w14:textId="178F3800" w:rsidR="000655AE" w:rsidRPr="00A64A34" w:rsidRDefault="00745289" w:rsidP="001C22EE">
      <w:pPr>
        <w:pStyle w:val="Heading2"/>
        <w:rPr>
          <w:sz w:val="36"/>
          <w:szCs w:val="36"/>
        </w:rPr>
      </w:pPr>
      <w:bookmarkStart w:id="10" w:name="_Toc207634522"/>
      <w:r w:rsidRPr="00A64A34">
        <w:rPr>
          <w:sz w:val="36"/>
          <w:szCs w:val="36"/>
        </w:rPr>
        <w:t>Consultation</w:t>
      </w:r>
      <w:r w:rsidR="00836F5F" w:rsidRPr="00A64A34">
        <w:rPr>
          <w:sz w:val="36"/>
          <w:szCs w:val="36"/>
        </w:rPr>
        <w:t xml:space="preserve"> </w:t>
      </w:r>
      <w:r w:rsidR="004A0B5D">
        <w:rPr>
          <w:sz w:val="36"/>
          <w:szCs w:val="36"/>
        </w:rPr>
        <w:t>Summary</w:t>
      </w:r>
      <w:bookmarkEnd w:id="10"/>
    </w:p>
    <w:p w14:paraId="3D7CD6B4" w14:textId="69D4DD58" w:rsidR="001C22EE" w:rsidRDefault="004914A2" w:rsidP="001C22EE">
      <w:r>
        <w:t>Consultation responses</w:t>
      </w:r>
      <w:r w:rsidR="001C22EE">
        <w:t xml:space="preserve"> indicated</w:t>
      </w:r>
      <w:r w:rsidR="00272B5F">
        <w:t xml:space="preserve"> broad support for </w:t>
      </w:r>
      <w:r w:rsidR="00B37E4C">
        <w:t xml:space="preserve">the proposed </w:t>
      </w:r>
      <w:r w:rsidR="00B85DB4">
        <w:t>reforms</w:t>
      </w:r>
      <w:r w:rsidR="00D057BB">
        <w:t>.</w:t>
      </w:r>
      <w:r w:rsidR="00C44F9D">
        <w:t xml:space="preserve"> Most submissions agree</w:t>
      </w:r>
      <w:r w:rsidR="00B85DB4">
        <w:t>d</w:t>
      </w:r>
      <w:r w:rsidR="00C44F9D">
        <w:t xml:space="preserve"> on the need for clearer standards, better early intervention tools</w:t>
      </w:r>
      <w:r w:rsidR="006A6896">
        <w:t xml:space="preserve"> (through enhancements to Performance Improvement Directions, and the introduction of temp</w:t>
      </w:r>
      <w:r w:rsidR="002A5E0F">
        <w:t>orary advisors), and more robust accountability measures.</w:t>
      </w:r>
    </w:p>
    <w:p w14:paraId="6831608E" w14:textId="263C5AD4" w:rsidR="002A5E0F" w:rsidRDefault="00FF3C99" w:rsidP="001C22EE">
      <w:r>
        <w:t xml:space="preserve">Some </w:t>
      </w:r>
      <w:r w:rsidR="00566B38">
        <w:t xml:space="preserve">concern </w:t>
      </w:r>
      <w:r w:rsidR="001A30C8">
        <w:t xml:space="preserve">was expressed </w:t>
      </w:r>
      <w:r w:rsidR="00566B38">
        <w:t>about the practical implications</w:t>
      </w:r>
      <w:r w:rsidR="001A30C8">
        <w:t xml:space="preserve"> of the reforms</w:t>
      </w:r>
      <w:r w:rsidR="00566B38">
        <w:t xml:space="preserve"> </w:t>
      </w:r>
      <w:r w:rsidR="00637A7B">
        <w:t>that could arise from mandating new processes</w:t>
      </w:r>
      <w:r w:rsidR="0009007F">
        <w:t xml:space="preserve"> and reporting requirements</w:t>
      </w:r>
      <w:r w:rsidR="00637A7B">
        <w:t xml:space="preserve">, </w:t>
      </w:r>
      <w:r w:rsidR="00D44AF2">
        <w:t xml:space="preserve">mandatory </w:t>
      </w:r>
      <w:r w:rsidR="00637A7B">
        <w:t>training, and internal audit.</w:t>
      </w:r>
      <w:r w:rsidR="0061334E">
        <w:t xml:space="preserve"> </w:t>
      </w:r>
      <w:r w:rsidR="00EC1D92">
        <w:t xml:space="preserve">Concern was </w:t>
      </w:r>
      <w:r w:rsidR="006017A5">
        <w:t>raised</w:t>
      </w:r>
      <w:r w:rsidR="00EC1D92">
        <w:t xml:space="preserve"> about the practicality of regulating </w:t>
      </w:r>
      <w:r w:rsidR="002D1CBA">
        <w:t>compliance with inte</w:t>
      </w:r>
      <w:r w:rsidR="003C700D">
        <w:t>rnal council policies</w:t>
      </w:r>
      <w:r w:rsidR="00FF4C80">
        <w:t xml:space="preserve"> if this is a legislative requirement</w:t>
      </w:r>
      <w:r w:rsidR="006017A5">
        <w:t xml:space="preserve"> under the reforms</w:t>
      </w:r>
      <w:r w:rsidR="003C700D">
        <w:t xml:space="preserve">. </w:t>
      </w:r>
      <w:r w:rsidR="006E6F46">
        <w:t>Some responses</w:t>
      </w:r>
      <w:r w:rsidR="00E10514">
        <w:t xml:space="preserve"> called for </w:t>
      </w:r>
      <w:r w:rsidR="00213865">
        <w:t>S</w:t>
      </w:r>
      <w:r w:rsidR="00AA3377">
        <w:t>tate support, cost-sharing models, or alternative approaches to implementation</w:t>
      </w:r>
      <w:r w:rsidR="007D192F">
        <w:t xml:space="preserve"> where reforms may increase</w:t>
      </w:r>
      <w:r w:rsidR="00EE17BE">
        <w:t xml:space="preserve"> costs and administrative burdens for councils</w:t>
      </w:r>
      <w:r w:rsidR="00636561">
        <w:t>.</w:t>
      </w:r>
    </w:p>
    <w:p w14:paraId="7BECB191" w14:textId="74753308" w:rsidR="005C41AF" w:rsidRDefault="00FD27BA" w:rsidP="001C22EE">
      <w:r>
        <w:t xml:space="preserve">Responses were generally supportive of the proposed reforms that are </w:t>
      </w:r>
      <w:r w:rsidR="001E1992">
        <w:t>designed to improve</w:t>
      </w:r>
      <w:r w:rsidR="00C17242">
        <w:t xml:space="preserve"> council culture, performance, and accountability</w:t>
      </w:r>
      <w:r w:rsidR="00324CED">
        <w:t xml:space="preserve">. </w:t>
      </w:r>
      <w:r w:rsidR="0067747F">
        <w:t>Key insights included the need to</w:t>
      </w:r>
      <w:r w:rsidR="009C3315">
        <w:t xml:space="preserve"> clearly define </w:t>
      </w:r>
      <w:r w:rsidR="00033191">
        <w:t>the</w:t>
      </w:r>
      <w:r w:rsidR="009C3315">
        <w:t xml:space="preserve"> criteria and triggers</w:t>
      </w:r>
      <w:r w:rsidR="0056448F">
        <w:t xml:space="preserve"> for </w:t>
      </w:r>
      <w:r w:rsidR="000B4743">
        <w:t>early-</w:t>
      </w:r>
      <w:r w:rsidR="0056448F">
        <w:t>intervention tools, and to focus response</w:t>
      </w:r>
      <w:r w:rsidR="000B4743">
        <w:t xml:space="preserve"> mechanisms on </w:t>
      </w:r>
      <w:r w:rsidR="004D7817">
        <w:t xml:space="preserve">capacity-building </w:t>
      </w:r>
      <w:r w:rsidR="00595F9C">
        <w:t>and positive improvement</w:t>
      </w:r>
      <w:r w:rsidR="009305A2">
        <w:t xml:space="preserve">, rather than </w:t>
      </w:r>
      <w:r w:rsidR="00CD499A">
        <w:t xml:space="preserve">penalties and </w:t>
      </w:r>
      <w:r w:rsidR="007324EE">
        <w:t>disciplinary</w:t>
      </w:r>
      <w:r w:rsidR="00CD499A">
        <w:t xml:space="preserve"> actions.</w:t>
      </w:r>
    </w:p>
    <w:p w14:paraId="76133EE5" w14:textId="1095EDA4" w:rsidR="00E72F81" w:rsidRDefault="00973728" w:rsidP="001C22EE">
      <w:r>
        <w:t>T</w:t>
      </w:r>
      <w:r w:rsidR="00DF0A9E">
        <w:t xml:space="preserve">here was some </w:t>
      </w:r>
      <w:r w:rsidR="008F5317">
        <w:t xml:space="preserve">concern that </w:t>
      </w:r>
      <w:r w:rsidR="00532924">
        <w:t xml:space="preserve">the Good Governance Principles (the principles) </w:t>
      </w:r>
      <w:r w:rsidR="00AF4244">
        <w:t xml:space="preserve">did not fit well into </w:t>
      </w:r>
      <w:r w:rsidR="00373EA9">
        <w:t>primary legislation</w:t>
      </w:r>
      <w:r w:rsidR="0024154B">
        <w:t xml:space="preserve"> –</w:t>
      </w:r>
      <w:r w:rsidR="00213865">
        <w:t xml:space="preserve"> </w:t>
      </w:r>
      <w:r w:rsidR="0024154B">
        <w:t xml:space="preserve">the </w:t>
      </w:r>
      <w:r w:rsidR="0024154B" w:rsidRPr="1811FB3A">
        <w:rPr>
          <w:i/>
          <w:iCs/>
        </w:rPr>
        <w:t>Local Government Act 1993</w:t>
      </w:r>
      <w:r w:rsidR="0024154B">
        <w:t xml:space="preserve"> – because a </w:t>
      </w:r>
      <w:r w:rsidR="004D7D45">
        <w:t xml:space="preserve">greater </w:t>
      </w:r>
      <w:r w:rsidR="0024154B">
        <w:t xml:space="preserve">level of detail is needed about each </w:t>
      </w:r>
      <w:r w:rsidR="00453737">
        <w:t>principle to understand how it applies in the context of council governance.</w:t>
      </w:r>
      <w:r w:rsidR="00352A8C">
        <w:t xml:space="preserve"> </w:t>
      </w:r>
      <w:r w:rsidR="00C43D72">
        <w:t>Feedback suggested the</w:t>
      </w:r>
      <w:r w:rsidR="00352A8C">
        <w:t xml:space="preserve"> principles </w:t>
      </w:r>
      <w:r w:rsidR="004D6BC5">
        <w:t>should</w:t>
      </w:r>
      <w:r w:rsidR="00352A8C">
        <w:t xml:space="preserve"> instead </w:t>
      </w:r>
      <w:r w:rsidR="004D6BC5">
        <w:t xml:space="preserve">be </w:t>
      </w:r>
      <w:r w:rsidR="00352A8C">
        <w:t xml:space="preserve">legislated </w:t>
      </w:r>
      <w:r w:rsidR="004D7D45">
        <w:t xml:space="preserve">via </w:t>
      </w:r>
      <w:r w:rsidR="00F94D54">
        <w:t xml:space="preserve">subordinate </w:t>
      </w:r>
      <w:r w:rsidR="004D7D45">
        <w:t xml:space="preserve">legislation </w:t>
      </w:r>
      <w:r w:rsidR="00F92610">
        <w:t>(</w:t>
      </w:r>
      <w:r w:rsidR="00DF4344">
        <w:t xml:space="preserve">such as </w:t>
      </w:r>
      <w:r w:rsidR="004D7D45">
        <w:t xml:space="preserve">Regulations or </w:t>
      </w:r>
      <w:r w:rsidR="00F94D54">
        <w:t>Ministerial Order</w:t>
      </w:r>
      <w:r w:rsidR="00F92610">
        <w:t>) where a description of each principle could be exp</w:t>
      </w:r>
      <w:r w:rsidR="00EE7363">
        <w:t>anded to give</w:t>
      </w:r>
      <w:r w:rsidR="0094354A">
        <w:t xml:space="preserve"> the principles meaning and context for council practices</w:t>
      </w:r>
      <w:r w:rsidR="00212850">
        <w:t>.</w:t>
      </w:r>
      <w:r w:rsidR="000A2F8A">
        <w:t xml:space="preserve"> As a result of this feedback, the </w:t>
      </w:r>
      <w:r w:rsidR="00F5C981">
        <w:t>principle</w:t>
      </w:r>
      <w:r w:rsidR="000A2F8A">
        <w:t>s have not been included in the draft Bill</w:t>
      </w:r>
      <w:r w:rsidR="004D7D45">
        <w:t>, and it</w:t>
      </w:r>
      <w:r w:rsidR="00C76A6E">
        <w:t xml:space="preserve"> is</w:t>
      </w:r>
      <w:r w:rsidR="004D7D45">
        <w:t xml:space="preserve"> proposed </w:t>
      </w:r>
      <w:r w:rsidR="00C76A6E">
        <w:t xml:space="preserve">instead that they be incorporated as part of the </w:t>
      </w:r>
      <w:r w:rsidR="0040554C">
        <w:t>local government c</w:t>
      </w:r>
      <w:r w:rsidR="00C76A6E">
        <w:t>harter</w:t>
      </w:r>
      <w:r w:rsidR="00170951">
        <w:t>.</w:t>
      </w:r>
      <w:r w:rsidR="00C76A6E">
        <w:t xml:space="preserve"> </w:t>
      </w:r>
    </w:p>
    <w:p w14:paraId="3E05098A" w14:textId="7F91DE66" w:rsidR="000C280D" w:rsidRDefault="00634CC9" w:rsidP="001C22EE">
      <w:r>
        <w:t xml:space="preserve">Advice </w:t>
      </w:r>
      <w:r w:rsidR="0040554C">
        <w:t xml:space="preserve">and feedback </w:t>
      </w:r>
      <w:r w:rsidR="001F0EA9">
        <w:t>have</w:t>
      </w:r>
      <w:r w:rsidR="0040554C">
        <w:t xml:space="preserve"> also </w:t>
      </w:r>
      <w:r w:rsidR="00002848">
        <w:t>led to</w:t>
      </w:r>
      <w:r w:rsidR="00C0026D">
        <w:t xml:space="preserve"> a change in direction </w:t>
      </w:r>
      <w:r w:rsidR="001F0EA9">
        <w:t>for</w:t>
      </w:r>
      <w:r w:rsidR="00C0026D">
        <w:t xml:space="preserve"> the proposal to </w:t>
      </w:r>
      <w:r w:rsidR="00890817">
        <w:t xml:space="preserve">include ‘doubts removal’ provisions in the </w:t>
      </w:r>
      <w:r w:rsidR="00890817" w:rsidRPr="00213865">
        <w:rPr>
          <w:i/>
          <w:iCs/>
        </w:rPr>
        <w:t xml:space="preserve">Local Government Act </w:t>
      </w:r>
      <w:r w:rsidR="00D572C6" w:rsidRPr="00213865">
        <w:rPr>
          <w:i/>
          <w:iCs/>
        </w:rPr>
        <w:t>1993</w:t>
      </w:r>
      <w:r w:rsidR="00D572C6">
        <w:t xml:space="preserve"> </w:t>
      </w:r>
      <w:r w:rsidR="001F0EA9">
        <w:t>regarding</w:t>
      </w:r>
      <w:r w:rsidR="00D572C6">
        <w:t xml:space="preserve"> the </w:t>
      </w:r>
      <w:r w:rsidR="003B0D19">
        <w:t>w</w:t>
      </w:r>
      <w:r w:rsidR="00B43D8D">
        <w:t xml:space="preserve">ork health and </w:t>
      </w:r>
      <w:r w:rsidR="003B0D19">
        <w:t>s</w:t>
      </w:r>
      <w:r w:rsidR="00B43D8D">
        <w:t xml:space="preserve">afety </w:t>
      </w:r>
      <w:r w:rsidR="00A61472">
        <w:t>obligations</w:t>
      </w:r>
      <w:r w:rsidR="00D572C6">
        <w:t xml:space="preserve"> of elected members.</w:t>
      </w:r>
      <w:r w:rsidR="004307C1">
        <w:t xml:space="preserve"> </w:t>
      </w:r>
      <w:r w:rsidR="00AE5E87">
        <w:t>The a</w:t>
      </w:r>
      <w:r w:rsidR="00E54E95">
        <w:t xml:space="preserve">dvice </w:t>
      </w:r>
      <w:r w:rsidR="00795F2F">
        <w:t xml:space="preserve">received through consultation </w:t>
      </w:r>
      <w:r w:rsidR="00F87FF0">
        <w:t xml:space="preserve">was that there is no </w:t>
      </w:r>
      <w:r w:rsidR="000322A3">
        <w:t xml:space="preserve">legal </w:t>
      </w:r>
      <w:r w:rsidR="00F87FF0">
        <w:t xml:space="preserve">doubt about </w:t>
      </w:r>
      <w:r w:rsidR="001B3A1A">
        <w:t>this matter</w:t>
      </w:r>
      <w:r w:rsidR="00362184">
        <w:t xml:space="preserve">, and that </w:t>
      </w:r>
      <w:r w:rsidR="00D24CC6">
        <w:t>i</w:t>
      </w:r>
      <w:r w:rsidR="006B268D">
        <w:t xml:space="preserve">ncluding work health and safety provisions for elected members in the local government </w:t>
      </w:r>
      <w:r w:rsidR="79D9C374">
        <w:t xml:space="preserve">legislative </w:t>
      </w:r>
      <w:r w:rsidR="00114565">
        <w:t>framework could be misleading and potentially undermining of the work led appropriately by WorkSafe Tasmania.</w:t>
      </w:r>
      <w:r w:rsidR="00C94A44">
        <w:t xml:space="preserve"> In response to this advice, </w:t>
      </w:r>
      <w:r w:rsidR="00795F2F">
        <w:t xml:space="preserve">and upon further consideration, </w:t>
      </w:r>
      <w:r w:rsidR="00C94A44">
        <w:t>work health and safety provisions have not been included in the draft Bill</w:t>
      </w:r>
      <w:r w:rsidR="000666F8">
        <w:t xml:space="preserve">, and it is instead proposed that this issue be addressed through </w:t>
      </w:r>
      <w:r w:rsidR="00B1438F">
        <w:t xml:space="preserve">focused </w:t>
      </w:r>
      <w:r w:rsidR="000666F8">
        <w:lastRenderedPageBreak/>
        <w:t>education and communication</w:t>
      </w:r>
      <w:r w:rsidR="00213865">
        <w:t>,</w:t>
      </w:r>
      <w:r w:rsidR="000666F8">
        <w:t xml:space="preserve"> in </w:t>
      </w:r>
      <w:r w:rsidR="00B1438F">
        <w:t>partnership with the sector and WorkSafe Tasmania.</w:t>
      </w:r>
    </w:p>
    <w:p w14:paraId="176489ED" w14:textId="15D2B951" w:rsidR="00EC0BBD" w:rsidRDefault="00EC0BBD" w:rsidP="00EC0BBD">
      <w:r>
        <w:t xml:space="preserve">All consultation responses – received in writing and through agency-level discussions </w:t>
      </w:r>
      <w:r w:rsidR="00DF4344">
        <w:t>–</w:t>
      </w:r>
      <w:r>
        <w:t xml:space="preserve"> have been considered and informed the development of the draft Bill.</w:t>
      </w:r>
      <w:r w:rsidR="00DC0D10">
        <w:t xml:space="preserve"> </w:t>
      </w:r>
      <w:r w:rsidR="009610DB">
        <w:t>Appendix 1 provide</w:t>
      </w:r>
      <w:r w:rsidR="00DF4344">
        <w:t>s</w:t>
      </w:r>
      <w:r w:rsidR="009610DB">
        <w:t xml:space="preserve"> a more detailed </w:t>
      </w:r>
      <w:r>
        <w:t>overview of the feedback received in relation to each of the reforms outlined in the Discussion Paper</w:t>
      </w:r>
      <w:r w:rsidR="00DF4344">
        <w:t xml:space="preserve">. It also </w:t>
      </w:r>
      <w:r>
        <w:t>notes how the feedback has been incorporated into the draft Bill</w:t>
      </w:r>
      <w:r w:rsidR="009610DB">
        <w:t xml:space="preserve"> and the rationale for adjustments to policy positions, where relevant.</w:t>
      </w:r>
    </w:p>
    <w:p w14:paraId="5BA03593" w14:textId="4E6DF84E" w:rsidR="00DC0D10" w:rsidRDefault="00DC0D10" w:rsidP="00EC0BBD">
      <w:r>
        <w:t xml:space="preserve">Submissions in response to Consultation Paper are available on the </w:t>
      </w:r>
      <w:hyperlink r:id="rId18" w:history="1">
        <w:r w:rsidR="0048721C" w:rsidRPr="00DF4344">
          <w:rPr>
            <w:rStyle w:val="Hyperlink"/>
          </w:rPr>
          <w:t>Office of Local Government’s website</w:t>
        </w:r>
      </w:hyperlink>
      <w:r w:rsidR="00DF4344">
        <w:t>.</w:t>
      </w:r>
      <w:r w:rsidR="00CD6317">
        <w:t xml:space="preserve"> </w:t>
      </w:r>
    </w:p>
    <w:p w14:paraId="7FC09783" w14:textId="77777777" w:rsidR="00EC0BBD" w:rsidRDefault="00EC0BBD" w:rsidP="001C22EE"/>
    <w:p w14:paraId="2FAE7B9C" w14:textId="77777777" w:rsidR="00BA2681" w:rsidRDefault="00BA2681" w:rsidP="001C22EE"/>
    <w:p w14:paraId="2A78E5F9" w14:textId="77777777" w:rsidR="008E7379" w:rsidRDefault="008E7379" w:rsidP="001C22EE">
      <w:pPr>
        <w:sectPr w:rsidR="008E7379" w:rsidSect="00976206">
          <w:pgSz w:w="11906" w:h="16838" w:code="9"/>
          <w:pgMar w:top="1134" w:right="1418" w:bottom="1418" w:left="1418" w:header="567" w:footer="454" w:gutter="0"/>
          <w:cols w:space="708"/>
          <w:titlePg/>
          <w:docGrid w:linePitch="360"/>
        </w:sectPr>
      </w:pPr>
    </w:p>
    <w:p w14:paraId="46A84AE3" w14:textId="3B414AFE" w:rsidR="005420B4" w:rsidRPr="00FE748D" w:rsidRDefault="005420B4" w:rsidP="00FE748D">
      <w:pPr>
        <w:pStyle w:val="Heading2"/>
      </w:pPr>
      <w:bookmarkStart w:id="11" w:name="_Toc207634523"/>
      <w:r w:rsidRPr="005420B4">
        <w:lastRenderedPageBreak/>
        <w:t xml:space="preserve">Part </w:t>
      </w:r>
      <w:r w:rsidR="003824D6">
        <w:t>Two</w:t>
      </w:r>
      <w:r w:rsidRPr="005420B4">
        <w:t>: Exposure Draft</w:t>
      </w:r>
      <w:r w:rsidR="00902E15">
        <w:t xml:space="preserve"> </w:t>
      </w:r>
      <w:r w:rsidR="003824D6">
        <w:t>Overview</w:t>
      </w:r>
      <w:bookmarkEnd w:id="11"/>
      <w:r w:rsidR="003824D6">
        <w:t xml:space="preserve"> </w:t>
      </w:r>
    </w:p>
    <w:p w14:paraId="414DB72A" w14:textId="51CC0BF3" w:rsidR="005420B4" w:rsidRDefault="00841E2D" w:rsidP="005420B4">
      <w:pPr>
        <w:rPr>
          <w:rFonts w:asciiTheme="majorHAnsi" w:eastAsiaTheme="majorEastAsia" w:hAnsiTheme="majorHAnsi" w:cstheme="majorBidi"/>
          <w:bCs/>
          <w:szCs w:val="24"/>
        </w:rPr>
      </w:pPr>
      <w:r>
        <w:rPr>
          <w:rFonts w:asciiTheme="majorHAnsi" w:eastAsiaTheme="majorEastAsia" w:hAnsiTheme="majorHAnsi" w:cstheme="majorBidi"/>
          <w:bCs/>
          <w:szCs w:val="24"/>
        </w:rPr>
        <w:t>With consultation on the Discussion Paper now closed</w:t>
      </w:r>
      <w:r w:rsidR="00872E25">
        <w:rPr>
          <w:rFonts w:asciiTheme="majorHAnsi" w:eastAsiaTheme="majorEastAsia" w:hAnsiTheme="majorHAnsi" w:cstheme="majorBidi"/>
          <w:bCs/>
          <w:szCs w:val="24"/>
        </w:rPr>
        <w:t xml:space="preserve">, and all feedback considered and </w:t>
      </w:r>
      <w:r w:rsidR="00693EE5">
        <w:rPr>
          <w:rFonts w:asciiTheme="majorHAnsi" w:eastAsiaTheme="majorEastAsia" w:hAnsiTheme="majorHAnsi" w:cstheme="majorBidi"/>
          <w:bCs/>
          <w:szCs w:val="24"/>
        </w:rPr>
        <w:t>synthesised</w:t>
      </w:r>
      <w:r w:rsidR="00EB5F3E">
        <w:rPr>
          <w:rFonts w:asciiTheme="majorHAnsi" w:eastAsiaTheme="majorEastAsia" w:hAnsiTheme="majorHAnsi" w:cstheme="majorBidi"/>
          <w:bCs/>
          <w:szCs w:val="24"/>
        </w:rPr>
        <w:t>,</w:t>
      </w:r>
      <w:r w:rsidR="00872E25">
        <w:rPr>
          <w:rFonts w:asciiTheme="majorHAnsi" w:eastAsiaTheme="majorEastAsia" w:hAnsiTheme="majorHAnsi" w:cstheme="majorBidi"/>
          <w:bCs/>
          <w:szCs w:val="24"/>
        </w:rPr>
        <w:t xml:space="preserve"> t</w:t>
      </w:r>
      <w:r w:rsidR="005420B4" w:rsidRPr="005420B4">
        <w:rPr>
          <w:rFonts w:asciiTheme="majorHAnsi" w:eastAsiaTheme="majorEastAsia" w:hAnsiTheme="majorHAnsi" w:cstheme="majorBidi"/>
          <w:bCs/>
          <w:szCs w:val="24"/>
        </w:rPr>
        <w:t xml:space="preserve">he Local Government </w:t>
      </w:r>
      <w:r w:rsidR="002F2741">
        <w:rPr>
          <w:rFonts w:asciiTheme="majorHAnsi" w:eastAsiaTheme="majorEastAsia" w:hAnsiTheme="majorHAnsi" w:cstheme="majorBidi"/>
          <w:bCs/>
          <w:szCs w:val="24"/>
        </w:rPr>
        <w:t>(Targeted Reform) Amendment Bill</w:t>
      </w:r>
      <w:r w:rsidR="005420B4" w:rsidRPr="005420B4">
        <w:rPr>
          <w:rFonts w:asciiTheme="majorHAnsi" w:eastAsiaTheme="majorEastAsia" w:hAnsiTheme="majorHAnsi" w:cstheme="majorBidi"/>
          <w:bCs/>
          <w:szCs w:val="24"/>
        </w:rPr>
        <w:t xml:space="preserve"> 2025 – Exposure Draft (the draft Bill) </w:t>
      </w:r>
      <w:r w:rsidR="00EB5F3E">
        <w:rPr>
          <w:rFonts w:asciiTheme="majorHAnsi" w:eastAsiaTheme="majorEastAsia" w:hAnsiTheme="majorHAnsi" w:cstheme="majorBidi"/>
          <w:bCs/>
          <w:szCs w:val="24"/>
        </w:rPr>
        <w:t xml:space="preserve">has been </w:t>
      </w:r>
      <w:r w:rsidR="00511BB1">
        <w:rPr>
          <w:rFonts w:asciiTheme="majorHAnsi" w:eastAsiaTheme="majorEastAsia" w:hAnsiTheme="majorHAnsi" w:cstheme="majorBidi"/>
          <w:bCs/>
          <w:szCs w:val="24"/>
        </w:rPr>
        <w:t>prepared with sectoral and community feedback incorporated</w:t>
      </w:r>
      <w:r w:rsidR="005420B4" w:rsidRPr="005420B4">
        <w:rPr>
          <w:rFonts w:asciiTheme="majorHAnsi" w:eastAsiaTheme="majorEastAsia" w:hAnsiTheme="majorHAnsi" w:cstheme="majorBidi"/>
          <w:bCs/>
          <w:szCs w:val="24"/>
        </w:rPr>
        <w:t>.</w:t>
      </w:r>
    </w:p>
    <w:p w14:paraId="0DAECDA4" w14:textId="2135A875" w:rsidR="007F1BD8" w:rsidRDefault="00037B5A" w:rsidP="007F1BD8">
      <w:pPr>
        <w:rPr>
          <w:rFonts w:asciiTheme="majorHAnsi" w:eastAsiaTheme="majorEastAsia" w:hAnsiTheme="majorHAnsi" w:cstheme="majorBidi"/>
          <w:bCs/>
          <w:szCs w:val="24"/>
        </w:rPr>
      </w:pPr>
      <w:r>
        <w:rPr>
          <w:rFonts w:asciiTheme="majorHAnsi" w:eastAsiaTheme="majorEastAsia" w:hAnsiTheme="majorHAnsi" w:cstheme="majorBidi"/>
          <w:bCs/>
          <w:szCs w:val="24"/>
        </w:rPr>
        <w:t>The draft Bill includes</w:t>
      </w:r>
      <w:r w:rsidR="00DF4344">
        <w:rPr>
          <w:rFonts w:asciiTheme="majorHAnsi" w:eastAsiaTheme="majorEastAsia" w:hAnsiTheme="majorHAnsi" w:cstheme="majorBidi"/>
          <w:bCs/>
          <w:szCs w:val="24"/>
        </w:rPr>
        <w:t>:</w:t>
      </w:r>
      <w:r w:rsidR="007F1BD8">
        <w:rPr>
          <w:rFonts w:asciiTheme="majorHAnsi" w:eastAsiaTheme="majorEastAsia" w:hAnsiTheme="majorHAnsi" w:cstheme="majorBidi"/>
          <w:bCs/>
          <w:szCs w:val="24"/>
        </w:rPr>
        <w:t xml:space="preserve"> </w:t>
      </w:r>
    </w:p>
    <w:p w14:paraId="6DB9AC20" w14:textId="7BF5F062" w:rsidR="00EC7970" w:rsidRPr="007F1BD8" w:rsidRDefault="007F1BD8" w:rsidP="007F1BD8">
      <w:pPr>
        <w:pStyle w:val="ListParagraph"/>
        <w:numPr>
          <w:ilvl w:val="0"/>
          <w:numId w:val="21"/>
        </w:numPr>
        <w:rPr>
          <w:rFonts w:asciiTheme="majorHAnsi" w:eastAsiaTheme="majorEastAsia" w:hAnsiTheme="majorHAnsi" w:cstheme="majorBidi"/>
          <w:bCs/>
          <w:sz w:val="24"/>
          <w:szCs w:val="28"/>
        </w:rPr>
      </w:pPr>
      <w:r w:rsidRPr="007F1BD8">
        <w:rPr>
          <w:rFonts w:asciiTheme="majorHAnsi" w:eastAsiaTheme="majorEastAsia" w:hAnsiTheme="majorHAnsi" w:cstheme="majorBidi"/>
          <w:bCs/>
          <w:sz w:val="24"/>
          <w:szCs w:val="28"/>
        </w:rPr>
        <w:t xml:space="preserve">Amendments to deliver </w:t>
      </w:r>
      <w:r w:rsidR="00436A85" w:rsidRPr="007F1BD8">
        <w:rPr>
          <w:rFonts w:asciiTheme="majorHAnsi" w:eastAsiaTheme="majorEastAsia" w:hAnsiTheme="majorHAnsi" w:cstheme="majorBidi"/>
          <w:bCs/>
          <w:sz w:val="24"/>
          <w:szCs w:val="28"/>
        </w:rPr>
        <w:t xml:space="preserve">legislative reforms </w:t>
      </w:r>
      <w:r w:rsidR="00AE1227" w:rsidRPr="007F1BD8">
        <w:rPr>
          <w:rFonts w:asciiTheme="majorHAnsi" w:eastAsiaTheme="majorEastAsia" w:hAnsiTheme="majorHAnsi" w:cstheme="majorBidi"/>
          <w:bCs/>
          <w:sz w:val="24"/>
          <w:szCs w:val="28"/>
        </w:rPr>
        <w:t>that have previously been introduced by the Discussion Paper</w:t>
      </w:r>
      <w:r w:rsidRPr="007F1BD8">
        <w:rPr>
          <w:rFonts w:asciiTheme="majorHAnsi" w:eastAsiaTheme="majorEastAsia" w:hAnsiTheme="majorHAnsi" w:cstheme="majorBidi"/>
          <w:bCs/>
          <w:sz w:val="24"/>
          <w:szCs w:val="28"/>
        </w:rPr>
        <w:t>, namely</w:t>
      </w:r>
      <w:r w:rsidR="00DF4344">
        <w:rPr>
          <w:rFonts w:asciiTheme="majorHAnsi" w:eastAsiaTheme="majorEastAsia" w:hAnsiTheme="majorHAnsi" w:cstheme="majorBidi"/>
          <w:bCs/>
          <w:sz w:val="24"/>
          <w:szCs w:val="28"/>
        </w:rPr>
        <w:t>:</w:t>
      </w:r>
    </w:p>
    <w:p w14:paraId="2D66D7EE" w14:textId="42E720FD" w:rsidR="006B287B" w:rsidRPr="00E976AC" w:rsidRDefault="008A4701" w:rsidP="006B287B">
      <w:pPr>
        <w:pStyle w:val="ListParagraph"/>
        <w:numPr>
          <w:ilvl w:val="1"/>
          <w:numId w:val="21"/>
        </w:numPr>
        <w:rPr>
          <w:rFonts w:asciiTheme="majorHAnsi" w:eastAsiaTheme="majorEastAsia" w:hAnsiTheme="majorHAnsi" w:cstheme="majorBidi"/>
          <w:b/>
          <w:sz w:val="24"/>
          <w:szCs w:val="24"/>
        </w:rPr>
      </w:pPr>
      <w:r w:rsidRPr="00E976AC">
        <w:rPr>
          <w:rFonts w:asciiTheme="majorHAnsi" w:eastAsiaTheme="majorEastAsia" w:hAnsiTheme="majorHAnsi" w:cstheme="majorBidi"/>
          <w:b/>
          <w:sz w:val="24"/>
          <w:szCs w:val="24"/>
        </w:rPr>
        <w:t>Introducing serious councillor misconduct provisions</w:t>
      </w:r>
      <w:r w:rsidR="00DF4344">
        <w:rPr>
          <w:rFonts w:asciiTheme="majorHAnsi" w:eastAsiaTheme="majorEastAsia" w:hAnsiTheme="majorHAnsi" w:cstheme="majorBidi"/>
          <w:b/>
          <w:sz w:val="24"/>
          <w:szCs w:val="24"/>
        </w:rPr>
        <w:t>.</w:t>
      </w:r>
    </w:p>
    <w:p w14:paraId="2A4730A8" w14:textId="63B07205" w:rsidR="008A4701" w:rsidRPr="00E976AC" w:rsidRDefault="008A4701" w:rsidP="006B287B">
      <w:pPr>
        <w:pStyle w:val="ListParagraph"/>
        <w:numPr>
          <w:ilvl w:val="1"/>
          <w:numId w:val="21"/>
        </w:numPr>
        <w:rPr>
          <w:rFonts w:asciiTheme="majorHAnsi" w:eastAsiaTheme="majorEastAsia" w:hAnsiTheme="majorHAnsi" w:cstheme="majorBidi"/>
          <w:b/>
          <w:sz w:val="24"/>
          <w:szCs w:val="24"/>
        </w:rPr>
      </w:pPr>
      <w:r w:rsidRPr="00E976AC">
        <w:rPr>
          <w:rFonts w:asciiTheme="majorHAnsi" w:eastAsiaTheme="majorEastAsia" w:hAnsiTheme="majorHAnsi" w:cstheme="majorBidi"/>
          <w:b/>
          <w:sz w:val="24"/>
          <w:szCs w:val="24"/>
        </w:rPr>
        <w:t>Broadening performance improvement direction</w:t>
      </w:r>
      <w:r w:rsidR="009A6868" w:rsidRPr="00E976AC">
        <w:rPr>
          <w:rFonts w:asciiTheme="majorHAnsi" w:eastAsiaTheme="majorEastAsia" w:hAnsiTheme="majorHAnsi" w:cstheme="majorBidi"/>
          <w:b/>
          <w:sz w:val="24"/>
          <w:szCs w:val="24"/>
        </w:rPr>
        <w:t xml:space="preserve"> provisions</w:t>
      </w:r>
      <w:r w:rsidR="00DF4344">
        <w:rPr>
          <w:rFonts w:asciiTheme="majorHAnsi" w:eastAsiaTheme="majorEastAsia" w:hAnsiTheme="majorHAnsi" w:cstheme="majorBidi"/>
          <w:b/>
          <w:sz w:val="24"/>
          <w:szCs w:val="24"/>
        </w:rPr>
        <w:t>.</w:t>
      </w:r>
    </w:p>
    <w:p w14:paraId="5827AC61" w14:textId="0FD4AD79" w:rsidR="009A6868" w:rsidRPr="00E976AC" w:rsidRDefault="009A6868" w:rsidP="006B287B">
      <w:pPr>
        <w:pStyle w:val="ListParagraph"/>
        <w:numPr>
          <w:ilvl w:val="1"/>
          <w:numId w:val="21"/>
        </w:numPr>
        <w:rPr>
          <w:rFonts w:asciiTheme="majorHAnsi" w:eastAsiaTheme="majorEastAsia" w:hAnsiTheme="majorHAnsi" w:cstheme="majorBidi"/>
          <w:b/>
          <w:sz w:val="24"/>
          <w:szCs w:val="24"/>
        </w:rPr>
      </w:pPr>
      <w:r w:rsidRPr="00E976AC">
        <w:rPr>
          <w:rFonts w:asciiTheme="majorHAnsi" w:eastAsiaTheme="majorEastAsia" w:hAnsiTheme="majorHAnsi" w:cstheme="majorBidi"/>
          <w:b/>
          <w:sz w:val="24"/>
          <w:szCs w:val="24"/>
        </w:rPr>
        <w:t xml:space="preserve">Introducing temporary advisors for </w:t>
      </w:r>
      <w:r w:rsidR="00905811" w:rsidRPr="00E976AC">
        <w:rPr>
          <w:rFonts w:asciiTheme="majorHAnsi" w:eastAsiaTheme="majorEastAsia" w:hAnsiTheme="majorHAnsi" w:cstheme="majorBidi"/>
          <w:b/>
          <w:sz w:val="24"/>
          <w:szCs w:val="24"/>
        </w:rPr>
        <w:t>councils</w:t>
      </w:r>
      <w:r w:rsidR="00DF4344">
        <w:rPr>
          <w:rFonts w:asciiTheme="majorHAnsi" w:eastAsiaTheme="majorEastAsia" w:hAnsiTheme="majorHAnsi" w:cstheme="majorBidi"/>
          <w:b/>
          <w:sz w:val="24"/>
          <w:szCs w:val="24"/>
        </w:rPr>
        <w:t>.</w:t>
      </w:r>
    </w:p>
    <w:p w14:paraId="573843A5" w14:textId="77B0719F" w:rsidR="00905811" w:rsidRPr="00E976AC" w:rsidRDefault="00905811" w:rsidP="006B287B">
      <w:pPr>
        <w:pStyle w:val="ListParagraph"/>
        <w:numPr>
          <w:ilvl w:val="1"/>
          <w:numId w:val="21"/>
        </w:numPr>
        <w:rPr>
          <w:rFonts w:asciiTheme="majorHAnsi" w:eastAsiaTheme="majorEastAsia" w:hAnsiTheme="majorHAnsi" w:cstheme="majorBidi"/>
          <w:b/>
          <w:sz w:val="24"/>
          <w:szCs w:val="24"/>
        </w:rPr>
      </w:pPr>
      <w:r w:rsidRPr="00E976AC">
        <w:rPr>
          <w:rFonts w:asciiTheme="majorHAnsi" w:eastAsiaTheme="majorEastAsia" w:hAnsiTheme="majorHAnsi" w:cstheme="majorBidi"/>
          <w:b/>
          <w:sz w:val="24"/>
          <w:szCs w:val="24"/>
        </w:rPr>
        <w:t>Mandating council learning and development obligations</w:t>
      </w:r>
      <w:r w:rsidR="00DF4344">
        <w:rPr>
          <w:rFonts w:asciiTheme="majorHAnsi" w:eastAsiaTheme="majorEastAsia" w:hAnsiTheme="majorHAnsi" w:cstheme="majorBidi"/>
          <w:b/>
          <w:sz w:val="24"/>
          <w:szCs w:val="24"/>
        </w:rPr>
        <w:t>.</w:t>
      </w:r>
    </w:p>
    <w:p w14:paraId="1CFAD948" w14:textId="27AB1E6F" w:rsidR="00905811" w:rsidRPr="00E976AC" w:rsidRDefault="00905811" w:rsidP="006B287B">
      <w:pPr>
        <w:pStyle w:val="ListParagraph"/>
        <w:numPr>
          <w:ilvl w:val="1"/>
          <w:numId w:val="21"/>
        </w:numPr>
        <w:rPr>
          <w:rFonts w:asciiTheme="majorHAnsi" w:eastAsiaTheme="majorEastAsia" w:hAnsiTheme="majorHAnsi" w:cstheme="majorBidi"/>
          <w:b/>
          <w:sz w:val="24"/>
          <w:szCs w:val="24"/>
        </w:rPr>
      </w:pPr>
      <w:r w:rsidRPr="00E976AC">
        <w:rPr>
          <w:rFonts w:asciiTheme="majorHAnsi" w:eastAsiaTheme="majorEastAsia" w:hAnsiTheme="majorHAnsi" w:cstheme="majorBidi"/>
          <w:b/>
          <w:sz w:val="24"/>
          <w:szCs w:val="24"/>
        </w:rPr>
        <w:t>Introducing</w:t>
      </w:r>
      <w:r w:rsidR="00EA5703" w:rsidRPr="00E976AC">
        <w:rPr>
          <w:rFonts w:asciiTheme="majorHAnsi" w:eastAsiaTheme="majorEastAsia" w:hAnsiTheme="majorHAnsi" w:cstheme="majorBidi"/>
          <w:b/>
          <w:sz w:val="24"/>
          <w:szCs w:val="24"/>
        </w:rPr>
        <w:t xml:space="preserve"> a contemporary role statements and charter for local government</w:t>
      </w:r>
      <w:r w:rsidR="00DF4344">
        <w:rPr>
          <w:rFonts w:asciiTheme="majorHAnsi" w:eastAsiaTheme="majorEastAsia" w:hAnsiTheme="majorHAnsi" w:cstheme="majorBidi"/>
          <w:b/>
          <w:sz w:val="24"/>
          <w:szCs w:val="24"/>
        </w:rPr>
        <w:t>.</w:t>
      </w:r>
    </w:p>
    <w:p w14:paraId="2978BE85" w14:textId="048293FE" w:rsidR="00EA5703" w:rsidRPr="00E976AC" w:rsidRDefault="00EA5703" w:rsidP="006B287B">
      <w:pPr>
        <w:pStyle w:val="ListParagraph"/>
        <w:numPr>
          <w:ilvl w:val="1"/>
          <w:numId w:val="21"/>
        </w:numPr>
        <w:rPr>
          <w:rFonts w:asciiTheme="majorHAnsi" w:eastAsiaTheme="majorEastAsia" w:hAnsiTheme="majorHAnsi" w:cstheme="majorBidi"/>
          <w:b/>
          <w:sz w:val="24"/>
          <w:szCs w:val="24"/>
        </w:rPr>
      </w:pPr>
      <w:r w:rsidRPr="00E976AC">
        <w:rPr>
          <w:rFonts w:asciiTheme="majorHAnsi" w:eastAsiaTheme="majorEastAsia" w:hAnsiTheme="majorHAnsi" w:cstheme="majorBidi"/>
          <w:b/>
          <w:sz w:val="24"/>
          <w:szCs w:val="24"/>
        </w:rPr>
        <w:t>Improving the strategic planning and reporting</w:t>
      </w:r>
      <w:r w:rsidR="00397BD2" w:rsidRPr="00E976AC">
        <w:rPr>
          <w:rFonts w:asciiTheme="majorHAnsi" w:eastAsiaTheme="majorEastAsia" w:hAnsiTheme="majorHAnsi" w:cstheme="majorBidi"/>
          <w:b/>
          <w:sz w:val="24"/>
          <w:szCs w:val="24"/>
        </w:rPr>
        <w:t xml:space="preserve"> framework</w:t>
      </w:r>
      <w:r w:rsidR="00DF4344">
        <w:rPr>
          <w:rFonts w:asciiTheme="majorHAnsi" w:eastAsiaTheme="majorEastAsia" w:hAnsiTheme="majorHAnsi" w:cstheme="majorBidi"/>
          <w:b/>
          <w:sz w:val="24"/>
          <w:szCs w:val="24"/>
        </w:rPr>
        <w:t>.</w:t>
      </w:r>
    </w:p>
    <w:p w14:paraId="672C4139" w14:textId="29AA1402" w:rsidR="00397BD2" w:rsidRPr="00E976AC" w:rsidRDefault="00397BD2" w:rsidP="006B287B">
      <w:pPr>
        <w:pStyle w:val="ListParagraph"/>
        <w:numPr>
          <w:ilvl w:val="1"/>
          <w:numId w:val="21"/>
        </w:numPr>
        <w:rPr>
          <w:rFonts w:asciiTheme="majorHAnsi" w:eastAsiaTheme="majorEastAsia" w:hAnsiTheme="majorHAnsi" w:cstheme="majorBidi"/>
          <w:b/>
          <w:sz w:val="24"/>
          <w:szCs w:val="24"/>
        </w:rPr>
      </w:pPr>
      <w:r w:rsidRPr="00E976AC">
        <w:rPr>
          <w:rFonts w:asciiTheme="majorHAnsi" w:eastAsiaTheme="majorEastAsia" w:hAnsiTheme="majorHAnsi" w:cstheme="majorBidi"/>
          <w:b/>
          <w:sz w:val="24"/>
          <w:szCs w:val="24"/>
        </w:rPr>
        <w:t>Improving consistency in data collection and reporting methodologies</w:t>
      </w:r>
      <w:r w:rsidR="00DF4344">
        <w:rPr>
          <w:rFonts w:asciiTheme="majorHAnsi" w:eastAsiaTheme="majorEastAsia" w:hAnsiTheme="majorHAnsi" w:cstheme="majorBidi"/>
          <w:b/>
          <w:sz w:val="24"/>
          <w:szCs w:val="24"/>
        </w:rPr>
        <w:t>.</w:t>
      </w:r>
    </w:p>
    <w:p w14:paraId="6FF0C336" w14:textId="2D50A43A" w:rsidR="002C7551" w:rsidRPr="00E976AC" w:rsidRDefault="002C7551" w:rsidP="006B287B">
      <w:pPr>
        <w:pStyle w:val="ListParagraph"/>
        <w:numPr>
          <w:ilvl w:val="1"/>
          <w:numId w:val="21"/>
        </w:numPr>
        <w:rPr>
          <w:rFonts w:asciiTheme="majorHAnsi" w:eastAsiaTheme="majorEastAsia" w:hAnsiTheme="majorHAnsi" w:cstheme="majorBidi"/>
          <w:b/>
          <w:sz w:val="24"/>
          <w:szCs w:val="24"/>
        </w:rPr>
      </w:pPr>
      <w:r w:rsidRPr="00E976AC">
        <w:rPr>
          <w:rFonts w:asciiTheme="majorHAnsi" w:eastAsiaTheme="majorEastAsia" w:hAnsiTheme="majorHAnsi" w:cstheme="majorBidi"/>
          <w:b/>
          <w:sz w:val="24"/>
          <w:szCs w:val="24"/>
        </w:rPr>
        <w:t>Enhanced transparency of information in council rates notices</w:t>
      </w:r>
      <w:r w:rsidR="00DF4344">
        <w:rPr>
          <w:rFonts w:asciiTheme="majorHAnsi" w:eastAsiaTheme="majorEastAsia" w:hAnsiTheme="majorHAnsi" w:cstheme="majorBidi"/>
          <w:b/>
          <w:sz w:val="24"/>
          <w:szCs w:val="24"/>
        </w:rPr>
        <w:t>.</w:t>
      </w:r>
    </w:p>
    <w:p w14:paraId="46C5FFB9" w14:textId="3CDC30CD" w:rsidR="00BF0FD8" w:rsidRPr="00E976AC" w:rsidRDefault="00BF0FD8" w:rsidP="006B287B">
      <w:pPr>
        <w:pStyle w:val="ListParagraph"/>
        <w:numPr>
          <w:ilvl w:val="1"/>
          <w:numId w:val="21"/>
        </w:numPr>
        <w:rPr>
          <w:rFonts w:asciiTheme="majorHAnsi" w:eastAsiaTheme="majorEastAsia" w:hAnsiTheme="majorHAnsi" w:cstheme="majorBidi"/>
          <w:b/>
          <w:sz w:val="24"/>
          <w:szCs w:val="24"/>
        </w:rPr>
      </w:pPr>
      <w:r w:rsidRPr="00E976AC">
        <w:rPr>
          <w:rFonts w:asciiTheme="majorHAnsi" w:eastAsiaTheme="majorEastAsia" w:hAnsiTheme="majorHAnsi" w:cstheme="majorBidi"/>
          <w:b/>
          <w:sz w:val="24"/>
          <w:szCs w:val="24"/>
        </w:rPr>
        <w:t>Mandating internal audit for councils</w:t>
      </w:r>
      <w:r w:rsidR="00DF4344">
        <w:rPr>
          <w:rFonts w:asciiTheme="majorHAnsi" w:eastAsiaTheme="majorEastAsia" w:hAnsiTheme="majorHAnsi" w:cstheme="majorBidi"/>
          <w:b/>
          <w:sz w:val="24"/>
          <w:szCs w:val="24"/>
        </w:rPr>
        <w:t>.</w:t>
      </w:r>
    </w:p>
    <w:p w14:paraId="53995325" w14:textId="77777777" w:rsidR="007F1BD8" w:rsidRPr="00674D3E" w:rsidRDefault="007F1BD8" w:rsidP="007F1BD8">
      <w:pPr>
        <w:pStyle w:val="ListParagraph"/>
        <w:ind w:left="1080"/>
        <w:rPr>
          <w:rFonts w:asciiTheme="majorHAnsi" w:eastAsiaTheme="majorEastAsia" w:hAnsiTheme="majorHAnsi" w:cstheme="majorBidi"/>
          <w:bCs/>
          <w:sz w:val="24"/>
          <w:szCs w:val="24"/>
        </w:rPr>
      </w:pPr>
    </w:p>
    <w:p w14:paraId="0E9A661D" w14:textId="7DA62872" w:rsidR="007F1BD8" w:rsidRPr="007A2C43" w:rsidRDefault="007F1BD8" w:rsidP="007A2C43">
      <w:pPr>
        <w:pStyle w:val="ListParagraph"/>
        <w:numPr>
          <w:ilvl w:val="0"/>
          <w:numId w:val="21"/>
        </w:numPr>
        <w:rPr>
          <w:rFonts w:asciiTheme="majorHAnsi" w:eastAsiaTheme="majorEastAsia" w:hAnsiTheme="majorHAnsi" w:cstheme="majorBidi"/>
          <w:bCs/>
          <w:sz w:val="24"/>
          <w:szCs w:val="32"/>
        </w:rPr>
      </w:pPr>
      <w:r w:rsidRPr="007A2C43">
        <w:rPr>
          <w:rFonts w:asciiTheme="majorHAnsi" w:eastAsiaTheme="majorEastAsia" w:hAnsiTheme="majorHAnsi" w:cstheme="majorBidi"/>
          <w:bCs/>
          <w:sz w:val="24"/>
          <w:szCs w:val="32"/>
        </w:rPr>
        <w:t xml:space="preserve">Several miscellaneous amendments </w:t>
      </w:r>
      <w:r w:rsidR="006919E2" w:rsidRPr="007A2C43">
        <w:rPr>
          <w:rFonts w:asciiTheme="majorHAnsi" w:eastAsiaTheme="majorEastAsia" w:hAnsiTheme="majorHAnsi" w:cstheme="majorBidi"/>
          <w:bCs/>
          <w:sz w:val="24"/>
          <w:szCs w:val="32"/>
        </w:rPr>
        <w:t xml:space="preserve">to support the more efficient, effective and transparent operation of the Code of Conduct complaints handling framework, and to ensure confidentiality of closed council meetings where a councillor attends such a meeting remotely, in anticipation that amendments to the Meeting Regulations will </w:t>
      </w:r>
      <w:r w:rsidR="00CD6317">
        <w:rPr>
          <w:rFonts w:asciiTheme="majorHAnsi" w:eastAsiaTheme="majorEastAsia" w:hAnsiTheme="majorHAnsi" w:cstheme="majorBidi"/>
          <w:bCs/>
          <w:sz w:val="24"/>
          <w:szCs w:val="32"/>
        </w:rPr>
        <w:t>soon</w:t>
      </w:r>
      <w:r w:rsidR="00BF7AE2">
        <w:rPr>
          <w:rFonts w:asciiTheme="majorHAnsi" w:eastAsiaTheme="majorEastAsia" w:hAnsiTheme="majorHAnsi" w:cstheme="majorBidi"/>
          <w:bCs/>
          <w:sz w:val="24"/>
          <w:szCs w:val="32"/>
        </w:rPr>
        <w:t xml:space="preserve"> </w:t>
      </w:r>
      <w:r w:rsidR="00BF7AE2" w:rsidRPr="007A2C43">
        <w:rPr>
          <w:rFonts w:asciiTheme="majorHAnsi" w:eastAsiaTheme="majorEastAsia" w:hAnsiTheme="majorHAnsi" w:cstheme="majorBidi"/>
          <w:bCs/>
          <w:sz w:val="24"/>
          <w:szCs w:val="32"/>
        </w:rPr>
        <w:t>proceed</w:t>
      </w:r>
      <w:r w:rsidR="00BF7AE2">
        <w:rPr>
          <w:rFonts w:asciiTheme="majorHAnsi" w:eastAsiaTheme="majorEastAsia" w:hAnsiTheme="majorHAnsi" w:cstheme="majorBidi"/>
          <w:bCs/>
          <w:sz w:val="24"/>
          <w:szCs w:val="32"/>
        </w:rPr>
        <w:t>, to</w:t>
      </w:r>
      <w:r w:rsidR="006919E2" w:rsidRPr="007A2C43">
        <w:rPr>
          <w:rFonts w:asciiTheme="majorHAnsi" w:eastAsiaTheme="majorEastAsia" w:hAnsiTheme="majorHAnsi" w:cstheme="majorBidi"/>
          <w:bCs/>
          <w:sz w:val="24"/>
          <w:szCs w:val="32"/>
        </w:rPr>
        <w:t xml:space="preserve"> allow for remote meetings in certain circumstances.</w:t>
      </w:r>
    </w:p>
    <w:p w14:paraId="31A3ECE9" w14:textId="1F207DEE" w:rsidR="00767A21" w:rsidRDefault="008D3EAF" w:rsidP="007F1BD8">
      <w:pPr>
        <w:rPr>
          <w:rFonts w:asciiTheme="majorHAnsi" w:eastAsiaTheme="majorEastAsia" w:hAnsiTheme="majorHAnsi" w:cstheme="majorBidi"/>
          <w:bCs/>
          <w:szCs w:val="24"/>
        </w:rPr>
      </w:pPr>
      <w:r w:rsidRPr="007F1BD8">
        <w:rPr>
          <w:rFonts w:asciiTheme="majorHAnsi" w:eastAsiaTheme="majorEastAsia" w:hAnsiTheme="majorHAnsi" w:cstheme="majorBidi"/>
          <w:bCs/>
          <w:szCs w:val="24"/>
        </w:rPr>
        <w:t>A brief reform snapshot is given f</w:t>
      </w:r>
      <w:r w:rsidR="002E2704" w:rsidRPr="007F1BD8">
        <w:rPr>
          <w:rFonts w:asciiTheme="majorHAnsi" w:eastAsiaTheme="majorEastAsia" w:hAnsiTheme="majorHAnsi" w:cstheme="majorBidi"/>
          <w:bCs/>
          <w:szCs w:val="24"/>
        </w:rPr>
        <w:t xml:space="preserve">or </w:t>
      </w:r>
      <w:r w:rsidR="004C53F1" w:rsidRPr="007F1BD8">
        <w:rPr>
          <w:rFonts w:asciiTheme="majorHAnsi" w:eastAsiaTheme="majorEastAsia" w:hAnsiTheme="majorHAnsi" w:cstheme="majorBidi"/>
          <w:bCs/>
          <w:szCs w:val="24"/>
        </w:rPr>
        <w:t>each of the proposed reforms</w:t>
      </w:r>
      <w:r w:rsidR="007F1BD8">
        <w:rPr>
          <w:rFonts w:asciiTheme="majorHAnsi" w:eastAsiaTheme="majorEastAsia" w:hAnsiTheme="majorHAnsi" w:cstheme="majorBidi"/>
          <w:bCs/>
          <w:szCs w:val="24"/>
        </w:rPr>
        <w:t xml:space="preserve"> below</w:t>
      </w:r>
      <w:r w:rsidR="00C34B16" w:rsidRPr="007F1BD8">
        <w:rPr>
          <w:rFonts w:asciiTheme="majorHAnsi" w:eastAsiaTheme="majorEastAsia" w:hAnsiTheme="majorHAnsi" w:cstheme="majorBidi"/>
          <w:bCs/>
          <w:szCs w:val="24"/>
        </w:rPr>
        <w:t xml:space="preserve">, </w:t>
      </w:r>
      <w:r w:rsidR="007F1BD8">
        <w:rPr>
          <w:rFonts w:asciiTheme="majorHAnsi" w:eastAsiaTheme="majorEastAsia" w:hAnsiTheme="majorHAnsi" w:cstheme="majorBidi"/>
          <w:bCs/>
          <w:szCs w:val="24"/>
        </w:rPr>
        <w:t xml:space="preserve">including </w:t>
      </w:r>
      <w:r w:rsidR="000760C5" w:rsidRPr="007F1BD8">
        <w:rPr>
          <w:rFonts w:asciiTheme="majorHAnsi" w:eastAsiaTheme="majorEastAsia" w:hAnsiTheme="majorHAnsi" w:cstheme="majorBidi"/>
          <w:bCs/>
          <w:szCs w:val="24"/>
        </w:rPr>
        <w:t>a description of how the Discussion Paper consultation has influenced the shape of the reform</w:t>
      </w:r>
      <w:r w:rsidR="00234A48" w:rsidRPr="007F1BD8">
        <w:rPr>
          <w:rFonts w:asciiTheme="majorHAnsi" w:eastAsiaTheme="majorEastAsia" w:hAnsiTheme="majorHAnsi" w:cstheme="majorBidi"/>
          <w:bCs/>
          <w:szCs w:val="24"/>
        </w:rPr>
        <w:t xml:space="preserve"> </w:t>
      </w:r>
      <w:r w:rsidR="002A4C55" w:rsidRPr="007F1BD8">
        <w:rPr>
          <w:rFonts w:asciiTheme="majorHAnsi" w:eastAsiaTheme="majorEastAsia" w:hAnsiTheme="majorHAnsi" w:cstheme="majorBidi"/>
          <w:bCs/>
          <w:szCs w:val="24"/>
        </w:rPr>
        <w:t xml:space="preserve">as </w:t>
      </w:r>
      <w:r w:rsidR="009A661D" w:rsidRPr="007F1BD8">
        <w:rPr>
          <w:rFonts w:asciiTheme="majorHAnsi" w:eastAsiaTheme="majorEastAsia" w:hAnsiTheme="majorHAnsi" w:cstheme="majorBidi"/>
          <w:bCs/>
          <w:szCs w:val="24"/>
        </w:rPr>
        <w:t>presented</w:t>
      </w:r>
      <w:r w:rsidR="002A4C55" w:rsidRPr="007F1BD8">
        <w:rPr>
          <w:rFonts w:asciiTheme="majorHAnsi" w:eastAsiaTheme="majorEastAsia" w:hAnsiTheme="majorHAnsi" w:cstheme="majorBidi"/>
          <w:bCs/>
          <w:szCs w:val="24"/>
        </w:rPr>
        <w:t xml:space="preserve"> now</w:t>
      </w:r>
      <w:r w:rsidR="00234A48" w:rsidRPr="007F1BD8">
        <w:rPr>
          <w:rFonts w:asciiTheme="majorHAnsi" w:eastAsiaTheme="majorEastAsia" w:hAnsiTheme="majorHAnsi" w:cstheme="majorBidi"/>
          <w:bCs/>
          <w:szCs w:val="24"/>
        </w:rPr>
        <w:t xml:space="preserve"> in the draft Bill</w:t>
      </w:r>
      <w:r w:rsidR="007E73FC">
        <w:rPr>
          <w:rFonts w:asciiTheme="majorHAnsi" w:eastAsiaTheme="majorEastAsia" w:hAnsiTheme="majorHAnsi" w:cstheme="majorBidi"/>
          <w:bCs/>
          <w:szCs w:val="24"/>
        </w:rPr>
        <w:t xml:space="preserve"> (where relevant).</w:t>
      </w:r>
    </w:p>
    <w:p w14:paraId="4EDA929B" w14:textId="0763A93E" w:rsidR="00767A21" w:rsidRDefault="00517E16" w:rsidP="007F1BD8">
      <w:pPr>
        <w:rPr>
          <w:rFonts w:asciiTheme="majorHAnsi" w:eastAsiaTheme="majorEastAsia" w:hAnsiTheme="majorHAnsi" w:cstheme="majorBidi"/>
          <w:bCs/>
          <w:szCs w:val="24"/>
        </w:rPr>
      </w:pPr>
      <w:r>
        <w:rPr>
          <w:rFonts w:asciiTheme="majorHAnsi" w:eastAsiaTheme="majorEastAsia" w:hAnsiTheme="majorHAnsi" w:cstheme="majorBidi"/>
          <w:bCs/>
          <w:szCs w:val="24"/>
        </w:rPr>
        <w:t xml:space="preserve">It should be noted that the draft Bill provides heads of power for the making of Ministerial Orders in relation to several matters, and the details of those Orders will need to be developed in close consultation with the sector over the coming months. The logic of using Ministerial Orders is that it allows for technical and prescriptive details to be adjusted </w:t>
      </w:r>
      <w:r w:rsidR="00DF4344">
        <w:rPr>
          <w:rFonts w:asciiTheme="majorHAnsi" w:eastAsiaTheme="majorEastAsia" w:hAnsiTheme="majorHAnsi" w:cstheme="majorBidi"/>
          <w:bCs/>
          <w:szCs w:val="24"/>
        </w:rPr>
        <w:t>–</w:t>
      </w:r>
      <w:r>
        <w:rPr>
          <w:rFonts w:asciiTheme="majorHAnsi" w:eastAsiaTheme="majorEastAsia" w:hAnsiTheme="majorHAnsi" w:cstheme="majorBidi"/>
          <w:bCs/>
          <w:szCs w:val="24"/>
        </w:rPr>
        <w:t xml:space="preserve"> as needed </w:t>
      </w:r>
      <w:r w:rsidR="00DF4344">
        <w:rPr>
          <w:rFonts w:asciiTheme="majorHAnsi" w:eastAsiaTheme="majorEastAsia" w:hAnsiTheme="majorHAnsi" w:cstheme="majorBidi"/>
          <w:bCs/>
          <w:szCs w:val="24"/>
        </w:rPr>
        <w:t>–</w:t>
      </w:r>
      <w:r>
        <w:rPr>
          <w:rFonts w:asciiTheme="majorHAnsi" w:eastAsiaTheme="majorEastAsia" w:hAnsiTheme="majorHAnsi" w:cstheme="majorBidi"/>
          <w:bCs/>
          <w:szCs w:val="24"/>
        </w:rPr>
        <w:t xml:space="preserve"> in a timely way response to changing needs and circumstances, without having to amend </w:t>
      </w:r>
      <w:r w:rsidR="004F1E0E">
        <w:rPr>
          <w:rFonts w:asciiTheme="majorHAnsi" w:eastAsiaTheme="majorEastAsia" w:hAnsiTheme="majorHAnsi" w:cstheme="majorBidi"/>
          <w:bCs/>
          <w:szCs w:val="24"/>
        </w:rPr>
        <w:t>primary</w:t>
      </w:r>
      <w:r>
        <w:rPr>
          <w:rFonts w:asciiTheme="majorHAnsi" w:eastAsiaTheme="majorEastAsia" w:hAnsiTheme="majorHAnsi" w:cstheme="majorBidi"/>
          <w:bCs/>
          <w:szCs w:val="24"/>
        </w:rPr>
        <w:t xml:space="preserve"> legislation. </w:t>
      </w:r>
    </w:p>
    <w:p w14:paraId="6CF04260" w14:textId="391BB818" w:rsidR="00767A21" w:rsidRDefault="00517E16" w:rsidP="007F1BD8">
      <w:pPr>
        <w:rPr>
          <w:rFonts w:asciiTheme="majorHAnsi" w:eastAsiaTheme="majorEastAsia" w:hAnsiTheme="majorHAnsi" w:cstheme="majorBidi"/>
          <w:bCs/>
          <w:szCs w:val="24"/>
        </w:rPr>
      </w:pPr>
      <w:r>
        <w:rPr>
          <w:rFonts w:asciiTheme="majorHAnsi" w:eastAsiaTheme="majorEastAsia" w:hAnsiTheme="majorHAnsi" w:cstheme="majorBidi"/>
          <w:bCs/>
          <w:szCs w:val="24"/>
        </w:rPr>
        <w:t>This approach is consistent with a broader move towards a more principles-based and less prescriptive Local Government Act</w:t>
      </w:r>
      <w:r w:rsidR="004F1E0E">
        <w:rPr>
          <w:rFonts w:asciiTheme="majorHAnsi" w:eastAsiaTheme="majorEastAsia" w:hAnsiTheme="majorHAnsi" w:cstheme="majorBidi"/>
          <w:bCs/>
          <w:szCs w:val="24"/>
        </w:rPr>
        <w:t>.</w:t>
      </w:r>
      <w:r w:rsidR="00BA5B64">
        <w:rPr>
          <w:rFonts w:asciiTheme="majorHAnsi" w:eastAsiaTheme="majorEastAsia" w:hAnsiTheme="majorHAnsi" w:cstheme="majorBidi"/>
          <w:bCs/>
          <w:szCs w:val="24"/>
        </w:rPr>
        <w:t xml:space="preserve"> As an important check on unilateral </w:t>
      </w:r>
      <w:r w:rsidR="00BA5B64">
        <w:rPr>
          <w:rFonts w:asciiTheme="majorHAnsi" w:eastAsiaTheme="majorEastAsia" w:hAnsiTheme="majorHAnsi" w:cstheme="majorBidi"/>
          <w:bCs/>
          <w:szCs w:val="24"/>
        </w:rPr>
        <w:lastRenderedPageBreak/>
        <w:t>Ministerial power, all Orders-making provisions proposed under the Bill are subject to mandatory consultation with councils</w:t>
      </w:r>
      <w:r w:rsidR="00DD3BE8">
        <w:rPr>
          <w:rFonts w:asciiTheme="majorHAnsi" w:eastAsiaTheme="majorEastAsia" w:hAnsiTheme="majorHAnsi" w:cstheme="majorBidi"/>
          <w:bCs/>
          <w:szCs w:val="24"/>
        </w:rPr>
        <w:t>. W</w:t>
      </w:r>
      <w:r w:rsidR="009374E4">
        <w:rPr>
          <w:rFonts w:asciiTheme="majorHAnsi" w:eastAsiaTheme="majorEastAsia" w:hAnsiTheme="majorHAnsi" w:cstheme="majorBidi"/>
          <w:bCs/>
          <w:szCs w:val="24"/>
        </w:rPr>
        <w:t>here appropriate</w:t>
      </w:r>
      <w:r w:rsidR="00DD3BE8">
        <w:rPr>
          <w:rFonts w:asciiTheme="majorHAnsi" w:eastAsiaTheme="majorEastAsia" w:hAnsiTheme="majorHAnsi" w:cstheme="majorBidi"/>
          <w:bCs/>
          <w:szCs w:val="24"/>
        </w:rPr>
        <w:t xml:space="preserve">, provisions </w:t>
      </w:r>
      <w:r w:rsidR="00BA5B64">
        <w:rPr>
          <w:rFonts w:asciiTheme="majorHAnsi" w:eastAsiaTheme="majorEastAsia" w:hAnsiTheme="majorHAnsi" w:cstheme="majorBidi"/>
          <w:bCs/>
          <w:szCs w:val="24"/>
        </w:rPr>
        <w:t xml:space="preserve">will also be subject to Parliamentary oversight </w:t>
      </w:r>
      <w:r w:rsidR="00790544">
        <w:rPr>
          <w:rFonts w:asciiTheme="majorHAnsi" w:eastAsiaTheme="majorEastAsia" w:hAnsiTheme="majorHAnsi" w:cstheme="majorBidi"/>
          <w:bCs/>
          <w:szCs w:val="24"/>
        </w:rPr>
        <w:t xml:space="preserve">and potential intervention </w:t>
      </w:r>
      <w:r w:rsidR="00BA5B64">
        <w:rPr>
          <w:rFonts w:asciiTheme="majorHAnsi" w:eastAsiaTheme="majorEastAsia" w:hAnsiTheme="majorHAnsi" w:cstheme="majorBidi"/>
          <w:bCs/>
          <w:szCs w:val="24"/>
        </w:rPr>
        <w:t>as disallowable instruments.</w:t>
      </w:r>
      <w:r w:rsidR="00420788">
        <w:rPr>
          <w:rFonts w:asciiTheme="majorHAnsi" w:eastAsiaTheme="majorEastAsia" w:hAnsiTheme="majorHAnsi" w:cstheme="majorBidi"/>
          <w:bCs/>
          <w:szCs w:val="24"/>
        </w:rPr>
        <w:t xml:space="preserve"> </w:t>
      </w:r>
    </w:p>
    <w:p w14:paraId="7E8CD831" w14:textId="1091E539" w:rsidR="00517E16" w:rsidRPr="007F1BD8" w:rsidRDefault="00420788" w:rsidP="007F1BD8">
      <w:pPr>
        <w:rPr>
          <w:rFonts w:asciiTheme="majorHAnsi" w:eastAsiaTheme="majorEastAsia" w:hAnsiTheme="majorHAnsi" w:cstheme="majorBidi"/>
          <w:bCs/>
          <w:szCs w:val="24"/>
        </w:rPr>
      </w:pPr>
      <w:r>
        <w:rPr>
          <w:rFonts w:asciiTheme="majorHAnsi" w:eastAsiaTheme="majorEastAsia" w:hAnsiTheme="majorHAnsi" w:cstheme="majorBidi"/>
          <w:bCs/>
          <w:szCs w:val="24"/>
        </w:rPr>
        <w:t xml:space="preserve">To assist in understanding the full parameters of the legislative changes, the Office of Local Government expects to work with councils in the preparation of key components of the </w:t>
      </w:r>
      <w:r w:rsidR="00CF7730">
        <w:rPr>
          <w:rFonts w:asciiTheme="majorHAnsi" w:eastAsiaTheme="majorEastAsia" w:hAnsiTheme="majorHAnsi" w:cstheme="majorBidi"/>
          <w:bCs/>
          <w:szCs w:val="24"/>
        </w:rPr>
        <w:t xml:space="preserve">proposed </w:t>
      </w:r>
      <w:r>
        <w:rPr>
          <w:rFonts w:asciiTheme="majorHAnsi" w:eastAsiaTheme="majorEastAsia" w:hAnsiTheme="majorHAnsi" w:cstheme="majorBidi"/>
          <w:bCs/>
          <w:szCs w:val="24"/>
        </w:rPr>
        <w:t>Orders prior to the Targeted Bill being debated in Parliament.</w:t>
      </w:r>
    </w:p>
    <w:p w14:paraId="37A487D4" w14:textId="09774BB2" w:rsidR="00797589" w:rsidRPr="00FE748D" w:rsidRDefault="0035521C" w:rsidP="00E371B7">
      <w:pPr>
        <w:pStyle w:val="Heading2"/>
        <w:numPr>
          <w:ilvl w:val="0"/>
          <w:numId w:val="27"/>
        </w:numPr>
        <w:rPr>
          <w:sz w:val="36"/>
          <w:szCs w:val="36"/>
        </w:rPr>
      </w:pPr>
      <w:bookmarkStart w:id="12" w:name="_Toc207634524"/>
      <w:r w:rsidRPr="0035521C">
        <w:rPr>
          <w:sz w:val="36"/>
          <w:szCs w:val="36"/>
        </w:rPr>
        <w:t>Introducing serious councillor misconduct provisions</w:t>
      </w:r>
      <w:bookmarkEnd w:id="12"/>
    </w:p>
    <w:p w14:paraId="44013759" w14:textId="034B4AA1" w:rsidR="0035521C" w:rsidRPr="0035521C" w:rsidRDefault="0035521C" w:rsidP="0035521C">
      <w:pPr>
        <w:rPr>
          <w:rFonts w:asciiTheme="majorHAnsi" w:eastAsiaTheme="majorEastAsia" w:hAnsiTheme="majorHAnsi" w:cstheme="majorBidi"/>
          <w:bCs/>
          <w:szCs w:val="24"/>
        </w:rPr>
      </w:pPr>
      <w:r w:rsidRPr="005F5D49">
        <w:rPr>
          <w:rFonts w:asciiTheme="majorHAnsi" w:eastAsiaTheme="minorEastAsia" w:hAnsiTheme="majorHAnsi" w:cstheme="majorHAnsi"/>
          <w:noProof/>
          <w:color w:val="auto"/>
          <w:kern w:val="0"/>
          <w:szCs w:val="24"/>
          <w14:ligatures w14:val="none"/>
        </w:rPr>
        <mc:AlternateContent>
          <mc:Choice Requires="wps">
            <w:drawing>
              <wp:inline distT="0" distB="0" distL="0" distR="0" wp14:anchorId="7A7ABAFB" wp14:editId="74807754">
                <wp:extent cx="5632450" cy="4762500"/>
                <wp:effectExtent l="0" t="0" r="6350" b="0"/>
                <wp:docPr id="280685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4762500"/>
                        </a:xfrm>
                        <a:prstGeom prst="rect">
                          <a:avLst/>
                        </a:prstGeom>
                        <a:solidFill>
                          <a:srgbClr val="DAE3F3"/>
                        </a:solidFill>
                        <a:ln w="9525">
                          <a:noFill/>
                          <a:miter lim="800000"/>
                          <a:headEnd/>
                          <a:tailEnd/>
                        </a:ln>
                      </wps:spPr>
                      <wps:txbx>
                        <w:txbxContent>
                          <w:p w14:paraId="32CC3213" w14:textId="77777777" w:rsidR="0035521C" w:rsidRDefault="0035521C" w:rsidP="0035521C">
                            <w:pPr>
                              <w:pStyle w:val="NormalWeb"/>
                              <w:rPr>
                                <w:rFonts w:asciiTheme="majorHAnsi" w:hAnsiTheme="majorHAnsi" w:cstheme="majorHAnsi"/>
                                <w:b/>
                                <w:bCs/>
                              </w:rPr>
                            </w:pPr>
                            <w:r w:rsidRPr="009F5B44">
                              <w:rPr>
                                <w:rFonts w:asciiTheme="majorHAnsi" w:hAnsiTheme="majorHAnsi" w:cstheme="majorHAnsi"/>
                                <w:b/>
                                <w:bCs/>
                              </w:rPr>
                              <w:t>Reform snapshot</w:t>
                            </w:r>
                          </w:p>
                          <w:p w14:paraId="5EA9C74F" w14:textId="5DAEF235" w:rsidR="0035521C" w:rsidRPr="005F5D49" w:rsidRDefault="0035521C" w:rsidP="0035521C">
                            <w:pPr>
                              <w:pStyle w:val="BulletL1"/>
                            </w:pPr>
                            <w:r w:rsidRPr="005F5D49">
                              <w:t xml:space="preserve">New provisions </w:t>
                            </w:r>
                            <w:r w:rsidR="00092F77">
                              <w:t>are</w:t>
                            </w:r>
                            <w:r w:rsidRPr="005F5D49">
                              <w:t xml:space="preserve"> included in the </w:t>
                            </w:r>
                            <w:r w:rsidR="00092F77">
                              <w:t>draft Bill</w:t>
                            </w:r>
                            <w:r w:rsidRPr="005F5D49">
                              <w:t xml:space="preserve"> which allow for stronger sanctions </w:t>
                            </w:r>
                            <w:r>
                              <w:t>(</w:t>
                            </w:r>
                            <w:r w:rsidRPr="005F5D49">
                              <w:t>including removal and barring from office for up to seven years</w:t>
                            </w:r>
                            <w:r>
                              <w:t>)</w:t>
                            </w:r>
                            <w:r w:rsidRPr="005F5D49">
                              <w:t xml:space="preserve"> where councillors are found to have engaged in serious councillor misconduct under the councillor Code of Conduct</w:t>
                            </w:r>
                            <w:r w:rsidR="0094244E">
                              <w:t xml:space="preserve"> (the code)</w:t>
                            </w:r>
                            <w:r w:rsidRPr="005F5D49">
                              <w:t>.</w:t>
                            </w:r>
                          </w:p>
                          <w:p w14:paraId="32501BAF" w14:textId="5EC402A3" w:rsidR="0035521C" w:rsidRPr="005F5D49" w:rsidRDefault="0035521C" w:rsidP="0035521C">
                            <w:pPr>
                              <w:pStyle w:val="BulletL1"/>
                            </w:pPr>
                            <w:r w:rsidRPr="005F5D49">
                              <w:t xml:space="preserve">Serious councillor misconduct </w:t>
                            </w:r>
                            <w:r w:rsidR="00092F77">
                              <w:t>is</w:t>
                            </w:r>
                            <w:r w:rsidRPr="005F5D49">
                              <w:t xml:space="preserve"> defined as a serious and severe breach of the code, determined by reference to criteria </w:t>
                            </w:r>
                            <w:r w:rsidR="00393ADD">
                              <w:t xml:space="preserve">and considerations </w:t>
                            </w:r>
                            <w:r w:rsidR="006D71CF">
                              <w:t xml:space="preserve">outlined in the Bill and which </w:t>
                            </w:r>
                            <w:r w:rsidR="00276FC7">
                              <w:t xml:space="preserve">will </w:t>
                            </w:r>
                            <w:r w:rsidR="003316EF">
                              <w:t>be supported</w:t>
                            </w:r>
                            <w:r w:rsidR="000E03FC">
                              <w:t xml:space="preserve"> further via legislated Ministerial Guidelines</w:t>
                            </w:r>
                            <w:r w:rsidRPr="005F5D49">
                              <w:t>.</w:t>
                            </w:r>
                          </w:p>
                          <w:p w14:paraId="4642D753" w14:textId="77777777" w:rsidR="0035521C" w:rsidRPr="005F5D49" w:rsidRDefault="0035521C" w:rsidP="0035521C">
                            <w:pPr>
                              <w:pStyle w:val="BulletL1"/>
                            </w:pPr>
                            <w:r w:rsidRPr="005F5D49">
                              <w:t>Serious councillor misconduct complaints will be heard and determined by the Tasmanian Civil and Administrative Appeals Tribunal (TASCAT), and not the existing Code of Conduct Panel. The Code of Conduct Panel will be retained in its current form and will continue to consider all other complaints.</w:t>
                            </w:r>
                          </w:p>
                          <w:p w14:paraId="0D4B6153" w14:textId="3C9873DF" w:rsidR="0035521C" w:rsidRPr="005F5D49" w:rsidRDefault="0035521C" w:rsidP="0035521C">
                            <w:pPr>
                              <w:pStyle w:val="BulletL1"/>
                            </w:pPr>
                            <w:r w:rsidRPr="005F5D49">
                              <w:t xml:space="preserve">Serious councillor misconduct complaints will only be referred to TASCAT by the Director of Local Government. </w:t>
                            </w:r>
                          </w:p>
                          <w:p w14:paraId="1FE15C49" w14:textId="77777777" w:rsidR="0035521C" w:rsidRPr="009F5B44" w:rsidRDefault="0035521C" w:rsidP="0035521C">
                            <w:pPr>
                              <w:pStyle w:val="BulletL1"/>
                            </w:pPr>
                            <w:r w:rsidRPr="005F5D49">
                              <w:t xml:space="preserve">In response to a finding of serious councillor misconduct, TASCAT will be able to issue an expanded set of sanctions (in addition to those already available to the Code of Conduct </w:t>
                            </w:r>
                            <w:r>
                              <w:t>P</w:t>
                            </w:r>
                            <w:r w:rsidRPr="005F5D49">
                              <w:t>anel) including dismissal and disqualification from office for a period of up to seven years.</w:t>
                            </w:r>
                          </w:p>
                        </w:txbxContent>
                      </wps:txbx>
                      <wps:bodyPr rot="0" vert="horz" wrap="square" lIns="91440" tIns="45720" rIns="91440" bIns="45720" anchor="t" anchorCtr="0">
                        <a:noAutofit/>
                      </wps:bodyPr>
                    </wps:wsp>
                  </a:graphicData>
                </a:graphic>
              </wp:inline>
            </w:drawing>
          </mc:Choice>
          <mc:Fallback>
            <w:pict>
              <v:shapetype w14:anchorId="7A7ABAFB" id="_x0000_t202" coordsize="21600,21600" o:spt="202" path="m,l,21600r21600,l21600,xe">
                <v:stroke joinstyle="miter"/>
                <v:path gradientshapeok="t" o:connecttype="rect"/>
              </v:shapetype>
              <v:shape id="Text Box 2" o:spid="_x0000_s1026" type="#_x0000_t202" style="width:443.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" fillcolor="#dae3f3" stroked="f">
                <v:textbox>
                  <w:txbxContent>
                    <w:p w14:paraId="32CC3213" w14:textId="77777777" w:rsidR="0035521C" w:rsidRDefault="0035521C" w:rsidP="0035521C">
                      <w:pPr>
                        <w:pStyle w:val="NormalWeb"/>
                        <w:rPr>
                          <w:rFonts w:asciiTheme="majorHAnsi" w:hAnsiTheme="majorHAnsi" w:cstheme="majorHAnsi"/>
                          <w:b/>
                          <w:bCs/>
                        </w:rPr>
                      </w:pPr>
                      <w:r w:rsidRPr="009F5B44">
                        <w:rPr>
                          <w:rFonts w:asciiTheme="majorHAnsi" w:hAnsiTheme="majorHAnsi" w:cstheme="majorHAnsi"/>
                          <w:b/>
                          <w:bCs/>
                        </w:rPr>
                        <w:t>Reform snapshot</w:t>
                      </w:r>
                    </w:p>
                    <w:p w14:paraId="5EA9C74F" w14:textId="5DAEF235" w:rsidR="0035521C" w:rsidRPr="005F5D49" w:rsidRDefault="0035521C" w:rsidP="0035521C">
                      <w:pPr>
                        <w:pStyle w:val="BulletL1"/>
                      </w:pPr>
                      <w:r w:rsidRPr="005F5D49">
                        <w:t xml:space="preserve">New provisions </w:t>
                      </w:r>
                      <w:r w:rsidR="00092F77">
                        <w:t>are</w:t>
                      </w:r>
                      <w:r w:rsidRPr="005F5D49">
                        <w:t xml:space="preserve"> included in the </w:t>
                      </w:r>
                      <w:r w:rsidR="00092F77">
                        <w:t>draft Bill</w:t>
                      </w:r>
                      <w:r w:rsidRPr="005F5D49">
                        <w:t xml:space="preserve"> which allow for stronger sanctions </w:t>
                      </w:r>
                      <w:r>
                        <w:t>(</w:t>
                      </w:r>
                      <w:r w:rsidRPr="005F5D49">
                        <w:t>including removal and barring from office for up to seven years</w:t>
                      </w:r>
                      <w:r>
                        <w:t>)</w:t>
                      </w:r>
                      <w:r w:rsidRPr="005F5D49">
                        <w:t xml:space="preserve"> where councillors are found to have engaged in serious councillor misconduct under the councillor Code of Conduct</w:t>
                      </w:r>
                      <w:r w:rsidR="0094244E">
                        <w:t xml:space="preserve"> (the code)</w:t>
                      </w:r>
                      <w:r w:rsidRPr="005F5D49">
                        <w:t>.</w:t>
                      </w:r>
                    </w:p>
                    <w:p w14:paraId="32501BAF" w14:textId="5EC402A3" w:rsidR="0035521C" w:rsidRPr="005F5D49" w:rsidRDefault="0035521C" w:rsidP="0035521C">
                      <w:pPr>
                        <w:pStyle w:val="BulletL1"/>
                      </w:pPr>
                      <w:r w:rsidRPr="005F5D49">
                        <w:t xml:space="preserve">Serious councillor misconduct </w:t>
                      </w:r>
                      <w:r w:rsidR="00092F77">
                        <w:t>is</w:t>
                      </w:r>
                      <w:r w:rsidRPr="005F5D49">
                        <w:t xml:space="preserve"> defined as a serious and severe breach of the code, determined by reference to criteria </w:t>
                      </w:r>
                      <w:r w:rsidR="00393ADD">
                        <w:t xml:space="preserve">and considerations </w:t>
                      </w:r>
                      <w:r w:rsidR="006D71CF">
                        <w:t xml:space="preserve">outlined in the Bill and which </w:t>
                      </w:r>
                      <w:r w:rsidR="00276FC7">
                        <w:t xml:space="preserve">will </w:t>
                      </w:r>
                      <w:r w:rsidR="003316EF">
                        <w:t>be supported</w:t>
                      </w:r>
                      <w:r w:rsidR="000E03FC">
                        <w:t xml:space="preserve"> further via legislated Ministerial Guidelines</w:t>
                      </w:r>
                      <w:r w:rsidRPr="005F5D49">
                        <w:t>.</w:t>
                      </w:r>
                    </w:p>
                    <w:p w14:paraId="4642D753" w14:textId="77777777" w:rsidR="0035521C" w:rsidRPr="005F5D49" w:rsidRDefault="0035521C" w:rsidP="0035521C">
                      <w:pPr>
                        <w:pStyle w:val="BulletL1"/>
                      </w:pPr>
                      <w:r w:rsidRPr="005F5D49">
                        <w:t>Serious councillor misconduct complaints will be heard and determined by the Tasmanian Civil and Administrative Appeals Tribunal (TASCAT), and not the existing Code of Conduct Panel. The Code of Conduct Panel will be retained in its current form and will continue to consider all other complaints.</w:t>
                      </w:r>
                    </w:p>
                    <w:p w14:paraId="0D4B6153" w14:textId="3C9873DF" w:rsidR="0035521C" w:rsidRPr="005F5D49" w:rsidRDefault="0035521C" w:rsidP="0035521C">
                      <w:pPr>
                        <w:pStyle w:val="BulletL1"/>
                      </w:pPr>
                      <w:r w:rsidRPr="005F5D49">
                        <w:t xml:space="preserve">Serious councillor misconduct complaints will only be referred to TASCAT by the Director of Local Government. </w:t>
                      </w:r>
                    </w:p>
                    <w:p w14:paraId="1FE15C49" w14:textId="77777777" w:rsidR="0035521C" w:rsidRPr="009F5B44" w:rsidRDefault="0035521C" w:rsidP="0035521C">
                      <w:pPr>
                        <w:pStyle w:val="BulletL1"/>
                      </w:pPr>
                      <w:r w:rsidRPr="005F5D49">
                        <w:t xml:space="preserve">In response to a finding of serious councillor misconduct, TASCAT will be able to issue an expanded set of sanctions (in addition to those already available to the Code of Conduct </w:t>
                      </w:r>
                      <w:r>
                        <w:t>P</w:t>
                      </w:r>
                      <w:r w:rsidRPr="005F5D49">
                        <w:t>anel) including dismissal and disqualification from office for a period of up to seven years.</w:t>
                      </w:r>
                    </w:p>
                  </w:txbxContent>
                </v:textbox>
                <w10:anchorlock/>
              </v:shape>
            </w:pict>
          </mc:Fallback>
        </mc:AlternateContent>
      </w:r>
    </w:p>
    <w:p w14:paraId="75B737AC" w14:textId="3D930863" w:rsidR="00FF45C5" w:rsidRPr="00FF45C5" w:rsidRDefault="00FF45C5" w:rsidP="00FF45C5">
      <w:pPr>
        <w:rPr>
          <w:rFonts w:asciiTheme="majorHAnsi" w:hAnsiTheme="majorHAnsi" w:cstheme="majorHAnsi"/>
          <w:b/>
          <w:bCs/>
          <w:szCs w:val="24"/>
        </w:rPr>
      </w:pPr>
      <w:r w:rsidRPr="00FF45C5">
        <w:rPr>
          <w:rFonts w:asciiTheme="majorHAnsi" w:hAnsiTheme="majorHAnsi" w:cstheme="majorHAnsi"/>
          <w:b/>
          <w:bCs/>
          <w:szCs w:val="24"/>
        </w:rPr>
        <w:t>Reform detail</w:t>
      </w:r>
      <w:r w:rsidR="003554FF">
        <w:rPr>
          <w:rFonts w:asciiTheme="majorHAnsi" w:hAnsiTheme="majorHAnsi" w:cstheme="majorHAnsi"/>
          <w:b/>
          <w:bCs/>
          <w:szCs w:val="24"/>
        </w:rPr>
        <w:t xml:space="preserve"> </w:t>
      </w:r>
    </w:p>
    <w:p w14:paraId="1DF95C8D" w14:textId="0B7F372E" w:rsidR="00F3463C" w:rsidRDefault="00A13BAC" w:rsidP="007435EC">
      <w:pPr>
        <w:rPr>
          <w:rFonts w:asciiTheme="majorHAnsi" w:hAnsiTheme="majorHAnsi" w:cstheme="majorHAnsi"/>
          <w:szCs w:val="24"/>
        </w:rPr>
      </w:pPr>
      <w:r>
        <w:rPr>
          <w:rFonts w:asciiTheme="majorHAnsi" w:hAnsiTheme="majorHAnsi" w:cstheme="majorHAnsi"/>
          <w:szCs w:val="24"/>
        </w:rPr>
        <w:t>Consultation on the Discussion Paper revealed</w:t>
      </w:r>
      <w:r w:rsidR="00277267">
        <w:rPr>
          <w:rFonts w:asciiTheme="majorHAnsi" w:hAnsiTheme="majorHAnsi" w:cstheme="majorHAnsi"/>
          <w:szCs w:val="24"/>
        </w:rPr>
        <w:t xml:space="preserve"> strong </w:t>
      </w:r>
      <w:r w:rsidR="00242A6B">
        <w:rPr>
          <w:rFonts w:asciiTheme="majorHAnsi" w:hAnsiTheme="majorHAnsi" w:cstheme="majorHAnsi"/>
          <w:szCs w:val="24"/>
        </w:rPr>
        <w:t xml:space="preserve">community and sectoral </w:t>
      </w:r>
      <w:r w:rsidR="00277267">
        <w:rPr>
          <w:rFonts w:asciiTheme="majorHAnsi" w:hAnsiTheme="majorHAnsi" w:cstheme="majorHAnsi"/>
          <w:szCs w:val="24"/>
        </w:rPr>
        <w:t xml:space="preserve">support </w:t>
      </w:r>
      <w:r>
        <w:rPr>
          <w:rFonts w:asciiTheme="majorHAnsi" w:hAnsiTheme="majorHAnsi" w:cstheme="majorHAnsi"/>
          <w:szCs w:val="24"/>
        </w:rPr>
        <w:t>for this reform</w:t>
      </w:r>
      <w:r w:rsidR="000B5A0C">
        <w:rPr>
          <w:rFonts w:asciiTheme="majorHAnsi" w:hAnsiTheme="majorHAnsi" w:cstheme="majorHAnsi"/>
          <w:szCs w:val="24"/>
        </w:rPr>
        <w:t>.</w:t>
      </w:r>
      <w:r w:rsidR="009A7516">
        <w:rPr>
          <w:rFonts w:asciiTheme="majorHAnsi" w:hAnsiTheme="majorHAnsi" w:cstheme="majorHAnsi"/>
          <w:szCs w:val="24"/>
        </w:rPr>
        <w:t xml:space="preserve"> </w:t>
      </w:r>
      <w:r w:rsidR="00CD1669">
        <w:rPr>
          <w:rFonts w:asciiTheme="majorHAnsi" w:hAnsiTheme="majorHAnsi" w:cstheme="majorHAnsi"/>
          <w:szCs w:val="24"/>
        </w:rPr>
        <w:t>Comments suggested</w:t>
      </w:r>
      <w:r w:rsidR="000A1415">
        <w:rPr>
          <w:rFonts w:asciiTheme="majorHAnsi" w:hAnsiTheme="majorHAnsi" w:cstheme="majorHAnsi"/>
          <w:szCs w:val="24"/>
        </w:rPr>
        <w:t xml:space="preserve"> that </w:t>
      </w:r>
      <w:r w:rsidR="00830C50">
        <w:rPr>
          <w:rFonts w:asciiTheme="majorHAnsi" w:hAnsiTheme="majorHAnsi" w:cstheme="majorHAnsi"/>
          <w:szCs w:val="24"/>
        </w:rPr>
        <w:t xml:space="preserve">the </w:t>
      </w:r>
      <w:r w:rsidR="000A1415">
        <w:rPr>
          <w:rFonts w:asciiTheme="majorHAnsi" w:hAnsiTheme="majorHAnsi" w:cstheme="majorHAnsi"/>
          <w:szCs w:val="24"/>
        </w:rPr>
        <w:t xml:space="preserve">current Code of Conduct </w:t>
      </w:r>
      <w:r w:rsidR="00830C50">
        <w:rPr>
          <w:rFonts w:asciiTheme="majorHAnsi" w:hAnsiTheme="majorHAnsi" w:cstheme="majorHAnsi"/>
          <w:szCs w:val="24"/>
        </w:rPr>
        <w:t xml:space="preserve">system </w:t>
      </w:r>
      <w:r w:rsidR="00981E09">
        <w:rPr>
          <w:rFonts w:asciiTheme="majorHAnsi" w:hAnsiTheme="majorHAnsi" w:cstheme="majorHAnsi"/>
          <w:szCs w:val="24"/>
        </w:rPr>
        <w:t>is</w:t>
      </w:r>
      <w:r w:rsidR="00F026EE">
        <w:rPr>
          <w:rFonts w:asciiTheme="majorHAnsi" w:hAnsiTheme="majorHAnsi" w:cstheme="majorHAnsi"/>
          <w:szCs w:val="24"/>
        </w:rPr>
        <w:t xml:space="preserve"> inadequate </w:t>
      </w:r>
      <w:r w:rsidR="00A742B0">
        <w:rPr>
          <w:rFonts w:asciiTheme="majorHAnsi" w:hAnsiTheme="majorHAnsi" w:cstheme="majorHAnsi"/>
          <w:szCs w:val="24"/>
        </w:rPr>
        <w:t>for</w:t>
      </w:r>
      <w:r w:rsidR="00F026EE">
        <w:rPr>
          <w:rFonts w:asciiTheme="majorHAnsi" w:hAnsiTheme="majorHAnsi" w:cstheme="majorHAnsi"/>
          <w:szCs w:val="24"/>
        </w:rPr>
        <w:t xml:space="preserve"> dealing </w:t>
      </w:r>
      <w:r w:rsidR="00981E09">
        <w:rPr>
          <w:rFonts w:asciiTheme="majorHAnsi" w:hAnsiTheme="majorHAnsi" w:cstheme="majorHAnsi"/>
          <w:szCs w:val="24"/>
        </w:rPr>
        <w:t xml:space="preserve">with </w:t>
      </w:r>
      <w:r w:rsidR="00B158A5">
        <w:rPr>
          <w:rFonts w:asciiTheme="majorHAnsi" w:hAnsiTheme="majorHAnsi" w:cstheme="majorHAnsi"/>
          <w:szCs w:val="24"/>
        </w:rPr>
        <w:t xml:space="preserve">instances of </w:t>
      </w:r>
      <w:r w:rsidR="00981E09">
        <w:rPr>
          <w:rFonts w:asciiTheme="majorHAnsi" w:hAnsiTheme="majorHAnsi" w:cstheme="majorHAnsi"/>
          <w:szCs w:val="24"/>
        </w:rPr>
        <w:t xml:space="preserve">repeated or </w:t>
      </w:r>
      <w:r w:rsidR="00954551">
        <w:rPr>
          <w:rFonts w:asciiTheme="majorHAnsi" w:hAnsiTheme="majorHAnsi" w:cstheme="majorHAnsi"/>
          <w:szCs w:val="24"/>
        </w:rPr>
        <w:t>particularly</w:t>
      </w:r>
      <w:r w:rsidR="00B158A5">
        <w:rPr>
          <w:rFonts w:asciiTheme="majorHAnsi" w:hAnsiTheme="majorHAnsi" w:cstheme="majorHAnsi"/>
          <w:szCs w:val="24"/>
        </w:rPr>
        <w:t xml:space="preserve"> egregious</w:t>
      </w:r>
      <w:r w:rsidR="00830C50">
        <w:rPr>
          <w:rFonts w:asciiTheme="majorHAnsi" w:hAnsiTheme="majorHAnsi" w:cstheme="majorHAnsi"/>
          <w:szCs w:val="24"/>
        </w:rPr>
        <w:t xml:space="preserve"> misconduct by councillors</w:t>
      </w:r>
      <w:r w:rsidR="00794602">
        <w:rPr>
          <w:rFonts w:asciiTheme="majorHAnsi" w:hAnsiTheme="majorHAnsi" w:cstheme="majorHAnsi"/>
          <w:szCs w:val="24"/>
        </w:rPr>
        <w:t>, and there was a significant level of support</w:t>
      </w:r>
      <w:r w:rsidR="00E54E06">
        <w:rPr>
          <w:rFonts w:asciiTheme="majorHAnsi" w:hAnsiTheme="majorHAnsi" w:cstheme="majorHAnsi"/>
          <w:szCs w:val="24"/>
        </w:rPr>
        <w:t xml:space="preserve"> </w:t>
      </w:r>
      <w:r w:rsidR="00794602">
        <w:rPr>
          <w:rFonts w:asciiTheme="majorHAnsi" w:hAnsiTheme="majorHAnsi" w:cstheme="majorHAnsi"/>
          <w:szCs w:val="24"/>
        </w:rPr>
        <w:t>for stronger sanctions</w:t>
      </w:r>
      <w:r w:rsidR="00664950">
        <w:rPr>
          <w:rFonts w:asciiTheme="majorHAnsi" w:hAnsiTheme="majorHAnsi" w:cstheme="majorHAnsi"/>
          <w:szCs w:val="24"/>
        </w:rPr>
        <w:t xml:space="preserve"> to be available </w:t>
      </w:r>
      <w:r w:rsidR="0073729E">
        <w:rPr>
          <w:rFonts w:asciiTheme="majorHAnsi" w:hAnsiTheme="majorHAnsi" w:cstheme="majorHAnsi"/>
          <w:szCs w:val="24"/>
        </w:rPr>
        <w:t>for</w:t>
      </w:r>
      <w:r w:rsidR="00664950">
        <w:rPr>
          <w:rFonts w:asciiTheme="majorHAnsi" w:hAnsiTheme="majorHAnsi" w:cstheme="majorHAnsi"/>
          <w:szCs w:val="24"/>
        </w:rPr>
        <w:t xml:space="preserve"> serious misconduct</w:t>
      </w:r>
      <w:r w:rsidR="0075247C">
        <w:rPr>
          <w:rFonts w:asciiTheme="majorHAnsi" w:hAnsiTheme="majorHAnsi" w:cstheme="majorHAnsi"/>
          <w:szCs w:val="24"/>
        </w:rPr>
        <w:t>,</w:t>
      </w:r>
      <w:r w:rsidR="00E54E06">
        <w:rPr>
          <w:rFonts w:asciiTheme="majorHAnsi" w:hAnsiTheme="majorHAnsi" w:cstheme="majorHAnsi"/>
          <w:szCs w:val="24"/>
        </w:rPr>
        <w:t xml:space="preserve"> </w:t>
      </w:r>
      <w:r w:rsidR="00F471F0">
        <w:rPr>
          <w:rFonts w:asciiTheme="majorHAnsi" w:hAnsiTheme="majorHAnsi" w:cstheme="majorHAnsi"/>
          <w:szCs w:val="24"/>
        </w:rPr>
        <w:t>providing</w:t>
      </w:r>
      <w:r w:rsidR="00365A81">
        <w:rPr>
          <w:rFonts w:asciiTheme="majorHAnsi" w:hAnsiTheme="majorHAnsi" w:cstheme="majorHAnsi"/>
          <w:szCs w:val="24"/>
        </w:rPr>
        <w:t xml:space="preserve"> the </w:t>
      </w:r>
      <w:r w:rsidR="0073729E">
        <w:rPr>
          <w:rFonts w:asciiTheme="majorHAnsi" w:hAnsiTheme="majorHAnsi" w:cstheme="majorHAnsi"/>
          <w:szCs w:val="24"/>
        </w:rPr>
        <w:t>definition</w:t>
      </w:r>
      <w:r w:rsidR="00032FD4">
        <w:rPr>
          <w:rFonts w:asciiTheme="majorHAnsi" w:hAnsiTheme="majorHAnsi" w:cstheme="majorHAnsi"/>
          <w:szCs w:val="24"/>
        </w:rPr>
        <w:t xml:space="preserve"> of what </w:t>
      </w:r>
      <w:r w:rsidR="00032FD4">
        <w:rPr>
          <w:rFonts w:asciiTheme="majorHAnsi" w:hAnsiTheme="majorHAnsi" w:cstheme="majorHAnsi"/>
          <w:szCs w:val="24"/>
        </w:rPr>
        <w:lastRenderedPageBreak/>
        <w:t>constitutes</w:t>
      </w:r>
      <w:r w:rsidR="0073729E">
        <w:rPr>
          <w:rFonts w:asciiTheme="majorHAnsi" w:hAnsiTheme="majorHAnsi" w:cstheme="majorHAnsi"/>
          <w:szCs w:val="24"/>
        </w:rPr>
        <w:t xml:space="preserve"> </w:t>
      </w:r>
      <w:r w:rsidR="00032FD4">
        <w:rPr>
          <w:rFonts w:asciiTheme="majorHAnsi" w:hAnsiTheme="majorHAnsi" w:cstheme="majorHAnsi"/>
          <w:szCs w:val="24"/>
        </w:rPr>
        <w:t>‘serious</w:t>
      </w:r>
      <w:r w:rsidR="004F6336">
        <w:rPr>
          <w:rFonts w:asciiTheme="majorHAnsi" w:hAnsiTheme="majorHAnsi" w:cstheme="majorHAnsi"/>
          <w:szCs w:val="24"/>
        </w:rPr>
        <w:t xml:space="preserve"> misconduct</w:t>
      </w:r>
      <w:r w:rsidR="00032FD4">
        <w:rPr>
          <w:rFonts w:asciiTheme="majorHAnsi" w:hAnsiTheme="majorHAnsi" w:cstheme="majorHAnsi"/>
          <w:szCs w:val="24"/>
        </w:rPr>
        <w:t xml:space="preserve">’ </w:t>
      </w:r>
      <w:r w:rsidR="00F471F0">
        <w:rPr>
          <w:rFonts w:asciiTheme="majorHAnsi" w:hAnsiTheme="majorHAnsi" w:cstheme="majorHAnsi"/>
          <w:szCs w:val="24"/>
        </w:rPr>
        <w:t>is</w:t>
      </w:r>
      <w:r w:rsidR="0073729E">
        <w:rPr>
          <w:rFonts w:asciiTheme="majorHAnsi" w:hAnsiTheme="majorHAnsi" w:cstheme="majorHAnsi"/>
          <w:szCs w:val="24"/>
        </w:rPr>
        <w:t xml:space="preserve"> clear.</w:t>
      </w:r>
      <w:r w:rsidR="003735B8">
        <w:rPr>
          <w:rFonts w:asciiTheme="majorHAnsi" w:hAnsiTheme="majorHAnsi" w:cstheme="majorHAnsi"/>
          <w:szCs w:val="24"/>
        </w:rPr>
        <w:t xml:space="preserve"> The </w:t>
      </w:r>
      <w:r w:rsidR="00482E15">
        <w:rPr>
          <w:rFonts w:asciiTheme="majorHAnsi" w:hAnsiTheme="majorHAnsi" w:cstheme="majorHAnsi"/>
          <w:szCs w:val="24"/>
        </w:rPr>
        <w:t>legislative</w:t>
      </w:r>
      <w:r w:rsidR="003735B8">
        <w:rPr>
          <w:rFonts w:asciiTheme="majorHAnsi" w:hAnsiTheme="majorHAnsi" w:cstheme="majorHAnsi"/>
          <w:szCs w:val="24"/>
        </w:rPr>
        <w:t xml:space="preserve"> </w:t>
      </w:r>
      <w:r w:rsidR="004F6336">
        <w:rPr>
          <w:rFonts w:asciiTheme="majorHAnsi" w:hAnsiTheme="majorHAnsi" w:cstheme="majorHAnsi"/>
          <w:szCs w:val="24"/>
        </w:rPr>
        <w:t xml:space="preserve">reform </w:t>
      </w:r>
      <w:r w:rsidR="00482E15">
        <w:rPr>
          <w:rFonts w:asciiTheme="majorHAnsi" w:hAnsiTheme="majorHAnsi" w:cstheme="majorHAnsi"/>
          <w:szCs w:val="24"/>
        </w:rPr>
        <w:t>model outlined</w:t>
      </w:r>
      <w:r w:rsidR="00CE231C">
        <w:rPr>
          <w:rFonts w:asciiTheme="majorHAnsi" w:hAnsiTheme="majorHAnsi" w:cstheme="majorHAnsi"/>
          <w:szCs w:val="24"/>
        </w:rPr>
        <w:t xml:space="preserve"> in the Discussion Paper was largely supported </w:t>
      </w:r>
      <w:r w:rsidR="00482E15">
        <w:rPr>
          <w:rFonts w:asciiTheme="majorHAnsi" w:hAnsiTheme="majorHAnsi" w:cstheme="majorHAnsi"/>
          <w:szCs w:val="24"/>
        </w:rPr>
        <w:t xml:space="preserve">by </w:t>
      </w:r>
      <w:r w:rsidR="00C53BDB">
        <w:rPr>
          <w:rFonts w:asciiTheme="majorHAnsi" w:hAnsiTheme="majorHAnsi" w:cstheme="majorHAnsi"/>
          <w:szCs w:val="24"/>
        </w:rPr>
        <w:t xml:space="preserve">consultation </w:t>
      </w:r>
      <w:r w:rsidR="00482E15">
        <w:rPr>
          <w:rFonts w:asciiTheme="majorHAnsi" w:hAnsiTheme="majorHAnsi" w:cstheme="majorHAnsi"/>
          <w:szCs w:val="24"/>
        </w:rPr>
        <w:t>respondents</w:t>
      </w:r>
      <w:r w:rsidR="006018F6">
        <w:rPr>
          <w:rFonts w:asciiTheme="majorHAnsi" w:hAnsiTheme="majorHAnsi" w:cstheme="majorHAnsi"/>
          <w:szCs w:val="24"/>
        </w:rPr>
        <w:t xml:space="preserve">, so the </w:t>
      </w:r>
      <w:r w:rsidR="00EF698E">
        <w:rPr>
          <w:rFonts w:asciiTheme="majorHAnsi" w:hAnsiTheme="majorHAnsi" w:cstheme="majorHAnsi"/>
          <w:szCs w:val="24"/>
        </w:rPr>
        <w:t>proposed framework has mostly been carried forward into the draft Bill.</w:t>
      </w:r>
    </w:p>
    <w:p w14:paraId="6969155B" w14:textId="77777777" w:rsidR="00902E15" w:rsidRDefault="00C00EE9" w:rsidP="007435EC">
      <w:pPr>
        <w:rPr>
          <w:rFonts w:asciiTheme="majorHAnsi" w:hAnsiTheme="majorHAnsi" w:cstheme="majorHAnsi"/>
          <w:szCs w:val="24"/>
        </w:rPr>
      </w:pPr>
      <w:r w:rsidRPr="00C00EE9">
        <w:rPr>
          <w:rFonts w:asciiTheme="majorHAnsi" w:hAnsiTheme="majorHAnsi" w:cstheme="majorHAnsi"/>
          <w:szCs w:val="24"/>
        </w:rPr>
        <w:t>In response to consultation feedback, development of a clear definition of serious councillor misconduct has been prioritised in the draft Bill to reduce subjectivity and enhance the consistency of assessment and prosecution processes and outcomes</w:t>
      </w:r>
      <w:r w:rsidR="008F01C5">
        <w:rPr>
          <w:rFonts w:asciiTheme="majorHAnsi" w:hAnsiTheme="majorHAnsi" w:cstheme="majorHAnsi"/>
          <w:szCs w:val="24"/>
        </w:rPr>
        <w:t xml:space="preserve"> if needed</w:t>
      </w:r>
      <w:r w:rsidRPr="00C00EE9">
        <w:rPr>
          <w:rFonts w:asciiTheme="majorHAnsi" w:hAnsiTheme="majorHAnsi" w:cstheme="majorHAnsi"/>
          <w:szCs w:val="24"/>
        </w:rPr>
        <w:t xml:space="preserve">. </w:t>
      </w:r>
    </w:p>
    <w:p w14:paraId="1A960914" w14:textId="43B09C4D" w:rsidR="00C00EE9" w:rsidRDefault="00C00EE9" w:rsidP="007435EC">
      <w:pPr>
        <w:rPr>
          <w:rFonts w:asciiTheme="majorHAnsi" w:hAnsiTheme="majorHAnsi" w:cstheme="majorHAnsi"/>
          <w:szCs w:val="24"/>
        </w:rPr>
      </w:pPr>
      <w:r w:rsidRPr="00C00EE9">
        <w:rPr>
          <w:rFonts w:asciiTheme="majorHAnsi" w:hAnsiTheme="majorHAnsi" w:cstheme="majorHAnsi"/>
          <w:szCs w:val="24"/>
        </w:rPr>
        <w:t>The draft Bill sets out the factors to be considered when determining whether conduct, or an attempt to engage in conduct, by a councillor constitutes a serious or significant breach of the Code of Conduct</w:t>
      </w:r>
      <w:r w:rsidR="00780BEF">
        <w:rPr>
          <w:rFonts w:asciiTheme="majorHAnsi" w:hAnsiTheme="majorHAnsi" w:cstheme="majorHAnsi"/>
          <w:szCs w:val="24"/>
        </w:rPr>
        <w:t xml:space="preserve"> (see the table below)</w:t>
      </w:r>
      <w:r w:rsidRPr="00C00EE9">
        <w:rPr>
          <w:rFonts w:asciiTheme="majorHAnsi" w:hAnsiTheme="majorHAnsi" w:cstheme="majorHAnsi"/>
          <w:szCs w:val="24"/>
        </w:rPr>
        <w:t>.</w:t>
      </w:r>
      <w:r w:rsidR="00081A0B">
        <w:rPr>
          <w:rFonts w:asciiTheme="majorHAnsi" w:hAnsiTheme="majorHAnsi" w:cstheme="majorHAnsi"/>
          <w:szCs w:val="24"/>
        </w:rPr>
        <w:t xml:space="preserve"> The </w:t>
      </w:r>
      <w:r w:rsidR="002723A7">
        <w:rPr>
          <w:rFonts w:asciiTheme="majorHAnsi" w:hAnsiTheme="majorHAnsi" w:cstheme="majorHAnsi"/>
          <w:szCs w:val="24"/>
        </w:rPr>
        <w:t>assessment process may regard one or more of the considerations set out in the draft Bill</w:t>
      </w:r>
      <w:r w:rsidR="00132B77">
        <w:rPr>
          <w:rFonts w:asciiTheme="majorHAnsi" w:hAnsiTheme="majorHAnsi" w:cstheme="majorHAnsi"/>
          <w:szCs w:val="24"/>
        </w:rPr>
        <w:t>.</w:t>
      </w:r>
    </w:p>
    <w:p w14:paraId="636181AF" w14:textId="2BEC29BC" w:rsidR="00EF698E" w:rsidRDefault="00EF698E" w:rsidP="007435EC">
      <w:pPr>
        <w:rPr>
          <w:rFonts w:asciiTheme="majorHAnsi" w:hAnsiTheme="majorHAnsi" w:cstheme="majorHAnsi"/>
          <w:szCs w:val="24"/>
        </w:rPr>
      </w:pPr>
      <w:r>
        <w:rPr>
          <w:rFonts w:asciiTheme="majorHAnsi" w:hAnsiTheme="majorHAnsi" w:cstheme="majorHAnsi"/>
          <w:szCs w:val="24"/>
        </w:rPr>
        <w:t>To further support implement</w:t>
      </w:r>
      <w:r w:rsidR="00ED29ED">
        <w:rPr>
          <w:rFonts w:asciiTheme="majorHAnsi" w:hAnsiTheme="majorHAnsi" w:cstheme="majorHAnsi"/>
          <w:szCs w:val="24"/>
        </w:rPr>
        <w:t xml:space="preserve">ation of these new provisions, the draft Bill </w:t>
      </w:r>
      <w:r w:rsidR="006D71CF">
        <w:rPr>
          <w:rFonts w:asciiTheme="majorHAnsi" w:hAnsiTheme="majorHAnsi" w:cstheme="majorHAnsi"/>
          <w:szCs w:val="24"/>
        </w:rPr>
        <w:t xml:space="preserve">provides </w:t>
      </w:r>
      <w:r w:rsidR="00ED29ED">
        <w:rPr>
          <w:rFonts w:asciiTheme="majorHAnsi" w:hAnsiTheme="majorHAnsi" w:cstheme="majorHAnsi"/>
          <w:szCs w:val="24"/>
        </w:rPr>
        <w:t>the Minister for Local Government</w:t>
      </w:r>
      <w:r w:rsidR="006D71CF">
        <w:rPr>
          <w:rFonts w:asciiTheme="majorHAnsi" w:hAnsiTheme="majorHAnsi" w:cstheme="majorHAnsi"/>
          <w:szCs w:val="24"/>
        </w:rPr>
        <w:t xml:space="preserve"> is to </w:t>
      </w:r>
      <w:r w:rsidR="00ED29ED">
        <w:rPr>
          <w:rFonts w:asciiTheme="majorHAnsi" w:hAnsiTheme="majorHAnsi" w:cstheme="majorHAnsi"/>
          <w:szCs w:val="24"/>
        </w:rPr>
        <w:t>issue guidelines</w:t>
      </w:r>
      <w:r w:rsidR="00FE0300">
        <w:rPr>
          <w:rFonts w:asciiTheme="majorHAnsi" w:hAnsiTheme="majorHAnsi" w:cstheme="majorHAnsi"/>
          <w:szCs w:val="24"/>
        </w:rPr>
        <w:t xml:space="preserve"> that </w:t>
      </w:r>
      <w:r w:rsidR="00636C12">
        <w:rPr>
          <w:rFonts w:asciiTheme="majorHAnsi" w:hAnsiTheme="majorHAnsi" w:cstheme="majorHAnsi"/>
          <w:szCs w:val="24"/>
        </w:rPr>
        <w:t xml:space="preserve">specify matters and considerations that are to be taken into consideration </w:t>
      </w:r>
      <w:r w:rsidR="00224D0A">
        <w:rPr>
          <w:rFonts w:asciiTheme="majorHAnsi" w:hAnsiTheme="majorHAnsi" w:cstheme="majorHAnsi"/>
          <w:szCs w:val="24"/>
        </w:rPr>
        <w:t>by decision-makers in th</w:t>
      </w:r>
      <w:r w:rsidR="00EF0F90">
        <w:rPr>
          <w:rFonts w:asciiTheme="majorHAnsi" w:hAnsiTheme="majorHAnsi" w:cstheme="majorHAnsi"/>
          <w:szCs w:val="24"/>
        </w:rPr>
        <w:t>e</w:t>
      </w:r>
      <w:r w:rsidR="00224D0A">
        <w:rPr>
          <w:rFonts w:asciiTheme="majorHAnsi" w:hAnsiTheme="majorHAnsi" w:cstheme="majorHAnsi"/>
          <w:szCs w:val="24"/>
        </w:rPr>
        <w:t xml:space="preserve"> process</w:t>
      </w:r>
      <w:r w:rsidR="00EF0F90">
        <w:rPr>
          <w:rFonts w:asciiTheme="majorHAnsi" w:hAnsiTheme="majorHAnsi" w:cstheme="majorHAnsi"/>
          <w:szCs w:val="24"/>
        </w:rPr>
        <w:t xml:space="preserve"> for determining serious misconduct</w:t>
      </w:r>
      <w:r w:rsidR="0020075F">
        <w:rPr>
          <w:rFonts w:asciiTheme="majorHAnsi" w:hAnsiTheme="majorHAnsi" w:cstheme="majorHAnsi"/>
          <w:szCs w:val="24"/>
        </w:rPr>
        <w:t xml:space="preserve">. </w:t>
      </w:r>
      <w:r w:rsidR="009B481F">
        <w:rPr>
          <w:rFonts w:asciiTheme="majorHAnsi" w:hAnsiTheme="majorHAnsi" w:cstheme="majorHAnsi"/>
          <w:szCs w:val="24"/>
        </w:rPr>
        <w:t xml:space="preserve">The </w:t>
      </w:r>
      <w:r w:rsidR="000E296E">
        <w:rPr>
          <w:rFonts w:asciiTheme="majorHAnsi" w:hAnsiTheme="majorHAnsi" w:cstheme="majorHAnsi"/>
          <w:szCs w:val="24"/>
        </w:rPr>
        <w:t xml:space="preserve">matters and considerations that are </w:t>
      </w:r>
      <w:r w:rsidR="00D14C79">
        <w:rPr>
          <w:rFonts w:asciiTheme="majorHAnsi" w:hAnsiTheme="majorHAnsi" w:cstheme="majorHAnsi"/>
          <w:szCs w:val="24"/>
        </w:rPr>
        <w:t xml:space="preserve">to be </w:t>
      </w:r>
      <w:r w:rsidR="000E296E">
        <w:rPr>
          <w:rFonts w:asciiTheme="majorHAnsi" w:hAnsiTheme="majorHAnsi" w:cstheme="majorHAnsi"/>
          <w:szCs w:val="24"/>
        </w:rPr>
        <w:t>included in</w:t>
      </w:r>
      <w:r w:rsidR="005F1F8C">
        <w:rPr>
          <w:rFonts w:asciiTheme="majorHAnsi" w:hAnsiTheme="majorHAnsi" w:cstheme="majorHAnsi"/>
          <w:szCs w:val="24"/>
        </w:rPr>
        <w:t xml:space="preserve"> </w:t>
      </w:r>
      <w:r w:rsidR="00533437">
        <w:rPr>
          <w:rFonts w:asciiTheme="majorHAnsi" w:hAnsiTheme="majorHAnsi" w:cstheme="majorHAnsi"/>
          <w:szCs w:val="24"/>
        </w:rPr>
        <w:t xml:space="preserve">the </w:t>
      </w:r>
      <w:r w:rsidR="000E296E">
        <w:rPr>
          <w:rFonts w:asciiTheme="majorHAnsi" w:hAnsiTheme="majorHAnsi" w:cstheme="majorHAnsi"/>
          <w:szCs w:val="24"/>
        </w:rPr>
        <w:t>guideline</w:t>
      </w:r>
      <w:r w:rsidR="00D14C79">
        <w:rPr>
          <w:rFonts w:asciiTheme="majorHAnsi" w:hAnsiTheme="majorHAnsi" w:cstheme="majorHAnsi"/>
          <w:szCs w:val="24"/>
        </w:rPr>
        <w:t>s</w:t>
      </w:r>
      <w:r w:rsidR="009B481F">
        <w:rPr>
          <w:rFonts w:asciiTheme="majorHAnsi" w:hAnsiTheme="majorHAnsi" w:cstheme="majorHAnsi"/>
          <w:szCs w:val="24"/>
        </w:rPr>
        <w:t xml:space="preserve"> </w:t>
      </w:r>
      <w:r w:rsidR="00A80CDD">
        <w:rPr>
          <w:rFonts w:asciiTheme="majorHAnsi" w:hAnsiTheme="majorHAnsi" w:cstheme="majorHAnsi"/>
          <w:szCs w:val="24"/>
        </w:rPr>
        <w:t>will be developed</w:t>
      </w:r>
      <w:r w:rsidR="0020075F">
        <w:rPr>
          <w:rFonts w:asciiTheme="majorHAnsi" w:hAnsiTheme="majorHAnsi" w:cstheme="majorHAnsi"/>
          <w:szCs w:val="24"/>
        </w:rPr>
        <w:t xml:space="preserve"> in consultation with </w:t>
      </w:r>
      <w:r w:rsidR="00E42D6B">
        <w:rPr>
          <w:rFonts w:asciiTheme="majorHAnsi" w:hAnsiTheme="majorHAnsi" w:cstheme="majorHAnsi"/>
          <w:szCs w:val="24"/>
        </w:rPr>
        <w:t>councils</w:t>
      </w:r>
      <w:r w:rsidR="006D71CF">
        <w:rPr>
          <w:rFonts w:asciiTheme="majorHAnsi" w:hAnsiTheme="majorHAnsi" w:cstheme="majorHAnsi"/>
          <w:szCs w:val="24"/>
        </w:rPr>
        <w:t xml:space="preserve">, and serious misconduct provisions will only be activated once those guidelines have been settled.  </w:t>
      </w:r>
    </w:p>
    <w:p w14:paraId="2F0AEB1B" w14:textId="1E09D735" w:rsidR="00400092" w:rsidRDefault="00400092" w:rsidP="007435EC">
      <w:pPr>
        <w:rPr>
          <w:rFonts w:asciiTheme="majorHAnsi" w:hAnsiTheme="majorHAnsi" w:cstheme="majorHAnsi"/>
          <w:szCs w:val="24"/>
        </w:rPr>
      </w:pPr>
      <w:r w:rsidRPr="00400092">
        <w:rPr>
          <w:rFonts w:asciiTheme="majorHAnsi" w:hAnsiTheme="majorHAnsi" w:cstheme="majorHAnsi"/>
          <w:szCs w:val="24"/>
        </w:rPr>
        <w:t xml:space="preserve">Under the reform, a Code of </w:t>
      </w:r>
      <w:r w:rsidR="009E4653">
        <w:rPr>
          <w:rFonts w:asciiTheme="majorHAnsi" w:hAnsiTheme="majorHAnsi" w:cstheme="majorHAnsi"/>
          <w:szCs w:val="24"/>
        </w:rPr>
        <w:t>C</w:t>
      </w:r>
      <w:r w:rsidRPr="00400092">
        <w:rPr>
          <w:rFonts w:asciiTheme="majorHAnsi" w:hAnsiTheme="majorHAnsi" w:cstheme="majorHAnsi"/>
          <w:szCs w:val="24"/>
        </w:rPr>
        <w:t xml:space="preserve">onduct complaint that potentially meets one or more of these considerations may be referred to the Director of Local Government by the Code of Conduct initial assessor for further investigation. The Director of Local Government will have discretion to investigate a complaint referred by the initial assessor or investigate a matter that has come to the Director’s attention via </w:t>
      </w:r>
      <w:r w:rsidR="006D71CF">
        <w:rPr>
          <w:rFonts w:asciiTheme="majorHAnsi" w:hAnsiTheme="majorHAnsi" w:cstheme="majorHAnsi"/>
          <w:szCs w:val="24"/>
        </w:rPr>
        <w:t xml:space="preserve">other </w:t>
      </w:r>
      <w:r w:rsidRPr="00400092">
        <w:rPr>
          <w:rFonts w:asciiTheme="majorHAnsi" w:hAnsiTheme="majorHAnsi" w:cstheme="majorHAnsi"/>
          <w:szCs w:val="24"/>
        </w:rPr>
        <w:t xml:space="preserve">channels. </w:t>
      </w:r>
      <w:r w:rsidR="008A771A">
        <w:rPr>
          <w:rFonts w:asciiTheme="majorHAnsi" w:hAnsiTheme="majorHAnsi" w:cstheme="majorHAnsi"/>
          <w:szCs w:val="24"/>
        </w:rPr>
        <w:t xml:space="preserve">The Director may also initiate an ‘own motion’ investigation into potential serious councillor misconduct. </w:t>
      </w:r>
      <w:r w:rsidRPr="00400092">
        <w:rPr>
          <w:rFonts w:asciiTheme="majorHAnsi" w:hAnsiTheme="majorHAnsi" w:cstheme="majorHAnsi"/>
          <w:szCs w:val="24"/>
        </w:rPr>
        <w:t>The Director (and only the Director) then has sole discretion to refer the matter to TASCAT if there is sufficient evidence to suggest the councillor’s conduct may constitute a serious breach of the Code of Conduct.</w:t>
      </w:r>
    </w:p>
    <w:tbl>
      <w:tblPr>
        <w:tblStyle w:val="TableGrid"/>
        <w:tblpPr w:leftFromText="181" w:rightFromText="181" w:bottomFromText="28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3F3"/>
        <w:tblCellMar>
          <w:top w:w="170" w:type="dxa"/>
        </w:tblCellMar>
        <w:tblLook w:val="04A0" w:firstRow="1" w:lastRow="0" w:firstColumn="1" w:lastColumn="0" w:noHBand="0" w:noVBand="1"/>
      </w:tblPr>
      <w:tblGrid>
        <w:gridCol w:w="9060"/>
      </w:tblGrid>
      <w:tr w:rsidR="00B900E5" w14:paraId="2C1FE001" w14:textId="77777777" w:rsidTr="000237BA">
        <w:tc>
          <w:tcPr>
            <w:tcW w:w="9060" w:type="dxa"/>
            <w:shd w:val="clear" w:color="auto" w:fill="DAE3F3"/>
          </w:tcPr>
          <w:p w14:paraId="56EE0545" w14:textId="77777777" w:rsidR="008925CA" w:rsidRDefault="007A456D" w:rsidP="00DD3BE8">
            <w:pPr>
              <w:rPr>
                <w:rFonts w:asciiTheme="majorHAnsi" w:hAnsiTheme="majorHAnsi" w:cstheme="majorHAnsi"/>
                <w:b/>
                <w:bCs/>
                <w:szCs w:val="24"/>
              </w:rPr>
            </w:pPr>
            <w:r>
              <w:rPr>
                <w:rFonts w:asciiTheme="majorHAnsi" w:hAnsiTheme="majorHAnsi" w:cstheme="majorHAnsi"/>
                <w:b/>
                <w:bCs/>
                <w:szCs w:val="24"/>
              </w:rPr>
              <w:t xml:space="preserve">Local Government Amendment (Targeted Reform) Bill 2025 </w:t>
            </w:r>
            <w:r w:rsidR="008925CA">
              <w:rPr>
                <w:rFonts w:asciiTheme="majorHAnsi" w:hAnsiTheme="majorHAnsi" w:cstheme="majorHAnsi"/>
                <w:b/>
                <w:bCs/>
                <w:szCs w:val="24"/>
              </w:rPr>
              <w:t>– Exposure Draft</w:t>
            </w:r>
          </w:p>
          <w:p w14:paraId="1D3955EC" w14:textId="49E902B8" w:rsidR="00BD15A4" w:rsidRDefault="008925CA" w:rsidP="00DD3BE8">
            <w:pPr>
              <w:rPr>
                <w:rFonts w:asciiTheme="majorHAnsi" w:hAnsiTheme="majorHAnsi" w:cstheme="majorHAnsi"/>
                <w:b/>
                <w:bCs/>
                <w:szCs w:val="24"/>
              </w:rPr>
            </w:pPr>
            <w:r>
              <w:rPr>
                <w:rFonts w:asciiTheme="majorHAnsi" w:hAnsiTheme="majorHAnsi" w:cstheme="majorHAnsi"/>
                <w:b/>
                <w:bCs/>
                <w:szCs w:val="24"/>
              </w:rPr>
              <w:t>S</w:t>
            </w:r>
            <w:r w:rsidR="009C7F00">
              <w:rPr>
                <w:rFonts w:asciiTheme="majorHAnsi" w:hAnsiTheme="majorHAnsi" w:cstheme="majorHAnsi"/>
                <w:b/>
                <w:bCs/>
                <w:szCs w:val="24"/>
              </w:rPr>
              <w:t>ection 28ZR</w:t>
            </w:r>
            <w:r w:rsidR="00400092">
              <w:rPr>
                <w:rFonts w:asciiTheme="majorHAnsi" w:hAnsiTheme="majorHAnsi" w:cstheme="majorHAnsi"/>
                <w:b/>
                <w:bCs/>
                <w:szCs w:val="24"/>
              </w:rPr>
              <w:t>(2)</w:t>
            </w:r>
            <w:r>
              <w:rPr>
                <w:rFonts w:asciiTheme="majorHAnsi" w:hAnsiTheme="majorHAnsi" w:cstheme="majorHAnsi"/>
                <w:b/>
                <w:bCs/>
                <w:szCs w:val="24"/>
              </w:rPr>
              <w:t xml:space="preserve"> - s</w:t>
            </w:r>
            <w:r w:rsidR="009C7F00">
              <w:rPr>
                <w:rFonts w:asciiTheme="majorHAnsi" w:hAnsiTheme="majorHAnsi" w:cstheme="majorHAnsi"/>
                <w:b/>
                <w:bCs/>
                <w:szCs w:val="24"/>
              </w:rPr>
              <w:t>erious councillor misconduct</w:t>
            </w:r>
          </w:p>
          <w:p w14:paraId="665FE95A" w14:textId="35D87705" w:rsidR="002D338E" w:rsidRPr="00B40899" w:rsidRDefault="004F3B0F" w:rsidP="00DD3BE8">
            <w:pPr>
              <w:rPr>
                <w:rFonts w:asciiTheme="majorHAnsi" w:hAnsiTheme="majorHAnsi" w:cstheme="majorHAnsi"/>
                <w:b/>
                <w:bCs/>
                <w:szCs w:val="24"/>
              </w:rPr>
            </w:pPr>
            <w:r w:rsidRPr="00B40899">
              <w:rPr>
                <w:rFonts w:asciiTheme="majorHAnsi" w:hAnsiTheme="majorHAnsi" w:cstheme="majorHAnsi"/>
                <w:b/>
                <w:bCs/>
                <w:szCs w:val="24"/>
              </w:rPr>
              <w:t xml:space="preserve">Factors to be considered when determining </w:t>
            </w:r>
            <w:r w:rsidR="002D338E" w:rsidRPr="00B40899">
              <w:rPr>
                <w:rFonts w:asciiTheme="majorHAnsi" w:hAnsiTheme="majorHAnsi" w:cstheme="majorHAnsi"/>
                <w:b/>
                <w:bCs/>
                <w:szCs w:val="24"/>
              </w:rPr>
              <w:t>‘serious councillor misconduct’</w:t>
            </w:r>
          </w:p>
          <w:p w14:paraId="59EBAA82" w14:textId="74A65882" w:rsidR="00B900E5" w:rsidRPr="00B40899" w:rsidRDefault="00E00849" w:rsidP="00DD3BE8">
            <w:pPr>
              <w:pStyle w:val="ListParagraph"/>
              <w:numPr>
                <w:ilvl w:val="0"/>
                <w:numId w:val="24"/>
              </w:numPr>
              <w:rPr>
                <w:rFonts w:asciiTheme="majorHAnsi" w:hAnsiTheme="majorHAnsi" w:cstheme="majorHAnsi"/>
                <w:sz w:val="24"/>
                <w:szCs w:val="24"/>
              </w:rPr>
            </w:pPr>
            <w:r w:rsidRPr="00B40899">
              <w:rPr>
                <w:rFonts w:asciiTheme="majorHAnsi" w:hAnsiTheme="majorHAnsi" w:cstheme="majorHAnsi"/>
                <w:sz w:val="24"/>
                <w:szCs w:val="24"/>
              </w:rPr>
              <w:t>W</w:t>
            </w:r>
            <w:r w:rsidR="00024E22" w:rsidRPr="00B40899">
              <w:rPr>
                <w:rFonts w:asciiTheme="majorHAnsi" w:hAnsiTheme="majorHAnsi" w:cstheme="majorHAnsi"/>
                <w:sz w:val="24"/>
                <w:szCs w:val="24"/>
              </w:rPr>
              <w:t>he</w:t>
            </w:r>
            <w:r w:rsidRPr="00B40899">
              <w:rPr>
                <w:rFonts w:asciiTheme="majorHAnsi" w:hAnsiTheme="majorHAnsi" w:cstheme="majorHAnsi"/>
                <w:sz w:val="24"/>
                <w:szCs w:val="24"/>
              </w:rPr>
              <w:t>ther the conduct is unlawful</w:t>
            </w:r>
            <w:r w:rsidR="00DD3BE8">
              <w:rPr>
                <w:rFonts w:asciiTheme="majorHAnsi" w:hAnsiTheme="majorHAnsi" w:cstheme="majorHAnsi"/>
                <w:sz w:val="24"/>
                <w:szCs w:val="24"/>
              </w:rPr>
              <w:t>.</w:t>
            </w:r>
          </w:p>
          <w:p w14:paraId="38A56C20" w14:textId="2C9E7395" w:rsidR="00024E22" w:rsidRPr="00B40899" w:rsidRDefault="00024E22" w:rsidP="00DD3BE8">
            <w:pPr>
              <w:pStyle w:val="ListParagraph"/>
              <w:numPr>
                <w:ilvl w:val="0"/>
                <w:numId w:val="24"/>
              </w:numPr>
              <w:rPr>
                <w:rFonts w:asciiTheme="majorHAnsi" w:hAnsiTheme="majorHAnsi" w:cstheme="majorHAnsi"/>
                <w:sz w:val="24"/>
                <w:szCs w:val="24"/>
              </w:rPr>
            </w:pPr>
            <w:r w:rsidRPr="00B40899">
              <w:rPr>
                <w:rFonts w:asciiTheme="majorHAnsi" w:hAnsiTheme="majorHAnsi" w:cstheme="majorHAnsi"/>
                <w:sz w:val="24"/>
                <w:szCs w:val="24"/>
              </w:rPr>
              <w:t xml:space="preserve">The extent of any actual or potential harm or risk caused </w:t>
            </w:r>
            <w:r w:rsidR="00E246A2" w:rsidRPr="00B40899">
              <w:rPr>
                <w:rFonts w:asciiTheme="majorHAnsi" w:hAnsiTheme="majorHAnsi" w:cstheme="majorHAnsi"/>
                <w:sz w:val="24"/>
                <w:szCs w:val="24"/>
              </w:rPr>
              <w:t xml:space="preserve">by the </w:t>
            </w:r>
            <w:r w:rsidRPr="00B40899">
              <w:rPr>
                <w:rFonts w:asciiTheme="majorHAnsi" w:hAnsiTheme="majorHAnsi" w:cstheme="majorHAnsi"/>
                <w:sz w:val="24"/>
                <w:szCs w:val="24"/>
              </w:rPr>
              <w:t>conduct to an</w:t>
            </w:r>
            <w:r w:rsidR="0093286F" w:rsidRPr="00B40899">
              <w:rPr>
                <w:rFonts w:asciiTheme="majorHAnsi" w:hAnsiTheme="majorHAnsi" w:cstheme="majorHAnsi"/>
                <w:sz w:val="24"/>
                <w:szCs w:val="24"/>
              </w:rPr>
              <w:t xml:space="preserve"> individual, the council, or public</w:t>
            </w:r>
            <w:r w:rsidR="00F96B56" w:rsidRPr="00B40899">
              <w:rPr>
                <w:rFonts w:asciiTheme="majorHAnsi" w:hAnsiTheme="majorHAnsi" w:cstheme="majorHAnsi"/>
                <w:sz w:val="24"/>
                <w:szCs w:val="24"/>
              </w:rPr>
              <w:t xml:space="preserve"> safety</w:t>
            </w:r>
            <w:r w:rsidR="00DD3BE8">
              <w:rPr>
                <w:rFonts w:asciiTheme="majorHAnsi" w:hAnsiTheme="majorHAnsi" w:cstheme="majorHAnsi"/>
                <w:sz w:val="24"/>
                <w:szCs w:val="24"/>
              </w:rPr>
              <w:t>.</w:t>
            </w:r>
          </w:p>
          <w:p w14:paraId="64E65FA7" w14:textId="55C4D473" w:rsidR="00F96B56" w:rsidRPr="00B40899" w:rsidRDefault="00F96B56" w:rsidP="00DD3BE8">
            <w:pPr>
              <w:pStyle w:val="ListParagraph"/>
              <w:numPr>
                <w:ilvl w:val="0"/>
                <w:numId w:val="24"/>
              </w:numPr>
              <w:rPr>
                <w:rFonts w:asciiTheme="majorHAnsi" w:hAnsiTheme="majorHAnsi" w:cstheme="majorHAnsi"/>
                <w:sz w:val="24"/>
                <w:szCs w:val="24"/>
              </w:rPr>
            </w:pPr>
            <w:r w:rsidRPr="00B40899">
              <w:rPr>
                <w:rFonts w:asciiTheme="majorHAnsi" w:hAnsiTheme="majorHAnsi" w:cstheme="majorHAnsi"/>
                <w:sz w:val="24"/>
                <w:szCs w:val="24"/>
              </w:rPr>
              <w:t>The degree to which the conduct negatively</w:t>
            </w:r>
            <w:r w:rsidR="00E246A2" w:rsidRPr="00B40899">
              <w:rPr>
                <w:rFonts w:asciiTheme="majorHAnsi" w:hAnsiTheme="majorHAnsi" w:cstheme="majorHAnsi"/>
                <w:sz w:val="24"/>
                <w:szCs w:val="24"/>
              </w:rPr>
              <w:t xml:space="preserve"> impacts on the ability of the council to perform</w:t>
            </w:r>
            <w:r w:rsidR="002B7A28" w:rsidRPr="00B40899">
              <w:rPr>
                <w:rFonts w:asciiTheme="majorHAnsi" w:hAnsiTheme="majorHAnsi" w:cstheme="majorHAnsi"/>
                <w:sz w:val="24"/>
                <w:szCs w:val="24"/>
              </w:rPr>
              <w:t xml:space="preserve"> its functions under the Local Government Act or any other legislation</w:t>
            </w:r>
            <w:r w:rsidR="00DD3BE8">
              <w:rPr>
                <w:rFonts w:asciiTheme="majorHAnsi" w:hAnsiTheme="majorHAnsi" w:cstheme="majorHAnsi"/>
                <w:sz w:val="24"/>
                <w:szCs w:val="24"/>
              </w:rPr>
              <w:t>.</w:t>
            </w:r>
          </w:p>
          <w:p w14:paraId="537F9D54" w14:textId="7B1717E4" w:rsidR="002B7A28" w:rsidRPr="00B40899" w:rsidRDefault="002B7A28" w:rsidP="00DD3BE8">
            <w:pPr>
              <w:pStyle w:val="ListParagraph"/>
              <w:numPr>
                <w:ilvl w:val="0"/>
                <w:numId w:val="24"/>
              </w:numPr>
              <w:rPr>
                <w:rFonts w:asciiTheme="majorHAnsi" w:hAnsiTheme="majorHAnsi" w:cstheme="majorHAnsi"/>
                <w:sz w:val="24"/>
                <w:szCs w:val="24"/>
              </w:rPr>
            </w:pPr>
            <w:r w:rsidRPr="00B40899">
              <w:rPr>
                <w:rFonts w:asciiTheme="majorHAnsi" w:hAnsiTheme="majorHAnsi" w:cstheme="majorHAnsi"/>
                <w:sz w:val="24"/>
                <w:szCs w:val="24"/>
              </w:rPr>
              <w:lastRenderedPageBreak/>
              <w:t>Whether the conduct involves deliberate and intentional misuse of council resources</w:t>
            </w:r>
            <w:r w:rsidR="00D24281" w:rsidRPr="00B40899">
              <w:rPr>
                <w:rFonts w:asciiTheme="majorHAnsi" w:hAnsiTheme="majorHAnsi" w:cstheme="majorHAnsi"/>
                <w:sz w:val="24"/>
                <w:szCs w:val="24"/>
              </w:rPr>
              <w:t>, information, or authority for personal gain, undue influence, or detriment to the council</w:t>
            </w:r>
            <w:r w:rsidR="005E222A" w:rsidRPr="00B40899">
              <w:rPr>
                <w:rFonts w:asciiTheme="majorHAnsi" w:hAnsiTheme="majorHAnsi" w:cstheme="majorHAnsi"/>
                <w:sz w:val="24"/>
                <w:szCs w:val="24"/>
              </w:rPr>
              <w:t>, community, or a community member</w:t>
            </w:r>
            <w:r w:rsidR="00DD3BE8">
              <w:rPr>
                <w:rFonts w:asciiTheme="majorHAnsi" w:hAnsiTheme="majorHAnsi" w:cstheme="majorHAnsi"/>
                <w:sz w:val="24"/>
                <w:szCs w:val="24"/>
              </w:rPr>
              <w:t>.</w:t>
            </w:r>
          </w:p>
          <w:p w14:paraId="71F6C67E" w14:textId="3FFC770C" w:rsidR="005E222A" w:rsidRPr="00B40899" w:rsidRDefault="005E222A" w:rsidP="00DD3BE8">
            <w:pPr>
              <w:pStyle w:val="ListParagraph"/>
              <w:numPr>
                <w:ilvl w:val="0"/>
                <w:numId w:val="24"/>
              </w:numPr>
              <w:rPr>
                <w:rFonts w:asciiTheme="majorHAnsi" w:hAnsiTheme="majorHAnsi" w:cstheme="majorHAnsi"/>
                <w:sz w:val="24"/>
                <w:szCs w:val="24"/>
              </w:rPr>
            </w:pPr>
            <w:r w:rsidRPr="00B40899">
              <w:rPr>
                <w:rFonts w:asciiTheme="majorHAnsi" w:hAnsiTheme="majorHAnsi" w:cstheme="majorHAnsi"/>
                <w:sz w:val="24"/>
                <w:szCs w:val="24"/>
              </w:rPr>
              <w:t>The nature and extent of any material benefit or detriment caused</w:t>
            </w:r>
            <w:r w:rsidR="00080D88" w:rsidRPr="00B40899">
              <w:rPr>
                <w:rFonts w:asciiTheme="majorHAnsi" w:hAnsiTheme="majorHAnsi" w:cstheme="majorHAnsi"/>
                <w:sz w:val="24"/>
                <w:szCs w:val="24"/>
              </w:rPr>
              <w:t xml:space="preserve"> by the councillor or others as a result of the conduct</w:t>
            </w:r>
            <w:r w:rsidR="00DD3BE8">
              <w:rPr>
                <w:rFonts w:asciiTheme="majorHAnsi" w:hAnsiTheme="majorHAnsi" w:cstheme="majorHAnsi"/>
                <w:sz w:val="24"/>
                <w:szCs w:val="24"/>
              </w:rPr>
              <w:t>.</w:t>
            </w:r>
          </w:p>
          <w:p w14:paraId="4D00C6BB" w14:textId="536FCC84" w:rsidR="00080D88" w:rsidRPr="00B40899" w:rsidRDefault="00080D88" w:rsidP="00DD3BE8">
            <w:pPr>
              <w:pStyle w:val="ListParagraph"/>
              <w:numPr>
                <w:ilvl w:val="0"/>
                <w:numId w:val="24"/>
              </w:numPr>
              <w:rPr>
                <w:rFonts w:asciiTheme="majorHAnsi" w:hAnsiTheme="majorHAnsi" w:cstheme="majorHAnsi"/>
                <w:sz w:val="24"/>
                <w:szCs w:val="24"/>
              </w:rPr>
            </w:pPr>
            <w:r w:rsidRPr="00B40899">
              <w:rPr>
                <w:rFonts w:asciiTheme="majorHAnsi" w:hAnsiTheme="majorHAnsi" w:cstheme="majorHAnsi"/>
                <w:sz w:val="24"/>
                <w:szCs w:val="24"/>
              </w:rPr>
              <w:t xml:space="preserve">Whether the conduct is part of a repeated pattern of </w:t>
            </w:r>
            <w:r w:rsidR="00E32547" w:rsidRPr="00B40899">
              <w:rPr>
                <w:rFonts w:asciiTheme="majorHAnsi" w:hAnsiTheme="majorHAnsi" w:cstheme="majorHAnsi"/>
                <w:sz w:val="24"/>
                <w:szCs w:val="24"/>
              </w:rPr>
              <w:t>contravention</w:t>
            </w:r>
            <w:r w:rsidR="00FD54DA" w:rsidRPr="00B40899">
              <w:rPr>
                <w:rFonts w:asciiTheme="majorHAnsi" w:hAnsiTheme="majorHAnsi" w:cstheme="majorHAnsi"/>
                <w:sz w:val="24"/>
                <w:szCs w:val="24"/>
              </w:rPr>
              <w:t xml:space="preserve"> or involves collusion with others, and the councillor’s role in such collusion</w:t>
            </w:r>
            <w:r w:rsidR="00DD3BE8">
              <w:rPr>
                <w:rFonts w:asciiTheme="majorHAnsi" w:hAnsiTheme="majorHAnsi" w:cstheme="majorHAnsi"/>
                <w:sz w:val="24"/>
                <w:szCs w:val="24"/>
              </w:rPr>
              <w:t>.</w:t>
            </w:r>
          </w:p>
          <w:p w14:paraId="375821DA" w14:textId="4A9B76FB" w:rsidR="00AA4C61" w:rsidRPr="00B40899" w:rsidRDefault="00AA4C61" w:rsidP="00DD3BE8">
            <w:pPr>
              <w:pStyle w:val="ListParagraph"/>
              <w:numPr>
                <w:ilvl w:val="0"/>
                <w:numId w:val="24"/>
              </w:numPr>
              <w:rPr>
                <w:rFonts w:asciiTheme="majorHAnsi" w:hAnsiTheme="majorHAnsi" w:cstheme="majorHAnsi"/>
                <w:sz w:val="24"/>
                <w:szCs w:val="24"/>
              </w:rPr>
            </w:pPr>
            <w:r w:rsidRPr="00B40899">
              <w:rPr>
                <w:rFonts w:asciiTheme="majorHAnsi" w:hAnsiTheme="majorHAnsi" w:cstheme="majorHAnsi"/>
                <w:sz w:val="24"/>
                <w:szCs w:val="24"/>
              </w:rPr>
              <w:t>Such other public interest considerations as considered relevant</w:t>
            </w:r>
            <w:r w:rsidR="00DD3BE8">
              <w:rPr>
                <w:rFonts w:asciiTheme="majorHAnsi" w:hAnsiTheme="majorHAnsi" w:cstheme="majorHAnsi"/>
                <w:sz w:val="24"/>
                <w:szCs w:val="24"/>
              </w:rPr>
              <w:t>.</w:t>
            </w:r>
          </w:p>
          <w:p w14:paraId="5AA2A1A3" w14:textId="45C7B292" w:rsidR="00FD54DA" w:rsidRPr="00E00849" w:rsidRDefault="007210AF" w:rsidP="00DD3BE8">
            <w:pPr>
              <w:pStyle w:val="ListParagraph"/>
              <w:numPr>
                <w:ilvl w:val="0"/>
                <w:numId w:val="24"/>
              </w:numPr>
              <w:rPr>
                <w:rFonts w:asciiTheme="majorHAnsi" w:hAnsiTheme="majorHAnsi" w:cstheme="majorHAnsi"/>
                <w:szCs w:val="24"/>
              </w:rPr>
            </w:pPr>
            <w:r w:rsidRPr="00B40899">
              <w:rPr>
                <w:rFonts w:asciiTheme="majorHAnsi" w:hAnsiTheme="majorHAnsi" w:cstheme="majorHAnsi"/>
                <w:sz w:val="24"/>
                <w:szCs w:val="24"/>
              </w:rPr>
              <w:t>Such other matters or considerations as are specified in Guidelines issued by the Minister to support</w:t>
            </w:r>
            <w:r w:rsidR="00B40899" w:rsidRPr="00B40899">
              <w:rPr>
                <w:rFonts w:asciiTheme="majorHAnsi" w:hAnsiTheme="majorHAnsi" w:cstheme="majorHAnsi"/>
                <w:sz w:val="24"/>
                <w:szCs w:val="24"/>
              </w:rPr>
              <w:t xml:space="preserve"> these legislative provisions.</w:t>
            </w:r>
            <w:r w:rsidR="00AA4C61">
              <w:rPr>
                <w:rFonts w:asciiTheme="majorHAnsi" w:hAnsiTheme="majorHAnsi" w:cstheme="majorHAnsi"/>
                <w:szCs w:val="24"/>
              </w:rPr>
              <w:t xml:space="preserve"> </w:t>
            </w:r>
          </w:p>
        </w:tc>
      </w:tr>
    </w:tbl>
    <w:p w14:paraId="47DE7573" w14:textId="571C93C1" w:rsidR="007B0960" w:rsidRPr="007B0960" w:rsidRDefault="007B0960" w:rsidP="007B0960">
      <w:pPr>
        <w:rPr>
          <w:rFonts w:asciiTheme="majorHAnsi" w:hAnsiTheme="majorHAnsi" w:cstheme="majorHAnsi"/>
          <w:szCs w:val="24"/>
        </w:rPr>
      </w:pPr>
      <w:r w:rsidRPr="007B0960">
        <w:rPr>
          <w:rFonts w:asciiTheme="majorHAnsi" w:hAnsiTheme="majorHAnsi" w:cstheme="majorHAnsi"/>
          <w:szCs w:val="24"/>
        </w:rPr>
        <w:lastRenderedPageBreak/>
        <w:t xml:space="preserve">All the usual procedural aspects of TASCAT will apply once a matter is brought into that jurisdiction (including legal representation and appeal rights). In this context, the Director of Local Government will adopt the role of applicant in the matter </w:t>
      </w:r>
      <w:r w:rsidR="003735B8">
        <w:rPr>
          <w:rFonts w:asciiTheme="majorHAnsi" w:hAnsiTheme="majorHAnsi" w:cstheme="majorHAnsi"/>
          <w:szCs w:val="24"/>
        </w:rPr>
        <w:t xml:space="preserve">and </w:t>
      </w:r>
      <w:r w:rsidRPr="007B0960">
        <w:rPr>
          <w:rFonts w:asciiTheme="majorHAnsi" w:hAnsiTheme="majorHAnsi" w:cstheme="majorHAnsi"/>
          <w:szCs w:val="24"/>
        </w:rPr>
        <w:t xml:space="preserve">will </w:t>
      </w:r>
      <w:r w:rsidR="008A771A">
        <w:rPr>
          <w:rFonts w:asciiTheme="majorHAnsi" w:hAnsiTheme="majorHAnsi" w:cstheme="majorHAnsi"/>
          <w:szCs w:val="24"/>
        </w:rPr>
        <w:t xml:space="preserve">present to </w:t>
      </w:r>
      <w:r w:rsidRPr="007B0960">
        <w:rPr>
          <w:rFonts w:asciiTheme="majorHAnsi" w:hAnsiTheme="majorHAnsi" w:cstheme="majorHAnsi"/>
          <w:szCs w:val="24"/>
        </w:rPr>
        <w:t xml:space="preserve">TASCAT relevant evidence to support a serious councillor misconduct complaint. </w:t>
      </w:r>
    </w:p>
    <w:p w14:paraId="299395D0" w14:textId="6EA8C7E3" w:rsidR="00FD3FAA" w:rsidRDefault="007B0960" w:rsidP="007B0960">
      <w:pPr>
        <w:rPr>
          <w:rFonts w:asciiTheme="majorHAnsi" w:hAnsiTheme="majorHAnsi" w:cstheme="majorHAnsi"/>
          <w:szCs w:val="24"/>
        </w:rPr>
      </w:pPr>
      <w:r w:rsidRPr="007B0960">
        <w:rPr>
          <w:rFonts w:asciiTheme="majorHAnsi" w:hAnsiTheme="majorHAnsi" w:cstheme="majorHAnsi"/>
          <w:szCs w:val="24"/>
        </w:rPr>
        <w:t>In addition to all other existing sanctions currently available to the Code of Conduct Panel, TASCAT will be empowered, in making a finding of serious councillor misconduct, to dismiss the councillor and disqualify the councillor from being eligible to stand for election as a councillor for a period of up to seven years.</w:t>
      </w:r>
    </w:p>
    <w:p w14:paraId="61DFF130" w14:textId="678DDC3E" w:rsidR="003735B8" w:rsidRPr="00307A76" w:rsidRDefault="00BA387A" w:rsidP="00E371B7">
      <w:pPr>
        <w:pStyle w:val="Heading2"/>
        <w:numPr>
          <w:ilvl w:val="0"/>
          <w:numId w:val="27"/>
        </w:numPr>
        <w:rPr>
          <w:sz w:val="36"/>
          <w:szCs w:val="36"/>
        </w:rPr>
      </w:pPr>
      <w:bookmarkStart w:id="13" w:name="_Toc207634525"/>
      <w:r w:rsidRPr="000A4351">
        <w:rPr>
          <w:sz w:val="36"/>
          <w:szCs w:val="36"/>
        </w:rPr>
        <w:t>Broadening performance improvement direction provisions</w:t>
      </w:r>
      <w:bookmarkEnd w:id="13"/>
    </w:p>
    <w:p w14:paraId="6AF7DE2F" w14:textId="3BB257E8" w:rsidR="00BA387A" w:rsidRPr="00BA387A" w:rsidRDefault="00FD3FAA" w:rsidP="00BA387A">
      <w:pPr>
        <w:rPr>
          <w:rFonts w:asciiTheme="majorHAnsi" w:hAnsiTheme="majorHAnsi" w:cstheme="majorHAnsi"/>
          <w:szCs w:val="24"/>
        </w:rPr>
      </w:pPr>
      <w:r w:rsidRPr="00F91DDF">
        <w:rPr>
          <w:rFonts w:asciiTheme="majorHAnsi" w:eastAsiaTheme="minorEastAsia" w:hAnsiTheme="majorHAnsi" w:cstheme="majorHAnsi"/>
          <w:noProof/>
          <w:color w:val="auto"/>
          <w:kern w:val="0"/>
          <w:szCs w:val="24"/>
          <w14:ligatures w14:val="none"/>
        </w:rPr>
        <mc:AlternateContent>
          <mc:Choice Requires="wps">
            <w:drawing>
              <wp:inline distT="0" distB="0" distL="0" distR="0" wp14:anchorId="43E3379F" wp14:editId="71A21E32">
                <wp:extent cx="5632450" cy="2352675"/>
                <wp:effectExtent l="0" t="0" r="6350" b="9525"/>
                <wp:docPr id="1010526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2352675"/>
                        </a:xfrm>
                        <a:prstGeom prst="rect">
                          <a:avLst/>
                        </a:prstGeom>
                        <a:solidFill>
                          <a:srgbClr val="4472C4">
                            <a:lumMod val="20000"/>
                            <a:lumOff val="80000"/>
                          </a:srgbClr>
                        </a:solidFill>
                        <a:ln w="9525">
                          <a:noFill/>
                          <a:miter lim="800000"/>
                          <a:headEnd/>
                          <a:tailEnd/>
                        </a:ln>
                      </wps:spPr>
                      <wps:txbx>
                        <w:txbxContent>
                          <w:p w14:paraId="09A8A395" w14:textId="77777777" w:rsidR="00FD3FAA" w:rsidRDefault="00FD3FAA" w:rsidP="00FD3FAA">
                            <w:pPr>
                              <w:pStyle w:val="NormalWeb"/>
                              <w:rPr>
                                <w:rFonts w:asciiTheme="majorHAnsi" w:hAnsiTheme="majorHAnsi" w:cstheme="majorHAnsi"/>
                                <w:b/>
                                <w:bCs/>
                              </w:rPr>
                            </w:pPr>
                            <w:r w:rsidRPr="009F5B44">
                              <w:rPr>
                                <w:rFonts w:asciiTheme="majorHAnsi" w:hAnsiTheme="majorHAnsi" w:cstheme="majorHAnsi"/>
                                <w:b/>
                                <w:bCs/>
                              </w:rPr>
                              <w:t>Reform snapshot</w:t>
                            </w:r>
                          </w:p>
                          <w:p w14:paraId="6E2D0619" w14:textId="403C5010" w:rsidR="00FD3FAA" w:rsidRDefault="00FD3FAA" w:rsidP="00020A16">
                            <w:pPr>
                              <w:pStyle w:val="BulletL1"/>
                              <w:numPr>
                                <w:ilvl w:val="0"/>
                                <w:numId w:val="25"/>
                              </w:numPr>
                            </w:pPr>
                            <w:r>
                              <w:t xml:space="preserve">Changes will be made to performance improvement direction (PID) provisions under the Act, which will provide that the Minister for Local Government may issue a PID to a council or councillor </w:t>
                            </w:r>
                            <w:r w:rsidR="002B19D6">
                              <w:t>for</w:t>
                            </w:r>
                            <w:r w:rsidR="002B19D6" w:rsidRPr="000237BA">
                              <w:t xml:space="preserve"> </w:t>
                            </w:r>
                            <w:r w:rsidR="002B19D6" w:rsidRPr="000237BA">
                              <w:rPr>
                                <w:b/>
                                <w:bCs/>
                              </w:rPr>
                              <w:t>any</w:t>
                            </w:r>
                            <w:r w:rsidR="002B19D6">
                              <w:t xml:space="preserve"> statutory breach, </w:t>
                            </w:r>
                            <w:r>
                              <w:t>consistent with their original regulatory intent as an early intervention tool to flexibly and promptly address issues with council performance and compliance.</w:t>
                            </w:r>
                          </w:p>
                          <w:p w14:paraId="504FF022" w14:textId="372F8522" w:rsidR="00FD3FAA" w:rsidRPr="009F5B44" w:rsidRDefault="00FD3FAA" w:rsidP="00FD3FAA">
                            <w:pPr>
                              <w:pStyle w:val="BulletL1"/>
                            </w:pPr>
                            <w:r>
                              <w:t xml:space="preserve">In addition, a failure to comply with a PID may also trigger the appointment of a temporary advisor (see </w:t>
                            </w:r>
                            <w:r w:rsidR="00DD3BE8">
                              <w:t>R</w:t>
                            </w:r>
                            <w:r>
                              <w:t xml:space="preserve">eform </w:t>
                            </w:r>
                            <w:r w:rsidR="00A84C08">
                              <w:t>3</w:t>
                            </w:r>
                            <w:r>
                              <w:t xml:space="preserve"> below).</w:t>
                            </w:r>
                          </w:p>
                        </w:txbxContent>
                      </wps:txbx>
                      <wps:bodyPr rot="0" vert="horz" wrap="square" lIns="91440" tIns="45720" rIns="91440" bIns="45720" anchor="t" anchorCtr="0">
                        <a:noAutofit/>
                      </wps:bodyPr>
                    </wps:wsp>
                  </a:graphicData>
                </a:graphic>
              </wp:inline>
            </w:drawing>
          </mc:Choice>
          <mc:Fallback>
            <w:pict>
              <v:shape w14:anchorId="43E3379F" id="_x0000_s1027" type="#_x0000_t202" style="width:443.5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" fillcolor="#dae3f3" stroked="f">
                <v:textbox>
                  <w:txbxContent>
                    <w:p w14:paraId="09A8A395" w14:textId="77777777" w:rsidR="00FD3FAA" w:rsidRDefault="00FD3FAA" w:rsidP="00FD3FAA">
                      <w:pPr>
                        <w:pStyle w:val="NormalWeb"/>
                        <w:rPr>
                          <w:rFonts w:asciiTheme="majorHAnsi" w:hAnsiTheme="majorHAnsi" w:cstheme="majorHAnsi"/>
                          <w:b/>
                          <w:bCs/>
                        </w:rPr>
                      </w:pPr>
                      <w:r w:rsidRPr="009F5B44">
                        <w:rPr>
                          <w:rFonts w:asciiTheme="majorHAnsi" w:hAnsiTheme="majorHAnsi" w:cstheme="majorHAnsi"/>
                          <w:b/>
                          <w:bCs/>
                        </w:rPr>
                        <w:t>Reform snapshot</w:t>
                      </w:r>
                    </w:p>
                    <w:p w14:paraId="6E2D0619" w14:textId="403C5010" w:rsidR="00FD3FAA" w:rsidRDefault="00FD3FAA" w:rsidP="00020A16">
                      <w:pPr>
                        <w:pStyle w:val="BulletL1"/>
                        <w:numPr>
                          <w:ilvl w:val="0"/>
                          <w:numId w:val="25"/>
                        </w:numPr>
                      </w:pPr>
                      <w:r>
                        <w:t xml:space="preserve">Changes will be made to performance improvement direction (PID) provisions under the Act, which will provide that the Minister for Local Government may issue a PID to a council or councillor </w:t>
                      </w:r>
                      <w:r w:rsidR="002B19D6">
                        <w:t>for</w:t>
                      </w:r>
                      <w:r w:rsidR="002B19D6" w:rsidRPr="000237BA">
                        <w:t xml:space="preserve"> </w:t>
                      </w:r>
                      <w:r w:rsidR="002B19D6" w:rsidRPr="000237BA">
                        <w:rPr>
                          <w:b/>
                          <w:bCs/>
                        </w:rPr>
                        <w:t>any</w:t>
                      </w:r>
                      <w:r w:rsidR="002B19D6">
                        <w:t xml:space="preserve"> statutory breach, </w:t>
                      </w:r>
                      <w:r>
                        <w:t>consistent with their original regulatory intent as an early intervention tool to flexibly and promptly address issues with council performance and compliance.</w:t>
                      </w:r>
                    </w:p>
                    <w:p w14:paraId="504FF022" w14:textId="372F8522" w:rsidR="00FD3FAA" w:rsidRPr="009F5B44" w:rsidRDefault="00FD3FAA" w:rsidP="00FD3FAA">
                      <w:pPr>
                        <w:pStyle w:val="BulletL1"/>
                      </w:pPr>
                      <w:r>
                        <w:t xml:space="preserve">In addition, a failure to comply with a PID may also trigger the appointment of a temporary advisor (see </w:t>
                      </w:r>
                      <w:r w:rsidR="00DD3BE8">
                        <w:t>R</w:t>
                      </w:r>
                      <w:r>
                        <w:t xml:space="preserve">eform </w:t>
                      </w:r>
                      <w:r w:rsidR="00A84C08">
                        <w:t>3</w:t>
                      </w:r>
                      <w:r>
                        <w:t xml:space="preserve"> below).</w:t>
                      </w:r>
                    </w:p>
                  </w:txbxContent>
                </v:textbox>
                <w10:anchorlock/>
              </v:shape>
            </w:pict>
          </mc:Fallback>
        </mc:AlternateContent>
      </w:r>
    </w:p>
    <w:p w14:paraId="37031C2B" w14:textId="161240C5" w:rsidR="00DD3BE8" w:rsidRDefault="00DD3BE8">
      <w:pPr>
        <w:spacing w:after="160" w:line="259" w:lineRule="auto"/>
        <w:rPr>
          <w:rFonts w:asciiTheme="majorHAnsi" w:hAnsiTheme="majorHAnsi" w:cstheme="majorHAnsi"/>
          <w:b/>
          <w:bCs/>
          <w:szCs w:val="24"/>
        </w:rPr>
      </w:pPr>
      <w:r>
        <w:rPr>
          <w:rFonts w:asciiTheme="majorHAnsi" w:hAnsiTheme="majorHAnsi" w:cstheme="majorHAnsi"/>
          <w:b/>
          <w:bCs/>
          <w:szCs w:val="24"/>
        </w:rPr>
        <w:br w:type="page"/>
      </w:r>
    </w:p>
    <w:p w14:paraId="35617071" w14:textId="2A7AFA10" w:rsidR="00C474BC" w:rsidRPr="00D640AB" w:rsidRDefault="00C474BC" w:rsidP="0021560E">
      <w:pPr>
        <w:rPr>
          <w:rFonts w:asciiTheme="majorHAnsi" w:hAnsiTheme="majorHAnsi" w:cstheme="majorHAnsi"/>
          <w:b/>
          <w:bCs/>
          <w:szCs w:val="24"/>
        </w:rPr>
      </w:pPr>
      <w:r w:rsidRPr="00D640AB">
        <w:rPr>
          <w:rFonts w:asciiTheme="majorHAnsi" w:hAnsiTheme="majorHAnsi" w:cstheme="majorHAnsi"/>
          <w:b/>
          <w:bCs/>
          <w:szCs w:val="24"/>
        </w:rPr>
        <w:lastRenderedPageBreak/>
        <w:t xml:space="preserve">Reform detail </w:t>
      </w:r>
    </w:p>
    <w:p w14:paraId="3242E100" w14:textId="232F4B4F" w:rsidR="0014320E" w:rsidRDefault="0014320E" w:rsidP="0021560E">
      <w:pPr>
        <w:rPr>
          <w:rFonts w:asciiTheme="majorHAnsi" w:hAnsiTheme="majorHAnsi" w:cstheme="majorHAnsi"/>
          <w:szCs w:val="24"/>
        </w:rPr>
      </w:pPr>
      <w:r>
        <w:rPr>
          <w:rFonts w:asciiTheme="majorHAnsi" w:hAnsiTheme="majorHAnsi" w:cstheme="majorHAnsi"/>
          <w:szCs w:val="24"/>
        </w:rPr>
        <w:t xml:space="preserve">Feedback from respondents </w:t>
      </w:r>
      <w:r w:rsidR="00146BB8">
        <w:rPr>
          <w:rFonts w:asciiTheme="majorHAnsi" w:hAnsiTheme="majorHAnsi" w:cstheme="majorHAnsi"/>
          <w:szCs w:val="24"/>
        </w:rPr>
        <w:t>showed a favourable response to the PID being strengthened as an early intervention tool</w:t>
      </w:r>
      <w:r w:rsidR="004176D8">
        <w:rPr>
          <w:rFonts w:asciiTheme="majorHAnsi" w:hAnsiTheme="majorHAnsi" w:cstheme="majorHAnsi"/>
          <w:szCs w:val="24"/>
        </w:rPr>
        <w:t xml:space="preserve"> to address governance difficulties in councils</w:t>
      </w:r>
      <w:r w:rsidR="00E446D5">
        <w:rPr>
          <w:rFonts w:asciiTheme="majorHAnsi" w:hAnsiTheme="majorHAnsi" w:cstheme="majorHAnsi"/>
          <w:szCs w:val="24"/>
        </w:rPr>
        <w:t xml:space="preserve"> </w:t>
      </w:r>
      <w:r w:rsidR="005113B1">
        <w:rPr>
          <w:rFonts w:asciiTheme="majorHAnsi" w:hAnsiTheme="majorHAnsi" w:cstheme="majorHAnsi"/>
          <w:szCs w:val="24"/>
        </w:rPr>
        <w:t xml:space="preserve">before </w:t>
      </w:r>
      <w:r w:rsidR="00260F19">
        <w:rPr>
          <w:rFonts w:asciiTheme="majorHAnsi" w:hAnsiTheme="majorHAnsi" w:cstheme="majorHAnsi"/>
          <w:szCs w:val="24"/>
        </w:rPr>
        <w:t>identified problems escalate.</w:t>
      </w:r>
      <w:r w:rsidR="004E2043">
        <w:rPr>
          <w:rFonts w:asciiTheme="majorHAnsi" w:hAnsiTheme="majorHAnsi" w:cstheme="majorHAnsi"/>
          <w:szCs w:val="24"/>
        </w:rPr>
        <w:t xml:space="preserve"> </w:t>
      </w:r>
    </w:p>
    <w:p w14:paraId="6E005765" w14:textId="1FAE0E2D" w:rsidR="00D943BA" w:rsidRPr="0021560E" w:rsidRDefault="00E446D5" w:rsidP="0021560E">
      <w:pPr>
        <w:rPr>
          <w:rFonts w:asciiTheme="majorHAnsi" w:hAnsiTheme="majorHAnsi" w:cstheme="majorHAnsi"/>
          <w:szCs w:val="24"/>
        </w:rPr>
      </w:pPr>
      <w:r>
        <w:rPr>
          <w:rFonts w:asciiTheme="majorHAnsi" w:hAnsiTheme="majorHAnsi" w:cstheme="majorHAnsi"/>
          <w:szCs w:val="24"/>
        </w:rPr>
        <w:t>Th</w:t>
      </w:r>
      <w:r w:rsidR="005116CA">
        <w:rPr>
          <w:rFonts w:asciiTheme="majorHAnsi" w:hAnsiTheme="majorHAnsi" w:cstheme="majorHAnsi"/>
          <w:szCs w:val="24"/>
        </w:rPr>
        <w:t>is</w:t>
      </w:r>
      <w:r>
        <w:rPr>
          <w:rFonts w:asciiTheme="majorHAnsi" w:hAnsiTheme="majorHAnsi" w:cstheme="majorHAnsi"/>
          <w:szCs w:val="24"/>
        </w:rPr>
        <w:t xml:space="preserve"> refor</w:t>
      </w:r>
      <w:r w:rsidR="005549E4">
        <w:rPr>
          <w:rFonts w:asciiTheme="majorHAnsi" w:hAnsiTheme="majorHAnsi" w:cstheme="majorHAnsi"/>
          <w:szCs w:val="24"/>
        </w:rPr>
        <w:t xml:space="preserve">m in the draft Bill </w:t>
      </w:r>
      <w:r w:rsidR="002B19D6">
        <w:rPr>
          <w:rFonts w:asciiTheme="majorHAnsi" w:hAnsiTheme="majorHAnsi" w:cstheme="majorHAnsi"/>
          <w:szCs w:val="24"/>
        </w:rPr>
        <w:t xml:space="preserve">makes a small but important </w:t>
      </w:r>
      <w:r w:rsidR="007546AC">
        <w:rPr>
          <w:rFonts w:asciiTheme="majorHAnsi" w:hAnsiTheme="majorHAnsi" w:cstheme="majorHAnsi"/>
          <w:szCs w:val="24"/>
        </w:rPr>
        <w:t>adjustment</w:t>
      </w:r>
      <w:r w:rsidR="002B19D6">
        <w:rPr>
          <w:rFonts w:asciiTheme="majorHAnsi" w:hAnsiTheme="majorHAnsi" w:cstheme="majorHAnsi"/>
          <w:szCs w:val="24"/>
        </w:rPr>
        <w:t xml:space="preserve"> which </w:t>
      </w:r>
      <w:r w:rsidR="00A12D71">
        <w:rPr>
          <w:rFonts w:asciiTheme="majorHAnsi" w:hAnsiTheme="majorHAnsi" w:cstheme="majorHAnsi"/>
          <w:szCs w:val="24"/>
        </w:rPr>
        <w:t>broadens the circumstances in which a PID can be recommended</w:t>
      </w:r>
      <w:r w:rsidR="002B19D6">
        <w:rPr>
          <w:rFonts w:asciiTheme="majorHAnsi" w:hAnsiTheme="majorHAnsi" w:cstheme="majorHAnsi"/>
          <w:szCs w:val="24"/>
        </w:rPr>
        <w:t>, so that there is no need (as is currently the case</w:t>
      </w:r>
      <w:r w:rsidR="007546AC">
        <w:rPr>
          <w:rFonts w:asciiTheme="majorHAnsi" w:hAnsiTheme="majorHAnsi" w:cstheme="majorHAnsi"/>
          <w:szCs w:val="24"/>
        </w:rPr>
        <w:t>) for there to be a single ‘serious’ breach, or multiple minor breaches.</w:t>
      </w:r>
      <w:r w:rsidR="003305C9">
        <w:rPr>
          <w:rFonts w:asciiTheme="majorHAnsi" w:hAnsiTheme="majorHAnsi" w:cstheme="majorHAnsi"/>
          <w:szCs w:val="24"/>
        </w:rPr>
        <w:t xml:space="preserve"> The current drafting </w:t>
      </w:r>
      <w:r w:rsidR="008413B0">
        <w:rPr>
          <w:rFonts w:asciiTheme="majorHAnsi" w:hAnsiTheme="majorHAnsi" w:cstheme="majorHAnsi"/>
          <w:szCs w:val="24"/>
        </w:rPr>
        <w:t xml:space="preserve">in the Act </w:t>
      </w:r>
      <w:r w:rsidR="003305C9">
        <w:rPr>
          <w:rFonts w:asciiTheme="majorHAnsi" w:hAnsiTheme="majorHAnsi" w:cstheme="majorHAnsi"/>
          <w:szCs w:val="24"/>
        </w:rPr>
        <w:t>negatively impacts on a PID</w:t>
      </w:r>
      <w:r w:rsidR="008413B0">
        <w:rPr>
          <w:rFonts w:asciiTheme="majorHAnsi" w:hAnsiTheme="majorHAnsi" w:cstheme="majorHAnsi"/>
          <w:szCs w:val="24"/>
        </w:rPr>
        <w:t>’</w:t>
      </w:r>
      <w:r w:rsidR="003305C9">
        <w:rPr>
          <w:rFonts w:asciiTheme="majorHAnsi" w:hAnsiTheme="majorHAnsi" w:cstheme="majorHAnsi"/>
          <w:szCs w:val="24"/>
        </w:rPr>
        <w:t>s ability to be used as a</w:t>
      </w:r>
      <w:r w:rsidR="008413B0">
        <w:rPr>
          <w:rFonts w:asciiTheme="majorHAnsi" w:hAnsiTheme="majorHAnsi" w:cstheme="majorHAnsi"/>
          <w:szCs w:val="24"/>
        </w:rPr>
        <w:t>n early intervention</w:t>
      </w:r>
      <w:r w:rsidR="003305C9">
        <w:rPr>
          <w:rFonts w:asciiTheme="majorHAnsi" w:hAnsiTheme="majorHAnsi" w:cstheme="majorHAnsi"/>
          <w:szCs w:val="24"/>
        </w:rPr>
        <w:t xml:space="preserve"> proactive compliance support tool, rather than a </w:t>
      </w:r>
      <w:r w:rsidR="00F6736E">
        <w:rPr>
          <w:rFonts w:asciiTheme="majorHAnsi" w:hAnsiTheme="majorHAnsi" w:cstheme="majorHAnsi"/>
          <w:szCs w:val="24"/>
        </w:rPr>
        <w:t xml:space="preserve">later-stage, more </w:t>
      </w:r>
      <w:r w:rsidR="003305C9">
        <w:rPr>
          <w:rFonts w:asciiTheme="majorHAnsi" w:hAnsiTheme="majorHAnsi" w:cstheme="majorHAnsi"/>
          <w:szCs w:val="24"/>
        </w:rPr>
        <w:t>punitive regulatory intervention.</w:t>
      </w:r>
      <w:r w:rsidR="007546AC">
        <w:rPr>
          <w:rFonts w:asciiTheme="majorHAnsi" w:hAnsiTheme="majorHAnsi" w:cstheme="majorHAnsi"/>
          <w:szCs w:val="24"/>
        </w:rPr>
        <w:t xml:space="preserve"> </w:t>
      </w:r>
    </w:p>
    <w:p w14:paraId="1DC05B1A" w14:textId="42C63F8F" w:rsidR="00DD6F0E" w:rsidRPr="00DD6F0E" w:rsidRDefault="005D6B3B" w:rsidP="00DD6F0E">
      <w:pPr>
        <w:rPr>
          <w:rFonts w:asciiTheme="majorHAnsi" w:eastAsiaTheme="majorEastAsia" w:hAnsiTheme="majorHAnsi" w:cstheme="majorBidi"/>
          <w:szCs w:val="24"/>
        </w:rPr>
      </w:pPr>
      <w:r>
        <w:rPr>
          <w:rFonts w:asciiTheme="majorHAnsi" w:eastAsiaTheme="majorEastAsia" w:hAnsiTheme="majorHAnsi" w:cstheme="majorBidi"/>
          <w:szCs w:val="24"/>
        </w:rPr>
        <w:t xml:space="preserve">The Discussion Paper proposed that </w:t>
      </w:r>
      <w:r w:rsidR="005D7FB3">
        <w:rPr>
          <w:rFonts w:asciiTheme="majorHAnsi" w:eastAsiaTheme="majorEastAsia" w:hAnsiTheme="majorHAnsi" w:cstheme="majorBidi"/>
          <w:szCs w:val="24"/>
        </w:rPr>
        <w:t>under the reform a PID may be issued in response to a breach of a council policy</w:t>
      </w:r>
      <w:r w:rsidR="00E6068F">
        <w:rPr>
          <w:rFonts w:asciiTheme="majorHAnsi" w:eastAsiaTheme="majorEastAsia" w:hAnsiTheme="majorHAnsi" w:cstheme="majorBidi"/>
          <w:szCs w:val="24"/>
        </w:rPr>
        <w:t xml:space="preserve">. While the intention of this proposal was to ensure </w:t>
      </w:r>
      <w:r w:rsidR="00625AEB">
        <w:rPr>
          <w:rFonts w:asciiTheme="majorHAnsi" w:eastAsiaTheme="majorEastAsia" w:hAnsiTheme="majorHAnsi" w:cstheme="majorBidi"/>
          <w:szCs w:val="24"/>
        </w:rPr>
        <w:t xml:space="preserve">broad application of a PID, </w:t>
      </w:r>
      <w:r w:rsidR="005B3670">
        <w:rPr>
          <w:rFonts w:asciiTheme="majorHAnsi" w:eastAsiaTheme="majorEastAsia" w:hAnsiTheme="majorHAnsi" w:cstheme="majorBidi"/>
          <w:szCs w:val="24"/>
        </w:rPr>
        <w:t>an outcome of</w:t>
      </w:r>
      <w:r w:rsidR="00275195">
        <w:rPr>
          <w:rFonts w:asciiTheme="majorHAnsi" w:eastAsiaTheme="majorEastAsia" w:hAnsiTheme="majorHAnsi" w:cstheme="majorBidi"/>
          <w:szCs w:val="24"/>
        </w:rPr>
        <w:t xml:space="preserve"> the Discussion Paper consultation feedback </w:t>
      </w:r>
      <w:r w:rsidR="005B3670">
        <w:rPr>
          <w:rFonts w:asciiTheme="majorHAnsi" w:eastAsiaTheme="majorEastAsia" w:hAnsiTheme="majorHAnsi" w:cstheme="majorBidi"/>
          <w:szCs w:val="24"/>
        </w:rPr>
        <w:t xml:space="preserve">was </w:t>
      </w:r>
      <w:r w:rsidR="00275195">
        <w:rPr>
          <w:rFonts w:asciiTheme="majorHAnsi" w:eastAsiaTheme="majorEastAsia" w:hAnsiTheme="majorHAnsi" w:cstheme="majorBidi"/>
          <w:szCs w:val="24"/>
        </w:rPr>
        <w:t xml:space="preserve">that </w:t>
      </w:r>
      <w:r w:rsidR="00464418">
        <w:rPr>
          <w:rFonts w:asciiTheme="majorHAnsi" w:eastAsiaTheme="majorEastAsia" w:hAnsiTheme="majorHAnsi" w:cstheme="majorBidi"/>
          <w:szCs w:val="24"/>
        </w:rPr>
        <w:t xml:space="preserve">linking the PID to the charter and good governance principles </w:t>
      </w:r>
      <w:r w:rsidR="005B3670">
        <w:rPr>
          <w:rFonts w:asciiTheme="majorHAnsi" w:eastAsiaTheme="majorEastAsia" w:hAnsiTheme="majorHAnsi" w:cstheme="majorBidi"/>
          <w:szCs w:val="24"/>
        </w:rPr>
        <w:t>within</w:t>
      </w:r>
      <w:r w:rsidR="0075407D">
        <w:rPr>
          <w:rFonts w:asciiTheme="majorHAnsi" w:eastAsiaTheme="majorEastAsia" w:hAnsiTheme="majorHAnsi" w:cstheme="majorBidi"/>
          <w:szCs w:val="24"/>
        </w:rPr>
        <w:t xml:space="preserve"> the local government </w:t>
      </w:r>
      <w:r w:rsidR="005B3670">
        <w:rPr>
          <w:rFonts w:asciiTheme="majorHAnsi" w:eastAsiaTheme="majorEastAsia" w:hAnsiTheme="majorHAnsi" w:cstheme="majorBidi"/>
          <w:szCs w:val="24"/>
        </w:rPr>
        <w:t xml:space="preserve">legislative framework </w:t>
      </w:r>
      <w:r w:rsidR="00464418">
        <w:rPr>
          <w:rFonts w:asciiTheme="majorHAnsi" w:eastAsiaTheme="majorEastAsia" w:hAnsiTheme="majorHAnsi" w:cstheme="majorBidi"/>
          <w:szCs w:val="24"/>
        </w:rPr>
        <w:t>was a more appropriate approach</w:t>
      </w:r>
      <w:r w:rsidR="0075407D">
        <w:rPr>
          <w:rFonts w:asciiTheme="majorHAnsi" w:eastAsiaTheme="majorEastAsia" w:hAnsiTheme="majorHAnsi" w:cstheme="majorBidi"/>
          <w:szCs w:val="24"/>
        </w:rPr>
        <w:t xml:space="preserve"> for regulatory purposes.</w:t>
      </w:r>
    </w:p>
    <w:p w14:paraId="33BE21A4" w14:textId="496D1493" w:rsidR="00EB620F" w:rsidRPr="00307A76" w:rsidRDefault="00EB620F" w:rsidP="00E371B7">
      <w:pPr>
        <w:pStyle w:val="Heading2"/>
        <w:numPr>
          <w:ilvl w:val="0"/>
          <w:numId w:val="27"/>
        </w:numPr>
        <w:rPr>
          <w:sz w:val="36"/>
          <w:szCs w:val="36"/>
        </w:rPr>
      </w:pPr>
      <w:bookmarkStart w:id="14" w:name="_Toc207634526"/>
      <w:r w:rsidRPr="00307A76">
        <w:rPr>
          <w:sz w:val="36"/>
          <w:szCs w:val="36"/>
        </w:rPr>
        <w:lastRenderedPageBreak/>
        <w:t>Introducing temporary advisors for councils</w:t>
      </w:r>
      <w:bookmarkEnd w:id="14"/>
    </w:p>
    <w:p w14:paraId="3322AFB7" w14:textId="74E1F22C" w:rsidR="005D6B3B" w:rsidRDefault="000F1348" w:rsidP="00046113">
      <w:pPr>
        <w:rPr>
          <w:rFonts w:asciiTheme="majorHAnsi" w:eastAsiaTheme="majorEastAsia" w:hAnsiTheme="majorHAnsi" w:cstheme="majorBidi"/>
          <w:szCs w:val="24"/>
        </w:rPr>
      </w:pPr>
      <w:r w:rsidRPr="00E44D8E">
        <w:rPr>
          <w:rFonts w:asciiTheme="majorHAnsi" w:eastAsiaTheme="minorEastAsia" w:hAnsiTheme="majorHAnsi" w:cstheme="majorHAnsi"/>
          <w:noProof/>
          <w:color w:val="auto"/>
          <w:kern w:val="0"/>
          <w:szCs w:val="24"/>
          <w14:ligatures w14:val="none"/>
        </w:rPr>
        <mc:AlternateContent>
          <mc:Choice Requires="wps">
            <w:drawing>
              <wp:inline distT="0" distB="0" distL="0" distR="0" wp14:anchorId="1B1480EA" wp14:editId="66C973A0">
                <wp:extent cx="5632450" cy="5076825"/>
                <wp:effectExtent l="0" t="0" r="6350" b="9525"/>
                <wp:docPr id="2140695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5076825"/>
                        </a:xfrm>
                        <a:prstGeom prst="rect">
                          <a:avLst/>
                        </a:prstGeom>
                        <a:solidFill>
                          <a:srgbClr val="4472C4">
                            <a:lumMod val="20000"/>
                            <a:lumOff val="80000"/>
                          </a:srgbClr>
                        </a:solidFill>
                        <a:ln w="9525">
                          <a:noFill/>
                          <a:miter lim="800000"/>
                          <a:headEnd/>
                          <a:tailEnd/>
                        </a:ln>
                      </wps:spPr>
                      <wps:txbx>
                        <w:txbxContent>
                          <w:p w14:paraId="399ABB5D" w14:textId="77777777" w:rsidR="000F1348" w:rsidRDefault="000F1348" w:rsidP="000F1348">
                            <w:pPr>
                              <w:pStyle w:val="NormalWeb"/>
                              <w:rPr>
                                <w:rFonts w:asciiTheme="majorHAnsi" w:hAnsiTheme="majorHAnsi" w:cstheme="majorHAnsi"/>
                                <w:b/>
                                <w:bCs/>
                              </w:rPr>
                            </w:pPr>
                            <w:r w:rsidRPr="009F5B44">
                              <w:rPr>
                                <w:rFonts w:asciiTheme="majorHAnsi" w:hAnsiTheme="majorHAnsi" w:cstheme="majorHAnsi"/>
                                <w:b/>
                                <w:bCs/>
                              </w:rPr>
                              <w:t>Reform snapshot</w:t>
                            </w:r>
                          </w:p>
                          <w:p w14:paraId="0012A7D8" w14:textId="77777777" w:rsidR="000F1348" w:rsidRDefault="000F1348" w:rsidP="000F1348">
                            <w:pPr>
                              <w:pStyle w:val="BulletL1"/>
                            </w:pPr>
                            <w:r>
                              <w:t>New provisions will allow for the Minister for Local Government to appoint – in response to evidence of existing or emerging governance issues at a council – a temporary advisor to a council to provide advice and recommend governance improvements to the council, the Director of Local Government and the Minister for Local Government.</w:t>
                            </w:r>
                          </w:p>
                          <w:p w14:paraId="66BDC0C4" w14:textId="7FEAE1EF" w:rsidR="000F1348" w:rsidRDefault="000F1348" w:rsidP="000F1348">
                            <w:pPr>
                              <w:pStyle w:val="BulletL1"/>
                            </w:pPr>
                            <w:r>
                              <w:t xml:space="preserve">Advisors </w:t>
                            </w:r>
                            <w:r w:rsidR="004C4493">
                              <w:t>will</w:t>
                            </w:r>
                            <w:r>
                              <w:t xml:space="preserve"> be given all necessary and appropriate powers to undertake these functions. Specifically, advisors </w:t>
                            </w:r>
                            <w:r w:rsidR="004C4493">
                              <w:t>will</w:t>
                            </w:r>
                            <w:r>
                              <w:t xml:space="preserve"> have the authority to enter council premises, review its operations, request information from the council administration and its audit panel, provide guidance to elected members and senior staff, and make recommendations to the council on governance improvements. </w:t>
                            </w:r>
                          </w:p>
                          <w:p w14:paraId="1898FAFF" w14:textId="6492C723" w:rsidR="000F1348" w:rsidRDefault="000F1348" w:rsidP="000F1348">
                            <w:pPr>
                              <w:pStyle w:val="BulletL1"/>
                            </w:pPr>
                            <w:r>
                              <w:t xml:space="preserve">At the end of their period of appointment, advisors </w:t>
                            </w:r>
                            <w:r w:rsidR="004C4493">
                              <w:t>will</w:t>
                            </w:r>
                            <w:r>
                              <w:t xml:space="preserve"> provide a final report to the Minister </w:t>
                            </w:r>
                            <w:r w:rsidRPr="00DD0F2A">
                              <w:t>for Local Government</w:t>
                            </w:r>
                            <w:r>
                              <w:t xml:space="preserve"> and recommend any further action (including regulatory intervention) as they </w:t>
                            </w:r>
                            <w:r w:rsidR="004C4493">
                              <w:t>see</w:t>
                            </w:r>
                            <w:r>
                              <w:t xml:space="preserve"> fit.</w:t>
                            </w:r>
                          </w:p>
                          <w:p w14:paraId="3FE1B6F1" w14:textId="083C1DDB" w:rsidR="000F1348" w:rsidRDefault="000F1348" w:rsidP="000F1348">
                            <w:pPr>
                              <w:pStyle w:val="BulletL1"/>
                            </w:pPr>
                            <w:r>
                              <w:t xml:space="preserve">Temporary advisors </w:t>
                            </w:r>
                            <w:r w:rsidR="004C4493">
                              <w:t>will</w:t>
                            </w:r>
                            <w:r>
                              <w:t xml:space="preserve"> be able to be appointed separately to, or in conjunction with, a performance improvement direction (PID).</w:t>
                            </w:r>
                          </w:p>
                          <w:p w14:paraId="51341F21" w14:textId="376FDA41" w:rsidR="000F1348" w:rsidRPr="009F5B44" w:rsidRDefault="000F1348" w:rsidP="000F1348">
                            <w:pPr>
                              <w:pStyle w:val="BulletL1"/>
                            </w:pPr>
                            <w:r>
                              <w:t xml:space="preserve">Temporary advisors </w:t>
                            </w:r>
                            <w:r w:rsidR="00741ABC">
                              <w:t>will</w:t>
                            </w:r>
                            <w:r>
                              <w:t xml:space="preserve"> complement and reinforce existing and proposed regulatory tools (including broadened PID provisions) and provide a means of understanding whether there are serious issues present at a council which may justify further action, including a Board of Inquiry.</w:t>
                            </w:r>
                          </w:p>
                        </w:txbxContent>
                      </wps:txbx>
                      <wps:bodyPr rot="0" vert="horz" wrap="square" lIns="91440" tIns="45720" rIns="91440" bIns="45720" anchor="t" anchorCtr="0">
                        <a:noAutofit/>
                      </wps:bodyPr>
                    </wps:wsp>
                  </a:graphicData>
                </a:graphic>
              </wp:inline>
            </w:drawing>
          </mc:Choice>
          <mc:Fallback>
            <w:pict>
              <v:shape w14:anchorId="1B1480EA" id="_x0000_s1028" type="#_x0000_t202" style="width:443.5pt;height:3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" fillcolor="#dae3f3" stroked="f">
                <v:textbox>
                  <w:txbxContent>
                    <w:p w14:paraId="399ABB5D" w14:textId="77777777" w:rsidR="000F1348" w:rsidRDefault="000F1348" w:rsidP="000F1348">
                      <w:pPr>
                        <w:pStyle w:val="NormalWeb"/>
                        <w:rPr>
                          <w:rFonts w:asciiTheme="majorHAnsi" w:hAnsiTheme="majorHAnsi" w:cstheme="majorHAnsi"/>
                          <w:b/>
                          <w:bCs/>
                        </w:rPr>
                      </w:pPr>
                      <w:r w:rsidRPr="009F5B44">
                        <w:rPr>
                          <w:rFonts w:asciiTheme="majorHAnsi" w:hAnsiTheme="majorHAnsi" w:cstheme="majorHAnsi"/>
                          <w:b/>
                          <w:bCs/>
                        </w:rPr>
                        <w:t>Reform snapshot</w:t>
                      </w:r>
                    </w:p>
                    <w:p w14:paraId="0012A7D8" w14:textId="77777777" w:rsidR="000F1348" w:rsidRDefault="000F1348" w:rsidP="000F1348">
                      <w:pPr>
                        <w:pStyle w:val="BulletL1"/>
                      </w:pPr>
                      <w:r>
                        <w:t>New provisions will allow for the Minister for Local Government to appoint – in response to evidence of existing or emerging governance issues at a council – a temporary advisor to a council to provide advice and recommend governance improvements to the council, the Director of Local Government and the Minister for Local Government.</w:t>
                      </w:r>
                    </w:p>
                    <w:p w14:paraId="66BDC0C4" w14:textId="7FEAE1EF" w:rsidR="000F1348" w:rsidRDefault="000F1348" w:rsidP="000F1348">
                      <w:pPr>
                        <w:pStyle w:val="BulletL1"/>
                      </w:pPr>
                      <w:r>
                        <w:t xml:space="preserve">Advisors </w:t>
                      </w:r>
                      <w:r w:rsidR="004C4493">
                        <w:t>will</w:t>
                      </w:r>
                      <w:r>
                        <w:t xml:space="preserve"> be given all necessary and appropriate powers to undertake these functions. Specifically, advisors </w:t>
                      </w:r>
                      <w:r w:rsidR="004C4493">
                        <w:t>will</w:t>
                      </w:r>
                      <w:r>
                        <w:t xml:space="preserve"> have the authority to enter council premises, review its operations, request information from the council administration and its audit panel, provide guidance to elected members and senior staff, and make recommendations to the council on governance improvements. </w:t>
                      </w:r>
                    </w:p>
                    <w:p w14:paraId="1898FAFF" w14:textId="6492C723" w:rsidR="000F1348" w:rsidRDefault="000F1348" w:rsidP="000F1348">
                      <w:pPr>
                        <w:pStyle w:val="BulletL1"/>
                      </w:pPr>
                      <w:r>
                        <w:t xml:space="preserve">At the end of their period of appointment, advisors </w:t>
                      </w:r>
                      <w:r w:rsidR="004C4493">
                        <w:t>will</w:t>
                      </w:r>
                      <w:r>
                        <w:t xml:space="preserve"> provide a final report to the Minister </w:t>
                      </w:r>
                      <w:r w:rsidRPr="00DD0F2A">
                        <w:t>for Local Government</w:t>
                      </w:r>
                      <w:r>
                        <w:t xml:space="preserve"> and recommend any further action (including regulatory intervention) as they </w:t>
                      </w:r>
                      <w:r w:rsidR="004C4493">
                        <w:t>see</w:t>
                      </w:r>
                      <w:r>
                        <w:t xml:space="preserve"> fit.</w:t>
                      </w:r>
                    </w:p>
                    <w:p w14:paraId="3FE1B6F1" w14:textId="083C1DDB" w:rsidR="000F1348" w:rsidRDefault="000F1348" w:rsidP="000F1348">
                      <w:pPr>
                        <w:pStyle w:val="BulletL1"/>
                      </w:pPr>
                      <w:r>
                        <w:t xml:space="preserve">Temporary advisors </w:t>
                      </w:r>
                      <w:r w:rsidR="004C4493">
                        <w:t>will</w:t>
                      </w:r>
                      <w:r>
                        <w:t xml:space="preserve"> be able to be appointed separately to, or in conjunction with, a performance improvement direction (PID).</w:t>
                      </w:r>
                    </w:p>
                    <w:p w14:paraId="51341F21" w14:textId="376FDA41" w:rsidR="000F1348" w:rsidRPr="009F5B44" w:rsidRDefault="000F1348" w:rsidP="000F1348">
                      <w:pPr>
                        <w:pStyle w:val="BulletL1"/>
                      </w:pPr>
                      <w:r>
                        <w:t xml:space="preserve">Temporary advisors </w:t>
                      </w:r>
                      <w:r w:rsidR="00741ABC">
                        <w:t>will</w:t>
                      </w:r>
                      <w:r>
                        <w:t xml:space="preserve"> complement and reinforce existing and proposed regulatory tools (including broadened PID provisions) and provide a means of understanding whether there are serious issues present at a council which may justify further action, including a Board of Inquiry.</w:t>
                      </w:r>
                    </w:p>
                  </w:txbxContent>
                </v:textbox>
                <w10:anchorlock/>
              </v:shape>
            </w:pict>
          </mc:Fallback>
        </mc:AlternateContent>
      </w:r>
    </w:p>
    <w:p w14:paraId="1473A4FB" w14:textId="6A34F20B" w:rsidR="00CE16B4" w:rsidRPr="007E7C39" w:rsidRDefault="007E7C39" w:rsidP="00CE16B4">
      <w:pPr>
        <w:rPr>
          <w:rFonts w:asciiTheme="majorHAnsi" w:eastAsiaTheme="majorEastAsia" w:hAnsiTheme="majorHAnsi" w:cstheme="majorBidi"/>
          <w:b/>
          <w:bCs/>
          <w:szCs w:val="24"/>
        </w:rPr>
      </w:pPr>
      <w:r w:rsidRPr="007E7C39">
        <w:rPr>
          <w:rFonts w:asciiTheme="majorHAnsi" w:eastAsiaTheme="majorEastAsia" w:hAnsiTheme="majorHAnsi" w:cstheme="majorBidi"/>
          <w:b/>
          <w:bCs/>
          <w:szCs w:val="24"/>
        </w:rPr>
        <w:t xml:space="preserve">Reform detail </w:t>
      </w:r>
    </w:p>
    <w:p w14:paraId="3C866800" w14:textId="1BA05499" w:rsidR="00CE16B4" w:rsidRDefault="00C91302" w:rsidP="00C91302">
      <w:pPr>
        <w:rPr>
          <w:rFonts w:asciiTheme="majorHAnsi" w:eastAsiaTheme="majorEastAsia" w:hAnsiTheme="majorHAnsi" w:cstheme="majorBidi"/>
          <w:szCs w:val="24"/>
        </w:rPr>
      </w:pPr>
      <w:r w:rsidRPr="00C91302">
        <w:rPr>
          <w:rFonts w:asciiTheme="majorHAnsi" w:eastAsiaTheme="majorEastAsia" w:hAnsiTheme="majorHAnsi" w:cstheme="majorBidi"/>
          <w:szCs w:val="24"/>
        </w:rPr>
        <w:t xml:space="preserve">The Minister for Local Government </w:t>
      </w:r>
      <w:r w:rsidR="00C8578C">
        <w:rPr>
          <w:rFonts w:asciiTheme="majorHAnsi" w:eastAsiaTheme="majorEastAsia" w:hAnsiTheme="majorHAnsi" w:cstheme="majorBidi"/>
          <w:szCs w:val="24"/>
        </w:rPr>
        <w:t>will</w:t>
      </w:r>
      <w:r w:rsidRPr="00C91302">
        <w:rPr>
          <w:rFonts w:asciiTheme="majorHAnsi" w:eastAsiaTheme="majorEastAsia" w:hAnsiTheme="majorHAnsi" w:cstheme="majorBidi"/>
          <w:szCs w:val="24"/>
        </w:rPr>
        <w:t xml:space="preserve"> have broad discretion </w:t>
      </w:r>
      <w:r w:rsidR="004F2F92">
        <w:rPr>
          <w:rFonts w:asciiTheme="majorHAnsi" w:eastAsiaTheme="majorEastAsia" w:hAnsiTheme="majorHAnsi" w:cstheme="majorBidi"/>
          <w:szCs w:val="24"/>
        </w:rPr>
        <w:t>to appoint</w:t>
      </w:r>
      <w:r w:rsidRPr="00C91302">
        <w:rPr>
          <w:rFonts w:asciiTheme="majorHAnsi" w:eastAsiaTheme="majorEastAsia" w:hAnsiTheme="majorHAnsi" w:cstheme="majorBidi"/>
          <w:szCs w:val="24"/>
        </w:rPr>
        <w:t xml:space="preserve"> a temporary advisor in response to a reasonable belief that a council </w:t>
      </w:r>
      <w:r w:rsidR="00C8578C">
        <w:rPr>
          <w:rFonts w:asciiTheme="majorHAnsi" w:eastAsiaTheme="majorEastAsia" w:hAnsiTheme="majorHAnsi" w:cstheme="majorBidi"/>
          <w:szCs w:val="24"/>
        </w:rPr>
        <w:t>is</w:t>
      </w:r>
      <w:r w:rsidRPr="00C91302">
        <w:rPr>
          <w:rFonts w:asciiTheme="majorHAnsi" w:eastAsiaTheme="majorEastAsia" w:hAnsiTheme="majorHAnsi" w:cstheme="majorBidi"/>
          <w:szCs w:val="24"/>
        </w:rPr>
        <w:t xml:space="preserve"> not meeting appropriate standards of governance, and the appointment of an advisor </w:t>
      </w:r>
      <w:r w:rsidR="00755E39">
        <w:rPr>
          <w:rFonts w:asciiTheme="majorHAnsi" w:eastAsiaTheme="majorEastAsia" w:hAnsiTheme="majorHAnsi" w:cstheme="majorBidi"/>
          <w:szCs w:val="24"/>
        </w:rPr>
        <w:t>will</w:t>
      </w:r>
      <w:r w:rsidRPr="00C91302">
        <w:rPr>
          <w:rFonts w:asciiTheme="majorHAnsi" w:eastAsiaTheme="majorEastAsia" w:hAnsiTheme="majorHAnsi" w:cstheme="majorBidi"/>
          <w:szCs w:val="24"/>
        </w:rPr>
        <w:t xml:space="preserve"> assist in getting the council back on track</w:t>
      </w:r>
      <w:r w:rsidR="00C8578C">
        <w:rPr>
          <w:rFonts w:asciiTheme="majorHAnsi" w:eastAsiaTheme="majorEastAsia" w:hAnsiTheme="majorHAnsi" w:cstheme="majorBidi"/>
          <w:szCs w:val="24"/>
        </w:rPr>
        <w:t xml:space="preserve">. </w:t>
      </w:r>
      <w:r w:rsidRPr="00C91302">
        <w:rPr>
          <w:rFonts w:asciiTheme="majorHAnsi" w:eastAsiaTheme="majorEastAsia" w:hAnsiTheme="majorHAnsi" w:cstheme="majorBidi"/>
          <w:szCs w:val="24"/>
        </w:rPr>
        <w:t>The Minister for Local Government w</w:t>
      </w:r>
      <w:r w:rsidR="00ED533E">
        <w:rPr>
          <w:rFonts w:asciiTheme="majorHAnsi" w:eastAsiaTheme="majorEastAsia" w:hAnsiTheme="majorHAnsi" w:cstheme="majorBidi"/>
          <w:szCs w:val="24"/>
        </w:rPr>
        <w:t>ill</w:t>
      </w:r>
      <w:r w:rsidRPr="00C91302">
        <w:rPr>
          <w:rFonts w:asciiTheme="majorHAnsi" w:eastAsiaTheme="majorEastAsia" w:hAnsiTheme="majorHAnsi" w:cstheme="majorBidi"/>
          <w:szCs w:val="24"/>
        </w:rPr>
        <w:t xml:space="preserve"> be able to appoint an advisor in response to a recommendation from the Director of Local Government, or on the request of the council itself.</w:t>
      </w:r>
    </w:p>
    <w:p w14:paraId="4260618C" w14:textId="14909453" w:rsidR="00CC677F" w:rsidRPr="00CC677F" w:rsidRDefault="00803A29" w:rsidP="00CC677F">
      <w:pPr>
        <w:rPr>
          <w:rFonts w:asciiTheme="majorHAnsi" w:eastAsiaTheme="majorEastAsia" w:hAnsiTheme="majorHAnsi" w:cstheme="majorBidi"/>
          <w:szCs w:val="24"/>
        </w:rPr>
      </w:pPr>
      <w:r>
        <w:rPr>
          <w:rFonts w:asciiTheme="majorHAnsi" w:eastAsiaTheme="majorEastAsia" w:hAnsiTheme="majorHAnsi" w:cstheme="majorBidi"/>
          <w:szCs w:val="24"/>
        </w:rPr>
        <w:t>T</w:t>
      </w:r>
      <w:r w:rsidR="00CC677F" w:rsidRPr="00CC677F">
        <w:rPr>
          <w:rFonts w:asciiTheme="majorHAnsi" w:eastAsiaTheme="majorEastAsia" w:hAnsiTheme="majorHAnsi" w:cstheme="majorBidi"/>
          <w:szCs w:val="24"/>
        </w:rPr>
        <w:t xml:space="preserve">he role of a temporary advisor </w:t>
      </w:r>
      <w:r w:rsidR="00CC677F">
        <w:rPr>
          <w:rFonts w:asciiTheme="majorHAnsi" w:eastAsiaTheme="majorEastAsia" w:hAnsiTheme="majorHAnsi" w:cstheme="majorBidi"/>
          <w:szCs w:val="24"/>
        </w:rPr>
        <w:t>will</w:t>
      </w:r>
      <w:r w:rsidR="00CC677F" w:rsidRPr="00CC677F">
        <w:rPr>
          <w:rFonts w:asciiTheme="majorHAnsi" w:eastAsiaTheme="majorEastAsia" w:hAnsiTheme="majorHAnsi" w:cstheme="majorBidi"/>
          <w:szCs w:val="24"/>
        </w:rPr>
        <w:t xml:space="preserve"> be advisory only</w:t>
      </w:r>
      <w:r>
        <w:rPr>
          <w:rFonts w:asciiTheme="majorHAnsi" w:eastAsiaTheme="majorEastAsia" w:hAnsiTheme="majorHAnsi" w:cstheme="majorBidi"/>
          <w:szCs w:val="24"/>
        </w:rPr>
        <w:t>, with</w:t>
      </w:r>
      <w:r w:rsidR="00286D84">
        <w:rPr>
          <w:rFonts w:asciiTheme="majorHAnsi" w:eastAsiaTheme="majorEastAsia" w:hAnsiTheme="majorHAnsi" w:cstheme="majorBidi"/>
          <w:szCs w:val="24"/>
        </w:rPr>
        <w:t xml:space="preserve"> t</w:t>
      </w:r>
      <w:r w:rsidR="00CC677F" w:rsidRPr="00CC677F">
        <w:rPr>
          <w:rFonts w:asciiTheme="majorHAnsi" w:eastAsiaTheme="majorEastAsia" w:hAnsiTheme="majorHAnsi" w:cstheme="majorBidi"/>
          <w:szCs w:val="24"/>
        </w:rPr>
        <w:t xml:space="preserve">heir key functions </w:t>
      </w:r>
      <w:r w:rsidR="00286D84">
        <w:rPr>
          <w:rFonts w:asciiTheme="majorHAnsi" w:eastAsiaTheme="majorEastAsia" w:hAnsiTheme="majorHAnsi" w:cstheme="majorBidi"/>
          <w:szCs w:val="24"/>
        </w:rPr>
        <w:t>being</w:t>
      </w:r>
      <w:r w:rsidR="00CC677F" w:rsidRPr="00CC677F">
        <w:rPr>
          <w:rFonts w:asciiTheme="majorHAnsi" w:eastAsiaTheme="majorEastAsia" w:hAnsiTheme="majorHAnsi" w:cstheme="majorBidi"/>
          <w:szCs w:val="24"/>
        </w:rPr>
        <w:t xml:space="preserve"> to monitor and observe council governance and operations and provide advice and recommendations to the relevant council, the Director of Local Government, and the Minister for Local Government. Unlike a commissioner or administrator, advisors would not have any administrative, contractual, or financial control over the operations of council. </w:t>
      </w:r>
    </w:p>
    <w:p w14:paraId="5D50166A" w14:textId="5B8F22BA" w:rsidR="007E7C39" w:rsidRDefault="00CC677F" w:rsidP="00CC677F">
      <w:pPr>
        <w:rPr>
          <w:rFonts w:asciiTheme="majorHAnsi" w:eastAsiaTheme="majorEastAsia" w:hAnsiTheme="majorHAnsi" w:cstheme="majorBidi"/>
          <w:szCs w:val="24"/>
        </w:rPr>
      </w:pPr>
      <w:r w:rsidRPr="00CC677F">
        <w:rPr>
          <w:rFonts w:asciiTheme="majorHAnsi" w:eastAsiaTheme="majorEastAsia" w:hAnsiTheme="majorHAnsi" w:cstheme="majorBidi"/>
          <w:szCs w:val="24"/>
        </w:rPr>
        <w:lastRenderedPageBreak/>
        <w:t xml:space="preserve">Temporary advisors </w:t>
      </w:r>
      <w:r w:rsidR="00ED6160">
        <w:rPr>
          <w:rFonts w:asciiTheme="majorHAnsi" w:eastAsiaTheme="majorEastAsia" w:hAnsiTheme="majorHAnsi" w:cstheme="majorBidi"/>
          <w:szCs w:val="24"/>
        </w:rPr>
        <w:t>may</w:t>
      </w:r>
      <w:r w:rsidRPr="00CC677F">
        <w:rPr>
          <w:rFonts w:asciiTheme="majorHAnsi" w:eastAsiaTheme="majorEastAsia" w:hAnsiTheme="majorHAnsi" w:cstheme="majorBidi"/>
          <w:szCs w:val="24"/>
        </w:rPr>
        <w:t xml:space="preserve"> be appointed separately to, or in conjunction with, a performance improvement direction. The Minister for Local Government </w:t>
      </w:r>
      <w:r w:rsidR="00A11C0F">
        <w:rPr>
          <w:rFonts w:asciiTheme="majorHAnsi" w:eastAsiaTheme="majorEastAsia" w:hAnsiTheme="majorHAnsi" w:cstheme="majorBidi"/>
          <w:szCs w:val="24"/>
        </w:rPr>
        <w:t>will</w:t>
      </w:r>
      <w:r w:rsidRPr="00CC677F">
        <w:rPr>
          <w:rFonts w:asciiTheme="majorHAnsi" w:eastAsiaTheme="majorEastAsia" w:hAnsiTheme="majorHAnsi" w:cstheme="majorBidi"/>
          <w:szCs w:val="24"/>
        </w:rPr>
        <w:t xml:space="preserve"> be able to request an advisor to investigate and report on specific matters</w:t>
      </w:r>
      <w:r w:rsidR="00286D84">
        <w:rPr>
          <w:rFonts w:asciiTheme="majorHAnsi" w:eastAsiaTheme="majorEastAsia" w:hAnsiTheme="majorHAnsi" w:cstheme="majorBidi"/>
          <w:szCs w:val="24"/>
        </w:rPr>
        <w:t xml:space="preserve">. </w:t>
      </w:r>
      <w:r w:rsidRPr="00CC677F">
        <w:rPr>
          <w:rFonts w:asciiTheme="majorHAnsi" w:eastAsiaTheme="majorEastAsia" w:hAnsiTheme="majorHAnsi" w:cstheme="majorBidi"/>
          <w:szCs w:val="24"/>
        </w:rPr>
        <w:t xml:space="preserve">Advisors </w:t>
      </w:r>
      <w:r w:rsidR="00A11C0F">
        <w:rPr>
          <w:rFonts w:asciiTheme="majorHAnsi" w:eastAsiaTheme="majorEastAsia" w:hAnsiTheme="majorHAnsi" w:cstheme="majorBidi"/>
          <w:szCs w:val="24"/>
        </w:rPr>
        <w:t>will</w:t>
      </w:r>
      <w:r w:rsidRPr="00CC677F">
        <w:rPr>
          <w:rFonts w:asciiTheme="majorHAnsi" w:eastAsiaTheme="majorEastAsia" w:hAnsiTheme="majorHAnsi" w:cstheme="majorBidi"/>
          <w:szCs w:val="24"/>
        </w:rPr>
        <w:t xml:space="preserve"> be given all necessary and appropriate powers to undertake these functions</w:t>
      </w:r>
      <w:r w:rsidR="002D6742">
        <w:rPr>
          <w:rFonts w:asciiTheme="majorHAnsi" w:eastAsiaTheme="majorEastAsia" w:hAnsiTheme="majorHAnsi" w:cstheme="majorBidi"/>
          <w:szCs w:val="24"/>
        </w:rPr>
        <w:t xml:space="preserve">, including </w:t>
      </w:r>
      <w:r w:rsidRPr="00CC677F">
        <w:rPr>
          <w:rFonts w:asciiTheme="majorHAnsi" w:eastAsiaTheme="majorEastAsia" w:hAnsiTheme="majorHAnsi" w:cstheme="majorBidi"/>
          <w:szCs w:val="24"/>
        </w:rPr>
        <w:t>the authority to enter a council, review its operations, request information from the council administration and its audit panel, provide guidance to elected members and senior staff, and make recommendations to the council on governance improvements.</w:t>
      </w:r>
    </w:p>
    <w:p w14:paraId="68680B22" w14:textId="53EDEC5D" w:rsidR="008C632F" w:rsidRPr="008C632F" w:rsidRDefault="008C632F" w:rsidP="008C632F">
      <w:pPr>
        <w:rPr>
          <w:rFonts w:asciiTheme="majorHAnsi" w:eastAsiaTheme="majorEastAsia" w:hAnsiTheme="majorHAnsi" w:cstheme="majorBidi"/>
          <w:szCs w:val="24"/>
        </w:rPr>
      </w:pPr>
      <w:r w:rsidRPr="008C632F">
        <w:rPr>
          <w:rFonts w:asciiTheme="majorHAnsi" w:eastAsiaTheme="majorEastAsia" w:hAnsiTheme="majorHAnsi" w:cstheme="majorBidi"/>
          <w:szCs w:val="24"/>
        </w:rPr>
        <w:t xml:space="preserve">At the end of their appointment, advisors </w:t>
      </w:r>
      <w:r w:rsidR="00412954">
        <w:rPr>
          <w:rFonts w:asciiTheme="majorHAnsi" w:eastAsiaTheme="majorEastAsia" w:hAnsiTheme="majorHAnsi" w:cstheme="majorBidi"/>
          <w:szCs w:val="24"/>
        </w:rPr>
        <w:t>will</w:t>
      </w:r>
      <w:r w:rsidRPr="008C632F">
        <w:rPr>
          <w:rFonts w:asciiTheme="majorHAnsi" w:eastAsiaTheme="majorEastAsia" w:hAnsiTheme="majorHAnsi" w:cstheme="majorBidi"/>
          <w:szCs w:val="24"/>
        </w:rPr>
        <w:t xml:space="preserve"> provide a final report the Minister for Local Government and recommend any further action as they see fit, which may include some form of reporting and continued oversight, the potential issuing of performance improvement directions, a Board of Inquiry, or a Local Government Board Review.</w:t>
      </w:r>
      <w:r w:rsidR="0081337B">
        <w:rPr>
          <w:rFonts w:asciiTheme="majorHAnsi" w:eastAsiaTheme="majorEastAsia" w:hAnsiTheme="majorHAnsi" w:cstheme="majorBidi"/>
          <w:szCs w:val="24"/>
        </w:rPr>
        <w:t xml:space="preserve"> </w:t>
      </w:r>
    </w:p>
    <w:p w14:paraId="452FDD64" w14:textId="14DC38BA" w:rsidR="00E128DE" w:rsidRPr="00FC7325" w:rsidRDefault="008C632F" w:rsidP="00CC677F">
      <w:pPr>
        <w:rPr>
          <w:rFonts w:asciiTheme="majorHAnsi" w:eastAsiaTheme="majorEastAsia" w:hAnsiTheme="majorHAnsi" w:cstheme="majorBidi"/>
          <w:szCs w:val="24"/>
        </w:rPr>
      </w:pPr>
      <w:r w:rsidRPr="008C632F">
        <w:rPr>
          <w:rFonts w:asciiTheme="majorHAnsi" w:eastAsiaTheme="majorEastAsia" w:hAnsiTheme="majorHAnsi" w:cstheme="majorBidi"/>
          <w:szCs w:val="24"/>
        </w:rPr>
        <w:t xml:space="preserve">To ensure natural justice and </w:t>
      </w:r>
      <w:r w:rsidRPr="00FC7325">
        <w:rPr>
          <w:rFonts w:asciiTheme="majorHAnsi" w:eastAsiaTheme="majorEastAsia" w:hAnsiTheme="majorHAnsi" w:cstheme="majorBidi"/>
          <w:szCs w:val="24"/>
        </w:rPr>
        <w:t xml:space="preserve">procedural fairness, before providing any report containing an adverse finding, the advisor </w:t>
      </w:r>
      <w:r w:rsidR="00E128DE" w:rsidRPr="00FC7325">
        <w:rPr>
          <w:rFonts w:asciiTheme="majorHAnsi" w:eastAsiaTheme="majorEastAsia" w:hAnsiTheme="majorHAnsi" w:cstheme="majorBidi"/>
          <w:szCs w:val="24"/>
        </w:rPr>
        <w:t>will</w:t>
      </w:r>
      <w:r w:rsidRPr="00FC7325">
        <w:rPr>
          <w:rFonts w:asciiTheme="majorHAnsi" w:eastAsiaTheme="majorEastAsia" w:hAnsiTheme="majorHAnsi" w:cstheme="majorBidi"/>
          <w:szCs w:val="24"/>
        </w:rPr>
        <w:t xml:space="preserve"> be required to give anyone implicated in that finding a reasonable opportunity to respond.</w:t>
      </w:r>
      <w:r w:rsidR="000A3ACA" w:rsidRPr="00FC7325">
        <w:rPr>
          <w:rFonts w:asciiTheme="majorHAnsi" w:eastAsiaTheme="majorEastAsia" w:hAnsiTheme="majorHAnsi" w:cstheme="majorBidi"/>
          <w:szCs w:val="24"/>
        </w:rPr>
        <w:t xml:space="preserve"> The temporary advisor will be </w:t>
      </w:r>
      <w:r w:rsidR="00FC7325" w:rsidRPr="00FC7325">
        <w:rPr>
          <w:rFonts w:asciiTheme="majorHAnsi" w:eastAsiaTheme="majorEastAsia" w:hAnsiTheme="majorHAnsi" w:cstheme="majorBidi"/>
          <w:szCs w:val="24"/>
        </w:rPr>
        <w:t xml:space="preserve">appropriately </w:t>
      </w:r>
      <w:r w:rsidR="000A3ACA" w:rsidRPr="00FC7325">
        <w:rPr>
          <w:rFonts w:asciiTheme="majorHAnsi" w:eastAsiaTheme="majorEastAsia" w:hAnsiTheme="majorHAnsi" w:cstheme="majorBidi"/>
          <w:szCs w:val="24"/>
        </w:rPr>
        <w:t>bound by confidentiality.</w:t>
      </w:r>
    </w:p>
    <w:p w14:paraId="71310C73" w14:textId="208F62A0" w:rsidR="00C8578C" w:rsidRDefault="00643F4E" w:rsidP="00CC677F">
      <w:pPr>
        <w:rPr>
          <w:rFonts w:asciiTheme="majorHAnsi" w:eastAsiaTheme="majorEastAsia" w:hAnsiTheme="majorHAnsi" w:cstheme="majorBidi"/>
          <w:szCs w:val="24"/>
        </w:rPr>
      </w:pPr>
      <w:r w:rsidRPr="00FC7325">
        <w:rPr>
          <w:rFonts w:asciiTheme="majorHAnsi" w:eastAsiaTheme="majorEastAsia" w:hAnsiTheme="majorHAnsi" w:cstheme="majorBidi"/>
          <w:szCs w:val="24"/>
        </w:rPr>
        <w:t xml:space="preserve">Feedback on this reform through the </w:t>
      </w:r>
      <w:r w:rsidR="00162C5A" w:rsidRPr="00FC7325">
        <w:rPr>
          <w:rFonts w:asciiTheme="majorHAnsi" w:eastAsiaTheme="majorEastAsia" w:hAnsiTheme="majorHAnsi" w:cstheme="majorBidi"/>
          <w:szCs w:val="24"/>
        </w:rPr>
        <w:t>Discussion Paper consultation</w:t>
      </w:r>
      <w:r w:rsidR="00162C5A">
        <w:rPr>
          <w:rFonts w:asciiTheme="majorHAnsi" w:eastAsiaTheme="majorEastAsia" w:hAnsiTheme="majorHAnsi" w:cstheme="majorBidi"/>
          <w:szCs w:val="24"/>
        </w:rPr>
        <w:t xml:space="preserve"> was largely positive, as the reform was recognised by respondents as</w:t>
      </w:r>
      <w:r w:rsidR="00D24ABA">
        <w:rPr>
          <w:rFonts w:asciiTheme="majorHAnsi" w:eastAsiaTheme="majorEastAsia" w:hAnsiTheme="majorHAnsi" w:cstheme="majorBidi"/>
          <w:szCs w:val="24"/>
        </w:rPr>
        <w:t xml:space="preserve"> a </w:t>
      </w:r>
      <w:r w:rsidR="00884C81">
        <w:rPr>
          <w:rFonts w:asciiTheme="majorHAnsi" w:eastAsiaTheme="majorEastAsia" w:hAnsiTheme="majorHAnsi" w:cstheme="majorBidi"/>
          <w:szCs w:val="24"/>
        </w:rPr>
        <w:t xml:space="preserve">complementary </w:t>
      </w:r>
      <w:r w:rsidR="00D24ABA">
        <w:rPr>
          <w:rFonts w:asciiTheme="majorHAnsi" w:eastAsiaTheme="majorEastAsia" w:hAnsiTheme="majorHAnsi" w:cstheme="majorBidi"/>
          <w:szCs w:val="24"/>
        </w:rPr>
        <w:t xml:space="preserve">support to other early intervention tools, such as the </w:t>
      </w:r>
      <w:r w:rsidR="001149F1">
        <w:rPr>
          <w:rFonts w:asciiTheme="majorHAnsi" w:eastAsiaTheme="majorEastAsia" w:hAnsiTheme="majorHAnsi" w:cstheme="majorBidi"/>
          <w:szCs w:val="24"/>
        </w:rPr>
        <w:t xml:space="preserve">broadened </w:t>
      </w:r>
      <w:r w:rsidR="00D24ABA">
        <w:rPr>
          <w:rFonts w:asciiTheme="majorHAnsi" w:eastAsiaTheme="majorEastAsia" w:hAnsiTheme="majorHAnsi" w:cstheme="majorBidi"/>
          <w:szCs w:val="24"/>
        </w:rPr>
        <w:t xml:space="preserve">PID </w:t>
      </w:r>
      <w:r w:rsidR="001149F1">
        <w:rPr>
          <w:rFonts w:asciiTheme="majorHAnsi" w:eastAsiaTheme="majorEastAsia" w:hAnsiTheme="majorHAnsi" w:cstheme="majorBidi"/>
          <w:szCs w:val="24"/>
        </w:rPr>
        <w:t xml:space="preserve">process </w:t>
      </w:r>
      <w:r w:rsidR="00D24ABA">
        <w:rPr>
          <w:rFonts w:asciiTheme="majorHAnsi" w:eastAsiaTheme="majorEastAsia" w:hAnsiTheme="majorHAnsi" w:cstheme="majorBidi"/>
          <w:szCs w:val="24"/>
        </w:rPr>
        <w:t>(see Reform 2</w:t>
      </w:r>
      <w:r w:rsidR="000476F5">
        <w:rPr>
          <w:rFonts w:asciiTheme="majorHAnsi" w:eastAsiaTheme="majorEastAsia" w:hAnsiTheme="majorHAnsi" w:cstheme="majorBidi"/>
          <w:szCs w:val="24"/>
        </w:rPr>
        <w:t xml:space="preserve">). </w:t>
      </w:r>
      <w:r w:rsidR="00DE3DB8">
        <w:rPr>
          <w:rFonts w:asciiTheme="majorHAnsi" w:eastAsiaTheme="majorEastAsia" w:hAnsiTheme="majorHAnsi" w:cstheme="majorBidi"/>
          <w:szCs w:val="24"/>
        </w:rPr>
        <w:t xml:space="preserve">Given the positive response to the </w:t>
      </w:r>
      <w:r w:rsidR="001311B5">
        <w:rPr>
          <w:rFonts w:asciiTheme="majorHAnsi" w:eastAsiaTheme="majorEastAsia" w:hAnsiTheme="majorHAnsi" w:cstheme="majorBidi"/>
          <w:szCs w:val="24"/>
        </w:rPr>
        <w:t xml:space="preserve">reform details outlined in the Discussion Paper, </w:t>
      </w:r>
      <w:r w:rsidR="00B8756B">
        <w:rPr>
          <w:rFonts w:asciiTheme="majorHAnsi" w:eastAsiaTheme="majorEastAsia" w:hAnsiTheme="majorHAnsi" w:cstheme="majorBidi"/>
          <w:szCs w:val="24"/>
        </w:rPr>
        <w:t>the described model has</w:t>
      </w:r>
      <w:r w:rsidR="00AE49F2">
        <w:rPr>
          <w:rFonts w:asciiTheme="majorHAnsi" w:eastAsiaTheme="majorEastAsia" w:hAnsiTheme="majorHAnsi" w:cstheme="majorBidi"/>
          <w:szCs w:val="24"/>
        </w:rPr>
        <w:t xml:space="preserve"> </w:t>
      </w:r>
      <w:r w:rsidR="00B8756B">
        <w:rPr>
          <w:rFonts w:asciiTheme="majorHAnsi" w:eastAsiaTheme="majorEastAsia" w:hAnsiTheme="majorHAnsi" w:cstheme="majorBidi"/>
          <w:szCs w:val="24"/>
        </w:rPr>
        <w:t>been</w:t>
      </w:r>
      <w:r w:rsidR="00AE49F2">
        <w:rPr>
          <w:rFonts w:asciiTheme="majorHAnsi" w:eastAsiaTheme="majorEastAsia" w:hAnsiTheme="majorHAnsi" w:cstheme="majorBidi"/>
          <w:szCs w:val="24"/>
        </w:rPr>
        <w:t xml:space="preserve"> upheld and reflected in the draft Bill. </w:t>
      </w:r>
      <w:r w:rsidR="000476F5">
        <w:rPr>
          <w:rFonts w:asciiTheme="majorHAnsi" w:eastAsiaTheme="majorEastAsia" w:hAnsiTheme="majorHAnsi" w:cstheme="majorBidi"/>
          <w:szCs w:val="24"/>
        </w:rPr>
        <w:t>However, respondents were also concerned to see</w:t>
      </w:r>
      <w:r w:rsidR="0030602A">
        <w:rPr>
          <w:rFonts w:asciiTheme="majorHAnsi" w:eastAsiaTheme="majorEastAsia" w:hAnsiTheme="majorHAnsi" w:cstheme="majorBidi"/>
          <w:szCs w:val="24"/>
        </w:rPr>
        <w:t xml:space="preserve"> clearly defined roles, responsibilities, and appointment triggers.</w:t>
      </w:r>
      <w:r w:rsidR="00234A5B">
        <w:rPr>
          <w:rFonts w:asciiTheme="majorHAnsi" w:eastAsiaTheme="majorEastAsia" w:hAnsiTheme="majorHAnsi" w:cstheme="majorBidi"/>
          <w:szCs w:val="24"/>
        </w:rPr>
        <w:t xml:space="preserve"> </w:t>
      </w:r>
      <w:r w:rsidR="00600F6D">
        <w:rPr>
          <w:rFonts w:asciiTheme="majorHAnsi" w:eastAsiaTheme="majorEastAsia" w:hAnsiTheme="majorHAnsi" w:cstheme="majorBidi"/>
          <w:szCs w:val="24"/>
        </w:rPr>
        <w:t xml:space="preserve">This feedback has been </w:t>
      </w:r>
      <w:r w:rsidR="000D31DB">
        <w:rPr>
          <w:rFonts w:asciiTheme="majorHAnsi" w:eastAsiaTheme="majorEastAsia" w:hAnsiTheme="majorHAnsi" w:cstheme="majorBidi"/>
          <w:szCs w:val="24"/>
        </w:rPr>
        <w:t xml:space="preserve">addressed </w:t>
      </w:r>
      <w:r w:rsidR="00600F6D">
        <w:rPr>
          <w:rFonts w:asciiTheme="majorHAnsi" w:eastAsiaTheme="majorEastAsia" w:hAnsiTheme="majorHAnsi" w:cstheme="majorBidi"/>
          <w:szCs w:val="24"/>
        </w:rPr>
        <w:t>in the draft Bill</w:t>
      </w:r>
      <w:r w:rsidR="00E97347">
        <w:rPr>
          <w:rFonts w:asciiTheme="majorHAnsi" w:eastAsiaTheme="majorEastAsia" w:hAnsiTheme="majorHAnsi" w:cstheme="majorBidi"/>
          <w:szCs w:val="24"/>
        </w:rPr>
        <w:t xml:space="preserve">, with </w:t>
      </w:r>
      <w:r w:rsidR="008D13D5">
        <w:rPr>
          <w:rFonts w:asciiTheme="majorHAnsi" w:eastAsiaTheme="majorEastAsia" w:hAnsiTheme="majorHAnsi" w:cstheme="majorBidi"/>
          <w:szCs w:val="24"/>
        </w:rPr>
        <w:t>clear criteria set out</w:t>
      </w:r>
      <w:r w:rsidR="00006D63">
        <w:rPr>
          <w:rFonts w:asciiTheme="majorHAnsi" w:eastAsiaTheme="majorEastAsia" w:hAnsiTheme="majorHAnsi" w:cstheme="majorBidi"/>
          <w:szCs w:val="24"/>
        </w:rPr>
        <w:t xml:space="preserve"> that describes when a temporary advisor can be appointed</w:t>
      </w:r>
      <w:r w:rsidR="00EE3797">
        <w:rPr>
          <w:rFonts w:asciiTheme="majorHAnsi" w:eastAsiaTheme="majorEastAsia" w:hAnsiTheme="majorHAnsi" w:cstheme="majorBidi"/>
          <w:szCs w:val="24"/>
        </w:rPr>
        <w:t>, and the level of evidence required for the Minister to make the appointment</w:t>
      </w:r>
      <w:r w:rsidR="00F9079E">
        <w:rPr>
          <w:rFonts w:asciiTheme="majorHAnsi" w:eastAsiaTheme="majorEastAsia" w:hAnsiTheme="majorHAnsi" w:cstheme="majorBidi"/>
          <w:szCs w:val="24"/>
        </w:rPr>
        <w:t>.</w:t>
      </w:r>
      <w:r w:rsidR="00AE49F2">
        <w:rPr>
          <w:rFonts w:asciiTheme="majorHAnsi" w:eastAsiaTheme="majorEastAsia" w:hAnsiTheme="majorHAnsi" w:cstheme="majorBidi"/>
          <w:szCs w:val="24"/>
        </w:rPr>
        <w:t xml:space="preserve"> </w:t>
      </w:r>
    </w:p>
    <w:p w14:paraId="645BD961" w14:textId="6C6A9B04" w:rsidR="000F1335" w:rsidRPr="00AB7909" w:rsidRDefault="00FC59D9" w:rsidP="00AB7909">
      <w:pPr>
        <w:rPr>
          <w:rFonts w:asciiTheme="majorHAnsi" w:eastAsiaTheme="majorEastAsia" w:hAnsiTheme="majorHAnsi" w:cstheme="majorBidi"/>
          <w:szCs w:val="24"/>
        </w:rPr>
      </w:pPr>
      <w:r>
        <w:rPr>
          <w:rFonts w:asciiTheme="majorHAnsi" w:eastAsiaTheme="majorEastAsia" w:hAnsiTheme="majorHAnsi" w:cstheme="majorBidi"/>
          <w:szCs w:val="24"/>
        </w:rPr>
        <w:t xml:space="preserve">The draft Bill also </w:t>
      </w:r>
      <w:r w:rsidR="001149F1">
        <w:rPr>
          <w:rFonts w:asciiTheme="majorHAnsi" w:eastAsiaTheme="majorEastAsia" w:hAnsiTheme="majorHAnsi" w:cstheme="majorBidi"/>
          <w:szCs w:val="24"/>
        </w:rPr>
        <w:t xml:space="preserve">provides </w:t>
      </w:r>
      <w:r>
        <w:rPr>
          <w:rFonts w:asciiTheme="majorHAnsi" w:eastAsiaTheme="majorEastAsia" w:hAnsiTheme="majorHAnsi" w:cstheme="majorBidi"/>
          <w:szCs w:val="24"/>
        </w:rPr>
        <w:t xml:space="preserve">that temporary advisors </w:t>
      </w:r>
      <w:r w:rsidRPr="00FC59D9">
        <w:rPr>
          <w:rFonts w:asciiTheme="majorHAnsi" w:eastAsiaTheme="majorEastAsia" w:hAnsiTheme="majorHAnsi" w:cstheme="majorBidi"/>
          <w:szCs w:val="24"/>
        </w:rPr>
        <w:t xml:space="preserve">will be appointed on terms and conditions under an instrument of appointment, and the cost of their appointment </w:t>
      </w:r>
      <w:r>
        <w:rPr>
          <w:rFonts w:asciiTheme="majorHAnsi" w:eastAsiaTheme="majorEastAsia" w:hAnsiTheme="majorHAnsi" w:cstheme="majorBidi"/>
          <w:szCs w:val="24"/>
        </w:rPr>
        <w:t>will</w:t>
      </w:r>
      <w:r w:rsidRPr="00FC59D9">
        <w:rPr>
          <w:rFonts w:asciiTheme="majorHAnsi" w:eastAsiaTheme="majorEastAsia" w:hAnsiTheme="majorHAnsi" w:cstheme="majorBidi"/>
          <w:szCs w:val="24"/>
        </w:rPr>
        <w:t xml:space="preserve"> be borne by the relevant council</w:t>
      </w:r>
      <w:r w:rsidR="0000052F">
        <w:rPr>
          <w:rFonts w:asciiTheme="majorHAnsi" w:eastAsiaTheme="majorEastAsia" w:hAnsiTheme="majorHAnsi" w:cstheme="majorBidi"/>
          <w:szCs w:val="24"/>
        </w:rPr>
        <w:t>, as foreshadowed in the Discussion Paper</w:t>
      </w:r>
      <w:r w:rsidRPr="00FC59D9">
        <w:rPr>
          <w:rFonts w:asciiTheme="majorHAnsi" w:eastAsiaTheme="majorEastAsia" w:hAnsiTheme="majorHAnsi" w:cstheme="majorBidi"/>
          <w:szCs w:val="24"/>
        </w:rPr>
        <w:t xml:space="preserve">. </w:t>
      </w:r>
      <w:r w:rsidR="006D1595">
        <w:rPr>
          <w:rFonts w:asciiTheme="majorHAnsi" w:eastAsiaTheme="majorEastAsia" w:hAnsiTheme="majorHAnsi" w:cstheme="majorBidi"/>
          <w:szCs w:val="24"/>
        </w:rPr>
        <w:t>While the potential cost</w:t>
      </w:r>
      <w:r w:rsidR="00A84757">
        <w:rPr>
          <w:rFonts w:asciiTheme="majorHAnsi" w:eastAsiaTheme="majorEastAsia" w:hAnsiTheme="majorHAnsi" w:cstheme="majorBidi"/>
          <w:szCs w:val="24"/>
        </w:rPr>
        <w:t>s</w:t>
      </w:r>
      <w:r w:rsidR="006D1595">
        <w:rPr>
          <w:rFonts w:asciiTheme="majorHAnsi" w:eastAsiaTheme="majorEastAsia" w:hAnsiTheme="majorHAnsi" w:cstheme="majorBidi"/>
          <w:szCs w:val="24"/>
        </w:rPr>
        <w:t xml:space="preserve"> </w:t>
      </w:r>
      <w:r w:rsidR="00A84757">
        <w:rPr>
          <w:rFonts w:asciiTheme="majorHAnsi" w:eastAsiaTheme="majorEastAsia" w:hAnsiTheme="majorHAnsi" w:cstheme="majorBidi"/>
          <w:szCs w:val="24"/>
        </w:rPr>
        <w:t>were</w:t>
      </w:r>
      <w:r w:rsidR="003A53E9">
        <w:rPr>
          <w:rFonts w:asciiTheme="majorHAnsi" w:eastAsiaTheme="majorEastAsia" w:hAnsiTheme="majorHAnsi" w:cstheme="majorBidi"/>
          <w:szCs w:val="24"/>
        </w:rPr>
        <w:t xml:space="preserve"> raised as a concern</w:t>
      </w:r>
      <w:r w:rsidR="00A84757">
        <w:rPr>
          <w:rFonts w:asciiTheme="majorHAnsi" w:eastAsiaTheme="majorEastAsia" w:hAnsiTheme="majorHAnsi" w:cstheme="majorBidi"/>
          <w:szCs w:val="24"/>
        </w:rPr>
        <w:t xml:space="preserve"> for councils</w:t>
      </w:r>
      <w:r w:rsidR="003A53E9">
        <w:rPr>
          <w:rFonts w:asciiTheme="majorHAnsi" w:eastAsiaTheme="majorEastAsia" w:hAnsiTheme="majorHAnsi" w:cstheme="majorBidi"/>
          <w:szCs w:val="24"/>
        </w:rPr>
        <w:t xml:space="preserve"> during consultation</w:t>
      </w:r>
      <w:r w:rsidR="00A93DE9">
        <w:rPr>
          <w:rFonts w:asciiTheme="majorHAnsi" w:eastAsiaTheme="majorEastAsia" w:hAnsiTheme="majorHAnsi" w:cstheme="majorBidi"/>
          <w:szCs w:val="24"/>
        </w:rPr>
        <w:t xml:space="preserve">, this </w:t>
      </w:r>
      <w:r w:rsidR="009C0987">
        <w:rPr>
          <w:rFonts w:asciiTheme="majorHAnsi" w:eastAsiaTheme="majorEastAsia" w:hAnsiTheme="majorHAnsi" w:cstheme="majorBidi"/>
          <w:szCs w:val="24"/>
        </w:rPr>
        <w:t>detail</w:t>
      </w:r>
      <w:r w:rsidR="00611419">
        <w:rPr>
          <w:rFonts w:asciiTheme="majorHAnsi" w:eastAsiaTheme="majorEastAsia" w:hAnsiTheme="majorHAnsi" w:cstheme="majorBidi"/>
          <w:szCs w:val="24"/>
        </w:rPr>
        <w:t xml:space="preserve"> has been retained</w:t>
      </w:r>
      <w:r w:rsidR="009C0987">
        <w:rPr>
          <w:rFonts w:asciiTheme="majorHAnsi" w:eastAsiaTheme="majorEastAsia" w:hAnsiTheme="majorHAnsi" w:cstheme="majorBidi"/>
          <w:szCs w:val="24"/>
        </w:rPr>
        <w:t xml:space="preserve"> in the draft Bill, as it is the same </w:t>
      </w:r>
      <w:r w:rsidR="00611419">
        <w:rPr>
          <w:rFonts w:asciiTheme="majorHAnsi" w:eastAsiaTheme="majorEastAsia" w:hAnsiTheme="majorHAnsi" w:cstheme="majorBidi"/>
          <w:szCs w:val="24"/>
        </w:rPr>
        <w:t xml:space="preserve">cost </w:t>
      </w:r>
      <w:r w:rsidR="009C0987">
        <w:rPr>
          <w:rFonts w:asciiTheme="majorHAnsi" w:eastAsiaTheme="majorEastAsia" w:hAnsiTheme="majorHAnsi" w:cstheme="majorBidi"/>
          <w:szCs w:val="24"/>
        </w:rPr>
        <w:t xml:space="preserve">arrangement </w:t>
      </w:r>
      <w:r w:rsidR="00611419">
        <w:rPr>
          <w:rFonts w:asciiTheme="majorHAnsi" w:eastAsiaTheme="majorEastAsia" w:hAnsiTheme="majorHAnsi" w:cstheme="majorBidi"/>
          <w:szCs w:val="24"/>
        </w:rPr>
        <w:t>that</w:t>
      </w:r>
      <w:r w:rsidR="009C0987">
        <w:rPr>
          <w:rFonts w:asciiTheme="majorHAnsi" w:eastAsiaTheme="majorEastAsia" w:hAnsiTheme="majorHAnsi" w:cstheme="majorBidi"/>
          <w:szCs w:val="24"/>
        </w:rPr>
        <w:t xml:space="preserve"> currently applies for </w:t>
      </w:r>
      <w:r w:rsidR="00F63DE6">
        <w:rPr>
          <w:rFonts w:asciiTheme="majorHAnsi" w:eastAsiaTheme="majorEastAsia" w:hAnsiTheme="majorHAnsi" w:cstheme="majorBidi"/>
          <w:szCs w:val="24"/>
        </w:rPr>
        <w:t xml:space="preserve">other governance interventions in the </w:t>
      </w:r>
      <w:r w:rsidR="002F4105">
        <w:rPr>
          <w:rFonts w:asciiTheme="majorHAnsi" w:eastAsiaTheme="majorEastAsia" w:hAnsiTheme="majorHAnsi" w:cstheme="majorBidi"/>
          <w:szCs w:val="24"/>
        </w:rPr>
        <w:t xml:space="preserve">Local Government </w:t>
      </w:r>
      <w:r w:rsidR="00F63DE6">
        <w:rPr>
          <w:rFonts w:asciiTheme="majorHAnsi" w:eastAsiaTheme="majorEastAsia" w:hAnsiTheme="majorHAnsi" w:cstheme="majorBidi"/>
          <w:szCs w:val="24"/>
        </w:rPr>
        <w:t xml:space="preserve">Act, such as </w:t>
      </w:r>
      <w:r w:rsidR="002F4105">
        <w:rPr>
          <w:rFonts w:asciiTheme="majorHAnsi" w:eastAsiaTheme="majorEastAsia" w:hAnsiTheme="majorHAnsi" w:cstheme="majorBidi"/>
          <w:szCs w:val="24"/>
        </w:rPr>
        <w:t>cost responsibilities</w:t>
      </w:r>
      <w:r w:rsidR="00BD4F5C">
        <w:rPr>
          <w:rFonts w:asciiTheme="majorHAnsi" w:eastAsiaTheme="majorEastAsia" w:hAnsiTheme="majorHAnsi" w:cstheme="majorBidi"/>
          <w:szCs w:val="24"/>
        </w:rPr>
        <w:t xml:space="preserve"> for </w:t>
      </w:r>
      <w:r w:rsidR="00A84757">
        <w:rPr>
          <w:rFonts w:asciiTheme="majorHAnsi" w:eastAsiaTheme="majorEastAsia" w:hAnsiTheme="majorHAnsi" w:cstheme="majorBidi"/>
          <w:szCs w:val="24"/>
        </w:rPr>
        <w:t>a Board of Inquiry.</w:t>
      </w:r>
      <w:r w:rsidR="0000052F">
        <w:rPr>
          <w:rFonts w:asciiTheme="majorHAnsi" w:eastAsiaTheme="majorEastAsia" w:hAnsiTheme="majorHAnsi" w:cstheme="majorBidi"/>
          <w:szCs w:val="24"/>
        </w:rPr>
        <w:t xml:space="preserve"> As </w:t>
      </w:r>
      <w:r w:rsidR="002F03C5">
        <w:rPr>
          <w:rFonts w:asciiTheme="majorHAnsi" w:eastAsiaTheme="majorEastAsia" w:hAnsiTheme="majorHAnsi" w:cstheme="majorBidi"/>
          <w:szCs w:val="24"/>
        </w:rPr>
        <w:t xml:space="preserve">the draft Bill describes </w:t>
      </w:r>
      <w:r w:rsidR="0000052F">
        <w:rPr>
          <w:rFonts w:asciiTheme="majorHAnsi" w:eastAsiaTheme="majorEastAsia" w:hAnsiTheme="majorHAnsi" w:cstheme="majorBidi"/>
          <w:szCs w:val="24"/>
        </w:rPr>
        <w:t xml:space="preserve">that </w:t>
      </w:r>
      <w:r w:rsidR="009D10F2">
        <w:rPr>
          <w:rFonts w:asciiTheme="majorHAnsi" w:eastAsiaTheme="majorEastAsia" w:hAnsiTheme="majorHAnsi" w:cstheme="majorBidi"/>
          <w:szCs w:val="24"/>
        </w:rPr>
        <w:t xml:space="preserve">the appointment of an advisor will be </w:t>
      </w:r>
      <w:r w:rsidR="00895C59">
        <w:rPr>
          <w:rFonts w:asciiTheme="majorHAnsi" w:eastAsiaTheme="majorEastAsia" w:hAnsiTheme="majorHAnsi" w:cstheme="majorBidi"/>
          <w:szCs w:val="24"/>
        </w:rPr>
        <w:t>when</w:t>
      </w:r>
      <w:r w:rsidR="008F6EEF">
        <w:rPr>
          <w:rFonts w:asciiTheme="majorHAnsi" w:eastAsiaTheme="majorEastAsia" w:hAnsiTheme="majorHAnsi" w:cstheme="majorBidi"/>
          <w:szCs w:val="24"/>
        </w:rPr>
        <w:t xml:space="preserve"> there is clear </w:t>
      </w:r>
      <w:r w:rsidR="00CE0FFF">
        <w:rPr>
          <w:rFonts w:asciiTheme="majorHAnsi" w:eastAsiaTheme="majorEastAsia" w:hAnsiTheme="majorHAnsi" w:cstheme="majorBidi"/>
          <w:szCs w:val="24"/>
        </w:rPr>
        <w:t xml:space="preserve">and substantiated </w:t>
      </w:r>
      <w:r w:rsidR="008F6EEF">
        <w:rPr>
          <w:rFonts w:asciiTheme="majorHAnsi" w:eastAsiaTheme="majorEastAsia" w:hAnsiTheme="majorHAnsi" w:cstheme="majorBidi"/>
          <w:szCs w:val="24"/>
        </w:rPr>
        <w:t>evidence</w:t>
      </w:r>
      <w:r w:rsidR="00D52515">
        <w:rPr>
          <w:rFonts w:asciiTheme="majorHAnsi" w:eastAsiaTheme="majorEastAsia" w:hAnsiTheme="majorHAnsi" w:cstheme="majorBidi"/>
          <w:szCs w:val="24"/>
        </w:rPr>
        <w:t xml:space="preserve"> of need, </w:t>
      </w:r>
      <w:r w:rsidR="008F6EEF">
        <w:rPr>
          <w:rFonts w:asciiTheme="majorHAnsi" w:eastAsiaTheme="majorEastAsia" w:hAnsiTheme="majorHAnsi" w:cstheme="majorBidi"/>
          <w:szCs w:val="24"/>
        </w:rPr>
        <w:t>or at the request of the council itself</w:t>
      </w:r>
      <w:r w:rsidR="00907243">
        <w:rPr>
          <w:rFonts w:asciiTheme="majorHAnsi" w:eastAsiaTheme="majorEastAsia" w:hAnsiTheme="majorHAnsi" w:cstheme="majorBidi"/>
          <w:szCs w:val="24"/>
        </w:rPr>
        <w:t xml:space="preserve">, it is proposed that the cost </w:t>
      </w:r>
      <w:r w:rsidR="00BD4F5C">
        <w:rPr>
          <w:rFonts w:asciiTheme="majorHAnsi" w:eastAsiaTheme="majorEastAsia" w:hAnsiTheme="majorHAnsi" w:cstheme="majorBidi"/>
          <w:szCs w:val="24"/>
        </w:rPr>
        <w:t xml:space="preserve">will </w:t>
      </w:r>
      <w:r w:rsidR="00CE0FFF">
        <w:rPr>
          <w:rFonts w:asciiTheme="majorHAnsi" w:eastAsiaTheme="majorEastAsia" w:hAnsiTheme="majorHAnsi" w:cstheme="majorBidi"/>
          <w:szCs w:val="24"/>
        </w:rPr>
        <w:t>remain</w:t>
      </w:r>
      <w:r w:rsidR="00BD4F5C">
        <w:rPr>
          <w:rFonts w:asciiTheme="majorHAnsi" w:eastAsiaTheme="majorEastAsia" w:hAnsiTheme="majorHAnsi" w:cstheme="majorBidi"/>
          <w:szCs w:val="24"/>
        </w:rPr>
        <w:t xml:space="preserve"> as</w:t>
      </w:r>
      <w:r w:rsidR="00907243">
        <w:rPr>
          <w:rFonts w:asciiTheme="majorHAnsi" w:eastAsiaTheme="majorEastAsia" w:hAnsiTheme="majorHAnsi" w:cstheme="majorBidi"/>
          <w:szCs w:val="24"/>
        </w:rPr>
        <w:t xml:space="preserve"> the responsibility of </w:t>
      </w:r>
      <w:r w:rsidR="009D10F2">
        <w:rPr>
          <w:rFonts w:asciiTheme="majorHAnsi" w:eastAsiaTheme="majorEastAsia" w:hAnsiTheme="majorHAnsi" w:cstheme="majorBidi"/>
          <w:szCs w:val="24"/>
        </w:rPr>
        <w:t>the council.</w:t>
      </w:r>
    </w:p>
    <w:p w14:paraId="08F31E97" w14:textId="5F65FC06" w:rsidR="00CC677F" w:rsidRPr="00307A76" w:rsidRDefault="00447CD9" w:rsidP="00E371B7">
      <w:pPr>
        <w:pStyle w:val="Heading2"/>
        <w:numPr>
          <w:ilvl w:val="0"/>
          <w:numId w:val="27"/>
        </w:numPr>
        <w:rPr>
          <w:sz w:val="36"/>
          <w:szCs w:val="36"/>
        </w:rPr>
      </w:pPr>
      <w:bookmarkStart w:id="15" w:name="_Toc207634527"/>
      <w:r w:rsidRPr="00307A76">
        <w:rPr>
          <w:sz w:val="36"/>
          <w:szCs w:val="36"/>
        </w:rPr>
        <w:lastRenderedPageBreak/>
        <w:t>Mandating council learning and development obligations</w:t>
      </w:r>
      <w:bookmarkEnd w:id="15"/>
    </w:p>
    <w:p w14:paraId="177474E4" w14:textId="77777777" w:rsidR="00CC677F" w:rsidRDefault="002B2ABC" w:rsidP="00CE16B4">
      <w:pPr>
        <w:rPr>
          <w:rFonts w:asciiTheme="majorHAnsi" w:hAnsiTheme="majorHAnsi" w:cstheme="majorHAnsi"/>
          <w:b/>
          <w:bCs/>
          <w:szCs w:val="24"/>
        </w:rPr>
      </w:pPr>
      <w:r w:rsidRPr="00765195">
        <w:rPr>
          <w:rFonts w:asciiTheme="majorHAnsi" w:eastAsiaTheme="minorEastAsia" w:hAnsiTheme="majorHAnsi" w:cstheme="majorHAnsi"/>
          <w:noProof/>
          <w:color w:val="auto"/>
          <w:kern w:val="0"/>
          <w:szCs w:val="24"/>
          <w14:ligatures w14:val="none"/>
        </w:rPr>
        <mc:AlternateContent>
          <mc:Choice Requires="wps">
            <w:drawing>
              <wp:inline distT="0" distB="0" distL="0" distR="0" wp14:anchorId="1670117F" wp14:editId="2579CF0F">
                <wp:extent cx="5632450" cy="5829300"/>
                <wp:effectExtent l="0" t="0" r="6350" b="0"/>
                <wp:docPr id="715370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5829300"/>
                        </a:xfrm>
                        <a:prstGeom prst="rect">
                          <a:avLst/>
                        </a:prstGeom>
                        <a:solidFill>
                          <a:srgbClr val="4472C4">
                            <a:lumMod val="20000"/>
                            <a:lumOff val="80000"/>
                          </a:srgbClr>
                        </a:solidFill>
                        <a:ln w="9525">
                          <a:noFill/>
                          <a:miter lim="800000"/>
                          <a:headEnd/>
                          <a:tailEnd/>
                        </a:ln>
                      </wps:spPr>
                      <wps:txbx>
                        <w:txbxContent>
                          <w:p w14:paraId="190D0D98" w14:textId="77777777" w:rsidR="002B2ABC" w:rsidRDefault="002B2ABC" w:rsidP="002B2ABC">
                            <w:pPr>
                              <w:pStyle w:val="NormalWeb"/>
                              <w:rPr>
                                <w:rFonts w:asciiTheme="majorHAnsi" w:hAnsiTheme="majorHAnsi" w:cstheme="majorHAnsi"/>
                                <w:b/>
                                <w:bCs/>
                              </w:rPr>
                            </w:pPr>
                            <w:r w:rsidRPr="009F5B44">
                              <w:rPr>
                                <w:rFonts w:asciiTheme="majorHAnsi" w:hAnsiTheme="majorHAnsi" w:cstheme="majorHAnsi"/>
                                <w:b/>
                                <w:bCs/>
                              </w:rPr>
                              <w:t>Reform snapshot</w:t>
                            </w:r>
                          </w:p>
                          <w:p w14:paraId="24CF4AD9" w14:textId="0E3F0884" w:rsidR="002B2ABC" w:rsidRDefault="002B2ABC" w:rsidP="002B2ABC">
                            <w:pPr>
                              <w:pStyle w:val="BulletL1"/>
                            </w:pPr>
                            <w:r>
                              <w:t xml:space="preserve">New legislative provisions will require all councillors (both new and returning) to undertake </w:t>
                            </w:r>
                            <w:r w:rsidR="007E0BB9">
                              <w:t xml:space="preserve">core </w:t>
                            </w:r>
                            <w:r>
                              <w:t>minimum learning and development activities within the first 12 months of being elected.</w:t>
                            </w:r>
                          </w:p>
                          <w:p w14:paraId="3F773D60" w14:textId="280E323C" w:rsidR="002B2ABC" w:rsidRDefault="002B2ABC" w:rsidP="002B2ABC">
                            <w:pPr>
                              <w:pStyle w:val="BulletL1"/>
                            </w:pPr>
                            <w:r>
                              <w:t xml:space="preserve">The requirements will focus on councillors’ core roles and responsibilities (including their various statutory obligations) </w:t>
                            </w:r>
                            <w:r w:rsidR="001C57A0">
                              <w:t xml:space="preserve">and </w:t>
                            </w:r>
                            <w:r>
                              <w:t xml:space="preserve">will be </w:t>
                            </w:r>
                            <w:r w:rsidR="0047280C">
                              <w:t>approved by the Director of Local Government</w:t>
                            </w:r>
                            <w:r>
                              <w:t>, allowing for flexibility and adjustment over time, as necessary.</w:t>
                            </w:r>
                          </w:p>
                          <w:p w14:paraId="5C7A5DD8" w14:textId="287A139A" w:rsidR="002B2ABC" w:rsidRDefault="002B2ABC" w:rsidP="002B2ABC">
                            <w:pPr>
                              <w:pStyle w:val="BulletL1"/>
                            </w:pPr>
                            <w:r>
                              <w:t xml:space="preserve">The provisions </w:t>
                            </w:r>
                            <w:r w:rsidR="00B171CE">
                              <w:t>will</w:t>
                            </w:r>
                            <w:r>
                              <w:t xml:space="preserve"> ensure that mandatory requirements</w:t>
                            </w:r>
                            <w:r w:rsidR="0047280C">
                              <w:t xml:space="preserve"> are to</w:t>
                            </w:r>
                            <w:r>
                              <w:t xml:space="preserve"> be relevant to the performance of a councillor’s functions and duties, and the </w:t>
                            </w:r>
                            <w:r w:rsidR="0047280C">
                              <w:t xml:space="preserve">Director </w:t>
                            </w:r>
                            <w:r w:rsidR="00414DEA">
                              <w:t>will</w:t>
                            </w:r>
                            <w:r>
                              <w:t xml:space="preserve"> be required to consult with </w:t>
                            </w:r>
                            <w:r w:rsidR="0047280C">
                              <w:t>LGAT</w:t>
                            </w:r>
                            <w:r>
                              <w:t xml:space="preserve"> on the </w:t>
                            </w:r>
                            <w:r w:rsidR="0047280C">
                              <w:t>approved training.</w:t>
                            </w:r>
                          </w:p>
                          <w:p w14:paraId="5D6F1CBB" w14:textId="3CA69036" w:rsidR="002B2ABC" w:rsidRDefault="002B2ABC" w:rsidP="002B2ABC">
                            <w:pPr>
                              <w:pStyle w:val="BulletL1"/>
                            </w:pPr>
                            <w:r>
                              <w:t>General managers w</w:t>
                            </w:r>
                            <w:r w:rsidR="002E6ADA">
                              <w:t>ill</w:t>
                            </w:r>
                            <w:r>
                              <w:t xml:space="preserve"> also be required to develop an elected member learning and development plan for the council at the beginning of each term, and councils </w:t>
                            </w:r>
                            <w:r w:rsidR="002E6ADA">
                              <w:t>will</w:t>
                            </w:r>
                            <w:r>
                              <w:t xml:space="preserve"> need to make reasonable provision in their budgets to support participation of councillors in learning and development opportunities consistent with those plans.</w:t>
                            </w:r>
                          </w:p>
                          <w:p w14:paraId="0AAE160B" w14:textId="09D2DAA8" w:rsidR="002B2ABC" w:rsidRDefault="003A2586" w:rsidP="002B2ABC">
                            <w:pPr>
                              <w:pStyle w:val="BulletL1"/>
                            </w:pPr>
                            <w:r w:rsidRPr="00DD6F0E">
                              <w:t xml:space="preserve">Consistent with recent changes to the </w:t>
                            </w:r>
                            <w:r w:rsidRPr="00DD6F0E">
                              <w:rPr>
                                <w:i/>
                                <w:iCs/>
                              </w:rPr>
                              <w:t>Local Government (General) Regulations 2025</w:t>
                            </w:r>
                            <w:r w:rsidRPr="00DD6F0E">
                              <w:t>,</w:t>
                            </w:r>
                            <w:r w:rsidRPr="00DD6F0E">
                              <w:rPr>
                                <w:i/>
                                <w:iCs/>
                              </w:rPr>
                              <w:t xml:space="preserve"> </w:t>
                            </w:r>
                            <w:r w:rsidRPr="00DD6F0E">
                              <w:t>councils are required</w:t>
                            </w:r>
                            <w:r w:rsidR="002B2ABC" w:rsidRPr="00DD6F0E">
                              <w:t xml:space="preserve"> to publicly report on each councillor’s completion of mandated learning and development activities.</w:t>
                            </w:r>
                            <w:r w:rsidR="002B2ABC">
                              <w:t xml:space="preserve"> Non-compliance with the </w:t>
                            </w:r>
                            <w:r>
                              <w:t xml:space="preserve">mandatory </w:t>
                            </w:r>
                            <w:r w:rsidR="002B2ABC">
                              <w:t xml:space="preserve">requirements would be a breach of the Local Government Act. </w:t>
                            </w:r>
                          </w:p>
                          <w:p w14:paraId="6195A45B" w14:textId="35132DB0" w:rsidR="002B2ABC" w:rsidRPr="009F5B44" w:rsidRDefault="002B2ABC" w:rsidP="000237BA">
                            <w:pPr>
                              <w:pStyle w:val="BulletL1"/>
                            </w:pPr>
                            <w:r>
                              <w:t xml:space="preserve">Mandatory pre-election education (completion of an information session) </w:t>
                            </w:r>
                            <w:r w:rsidR="004603E5">
                              <w:t>is</w:t>
                            </w:r>
                            <w:r w:rsidR="004603E5" w:rsidRPr="004603E5">
                              <w:t xml:space="preserve"> </w:t>
                            </w:r>
                            <w:r>
                              <w:t xml:space="preserve">also </w:t>
                            </w:r>
                            <w:r w:rsidR="004603E5">
                              <w:t xml:space="preserve">planned to </w:t>
                            </w:r>
                            <w:r>
                              <w:t>be introduced, but this will be implemented via the new Local Government Elections Bill.</w:t>
                            </w:r>
                          </w:p>
                        </w:txbxContent>
                      </wps:txbx>
                      <wps:bodyPr rot="0" vert="horz" wrap="square" lIns="91440" tIns="45720" rIns="91440" bIns="45720" anchor="t" anchorCtr="0">
                        <a:noAutofit/>
                      </wps:bodyPr>
                    </wps:wsp>
                  </a:graphicData>
                </a:graphic>
              </wp:inline>
            </w:drawing>
          </mc:Choice>
          <mc:Fallback>
            <w:pict>
              <v:shape w14:anchorId="1670117F" id="_x0000_s1029" type="#_x0000_t202" style="width:443.5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" fillcolor="#dae3f3" stroked="f">
                <v:textbox>
                  <w:txbxContent>
                    <w:p w14:paraId="190D0D98" w14:textId="77777777" w:rsidR="002B2ABC" w:rsidRDefault="002B2ABC" w:rsidP="002B2ABC">
                      <w:pPr>
                        <w:pStyle w:val="NormalWeb"/>
                        <w:rPr>
                          <w:rFonts w:asciiTheme="majorHAnsi" w:hAnsiTheme="majorHAnsi" w:cstheme="majorHAnsi"/>
                          <w:b/>
                          <w:bCs/>
                        </w:rPr>
                      </w:pPr>
                      <w:r w:rsidRPr="009F5B44">
                        <w:rPr>
                          <w:rFonts w:asciiTheme="majorHAnsi" w:hAnsiTheme="majorHAnsi" w:cstheme="majorHAnsi"/>
                          <w:b/>
                          <w:bCs/>
                        </w:rPr>
                        <w:t>Reform snapshot</w:t>
                      </w:r>
                    </w:p>
                    <w:p w14:paraId="24CF4AD9" w14:textId="0E3F0884" w:rsidR="002B2ABC" w:rsidRDefault="002B2ABC" w:rsidP="002B2ABC">
                      <w:pPr>
                        <w:pStyle w:val="BulletL1"/>
                      </w:pPr>
                      <w:r>
                        <w:t xml:space="preserve">New legislative provisions will require all councillors (both new and returning) to undertake </w:t>
                      </w:r>
                      <w:r w:rsidR="007E0BB9">
                        <w:t xml:space="preserve">core </w:t>
                      </w:r>
                      <w:r>
                        <w:t>minimum learning and development activities within the first 12 months of being elected.</w:t>
                      </w:r>
                    </w:p>
                    <w:p w14:paraId="3F773D60" w14:textId="280E323C" w:rsidR="002B2ABC" w:rsidRDefault="002B2ABC" w:rsidP="002B2ABC">
                      <w:pPr>
                        <w:pStyle w:val="BulletL1"/>
                      </w:pPr>
                      <w:r>
                        <w:t xml:space="preserve">The requirements will focus on councillors’ core roles and responsibilities (including their various statutory obligations) </w:t>
                      </w:r>
                      <w:r w:rsidR="001C57A0">
                        <w:t xml:space="preserve">and </w:t>
                      </w:r>
                      <w:r>
                        <w:t xml:space="preserve">will be </w:t>
                      </w:r>
                      <w:r w:rsidR="0047280C">
                        <w:t>approved by the Director of Local Government</w:t>
                      </w:r>
                      <w:r>
                        <w:t>, allowing for flexibility and adjustment over time, as necessary.</w:t>
                      </w:r>
                    </w:p>
                    <w:p w14:paraId="5C7A5DD8" w14:textId="287A139A" w:rsidR="002B2ABC" w:rsidRDefault="002B2ABC" w:rsidP="002B2ABC">
                      <w:pPr>
                        <w:pStyle w:val="BulletL1"/>
                      </w:pPr>
                      <w:r>
                        <w:t xml:space="preserve">The provisions </w:t>
                      </w:r>
                      <w:r w:rsidR="00B171CE">
                        <w:t>will</w:t>
                      </w:r>
                      <w:r>
                        <w:t xml:space="preserve"> ensure that mandatory requirements</w:t>
                      </w:r>
                      <w:r w:rsidR="0047280C">
                        <w:t xml:space="preserve"> are to</w:t>
                      </w:r>
                      <w:r>
                        <w:t xml:space="preserve"> be relevant to the performance of a councillor’s functions and duties, and the </w:t>
                      </w:r>
                      <w:r w:rsidR="0047280C">
                        <w:t xml:space="preserve">Director </w:t>
                      </w:r>
                      <w:r w:rsidR="00414DEA">
                        <w:t>will</w:t>
                      </w:r>
                      <w:r>
                        <w:t xml:space="preserve"> be required to consult with </w:t>
                      </w:r>
                      <w:r w:rsidR="0047280C">
                        <w:t>LGAT</w:t>
                      </w:r>
                      <w:r>
                        <w:t xml:space="preserve"> on the </w:t>
                      </w:r>
                      <w:r w:rsidR="0047280C">
                        <w:t>approved training.</w:t>
                      </w:r>
                    </w:p>
                    <w:p w14:paraId="5D6F1CBB" w14:textId="3CA69036" w:rsidR="002B2ABC" w:rsidRDefault="002B2ABC" w:rsidP="002B2ABC">
                      <w:pPr>
                        <w:pStyle w:val="BulletL1"/>
                      </w:pPr>
                      <w:r>
                        <w:t>General managers w</w:t>
                      </w:r>
                      <w:r w:rsidR="002E6ADA">
                        <w:t>ill</w:t>
                      </w:r>
                      <w:r>
                        <w:t xml:space="preserve"> also be required to develop an elected member learning and development plan for the council at the beginning of each term, and councils </w:t>
                      </w:r>
                      <w:r w:rsidR="002E6ADA">
                        <w:t>will</w:t>
                      </w:r>
                      <w:r>
                        <w:t xml:space="preserve"> need to make reasonable provision in their budgets to support participation of councillors in learning and development opportunities consistent with those plans.</w:t>
                      </w:r>
                    </w:p>
                    <w:p w14:paraId="0AAE160B" w14:textId="09D2DAA8" w:rsidR="002B2ABC" w:rsidRDefault="003A2586" w:rsidP="002B2ABC">
                      <w:pPr>
                        <w:pStyle w:val="BulletL1"/>
                      </w:pPr>
                      <w:r w:rsidRPr="00DD6F0E">
                        <w:t xml:space="preserve">Consistent with recent changes to the </w:t>
                      </w:r>
                      <w:r w:rsidRPr="00DD6F0E">
                        <w:rPr>
                          <w:i/>
                          <w:iCs/>
                        </w:rPr>
                        <w:t>Local Government (General) Regulations 2025</w:t>
                      </w:r>
                      <w:r w:rsidRPr="00DD6F0E">
                        <w:t>,</w:t>
                      </w:r>
                      <w:r w:rsidRPr="00DD6F0E">
                        <w:rPr>
                          <w:i/>
                          <w:iCs/>
                        </w:rPr>
                        <w:t xml:space="preserve"> </w:t>
                      </w:r>
                      <w:r w:rsidRPr="00DD6F0E">
                        <w:t>councils are required</w:t>
                      </w:r>
                      <w:r w:rsidR="002B2ABC" w:rsidRPr="00DD6F0E">
                        <w:t xml:space="preserve"> to publicly report on each councillor’s completion of mandated learning and development activities.</w:t>
                      </w:r>
                      <w:r w:rsidR="002B2ABC">
                        <w:t xml:space="preserve"> Non-compliance with the </w:t>
                      </w:r>
                      <w:r>
                        <w:t xml:space="preserve">mandatory </w:t>
                      </w:r>
                      <w:r w:rsidR="002B2ABC">
                        <w:t xml:space="preserve">requirements would be a breach of the Local Government Act. </w:t>
                      </w:r>
                    </w:p>
                    <w:p w14:paraId="6195A45B" w14:textId="35132DB0" w:rsidR="002B2ABC" w:rsidRPr="009F5B44" w:rsidRDefault="002B2ABC" w:rsidP="000237BA">
                      <w:pPr>
                        <w:pStyle w:val="BulletL1"/>
                      </w:pPr>
                      <w:r>
                        <w:t xml:space="preserve">Mandatory pre-election education (completion of an information session) </w:t>
                      </w:r>
                      <w:r w:rsidR="004603E5">
                        <w:t>is</w:t>
                      </w:r>
                      <w:r w:rsidR="004603E5" w:rsidRPr="004603E5">
                        <w:t xml:space="preserve"> </w:t>
                      </w:r>
                      <w:r>
                        <w:t xml:space="preserve">also </w:t>
                      </w:r>
                      <w:r w:rsidR="004603E5">
                        <w:t xml:space="preserve">planned to </w:t>
                      </w:r>
                      <w:r>
                        <w:t>be introduced, but this will be implemented via the new Local Government Elections Bill.</w:t>
                      </w:r>
                    </w:p>
                  </w:txbxContent>
                </v:textbox>
                <w10:anchorlock/>
              </v:shape>
            </w:pict>
          </mc:Fallback>
        </mc:AlternateContent>
      </w:r>
      <w:r w:rsidR="005759BA">
        <w:rPr>
          <w:rFonts w:asciiTheme="majorHAnsi" w:eastAsiaTheme="majorEastAsia" w:hAnsiTheme="majorHAnsi" w:cstheme="majorBidi"/>
          <w:szCs w:val="24"/>
        </w:rPr>
        <w:t xml:space="preserve"> </w:t>
      </w:r>
    </w:p>
    <w:p w14:paraId="11B192A6" w14:textId="37AE878D" w:rsidR="005A78C4" w:rsidRPr="00BD4089" w:rsidRDefault="00C36787" w:rsidP="005A78C4">
      <w:pPr>
        <w:rPr>
          <w:rFonts w:asciiTheme="majorHAnsi" w:hAnsiTheme="majorHAnsi" w:cstheme="majorHAnsi"/>
          <w:b/>
          <w:bCs/>
          <w:szCs w:val="24"/>
        </w:rPr>
      </w:pPr>
      <w:r w:rsidRPr="00BD4089">
        <w:rPr>
          <w:rFonts w:asciiTheme="majorHAnsi" w:hAnsiTheme="majorHAnsi" w:cstheme="majorHAnsi"/>
          <w:b/>
          <w:bCs/>
          <w:szCs w:val="24"/>
        </w:rPr>
        <w:t xml:space="preserve">Reform detail </w:t>
      </w:r>
    </w:p>
    <w:p w14:paraId="7D940EC1" w14:textId="55F55C41" w:rsidR="005A78C4" w:rsidRDefault="000334C3" w:rsidP="005A78C4">
      <w:pPr>
        <w:rPr>
          <w:rFonts w:asciiTheme="majorHAnsi" w:hAnsiTheme="majorHAnsi" w:cstheme="majorHAnsi"/>
          <w:szCs w:val="24"/>
        </w:rPr>
      </w:pPr>
      <w:r>
        <w:rPr>
          <w:rFonts w:asciiTheme="majorHAnsi" w:hAnsiTheme="majorHAnsi" w:cstheme="majorHAnsi"/>
          <w:szCs w:val="24"/>
        </w:rPr>
        <w:t xml:space="preserve">This reform was widely supported by respondents </w:t>
      </w:r>
      <w:r w:rsidR="00AB5F80">
        <w:rPr>
          <w:rFonts w:asciiTheme="majorHAnsi" w:hAnsiTheme="majorHAnsi" w:cstheme="majorHAnsi"/>
          <w:szCs w:val="24"/>
        </w:rPr>
        <w:t>through consultation on the Discussion Paper. Many councils</w:t>
      </w:r>
      <w:r w:rsidR="005A1DF9">
        <w:rPr>
          <w:rFonts w:asciiTheme="majorHAnsi" w:hAnsiTheme="majorHAnsi" w:cstheme="majorHAnsi"/>
          <w:szCs w:val="24"/>
        </w:rPr>
        <w:t xml:space="preserve"> supported the proposal of </w:t>
      </w:r>
      <w:r w:rsidR="007E0BB9">
        <w:rPr>
          <w:rFonts w:asciiTheme="majorHAnsi" w:hAnsiTheme="majorHAnsi" w:cstheme="majorHAnsi"/>
          <w:szCs w:val="24"/>
        </w:rPr>
        <w:t xml:space="preserve">a core </w:t>
      </w:r>
      <w:r w:rsidR="005A1DF9">
        <w:rPr>
          <w:rFonts w:asciiTheme="majorHAnsi" w:hAnsiTheme="majorHAnsi" w:cstheme="majorHAnsi"/>
          <w:szCs w:val="24"/>
        </w:rPr>
        <w:t xml:space="preserve">mandatory training </w:t>
      </w:r>
      <w:r w:rsidR="007E0BB9">
        <w:rPr>
          <w:rFonts w:asciiTheme="majorHAnsi" w:hAnsiTheme="majorHAnsi" w:cstheme="majorHAnsi"/>
          <w:szCs w:val="24"/>
        </w:rPr>
        <w:t xml:space="preserve">component </w:t>
      </w:r>
      <w:r w:rsidR="005A1DF9">
        <w:rPr>
          <w:rFonts w:asciiTheme="majorHAnsi" w:hAnsiTheme="majorHAnsi" w:cstheme="majorHAnsi"/>
          <w:szCs w:val="24"/>
        </w:rPr>
        <w:t>for new councillors, focusing on meeting procedures</w:t>
      </w:r>
      <w:r w:rsidR="00A56388">
        <w:rPr>
          <w:rFonts w:asciiTheme="majorHAnsi" w:hAnsiTheme="majorHAnsi" w:cstheme="majorHAnsi"/>
          <w:szCs w:val="24"/>
        </w:rPr>
        <w:t>, the good governance principles, and councillor’s statutory responsibilities.</w:t>
      </w:r>
      <w:r w:rsidR="004068F6">
        <w:rPr>
          <w:rFonts w:asciiTheme="majorHAnsi" w:hAnsiTheme="majorHAnsi" w:cstheme="majorHAnsi"/>
          <w:szCs w:val="24"/>
        </w:rPr>
        <w:t xml:space="preserve"> </w:t>
      </w:r>
      <w:r w:rsidR="007E0BB9">
        <w:rPr>
          <w:rFonts w:asciiTheme="majorHAnsi" w:hAnsiTheme="majorHAnsi" w:cstheme="majorHAnsi"/>
          <w:szCs w:val="24"/>
        </w:rPr>
        <w:t xml:space="preserve">It was seen as critical to ensure candidates understood what their role and responsibilities are. </w:t>
      </w:r>
      <w:r w:rsidR="004068F6">
        <w:rPr>
          <w:rFonts w:asciiTheme="majorHAnsi" w:hAnsiTheme="majorHAnsi" w:cstheme="majorHAnsi"/>
          <w:szCs w:val="24"/>
        </w:rPr>
        <w:t>Feedback also requested that consideration be given to</w:t>
      </w:r>
      <w:r w:rsidR="005213B6">
        <w:rPr>
          <w:rFonts w:asciiTheme="majorHAnsi" w:hAnsiTheme="majorHAnsi" w:cstheme="majorHAnsi"/>
          <w:szCs w:val="24"/>
        </w:rPr>
        <w:t xml:space="preserve"> tailoring the mode of </w:t>
      </w:r>
      <w:r w:rsidR="00CD10AA">
        <w:rPr>
          <w:rFonts w:asciiTheme="majorHAnsi" w:hAnsiTheme="majorHAnsi" w:cstheme="majorHAnsi"/>
          <w:szCs w:val="24"/>
        </w:rPr>
        <w:t>training</w:t>
      </w:r>
      <w:r w:rsidR="005213B6">
        <w:rPr>
          <w:rFonts w:asciiTheme="majorHAnsi" w:hAnsiTheme="majorHAnsi" w:cstheme="majorHAnsi"/>
          <w:szCs w:val="24"/>
        </w:rPr>
        <w:t xml:space="preserve"> to meet </w:t>
      </w:r>
      <w:r w:rsidR="00CD10AA">
        <w:rPr>
          <w:rFonts w:asciiTheme="majorHAnsi" w:hAnsiTheme="majorHAnsi" w:cstheme="majorHAnsi"/>
          <w:szCs w:val="24"/>
        </w:rPr>
        <w:t xml:space="preserve">the </w:t>
      </w:r>
      <w:r w:rsidR="005213B6">
        <w:rPr>
          <w:rFonts w:asciiTheme="majorHAnsi" w:hAnsiTheme="majorHAnsi" w:cstheme="majorHAnsi"/>
          <w:szCs w:val="24"/>
        </w:rPr>
        <w:t>varying preferred learning styles</w:t>
      </w:r>
      <w:r w:rsidR="00CD10AA">
        <w:rPr>
          <w:rFonts w:asciiTheme="majorHAnsi" w:hAnsiTheme="majorHAnsi" w:cstheme="majorHAnsi"/>
          <w:szCs w:val="24"/>
        </w:rPr>
        <w:t xml:space="preserve"> of individual councillors.</w:t>
      </w:r>
    </w:p>
    <w:p w14:paraId="60140758" w14:textId="185D358B" w:rsidR="00CD10AA" w:rsidRDefault="00D05679" w:rsidP="005A78C4">
      <w:pPr>
        <w:rPr>
          <w:rFonts w:asciiTheme="majorHAnsi" w:hAnsiTheme="majorHAnsi" w:cstheme="majorHAnsi"/>
          <w:szCs w:val="24"/>
        </w:rPr>
      </w:pPr>
      <w:r>
        <w:rPr>
          <w:rFonts w:asciiTheme="majorHAnsi" w:hAnsiTheme="majorHAnsi" w:cstheme="majorHAnsi"/>
          <w:szCs w:val="24"/>
        </w:rPr>
        <w:lastRenderedPageBreak/>
        <w:t>With strong support for this reform</w:t>
      </w:r>
      <w:r w:rsidR="009A3BFE">
        <w:rPr>
          <w:rFonts w:asciiTheme="majorHAnsi" w:hAnsiTheme="majorHAnsi" w:cstheme="majorHAnsi"/>
          <w:szCs w:val="24"/>
        </w:rPr>
        <w:t xml:space="preserve"> through consultation, the details outlined in the Discussion Paper have been carried forward to the draft Bill. </w:t>
      </w:r>
      <w:r w:rsidR="00AB6B39">
        <w:rPr>
          <w:rFonts w:asciiTheme="majorHAnsi" w:hAnsiTheme="majorHAnsi" w:cstheme="majorHAnsi"/>
          <w:szCs w:val="24"/>
        </w:rPr>
        <w:t xml:space="preserve">This includes the requirement for all councillors to undertake a set of </w:t>
      </w:r>
      <w:r w:rsidR="007E0BB9">
        <w:rPr>
          <w:rFonts w:asciiTheme="majorHAnsi" w:hAnsiTheme="majorHAnsi" w:cstheme="majorHAnsi"/>
          <w:szCs w:val="24"/>
        </w:rPr>
        <w:t xml:space="preserve">reasonable, </w:t>
      </w:r>
      <w:r w:rsidR="00AB6B39">
        <w:rPr>
          <w:rFonts w:asciiTheme="majorHAnsi" w:hAnsiTheme="majorHAnsi" w:cstheme="majorHAnsi"/>
          <w:szCs w:val="24"/>
        </w:rPr>
        <w:t>core learning and development activities</w:t>
      </w:r>
      <w:r w:rsidR="008E5B18">
        <w:rPr>
          <w:rFonts w:asciiTheme="majorHAnsi" w:hAnsiTheme="majorHAnsi" w:cstheme="majorHAnsi"/>
          <w:szCs w:val="24"/>
        </w:rPr>
        <w:t xml:space="preserve"> within 12 months of their election to office, and</w:t>
      </w:r>
      <w:r w:rsidR="00E05384">
        <w:rPr>
          <w:rFonts w:asciiTheme="majorHAnsi" w:hAnsiTheme="majorHAnsi" w:cstheme="majorHAnsi"/>
          <w:szCs w:val="24"/>
        </w:rPr>
        <w:t xml:space="preserve"> that the requirement applies to both new and returning councillors in recognition of the constantly evolving statutory and regulatory operating environments</w:t>
      </w:r>
      <w:r w:rsidR="00297F91">
        <w:rPr>
          <w:rFonts w:asciiTheme="majorHAnsi" w:hAnsiTheme="majorHAnsi" w:cstheme="majorHAnsi"/>
          <w:szCs w:val="24"/>
        </w:rPr>
        <w:t xml:space="preserve"> of councils.</w:t>
      </w:r>
    </w:p>
    <w:p w14:paraId="21BF8E7E" w14:textId="48D182C7" w:rsidR="006F317D" w:rsidRDefault="000D7C23" w:rsidP="005A78C4">
      <w:pPr>
        <w:rPr>
          <w:rFonts w:asciiTheme="majorHAnsi" w:hAnsiTheme="majorHAnsi" w:cstheme="majorHAnsi"/>
          <w:szCs w:val="24"/>
        </w:rPr>
      </w:pPr>
      <w:r>
        <w:rPr>
          <w:rFonts w:asciiTheme="majorHAnsi" w:hAnsiTheme="majorHAnsi" w:cstheme="majorHAnsi"/>
          <w:szCs w:val="24"/>
        </w:rPr>
        <w:t xml:space="preserve">The </w:t>
      </w:r>
      <w:r w:rsidR="00580FF4">
        <w:rPr>
          <w:rFonts w:asciiTheme="majorHAnsi" w:hAnsiTheme="majorHAnsi" w:cstheme="majorHAnsi"/>
          <w:szCs w:val="24"/>
        </w:rPr>
        <w:t xml:space="preserve">content of the </w:t>
      </w:r>
      <w:r w:rsidR="005930A5">
        <w:rPr>
          <w:rFonts w:asciiTheme="majorHAnsi" w:hAnsiTheme="majorHAnsi" w:cstheme="majorHAnsi"/>
          <w:szCs w:val="24"/>
        </w:rPr>
        <w:t xml:space="preserve">mandatory training program for councillors </w:t>
      </w:r>
      <w:r w:rsidR="005930A5">
        <w:t>will be approved by the Director of Local Government, following consultation with LGAT</w:t>
      </w:r>
      <w:r w:rsidR="005C4A36">
        <w:rPr>
          <w:rFonts w:asciiTheme="majorHAnsi" w:hAnsiTheme="majorHAnsi" w:cstheme="majorHAnsi"/>
          <w:szCs w:val="24"/>
        </w:rPr>
        <w:t xml:space="preserve">. The draft Bill specifies that the scope of </w:t>
      </w:r>
      <w:r w:rsidR="00DE57F9">
        <w:rPr>
          <w:rFonts w:asciiTheme="majorHAnsi" w:hAnsiTheme="majorHAnsi" w:cstheme="majorHAnsi"/>
          <w:szCs w:val="24"/>
        </w:rPr>
        <w:t xml:space="preserve">learning </w:t>
      </w:r>
      <w:r w:rsidR="005C4A36">
        <w:rPr>
          <w:rFonts w:asciiTheme="majorHAnsi" w:hAnsiTheme="majorHAnsi" w:cstheme="majorHAnsi"/>
          <w:szCs w:val="24"/>
        </w:rPr>
        <w:t>content</w:t>
      </w:r>
      <w:r w:rsidR="005930A5">
        <w:rPr>
          <w:rFonts w:asciiTheme="majorHAnsi" w:hAnsiTheme="majorHAnsi" w:cstheme="majorHAnsi"/>
          <w:szCs w:val="24"/>
        </w:rPr>
        <w:t xml:space="preserve"> is to</w:t>
      </w:r>
      <w:r w:rsidR="00404E2E">
        <w:rPr>
          <w:rFonts w:asciiTheme="majorHAnsi" w:hAnsiTheme="majorHAnsi" w:cstheme="majorHAnsi"/>
          <w:szCs w:val="24"/>
        </w:rPr>
        <w:t xml:space="preserve"> relate to a councillor’s functions and duties, </w:t>
      </w:r>
      <w:r w:rsidR="00B00774">
        <w:rPr>
          <w:rFonts w:asciiTheme="majorHAnsi" w:hAnsiTheme="majorHAnsi" w:cstheme="majorHAnsi"/>
          <w:szCs w:val="24"/>
        </w:rPr>
        <w:t>as defined in the Local Government Act</w:t>
      </w:r>
      <w:r w:rsidR="00172B60">
        <w:rPr>
          <w:rFonts w:asciiTheme="majorHAnsi" w:hAnsiTheme="majorHAnsi" w:cstheme="majorHAnsi"/>
          <w:szCs w:val="24"/>
        </w:rPr>
        <w:t>,</w:t>
      </w:r>
      <w:r w:rsidR="00404E2E">
        <w:rPr>
          <w:rFonts w:asciiTheme="majorHAnsi" w:hAnsiTheme="majorHAnsi" w:cstheme="majorHAnsi"/>
          <w:szCs w:val="24"/>
        </w:rPr>
        <w:t xml:space="preserve"> to provide assurance to councils</w:t>
      </w:r>
      <w:r w:rsidR="000A501F">
        <w:rPr>
          <w:rFonts w:asciiTheme="majorHAnsi" w:hAnsiTheme="majorHAnsi" w:cstheme="majorHAnsi"/>
          <w:szCs w:val="24"/>
        </w:rPr>
        <w:t xml:space="preserve"> </w:t>
      </w:r>
      <w:r w:rsidR="00172B60">
        <w:rPr>
          <w:rFonts w:asciiTheme="majorHAnsi" w:hAnsiTheme="majorHAnsi" w:cstheme="majorHAnsi"/>
          <w:szCs w:val="24"/>
        </w:rPr>
        <w:t>of its relevance.</w:t>
      </w:r>
    </w:p>
    <w:p w14:paraId="24451398" w14:textId="49534BA9" w:rsidR="00246774" w:rsidRPr="00246774" w:rsidRDefault="00246774" w:rsidP="00246774">
      <w:pPr>
        <w:rPr>
          <w:rFonts w:asciiTheme="majorHAnsi" w:hAnsiTheme="majorHAnsi" w:cstheme="majorHAnsi"/>
          <w:szCs w:val="24"/>
        </w:rPr>
      </w:pPr>
      <w:r w:rsidRPr="00246774">
        <w:rPr>
          <w:rFonts w:asciiTheme="majorHAnsi" w:hAnsiTheme="majorHAnsi" w:cstheme="majorHAnsi"/>
          <w:szCs w:val="24"/>
        </w:rPr>
        <w:t xml:space="preserve">The </w:t>
      </w:r>
      <w:r w:rsidR="005930A5">
        <w:rPr>
          <w:rFonts w:asciiTheme="majorHAnsi" w:hAnsiTheme="majorHAnsi" w:cstheme="majorHAnsi"/>
          <w:szCs w:val="24"/>
        </w:rPr>
        <w:t xml:space="preserve">mandatory training program </w:t>
      </w:r>
      <w:r w:rsidR="00BB7384">
        <w:rPr>
          <w:rFonts w:asciiTheme="majorHAnsi" w:hAnsiTheme="majorHAnsi" w:cstheme="majorHAnsi"/>
          <w:szCs w:val="24"/>
        </w:rPr>
        <w:t>will</w:t>
      </w:r>
      <w:r w:rsidRPr="00246774">
        <w:rPr>
          <w:rFonts w:asciiTheme="majorHAnsi" w:hAnsiTheme="majorHAnsi" w:cstheme="majorHAnsi"/>
          <w:szCs w:val="24"/>
        </w:rPr>
        <w:t xml:space="preserve"> be open to review to ensure it remains relevant and contemporary. </w:t>
      </w:r>
    </w:p>
    <w:p w14:paraId="78B55F1D" w14:textId="436BBCE6" w:rsidR="00246774" w:rsidRDefault="00B33B97" w:rsidP="00246774">
      <w:pPr>
        <w:rPr>
          <w:rFonts w:asciiTheme="majorHAnsi" w:hAnsiTheme="majorHAnsi" w:cstheme="majorHAnsi"/>
          <w:szCs w:val="24"/>
        </w:rPr>
      </w:pPr>
      <w:r>
        <w:rPr>
          <w:rFonts w:asciiTheme="majorHAnsi" w:hAnsiTheme="majorHAnsi" w:cstheme="majorHAnsi"/>
          <w:szCs w:val="24"/>
        </w:rPr>
        <w:t xml:space="preserve">The draft Bill </w:t>
      </w:r>
      <w:r w:rsidR="00DD6F0E">
        <w:rPr>
          <w:rFonts w:asciiTheme="majorHAnsi" w:hAnsiTheme="majorHAnsi" w:cstheme="majorHAnsi"/>
          <w:szCs w:val="24"/>
        </w:rPr>
        <w:t xml:space="preserve">also </w:t>
      </w:r>
      <w:r w:rsidR="006619AD">
        <w:rPr>
          <w:rFonts w:asciiTheme="majorHAnsi" w:hAnsiTheme="majorHAnsi" w:cstheme="majorHAnsi"/>
          <w:szCs w:val="24"/>
        </w:rPr>
        <w:t>provides</w:t>
      </w:r>
      <w:r w:rsidR="00915DF5">
        <w:rPr>
          <w:rFonts w:asciiTheme="majorHAnsi" w:hAnsiTheme="majorHAnsi" w:cstheme="majorHAnsi"/>
          <w:szCs w:val="24"/>
        </w:rPr>
        <w:t xml:space="preserve"> that a council must adopt</w:t>
      </w:r>
      <w:r w:rsidR="00DD6F0E">
        <w:rPr>
          <w:rFonts w:asciiTheme="majorHAnsi" w:hAnsiTheme="majorHAnsi" w:cstheme="majorHAnsi"/>
          <w:szCs w:val="24"/>
        </w:rPr>
        <w:t xml:space="preserve"> – within six months of a council election - </w:t>
      </w:r>
      <w:r w:rsidR="00915DF5">
        <w:rPr>
          <w:rFonts w:asciiTheme="majorHAnsi" w:hAnsiTheme="majorHAnsi" w:cstheme="majorHAnsi"/>
          <w:szCs w:val="24"/>
        </w:rPr>
        <w:t>a policy in relation to the continuing professional development of councillors</w:t>
      </w:r>
      <w:r w:rsidR="00DD6F0E">
        <w:rPr>
          <w:rFonts w:asciiTheme="majorHAnsi" w:hAnsiTheme="majorHAnsi" w:cstheme="majorHAnsi"/>
          <w:szCs w:val="24"/>
        </w:rPr>
        <w:t xml:space="preserve"> and indicate as part of this funding that will be made available to support its implementation. </w:t>
      </w:r>
    </w:p>
    <w:p w14:paraId="6BB43961" w14:textId="1509E065" w:rsidR="004F1D73" w:rsidRDefault="004F1D73" w:rsidP="005A78C4">
      <w:pPr>
        <w:rPr>
          <w:rFonts w:asciiTheme="majorHAnsi" w:hAnsiTheme="majorHAnsi" w:cstheme="majorHAnsi"/>
          <w:szCs w:val="24"/>
        </w:rPr>
      </w:pPr>
      <w:r>
        <w:rPr>
          <w:rFonts w:asciiTheme="majorHAnsi" w:hAnsiTheme="majorHAnsi" w:cstheme="majorHAnsi"/>
          <w:szCs w:val="24"/>
        </w:rPr>
        <w:t>In addition to the</w:t>
      </w:r>
      <w:r w:rsidR="00E55FAC">
        <w:rPr>
          <w:rFonts w:asciiTheme="majorHAnsi" w:hAnsiTheme="majorHAnsi" w:cstheme="majorHAnsi"/>
          <w:szCs w:val="24"/>
        </w:rPr>
        <w:t xml:space="preserve"> reform</w:t>
      </w:r>
      <w:r>
        <w:rPr>
          <w:rFonts w:asciiTheme="majorHAnsi" w:hAnsiTheme="majorHAnsi" w:cstheme="majorHAnsi"/>
          <w:szCs w:val="24"/>
        </w:rPr>
        <w:t xml:space="preserve"> </w:t>
      </w:r>
      <w:r w:rsidR="00E55FAC">
        <w:rPr>
          <w:rFonts w:asciiTheme="majorHAnsi" w:hAnsiTheme="majorHAnsi" w:cstheme="majorHAnsi"/>
          <w:szCs w:val="24"/>
        </w:rPr>
        <w:t xml:space="preserve">initiatives set out in the draft Bill, </w:t>
      </w:r>
      <w:r w:rsidR="000F7AC2">
        <w:rPr>
          <w:rFonts w:asciiTheme="majorHAnsi" w:hAnsiTheme="majorHAnsi" w:cstheme="majorHAnsi"/>
          <w:szCs w:val="24"/>
        </w:rPr>
        <w:t xml:space="preserve">these provisions will be complemented </w:t>
      </w:r>
      <w:r w:rsidR="00BD6897">
        <w:rPr>
          <w:rFonts w:asciiTheme="majorHAnsi" w:hAnsiTheme="majorHAnsi" w:cstheme="majorHAnsi"/>
          <w:szCs w:val="24"/>
        </w:rPr>
        <w:t xml:space="preserve">by a </w:t>
      </w:r>
      <w:r w:rsidR="007E0BB9">
        <w:rPr>
          <w:rFonts w:asciiTheme="majorHAnsi" w:hAnsiTheme="majorHAnsi" w:cstheme="majorHAnsi"/>
          <w:szCs w:val="24"/>
        </w:rPr>
        <w:t>modest mandatory</w:t>
      </w:r>
      <w:r w:rsidR="00384871">
        <w:rPr>
          <w:rFonts w:asciiTheme="majorHAnsi" w:hAnsiTheme="majorHAnsi" w:cstheme="majorHAnsi"/>
          <w:szCs w:val="24"/>
        </w:rPr>
        <w:t xml:space="preserve"> </w:t>
      </w:r>
      <w:r w:rsidR="00BD6897">
        <w:rPr>
          <w:rFonts w:asciiTheme="majorHAnsi" w:hAnsiTheme="majorHAnsi" w:cstheme="majorHAnsi"/>
          <w:szCs w:val="24"/>
        </w:rPr>
        <w:t xml:space="preserve">pre-nomination </w:t>
      </w:r>
      <w:r w:rsidR="00384871">
        <w:rPr>
          <w:rFonts w:asciiTheme="majorHAnsi" w:hAnsiTheme="majorHAnsi" w:cstheme="majorHAnsi"/>
          <w:szCs w:val="24"/>
        </w:rPr>
        <w:t xml:space="preserve">information session </w:t>
      </w:r>
      <w:r w:rsidR="00BD6897">
        <w:rPr>
          <w:rFonts w:asciiTheme="majorHAnsi" w:hAnsiTheme="majorHAnsi" w:cstheme="majorHAnsi"/>
          <w:szCs w:val="24"/>
        </w:rPr>
        <w:t>for all prospective candidates</w:t>
      </w:r>
      <w:r w:rsidR="00A414C6">
        <w:rPr>
          <w:rFonts w:asciiTheme="majorHAnsi" w:hAnsiTheme="majorHAnsi" w:cstheme="majorHAnsi"/>
          <w:szCs w:val="24"/>
        </w:rPr>
        <w:t xml:space="preserve"> within six-months of nominating for an election. This training will cover the roles and responsibilities of councillors, providing potential candidates with a clear understanding of what </w:t>
      </w:r>
      <w:r w:rsidR="00CA5111">
        <w:rPr>
          <w:rFonts w:asciiTheme="majorHAnsi" w:hAnsiTheme="majorHAnsi" w:cstheme="majorHAnsi"/>
          <w:szCs w:val="24"/>
        </w:rPr>
        <w:t>the role entails.</w:t>
      </w:r>
      <w:r w:rsidR="00826F5A">
        <w:rPr>
          <w:rFonts w:asciiTheme="majorHAnsi" w:hAnsiTheme="majorHAnsi" w:cstheme="majorHAnsi"/>
          <w:szCs w:val="24"/>
        </w:rPr>
        <w:t xml:space="preserve"> As previously advised in the Discussion Paper, this requirement </w:t>
      </w:r>
      <w:r w:rsidR="00056241">
        <w:rPr>
          <w:rFonts w:asciiTheme="majorHAnsi" w:hAnsiTheme="majorHAnsi" w:cstheme="majorHAnsi"/>
          <w:szCs w:val="24"/>
        </w:rPr>
        <w:t xml:space="preserve">is not included in this draft Bill </w:t>
      </w:r>
      <w:r w:rsidR="004F2F92">
        <w:rPr>
          <w:rFonts w:asciiTheme="majorHAnsi" w:hAnsiTheme="majorHAnsi" w:cstheme="majorHAnsi"/>
          <w:szCs w:val="24"/>
        </w:rPr>
        <w:t>as it will</w:t>
      </w:r>
      <w:r w:rsidR="00572713">
        <w:rPr>
          <w:rFonts w:asciiTheme="majorHAnsi" w:hAnsiTheme="majorHAnsi" w:cstheme="majorHAnsi"/>
          <w:szCs w:val="24"/>
        </w:rPr>
        <w:t xml:space="preserve"> be included in the Local Government Elections Bill which is currently under development</w:t>
      </w:r>
      <w:r w:rsidR="009152A2">
        <w:rPr>
          <w:rFonts w:asciiTheme="majorHAnsi" w:hAnsiTheme="majorHAnsi" w:cstheme="majorHAnsi"/>
          <w:szCs w:val="24"/>
        </w:rPr>
        <w:t>.</w:t>
      </w:r>
    </w:p>
    <w:p w14:paraId="07CF5106" w14:textId="77777777" w:rsidR="00AE68C6" w:rsidRDefault="00AE68C6" w:rsidP="005A78C4">
      <w:pPr>
        <w:rPr>
          <w:rFonts w:asciiTheme="majorHAnsi" w:hAnsiTheme="majorHAnsi" w:cstheme="majorHAnsi"/>
          <w:szCs w:val="24"/>
        </w:rPr>
      </w:pPr>
    </w:p>
    <w:p w14:paraId="1451A1D8" w14:textId="3F3F79D8" w:rsidR="00DD3BE8" w:rsidRDefault="00DD3BE8">
      <w:pPr>
        <w:spacing w:after="160" w:line="259" w:lineRule="auto"/>
        <w:rPr>
          <w:rFonts w:asciiTheme="majorHAnsi" w:hAnsiTheme="majorHAnsi" w:cstheme="majorHAnsi"/>
          <w:szCs w:val="24"/>
        </w:rPr>
      </w:pPr>
      <w:r>
        <w:rPr>
          <w:rFonts w:asciiTheme="majorHAnsi" w:hAnsiTheme="majorHAnsi" w:cstheme="majorHAnsi"/>
          <w:szCs w:val="24"/>
        </w:rPr>
        <w:br w:type="page"/>
      </w:r>
    </w:p>
    <w:p w14:paraId="39DA133A" w14:textId="7F51BF89" w:rsidR="000D7C23" w:rsidRPr="00307A76" w:rsidRDefault="00D064EA" w:rsidP="00E371B7">
      <w:pPr>
        <w:pStyle w:val="Heading2"/>
        <w:numPr>
          <w:ilvl w:val="0"/>
          <w:numId w:val="27"/>
        </w:numPr>
        <w:rPr>
          <w:sz w:val="36"/>
          <w:szCs w:val="36"/>
        </w:rPr>
      </w:pPr>
      <w:bookmarkStart w:id="16" w:name="_Toc207634528"/>
      <w:r w:rsidRPr="00307A76">
        <w:rPr>
          <w:sz w:val="36"/>
          <w:szCs w:val="36"/>
        </w:rPr>
        <w:lastRenderedPageBreak/>
        <w:t>Introducing a contemporary role statement and a charter for local government</w:t>
      </w:r>
      <w:bookmarkEnd w:id="16"/>
      <w:r w:rsidRPr="00307A76">
        <w:rPr>
          <w:sz w:val="36"/>
          <w:szCs w:val="36"/>
        </w:rPr>
        <w:t xml:space="preserve"> </w:t>
      </w:r>
    </w:p>
    <w:p w14:paraId="7BAFE7F4" w14:textId="491245E7" w:rsidR="00567C72" w:rsidRPr="00567C72" w:rsidRDefault="00AE68C6" w:rsidP="00567C72">
      <w:pPr>
        <w:rPr>
          <w:rFonts w:asciiTheme="majorHAnsi" w:hAnsiTheme="majorHAnsi" w:cstheme="majorHAnsi"/>
          <w:b/>
          <w:bCs/>
          <w:sz w:val="40"/>
          <w:szCs w:val="40"/>
        </w:rPr>
      </w:pPr>
      <w:r w:rsidRPr="001549DB">
        <w:rPr>
          <w:rFonts w:asciiTheme="majorHAnsi" w:eastAsiaTheme="minorEastAsia" w:hAnsiTheme="majorHAnsi" w:cstheme="majorHAnsi"/>
          <w:noProof/>
          <w:color w:val="auto"/>
          <w:kern w:val="0"/>
          <w:szCs w:val="24"/>
          <w14:ligatures w14:val="none"/>
        </w:rPr>
        <mc:AlternateContent>
          <mc:Choice Requires="wps">
            <w:drawing>
              <wp:inline distT="0" distB="0" distL="0" distR="0" wp14:anchorId="5D10915F" wp14:editId="2CCFE12E">
                <wp:extent cx="5632450" cy="5562600"/>
                <wp:effectExtent l="0" t="0" r="6350" b="0"/>
                <wp:docPr id="1800221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5562600"/>
                        </a:xfrm>
                        <a:prstGeom prst="rect">
                          <a:avLst/>
                        </a:prstGeom>
                        <a:solidFill>
                          <a:srgbClr val="4472C4">
                            <a:lumMod val="20000"/>
                            <a:lumOff val="80000"/>
                          </a:srgbClr>
                        </a:solidFill>
                        <a:ln w="9525">
                          <a:noFill/>
                          <a:miter lim="800000"/>
                          <a:headEnd/>
                          <a:tailEnd/>
                        </a:ln>
                      </wps:spPr>
                      <wps:txbx>
                        <w:txbxContent>
                          <w:p w14:paraId="5F08EBD6" w14:textId="77777777" w:rsidR="00AE68C6" w:rsidRDefault="00AE68C6" w:rsidP="00AE68C6">
                            <w:pPr>
                              <w:pStyle w:val="NormalWeb"/>
                              <w:rPr>
                                <w:rFonts w:asciiTheme="majorHAnsi" w:hAnsiTheme="majorHAnsi" w:cstheme="majorHAnsi"/>
                                <w:b/>
                                <w:bCs/>
                              </w:rPr>
                            </w:pPr>
                            <w:r w:rsidRPr="009F5B44">
                              <w:rPr>
                                <w:rFonts w:asciiTheme="majorHAnsi" w:hAnsiTheme="majorHAnsi" w:cstheme="majorHAnsi"/>
                                <w:b/>
                                <w:bCs/>
                              </w:rPr>
                              <w:t>Reform snapshot</w:t>
                            </w:r>
                          </w:p>
                          <w:p w14:paraId="744C64F4" w14:textId="77777777" w:rsidR="00AE68C6" w:rsidRDefault="00AE68C6" w:rsidP="00AE68C6">
                            <w:pPr>
                              <w:pStyle w:val="BulletL1"/>
                            </w:pPr>
                            <w:r>
                              <w:t xml:space="preserve">The local government role statement developed by the </w:t>
                            </w:r>
                            <w:r w:rsidRPr="007C0B45">
                              <w:t xml:space="preserve">Future of Local Government Review </w:t>
                            </w:r>
                            <w:r>
                              <w:t>will be included in the Local Government Act, setting a clear, contemporary vison for councils, focused on the wellbeing of local communities.</w:t>
                            </w:r>
                          </w:p>
                          <w:p w14:paraId="31C9DA47" w14:textId="087E2029" w:rsidR="00AE68C6" w:rsidRDefault="00AE68C6" w:rsidP="00AE68C6">
                            <w:pPr>
                              <w:pStyle w:val="BulletL1"/>
                            </w:pPr>
                            <w:r>
                              <w:t>A head of power will be included in the Act for the Minister for Local Government to issue</w:t>
                            </w:r>
                            <w:r w:rsidR="009778A1">
                              <w:t xml:space="preserve"> - </w:t>
                            </w:r>
                            <w:r>
                              <w:t>via Ministerial Order</w:t>
                            </w:r>
                            <w:r w:rsidR="009778A1">
                              <w:t xml:space="preserve"> - </w:t>
                            </w:r>
                            <w:r>
                              <w:t>a Local Government Charter to support the delivery of the new role, subject to first consulting with the local government sector.</w:t>
                            </w:r>
                          </w:p>
                          <w:p w14:paraId="1C75A3FF" w14:textId="42125D77" w:rsidR="001903E2" w:rsidRDefault="001903E2" w:rsidP="00AE68C6">
                            <w:pPr>
                              <w:pStyle w:val="BulletL1"/>
                            </w:pPr>
                            <w:r>
                              <w:t>The good governance principles</w:t>
                            </w:r>
                            <w:r w:rsidR="00110B4A">
                              <w:t xml:space="preserve"> will be </w:t>
                            </w:r>
                            <w:r w:rsidR="00E51EB0">
                              <w:t>embedded</w:t>
                            </w:r>
                            <w:r w:rsidR="00110B4A">
                              <w:t xml:space="preserve"> </w:t>
                            </w:r>
                            <w:r w:rsidR="00826F88">
                              <w:t xml:space="preserve">in </w:t>
                            </w:r>
                            <w:r w:rsidR="007B26AD">
                              <w:t xml:space="preserve">the charter to </w:t>
                            </w:r>
                            <w:r w:rsidR="008B04A9">
                              <w:t xml:space="preserve">set clear standards </w:t>
                            </w:r>
                            <w:r w:rsidR="00FD249E">
                              <w:t>for</w:t>
                            </w:r>
                            <w:r w:rsidR="008B04A9">
                              <w:t xml:space="preserve"> Tasmanian council </w:t>
                            </w:r>
                            <w:r w:rsidR="00FD249E">
                              <w:t>decision-making</w:t>
                            </w:r>
                            <w:r w:rsidR="00AE0C50">
                              <w:t>, accountability, and transparency.</w:t>
                            </w:r>
                          </w:p>
                          <w:p w14:paraId="27C7B687" w14:textId="0463D38A" w:rsidR="00AE68C6" w:rsidRDefault="00AE68C6" w:rsidP="00AE68C6">
                            <w:pPr>
                              <w:pStyle w:val="BulletL1"/>
                            </w:pPr>
                            <w:r>
                              <w:t xml:space="preserve">The charter will clarify and consolidate councils’ core functions and duties, offer principles for financial management and engagement, and facilitate strategic state and local government collaboration on issues like regional land use planning and emergency preparedness. </w:t>
                            </w:r>
                          </w:p>
                          <w:p w14:paraId="33B21FA0" w14:textId="77777777" w:rsidR="00AE68C6" w:rsidRDefault="00AE68C6" w:rsidP="00AE68C6">
                            <w:pPr>
                              <w:pStyle w:val="BulletL1"/>
                            </w:pPr>
                            <w:r>
                              <w:t>The charter will provide a more flexible mechanism for capturing core functional responsibilities of councils which, in turn, will improve sector and community understanding of local government responsibilities.</w:t>
                            </w:r>
                          </w:p>
                          <w:p w14:paraId="53741B02" w14:textId="3BCC8597" w:rsidR="00AE68C6" w:rsidRPr="009F5B44" w:rsidRDefault="00AE68C6" w:rsidP="00AE68C6">
                            <w:pPr>
                              <w:pStyle w:val="BulletL1"/>
                            </w:pPr>
                            <w:r>
                              <w:t xml:space="preserve">The new role statement and charter will be complemented and put into practice via changes over time to the strategic planning and reporting framework, aligning council actions with community priorities, particularly in respect to wellbeing (see </w:t>
                            </w:r>
                            <w:r w:rsidR="00DD3BE8">
                              <w:t>R</w:t>
                            </w:r>
                            <w:r>
                              <w:t>eform 8).</w:t>
                            </w:r>
                          </w:p>
                        </w:txbxContent>
                      </wps:txbx>
                      <wps:bodyPr rot="0" vert="horz" wrap="square" lIns="91440" tIns="45720" rIns="91440" bIns="45720" anchor="t" anchorCtr="0">
                        <a:noAutofit/>
                      </wps:bodyPr>
                    </wps:wsp>
                  </a:graphicData>
                </a:graphic>
              </wp:inline>
            </w:drawing>
          </mc:Choice>
          <mc:Fallback>
            <w:pict>
              <v:shape w14:anchorId="5D10915F" id="_x0000_s1030" type="#_x0000_t202" style="width:443.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" fillcolor="#dae3f3" stroked="f">
                <v:textbox>
                  <w:txbxContent>
                    <w:p w14:paraId="5F08EBD6" w14:textId="77777777" w:rsidR="00AE68C6" w:rsidRDefault="00AE68C6" w:rsidP="00AE68C6">
                      <w:pPr>
                        <w:pStyle w:val="NormalWeb"/>
                        <w:rPr>
                          <w:rFonts w:asciiTheme="majorHAnsi" w:hAnsiTheme="majorHAnsi" w:cstheme="majorHAnsi"/>
                          <w:b/>
                          <w:bCs/>
                        </w:rPr>
                      </w:pPr>
                      <w:r w:rsidRPr="009F5B44">
                        <w:rPr>
                          <w:rFonts w:asciiTheme="majorHAnsi" w:hAnsiTheme="majorHAnsi" w:cstheme="majorHAnsi"/>
                          <w:b/>
                          <w:bCs/>
                        </w:rPr>
                        <w:t>Reform snapshot</w:t>
                      </w:r>
                    </w:p>
                    <w:p w14:paraId="744C64F4" w14:textId="77777777" w:rsidR="00AE68C6" w:rsidRDefault="00AE68C6" w:rsidP="00AE68C6">
                      <w:pPr>
                        <w:pStyle w:val="BulletL1"/>
                      </w:pPr>
                      <w:r>
                        <w:t xml:space="preserve">The local government role statement developed by the </w:t>
                      </w:r>
                      <w:r w:rsidRPr="007C0B45">
                        <w:t xml:space="preserve">Future of Local Government Review </w:t>
                      </w:r>
                      <w:r>
                        <w:t>will be included in the Local Government Act, setting a clear, contemporary vison for councils, focused on the wellbeing of local communities.</w:t>
                      </w:r>
                    </w:p>
                    <w:p w14:paraId="31C9DA47" w14:textId="087E2029" w:rsidR="00AE68C6" w:rsidRDefault="00AE68C6" w:rsidP="00AE68C6">
                      <w:pPr>
                        <w:pStyle w:val="BulletL1"/>
                      </w:pPr>
                      <w:r>
                        <w:t>A head of power will be included in the Act for the Minister for Local Government to issue</w:t>
                      </w:r>
                      <w:r w:rsidR="009778A1">
                        <w:t xml:space="preserve"> - </w:t>
                      </w:r>
                      <w:r>
                        <w:t>via Ministerial Order</w:t>
                      </w:r>
                      <w:r w:rsidR="009778A1">
                        <w:t xml:space="preserve"> - </w:t>
                      </w:r>
                      <w:r>
                        <w:t>a Local Government Charter to support the delivery of the new role, subject to first consulting with the local government sector.</w:t>
                      </w:r>
                    </w:p>
                    <w:p w14:paraId="1C75A3FF" w14:textId="42125D77" w:rsidR="001903E2" w:rsidRDefault="001903E2" w:rsidP="00AE68C6">
                      <w:pPr>
                        <w:pStyle w:val="BulletL1"/>
                      </w:pPr>
                      <w:r>
                        <w:t>The good governance principles</w:t>
                      </w:r>
                      <w:r w:rsidR="00110B4A">
                        <w:t xml:space="preserve"> will be </w:t>
                      </w:r>
                      <w:r w:rsidR="00E51EB0">
                        <w:t>embedded</w:t>
                      </w:r>
                      <w:r w:rsidR="00110B4A">
                        <w:t xml:space="preserve"> </w:t>
                      </w:r>
                      <w:r w:rsidR="00826F88">
                        <w:t xml:space="preserve">in </w:t>
                      </w:r>
                      <w:r w:rsidR="007B26AD">
                        <w:t xml:space="preserve">the charter to </w:t>
                      </w:r>
                      <w:r w:rsidR="008B04A9">
                        <w:t xml:space="preserve">set clear standards </w:t>
                      </w:r>
                      <w:r w:rsidR="00FD249E">
                        <w:t>for</w:t>
                      </w:r>
                      <w:r w:rsidR="008B04A9">
                        <w:t xml:space="preserve"> Tasmanian council </w:t>
                      </w:r>
                      <w:r w:rsidR="00FD249E">
                        <w:t>decision-making</w:t>
                      </w:r>
                      <w:r w:rsidR="00AE0C50">
                        <w:t>, accountability, and transparency.</w:t>
                      </w:r>
                    </w:p>
                    <w:p w14:paraId="27C7B687" w14:textId="0463D38A" w:rsidR="00AE68C6" w:rsidRDefault="00AE68C6" w:rsidP="00AE68C6">
                      <w:pPr>
                        <w:pStyle w:val="BulletL1"/>
                      </w:pPr>
                      <w:r>
                        <w:t xml:space="preserve">The charter will clarify and consolidate councils’ core functions and duties, offer principles for financial management and engagement, and facilitate strategic state and local government collaboration on issues like regional land use planning and emergency preparedness. </w:t>
                      </w:r>
                    </w:p>
                    <w:p w14:paraId="33B21FA0" w14:textId="77777777" w:rsidR="00AE68C6" w:rsidRDefault="00AE68C6" w:rsidP="00AE68C6">
                      <w:pPr>
                        <w:pStyle w:val="BulletL1"/>
                      </w:pPr>
                      <w:r>
                        <w:t>The charter will provide a more flexible mechanism for capturing core functional responsibilities of councils which, in turn, will improve sector and community understanding of local government responsibilities.</w:t>
                      </w:r>
                    </w:p>
                    <w:p w14:paraId="53741B02" w14:textId="3BCC8597" w:rsidR="00AE68C6" w:rsidRPr="009F5B44" w:rsidRDefault="00AE68C6" w:rsidP="00AE68C6">
                      <w:pPr>
                        <w:pStyle w:val="BulletL1"/>
                      </w:pPr>
                      <w:r>
                        <w:t xml:space="preserve">The new role statement and charter will be complemented and put into practice via changes over time to the strategic planning and reporting framework, aligning council actions with community priorities, particularly in respect to wellbeing (see </w:t>
                      </w:r>
                      <w:r w:rsidR="00DD3BE8">
                        <w:t>R</w:t>
                      </w:r>
                      <w:r>
                        <w:t>eform 8).</w:t>
                      </w:r>
                    </w:p>
                  </w:txbxContent>
                </v:textbox>
                <w10:anchorlock/>
              </v:shape>
            </w:pict>
          </mc:Fallback>
        </mc:AlternateContent>
      </w:r>
    </w:p>
    <w:p w14:paraId="69C455CF" w14:textId="40D26D2C" w:rsidR="00AA4AA9" w:rsidRPr="000B069C" w:rsidRDefault="00AA4AA9" w:rsidP="006758F0">
      <w:pPr>
        <w:rPr>
          <w:rFonts w:asciiTheme="majorHAnsi" w:hAnsiTheme="majorHAnsi" w:cstheme="majorHAnsi"/>
          <w:b/>
          <w:bCs/>
          <w:szCs w:val="24"/>
        </w:rPr>
      </w:pPr>
      <w:r w:rsidRPr="000B069C">
        <w:rPr>
          <w:rFonts w:asciiTheme="majorHAnsi" w:hAnsiTheme="majorHAnsi" w:cstheme="majorHAnsi"/>
          <w:b/>
          <w:bCs/>
          <w:szCs w:val="24"/>
        </w:rPr>
        <w:t>Reform detail</w:t>
      </w:r>
    </w:p>
    <w:p w14:paraId="209A2170" w14:textId="572A64ED" w:rsidR="00AA4AA9" w:rsidRDefault="00DA3AA3" w:rsidP="006758F0">
      <w:pPr>
        <w:rPr>
          <w:rFonts w:asciiTheme="majorHAnsi" w:hAnsiTheme="majorHAnsi" w:cstheme="majorHAnsi"/>
          <w:szCs w:val="24"/>
        </w:rPr>
      </w:pPr>
      <w:r>
        <w:rPr>
          <w:rFonts w:asciiTheme="majorHAnsi" w:hAnsiTheme="majorHAnsi" w:cstheme="majorHAnsi"/>
          <w:szCs w:val="24"/>
        </w:rPr>
        <w:t>Respondents</w:t>
      </w:r>
      <w:r w:rsidR="000C70D0">
        <w:rPr>
          <w:rFonts w:asciiTheme="majorHAnsi" w:hAnsiTheme="majorHAnsi" w:cstheme="majorHAnsi"/>
          <w:szCs w:val="24"/>
        </w:rPr>
        <w:t xml:space="preserve"> to the Discussion Paper </w:t>
      </w:r>
      <w:r w:rsidR="00124879">
        <w:rPr>
          <w:rFonts w:asciiTheme="majorHAnsi" w:hAnsiTheme="majorHAnsi" w:cstheme="majorHAnsi"/>
          <w:szCs w:val="24"/>
        </w:rPr>
        <w:t xml:space="preserve">were </w:t>
      </w:r>
      <w:r w:rsidR="000C70D0">
        <w:rPr>
          <w:rFonts w:asciiTheme="majorHAnsi" w:hAnsiTheme="majorHAnsi" w:cstheme="majorHAnsi"/>
          <w:szCs w:val="24"/>
        </w:rPr>
        <w:t>widely support</w:t>
      </w:r>
      <w:r w:rsidR="00124879">
        <w:rPr>
          <w:rFonts w:asciiTheme="majorHAnsi" w:hAnsiTheme="majorHAnsi" w:cstheme="majorHAnsi"/>
          <w:szCs w:val="24"/>
        </w:rPr>
        <w:t>ive of</w:t>
      </w:r>
      <w:r w:rsidR="000C70D0">
        <w:rPr>
          <w:rFonts w:asciiTheme="majorHAnsi" w:hAnsiTheme="majorHAnsi" w:cstheme="majorHAnsi"/>
          <w:szCs w:val="24"/>
        </w:rPr>
        <w:t xml:space="preserve"> a role statement</w:t>
      </w:r>
      <w:r w:rsidR="000A24FB">
        <w:rPr>
          <w:rFonts w:asciiTheme="majorHAnsi" w:hAnsiTheme="majorHAnsi" w:cstheme="majorHAnsi"/>
          <w:szCs w:val="24"/>
        </w:rPr>
        <w:t xml:space="preserve"> and charter</w:t>
      </w:r>
      <w:r>
        <w:rPr>
          <w:rFonts w:asciiTheme="majorHAnsi" w:hAnsiTheme="majorHAnsi" w:cstheme="majorHAnsi"/>
          <w:szCs w:val="24"/>
        </w:rPr>
        <w:t xml:space="preserve"> that clarify core functions, promote collaboration, and support strategic planning.</w:t>
      </w:r>
      <w:r w:rsidR="00853805">
        <w:rPr>
          <w:rFonts w:asciiTheme="majorHAnsi" w:hAnsiTheme="majorHAnsi" w:cstheme="majorHAnsi"/>
          <w:szCs w:val="24"/>
        </w:rPr>
        <w:t xml:space="preserve"> Some submissions emphasised that the charter should be linked to state and local partnership </w:t>
      </w:r>
      <w:r w:rsidR="008B75CC">
        <w:rPr>
          <w:rFonts w:asciiTheme="majorHAnsi" w:hAnsiTheme="majorHAnsi" w:cstheme="majorHAnsi"/>
          <w:szCs w:val="24"/>
        </w:rPr>
        <w:t xml:space="preserve">agreements and be developed through extensive consultation. </w:t>
      </w:r>
      <w:r w:rsidR="00246700">
        <w:rPr>
          <w:rFonts w:asciiTheme="majorHAnsi" w:hAnsiTheme="majorHAnsi" w:cstheme="majorHAnsi"/>
          <w:szCs w:val="24"/>
        </w:rPr>
        <w:t xml:space="preserve">There was also some concern expressed that </w:t>
      </w:r>
      <w:r w:rsidR="00295B17">
        <w:rPr>
          <w:rFonts w:asciiTheme="majorHAnsi" w:hAnsiTheme="majorHAnsi" w:cstheme="majorHAnsi"/>
          <w:szCs w:val="24"/>
        </w:rPr>
        <w:t>an overly prescriptive charter could limit the flexibility needed</w:t>
      </w:r>
      <w:r w:rsidR="00247C13">
        <w:rPr>
          <w:rFonts w:asciiTheme="majorHAnsi" w:hAnsiTheme="majorHAnsi" w:cstheme="majorHAnsi"/>
          <w:szCs w:val="24"/>
        </w:rPr>
        <w:t xml:space="preserve"> for councils to operate in a locally autonomous way.</w:t>
      </w:r>
    </w:p>
    <w:p w14:paraId="649F9F9D" w14:textId="523EF256" w:rsidR="008B75CC" w:rsidRDefault="008B75CC" w:rsidP="006758F0">
      <w:pPr>
        <w:rPr>
          <w:rFonts w:asciiTheme="majorHAnsi" w:hAnsiTheme="majorHAnsi" w:cstheme="majorHAnsi"/>
          <w:szCs w:val="24"/>
        </w:rPr>
      </w:pPr>
      <w:r>
        <w:rPr>
          <w:rFonts w:asciiTheme="majorHAnsi" w:hAnsiTheme="majorHAnsi" w:cstheme="majorHAnsi"/>
          <w:szCs w:val="24"/>
        </w:rPr>
        <w:t xml:space="preserve">In </w:t>
      </w:r>
      <w:r w:rsidR="00247C13">
        <w:rPr>
          <w:rFonts w:asciiTheme="majorHAnsi" w:hAnsiTheme="majorHAnsi" w:cstheme="majorHAnsi"/>
          <w:szCs w:val="24"/>
        </w:rPr>
        <w:t>r</w:t>
      </w:r>
      <w:r>
        <w:rPr>
          <w:rFonts w:asciiTheme="majorHAnsi" w:hAnsiTheme="majorHAnsi" w:cstheme="majorHAnsi"/>
          <w:szCs w:val="24"/>
        </w:rPr>
        <w:t>esponse to th</w:t>
      </w:r>
      <w:r w:rsidR="00247C13">
        <w:rPr>
          <w:rFonts w:asciiTheme="majorHAnsi" w:hAnsiTheme="majorHAnsi" w:cstheme="majorHAnsi"/>
          <w:szCs w:val="24"/>
        </w:rPr>
        <w:t xml:space="preserve">is feedback, the draft Bill largely upholds the </w:t>
      </w:r>
      <w:r w:rsidR="00166528">
        <w:rPr>
          <w:rFonts w:asciiTheme="majorHAnsi" w:hAnsiTheme="majorHAnsi" w:cstheme="majorHAnsi"/>
          <w:szCs w:val="24"/>
        </w:rPr>
        <w:t xml:space="preserve">reform model as it was described in the Discussion Paper, </w:t>
      </w:r>
      <w:r w:rsidR="00E922C3">
        <w:rPr>
          <w:rFonts w:asciiTheme="majorHAnsi" w:hAnsiTheme="majorHAnsi" w:cstheme="majorHAnsi"/>
          <w:szCs w:val="24"/>
        </w:rPr>
        <w:t xml:space="preserve">including the requirement for </w:t>
      </w:r>
      <w:r w:rsidR="00CA23AA">
        <w:rPr>
          <w:rFonts w:asciiTheme="majorHAnsi" w:hAnsiTheme="majorHAnsi" w:cstheme="majorHAnsi"/>
          <w:szCs w:val="24"/>
        </w:rPr>
        <w:t xml:space="preserve">the Minister to consult with the public and councils </w:t>
      </w:r>
      <w:r w:rsidR="009778A1">
        <w:rPr>
          <w:rFonts w:asciiTheme="majorHAnsi" w:hAnsiTheme="majorHAnsi" w:cstheme="majorHAnsi"/>
          <w:szCs w:val="24"/>
        </w:rPr>
        <w:t xml:space="preserve">in </w:t>
      </w:r>
      <w:r w:rsidR="00CA23AA">
        <w:rPr>
          <w:rFonts w:asciiTheme="majorHAnsi" w:hAnsiTheme="majorHAnsi" w:cstheme="majorHAnsi"/>
          <w:szCs w:val="24"/>
        </w:rPr>
        <w:t>develop</w:t>
      </w:r>
      <w:r w:rsidR="009778A1">
        <w:rPr>
          <w:rFonts w:asciiTheme="majorHAnsi" w:hAnsiTheme="majorHAnsi" w:cstheme="majorHAnsi"/>
          <w:szCs w:val="24"/>
        </w:rPr>
        <w:t>ing</w:t>
      </w:r>
      <w:r w:rsidR="00CA23AA">
        <w:rPr>
          <w:rFonts w:asciiTheme="majorHAnsi" w:hAnsiTheme="majorHAnsi" w:cstheme="majorHAnsi"/>
          <w:szCs w:val="24"/>
        </w:rPr>
        <w:t xml:space="preserve"> the charter.</w:t>
      </w:r>
      <w:r w:rsidR="00EE32D4">
        <w:rPr>
          <w:rFonts w:asciiTheme="majorHAnsi" w:hAnsiTheme="majorHAnsi" w:cstheme="majorHAnsi"/>
          <w:szCs w:val="24"/>
        </w:rPr>
        <w:t xml:space="preserve"> The draft Bill</w:t>
      </w:r>
      <w:r w:rsidR="002B5B77">
        <w:rPr>
          <w:rFonts w:asciiTheme="majorHAnsi" w:hAnsiTheme="majorHAnsi" w:cstheme="majorHAnsi"/>
          <w:szCs w:val="24"/>
        </w:rPr>
        <w:t xml:space="preserve"> </w:t>
      </w:r>
      <w:r w:rsidR="002B5B77">
        <w:rPr>
          <w:rFonts w:asciiTheme="majorHAnsi" w:hAnsiTheme="majorHAnsi" w:cstheme="majorHAnsi"/>
          <w:szCs w:val="24"/>
        </w:rPr>
        <w:lastRenderedPageBreak/>
        <w:t xml:space="preserve">establishes the high-level purpose, scope, and </w:t>
      </w:r>
      <w:r w:rsidR="00A11C5D">
        <w:rPr>
          <w:rFonts w:asciiTheme="majorHAnsi" w:hAnsiTheme="majorHAnsi" w:cstheme="majorHAnsi"/>
          <w:szCs w:val="24"/>
        </w:rPr>
        <w:t>effect of the charter, and establishes the process for developing</w:t>
      </w:r>
      <w:r w:rsidR="00E96375">
        <w:rPr>
          <w:rFonts w:asciiTheme="majorHAnsi" w:hAnsiTheme="majorHAnsi" w:cstheme="majorHAnsi"/>
          <w:szCs w:val="24"/>
        </w:rPr>
        <w:t xml:space="preserve"> the charter in consultation with</w:t>
      </w:r>
      <w:r w:rsidR="00124879">
        <w:rPr>
          <w:rFonts w:asciiTheme="majorHAnsi" w:hAnsiTheme="majorHAnsi" w:cstheme="majorHAnsi"/>
          <w:szCs w:val="24"/>
        </w:rPr>
        <w:t xml:space="preserve"> community and</w:t>
      </w:r>
      <w:r w:rsidR="00E96375">
        <w:rPr>
          <w:rFonts w:asciiTheme="majorHAnsi" w:hAnsiTheme="majorHAnsi" w:cstheme="majorHAnsi"/>
          <w:szCs w:val="24"/>
        </w:rPr>
        <w:t xml:space="preserve"> the sector</w:t>
      </w:r>
      <w:r w:rsidR="009330E6">
        <w:rPr>
          <w:rFonts w:asciiTheme="majorHAnsi" w:hAnsiTheme="majorHAnsi" w:cstheme="majorHAnsi"/>
          <w:szCs w:val="24"/>
        </w:rPr>
        <w:t>.</w:t>
      </w:r>
    </w:p>
    <w:p w14:paraId="454BDC32" w14:textId="4F6E16FF" w:rsidR="00584890" w:rsidRDefault="00584890" w:rsidP="006758F0">
      <w:pPr>
        <w:rPr>
          <w:rFonts w:asciiTheme="majorHAnsi" w:hAnsiTheme="majorHAnsi" w:cstheme="majorHAnsi"/>
          <w:szCs w:val="24"/>
        </w:rPr>
      </w:pPr>
      <w:r>
        <w:rPr>
          <w:rFonts w:asciiTheme="majorHAnsi" w:hAnsiTheme="majorHAnsi" w:cstheme="majorHAnsi"/>
          <w:szCs w:val="24"/>
        </w:rPr>
        <w:t>The Discussion Paper proposed that the good governance principles be legislated in the Act. However</w:t>
      </w:r>
      <w:r w:rsidR="00F542A4">
        <w:rPr>
          <w:rFonts w:asciiTheme="majorHAnsi" w:hAnsiTheme="majorHAnsi" w:cstheme="majorHAnsi"/>
          <w:szCs w:val="24"/>
        </w:rPr>
        <w:t>,</w:t>
      </w:r>
      <w:r>
        <w:rPr>
          <w:rFonts w:asciiTheme="majorHAnsi" w:hAnsiTheme="majorHAnsi" w:cstheme="majorHAnsi"/>
          <w:szCs w:val="24"/>
        </w:rPr>
        <w:t xml:space="preserve"> feedback through consultation was that </w:t>
      </w:r>
      <w:r w:rsidR="0071016B">
        <w:rPr>
          <w:rFonts w:asciiTheme="majorHAnsi" w:hAnsiTheme="majorHAnsi" w:cstheme="majorHAnsi"/>
          <w:szCs w:val="24"/>
        </w:rPr>
        <w:t xml:space="preserve">the principles were better placed in subordinate legislation </w:t>
      </w:r>
      <w:r w:rsidR="00CC7E75" w:rsidRPr="00CC7E75">
        <w:rPr>
          <w:rFonts w:asciiTheme="majorHAnsi" w:hAnsiTheme="majorHAnsi" w:cstheme="majorHAnsi"/>
          <w:szCs w:val="24"/>
        </w:rPr>
        <w:t>so that adequate detail and guidance can be provided to support effective implementation</w:t>
      </w:r>
      <w:r w:rsidR="00CC7E75">
        <w:rPr>
          <w:rFonts w:asciiTheme="majorHAnsi" w:hAnsiTheme="majorHAnsi" w:cstheme="majorHAnsi"/>
          <w:szCs w:val="24"/>
        </w:rPr>
        <w:t xml:space="preserve">. In response to this feedback, the good governance principles will instead be </w:t>
      </w:r>
      <w:r w:rsidR="00570E89">
        <w:rPr>
          <w:rFonts w:asciiTheme="majorHAnsi" w:hAnsiTheme="majorHAnsi" w:cstheme="majorHAnsi"/>
          <w:szCs w:val="24"/>
        </w:rPr>
        <w:t xml:space="preserve">built into the charter where </w:t>
      </w:r>
      <w:r w:rsidR="000B069C">
        <w:rPr>
          <w:rFonts w:asciiTheme="majorHAnsi" w:hAnsiTheme="majorHAnsi" w:cstheme="majorHAnsi"/>
          <w:szCs w:val="24"/>
        </w:rPr>
        <w:t xml:space="preserve">they can meaningfully set the standard </w:t>
      </w:r>
      <w:r w:rsidR="00DE5CFF">
        <w:rPr>
          <w:rFonts w:asciiTheme="majorHAnsi" w:hAnsiTheme="majorHAnsi" w:cstheme="majorHAnsi"/>
          <w:szCs w:val="24"/>
        </w:rPr>
        <w:t>for how councils</w:t>
      </w:r>
      <w:r w:rsidR="00542DD3">
        <w:rPr>
          <w:rFonts w:asciiTheme="majorHAnsi" w:hAnsiTheme="majorHAnsi" w:cstheme="majorHAnsi"/>
          <w:szCs w:val="24"/>
        </w:rPr>
        <w:t xml:space="preserve"> perform their core business.</w:t>
      </w:r>
    </w:p>
    <w:p w14:paraId="1E8F6BC9" w14:textId="13ADF44D" w:rsidR="0026370A" w:rsidRPr="006758F0" w:rsidRDefault="009330E6" w:rsidP="006758F0">
      <w:pPr>
        <w:rPr>
          <w:rFonts w:asciiTheme="majorHAnsi" w:hAnsiTheme="majorHAnsi" w:cstheme="majorHAnsi"/>
          <w:szCs w:val="24"/>
        </w:rPr>
      </w:pPr>
      <w:r>
        <w:rPr>
          <w:rFonts w:asciiTheme="majorHAnsi" w:hAnsiTheme="majorHAnsi" w:cstheme="majorHAnsi"/>
          <w:szCs w:val="24"/>
        </w:rPr>
        <w:t>As signposted in the Discussion Paper, it is anticipated</w:t>
      </w:r>
      <w:r w:rsidR="00C27326">
        <w:rPr>
          <w:rFonts w:asciiTheme="majorHAnsi" w:hAnsiTheme="majorHAnsi" w:cstheme="majorHAnsi"/>
          <w:szCs w:val="24"/>
        </w:rPr>
        <w:t xml:space="preserve"> that the development of the charter will </w:t>
      </w:r>
      <w:r w:rsidR="008A1CE0">
        <w:rPr>
          <w:rFonts w:asciiTheme="majorHAnsi" w:hAnsiTheme="majorHAnsi" w:cstheme="majorHAnsi"/>
          <w:szCs w:val="24"/>
        </w:rPr>
        <w:t>follow a consultative</w:t>
      </w:r>
      <w:r w:rsidR="00B92CFC">
        <w:rPr>
          <w:rFonts w:asciiTheme="majorHAnsi" w:hAnsiTheme="majorHAnsi" w:cstheme="majorHAnsi"/>
          <w:szCs w:val="24"/>
        </w:rPr>
        <w:t xml:space="preserve"> process </w:t>
      </w:r>
      <w:r w:rsidR="008A1CE0">
        <w:rPr>
          <w:rFonts w:asciiTheme="majorHAnsi" w:hAnsiTheme="majorHAnsi" w:cstheme="majorHAnsi"/>
          <w:szCs w:val="24"/>
        </w:rPr>
        <w:t xml:space="preserve">by the Tasmanian Government </w:t>
      </w:r>
      <w:r w:rsidR="00B92CFC">
        <w:rPr>
          <w:rFonts w:asciiTheme="majorHAnsi" w:hAnsiTheme="majorHAnsi" w:cstheme="majorHAnsi"/>
          <w:szCs w:val="24"/>
        </w:rPr>
        <w:t>with</w:t>
      </w:r>
      <w:r w:rsidR="00C27326">
        <w:rPr>
          <w:rFonts w:asciiTheme="majorHAnsi" w:hAnsiTheme="majorHAnsi" w:cstheme="majorHAnsi"/>
          <w:szCs w:val="24"/>
        </w:rPr>
        <w:t xml:space="preserve"> local government, the community, and other local government partners</w:t>
      </w:r>
      <w:r w:rsidR="00576E0C">
        <w:rPr>
          <w:rFonts w:asciiTheme="majorHAnsi" w:hAnsiTheme="majorHAnsi" w:cstheme="majorHAnsi"/>
          <w:szCs w:val="24"/>
        </w:rPr>
        <w:t>. It is anticipated that this will be undertaken</w:t>
      </w:r>
      <w:r w:rsidR="00124879">
        <w:rPr>
          <w:rFonts w:asciiTheme="majorHAnsi" w:hAnsiTheme="majorHAnsi" w:cstheme="majorHAnsi"/>
          <w:szCs w:val="24"/>
        </w:rPr>
        <w:t xml:space="preserve"> following implementation of this amendment Bill, with the charter coming into effect in 2026.</w:t>
      </w:r>
    </w:p>
    <w:p w14:paraId="69324F6A" w14:textId="0B1F95CE" w:rsidR="00806927" w:rsidRPr="00307A76" w:rsidRDefault="00F063EE" w:rsidP="00E371B7">
      <w:pPr>
        <w:pStyle w:val="Heading2"/>
        <w:numPr>
          <w:ilvl w:val="0"/>
          <w:numId w:val="27"/>
        </w:numPr>
        <w:rPr>
          <w:sz w:val="36"/>
          <w:szCs w:val="36"/>
        </w:rPr>
      </w:pPr>
      <w:bookmarkStart w:id="17" w:name="_Toc207634529"/>
      <w:r w:rsidRPr="00307A76">
        <w:rPr>
          <w:sz w:val="36"/>
          <w:szCs w:val="36"/>
        </w:rPr>
        <w:t>Improving the strategic planning and reporting frameworks</w:t>
      </w:r>
      <w:bookmarkEnd w:id="17"/>
    </w:p>
    <w:p w14:paraId="285A81C3" w14:textId="67742159" w:rsidR="00F063EE" w:rsidRPr="00F063EE" w:rsidRDefault="003F4330" w:rsidP="003F4330">
      <w:pPr>
        <w:pStyle w:val="ListParagraph"/>
        <w:ind w:left="0"/>
        <w:rPr>
          <w:rFonts w:asciiTheme="majorHAnsi" w:hAnsiTheme="majorHAnsi" w:cstheme="majorHAnsi"/>
          <w:b/>
          <w:bCs/>
          <w:sz w:val="40"/>
          <w:szCs w:val="40"/>
        </w:rPr>
      </w:pPr>
      <w:r w:rsidRPr="00E77510">
        <w:rPr>
          <w:rFonts w:asciiTheme="majorHAnsi" w:eastAsiaTheme="minorEastAsia" w:hAnsiTheme="majorHAnsi" w:cstheme="majorHAnsi"/>
          <w:noProof/>
          <w:kern w:val="0"/>
          <w:szCs w:val="24"/>
          <w14:ligatures w14:val="none"/>
        </w:rPr>
        <mc:AlternateContent>
          <mc:Choice Requires="wps">
            <w:drawing>
              <wp:inline distT="0" distB="0" distL="0" distR="0" wp14:anchorId="6D30478B" wp14:editId="21CD355B">
                <wp:extent cx="5632450" cy="4800600"/>
                <wp:effectExtent l="0" t="0" r="6350" b="0"/>
                <wp:docPr id="524771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4800600"/>
                        </a:xfrm>
                        <a:prstGeom prst="rect">
                          <a:avLst/>
                        </a:prstGeom>
                        <a:solidFill>
                          <a:srgbClr val="4472C4">
                            <a:lumMod val="20000"/>
                            <a:lumOff val="80000"/>
                          </a:srgbClr>
                        </a:solidFill>
                        <a:ln w="9525">
                          <a:noFill/>
                          <a:miter lim="800000"/>
                          <a:headEnd/>
                          <a:tailEnd/>
                        </a:ln>
                      </wps:spPr>
                      <wps:txbx>
                        <w:txbxContent>
                          <w:p w14:paraId="64842CFD" w14:textId="77777777" w:rsidR="003F4330" w:rsidRDefault="003F4330" w:rsidP="003F4330">
                            <w:pPr>
                              <w:pStyle w:val="NormalWeb"/>
                              <w:rPr>
                                <w:rFonts w:asciiTheme="majorHAnsi" w:hAnsiTheme="majorHAnsi" w:cstheme="majorHAnsi"/>
                                <w:b/>
                                <w:bCs/>
                              </w:rPr>
                            </w:pPr>
                            <w:r w:rsidRPr="009F5B44">
                              <w:rPr>
                                <w:rFonts w:asciiTheme="majorHAnsi" w:hAnsiTheme="majorHAnsi" w:cstheme="majorHAnsi"/>
                                <w:b/>
                                <w:bCs/>
                              </w:rPr>
                              <w:t>Reform snapshot</w:t>
                            </w:r>
                          </w:p>
                          <w:p w14:paraId="3DBECEF6" w14:textId="77777777" w:rsidR="003F4330" w:rsidRDefault="003F4330" w:rsidP="003F4330">
                            <w:pPr>
                              <w:pStyle w:val="BulletL1"/>
                            </w:pPr>
                            <w:r>
                              <w:t>Changes to the Local Government Act will provide the statutory underpinning to improve (flexibly and over time) the way councils plan for the future and report to the community on their progress and achievements.</w:t>
                            </w:r>
                          </w:p>
                          <w:p w14:paraId="5C16802B" w14:textId="6C7D99CF" w:rsidR="003F4330" w:rsidRDefault="003F4330" w:rsidP="003F4330">
                            <w:pPr>
                              <w:pStyle w:val="BulletL1"/>
                            </w:pPr>
                            <w:r>
                              <w:t>The current 10-year strategic planning period will be retained, but councils will now be required to link their strategic plans to identified community wellbeing prioritie</w:t>
                            </w:r>
                            <w:r w:rsidR="00DA3AF4">
                              <w:t xml:space="preserve">s, </w:t>
                            </w:r>
                            <w:r w:rsidR="00DA3AF4" w:rsidRPr="00E62216">
                              <w:t xml:space="preserve">and ensure consistency with the new role </w:t>
                            </w:r>
                            <w:r w:rsidR="007A5308" w:rsidRPr="00E62216">
                              <w:t>statement</w:t>
                            </w:r>
                            <w:r w:rsidR="00DA3AF4" w:rsidRPr="00E62216">
                              <w:t xml:space="preserve"> and local government charter.</w:t>
                            </w:r>
                          </w:p>
                          <w:p w14:paraId="663FD26D" w14:textId="77777777" w:rsidR="003F4330" w:rsidRDefault="003F4330" w:rsidP="003F4330">
                            <w:pPr>
                              <w:pStyle w:val="BulletL1"/>
                            </w:pPr>
                            <w:r>
                              <w:t>New statutory requirements will be introduced for councils to develop and adopt community engagement plans and workforce development plans, consistent with FoLGR recommendations.</w:t>
                            </w:r>
                          </w:p>
                          <w:p w14:paraId="39789383" w14:textId="77777777" w:rsidR="003F4330" w:rsidRDefault="003F4330" w:rsidP="003F4330">
                            <w:pPr>
                              <w:pStyle w:val="BulletL1"/>
                            </w:pPr>
                            <w:r>
                              <w:t>Beyond these broad parameters, councils will retain significant flexibility to set strategic priorities that are relevant and important to each of their communities.</w:t>
                            </w:r>
                          </w:p>
                          <w:p w14:paraId="61BFE25A" w14:textId="77777777" w:rsidR="003F4330" w:rsidRPr="009F5B44" w:rsidRDefault="003F4330" w:rsidP="003F4330">
                            <w:pPr>
                              <w:pStyle w:val="BulletL1"/>
                            </w:pPr>
                            <w:r>
                              <w:t>The Government is not proposing changes to the existing suite of council financial and asset management plans at this time, but other changes being introduced mean these will need to align with and support implementation of their strategic plans, based on community wellbeing priorities.</w:t>
                            </w:r>
                          </w:p>
                        </w:txbxContent>
                      </wps:txbx>
                      <wps:bodyPr rot="0" vert="horz" wrap="square" lIns="91440" tIns="45720" rIns="91440" bIns="45720" anchor="t" anchorCtr="0">
                        <a:noAutofit/>
                      </wps:bodyPr>
                    </wps:wsp>
                  </a:graphicData>
                </a:graphic>
              </wp:inline>
            </w:drawing>
          </mc:Choice>
          <mc:Fallback>
            <w:pict>
              <v:shape w14:anchorId="6D30478B" id="_x0000_s1031" type="#_x0000_t202" style="width:443.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" fillcolor="#dae3f3" stroked="f">
                <v:textbox>
                  <w:txbxContent>
                    <w:p w14:paraId="64842CFD" w14:textId="77777777" w:rsidR="003F4330" w:rsidRDefault="003F4330" w:rsidP="003F4330">
                      <w:pPr>
                        <w:pStyle w:val="NormalWeb"/>
                        <w:rPr>
                          <w:rFonts w:asciiTheme="majorHAnsi" w:hAnsiTheme="majorHAnsi" w:cstheme="majorHAnsi"/>
                          <w:b/>
                          <w:bCs/>
                        </w:rPr>
                      </w:pPr>
                      <w:r w:rsidRPr="009F5B44">
                        <w:rPr>
                          <w:rFonts w:asciiTheme="majorHAnsi" w:hAnsiTheme="majorHAnsi" w:cstheme="majorHAnsi"/>
                          <w:b/>
                          <w:bCs/>
                        </w:rPr>
                        <w:t>Reform snapshot</w:t>
                      </w:r>
                    </w:p>
                    <w:p w14:paraId="3DBECEF6" w14:textId="77777777" w:rsidR="003F4330" w:rsidRDefault="003F4330" w:rsidP="003F4330">
                      <w:pPr>
                        <w:pStyle w:val="BulletL1"/>
                      </w:pPr>
                      <w:r>
                        <w:t>Changes to the Local Government Act will provide the statutory underpinning to improve (flexibly and over time) the way councils plan for the future and report to the community on their progress and achievements.</w:t>
                      </w:r>
                    </w:p>
                    <w:p w14:paraId="5C16802B" w14:textId="6C7D99CF" w:rsidR="003F4330" w:rsidRDefault="003F4330" w:rsidP="003F4330">
                      <w:pPr>
                        <w:pStyle w:val="BulletL1"/>
                      </w:pPr>
                      <w:r>
                        <w:t>The current 10-year strategic planning period will be retained, but councils will now be required to link their strategic plans to identified community wellbeing prioritie</w:t>
                      </w:r>
                      <w:r w:rsidR="00DA3AF4">
                        <w:t xml:space="preserve">s, </w:t>
                      </w:r>
                      <w:r w:rsidR="00DA3AF4" w:rsidRPr="00E62216">
                        <w:t xml:space="preserve">and ensure consistency with the new role </w:t>
                      </w:r>
                      <w:r w:rsidR="007A5308" w:rsidRPr="00E62216">
                        <w:t>statement</w:t>
                      </w:r>
                      <w:r w:rsidR="00DA3AF4" w:rsidRPr="00E62216">
                        <w:t xml:space="preserve"> and local government charter.</w:t>
                      </w:r>
                    </w:p>
                    <w:p w14:paraId="663FD26D" w14:textId="77777777" w:rsidR="003F4330" w:rsidRDefault="003F4330" w:rsidP="003F4330">
                      <w:pPr>
                        <w:pStyle w:val="BulletL1"/>
                      </w:pPr>
                      <w:r>
                        <w:t>New statutory requirements will be introduced for councils to develop and adopt community engagement plans and workforce development plans, consistent with FoLGR recommendations.</w:t>
                      </w:r>
                    </w:p>
                    <w:p w14:paraId="39789383" w14:textId="77777777" w:rsidR="003F4330" w:rsidRDefault="003F4330" w:rsidP="003F4330">
                      <w:pPr>
                        <w:pStyle w:val="BulletL1"/>
                      </w:pPr>
                      <w:r>
                        <w:t>Beyond these broad parameters, councils will retain significant flexibility to set strategic priorities that are relevant and important to each of their communities.</w:t>
                      </w:r>
                    </w:p>
                    <w:p w14:paraId="61BFE25A" w14:textId="77777777" w:rsidR="003F4330" w:rsidRPr="009F5B44" w:rsidRDefault="003F4330" w:rsidP="003F4330">
                      <w:pPr>
                        <w:pStyle w:val="BulletL1"/>
                      </w:pPr>
                      <w:r>
                        <w:t>The Government is not proposing changes to the existing suite of council financial and asset management plans at this time, but other changes being introduced mean these will need to align with and support implementation of their strategic plans, based on community wellbeing priorities.</w:t>
                      </w:r>
                    </w:p>
                  </w:txbxContent>
                </v:textbox>
                <w10:anchorlock/>
              </v:shape>
            </w:pict>
          </mc:Fallback>
        </mc:AlternateContent>
      </w:r>
    </w:p>
    <w:p w14:paraId="348E4BB5" w14:textId="2C0A2D3E" w:rsidR="00DD3BE8" w:rsidRDefault="00DD3BE8">
      <w:pPr>
        <w:spacing w:after="160" w:line="259" w:lineRule="auto"/>
        <w:rPr>
          <w:rFonts w:asciiTheme="majorHAnsi" w:hAnsiTheme="majorHAnsi" w:cstheme="majorHAnsi"/>
          <w:b/>
          <w:bCs/>
          <w:color w:val="auto"/>
          <w:szCs w:val="24"/>
        </w:rPr>
      </w:pPr>
      <w:r>
        <w:rPr>
          <w:rFonts w:asciiTheme="majorHAnsi" w:hAnsiTheme="majorHAnsi" w:cstheme="majorHAnsi"/>
          <w:b/>
          <w:bCs/>
          <w:color w:val="auto"/>
          <w:szCs w:val="24"/>
        </w:rPr>
        <w:br w:type="page"/>
      </w:r>
    </w:p>
    <w:p w14:paraId="5E758715" w14:textId="7409BC6B" w:rsidR="003F5C08" w:rsidRDefault="00A569F2" w:rsidP="003F5C08">
      <w:pPr>
        <w:rPr>
          <w:rFonts w:asciiTheme="majorHAnsi" w:hAnsiTheme="majorHAnsi" w:cstheme="majorHAnsi"/>
          <w:b/>
          <w:bCs/>
          <w:color w:val="auto"/>
          <w:szCs w:val="24"/>
        </w:rPr>
      </w:pPr>
      <w:r>
        <w:rPr>
          <w:rFonts w:asciiTheme="majorHAnsi" w:hAnsiTheme="majorHAnsi" w:cstheme="majorHAnsi"/>
          <w:b/>
          <w:bCs/>
          <w:color w:val="auto"/>
          <w:szCs w:val="24"/>
        </w:rPr>
        <w:lastRenderedPageBreak/>
        <w:t>Reform detail</w:t>
      </w:r>
      <w:r w:rsidR="00BE502A">
        <w:rPr>
          <w:rFonts w:asciiTheme="majorHAnsi" w:hAnsiTheme="majorHAnsi" w:cstheme="majorHAnsi"/>
          <w:b/>
          <w:bCs/>
          <w:color w:val="auto"/>
          <w:szCs w:val="24"/>
        </w:rPr>
        <w:t xml:space="preserve"> </w:t>
      </w:r>
    </w:p>
    <w:p w14:paraId="6D82E81B" w14:textId="72281030" w:rsidR="000858FC" w:rsidRDefault="00004DDE" w:rsidP="003F5C08">
      <w:pPr>
        <w:rPr>
          <w:rFonts w:asciiTheme="majorHAnsi" w:hAnsiTheme="majorHAnsi" w:cstheme="majorHAnsi"/>
          <w:color w:val="auto"/>
          <w:szCs w:val="24"/>
        </w:rPr>
      </w:pPr>
      <w:r w:rsidRPr="00004DDE">
        <w:rPr>
          <w:rFonts w:asciiTheme="majorHAnsi" w:hAnsiTheme="majorHAnsi" w:cstheme="majorHAnsi"/>
          <w:color w:val="auto"/>
          <w:szCs w:val="24"/>
        </w:rPr>
        <w:t>Consultation on the Discussion Paper</w:t>
      </w:r>
      <w:r w:rsidR="003522D5">
        <w:rPr>
          <w:rFonts w:asciiTheme="majorHAnsi" w:hAnsiTheme="majorHAnsi" w:cstheme="majorHAnsi"/>
          <w:color w:val="auto"/>
          <w:szCs w:val="24"/>
        </w:rPr>
        <w:t xml:space="preserve"> showed a high-level of support</w:t>
      </w:r>
      <w:r w:rsidR="00257C65">
        <w:rPr>
          <w:rFonts w:asciiTheme="majorHAnsi" w:hAnsiTheme="majorHAnsi" w:cstheme="majorHAnsi"/>
          <w:color w:val="auto"/>
          <w:szCs w:val="24"/>
        </w:rPr>
        <w:t xml:space="preserve"> for council strategic planning that integrates community wellbeing</w:t>
      </w:r>
      <w:r w:rsidR="005336D7">
        <w:rPr>
          <w:rFonts w:asciiTheme="majorHAnsi" w:hAnsiTheme="majorHAnsi" w:cstheme="majorHAnsi"/>
          <w:color w:val="auto"/>
          <w:szCs w:val="24"/>
        </w:rPr>
        <w:t>, workforce development, and elected member capability plans.</w:t>
      </w:r>
    </w:p>
    <w:p w14:paraId="15002E06" w14:textId="5BED8B75" w:rsidR="00A44703" w:rsidRDefault="00A44703" w:rsidP="003F5C08">
      <w:pPr>
        <w:rPr>
          <w:rFonts w:asciiTheme="majorHAnsi" w:hAnsiTheme="majorHAnsi" w:cstheme="majorHAnsi"/>
          <w:color w:val="auto"/>
          <w:szCs w:val="24"/>
        </w:rPr>
      </w:pPr>
      <w:r>
        <w:rPr>
          <w:rFonts w:asciiTheme="majorHAnsi" w:hAnsiTheme="majorHAnsi" w:cstheme="majorHAnsi"/>
          <w:color w:val="auto"/>
          <w:szCs w:val="24"/>
        </w:rPr>
        <w:t xml:space="preserve">The draft Bill establishes a high-level legislative framework to support </w:t>
      </w:r>
      <w:r w:rsidR="00051F61">
        <w:rPr>
          <w:rFonts w:asciiTheme="majorHAnsi" w:hAnsiTheme="majorHAnsi" w:cstheme="majorHAnsi"/>
          <w:color w:val="auto"/>
          <w:szCs w:val="24"/>
        </w:rPr>
        <w:t>a gradual implementation of an enhanced strategic planning and reporting framework</w:t>
      </w:r>
      <w:r w:rsidR="00AA7A8C">
        <w:rPr>
          <w:rFonts w:asciiTheme="majorHAnsi" w:hAnsiTheme="majorHAnsi" w:cstheme="majorHAnsi"/>
          <w:color w:val="auto"/>
          <w:szCs w:val="24"/>
        </w:rPr>
        <w:t>, aligning with the intent of Future of Local Government Review recommendations</w:t>
      </w:r>
      <w:r w:rsidR="00DB649B">
        <w:rPr>
          <w:rFonts w:asciiTheme="majorHAnsi" w:hAnsiTheme="majorHAnsi" w:cstheme="majorHAnsi"/>
          <w:color w:val="auto"/>
          <w:szCs w:val="24"/>
        </w:rPr>
        <w:t>.</w:t>
      </w:r>
    </w:p>
    <w:p w14:paraId="4543309D" w14:textId="79E015E2" w:rsidR="00DB649B" w:rsidRDefault="00DB649B" w:rsidP="003F5C08">
      <w:pPr>
        <w:rPr>
          <w:rFonts w:asciiTheme="majorHAnsi" w:hAnsiTheme="majorHAnsi" w:cstheme="majorHAnsi"/>
          <w:color w:val="auto"/>
          <w:szCs w:val="24"/>
        </w:rPr>
      </w:pPr>
      <w:r>
        <w:rPr>
          <w:rFonts w:asciiTheme="majorHAnsi" w:hAnsiTheme="majorHAnsi" w:cstheme="majorHAnsi"/>
          <w:color w:val="auto"/>
          <w:szCs w:val="24"/>
        </w:rPr>
        <w:t>Councils will continue to prepare 10-year strategic plans</w:t>
      </w:r>
      <w:r w:rsidR="00C64DBD">
        <w:rPr>
          <w:rFonts w:asciiTheme="majorHAnsi" w:hAnsiTheme="majorHAnsi" w:cstheme="majorHAnsi"/>
          <w:color w:val="auto"/>
          <w:szCs w:val="24"/>
        </w:rPr>
        <w:t xml:space="preserve"> </w:t>
      </w:r>
      <w:r>
        <w:rPr>
          <w:rFonts w:asciiTheme="majorHAnsi" w:hAnsiTheme="majorHAnsi" w:cstheme="majorHAnsi"/>
          <w:color w:val="auto"/>
          <w:szCs w:val="24"/>
        </w:rPr>
        <w:t xml:space="preserve">but will be required to consult with local communities to identify and </w:t>
      </w:r>
      <w:r w:rsidR="00BF3585">
        <w:rPr>
          <w:rFonts w:asciiTheme="majorHAnsi" w:hAnsiTheme="majorHAnsi" w:cstheme="majorHAnsi"/>
          <w:color w:val="auto"/>
          <w:szCs w:val="24"/>
        </w:rPr>
        <w:t xml:space="preserve">include agreed </w:t>
      </w:r>
      <w:r w:rsidR="007A0BD4">
        <w:rPr>
          <w:rFonts w:asciiTheme="majorHAnsi" w:hAnsiTheme="majorHAnsi" w:cstheme="majorHAnsi"/>
          <w:color w:val="auto"/>
          <w:szCs w:val="24"/>
        </w:rPr>
        <w:t xml:space="preserve">community </w:t>
      </w:r>
      <w:r w:rsidR="00BF3585">
        <w:rPr>
          <w:rFonts w:asciiTheme="majorHAnsi" w:hAnsiTheme="majorHAnsi" w:cstheme="majorHAnsi"/>
          <w:color w:val="auto"/>
          <w:szCs w:val="24"/>
        </w:rPr>
        <w:t xml:space="preserve">wellbeing priorities, objectives and outcomes. </w:t>
      </w:r>
      <w:r w:rsidR="00EE2982">
        <w:rPr>
          <w:rFonts w:asciiTheme="majorHAnsi" w:hAnsiTheme="majorHAnsi" w:cstheme="majorHAnsi"/>
          <w:color w:val="auto"/>
          <w:szCs w:val="24"/>
        </w:rPr>
        <w:t xml:space="preserve">The strategic plan will be required </w:t>
      </w:r>
      <w:r w:rsidR="00B30E94">
        <w:rPr>
          <w:rFonts w:asciiTheme="majorHAnsi" w:hAnsiTheme="majorHAnsi" w:cstheme="majorHAnsi"/>
          <w:color w:val="auto"/>
          <w:szCs w:val="24"/>
        </w:rPr>
        <w:t xml:space="preserve">to be </w:t>
      </w:r>
      <w:r w:rsidR="006F620F">
        <w:rPr>
          <w:rFonts w:asciiTheme="majorHAnsi" w:hAnsiTheme="majorHAnsi" w:cstheme="majorHAnsi"/>
          <w:color w:val="auto"/>
          <w:szCs w:val="24"/>
        </w:rPr>
        <w:t>in place for council</w:t>
      </w:r>
      <w:r w:rsidR="006C4293">
        <w:rPr>
          <w:rFonts w:asciiTheme="majorHAnsi" w:hAnsiTheme="majorHAnsi" w:cstheme="majorHAnsi"/>
          <w:color w:val="auto"/>
          <w:szCs w:val="24"/>
        </w:rPr>
        <w:t xml:space="preserve"> within 12 months of an ordinary election, and</w:t>
      </w:r>
      <w:r w:rsidR="00283E55">
        <w:rPr>
          <w:rFonts w:asciiTheme="majorHAnsi" w:hAnsiTheme="majorHAnsi" w:cstheme="majorHAnsi"/>
          <w:color w:val="auto"/>
          <w:szCs w:val="24"/>
        </w:rPr>
        <w:t xml:space="preserve"> councils will be required to report annually on progress against </w:t>
      </w:r>
      <w:r w:rsidR="006C4293">
        <w:rPr>
          <w:rFonts w:asciiTheme="majorHAnsi" w:hAnsiTheme="majorHAnsi" w:cstheme="majorHAnsi"/>
          <w:color w:val="auto"/>
          <w:szCs w:val="24"/>
        </w:rPr>
        <w:t>the plan</w:t>
      </w:r>
      <w:r w:rsidR="00DA3AF4">
        <w:rPr>
          <w:rFonts w:asciiTheme="majorHAnsi" w:hAnsiTheme="majorHAnsi" w:cstheme="majorHAnsi"/>
          <w:color w:val="auto"/>
          <w:szCs w:val="24"/>
        </w:rPr>
        <w:t>’</w:t>
      </w:r>
      <w:r w:rsidR="006C4293">
        <w:rPr>
          <w:rFonts w:asciiTheme="majorHAnsi" w:hAnsiTheme="majorHAnsi" w:cstheme="majorHAnsi"/>
          <w:color w:val="auto"/>
          <w:szCs w:val="24"/>
        </w:rPr>
        <w:t>s strategic</w:t>
      </w:r>
      <w:r w:rsidR="00283E55">
        <w:rPr>
          <w:rFonts w:asciiTheme="majorHAnsi" w:hAnsiTheme="majorHAnsi" w:cstheme="majorHAnsi"/>
          <w:color w:val="auto"/>
          <w:szCs w:val="24"/>
        </w:rPr>
        <w:t xml:space="preserve"> priorities as part of their annual reports</w:t>
      </w:r>
      <w:r w:rsidR="00897EB8">
        <w:rPr>
          <w:rFonts w:asciiTheme="majorHAnsi" w:hAnsiTheme="majorHAnsi" w:cstheme="majorHAnsi"/>
          <w:color w:val="auto"/>
          <w:szCs w:val="24"/>
        </w:rPr>
        <w:t>.</w:t>
      </w:r>
    </w:p>
    <w:p w14:paraId="4229D91C" w14:textId="7562F5AE" w:rsidR="00897EB8" w:rsidRDefault="00897EB8" w:rsidP="003F5C08">
      <w:pPr>
        <w:rPr>
          <w:rFonts w:asciiTheme="majorHAnsi" w:hAnsiTheme="majorHAnsi" w:cstheme="majorHAnsi"/>
          <w:color w:val="auto"/>
          <w:szCs w:val="24"/>
        </w:rPr>
      </w:pPr>
      <w:r>
        <w:rPr>
          <w:rFonts w:asciiTheme="majorHAnsi" w:hAnsiTheme="majorHAnsi" w:cstheme="majorHAnsi"/>
          <w:color w:val="auto"/>
          <w:szCs w:val="24"/>
        </w:rPr>
        <w:t>Existing obligations remain unchanged for council</w:t>
      </w:r>
      <w:r w:rsidR="00B54DBD">
        <w:rPr>
          <w:rFonts w:asciiTheme="majorHAnsi" w:hAnsiTheme="majorHAnsi" w:cstheme="majorHAnsi"/>
          <w:color w:val="auto"/>
          <w:szCs w:val="24"/>
        </w:rPr>
        <w:t xml:space="preserve">s’ </w:t>
      </w:r>
      <w:r>
        <w:rPr>
          <w:rFonts w:asciiTheme="majorHAnsi" w:hAnsiTheme="majorHAnsi" w:cstheme="majorHAnsi"/>
          <w:color w:val="auto"/>
          <w:szCs w:val="24"/>
        </w:rPr>
        <w:t>financial and asset management plan</w:t>
      </w:r>
      <w:r w:rsidR="00B54DBD">
        <w:rPr>
          <w:rFonts w:asciiTheme="majorHAnsi" w:hAnsiTheme="majorHAnsi" w:cstheme="majorHAnsi"/>
          <w:color w:val="auto"/>
          <w:szCs w:val="24"/>
        </w:rPr>
        <w:t xml:space="preserve">ning, including the current suite of required documents and their content. These plans must continue to align with </w:t>
      </w:r>
      <w:r w:rsidR="00151C7E">
        <w:rPr>
          <w:rFonts w:asciiTheme="majorHAnsi" w:hAnsiTheme="majorHAnsi" w:cstheme="majorHAnsi"/>
          <w:color w:val="auto"/>
          <w:szCs w:val="24"/>
        </w:rPr>
        <w:t xml:space="preserve">the </w:t>
      </w:r>
      <w:r w:rsidR="007A0BD4">
        <w:rPr>
          <w:rFonts w:asciiTheme="majorHAnsi" w:hAnsiTheme="majorHAnsi" w:cstheme="majorHAnsi"/>
          <w:color w:val="auto"/>
          <w:szCs w:val="24"/>
        </w:rPr>
        <w:t>council</w:t>
      </w:r>
      <w:r w:rsidR="00151C7E">
        <w:rPr>
          <w:rFonts w:asciiTheme="majorHAnsi" w:hAnsiTheme="majorHAnsi" w:cstheme="majorHAnsi"/>
          <w:color w:val="auto"/>
          <w:szCs w:val="24"/>
        </w:rPr>
        <w:t>’s</w:t>
      </w:r>
      <w:r w:rsidR="007A0BD4">
        <w:rPr>
          <w:rFonts w:asciiTheme="majorHAnsi" w:hAnsiTheme="majorHAnsi" w:cstheme="majorHAnsi"/>
          <w:color w:val="auto"/>
          <w:szCs w:val="24"/>
        </w:rPr>
        <w:t xml:space="preserve"> strategic </w:t>
      </w:r>
      <w:r w:rsidR="00151C7E">
        <w:rPr>
          <w:rFonts w:asciiTheme="majorHAnsi" w:hAnsiTheme="majorHAnsi" w:cstheme="majorHAnsi"/>
          <w:color w:val="auto"/>
          <w:szCs w:val="24"/>
        </w:rPr>
        <w:t>plan.</w:t>
      </w:r>
    </w:p>
    <w:p w14:paraId="77CA9570" w14:textId="1D22D9D0" w:rsidR="002B4D14" w:rsidRDefault="002B4D14" w:rsidP="003F5C08">
      <w:pPr>
        <w:rPr>
          <w:rFonts w:asciiTheme="majorHAnsi" w:hAnsiTheme="majorHAnsi" w:cstheme="majorHAnsi"/>
          <w:color w:val="auto"/>
          <w:szCs w:val="24"/>
        </w:rPr>
      </w:pPr>
      <w:r>
        <w:rPr>
          <w:rFonts w:asciiTheme="majorHAnsi" w:hAnsiTheme="majorHAnsi" w:cstheme="majorHAnsi"/>
          <w:color w:val="auto"/>
          <w:szCs w:val="24"/>
        </w:rPr>
        <w:t>New statutory plans to be introduced by the draft Bill include:</w:t>
      </w:r>
    </w:p>
    <w:p w14:paraId="7F02D14B" w14:textId="04BA2311" w:rsidR="002B4D14" w:rsidRPr="00DA3AF4" w:rsidRDefault="00DD3BE8" w:rsidP="00E371B7">
      <w:pPr>
        <w:pStyle w:val="ListParagraph"/>
        <w:numPr>
          <w:ilvl w:val="0"/>
          <w:numId w:val="26"/>
        </w:numPr>
        <w:rPr>
          <w:rFonts w:asciiTheme="majorHAnsi" w:hAnsiTheme="majorHAnsi" w:cstheme="majorHAnsi"/>
          <w:sz w:val="24"/>
          <w:szCs w:val="24"/>
        </w:rPr>
      </w:pPr>
      <w:r>
        <w:rPr>
          <w:rFonts w:asciiTheme="majorHAnsi" w:hAnsiTheme="majorHAnsi" w:cstheme="majorHAnsi"/>
          <w:sz w:val="24"/>
          <w:szCs w:val="24"/>
        </w:rPr>
        <w:t>a</w:t>
      </w:r>
      <w:r w:rsidR="002B4D14" w:rsidRPr="00DA3AF4">
        <w:rPr>
          <w:rFonts w:asciiTheme="majorHAnsi" w:hAnsiTheme="majorHAnsi" w:cstheme="majorHAnsi"/>
          <w:sz w:val="24"/>
          <w:szCs w:val="24"/>
        </w:rPr>
        <w:t xml:space="preserve"> community engagement plan</w:t>
      </w:r>
    </w:p>
    <w:p w14:paraId="337C95F4" w14:textId="73DFF394" w:rsidR="002B4D14" w:rsidRPr="00DA3AF4" w:rsidRDefault="00DD3BE8" w:rsidP="00E371B7">
      <w:pPr>
        <w:pStyle w:val="ListParagraph"/>
        <w:numPr>
          <w:ilvl w:val="0"/>
          <w:numId w:val="26"/>
        </w:numPr>
        <w:rPr>
          <w:rFonts w:asciiTheme="majorHAnsi" w:hAnsiTheme="majorHAnsi" w:cstheme="majorHAnsi"/>
          <w:sz w:val="24"/>
          <w:szCs w:val="24"/>
        </w:rPr>
      </w:pPr>
      <w:r>
        <w:rPr>
          <w:rFonts w:asciiTheme="majorHAnsi" w:hAnsiTheme="majorHAnsi" w:cstheme="majorHAnsi"/>
          <w:sz w:val="24"/>
          <w:szCs w:val="24"/>
        </w:rPr>
        <w:t>a</w:t>
      </w:r>
      <w:r w:rsidR="002B4D14" w:rsidRPr="00DA3AF4">
        <w:rPr>
          <w:rFonts w:asciiTheme="majorHAnsi" w:hAnsiTheme="majorHAnsi" w:cstheme="majorHAnsi"/>
          <w:sz w:val="24"/>
          <w:szCs w:val="24"/>
        </w:rPr>
        <w:t xml:space="preserve"> workforce development plan.</w:t>
      </w:r>
    </w:p>
    <w:p w14:paraId="429E68A3" w14:textId="77777777" w:rsidR="00AB5543" w:rsidRDefault="00885D2C" w:rsidP="003F5C08">
      <w:pPr>
        <w:rPr>
          <w:rFonts w:asciiTheme="majorHAnsi" w:hAnsiTheme="majorHAnsi" w:cstheme="majorHAnsi"/>
          <w:color w:val="auto"/>
          <w:szCs w:val="24"/>
        </w:rPr>
      </w:pPr>
      <w:r>
        <w:rPr>
          <w:rFonts w:asciiTheme="majorHAnsi" w:hAnsiTheme="majorHAnsi" w:cstheme="majorHAnsi"/>
          <w:color w:val="auto"/>
          <w:szCs w:val="24"/>
        </w:rPr>
        <w:t xml:space="preserve">The draft Bill includes only high-level parameters for these plans, and that is to allow for maximum flexibility for councils to </w:t>
      </w:r>
      <w:r w:rsidR="00AB5543">
        <w:rPr>
          <w:rFonts w:asciiTheme="majorHAnsi" w:hAnsiTheme="majorHAnsi" w:cstheme="majorHAnsi"/>
          <w:color w:val="auto"/>
          <w:szCs w:val="24"/>
        </w:rPr>
        <w:t>plan according to community need.</w:t>
      </w:r>
    </w:p>
    <w:p w14:paraId="1C729CF8" w14:textId="73FCA54A" w:rsidR="003F5C08" w:rsidRDefault="00B86D74" w:rsidP="003F5C08">
      <w:pPr>
        <w:rPr>
          <w:rFonts w:asciiTheme="majorHAnsi" w:hAnsiTheme="majorHAnsi" w:cstheme="majorHAnsi"/>
          <w:color w:val="auto"/>
          <w:szCs w:val="24"/>
        </w:rPr>
      </w:pPr>
      <w:r>
        <w:rPr>
          <w:rFonts w:asciiTheme="majorHAnsi" w:hAnsiTheme="majorHAnsi" w:cstheme="majorHAnsi"/>
          <w:color w:val="auto"/>
          <w:szCs w:val="24"/>
        </w:rPr>
        <w:t>Some</w:t>
      </w:r>
      <w:r w:rsidR="00F03E44">
        <w:rPr>
          <w:rFonts w:asciiTheme="majorHAnsi" w:hAnsiTheme="majorHAnsi" w:cstheme="majorHAnsi"/>
          <w:color w:val="auto"/>
          <w:szCs w:val="24"/>
        </w:rPr>
        <w:t xml:space="preserve"> concern was expressed through consultation </w:t>
      </w:r>
      <w:r>
        <w:rPr>
          <w:rFonts w:asciiTheme="majorHAnsi" w:hAnsiTheme="majorHAnsi" w:cstheme="majorHAnsi"/>
          <w:color w:val="auto"/>
          <w:szCs w:val="24"/>
        </w:rPr>
        <w:t>about</w:t>
      </w:r>
      <w:r w:rsidR="00D90E52">
        <w:rPr>
          <w:rFonts w:asciiTheme="majorHAnsi" w:hAnsiTheme="majorHAnsi" w:cstheme="majorHAnsi"/>
          <w:color w:val="auto"/>
          <w:szCs w:val="24"/>
        </w:rPr>
        <w:t xml:space="preserve"> </w:t>
      </w:r>
      <w:r w:rsidR="000C5A31">
        <w:rPr>
          <w:rFonts w:asciiTheme="majorHAnsi" w:hAnsiTheme="majorHAnsi" w:cstheme="majorHAnsi"/>
          <w:color w:val="auto"/>
          <w:szCs w:val="24"/>
        </w:rPr>
        <w:t xml:space="preserve">the </w:t>
      </w:r>
      <w:r w:rsidR="00D90E52">
        <w:rPr>
          <w:rFonts w:asciiTheme="majorHAnsi" w:hAnsiTheme="majorHAnsi" w:cstheme="majorHAnsi"/>
          <w:color w:val="auto"/>
          <w:szCs w:val="24"/>
        </w:rPr>
        <w:t>potential administrative burden for councils</w:t>
      </w:r>
      <w:r w:rsidR="00B11A5D">
        <w:rPr>
          <w:rFonts w:asciiTheme="majorHAnsi" w:hAnsiTheme="majorHAnsi" w:cstheme="majorHAnsi"/>
          <w:color w:val="auto"/>
          <w:szCs w:val="24"/>
        </w:rPr>
        <w:t xml:space="preserve"> with the roll out of this reform</w:t>
      </w:r>
      <w:r w:rsidR="00D90E52">
        <w:rPr>
          <w:rFonts w:asciiTheme="majorHAnsi" w:hAnsiTheme="majorHAnsi" w:cstheme="majorHAnsi"/>
          <w:color w:val="auto"/>
          <w:szCs w:val="24"/>
        </w:rPr>
        <w:t xml:space="preserve">, with some </w:t>
      </w:r>
      <w:r w:rsidR="002F2434">
        <w:rPr>
          <w:rFonts w:asciiTheme="majorHAnsi" w:hAnsiTheme="majorHAnsi" w:cstheme="majorHAnsi"/>
          <w:color w:val="auto"/>
          <w:szCs w:val="24"/>
        </w:rPr>
        <w:t>submissions requesting support materials, templates</w:t>
      </w:r>
      <w:r w:rsidR="000C5A31">
        <w:rPr>
          <w:rFonts w:asciiTheme="majorHAnsi" w:hAnsiTheme="majorHAnsi" w:cstheme="majorHAnsi"/>
          <w:color w:val="auto"/>
          <w:szCs w:val="24"/>
        </w:rPr>
        <w:t xml:space="preserve"> and guidelines to aid implementation</w:t>
      </w:r>
      <w:r w:rsidR="00F43EA3">
        <w:rPr>
          <w:rFonts w:asciiTheme="majorHAnsi" w:hAnsiTheme="majorHAnsi" w:cstheme="majorHAnsi"/>
          <w:color w:val="auto"/>
          <w:szCs w:val="24"/>
        </w:rPr>
        <w:t>.</w:t>
      </w:r>
      <w:r w:rsidR="00FA7294">
        <w:rPr>
          <w:rFonts w:asciiTheme="majorHAnsi" w:hAnsiTheme="majorHAnsi" w:cstheme="majorHAnsi"/>
          <w:color w:val="auto"/>
          <w:szCs w:val="24"/>
        </w:rPr>
        <w:t xml:space="preserve"> In response to this </w:t>
      </w:r>
      <w:r w:rsidR="00FE180D">
        <w:rPr>
          <w:rFonts w:asciiTheme="majorHAnsi" w:hAnsiTheme="majorHAnsi" w:cstheme="majorHAnsi"/>
          <w:color w:val="auto"/>
          <w:szCs w:val="24"/>
        </w:rPr>
        <w:t xml:space="preserve">feedback, the draft Bill </w:t>
      </w:r>
      <w:r w:rsidR="005071EF">
        <w:rPr>
          <w:rFonts w:asciiTheme="majorHAnsi" w:hAnsiTheme="majorHAnsi" w:cstheme="majorHAnsi"/>
          <w:color w:val="auto"/>
          <w:szCs w:val="24"/>
        </w:rPr>
        <w:t xml:space="preserve">provides that </w:t>
      </w:r>
      <w:r w:rsidR="00FE180D">
        <w:rPr>
          <w:rFonts w:asciiTheme="majorHAnsi" w:hAnsiTheme="majorHAnsi" w:cstheme="majorHAnsi"/>
          <w:color w:val="auto"/>
          <w:szCs w:val="24"/>
        </w:rPr>
        <w:t xml:space="preserve">the Minister for Local Government </w:t>
      </w:r>
      <w:r w:rsidR="005071EF">
        <w:rPr>
          <w:rFonts w:asciiTheme="majorHAnsi" w:hAnsiTheme="majorHAnsi" w:cstheme="majorHAnsi"/>
          <w:color w:val="auto"/>
          <w:szCs w:val="24"/>
        </w:rPr>
        <w:t>may</w:t>
      </w:r>
      <w:r w:rsidR="00FE180D">
        <w:rPr>
          <w:rFonts w:asciiTheme="majorHAnsi" w:hAnsiTheme="majorHAnsi" w:cstheme="majorHAnsi"/>
          <w:color w:val="auto"/>
          <w:szCs w:val="24"/>
        </w:rPr>
        <w:t xml:space="preserve"> issue guidelines</w:t>
      </w:r>
      <w:r w:rsidR="0094385C">
        <w:rPr>
          <w:rFonts w:asciiTheme="majorHAnsi" w:hAnsiTheme="majorHAnsi" w:cstheme="majorHAnsi"/>
          <w:color w:val="auto"/>
          <w:szCs w:val="24"/>
        </w:rPr>
        <w:t xml:space="preserve"> to </w:t>
      </w:r>
      <w:r w:rsidR="003F7FB1">
        <w:rPr>
          <w:rFonts w:asciiTheme="majorHAnsi" w:hAnsiTheme="majorHAnsi" w:cstheme="majorHAnsi"/>
          <w:color w:val="auto"/>
          <w:szCs w:val="24"/>
        </w:rPr>
        <w:t xml:space="preserve">specify requirements relating to </w:t>
      </w:r>
      <w:r w:rsidR="00D93833">
        <w:rPr>
          <w:rFonts w:asciiTheme="majorHAnsi" w:hAnsiTheme="majorHAnsi" w:cstheme="majorHAnsi"/>
          <w:color w:val="auto"/>
          <w:szCs w:val="24"/>
        </w:rPr>
        <w:t>the preparation, contents and review of council plans</w:t>
      </w:r>
      <w:r w:rsidR="001C09BC">
        <w:rPr>
          <w:rFonts w:asciiTheme="majorHAnsi" w:hAnsiTheme="majorHAnsi" w:cstheme="majorHAnsi"/>
          <w:color w:val="auto"/>
          <w:szCs w:val="24"/>
        </w:rPr>
        <w:t xml:space="preserve">. </w:t>
      </w:r>
      <w:r w:rsidR="00277B7C">
        <w:rPr>
          <w:rFonts w:asciiTheme="majorHAnsi" w:hAnsiTheme="majorHAnsi" w:cstheme="majorHAnsi"/>
          <w:color w:val="auto"/>
          <w:szCs w:val="24"/>
        </w:rPr>
        <w:t>Additionally, t</w:t>
      </w:r>
      <w:r w:rsidR="001C09BC">
        <w:rPr>
          <w:rFonts w:asciiTheme="majorHAnsi" w:hAnsiTheme="majorHAnsi" w:cstheme="majorHAnsi"/>
          <w:color w:val="auto"/>
          <w:szCs w:val="24"/>
        </w:rPr>
        <w:t>his reform will be implemented in a phased approach</w:t>
      </w:r>
      <w:r w:rsidR="00277B7C">
        <w:rPr>
          <w:rFonts w:asciiTheme="majorHAnsi" w:hAnsiTheme="majorHAnsi" w:cstheme="majorHAnsi"/>
          <w:color w:val="auto"/>
          <w:szCs w:val="24"/>
        </w:rPr>
        <w:t xml:space="preserve"> to support a smooth transition and manage administrative burden for the local government sector.</w:t>
      </w:r>
    </w:p>
    <w:p w14:paraId="7770BF4D" w14:textId="1AE0714C" w:rsidR="00621F94" w:rsidRDefault="00EF7A4C" w:rsidP="003F5C08">
      <w:pPr>
        <w:rPr>
          <w:rFonts w:asciiTheme="majorHAnsi" w:hAnsiTheme="majorHAnsi" w:cstheme="majorHAnsi"/>
          <w:color w:val="auto"/>
          <w:szCs w:val="24"/>
        </w:rPr>
      </w:pPr>
      <w:r>
        <w:rPr>
          <w:rFonts w:asciiTheme="majorHAnsi" w:hAnsiTheme="majorHAnsi" w:cstheme="majorHAnsi"/>
          <w:color w:val="auto"/>
          <w:szCs w:val="24"/>
        </w:rPr>
        <w:t>It is intended for this reform to complement the development of an enhanced performance reporting system</w:t>
      </w:r>
      <w:r w:rsidR="00621F94">
        <w:rPr>
          <w:rFonts w:asciiTheme="majorHAnsi" w:hAnsiTheme="majorHAnsi" w:cstheme="majorHAnsi"/>
          <w:color w:val="auto"/>
          <w:szCs w:val="24"/>
        </w:rPr>
        <w:t xml:space="preserve"> as outlined under Reform 7.</w:t>
      </w:r>
    </w:p>
    <w:p w14:paraId="1C5ED08B" w14:textId="7C506C70" w:rsidR="00621F94" w:rsidRPr="00307A76" w:rsidRDefault="004F046B" w:rsidP="00E371B7">
      <w:pPr>
        <w:pStyle w:val="Heading2"/>
        <w:numPr>
          <w:ilvl w:val="0"/>
          <w:numId w:val="27"/>
        </w:numPr>
        <w:rPr>
          <w:sz w:val="36"/>
          <w:szCs w:val="36"/>
        </w:rPr>
      </w:pPr>
      <w:bookmarkStart w:id="18" w:name="_Toc207634530"/>
      <w:r w:rsidRPr="00307A76">
        <w:rPr>
          <w:sz w:val="36"/>
          <w:szCs w:val="36"/>
        </w:rPr>
        <w:lastRenderedPageBreak/>
        <w:t>Improving consistency in data collection and reporting methodologies</w:t>
      </w:r>
      <w:bookmarkEnd w:id="18"/>
    </w:p>
    <w:p w14:paraId="68D86670" w14:textId="4A4C358D" w:rsidR="00277B7C" w:rsidRDefault="00342DFE" w:rsidP="003F5C08">
      <w:pPr>
        <w:rPr>
          <w:rFonts w:asciiTheme="majorHAnsi" w:hAnsiTheme="majorHAnsi" w:cstheme="majorHAnsi"/>
          <w:b/>
          <w:bCs/>
          <w:color w:val="auto"/>
          <w:sz w:val="40"/>
          <w:szCs w:val="40"/>
        </w:rPr>
      </w:pPr>
      <w:r w:rsidRPr="0074022B">
        <w:rPr>
          <w:rFonts w:asciiTheme="majorHAnsi" w:eastAsiaTheme="minorEastAsia" w:hAnsiTheme="majorHAnsi" w:cstheme="majorHAnsi"/>
          <w:noProof/>
          <w:color w:val="auto"/>
          <w:kern w:val="0"/>
          <w:szCs w:val="24"/>
          <w14:ligatures w14:val="none"/>
        </w:rPr>
        <mc:AlternateContent>
          <mc:Choice Requires="wps">
            <w:drawing>
              <wp:inline distT="0" distB="0" distL="0" distR="0" wp14:anchorId="68AF3ADC" wp14:editId="045F8051">
                <wp:extent cx="5632450" cy="3171825"/>
                <wp:effectExtent l="0" t="0" r="6350" b="9525"/>
                <wp:docPr id="495029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3171825"/>
                        </a:xfrm>
                        <a:prstGeom prst="rect">
                          <a:avLst/>
                        </a:prstGeom>
                        <a:solidFill>
                          <a:srgbClr val="4472C4">
                            <a:lumMod val="20000"/>
                            <a:lumOff val="80000"/>
                          </a:srgbClr>
                        </a:solidFill>
                        <a:ln w="9525">
                          <a:noFill/>
                          <a:miter lim="800000"/>
                          <a:headEnd/>
                          <a:tailEnd/>
                        </a:ln>
                      </wps:spPr>
                      <wps:txbx>
                        <w:txbxContent>
                          <w:p w14:paraId="2FB5CBB2" w14:textId="77777777" w:rsidR="00342DFE" w:rsidRDefault="00342DFE" w:rsidP="00342DFE">
                            <w:pPr>
                              <w:pStyle w:val="NormalWeb"/>
                              <w:rPr>
                                <w:rFonts w:asciiTheme="majorHAnsi" w:hAnsiTheme="majorHAnsi" w:cstheme="majorHAnsi"/>
                                <w:b/>
                                <w:bCs/>
                              </w:rPr>
                            </w:pPr>
                            <w:r w:rsidRPr="009F5B44">
                              <w:rPr>
                                <w:rFonts w:asciiTheme="majorHAnsi" w:hAnsiTheme="majorHAnsi" w:cstheme="majorHAnsi"/>
                                <w:b/>
                                <w:bCs/>
                              </w:rPr>
                              <w:t>Reform snapshot</w:t>
                            </w:r>
                          </w:p>
                          <w:p w14:paraId="6C5443A1" w14:textId="70A43B4F" w:rsidR="00342DFE" w:rsidRDefault="00342DFE" w:rsidP="00342DFE">
                            <w:pPr>
                              <w:pStyle w:val="BulletL1"/>
                            </w:pPr>
                            <w:r>
                              <w:t>New provisions will give the Minister for Local Government the ability to issue clear and binding instructions to councils in relation to a range of performance indicators and their associated data collection and reporting requirements.</w:t>
                            </w:r>
                          </w:p>
                          <w:p w14:paraId="77B35AC4" w14:textId="68966A26" w:rsidR="00342DFE" w:rsidRDefault="00342DFE" w:rsidP="00342DFE">
                            <w:pPr>
                              <w:pStyle w:val="BulletL1"/>
                            </w:pPr>
                            <w:r>
                              <w:t xml:space="preserve">More consistent </w:t>
                            </w:r>
                            <w:r w:rsidR="001968AF">
                              <w:t xml:space="preserve">and streamlined </w:t>
                            </w:r>
                            <w:r>
                              <w:t xml:space="preserve">collection and reporting of key council performance data is essential to, and will support the development of, a new performance monitoring framework for the local government sector. </w:t>
                            </w:r>
                          </w:p>
                          <w:p w14:paraId="36AE04F8" w14:textId="1DA08004" w:rsidR="00342DFE" w:rsidRPr="009F5B44" w:rsidRDefault="00342DFE" w:rsidP="00342DFE">
                            <w:pPr>
                              <w:pStyle w:val="BulletL1"/>
                            </w:pPr>
                            <w:r>
                              <w:t>Better data and improved confidence in performance monitoring will empower communities to understand how well their council is performing</w:t>
                            </w:r>
                            <w:r w:rsidR="001968AF">
                              <w:t>, will support councils with strategic planning and policy development,</w:t>
                            </w:r>
                            <w:r>
                              <w:t xml:space="preserve"> and support better and more proactive monitoring</w:t>
                            </w:r>
                            <w:r w:rsidR="001968AF">
                              <w:t>, support</w:t>
                            </w:r>
                            <w:r>
                              <w:t xml:space="preserve"> and regulatory intervention.</w:t>
                            </w:r>
                          </w:p>
                        </w:txbxContent>
                      </wps:txbx>
                      <wps:bodyPr rot="0" vert="horz" wrap="square" lIns="91440" tIns="45720" rIns="91440" bIns="45720" anchor="t" anchorCtr="0">
                        <a:noAutofit/>
                      </wps:bodyPr>
                    </wps:wsp>
                  </a:graphicData>
                </a:graphic>
              </wp:inline>
            </w:drawing>
          </mc:Choice>
          <mc:Fallback>
            <w:pict>
              <v:shape w14:anchorId="68AF3ADC" id="_x0000_s1032" type="#_x0000_t202" style="width:443.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" fillcolor="#dae3f3" stroked="f">
                <v:textbox>
                  <w:txbxContent>
                    <w:p w14:paraId="2FB5CBB2" w14:textId="77777777" w:rsidR="00342DFE" w:rsidRDefault="00342DFE" w:rsidP="00342DFE">
                      <w:pPr>
                        <w:pStyle w:val="NormalWeb"/>
                        <w:rPr>
                          <w:rFonts w:asciiTheme="majorHAnsi" w:hAnsiTheme="majorHAnsi" w:cstheme="majorHAnsi"/>
                          <w:b/>
                          <w:bCs/>
                        </w:rPr>
                      </w:pPr>
                      <w:r w:rsidRPr="009F5B44">
                        <w:rPr>
                          <w:rFonts w:asciiTheme="majorHAnsi" w:hAnsiTheme="majorHAnsi" w:cstheme="majorHAnsi"/>
                          <w:b/>
                          <w:bCs/>
                        </w:rPr>
                        <w:t>Reform snapshot</w:t>
                      </w:r>
                    </w:p>
                    <w:p w14:paraId="6C5443A1" w14:textId="70A43B4F" w:rsidR="00342DFE" w:rsidRDefault="00342DFE" w:rsidP="00342DFE">
                      <w:pPr>
                        <w:pStyle w:val="BulletL1"/>
                      </w:pPr>
                      <w:r>
                        <w:t>New provisions will give the Minister for Local Government the ability to issue clear and binding instructions to councils in relation to a range of performance indicators and their associated data collection and reporting requirements.</w:t>
                      </w:r>
                    </w:p>
                    <w:p w14:paraId="77B35AC4" w14:textId="68966A26" w:rsidR="00342DFE" w:rsidRDefault="00342DFE" w:rsidP="00342DFE">
                      <w:pPr>
                        <w:pStyle w:val="BulletL1"/>
                      </w:pPr>
                      <w:r>
                        <w:t xml:space="preserve">More consistent </w:t>
                      </w:r>
                      <w:r w:rsidR="001968AF">
                        <w:t xml:space="preserve">and streamlined </w:t>
                      </w:r>
                      <w:r>
                        <w:t xml:space="preserve">collection and reporting of key council performance data is essential to, and will support the development of, a new performance monitoring framework for the local government sector. </w:t>
                      </w:r>
                    </w:p>
                    <w:p w14:paraId="36AE04F8" w14:textId="1DA08004" w:rsidR="00342DFE" w:rsidRPr="009F5B44" w:rsidRDefault="00342DFE" w:rsidP="00342DFE">
                      <w:pPr>
                        <w:pStyle w:val="BulletL1"/>
                      </w:pPr>
                      <w:r>
                        <w:t>Better data and improved confidence in performance monitoring will empower communities to understand how well their council is performing</w:t>
                      </w:r>
                      <w:r w:rsidR="001968AF">
                        <w:t>, will support councils with strategic planning and policy development,</w:t>
                      </w:r>
                      <w:r>
                        <w:t xml:space="preserve"> and support better and more proactive monitoring</w:t>
                      </w:r>
                      <w:r w:rsidR="001968AF">
                        <w:t>, support</w:t>
                      </w:r>
                      <w:r>
                        <w:t xml:space="preserve"> and regulatory intervention.</w:t>
                      </w:r>
                    </w:p>
                  </w:txbxContent>
                </v:textbox>
                <w10:anchorlock/>
              </v:shape>
            </w:pict>
          </mc:Fallback>
        </mc:AlternateContent>
      </w:r>
    </w:p>
    <w:p w14:paraId="66D075EA" w14:textId="66543697" w:rsidR="00342DFE" w:rsidRPr="004E035F" w:rsidRDefault="004E035F" w:rsidP="00342DFE">
      <w:pPr>
        <w:rPr>
          <w:rFonts w:asciiTheme="majorHAnsi" w:hAnsiTheme="majorHAnsi" w:cstheme="majorHAnsi"/>
          <w:b/>
          <w:bCs/>
          <w:szCs w:val="24"/>
        </w:rPr>
      </w:pPr>
      <w:r w:rsidRPr="004E035F">
        <w:rPr>
          <w:rFonts w:asciiTheme="majorHAnsi" w:hAnsiTheme="majorHAnsi" w:cstheme="majorHAnsi"/>
          <w:b/>
          <w:bCs/>
          <w:szCs w:val="24"/>
        </w:rPr>
        <w:t xml:space="preserve">Reform detail </w:t>
      </w:r>
    </w:p>
    <w:p w14:paraId="52BD31FB" w14:textId="2581C185" w:rsidR="00E87DBB" w:rsidRDefault="001D788D" w:rsidP="00342DFE">
      <w:pPr>
        <w:rPr>
          <w:rFonts w:asciiTheme="majorHAnsi" w:hAnsiTheme="majorHAnsi" w:cstheme="majorHAnsi"/>
          <w:szCs w:val="24"/>
        </w:rPr>
      </w:pPr>
      <w:r>
        <w:rPr>
          <w:rFonts w:asciiTheme="majorHAnsi" w:hAnsiTheme="majorHAnsi" w:cstheme="majorHAnsi"/>
          <w:szCs w:val="24"/>
        </w:rPr>
        <w:t xml:space="preserve">Feedback on the </w:t>
      </w:r>
      <w:r w:rsidR="004555CD">
        <w:rPr>
          <w:rFonts w:asciiTheme="majorHAnsi" w:hAnsiTheme="majorHAnsi" w:cstheme="majorHAnsi"/>
          <w:szCs w:val="24"/>
        </w:rPr>
        <w:t>Discussion Paper supported enhanced data consistency</w:t>
      </w:r>
      <w:r w:rsidR="00AC7032">
        <w:rPr>
          <w:rFonts w:asciiTheme="majorHAnsi" w:hAnsiTheme="majorHAnsi" w:cstheme="majorHAnsi"/>
          <w:szCs w:val="24"/>
        </w:rPr>
        <w:t xml:space="preserve"> </w:t>
      </w:r>
      <w:r w:rsidR="0092490B">
        <w:rPr>
          <w:rFonts w:asciiTheme="majorHAnsi" w:hAnsiTheme="majorHAnsi" w:cstheme="majorHAnsi"/>
          <w:szCs w:val="24"/>
        </w:rPr>
        <w:t xml:space="preserve">if </w:t>
      </w:r>
      <w:r w:rsidR="004555CD">
        <w:rPr>
          <w:rFonts w:asciiTheme="majorHAnsi" w:hAnsiTheme="majorHAnsi" w:cstheme="majorHAnsi"/>
          <w:szCs w:val="24"/>
        </w:rPr>
        <w:t>performance indicators are tailored to varying council</w:t>
      </w:r>
      <w:r w:rsidR="004B286F">
        <w:rPr>
          <w:rFonts w:asciiTheme="majorHAnsi" w:hAnsiTheme="majorHAnsi" w:cstheme="majorHAnsi"/>
          <w:szCs w:val="24"/>
        </w:rPr>
        <w:t xml:space="preserve"> capacities, and providing the </w:t>
      </w:r>
      <w:r w:rsidR="00462AC3">
        <w:rPr>
          <w:rFonts w:asciiTheme="majorHAnsi" w:hAnsiTheme="majorHAnsi" w:cstheme="majorHAnsi"/>
          <w:szCs w:val="24"/>
        </w:rPr>
        <w:t>process can be</w:t>
      </w:r>
      <w:r w:rsidR="004B286F">
        <w:rPr>
          <w:rFonts w:asciiTheme="majorHAnsi" w:hAnsiTheme="majorHAnsi" w:cstheme="majorHAnsi"/>
          <w:szCs w:val="24"/>
        </w:rPr>
        <w:t xml:space="preserve"> integrated with </w:t>
      </w:r>
      <w:r w:rsidR="00462AC3">
        <w:rPr>
          <w:rFonts w:asciiTheme="majorHAnsi" w:hAnsiTheme="majorHAnsi" w:cstheme="majorHAnsi"/>
          <w:szCs w:val="24"/>
        </w:rPr>
        <w:t>existing systems</w:t>
      </w:r>
      <w:r w:rsidR="0092490B">
        <w:rPr>
          <w:rFonts w:asciiTheme="majorHAnsi" w:hAnsiTheme="majorHAnsi" w:cstheme="majorHAnsi"/>
          <w:szCs w:val="24"/>
        </w:rPr>
        <w:t xml:space="preserve"> to reduce </w:t>
      </w:r>
      <w:r w:rsidR="00141C0C">
        <w:rPr>
          <w:rFonts w:asciiTheme="majorHAnsi" w:hAnsiTheme="majorHAnsi" w:cstheme="majorHAnsi"/>
          <w:szCs w:val="24"/>
        </w:rPr>
        <w:t>avoidable</w:t>
      </w:r>
      <w:r w:rsidR="0092490B">
        <w:rPr>
          <w:rFonts w:asciiTheme="majorHAnsi" w:hAnsiTheme="majorHAnsi" w:cstheme="majorHAnsi"/>
          <w:szCs w:val="24"/>
        </w:rPr>
        <w:t xml:space="preserve"> costs</w:t>
      </w:r>
      <w:r w:rsidR="00462AC3">
        <w:rPr>
          <w:rFonts w:asciiTheme="majorHAnsi" w:hAnsiTheme="majorHAnsi" w:cstheme="majorHAnsi"/>
          <w:szCs w:val="24"/>
        </w:rPr>
        <w:t>. Respondents recommended that data collection methods</w:t>
      </w:r>
      <w:r w:rsidR="00F2737C">
        <w:rPr>
          <w:rFonts w:asciiTheme="majorHAnsi" w:hAnsiTheme="majorHAnsi" w:cstheme="majorHAnsi"/>
          <w:szCs w:val="24"/>
        </w:rPr>
        <w:t xml:space="preserve"> be developed in consultation with councils to ensure they are practical and useful</w:t>
      </w:r>
      <w:r w:rsidR="006013C2">
        <w:rPr>
          <w:rFonts w:asciiTheme="majorHAnsi" w:hAnsiTheme="majorHAnsi" w:cstheme="majorHAnsi"/>
          <w:szCs w:val="24"/>
        </w:rPr>
        <w:t xml:space="preserve">, and adaptable to the capacity of </w:t>
      </w:r>
      <w:r w:rsidR="004F0771">
        <w:rPr>
          <w:rFonts w:asciiTheme="majorHAnsi" w:hAnsiTheme="majorHAnsi" w:cstheme="majorHAnsi"/>
          <w:szCs w:val="24"/>
        </w:rPr>
        <w:t xml:space="preserve">the </w:t>
      </w:r>
      <w:r w:rsidR="006013C2">
        <w:rPr>
          <w:rFonts w:asciiTheme="majorHAnsi" w:hAnsiTheme="majorHAnsi" w:cstheme="majorHAnsi"/>
          <w:szCs w:val="24"/>
        </w:rPr>
        <w:t>council</w:t>
      </w:r>
      <w:r w:rsidR="004F0771">
        <w:rPr>
          <w:rFonts w:asciiTheme="majorHAnsi" w:hAnsiTheme="majorHAnsi" w:cstheme="majorHAnsi"/>
          <w:szCs w:val="24"/>
        </w:rPr>
        <w:t>.</w:t>
      </w:r>
      <w:r w:rsidR="001968AF">
        <w:rPr>
          <w:rFonts w:asciiTheme="majorHAnsi" w:hAnsiTheme="majorHAnsi" w:cstheme="majorHAnsi"/>
          <w:szCs w:val="24"/>
        </w:rPr>
        <w:t xml:space="preserve"> The intention through this reform, is to improve the consistency of data, while being more targeted in annual data requests to reduce administrative burden.</w:t>
      </w:r>
    </w:p>
    <w:p w14:paraId="3CB169DC" w14:textId="71905BA4" w:rsidR="004E035F" w:rsidRDefault="004F0771" w:rsidP="00342DFE">
      <w:pPr>
        <w:rPr>
          <w:rFonts w:asciiTheme="majorHAnsi" w:hAnsiTheme="majorHAnsi" w:cstheme="majorHAnsi"/>
          <w:szCs w:val="24"/>
        </w:rPr>
      </w:pPr>
      <w:r>
        <w:rPr>
          <w:rFonts w:asciiTheme="majorHAnsi" w:hAnsiTheme="majorHAnsi" w:cstheme="majorHAnsi"/>
          <w:szCs w:val="24"/>
        </w:rPr>
        <w:t xml:space="preserve">The draft Bill </w:t>
      </w:r>
      <w:r w:rsidR="006E3F74">
        <w:rPr>
          <w:rFonts w:asciiTheme="majorHAnsi" w:hAnsiTheme="majorHAnsi" w:cstheme="majorHAnsi"/>
          <w:szCs w:val="24"/>
        </w:rPr>
        <w:t>expands the provisions of section 84 of the Act to empower the Minister</w:t>
      </w:r>
      <w:r w:rsidR="002912DC">
        <w:rPr>
          <w:rFonts w:asciiTheme="majorHAnsi" w:hAnsiTheme="majorHAnsi" w:cstheme="majorHAnsi"/>
          <w:szCs w:val="24"/>
        </w:rPr>
        <w:t xml:space="preserve"> </w:t>
      </w:r>
      <w:r w:rsidR="006E3F74">
        <w:rPr>
          <w:rFonts w:asciiTheme="majorHAnsi" w:hAnsiTheme="majorHAnsi" w:cstheme="majorHAnsi"/>
          <w:szCs w:val="24"/>
        </w:rPr>
        <w:t xml:space="preserve">for Local Government to </w:t>
      </w:r>
      <w:r w:rsidR="002912DC">
        <w:rPr>
          <w:rFonts w:asciiTheme="majorHAnsi" w:hAnsiTheme="majorHAnsi" w:cstheme="majorHAnsi"/>
          <w:szCs w:val="24"/>
        </w:rPr>
        <w:t>specify</w:t>
      </w:r>
      <w:r w:rsidR="00DD3BE8">
        <w:rPr>
          <w:rFonts w:asciiTheme="majorHAnsi" w:hAnsiTheme="majorHAnsi" w:cstheme="majorHAnsi"/>
          <w:szCs w:val="24"/>
        </w:rPr>
        <w:t xml:space="preserve"> by Order</w:t>
      </w:r>
      <w:r w:rsidR="002912DC">
        <w:rPr>
          <w:rFonts w:asciiTheme="majorHAnsi" w:hAnsiTheme="majorHAnsi" w:cstheme="majorHAnsi"/>
          <w:szCs w:val="24"/>
        </w:rPr>
        <w:t xml:space="preserve"> a broader range of performance </w:t>
      </w:r>
      <w:r w:rsidR="006E3F74">
        <w:rPr>
          <w:rFonts w:asciiTheme="majorHAnsi" w:hAnsiTheme="majorHAnsi" w:cstheme="majorHAnsi"/>
          <w:szCs w:val="24"/>
        </w:rPr>
        <w:t xml:space="preserve">indicators </w:t>
      </w:r>
      <w:r w:rsidR="002912DC">
        <w:rPr>
          <w:rFonts w:asciiTheme="majorHAnsi" w:hAnsiTheme="majorHAnsi" w:cstheme="majorHAnsi"/>
          <w:szCs w:val="24"/>
        </w:rPr>
        <w:t xml:space="preserve">than those currently </w:t>
      </w:r>
      <w:r w:rsidR="006E3F74">
        <w:rPr>
          <w:rFonts w:asciiTheme="majorHAnsi" w:hAnsiTheme="majorHAnsi" w:cstheme="majorHAnsi"/>
          <w:szCs w:val="24"/>
        </w:rPr>
        <w:t xml:space="preserve">set out in the </w:t>
      </w:r>
      <w:r w:rsidR="006E3F74" w:rsidRPr="002442DB">
        <w:rPr>
          <w:rFonts w:asciiTheme="majorHAnsi" w:hAnsiTheme="majorHAnsi" w:cstheme="majorHAnsi"/>
          <w:i/>
          <w:iCs/>
          <w:szCs w:val="24"/>
        </w:rPr>
        <w:t>Local Government (Management Indicators)</w:t>
      </w:r>
      <w:r w:rsidR="00EB56D5" w:rsidRPr="002442DB">
        <w:rPr>
          <w:rFonts w:asciiTheme="majorHAnsi" w:hAnsiTheme="majorHAnsi" w:cstheme="majorHAnsi"/>
          <w:i/>
          <w:iCs/>
          <w:szCs w:val="24"/>
        </w:rPr>
        <w:t xml:space="preserve"> Order 2014</w:t>
      </w:r>
      <w:r w:rsidR="002912DC">
        <w:rPr>
          <w:rFonts w:asciiTheme="majorHAnsi" w:hAnsiTheme="majorHAnsi" w:cstheme="majorHAnsi"/>
          <w:szCs w:val="24"/>
        </w:rPr>
        <w:t xml:space="preserve"> (which is narrowly focused on financial and asset management indicators). </w:t>
      </w:r>
    </w:p>
    <w:p w14:paraId="0E96768C" w14:textId="53F90FAE" w:rsidR="00290794" w:rsidRDefault="00290794" w:rsidP="00290794">
      <w:pPr>
        <w:rPr>
          <w:rFonts w:asciiTheme="majorHAnsi" w:hAnsiTheme="majorHAnsi" w:cstheme="majorHAnsi"/>
          <w:szCs w:val="24"/>
        </w:rPr>
      </w:pPr>
      <w:r>
        <w:rPr>
          <w:rFonts w:asciiTheme="majorHAnsi" w:hAnsiTheme="majorHAnsi" w:cstheme="majorHAnsi"/>
          <w:szCs w:val="24"/>
        </w:rPr>
        <w:t>The Ministerial Order may also sp</w:t>
      </w:r>
      <w:r w:rsidR="00775521">
        <w:rPr>
          <w:rFonts w:asciiTheme="majorHAnsi" w:hAnsiTheme="majorHAnsi" w:cstheme="majorHAnsi"/>
          <w:szCs w:val="24"/>
        </w:rPr>
        <w:t>e</w:t>
      </w:r>
      <w:r>
        <w:rPr>
          <w:rFonts w:asciiTheme="majorHAnsi" w:hAnsiTheme="majorHAnsi" w:cstheme="majorHAnsi"/>
          <w:szCs w:val="24"/>
        </w:rPr>
        <w:t>cify the methodologies and data prot</w:t>
      </w:r>
      <w:r w:rsidR="00775521">
        <w:rPr>
          <w:rFonts w:asciiTheme="majorHAnsi" w:hAnsiTheme="majorHAnsi" w:cstheme="majorHAnsi"/>
          <w:szCs w:val="24"/>
        </w:rPr>
        <w:t>ocols</w:t>
      </w:r>
      <w:r w:rsidR="00DF45A7">
        <w:rPr>
          <w:rFonts w:asciiTheme="majorHAnsi" w:hAnsiTheme="majorHAnsi" w:cstheme="majorHAnsi"/>
          <w:szCs w:val="24"/>
        </w:rPr>
        <w:t xml:space="preserve"> for reporting and presentation of data against these metrics.</w:t>
      </w:r>
    </w:p>
    <w:p w14:paraId="3F374D67" w14:textId="58932EE0" w:rsidR="00DF45A7" w:rsidRDefault="00DF45A7" w:rsidP="00290794">
      <w:pPr>
        <w:rPr>
          <w:rFonts w:asciiTheme="majorHAnsi" w:hAnsiTheme="majorHAnsi" w:cstheme="majorHAnsi"/>
          <w:szCs w:val="24"/>
        </w:rPr>
      </w:pPr>
      <w:r>
        <w:rPr>
          <w:rFonts w:asciiTheme="majorHAnsi" w:hAnsiTheme="majorHAnsi" w:cstheme="majorHAnsi"/>
          <w:szCs w:val="24"/>
        </w:rPr>
        <w:t>In response to consultation feedback, and to ensure the reform achieves its objective while integrating with the existing systems and operational capacity of councils, the Minister will be required to consult with councils on the content of the Ministerial Order before it is finalised.</w:t>
      </w:r>
      <w:r w:rsidR="003961AE">
        <w:rPr>
          <w:rFonts w:asciiTheme="majorHAnsi" w:hAnsiTheme="majorHAnsi" w:cstheme="majorHAnsi"/>
          <w:szCs w:val="24"/>
        </w:rPr>
        <w:t xml:space="preserve"> </w:t>
      </w:r>
    </w:p>
    <w:p w14:paraId="5424A9EF" w14:textId="7A8A4F1E" w:rsidR="00DF45A7" w:rsidRPr="00307A76" w:rsidRDefault="00DF45A7" w:rsidP="00E371B7">
      <w:pPr>
        <w:pStyle w:val="Heading2"/>
        <w:numPr>
          <w:ilvl w:val="0"/>
          <w:numId w:val="27"/>
        </w:numPr>
        <w:rPr>
          <w:sz w:val="36"/>
          <w:szCs w:val="36"/>
        </w:rPr>
      </w:pPr>
      <w:bookmarkStart w:id="19" w:name="_Toc207634531"/>
      <w:r w:rsidRPr="00307A76">
        <w:rPr>
          <w:sz w:val="36"/>
          <w:szCs w:val="36"/>
        </w:rPr>
        <w:lastRenderedPageBreak/>
        <w:t>Enhanced transparency of information in council rates notices</w:t>
      </w:r>
      <w:bookmarkEnd w:id="19"/>
    </w:p>
    <w:p w14:paraId="539B5F8D" w14:textId="256DF46B" w:rsidR="002442DB" w:rsidRDefault="00BC7DB3" w:rsidP="00342DFE">
      <w:pPr>
        <w:rPr>
          <w:rFonts w:asciiTheme="majorHAnsi" w:hAnsiTheme="majorHAnsi" w:cstheme="majorHAnsi"/>
          <w:b/>
          <w:bCs/>
          <w:color w:val="auto"/>
          <w:sz w:val="40"/>
          <w:szCs w:val="40"/>
        </w:rPr>
      </w:pPr>
      <w:r w:rsidRPr="00731B0D">
        <w:rPr>
          <w:rFonts w:asciiTheme="majorHAnsi" w:eastAsiaTheme="minorEastAsia" w:hAnsiTheme="majorHAnsi" w:cstheme="majorHAnsi"/>
          <w:noProof/>
          <w:color w:val="auto"/>
          <w:kern w:val="0"/>
          <w:szCs w:val="24"/>
          <w14:ligatures w14:val="none"/>
        </w:rPr>
        <mc:AlternateContent>
          <mc:Choice Requires="wps">
            <w:drawing>
              <wp:inline distT="0" distB="0" distL="0" distR="0" wp14:anchorId="064673AF" wp14:editId="57D0A6A3">
                <wp:extent cx="5632450" cy="1562100"/>
                <wp:effectExtent l="0" t="0" r="6350" b="0"/>
                <wp:docPr id="1224309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562100"/>
                        </a:xfrm>
                        <a:prstGeom prst="rect">
                          <a:avLst/>
                        </a:prstGeom>
                        <a:solidFill>
                          <a:srgbClr val="4472C4">
                            <a:lumMod val="20000"/>
                            <a:lumOff val="80000"/>
                          </a:srgbClr>
                        </a:solidFill>
                        <a:ln w="9525">
                          <a:noFill/>
                          <a:miter lim="800000"/>
                          <a:headEnd/>
                          <a:tailEnd/>
                        </a:ln>
                      </wps:spPr>
                      <wps:txbx>
                        <w:txbxContent>
                          <w:p w14:paraId="72D6980F" w14:textId="77777777" w:rsidR="00BC7DB3" w:rsidRDefault="00BC7DB3" w:rsidP="00BC7DB3">
                            <w:pPr>
                              <w:pStyle w:val="NormalWeb"/>
                              <w:rPr>
                                <w:rFonts w:asciiTheme="majorHAnsi" w:hAnsiTheme="majorHAnsi" w:cstheme="majorHAnsi"/>
                                <w:b/>
                                <w:bCs/>
                              </w:rPr>
                            </w:pPr>
                            <w:r w:rsidRPr="009F5B44">
                              <w:rPr>
                                <w:rFonts w:asciiTheme="majorHAnsi" w:hAnsiTheme="majorHAnsi" w:cstheme="majorHAnsi"/>
                                <w:b/>
                                <w:bCs/>
                              </w:rPr>
                              <w:t>Reform snapshot</w:t>
                            </w:r>
                          </w:p>
                          <w:p w14:paraId="2D945FFA" w14:textId="77777777" w:rsidR="00BC7DB3" w:rsidRPr="009F5B44" w:rsidRDefault="00BC7DB3" w:rsidP="00BC7DB3">
                            <w:pPr>
                              <w:pStyle w:val="BulletL1"/>
                            </w:pPr>
                            <w:r w:rsidRPr="00731B0D">
                              <w:t>The Act will empower the Minister</w:t>
                            </w:r>
                            <w:r>
                              <w:t xml:space="preserve"> for Local Government</w:t>
                            </w:r>
                            <w:r w:rsidRPr="00731B0D">
                              <w:t xml:space="preserve"> to prescribe additional information requirements for council rates notices so ratepayers will have a clearer picture of how and why their rates change over time, and how rating revenue is supporting different council services and functions.</w:t>
                            </w:r>
                          </w:p>
                        </w:txbxContent>
                      </wps:txbx>
                      <wps:bodyPr rot="0" vert="horz" wrap="square" lIns="91440" tIns="45720" rIns="91440" bIns="45720" anchor="t" anchorCtr="0">
                        <a:noAutofit/>
                      </wps:bodyPr>
                    </wps:wsp>
                  </a:graphicData>
                </a:graphic>
              </wp:inline>
            </w:drawing>
          </mc:Choice>
          <mc:Fallback>
            <w:pict>
              <v:shape w14:anchorId="064673AF" id="_x0000_s1033" type="#_x0000_t202" style="width:443.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" fillcolor="#dae3f3" stroked="f">
                <v:textbox>
                  <w:txbxContent>
                    <w:p w14:paraId="72D6980F" w14:textId="77777777" w:rsidR="00BC7DB3" w:rsidRDefault="00BC7DB3" w:rsidP="00BC7DB3">
                      <w:pPr>
                        <w:pStyle w:val="NormalWeb"/>
                        <w:rPr>
                          <w:rFonts w:asciiTheme="majorHAnsi" w:hAnsiTheme="majorHAnsi" w:cstheme="majorHAnsi"/>
                          <w:b/>
                          <w:bCs/>
                        </w:rPr>
                      </w:pPr>
                      <w:r w:rsidRPr="009F5B44">
                        <w:rPr>
                          <w:rFonts w:asciiTheme="majorHAnsi" w:hAnsiTheme="majorHAnsi" w:cstheme="majorHAnsi"/>
                          <w:b/>
                          <w:bCs/>
                        </w:rPr>
                        <w:t>Reform snapshot</w:t>
                      </w:r>
                    </w:p>
                    <w:p w14:paraId="2D945FFA" w14:textId="77777777" w:rsidR="00BC7DB3" w:rsidRPr="009F5B44" w:rsidRDefault="00BC7DB3" w:rsidP="00BC7DB3">
                      <w:pPr>
                        <w:pStyle w:val="BulletL1"/>
                      </w:pPr>
                      <w:r w:rsidRPr="00731B0D">
                        <w:t>The Act will empower the Minister</w:t>
                      </w:r>
                      <w:r>
                        <w:t xml:space="preserve"> for Local Government</w:t>
                      </w:r>
                      <w:r w:rsidRPr="00731B0D">
                        <w:t xml:space="preserve"> to prescribe additional information requirements for council rates notices so ratepayers will have a clearer picture of how and why their rates change over time, and how rating revenue is supporting different council services and functions.</w:t>
                      </w:r>
                    </w:p>
                  </w:txbxContent>
                </v:textbox>
                <w10:anchorlock/>
              </v:shape>
            </w:pict>
          </mc:Fallback>
        </mc:AlternateContent>
      </w:r>
    </w:p>
    <w:p w14:paraId="25065CA6" w14:textId="47BF2D26" w:rsidR="00530BC8" w:rsidRPr="00530BC8" w:rsidRDefault="00530BC8" w:rsidP="00530BC8">
      <w:pPr>
        <w:rPr>
          <w:rFonts w:asciiTheme="majorHAnsi" w:hAnsiTheme="majorHAnsi" w:cstheme="majorHAnsi"/>
          <w:b/>
          <w:bCs/>
          <w:color w:val="auto"/>
          <w:szCs w:val="24"/>
        </w:rPr>
      </w:pPr>
      <w:r w:rsidRPr="00530BC8">
        <w:rPr>
          <w:rFonts w:asciiTheme="majorHAnsi" w:hAnsiTheme="majorHAnsi" w:cstheme="majorHAnsi"/>
          <w:b/>
          <w:bCs/>
          <w:color w:val="auto"/>
          <w:szCs w:val="24"/>
        </w:rPr>
        <w:t xml:space="preserve">Reform detail </w:t>
      </w:r>
    </w:p>
    <w:p w14:paraId="5A2D6952" w14:textId="5827A53A" w:rsidR="00530BC8" w:rsidRDefault="003C5051" w:rsidP="00530BC8">
      <w:pPr>
        <w:rPr>
          <w:rFonts w:asciiTheme="majorHAnsi" w:hAnsiTheme="majorHAnsi" w:cstheme="majorHAnsi"/>
          <w:color w:val="auto"/>
          <w:szCs w:val="24"/>
        </w:rPr>
      </w:pPr>
      <w:r w:rsidRPr="003C5051">
        <w:rPr>
          <w:rFonts w:asciiTheme="majorHAnsi" w:hAnsiTheme="majorHAnsi" w:cstheme="majorHAnsi"/>
          <w:color w:val="auto"/>
          <w:szCs w:val="24"/>
        </w:rPr>
        <w:t>Respondents to</w:t>
      </w:r>
      <w:r>
        <w:rPr>
          <w:rFonts w:asciiTheme="majorHAnsi" w:hAnsiTheme="majorHAnsi" w:cstheme="majorHAnsi"/>
          <w:color w:val="auto"/>
          <w:szCs w:val="24"/>
        </w:rPr>
        <w:t xml:space="preserve"> the </w:t>
      </w:r>
      <w:r w:rsidR="008E76D3">
        <w:rPr>
          <w:rFonts w:asciiTheme="majorHAnsi" w:hAnsiTheme="majorHAnsi" w:cstheme="majorHAnsi"/>
          <w:color w:val="auto"/>
          <w:szCs w:val="24"/>
        </w:rPr>
        <w:t>Discussion Paper were supportive of enhancing transparency by prescribing clear, concise</w:t>
      </w:r>
      <w:r w:rsidR="00BE4FB3">
        <w:rPr>
          <w:rFonts w:asciiTheme="majorHAnsi" w:hAnsiTheme="majorHAnsi" w:cstheme="majorHAnsi"/>
          <w:color w:val="auto"/>
          <w:szCs w:val="24"/>
        </w:rPr>
        <w:t xml:space="preserve"> information in rates notices</w:t>
      </w:r>
      <w:r w:rsidR="0057274E">
        <w:rPr>
          <w:rFonts w:asciiTheme="majorHAnsi" w:hAnsiTheme="majorHAnsi" w:cstheme="majorHAnsi"/>
          <w:color w:val="auto"/>
          <w:szCs w:val="24"/>
        </w:rPr>
        <w:t xml:space="preserve">. </w:t>
      </w:r>
      <w:r w:rsidR="00E03C38">
        <w:rPr>
          <w:rFonts w:asciiTheme="majorHAnsi" w:hAnsiTheme="majorHAnsi" w:cstheme="majorHAnsi"/>
          <w:color w:val="auto"/>
          <w:szCs w:val="24"/>
        </w:rPr>
        <w:t>There were suggestions of</w:t>
      </w:r>
      <w:r w:rsidR="00BE4FB3">
        <w:rPr>
          <w:rFonts w:asciiTheme="majorHAnsi" w:hAnsiTheme="majorHAnsi" w:cstheme="majorHAnsi"/>
          <w:color w:val="auto"/>
          <w:szCs w:val="24"/>
        </w:rPr>
        <w:t xml:space="preserve"> explanatory notes or Frequently Asked Questions</w:t>
      </w:r>
      <w:r w:rsidR="00E03C38">
        <w:rPr>
          <w:rFonts w:asciiTheme="majorHAnsi" w:hAnsiTheme="majorHAnsi" w:cstheme="majorHAnsi"/>
          <w:color w:val="auto"/>
          <w:szCs w:val="24"/>
        </w:rPr>
        <w:t xml:space="preserve"> accompanying the rates notice as an alternative to </w:t>
      </w:r>
      <w:r w:rsidR="00BA514A">
        <w:rPr>
          <w:rFonts w:asciiTheme="majorHAnsi" w:hAnsiTheme="majorHAnsi" w:cstheme="majorHAnsi"/>
          <w:color w:val="auto"/>
          <w:szCs w:val="24"/>
        </w:rPr>
        <w:t>listing all information in the rates notice itself to ensure information is accessible and not overwhelming</w:t>
      </w:r>
      <w:r w:rsidR="002747AA">
        <w:rPr>
          <w:rFonts w:asciiTheme="majorHAnsi" w:hAnsiTheme="majorHAnsi" w:cstheme="majorHAnsi"/>
          <w:color w:val="auto"/>
          <w:szCs w:val="24"/>
        </w:rPr>
        <w:t xml:space="preserve"> to </w:t>
      </w:r>
      <w:r w:rsidR="00611A9B">
        <w:rPr>
          <w:rFonts w:asciiTheme="majorHAnsi" w:hAnsiTheme="majorHAnsi" w:cstheme="majorHAnsi"/>
          <w:color w:val="auto"/>
          <w:szCs w:val="24"/>
        </w:rPr>
        <w:t>rate payers</w:t>
      </w:r>
      <w:r w:rsidR="002747AA">
        <w:rPr>
          <w:rFonts w:asciiTheme="majorHAnsi" w:hAnsiTheme="majorHAnsi" w:cstheme="majorHAnsi"/>
          <w:color w:val="auto"/>
          <w:szCs w:val="24"/>
        </w:rPr>
        <w:t>.</w:t>
      </w:r>
    </w:p>
    <w:p w14:paraId="3C1EF674" w14:textId="31F473DF" w:rsidR="002747AA" w:rsidRDefault="003C3B6E" w:rsidP="00530BC8">
      <w:pPr>
        <w:rPr>
          <w:rFonts w:asciiTheme="majorHAnsi" w:hAnsiTheme="majorHAnsi" w:cstheme="majorHAnsi"/>
          <w:color w:val="auto"/>
          <w:szCs w:val="24"/>
        </w:rPr>
      </w:pPr>
      <w:r>
        <w:rPr>
          <w:rFonts w:asciiTheme="majorHAnsi" w:hAnsiTheme="majorHAnsi" w:cstheme="majorHAnsi"/>
          <w:color w:val="auto"/>
          <w:szCs w:val="24"/>
        </w:rPr>
        <w:t>In response to this feedback</w:t>
      </w:r>
      <w:r w:rsidR="005C1C8D">
        <w:rPr>
          <w:rFonts w:asciiTheme="majorHAnsi" w:hAnsiTheme="majorHAnsi" w:cstheme="majorHAnsi"/>
          <w:color w:val="auto"/>
          <w:szCs w:val="24"/>
        </w:rPr>
        <w:t xml:space="preserve">, the draft Bill allows the Minister for Local Government to specify via Ministerial Order the minimum information that councils must include in </w:t>
      </w:r>
      <w:r w:rsidR="004B55BC">
        <w:rPr>
          <w:rFonts w:asciiTheme="majorHAnsi" w:hAnsiTheme="majorHAnsi" w:cstheme="majorHAnsi"/>
          <w:color w:val="auto"/>
          <w:szCs w:val="24"/>
        </w:rPr>
        <w:t>rates notices</w:t>
      </w:r>
      <w:r>
        <w:rPr>
          <w:rFonts w:asciiTheme="majorHAnsi" w:hAnsiTheme="majorHAnsi" w:cstheme="majorHAnsi"/>
          <w:color w:val="auto"/>
          <w:szCs w:val="24"/>
        </w:rPr>
        <w:t>, but the content of the order has not yet been det</w:t>
      </w:r>
      <w:r w:rsidR="00005089">
        <w:rPr>
          <w:rFonts w:asciiTheme="majorHAnsi" w:hAnsiTheme="majorHAnsi" w:cstheme="majorHAnsi"/>
          <w:color w:val="auto"/>
          <w:szCs w:val="24"/>
        </w:rPr>
        <w:t xml:space="preserve">ermined. </w:t>
      </w:r>
      <w:r w:rsidR="009A74B4">
        <w:rPr>
          <w:rFonts w:asciiTheme="majorHAnsi" w:hAnsiTheme="majorHAnsi" w:cstheme="majorHAnsi"/>
          <w:color w:val="auto"/>
          <w:szCs w:val="24"/>
        </w:rPr>
        <w:t>Again, t</w:t>
      </w:r>
      <w:r w:rsidR="00005089">
        <w:rPr>
          <w:rFonts w:asciiTheme="majorHAnsi" w:hAnsiTheme="majorHAnsi" w:cstheme="majorHAnsi"/>
          <w:color w:val="auto"/>
          <w:szCs w:val="24"/>
        </w:rPr>
        <w:t xml:space="preserve">he order will be developed in consultation with councils to ensure the outcome is achievable and </w:t>
      </w:r>
      <w:r w:rsidR="007F016B">
        <w:rPr>
          <w:rFonts w:asciiTheme="majorHAnsi" w:hAnsiTheme="majorHAnsi" w:cstheme="majorHAnsi"/>
          <w:color w:val="auto"/>
          <w:szCs w:val="24"/>
        </w:rPr>
        <w:t>effective in implementation</w:t>
      </w:r>
      <w:r w:rsidR="004B55BC">
        <w:rPr>
          <w:rFonts w:asciiTheme="majorHAnsi" w:hAnsiTheme="majorHAnsi" w:cstheme="majorHAnsi"/>
          <w:color w:val="auto"/>
          <w:szCs w:val="24"/>
        </w:rPr>
        <w:t>.</w:t>
      </w:r>
    </w:p>
    <w:p w14:paraId="477A2741" w14:textId="5171CB47" w:rsidR="0051482B" w:rsidRPr="00307A76" w:rsidRDefault="0051482B" w:rsidP="002B3094">
      <w:pPr>
        <w:pStyle w:val="Heading2"/>
        <w:numPr>
          <w:ilvl w:val="0"/>
          <w:numId w:val="27"/>
        </w:numPr>
        <w:ind w:left="714" w:hanging="357"/>
        <w:rPr>
          <w:sz w:val="36"/>
          <w:szCs w:val="36"/>
        </w:rPr>
      </w:pPr>
      <w:bookmarkStart w:id="20" w:name="_Toc207634532"/>
      <w:r w:rsidRPr="00307A76">
        <w:rPr>
          <w:sz w:val="36"/>
          <w:szCs w:val="36"/>
        </w:rPr>
        <w:t>Mandating internal audit for councils</w:t>
      </w:r>
      <w:bookmarkEnd w:id="20"/>
    </w:p>
    <w:p w14:paraId="059D8195" w14:textId="77777777" w:rsidR="003C5051" w:rsidRDefault="003312A7" w:rsidP="003C5051">
      <w:pPr>
        <w:rPr>
          <w:rFonts w:asciiTheme="majorHAnsi" w:hAnsiTheme="majorHAnsi" w:cstheme="majorHAnsi"/>
          <w:b/>
          <w:bCs/>
          <w:szCs w:val="24"/>
        </w:rPr>
      </w:pPr>
      <w:r w:rsidRPr="00331CEF">
        <w:rPr>
          <w:rFonts w:asciiTheme="majorHAnsi" w:eastAsiaTheme="minorEastAsia" w:hAnsiTheme="majorHAnsi" w:cstheme="majorHAnsi"/>
          <w:noProof/>
          <w:color w:val="auto"/>
          <w:kern w:val="0"/>
          <w:szCs w:val="24"/>
          <w14:ligatures w14:val="none"/>
        </w:rPr>
        <mc:AlternateContent>
          <mc:Choice Requires="wps">
            <w:drawing>
              <wp:inline distT="0" distB="0" distL="0" distR="0" wp14:anchorId="5E2FD898" wp14:editId="167D2499">
                <wp:extent cx="5632450" cy="3438525"/>
                <wp:effectExtent l="0" t="0" r="6350" b="9525"/>
                <wp:docPr id="937845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3438525"/>
                        </a:xfrm>
                        <a:prstGeom prst="rect">
                          <a:avLst/>
                        </a:prstGeom>
                        <a:solidFill>
                          <a:srgbClr val="4472C4">
                            <a:lumMod val="20000"/>
                            <a:lumOff val="80000"/>
                          </a:srgbClr>
                        </a:solidFill>
                        <a:ln w="9525">
                          <a:noFill/>
                          <a:miter lim="800000"/>
                          <a:headEnd/>
                          <a:tailEnd/>
                        </a:ln>
                      </wps:spPr>
                      <wps:txbx>
                        <w:txbxContent>
                          <w:p w14:paraId="6CBB4AB7" w14:textId="77777777" w:rsidR="003312A7" w:rsidRDefault="003312A7" w:rsidP="003312A7">
                            <w:pPr>
                              <w:pStyle w:val="NormalWeb"/>
                              <w:rPr>
                                <w:rFonts w:asciiTheme="majorHAnsi" w:hAnsiTheme="majorHAnsi" w:cstheme="majorHAnsi"/>
                                <w:b/>
                                <w:bCs/>
                              </w:rPr>
                            </w:pPr>
                            <w:r w:rsidRPr="009F5B44">
                              <w:rPr>
                                <w:rFonts w:asciiTheme="majorHAnsi" w:hAnsiTheme="majorHAnsi" w:cstheme="majorHAnsi"/>
                                <w:b/>
                                <w:bCs/>
                              </w:rPr>
                              <w:t>Reform snapshot</w:t>
                            </w:r>
                          </w:p>
                          <w:p w14:paraId="682E2D0A" w14:textId="77777777" w:rsidR="003312A7" w:rsidRDefault="003312A7" w:rsidP="003312A7">
                            <w:pPr>
                              <w:pStyle w:val="BulletL1"/>
                            </w:pPr>
                            <w:r>
                              <w:t>New provisions will require all councils to establish and maintain an internal audit function, bringing them into line with Tasmanian Government agencies.</w:t>
                            </w:r>
                          </w:p>
                          <w:p w14:paraId="4E82BB76" w14:textId="77777777" w:rsidR="003312A7" w:rsidRDefault="003312A7" w:rsidP="003312A7">
                            <w:pPr>
                              <w:pStyle w:val="BulletL1"/>
                            </w:pPr>
                            <w:r>
                              <w:t xml:space="preserve">This reform responds directly to a </w:t>
                            </w:r>
                            <w:r w:rsidRPr="00331CEF">
                              <w:t xml:space="preserve">Future of Local Government Review </w:t>
                            </w:r>
                            <w:r>
                              <w:t>recommendation and recognises councils are responsible for managing significant public assets and resources.</w:t>
                            </w:r>
                          </w:p>
                          <w:p w14:paraId="6181095D" w14:textId="77777777" w:rsidR="00E62216" w:rsidRDefault="00BF2651" w:rsidP="003312A7">
                            <w:pPr>
                              <w:pStyle w:val="BulletL1"/>
                            </w:pPr>
                            <w:r>
                              <w:t>The Minister for Local Government will be empowered to</w:t>
                            </w:r>
                            <w:r w:rsidR="000A4B78">
                              <w:t xml:space="preserve"> specify</w:t>
                            </w:r>
                            <w:r w:rsidR="00F51CBC">
                              <w:t>,</w:t>
                            </w:r>
                            <w:r w:rsidR="000A4B78">
                              <w:t xml:space="preserve"> by Ministerial Order</w:t>
                            </w:r>
                            <w:r w:rsidR="00F51CBC">
                              <w:t>, the</w:t>
                            </w:r>
                            <w:r w:rsidR="00D75A4F">
                              <w:t xml:space="preserve"> requirements</w:t>
                            </w:r>
                            <w:r w:rsidR="00826D67">
                              <w:t xml:space="preserve"> that apply to councils in relation to internal audits.</w:t>
                            </w:r>
                            <w:r w:rsidR="001968AF">
                              <w:t xml:space="preserve"> </w:t>
                            </w:r>
                          </w:p>
                          <w:p w14:paraId="114ECFFE" w14:textId="302DC4BA" w:rsidR="00BF2651" w:rsidRDefault="001968AF" w:rsidP="003312A7">
                            <w:pPr>
                              <w:pStyle w:val="BulletL1"/>
                            </w:pPr>
                            <w:r>
                              <w:t xml:space="preserve">Councils will retain broad discretion in </w:t>
                            </w:r>
                            <w:r w:rsidR="00E62216">
                              <w:t>the strategic direction of any internal audit function, along with discretion to explore cost-effective solutions in response to this requirement (</w:t>
                            </w:r>
                            <w:r w:rsidR="001A40EB">
                              <w:t>such as</w:t>
                            </w:r>
                            <w:r w:rsidR="00E62216">
                              <w:t xml:space="preserve"> aligning common audits, shared-service solutions).</w:t>
                            </w:r>
                            <w:r>
                              <w:t xml:space="preserve"> </w:t>
                            </w:r>
                          </w:p>
                          <w:p w14:paraId="4BA9D84C" w14:textId="0B6FECA9" w:rsidR="003312A7" w:rsidRPr="009F5B44" w:rsidRDefault="003312A7" w:rsidP="003502D6">
                            <w:pPr>
                              <w:pStyle w:val="BulletL1"/>
                              <w:numPr>
                                <w:ilvl w:val="0"/>
                                <w:numId w:val="0"/>
                              </w:numPr>
                              <w:ind w:left="720"/>
                            </w:pPr>
                          </w:p>
                        </w:txbxContent>
                      </wps:txbx>
                      <wps:bodyPr rot="0" vert="horz" wrap="square" lIns="91440" tIns="45720" rIns="91440" bIns="45720" anchor="t" anchorCtr="0">
                        <a:noAutofit/>
                      </wps:bodyPr>
                    </wps:wsp>
                  </a:graphicData>
                </a:graphic>
              </wp:inline>
            </w:drawing>
          </mc:Choice>
          <mc:Fallback>
            <w:pict>
              <v:shape w14:anchorId="5E2FD898" id="_x0000_s1034" type="#_x0000_t202" style="width:443.5pt;height:2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" fillcolor="#dae3f3" stroked="f">
                <v:textbox>
                  <w:txbxContent>
                    <w:p w14:paraId="6CBB4AB7" w14:textId="77777777" w:rsidR="003312A7" w:rsidRDefault="003312A7" w:rsidP="003312A7">
                      <w:pPr>
                        <w:pStyle w:val="NormalWeb"/>
                        <w:rPr>
                          <w:rFonts w:asciiTheme="majorHAnsi" w:hAnsiTheme="majorHAnsi" w:cstheme="majorHAnsi"/>
                          <w:b/>
                          <w:bCs/>
                        </w:rPr>
                      </w:pPr>
                      <w:r w:rsidRPr="009F5B44">
                        <w:rPr>
                          <w:rFonts w:asciiTheme="majorHAnsi" w:hAnsiTheme="majorHAnsi" w:cstheme="majorHAnsi"/>
                          <w:b/>
                          <w:bCs/>
                        </w:rPr>
                        <w:t>Reform snapshot</w:t>
                      </w:r>
                    </w:p>
                    <w:p w14:paraId="682E2D0A" w14:textId="77777777" w:rsidR="003312A7" w:rsidRDefault="003312A7" w:rsidP="003312A7">
                      <w:pPr>
                        <w:pStyle w:val="BulletL1"/>
                      </w:pPr>
                      <w:r>
                        <w:t>New provisions will require all councils to establish and maintain an internal audit function, bringing them into line with Tasmanian Government agencies.</w:t>
                      </w:r>
                    </w:p>
                    <w:p w14:paraId="4E82BB76" w14:textId="77777777" w:rsidR="003312A7" w:rsidRDefault="003312A7" w:rsidP="003312A7">
                      <w:pPr>
                        <w:pStyle w:val="BulletL1"/>
                      </w:pPr>
                      <w:r>
                        <w:t xml:space="preserve">This reform responds directly to a </w:t>
                      </w:r>
                      <w:r w:rsidRPr="00331CEF">
                        <w:t xml:space="preserve">Future of Local Government Review </w:t>
                      </w:r>
                      <w:r>
                        <w:t>recommendation and recognises councils are responsible for managing significant public assets and resources.</w:t>
                      </w:r>
                    </w:p>
                    <w:p w14:paraId="6181095D" w14:textId="77777777" w:rsidR="00E62216" w:rsidRDefault="00BF2651" w:rsidP="003312A7">
                      <w:pPr>
                        <w:pStyle w:val="BulletL1"/>
                      </w:pPr>
                      <w:r>
                        <w:t>The Minister for Local Government will be empowered to</w:t>
                      </w:r>
                      <w:r w:rsidR="000A4B78">
                        <w:t xml:space="preserve"> specify</w:t>
                      </w:r>
                      <w:r w:rsidR="00F51CBC">
                        <w:t>,</w:t>
                      </w:r>
                      <w:r w:rsidR="000A4B78">
                        <w:t xml:space="preserve"> by Ministerial Order</w:t>
                      </w:r>
                      <w:r w:rsidR="00F51CBC">
                        <w:t>, the</w:t>
                      </w:r>
                      <w:r w:rsidR="00D75A4F">
                        <w:t xml:space="preserve"> requirements</w:t>
                      </w:r>
                      <w:r w:rsidR="00826D67">
                        <w:t xml:space="preserve"> that apply to councils in relation to internal audits.</w:t>
                      </w:r>
                      <w:r w:rsidR="001968AF">
                        <w:t xml:space="preserve"> </w:t>
                      </w:r>
                    </w:p>
                    <w:p w14:paraId="114ECFFE" w14:textId="302DC4BA" w:rsidR="00BF2651" w:rsidRDefault="001968AF" w:rsidP="003312A7">
                      <w:pPr>
                        <w:pStyle w:val="BulletL1"/>
                      </w:pPr>
                      <w:r>
                        <w:t xml:space="preserve">Councils will retain broad discretion in </w:t>
                      </w:r>
                      <w:r w:rsidR="00E62216">
                        <w:t>the strategic direction of any internal audit function, along with discretion to explore cost-effective solutions in response to this requirement (</w:t>
                      </w:r>
                      <w:r w:rsidR="001A40EB">
                        <w:t>such as</w:t>
                      </w:r>
                      <w:r w:rsidR="00E62216">
                        <w:t xml:space="preserve"> aligning common audits, shared-service solutions).</w:t>
                      </w:r>
                      <w:r>
                        <w:t xml:space="preserve"> </w:t>
                      </w:r>
                    </w:p>
                    <w:p w14:paraId="4BA9D84C" w14:textId="0B6FECA9" w:rsidR="003312A7" w:rsidRPr="009F5B44" w:rsidRDefault="003312A7" w:rsidP="003502D6">
                      <w:pPr>
                        <w:pStyle w:val="BulletL1"/>
                        <w:numPr>
                          <w:ilvl w:val="0"/>
                          <w:numId w:val="0"/>
                        </w:numPr>
                        <w:ind w:left="720"/>
                      </w:pPr>
                    </w:p>
                  </w:txbxContent>
                </v:textbox>
                <w10:anchorlock/>
              </v:shape>
            </w:pict>
          </mc:Fallback>
        </mc:AlternateContent>
      </w:r>
    </w:p>
    <w:p w14:paraId="0F3C765B" w14:textId="0C33F309" w:rsidR="002B3F0B" w:rsidRDefault="00F16D08" w:rsidP="002B3F0B">
      <w:pPr>
        <w:rPr>
          <w:rFonts w:asciiTheme="majorHAnsi" w:hAnsiTheme="majorHAnsi" w:cstheme="majorHAnsi"/>
          <w:b/>
          <w:bCs/>
          <w:szCs w:val="24"/>
        </w:rPr>
      </w:pPr>
      <w:r w:rsidRPr="00F16D08">
        <w:rPr>
          <w:rFonts w:asciiTheme="majorHAnsi" w:hAnsiTheme="majorHAnsi" w:cstheme="majorHAnsi"/>
          <w:b/>
          <w:bCs/>
          <w:szCs w:val="24"/>
        </w:rPr>
        <w:lastRenderedPageBreak/>
        <w:t xml:space="preserve">Reform detail </w:t>
      </w:r>
    </w:p>
    <w:p w14:paraId="6113EA88" w14:textId="77777777" w:rsidR="002B3F0B" w:rsidRDefault="00CB798E" w:rsidP="002B3F0B">
      <w:pPr>
        <w:rPr>
          <w:rFonts w:asciiTheme="majorHAnsi" w:hAnsiTheme="majorHAnsi" w:cstheme="majorHAnsi"/>
          <w:szCs w:val="24"/>
        </w:rPr>
      </w:pPr>
      <w:r>
        <w:rPr>
          <w:rFonts w:asciiTheme="majorHAnsi" w:hAnsiTheme="majorHAnsi" w:cstheme="majorHAnsi"/>
          <w:szCs w:val="24"/>
        </w:rPr>
        <w:t>The response to this reform through Discussion Paper</w:t>
      </w:r>
      <w:r w:rsidR="00632649">
        <w:rPr>
          <w:rFonts w:asciiTheme="majorHAnsi" w:hAnsiTheme="majorHAnsi" w:cstheme="majorHAnsi"/>
          <w:szCs w:val="24"/>
        </w:rPr>
        <w:t xml:space="preserve"> consultation was mixed</w:t>
      </w:r>
      <w:r w:rsidR="00500BF6">
        <w:rPr>
          <w:rFonts w:asciiTheme="majorHAnsi" w:hAnsiTheme="majorHAnsi" w:cstheme="majorHAnsi"/>
          <w:szCs w:val="24"/>
        </w:rPr>
        <w:t>. While some respondents were supportive of enhanced audit functions for better council accountability</w:t>
      </w:r>
      <w:r w:rsidR="001B31F8">
        <w:rPr>
          <w:rFonts w:asciiTheme="majorHAnsi" w:hAnsiTheme="majorHAnsi" w:cstheme="majorHAnsi"/>
          <w:szCs w:val="24"/>
        </w:rPr>
        <w:t>, others expressed concern about the associated financial and administrative burdens.</w:t>
      </w:r>
      <w:r w:rsidR="0061206A">
        <w:rPr>
          <w:rFonts w:asciiTheme="majorHAnsi" w:hAnsiTheme="majorHAnsi" w:cstheme="majorHAnsi"/>
          <w:szCs w:val="24"/>
        </w:rPr>
        <w:t xml:space="preserve"> While some responses supported stronger internal</w:t>
      </w:r>
      <w:r w:rsidR="008272F0">
        <w:rPr>
          <w:rFonts w:asciiTheme="majorHAnsi" w:hAnsiTheme="majorHAnsi" w:cstheme="majorHAnsi"/>
          <w:szCs w:val="24"/>
        </w:rPr>
        <w:t xml:space="preserve"> audit practices, there were also </w:t>
      </w:r>
      <w:r w:rsidR="0064796F">
        <w:rPr>
          <w:rFonts w:asciiTheme="majorHAnsi" w:hAnsiTheme="majorHAnsi" w:cstheme="majorHAnsi"/>
          <w:szCs w:val="24"/>
        </w:rPr>
        <w:t>recommendations</w:t>
      </w:r>
      <w:r w:rsidR="008272F0">
        <w:rPr>
          <w:rFonts w:asciiTheme="majorHAnsi" w:hAnsiTheme="majorHAnsi" w:cstheme="majorHAnsi"/>
          <w:szCs w:val="24"/>
        </w:rPr>
        <w:t xml:space="preserve"> to explore</w:t>
      </w:r>
      <w:r w:rsidR="0064796F">
        <w:rPr>
          <w:rFonts w:asciiTheme="majorHAnsi" w:hAnsiTheme="majorHAnsi" w:cstheme="majorHAnsi"/>
          <w:szCs w:val="24"/>
        </w:rPr>
        <w:t xml:space="preserve"> shared services between councils or state-run audits to reduce costs and avoid conflicts of interest</w:t>
      </w:r>
      <w:r w:rsidR="00240D6B">
        <w:rPr>
          <w:rFonts w:asciiTheme="majorHAnsi" w:hAnsiTheme="majorHAnsi" w:cstheme="majorHAnsi"/>
          <w:szCs w:val="24"/>
        </w:rPr>
        <w:t>.</w:t>
      </w:r>
    </w:p>
    <w:p w14:paraId="0DF9F7CE" w14:textId="2AAE8C7F" w:rsidR="00CC710C" w:rsidRDefault="00AB3E92" w:rsidP="002B3F0B">
      <w:pPr>
        <w:rPr>
          <w:rFonts w:asciiTheme="majorHAnsi" w:hAnsiTheme="majorHAnsi" w:cstheme="majorHAnsi"/>
          <w:szCs w:val="24"/>
        </w:rPr>
      </w:pPr>
      <w:r>
        <w:rPr>
          <w:rFonts w:asciiTheme="majorHAnsi" w:hAnsiTheme="majorHAnsi" w:cstheme="majorHAnsi"/>
          <w:szCs w:val="24"/>
        </w:rPr>
        <w:t xml:space="preserve">As an outcome of consultation, this reform has been included in the draft Bill to give the </w:t>
      </w:r>
      <w:r w:rsidR="00961840">
        <w:rPr>
          <w:rFonts w:asciiTheme="majorHAnsi" w:hAnsiTheme="majorHAnsi" w:cstheme="majorHAnsi"/>
          <w:szCs w:val="24"/>
        </w:rPr>
        <w:t>Minister a head of power to specify, by Ministerial Order, the</w:t>
      </w:r>
      <w:r w:rsidR="0027748D">
        <w:rPr>
          <w:rFonts w:asciiTheme="majorHAnsi" w:hAnsiTheme="majorHAnsi" w:cstheme="majorHAnsi"/>
          <w:szCs w:val="24"/>
        </w:rPr>
        <w:t xml:space="preserve"> requirements that will apply to councils in relation to the conduct of internal audit</w:t>
      </w:r>
      <w:r w:rsidR="00AB7909">
        <w:rPr>
          <w:rFonts w:asciiTheme="majorHAnsi" w:hAnsiTheme="majorHAnsi" w:cstheme="majorHAnsi"/>
          <w:szCs w:val="24"/>
        </w:rPr>
        <w:t>s</w:t>
      </w:r>
      <w:r w:rsidR="0027748D">
        <w:rPr>
          <w:rFonts w:asciiTheme="majorHAnsi" w:hAnsiTheme="majorHAnsi" w:cstheme="majorHAnsi"/>
          <w:szCs w:val="24"/>
        </w:rPr>
        <w:t>. The content of the order has not yet been decided</w:t>
      </w:r>
      <w:r w:rsidR="000F691D">
        <w:rPr>
          <w:rFonts w:asciiTheme="majorHAnsi" w:hAnsiTheme="majorHAnsi" w:cstheme="majorHAnsi"/>
          <w:szCs w:val="24"/>
        </w:rPr>
        <w:t xml:space="preserve">, as this will be determined in consultation with councils. </w:t>
      </w:r>
      <w:r w:rsidR="00AB7909">
        <w:rPr>
          <w:rFonts w:asciiTheme="majorHAnsi" w:hAnsiTheme="majorHAnsi" w:cstheme="majorHAnsi"/>
          <w:szCs w:val="24"/>
        </w:rPr>
        <w:t xml:space="preserve">It is anticipated requirements will mirror – as much as possible and having regard to the specific needs and circumstances of the sector – the Treasurer’s Instructions that apply to internal audit for </w:t>
      </w:r>
      <w:r w:rsidR="00DD3BE8">
        <w:rPr>
          <w:rFonts w:asciiTheme="majorHAnsi" w:hAnsiTheme="majorHAnsi" w:cstheme="majorHAnsi"/>
          <w:szCs w:val="24"/>
        </w:rPr>
        <w:t xml:space="preserve">Tasmanian </w:t>
      </w:r>
      <w:r w:rsidR="00AB7909">
        <w:rPr>
          <w:rFonts w:asciiTheme="majorHAnsi" w:hAnsiTheme="majorHAnsi" w:cstheme="majorHAnsi"/>
          <w:szCs w:val="24"/>
        </w:rPr>
        <w:t>Government agencies.</w:t>
      </w:r>
    </w:p>
    <w:p w14:paraId="3F002A31" w14:textId="45E17B61" w:rsidR="00CC710C" w:rsidRDefault="00CC710C" w:rsidP="00D555E0">
      <w:pPr>
        <w:pStyle w:val="Heading2"/>
        <w:numPr>
          <w:ilvl w:val="0"/>
          <w:numId w:val="27"/>
        </w:numPr>
        <w:ind w:left="714" w:hanging="357"/>
        <w:rPr>
          <w:sz w:val="36"/>
          <w:szCs w:val="36"/>
        </w:rPr>
      </w:pPr>
      <w:bookmarkStart w:id="21" w:name="_Toc207634533"/>
      <w:r>
        <w:rPr>
          <w:sz w:val="36"/>
          <w:szCs w:val="36"/>
        </w:rPr>
        <w:t>Miscellaneous amendments</w:t>
      </w:r>
      <w:bookmarkEnd w:id="21"/>
    </w:p>
    <w:p w14:paraId="1AA05C9D" w14:textId="77777777" w:rsidR="002E7536" w:rsidRDefault="00CC710C" w:rsidP="00CC710C">
      <w:r>
        <w:t xml:space="preserve">As flagged above, </w:t>
      </w:r>
      <w:r w:rsidR="00005E67">
        <w:t xml:space="preserve">the draft Bill also contains several minor amendments to </w:t>
      </w:r>
      <w:r w:rsidR="00D555E0">
        <w:t xml:space="preserve">address identified issues with </w:t>
      </w:r>
      <w:r w:rsidR="00D555E0" w:rsidRPr="00D555E0">
        <w:t xml:space="preserve">the </w:t>
      </w:r>
      <w:r w:rsidR="00D555E0">
        <w:t xml:space="preserve">practical operation of the current </w:t>
      </w:r>
      <w:r w:rsidR="00D555E0" w:rsidRPr="00D555E0">
        <w:t xml:space="preserve">Code of Conduct complaints handling framework, and </w:t>
      </w:r>
      <w:r w:rsidR="002E7536">
        <w:t>to</w:t>
      </w:r>
      <w:r w:rsidR="00D555E0">
        <w:t xml:space="preserve"> introduce</w:t>
      </w:r>
      <w:r w:rsidR="00D555E0" w:rsidRPr="00D555E0">
        <w:t xml:space="preserve"> </w:t>
      </w:r>
      <w:r w:rsidR="002E7536">
        <w:t>security and confidentiality</w:t>
      </w:r>
      <w:r w:rsidR="00D555E0" w:rsidRPr="00D555E0">
        <w:t xml:space="preserve"> </w:t>
      </w:r>
      <w:r w:rsidR="00760660">
        <w:t xml:space="preserve">provisions to support remote meeting provisions, which the Government has committed to introduce via changes to the Meeting Regulations. </w:t>
      </w:r>
    </w:p>
    <w:p w14:paraId="20B56D9F" w14:textId="1D7B34AC" w:rsidR="00CC710C" w:rsidRPr="00CC710C" w:rsidRDefault="00760660" w:rsidP="00CC710C">
      <w:r>
        <w:t xml:space="preserve">The proposed amendments are </w:t>
      </w:r>
      <w:r w:rsidR="00E96DD6">
        <w:t xml:space="preserve">briefly </w:t>
      </w:r>
      <w:r>
        <w:t>summarised below.</w:t>
      </w:r>
    </w:p>
    <w:p w14:paraId="64AFD2E9" w14:textId="0550A9AD" w:rsidR="00FD1669" w:rsidRPr="000213BB" w:rsidRDefault="00126752" w:rsidP="000213BB">
      <w:pPr>
        <w:rPr>
          <w:rFonts w:asciiTheme="majorHAnsi" w:hAnsiTheme="majorHAnsi" w:cstheme="majorHAnsi"/>
          <w:b/>
          <w:bCs/>
          <w:szCs w:val="24"/>
        </w:rPr>
      </w:pPr>
      <w:r>
        <w:rPr>
          <w:rFonts w:asciiTheme="majorHAnsi" w:hAnsiTheme="majorHAnsi" w:cstheme="majorHAnsi"/>
          <w:b/>
          <w:bCs/>
          <w:szCs w:val="24"/>
        </w:rPr>
        <w:t xml:space="preserve">Remote council meetings </w:t>
      </w:r>
      <w:r w:rsidR="00DD3BE8">
        <w:rPr>
          <w:rFonts w:asciiTheme="majorHAnsi" w:hAnsiTheme="majorHAnsi" w:cstheme="majorHAnsi"/>
          <w:b/>
          <w:bCs/>
          <w:szCs w:val="24"/>
        </w:rPr>
        <w:t>–</w:t>
      </w:r>
      <w:r>
        <w:rPr>
          <w:rFonts w:asciiTheme="majorHAnsi" w:hAnsiTheme="majorHAnsi" w:cstheme="majorHAnsi"/>
          <w:b/>
          <w:bCs/>
          <w:szCs w:val="24"/>
        </w:rPr>
        <w:t xml:space="preserve"> security and confidentiality provisions</w:t>
      </w:r>
    </w:p>
    <w:p w14:paraId="18FA409C" w14:textId="54715A89" w:rsidR="00DE2E10" w:rsidRDefault="00DE2E10" w:rsidP="004F4C6E">
      <w:pPr>
        <w:rPr>
          <w:rFonts w:asciiTheme="majorHAnsi" w:eastAsiaTheme="majorEastAsia" w:hAnsiTheme="majorHAnsi" w:cstheme="majorBidi"/>
          <w:bCs/>
          <w:szCs w:val="24"/>
        </w:rPr>
      </w:pPr>
      <w:r w:rsidRPr="00DE2E10">
        <w:rPr>
          <w:rFonts w:asciiTheme="majorHAnsi" w:hAnsiTheme="majorHAnsi" w:cstheme="majorHAnsi"/>
          <w:szCs w:val="24"/>
        </w:rPr>
        <w:t>New provisions will require councillors who attend a closed council or committee meeting remotely (</w:t>
      </w:r>
      <w:r w:rsidR="00DD3BE8">
        <w:rPr>
          <w:rFonts w:asciiTheme="majorHAnsi" w:hAnsiTheme="majorHAnsi" w:cstheme="majorHAnsi"/>
          <w:szCs w:val="24"/>
        </w:rPr>
        <w:t xml:space="preserve">such as </w:t>
      </w:r>
      <w:r w:rsidRPr="00DE2E10">
        <w:rPr>
          <w:rFonts w:asciiTheme="majorHAnsi" w:hAnsiTheme="majorHAnsi" w:cstheme="majorHAnsi"/>
          <w:szCs w:val="24"/>
        </w:rPr>
        <w:t>by videoconference) must take reasonable steps to ensure unauthorised persons cannot view or hear the proceedings of the meeting (unless council explicitly agrees that the person may be present or overhear the discussion).</w:t>
      </w:r>
    </w:p>
    <w:p w14:paraId="14AB96F5" w14:textId="5F4C9B9A" w:rsidR="004F4C6E" w:rsidRDefault="00E50DE3" w:rsidP="004F4C6E">
      <w:pPr>
        <w:rPr>
          <w:rFonts w:asciiTheme="majorHAnsi" w:eastAsiaTheme="majorEastAsia" w:hAnsiTheme="majorHAnsi" w:cstheme="majorBidi"/>
          <w:bCs/>
          <w:szCs w:val="24"/>
        </w:rPr>
      </w:pPr>
      <w:r w:rsidRPr="00E50DE3">
        <w:rPr>
          <w:rFonts w:asciiTheme="majorHAnsi" w:eastAsiaTheme="majorEastAsia" w:hAnsiTheme="majorHAnsi" w:cstheme="majorBidi"/>
          <w:bCs/>
          <w:szCs w:val="24"/>
        </w:rPr>
        <w:t>This</w:t>
      </w:r>
      <w:r>
        <w:rPr>
          <w:rFonts w:asciiTheme="majorHAnsi" w:eastAsiaTheme="majorEastAsia" w:hAnsiTheme="majorHAnsi" w:cstheme="majorBidi"/>
          <w:bCs/>
          <w:szCs w:val="24"/>
        </w:rPr>
        <w:t xml:space="preserve"> reform</w:t>
      </w:r>
      <w:r w:rsidR="00EF221D">
        <w:rPr>
          <w:rFonts w:asciiTheme="majorHAnsi" w:eastAsiaTheme="majorEastAsia" w:hAnsiTheme="majorHAnsi" w:cstheme="majorBidi"/>
          <w:bCs/>
          <w:szCs w:val="24"/>
        </w:rPr>
        <w:t xml:space="preserve"> has been included in the draft Bill to support </w:t>
      </w:r>
      <w:r w:rsidR="007A09A9">
        <w:rPr>
          <w:rFonts w:asciiTheme="majorHAnsi" w:eastAsiaTheme="majorEastAsia" w:hAnsiTheme="majorHAnsi" w:cstheme="majorBidi"/>
          <w:bCs/>
          <w:szCs w:val="24"/>
        </w:rPr>
        <w:t xml:space="preserve">proposed </w:t>
      </w:r>
      <w:r w:rsidR="00EF221D">
        <w:rPr>
          <w:rFonts w:asciiTheme="majorHAnsi" w:eastAsiaTheme="majorEastAsia" w:hAnsiTheme="majorHAnsi" w:cstheme="majorBidi"/>
          <w:bCs/>
          <w:szCs w:val="24"/>
        </w:rPr>
        <w:t xml:space="preserve">new provisions in the </w:t>
      </w:r>
      <w:r w:rsidR="00EF221D" w:rsidRPr="0014797C">
        <w:rPr>
          <w:rFonts w:asciiTheme="majorHAnsi" w:eastAsiaTheme="majorEastAsia" w:hAnsiTheme="majorHAnsi" w:cstheme="majorBidi"/>
          <w:bCs/>
          <w:i/>
          <w:iCs/>
          <w:szCs w:val="24"/>
        </w:rPr>
        <w:t>Local Government (Meeting Procedures) Regulations</w:t>
      </w:r>
      <w:r w:rsidR="00FF7BF1">
        <w:rPr>
          <w:rFonts w:asciiTheme="majorHAnsi" w:eastAsiaTheme="majorEastAsia" w:hAnsiTheme="majorHAnsi" w:cstheme="majorBidi"/>
          <w:bCs/>
          <w:i/>
          <w:iCs/>
          <w:szCs w:val="24"/>
        </w:rPr>
        <w:t xml:space="preserve"> 2025</w:t>
      </w:r>
      <w:r w:rsidR="00433FE1">
        <w:rPr>
          <w:rFonts w:asciiTheme="majorHAnsi" w:eastAsiaTheme="majorEastAsia" w:hAnsiTheme="majorHAnsi" w:cstheme="majorBidi"/>
          <w:bCs/>
          <w:szCs w:val="24"/>
        </w:rPr>
        <w:t xml:space="preserve"> </w:t>
      </w:r>
      <w:r w:rsidR="0014797C">
        <w:rPr>
          <w:rFonts w:asciiTheme="majorHAnsi" w:eastAsiaTheme="majorEastAsia" w:hAnsiTheme="majorHAnsi" w:cstheme="majorBidi"/>
          <w:bCs/>
          <w:szCs w:val="24"/>
        </w:rPr>
        <w:t xml:space="preserve">(the Regulations) </w:t>
      </w:r>
      <w:r w:rsidR="00433FE1">
        <w:rPr>
          <w:rFonts w:asciiTheme="majorHAnsi" w:eastAsiaTheme="majorEastAsia" w:hAnsiTheme="majorHAnsi" w:cstheme="majorBidi"/>
          <w:bCs/>
          <w:szCs w:val="24"/>
        </w:rPr>
        <w:t>that will allow councillors to remotely attend</w:t>
      </w:r>
      <w:r w:rsidR="00AE14C5">
        <w:rPr>
          <w:rFonts w:asciiTheme="majorHAnsi" w:eastAsiaTheme="majorEastAsia" w:hAnsiTheme="majorHAnsi" w:cstheme="majorBidi"/>
          <w:bCs/>
          <w:szCs w:val="24"/>
        </w:rPr>
        <w:t xml:space="preserve"> council meetings. </w:t>
      </w:r>
      <w:r w:rsidR="007A09A9">
        <w:rPr>
          <w:rFonts w:asciiTheme="majorHAnsi" w:eastAsiaTheme="majorEastAsia" w:hAnsiTheme="majorHAnsi" w:cstheme="majorBidi"/>
          <w:bCs/>
          <w:szCs w:val="24"/>
        </w:rPr>
        <w:t>Similar</w:t>
      </w:r>
      <w:r w:rsidR="00AE14C5">
        <w:rPr>
          <w:rFonts w:asciiTheme="majorHAnsi" w:eastAsiaTheme="majorEastAsia" w:hAnsiTheme="majorHAnsi" w:cstheme="majorBidi"/>
          <w:bCs/>
          <w:szCs w:val="24"/>
        </w:rPr>
        <w:t xml:space="preserve"> provisions were temporarily introduced during the COVID-19 pandemic response to </w:t>
      </w:r>
      <w:r w:rsidR="002B6B51">
        <w:rPr>
          <w:rFonts w:asciiTheme="majorHAnsi" w:eastAsiaTheme="majorEastAsia" w:hAnsiTheme="majorHAnsi" w:cstheme="majorBidi"/>
          <w:bCs/>
          <w:szCs w:val="24"/>
        </w:rPr>
        <w:t>support continuity of council business during periods of lockdown and isolation.</w:t>
      </w:r>
      <w:r w:rsidR="0028425D">
        <w:rPr>
          <w:rFonts w:asciiTheme="majorHAnsi" w:eastAsiaTheme="majorEastAsia" w:hAnsiTheme="majorHAnsi" w:cstheme="majorBidi"/>
          <w:bCs/>
          <w:szCs w:val="24"/>
        </w:rPr>
        <w:t xml:space="preserve"> </w:t>
      </w:r>
      <w:r w:rsidR="0014797C">
        <w:rPr>
          <w:rFonts w:asciiTheme="majorHAnsi" w:eastAsiaTheme="majorEastAsia" w:hAnsiTheme="majorHAnsi" w:cstheme="majorBidi"/>
          <w:bCs/>
          <w:szCs w:val="24"/>
        </w:rPr>
        <w:t>Th</w:t>
      </w:r>
      <w:r w:rsidR="00CA66C2">
        <w:rPr>
          <w:rFonts w:asciiTheme="majorHAnsi" w:eastAsiaTheme="majorEastAsia" w:hAnsiTheme="majorHAnsi" w:cstheme="majorBidi"/>
          <w:bCs/>
          <w:szCs w:val="24"/>
        </w:rPr>
        <w:t>rough consultation on the Regulations, th</w:t>
      </w:r>
      <w:r w:rsidR="0014797C">
        <w:rPr>
          <w:rFonts w:asciiTheme="majorHAnsi" w:eastAsiaTheme="majorEastAsia" w:hAnsiTheme="majorHAnsi" w:cstheme="majorBidi"/>
          <w:bCs/>
          <w:szCs w:val="24"/>
        </w:rPr>
        <w:t>e sector</w:t>
      </w:r>
      <w:r w:rsidR="00CA66C2">
        <w:rPr>
          <w:rFonts w:asciiTheme="majorHAnsi" w:eastAsiaTheme="majorEastAsia" w:hAnsiTheme="majorHAnsi" w:cstheme="majorBidi"/>
          <w:bCs/>
          <w:szCs w:val="24"/>
        </w:rPr>
        <w:t xml:space="preserve"> and community</w:t>
      </w:r>
      <w:r w:rsidR="0014797C">
        <w:rPr>
          <w:rFonts w:asciiTheme="majorHAnsi" w:eastAsiaTheme="majorEastAsia" w:hAnsiTheme="majorHAnsi" w:cstheme="majorBidi"/>
          <w:bCs/>
          <w:szCs w:val="24"/>
        </w:rPr>
        <w:t xml:space="preserve"> has indicated strong support for these </w:t>
      </w:r>
      <w:r w:rsidR="00DC7D29">
        <w:rPr>
          <w:rFonts w:asciiTheme="majorHAnsi" w:eastAsiaTheme="majorEastAsia" w:hAnsiTheme="majorHAnsi" w:cstheme="majorBidi"/>
          <w:bCs/>
          <w:szCs w:val="24"/>
        </w:rPr>
        <w:t xml:space="preserve">regulatory </w:t>
      </w:r>
      <w:r w:rsidR="0014797C">
        <w:rPr>
          <w:rFonts w:asciiTheme="majorHAnsi" w:eastAsiaTheme="majorEastAsia" w:hAnsiTheme="majorHAnsi" w:cstheme="majorBidi"/>
          <w:bCs/>
          <w:szCs w:val="24"/>
        </w:rPr>
        <w:t xml:space="preserve">provisions to be </w:t>
      </w:r>
      <w:r w:rsidR="00DC7D29">
        <w:rPr>
          <w:rFonts w:asciiTheme="majorHAnsi" w:eastAsiaTheme="majorEastAsia" w:hAnsiTheme="majorHAnsi" w:cstheme="majorBidi"/>
          <w:bCs/>
          <w:szCs w:val="24"/>
        </w:rPr>
        <w:t xml:space="preserve">reinstated </w:t>
      </w:r>
      <w:r w:rsidR="00180D06">
        <w:rPr>
          <w:rFonts w:asciiTheme="majorHAnsi" w:eastAsiaTheme="majorEastAsia" w:hAnsiTheme="majorHAnsi" w:cstheme="majorBidi"/>
          <w:bCs/>
          <w:szCs w:val="24"/>
        </w:rPr>
        <w:t xml:space="preserve">to </w:t>
      </w:r>
      <w:r w:rsidR="002360B8">
        <w:rPr>
          <w:rFonts w:asciiTheme="majorHAnsi" w:eastAsiaTheme="majorEastAsia" w:hAnsiTheme="majorHAnsi" w:cstheme="majorBidi"/>
          <w:bCs/>
          <w:szCs w:val="24"/>
        </w:rPr>
        <w:t xml:space="preserve">improve the </w:t>
      </w:r>
      <w:r w:rsidR="00EF07C0">
        <w:rPr>
          <w:rFonts w:asciiTheme="majorHAnsi" w:eastAsiaTheme="majorEastAsia" w:hAnsiTheme="majorHAnsi" w:cstheme="majorBidi"/>
          <w:bCs/>
          <w:szCs w:val="24"/>
        </w:rPr>
        <w:t xml:space="preserve">likelihood of </w:t>
      </w:r>
      <w:r w:rsidR="007B729E">
        <w:rPr>
          <w:rFonts w:asciiTheme="majorHAnsi" w:eastAsiaTheme="majorEastAsia" w:hAnsiTheme="majorHAnsi" w:cstheme="majorBidi"/>
          <w:bCs/>
          <w:szCs w:val="24"/>
        </w:rPr>
        <w:t xml:space="preserve">council meetings proceeding </w:t>
      </w:r>
      <w:r w:rsidR="001301F6">
        <w:rPr>
          <w:rFonts w:asciiTheme="majorHAnsi" w:eastAsiaTheme="majorEastAsia" w:hAnsiTheme="majorHAnsi" w:cstheme="majorBidi"/>
          <w:bCs/>
          <w:szCs w:val="24"/>
        </w:rPr>
        <w:t>with quorum in circumstances</w:t>
      </w:r>
      <w:r w:rsidR="00F8752D">
        <w:rPr>
          <w:rFonts w:asciiTheme="majorHAnsi" w:eastAsiaTheme="majorEastAsia" w:hAnsiTheme="majorHAnsi" w:cstheme="majorBidi"/>
          <w:bCs/>
          <w:szCs w:val="24"/>
        </w:rPr>
        <w:t xml:space="preserve"> where a </w:t>
      </w:r>
      <w:r w:rsidR="007B729E">
        <w:rPr>
          <w:rFonts w:asciiTheme="majorHAnsi" w:eastAsiaTheme="majorEastAsia" w:hAnsiTheme="majorHAnsi" w:cstheme="majorBidi"/>
          <w:bCs/>
          <w:szCs w:val="24"/>
        </w:rPr>
        <w:t>councillor might otherwise be unable to travel to attend a meeting</w:t>
      </w:r>
      <w:r w:rsidR="00CC1B00">
        <w:rPr>
          <w:rFonts w:asciiTheme="majorHAnsi" w:eastAsiaTheme="majorEastAsia" w:hAnsiTheme="majorHAnsi" w:cstheme="majorBidi"/>
          <w:bCs/>
          <w:szCs w:val="24"/>
        </w:rPr>
        <w:t>.</w:t>
      </w:r>
      <w:r w:rsidR="00F8752D">
        <w:rPr>
          <w:rFonts w:asciiTheme="majorHAnsi" w:eastAsiaTheme="majorEastAsia" w:hAnsiTheme="majorHAnsi" w:cstheme="majorBidi"/>
          <w:bCs/>
          <w:szCs w:val="24"/>
        </w:rPr>
        <w:t xml:space="preserve"> </w:t>
      </w:r>
      <w:r w:rsidR="00E0778B">
        <w:rPr>
          <w:rFonts w:asciiTheme="majorHAnsi" w:eastAsiaTheme="majorEastAsia" w:hAnsiTheme="majorHAnsi" w:cstheme="majorBidi"/>
          <w:bCs/>
          <w:szCs w:val="24"/>
        </w:rPr>
        <w:t xml:space="preserve">The provisions are expected to open the </w:t>
      </w:r>
      <w:r w:rsidR="00E0778B">
        <w:rPr>
          <w:rFonts w:asciiTheme="majorHAnsi" w:eastAsiaTheme="majorEastAsia" w:hAnsiTheme="majorHAnsi" w:cstheme="majorBidi"/>
          <w:bCs/>
          <w:szCs w:val="24"/>
        </w:rPr>
        <w:lastRenderedPageBreak/>
        <w:t xml:space="preserve">opportunity for </w:t>
      </w:r>
      <w:r w:rsidR="00EE2789">
        <w:rPr>
          <w:rFonts w:asciiTheme="majorHAnsi" w:eastAsiaTheme="majorEastAsia" w:hAnsiTheme="majorHAnsi" w:cstheme="majorBidi"/>
          <w:bCs/>
          <w:szCs w:val="24"/>
        </w:rPr>
        <w:t xml:space="preserve">community members to join council </w:t>
      </w:r>
      <w:r w:rsidR="00D55186">
        <w:rPr>
          <w:rFonts w:asciiTheme="majorHAnsi" w:eastAsiaTheme="majorEastAsia" w:hAnsiTheme="majorHAnsi" w:cstheme="majorBidi"/>
          <w:bCs/>
          <w:szCs w:val="24"/>
        </w:rPr>
        <w:t xml:space="preserve">where travel to meetings may previously have been a barrier, such as </w:t>
      </w:r>
      <w:r w:rsidR="003C0D98">
        <w:rPr>
          <w:rFonts w:asciiTheme="majorHAnsi" w:eastAsiaTheme="majorEastAsia" w:hAnsiTheme="majorHAnsi" w:cstheme="majorBidi"/>
          <w:bCs/>
          <w:szCs w:val="24"/>
        </w:rPr>
        <w:t>people with caring responsibilities at home.</w:t>
      </w:r>
    </w:p>
    <w:p w14:paraId="493478D9" w14:textId="377CF09C" w:rsidR="00BB4D75" w:rsidRPr="000213BB" w:rsidRDefault="000002A1" w:rsidP="000213BB">
      <w:pPr>
        <w:rPr>
          <w:rFonts w:asciiTheme="majorHAnsi" w:hAnsiTheme="majorHAnsi" w:cstheme="majorHAnsi"/>
          <w:b/>
          <w:bCs/>
          <w:szCs w:val="24"/>
        </w:rPr>
      </w:pPr>
      <w:r w:rsidRPr="000213BB">
        <w:rPr>
          <w:rFonts w:asciiTheme="majorHAnsi" w:hAnsiTheme="majorHAnsi" w:cstheme="majorHAnsi"/>
          <w:b/>
          <w:bCs/>
          <w:szCs w:val="24"/>
        </w:rPr>
        <w:t xml:space="preserve">Minor changes to </w:t>
      </w:r>
      <w:r w:rsidR="00945499" w:rsidRPr="000213BB">
        <w:rPr>
          <w:rFonts w:asciiTheme="majorHAnsi" w:hAnsiTheme="majorHAnsi" w:cstheme="majorHAnsi"/>
          <w:b/>
          <w:bCs/>
          <w:szCs w:val="24"/>
        </w:rPr>
        <w:t xml:space="preserve">Code of Conduct </w:t>
      </w:r>
      <w:r w:rsidR="00DE2E10" w:rsidRPr="000213BB">
        <w:rPr>
          <w:rFonts w:asciiTheme="majorHAnsi" w:hAnsiTheme="majorHAnsi" w:cstheme="majorHAnsi"/>
          <w:b/>
          <w:bCs/>
          <w:szCs w:val="24"/>
        </w:rPr>
        <w:t xml:space="preserve">complaints handling </w:t>
      </w:r>
      <w:r w:rsidRPr="000213BB">
        <w:rPr>
          <w:rFonts w:asciiTheme="majorHAnsi" w:hAnsiTheme="majorHAnsi" w:cstheme="majorHAnsi"/>
          <w:b/>
          <w:bCs/>
          <w:szCs w:val="24"/>
        </w:rPr>
        <w:t>processes</w:t>
      </w:r>
    </w:p>
    <w:p w14:paraId="5F0106DB" w14:textId="1BAB17CD" w:rsidR="00DE2E10" w:rsidRDefault="00DE2E10" w:rsidP="00DE2E10">
      <w:r>
        <w:t>Several minor amendments are proposed</w:t>
      </w:r>
      <w:r w:rsidR="00DD3BE8">
        <w:t>:</w:t>
      </w:r>
      <w:r>
        <w:t xml:space="preserve"> </w:t>
      </w:r>
    </w:p>
    <w:p w14:paraId="6BADDE78" w14:textId="672DDD74" w:rsidR="00DE2E10" w:rsidRPr="00FA418D" w:rsidRDefault="00DE2E10" w:rsidP="00741F6F">
      <w:pPr>
        <w:pStyle w:val="ListParagraph"/>
        <w:numPr>
          <w:ilvl w:val="0"/>
          <w:numId w:val="33"/>
        </w:numPr>
        <w:rPr>
          <w:rFonts w:asciiTheme="majorHAnsi" w:eastAsiaTheme="majorEastAsia" w:hAnsiTheme="majorHAnsi" w:cstheme="majorBidi"/>
          <w:bCs/>
          <w:sz w:val="24"/>
          <w:szCs w:val="28"/>
        </w:rPr>
      </w:pPr>
      <w:r w:rsidRPr="00741F6F">
        <w:rPr>
          <w:sz w:val="24"/>
          <w:szCs w:val="24"/>
        </w:rPr>
        <w:t xml:space="preserve">Firstly, confidentiality surrounding a code of conduct complaint will come to an end as soon as a determination report is provided to all relevant parties. </w:t>
      </w:r>
      <w:r w:rsidR="00E425A0" w:rsidRPr="00741F6F">
        <w:rPr>
          <w:rFonts w:asciiTheme="majorHAnsi" w:eastAsiaTheme="majorEastAsia" w:hAnsiTheme="majorHAnsi" w:cstheme="majorBidi"/>
          <w:bCs/>
          <w:sz w:val="24"/>
          <w:szCs w:val="28"/>
        </w:rPr>
        <w:t xml:space="preserve">Under current arrangements, a determination report is to be kept confidential until it is placed on the agenda for a council meeting with publication of the report. However, </w:t>
      </w:r>
      <w:r w:rsidR="00E62216">
        <w:rPr>
          <w:rFonts w:asciiTheme="majorHAnsi" w:eastAsiaTheme="majorEastAsia" w:hAnsiTheme="majorHAnsi" w:cstheme="majorBidi"/>
          <w:bCs/>
          <w:sz w:val="24"/>
          <w:szCs w:val="28"/>
        </w:rPr>
        <w:t xml:space="preserve">at present </w:t>
      </w:r>
      <w:r w:rsidR="00E425A0" w:rsidRPr="00741F6F">
        <w:rPr>
          <w:rFonts w:asciiTheme="majorHAnsi" w:eastAsiaTheme="majorEastAsia" w:hAnsiTheme="majorHAnsi" w:cstheme="majorBidi"/>
          <w:bCs/>
          <w:sz w:val="24"/>
          <w:szCs w:val="28"/>
        </w:rPr>
        <w:t xml:space="preserve">it cannot be placed on the agenda if the determination is under appeal with the Magistrates Court. </w:t>
      </w:r>
      <w:r w:rsidR="00741F6F" w:rsidRPr="00741F6F">
        <w:rPr>
          <w:rFonts w:asciiTheme="majorHAnsi" w:eastAsiaTheme="majorEastAsia" w:hAnsiTheme="majorHAnsi" w:cstheme="majorBidi"/>
          <w:bCs/>
          <w:sz w:val="24"/>
          <w:szCs w:val="28"/>
        </w:rPr>
        <w:t>The reform does not change that a determination can be appealed, it only acts to remove the requirement for confidentiality through the appeal process</w:t>
      </w:r>
      <w:r w:rsidR="00420788">
        <w:rPr>
          <w:rFonts w:asciiTheme="majorHAnsi" w:eastAsiaTheme="majorEastAsia" w:hAnsiTheme="majorHAnsi" w:cstheme="majorBidi"/>
          <w:bCs/>
          <w:sz w:val="24"/>
          <w:szCs w:val="28"/>
        </w:rPr>
        <w:t xml:space="preserve">, which is more transparent and brings the Code process </w:t>
      </w:r>
      <w:r w:rsidR="00E62216">
        <w:rPr>
          <w:rFonts w:asciiTheme="majorHAnsi" w:eastAsiaTheme="majorEastAsia" w:hAnsiTheme="majorHAnsi" w:cstheme="majorBidi"/>
          <w:bCs/>
          <w:sz w:val="24"/>
          <w:szCs w:val="28"/>
        </w:rPr>
        <w:t>into</w:t>
      </w:r>
      <w:r w:rsidR="00420788">
        <w:rPr>
          <w:rFonts w:asciiTheme="majorHAnsi" w:eastAsiaTheme="majorEastAsia" w:hAnsiTheme="majorHAnsi" w:cstheme="majorBidi"/>
          <w:bCs/>
          <w:sz w:val="24"/>
          <w:szCs w:val="28"/>
        </w:rPr>
        <w:t xml:space="preserve"> alignment with other judicial appeal processes</w:t>
      </w:r>
      <w:r w:rsidR="00741F6F" w:rsidRPr="00741F6F">
        <w:rPr>
          <w:rFonts w:asciiTheme="majorHAnsi" w:eastAsiaTheme="majorEastAsia" w:hAnsiTheme="majorHAnsi" w:cstheme="majorBidi"/>
          <w:bCs/>
          <w:sz w:val="24"/>
          <w:szCs w:val="28"/>
        </w:rPr>
        <w:t>.</w:t>
      </w:r>
      <w:r w:rsidR="00741F6F">
        <w:rPr>
          <w:rFonts w:asciiTheme="majorHAnsi" w:eastAsiaTheme="majorEastAsia" w:hAnsiTheme="majorHAnsi" w:cstheme="majorBidi"/>
          <w:bCs/>
          <w:sz w:val="24"/>
          <w:szCs w:val="28"/>
        </w:rPr>
        <w:t xml:space="preserve"> </w:t>
      </w:r>
      <w:r w:rsidRPr="00741F6F">
        <w:rPr>
          <w:rFonts w:asciiTheme="majorHAnsi" w:eastAsiaTheme="majorEastAsia" w:hAnsiTheme="majorHAnsi" w:cstheme="majorBidi"/>
          <w:bCs/>
          <w:sz w:val="24"/>
          <w:szCs w:val="28"/>
        </w:rPr>
        <w:t>The draft Bill also clarifies that confidentiality comes to an end in respect of a complaint where it is dismissed at the initial assessment phase, as soon as the initial assessor provides that advice to the complainant.</w:t>
      </w:r>
      <w:r w:rsidR="000213BB">
        <w:rPr>
          <w:szCs w:val="24"/>
        </w:rPr>
        <w:br/>
      </w:r>
    </w:p>
    <w:p w14:paraId="260B8FFB" w14:textId="5C20BA71" w:rsidR="00FA418D" w:rsidRPr="009A6BAF" w:rsidRDefault="00FA418D" w:rsidP="009A6BAF">
      <w:pPr>
        <w:pStyle w:val="ListParagraph"/>
        <w:numPr>
          <w:ilvl w:val="0"/>
          <w:numId w:val="33"/>
        </w:numPr>
        <w:rPr>
          <w:sz w:val="24"/>
          <w:szCs w:val="24"/>
        </w:rPr>
      </w:pPr>
      <w:r w:rsidRPr="009A6BAF">
        <w:rPr>
          <w:sz w:val="24"/>
          <w:szCs w:val="24"/>
        </w:rPr>
        <w:t xml:space="preserve">Secondly, a minor change will </w:t>
      </w:r>
      <w:r w:rsidR="009A6BAF" w:rsidRPr="009A6BAF">
        <w:rPr>
          <w:sz w:val="24"/>
          <w:szCs w:val="24"/>
        </w:rPr>
        <w:t>ensure</w:t>
      </w:r>
      <w:r w:rsidRPr="009A6BAF">
        <w:rPr>
          <w:sz w:val="24"/>
          <w:szCs w:val="24"/>
        </w:rPr>
        <w:t xml:space="preserve"> that the Executive Officer has the flexibility to refer further complaints relating to the same alleged breach to an investigating panel while that panel is still actively investigating a complaint into that matter. Changes introduced in 2024 have been found to have </w:t>
      </w:r>
      <w:r w:rsidR="0015348D" w:rsidRPr="009A6BAF">
        <w:rPr>
          <w:sz w:val="24"/>
          <w:szCs w:val="24"/>
        </w:rPr>
        <w:t>inadvertently</w:t>
      </w:r>
      <w:r w:rsidRPr="009A6BAF">
        <w:rPr>
          <w:sz w:val="24"/>
          <w:szCs w:val="24"/>
        </w:rPr>
        <w:t xml:space="preserve"> constrained the Executive Officer’s ability</w:t>
      </w:r>
      <w:r w:rsidR="00E76849" w:rsidRPr="009A6BAF">
        <w:rPr>
          <w:sz w:val="24"/>
          <w:szCs w:val="24"/>
        </w:rPr>
        <w:t xml:space="preserve"> at a</w:t>
      </w:r>
      <w:r w:rsidR="003F0787">
        <w:rPr>
          <w:sz w:val="24"/>
          <w:szCs w:val="24"/>
        </w:rPr>
        <w:t>n</w:t>
      </w:r>
      <w:r w:rsidR="00E76849" w:rsidRPr="009A6BAF">
        <w:rPr>
          <w:sz w:val="24"/>
          <w:szCs w:val="24"/>
        </w:rPr>
        <w:t xml:space="preserve"> operational level</w:t>
      </w:r>
      <w:r w:rsidRPr="009A6BAF">
        <w:rPr>
          <w:sz w:val="24"/>
          <w:szCs w:val="24"/>
        </w:rPr>
        <w:t xml:space="preserve"> to practically manage and efficiently coordinate multiple complaints</w:t>
      </w:r>
      <w:r w:rsidR="0015348D" w:rsidRPr="009A6BAF">
        <w:rPr>
          <w:sz w:val="24"/>
          <w:szCs w:val="24"/>
        </w:rPr>
        <w:t>, and this amendment will restore that discretion.</w:t>
      </w:r>
      <w:r w:rsidR="003F0787">
        <w:rPr>
          <w:sz w:val="24"/>
          <w:szCs w:val="24"/>
        </w:rPr>
        <w:t xml:space="preserve"> This reform is expected to accelerate the resolution of complaints</w:t>
      </w:r>
      <w:r w:rsidR="00BB28D9">
        <w:rPr>
          <w:sz w:val="24"/>
          <w:szCs w:val="24"/>
        </w:rPr>
        <w:t xml:space="preserve"> </w:t>
      </w:r>
      <w:r w:rsidR="003F0787">
        <w:rPr>
          <w:sz w:val="24"/>
          <w:szCs w:val="24"/>
        </w:rPr>
        <w:t>and ultimately save councils money.</w:t>
      </w:r>
      <w:r w:rsidR="0015348D" w:rsidRPr="009A6BAF">
        <w:rPr>
          <w:sz w:val="24"/>
          <w:szCs w:val="24"/>
        </w:rPr>
        <w:t xml:space="preserve"> </w:t>
      </w:r>
    </w:p>
    <w:p w14:paraId="6C030084" w14:textId="468B5F36" w:rsidR="001A40EB" w:rsidRDefault="001A40EB">
      <w:pPr>
        <w:spacing w:after="160" w:line="259" w:lineRule="auto"/>
        <w:rPr>
          <w:rFonts w:asciiTheme="majorHAnsi" w:eastAsiaTheme="majorEastAsia" w:hAnsiTheme="majorHAnsi" w:cstheme="majorBidi"/>
          <w:szCs w:val="24"/>
        </w:rPr>
      </w:pPr>
      <w:r>
        <w:rPr>
          <w:rFonts w:asciiTheme="majorHAnsi" w:eastAsiaTheme="majorEastAsia" w:hAnsiTheme="majorHAnsi" w:cstheme="majorBidi"/>
          <w:szCs w:val="24"/>
        </w:rPr>
        <w:br w:type="page"/>
      </w:r>
    </w:p>
    <w:p w14:paraId="7E63E326" w14:textId="016C5C2A" w:rsidR="000655AE" w:rsidRDefault="007514A9" w:rsidP="00D90B47">
      <w:pPr>
        <w:pStyle w:val="Heading2"/>
      </w:pPr>
      <w:bookmarkStart w:id="22" w:name="_Toc207634534"/>
      <w:r>
        <w:lastRenderedPageBreak/>
        <w:t>Next Steps</w:t>
      </w:r>
      <w:r w:rsidR="00622873">
        <w:t xml:space="preserve"> – </w:t>
      </w:r>
      <w:r w:rsidR="00F95BE8">
        <w:t xml:space="preserve">Consultation on </w:t>
      </w:r>
      <w:r w:rsidR="00622873">
        <w:t xml:space="preserve">the </w:t>
      </w:r>
      <w:r w:rsidR="00F61BC2">
        <w:t>Exposure</w:t>
      </w:r>
      <w:r w:rsidR="003052B2">
        <w:t xml:space="preserve"> Draft</w:t>
      </w:r>
      <w:bookmarkEnd w:id="22"/>
    </w:p>
    <w:p w14:paraId="03318A48" w14:textId="7B1CBFCC" w:rsidR="009477CB" w:rsidRDefault="00651D06" w:rsidP="00D90B47">
      <w:r>
        <w:t>T</w:t>
      </w:r>
      <w:r w:rsidR="00890490">
        <w:t xml:space="preserve">he </w:t>
      </w:r>
      <w:r w:rsidR="00434DD2">
        <w:t>draft Bill</w:t>
      </w:r>
      <w:r w:rsidR="00DD3BE8">
        <w:t xml:space="preserve"> </w:t>
      </w:r>
      <w:r w:rsidR="00434DD2">
        <w:t>is open for consultation</w:t>
      </w:r>
      <w:r w:rsidR="009477CB">
        <w:t xml:space="preserve"> until </w:t>
      </w:r>
      <w:r w:rsidR="00B93C03">
        <w:t xml:space="preserve">5pm on </w:t>
      </w:r>
      <w:r w:rsidR="00B63A82" w:rsidRPr="00CF7730">
        <w:rPr>
          <w:b/>
          <w:bCs/>
        </w:rPr>
        <w:t>1</w:t>
      </w:r>
      <w:r w:rsidR="00CF3405" w:rsidRPr="00B63A82">
        <w:rPr>
          <w:b/>
          <w:bCs/>
        </w:rPr>
        <w:t>7 November</w:t>
      </w:r>
      <w:r w:rsidR="00B93C03" w:rsidRPr="00B63A82">
        <w:rPr>
          <w:b/>
          <w:bCs/>
        </w:rPr>
        <w:t xml:space="preserve"> 2025</w:t>
      </w:r>
      <w:r w:rsidR="002E18BA" w:rsidRPr="00CF7730">
        <w:rPr>
          <w:b/>
          <w:bCs/>
        </w:rPr>
        <w:t>.</w:t>
      </w:r>
      <w:r w:rsidR="0036075D">
        <w:t xml:space="preserve">  </w:t>
      </w:r>
    </w:p>
    <w:p w14:paraId="6E686D6C" w14:textId="0AF1080E" w:rsidR="00EC1065" w:rsidRDefault="00DF69EF" w:rsidP="00D90B47">
      <w:r>
        <w:t xml:space="preserve">This is an important opportunity for the </w:t>
      </w:r>
      <w:r w:rsidR="002E1460">
        <w:t>public and interested stakeholders</w:t>
      </w:r>
      <w:r w:rsidR="00552B9B">
        <w:t xml:space="preserve"> to influence the shape </w:t>
      </w:r>
      <w:r w:rsidR="00F97CD5">
        <w:t xml:space="preserve">and </w:t>
      </w:r>
      <w:r w:rsidR="00564C6D">
        <w:t>effectiveness of Tasmania</w:t>
      </w:r>
      <w:r w:rsidR="003E4E90">
        <w:t>’s local government legislative framework.</w:t>
      </w:r>
    </w:p>
    <w:p w14:paraId="6CFA8B2F" w14:textId="1FD9C962" w:rsidR="002521A9" w:rsidRPr="002521A9" w:rsidRDefault="002521A9" w:rsidP="002521A9">
      <w:r w:rsidRPr="002521A9">
        <w:t>You can make a submission by email or post to:</w:t>
      </w:r>
    </w:p>
    <w:p w14:paraId="62BA736C" w14:textId="77777777" w:rsidR="002521A9" w:rsidRPr="002521A9" w:rsidRDefault="002521A9" w:rsidP="002521A9">
      <w:r w:rsidRPr="002521A9">
        <w:t xml:space="preserve">Email: </w:t>
      </w:r>
      <w:hyperlink r:id="rId19" w:history="1">
        <w:r w:rsidRPr="002521A9">
          <w:rPr>
            <w:color w:val="0563C1" w:themeColor="hyperlink"/>
            <w:u w:val="single"/>
          </w:rPr>
          <w:t>LG.consultation@dpac.tas.gov.au</w:t>
        </w:r>
      </w:hyperlink>
      <w:r w:rsidRPr="002521A9">
        <w:t xml:space="preserve"> </w:t>
      </w:r>
    </w:p>
    <w:p w14:paraId="0DD46B35" w14:textId="4171CA63" w:rsidR="002521A9" w:rsidRDefault="002521A9" w:rsidP="002521A9">
      <w:r w:rsidRPr="002521A9">
        <w:t>Post:</w:t>
      </w:r>
    </w:p>
    <w:p w14:paraId="3AFFACED" w14:textId="35776BDD" w:rsidR="002521A9" w:rsidRPr="002521A9" w:rsidRDefault="002521A9" w:rsidP="002521A9">
      <w:r w:rsidRPr="002521A9">
        <w:t>Office of Local Government</w:t>
      </w:r>
      <w:r w:rsidRPr="002521A9">
        <w:br/>
        <w:t>Department of Premier and Cabinet</w:t>
      </w:r>
      <w:r w:rsidRPr="002521A9">
        <w:br/>
        <w:t>PO Box 123</w:t>
      </w:r>
      <w:r w:rsidRPr="002521A9">
        <w:br/>
        <w:t>Tasmania 7001</w:t>
      </w:r>
    </w:p>
    <w:p w14:paraId="7D99CC85" w14:textId="19A5A662" w:rsidR="002521A9" w:rsidRPr="002521A9" w:rsidRDefault="002521A9" w:rsidP="002521A9">
      <w:pPr>
        <w:rPr>
          <w:rFonts w:eastAsia="Times New Roman"/>
          <w:lang w:eastAsia="en-AU"/>
        </w:rPr>
      </w:pPr>
      <w:r w:rsidRPr="002521A9">
        <w:t>Other than indicated below, submissions will be treated as public information and will be</w:t>
      </w:r>
      <w:r w:rsidRPr="002521A9">
        <w:rPr>
          <w:rFonts w:eastAsia="Times New Roman"/>
          <w:lang w:eastAsia="en-AU"/>
        </w:rPr>
        <w:t xml:space="preserve"> published on our website at </w:t>
      </w:r>
      <w:hyperlink r:id="rId20" w:history="1">
        <w:r w:rsidRPr="002521A9">
          <w:rPr>
            <w:rFonts w:eastAsia="Times New Roman"/>
            <w:color w:val="0563C1" w:themeColor="hyperlink"/>
            <w:u w:val="single"/>
            <w:lang w:eastAsia="en-AU"/>
          </w:rPr>
          <w:t>www.dpac.tas.gov.au</w:t>
        </w:r>
      </w:hyperlink>
      <w:r w:rsidRPr="002521A9">
        <w:rPr>
          <w:rFonts w:eastAsia="Times New Roman"/>
          <w:lang w:eastAsia="en-AU"/>
        </w:rPr>
        <w:t xml:space="preserve">. </w:t>
      </w:r>
      <w:r w:rsidRPr="002521A9">
        <w:t>No personal information other than an individual’s name or the organisation making a submission will be published.</w:t>
      </w:r>
    </w:p>
    <w:p w14:paraId="10481503" w14:textId="566ECBEB" w:rsidR="002521A9" w:rsidRDefault="002521A9" w:rsidP="002521A9">
      <w:pPr>
        <w:rPr>
          <w:rFonts w:eastAsia="Times New Roman"/>
          <w:lang w:eastAsia="en-AU"/>
        </w:rPr>
      </w:pPr>
      <w:r w:rsidRPr="002521A9">
        <w:rPr>
          <w:rFonts w:eastAsia="Times New Roman"/>
          <w:lang w:eastAsia="en-AU"/>
        </w:rPr>
        <w:t xml:space="preserve">For further information, please contact </w:t>
      </w:r>
      <w:hyperlink r:id="rId21" w:history="1">
        <w:r w:rsidRPr="002521A9">
          <w:rPr>
            <w:rFonts w:eastAsia="Times New Roman"/>
            <w:color w:val="0563C1" w:themeColor="hyperlink"/>
            <w:u w:val="single"/>
            <w:lang w:eastAsia="en-AU"/>
          </w:rPr>
          <w:t>localgovernment@dpac.tas.gov.au</w:t>
        </w:r>
      </w:hyperlink>
      <w:r>
        <w:rPr>
          <w:rFonts w:eastAsia="Times New Roman"/>
          <w:lang w:eastAsia="en-AU"/>
        </w:rPr>
        <w:t>.</w:t>
      </w:r>
    </w:p>
    <w:p w14:paraId="47C366D5" w14:textId="4729FB70" w:rsidR="00747824" w:rsidRPr="006D0CA5" w:rsidRDefault="00747824" w:rsidP="00747824">
      <w:pPr>
        <w:rPr>
          <w:rFonts w:eastAsia="Times New Roman"/>
          <w:i/>
          <w:iCs/>
          <w:lang w:eastAsia="en-AU"/>
        </w:rPr>
      </w:pPr>
      <w:r w:rsidRPr="006D0CA5">
        <w:rPr>
          <w:rFonts w:eastAsia="Times New Roman"/>
          <w:i/>
          <w:iCs/>
          <w:lang w:eastAsia="en-AU"/>
        </w:rPr>
        <w:t xml:space="preserve">Note: </w:t>
      </w:r>
      <w:r w:rsidR="0022760E" w:rsidRPr="006D0CA5">
        <w:rPr>
          <w:rFonts w:eastAsia="Times New Roman"/>
          <w:i/>
          <w:iCs/>
          <w:lang w:eastAsia="en-AU"/>
        </w:rPr>
        <w:t>S</w:t>
      </w:r>
      <w:r w:rsidRPr="006D0CA5">
        <w:rPr>
          <w:rFonts w:eastAsia="Times New Roman"/>
          <w:i/>
          <w:iCs/>
          <w:lang w:eastAsia="en-AU"/>
        </w:rPr>
        <w:t>eparate consultation process</w:t>
      </w:r>
      <w:r w:rsidR="005A6E08" w:rsidRPr="006D0CA5">
        <w:rPr>
          <w:rFonts w:eastAsia="Times New Roman"/>
          <w:i/>
          <w:iCs/>
          <w:lang w:eastAsia="en-AU"/>
        </w:rPr>
        <w:t>es will be run to support the development of a range of sub-legislative instruments that are</w:t>
      </w:r>
      <w:r w:rsidR="00EE4014" w:rsidRPr="006D0CA5">
        <w:rPr>
          <w:rFonts w:eastAsia="Times New Roman"/>
          <w:i/>
          <w:iCs/>
          <w:lang w:eastAsia="en-AU"/>
        </w:rPr>
        <w:t xml:space="preserve"> flagged in th</w:t>
      </w:r>
      <w:r w:rsidR="00353CEB" w:rsidRPr="006D0CA5">
        <w:rPr>
          <w:rFonts w:eastAsia="Times New Roman"/>
          <w:i/>
          <w:iCs/>
          <w:lang w:eastAsia="en-AU"/>
        </w:rPr>
        <w:t>is</w:t>
      </w:r>
      <w:r w:rsidR="00EE4014" w:rsidRPr="006D0CA5">
        <w:rPr>
          <w:rFonts w:eastAsia="Times New Roman"/>
          <w:i/>
          <w:iCs/>
          <w:lang w:eastAsia="en-AU"/>
        </w:rPr>
        <w:t xml:space="preserve"> draft Bill and will be </w:t>
      </w:r>
      <w:r w:rsidR="00BC5802" w:rsidRPr="006D0CA5">
        <w:rPr>
          <w:rFonts w:eastAsia="Times New Roman"/>
          <w:i/>
          <w:iCs/>
          <w:lang w:eastAsia="en-AU"/>
        </w:rPr>
        <w:t>needed</w:t>
      </w:r>
      <w:r w:rsidR="00EE4014" w:rsidRPr="006D0CA5">
        <w:rPr>
          <w:rFonts w:eastAsia="Times New Roman"/>
          <w:i/>
          <w:iCs/>
          <w:lang w:eastAsia="en-AU"/>
        </w:rPr>
        <w:t xml:space="preserve"> to </w:t>
      </w:r>
      <w:r w:rsidR="0022760E" w:rsidRPr="006D0CA5">
        <w:rPr>
          <w:rFonts w:eastAsia="Times New Roman"/>
          <w:i/>
          <w:iCs/>
          <w:lang w:eastAsia="en-AU"/>
        </w:rPr>
        <w:t>fully implement the Local Government Priority Reform Program 2024-26.</w:t>
      </w:r>
      <w:r w:rsidR="00E36E83" w:rsidRPr="006D0CA5">
        <w:rPr>
          <w:rFonts w:eastAsia="Times New Roman"/>
          <w:i/>
          <w:iCs/>
          <w:lang w:eastAsia="en-AU"/>
        </w:rPr>
        <w:t xml:space="preserve"> </w:t>
      </w:r>
      <w:r w:rsidR="00C226AC" w:rsidRPr="006D0CA5">
        <w:rPr>
          <w:rFonts w:eastAsia="Times New Roman"/>
          <w:i/>
          <w:iCs/>
          <w:lang w:eastAsia="en-AU"/>
        </w:rPr>
        <w:t>This includes</w:t>
      </w:r>
      <w:r w:rsidR="00DF3211" w:rsidRPr="006D0CA5">
        <w:rPr>
          <w:rFonts w:eastAsia="Times New Roman"/>
          <w:i/>
          <w:iCs/>
          <w:lang w:eastAsia="en-AU"/>
        </w:rPr>
        <w:t xml:space="preserve"> the charter for local government, and </w:t>
      </w:r>
      <w:r w:rsidR="008E1C38" w:rsidRPr="006D0CA5">
        <w:rPr>
          <w:rFonts w:eastAsia="Times New Roman"/>
          <w:i/>
          <w:iCs/>
          <w:lang w:eastAsia="en-AU"/>
        </w:rPr>
        <w:t>a number of Ministerial orders</w:t>
      </w:r>
      <w:r w:rsidR="00C226AC" w:rsidRPr="006D0CA5">
        <w:rPr>
          <w:rFonts w:eastAsia="Times New Roman"/>
          <w:i/>
          <w:iCs/>
          <w:lang w:eastAsia="en-AU"/>
        </w:rPr>
        <w:t xml:space="preserve"> and guidelines</w:t>
      </w:r>
      <w:r w:rsidR="008E1C38" w:rsidRPr="006D0CA5">
        <w:rPr>
          <w:rFonts w:eastAsia="Times New Roman"/>
          <w:i/>
          <w:iCs/>
          <w:lang w:eastAsia="en-AU"/>
        </w:rPr>
        <w:t xml:space="preserve">. </w:t>
      </w:r>
    </w:p>
    <w:p w14:paraId="2322A644" w14:textId="37941FD5" w:rsidR="00765195" w:rsidRDefault="002521A9" w:rsidP="000655AE">
      <w:pPr>
        <w:pStyle w:val="BulletL1"/>
        <w:numPr>
          <w:ilvl w:val="0"/>
          <w:numId w:val="0"/>
        </w:numPr>
      </w:pPr>
      <w:r w:rsidRPr="002521A9">
        <w:rPr>
          <w:rFonts w:asciiTheme="majorHAnsi" w:eastAsiaTheme="minorEastAsia" w:hAnsiTheme="majorHAnsi" w:cstheme="majorHAnsi"/>
          <w:noProof/>
          <w:color w:val="auto"/>
          <w:kern w:val="0"/>
          <w:szCs w:val="24"/>
          <w14:ligatures w14:val="none"/>
        </w:rPr>
        <w:lastRenderedPageBreak/>
        <mc:AlternateContent>
          <mc:Choice Requires="wps">
            <w:drawing>
              <wp:inline distT="0" distB="0" distL="0" distR="0" wp14:anchorId="5686AEA1" wp14:editId="640D5725">
                <wp:extent cx="5632450" cy="5534025"/>
                <wp:effectExtent l="0" t="0" r="635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5534025"/>
                        </a:xfrm>
                        <a:prstGeom prst="rect">
                          <a:avLst/>
                        </a:prstGeom>
                        <a:solidFill>
                          <a:sysClr val="window" lastClr="FFFFFF">
                            <a:lumMod val="85000"/>
                          </a:sysClr>
                        </a:solidFill>
                        <a:ln w="9525">
                          <a:noFill/>
                          <a:miter lim="800000"/>
                          <a:headEnd/>
                          <a:tailEnd/>
                        </a:ln>
                      </wps:spPr>
                      <wps:txbx>
                        <w:txbxContent>
                          <w:p w14:paraId="748655C0" w14:textId="77777777" w:rsidR="002521A9" w:rsidRPr="00F34AE0" w:rsidRDefault="002521A9" w:rsidP="002521A9">
                            <w:pPr>
                              <w:rPr>
                                <w:b/>
                                <w:bCs/>
                                <w:i/>
                                <w:iCs/>
                                <w:szCs w:val="24"/>
                              </w:rPr>
                            </w:pPr>
                            <w:r w:rsidRPr="00F34AE0">
                              <w:rPr>
                                <w:rFonts w:asciiTheme="majorHAnsi" w:hAnsiTheme="majorHAnsi" w:cstheme="majorHAnsi"/>
                                <w:b/>
                                <w:bCs/>
                                <w:szCs w:val="24"/>
                              </w:rPr>
                              <w:t>Tasmanian Government Submission Policy</w:t>
                            </w:r>
                          </w:p>
                          <w:p w14:paraId="609497AA" w14:textId="751434FE" w:rsidR="002521A9" w:rsidRPr="00F34AE0" w:rsidRDefault="002521A9" w:rsidP="002521A9">
                            <w:r w:rsidRPr="00F34AE0">
                              <w:t xml:space="preserve">In the absence of a clear indication a submission is intended to be treated as confidential (or parts of the submission), the Department </w:t>
                            </w:r>
                            <w:r>
                              <w:t xml:space="preserve">of Premier and Cabinet </w:t>
                            </w:r>
                            <w:r w:rsidRPr="00F34AE0">
                              <w:t>will treat the submission as public.</w:t>
                            </w:r>
                          </w:p>
                          <w:p w14:paraId="3F8B4AC5" w14:textId="40B34E72" w:rsidR="002521A9" w:rsidRPr="00F34AE0" w:rsidRDefault="002521A9" w:rsidP="002521A9">
                            <w:r w:rsidRPr="00F34AE0">
                              <w:t>If you would like your submission treated as confidential, whether in whole or in part, please indicate this in writing at the time of making your submission</w:t>
                            </w:r>
                            <w:r>
                              <w:t>. C</w:t>
                            </w:r>
                            <w:r w:rsidRPr="00F34AE0">
                              <w:t>learly identify the parts of your submission you want to remain confidential and the reasons why. In this case, your submission will not be published to the extent of that request.</w:t>
                            </w:r>
                          </w:p>
                          <w:p w14:paraId="5DC044A0" w14:textId="39D54ACC" w:rsidR="002521A9" w:rsidRPr="00F34AE0" w:rsidRDefault="002521A9" w:rsidP="002521A9">
                            <w:pPr>
                              <w:pStyle w:val="NormalWeb"/>
                              <w:rPr>
                                <w:rFonts w:asciiTheme="majorHAnsi" w:hAnsiTheme="majorHAnsi" w:cstheme="majorHAnsi"/>
                              </w:rPr>
                            </w:pPr>
                            <w:r w:rsidRPr="00F34AE0">
                              <w:rPr>
                                <w:rFonts w:asciiTheme="majorHAnsi" w:hAnsiTheme="majorHAnsi" w:cstheme="majorHAnsi"/>
                              </w:rPr>
                              <w:t>Copyright in submissions remains with the author(s), not with the Tasmanian Government.</w:t>
                            </w:r>
                          </w:p>
                          <w:p w14:paraId="34159EE5" w14:textId="601F6E19" w:rsidR="002521A9" w:rsidRPr="00F34AE0" w:rsidRDefault="002521A9" w:rsidP="002521A9">
                            <w:pPr>
                              <w:pStyle w:val="NormalWeb"/>
                              <w:rPr>
                                <w:rFonts w:asciiTheme="majorHAnsi" w:hAnsiTheme="majorHAnsi" w:cstheme="majorHAnsi"/>
                              </w:rPr>
                            </w:pPr>
                            <w:r w:rsidRPr="00F34AE0">
                              <w:rPr>
                                <w:rFonts w:asciiTheme="majorHAnsi" w:hAnsiTheme="majorHAnsi" w:cstheme="majorHAnsi"/>
                              </w:rPr>
                              <w:t xml:space="preserve">The </w:t>
                            </w:r>
                            <w:r w:rsidRPr="002521A9">
                              <w:rPr>
                                <w:rFonts w:asciiTheme="majorHAnsi" w:hAnsiTheme="majorHAnsi" w:cstheme="majorHAnsi"/>
                              </w:rPr>
                              <w:t xml:space="preserve">Department of Premier and Cabinet </w:t>
                            </w:r>
                            <w:r w:rsidRPr="00F34AE0">
                              <w:rPr>
                                <w:rFonts w:asciiTheme="majorHAnsi" w:hAnsiTheme="majorHAnsi" w:cstheme="majorHAnsi"/>
                              </w:rPr>
                              <w:t>will not publish, in whole or in part, submissions containing defamatory or offensive material. If your submission includes information that could enable the identification of other individuals</w:t>
                            </w:r>
                            <w:r w:rsidR="00CA3830">
                              <w:rPr>
                                <w:rFonts w:asciiTheme="majorHAnsi" w:hAnsiTheme="majorHAnsi" w:cstheme="majorHAnsi"/>
                              </w:rPr>
                              <w:t>,</w:t>
                            </w:r>
                            <w:r w:rsidRPr="00F34AE0">
                              <w:rPr>
                                <w:rFonts w:asciiTheme="majorHAnsi" w:hAnsiTheme="majorHAnsi" w:cstheme="majorHAnsi"/>
                              </w:rPr>
                              <w:t xml:space="preserve"> then either all or parts of the submission will not be published.</w:t>
                            </w:r>
                          </w:p>
                          <w:p w14:paraId="3C7D78D4" w14:textId="0A36C06D" w:rsidR="002521A9" w:rsidRPr="00F34AE0" w:rsidRDefault="002521A9" w:rsidP="002521A9">
                            <w:pPr>
                              <w:pStyle w:val="NormalWeb"/>
                              <w:rPr>
                                <w:rFonts w:asciiTheme="majorHAnsi" w:hAnsiTheme="majorHAnsi" w:cstheme="majorHAnsi"/>
                              </w:rPr>
                            </w:pPr>
                            <w:r w:rsidRPr="00F34AE0">
                              <w:rPr>
                                <w:rStyle w:val="Strong"/>
                                <w:rFonts w:asciiTheme="majorHAnsi" w:hAnsiTheme="majorHAnsi" w:cstheme="majorHAnsi"/>
                              </w:rPr>
                              <w:t xml:space="preserve">The </w:t>
                            </w:r>
                            <w:r w:rsidRPr="00F34AE0">
                              <w:rPr>
                                <w:rStyle w:val="Strong"/>
                                <w:rFonts w:asciiTheme="majorHAnsi" w:hAnsiTheme="majorHAnsi" w:cstheme="majorHAnsi"/>
                                <w:i/>
                                <w:iCs/>
                              </w:rPr>
                              <w:t>Right to Information Act 2009</w:t>
                            </w:r>
                            <w:r w:rsidRPr="00F34AE0">
                              <w:rPr>
                                <w:rStyle w:val="Strong"/>
                                <w:rFonts w:asciiTheme="majorHAnsi" w:hAnsiTheme="majorHAnsi" w:cstheme="majorHAnsi"/>
                              </w:rPr>
                              <w:t xml:space="preserve"> and confidentiality</w:t>
                            </w:r>
                          </w:p>
                          <w:p w14:paraId="429EB979" w14:textId="69618FA0" w:rsidR="002521A9" w:rsidRPr="002521A9" w:rsidRDefault="002521A9" w:rsidP="002521A9">
                            <w:pPr>
                              <w:pStyle w:val="NormalWeb"/>
                              <w:rPr>
                                <w:rFonts w:asciiTheme="majorHAnsi" w:hAnsiTheme="majorHAnsi" w:cstheme="majorHAnsi"/>
                              </w:rPr>
                            </w:pPr>
                            <w:r w:rsidRPr="00F34AE0">
                              <w:rPr>
                                <w:rFonts w:asciiTheme="majorHAnsi" w:hAnsiTheme="majorHAnsi" w:cstheme="majorHAnsi"/>
                              </w:rPr>
                              <w:t xml:space="preserve">Information provided to the </w:t>
                            </w:r>
                            <w:r>
                              <w:rPr>
                                <w:rFonts w:asciiTheme="majorHAnsi" w:hAnsiTheme="majorHAnsi" w:cstheme="majorHAnsi"/>
                              </w:rPr>
                              <w:t xml:space="preserve">Tasmanian </w:t>
                            </w:r>
                            <w:r w:rsidRPr="00F34AE0">
                              <w:rPr>
                                <w:rFonts w:asciiTheme="majorHAnsi" w:hAnsiTheme="majorHAnsi" w:cstheme="majorHAnsi"/>
                              </w:rPr>
                              <w:t xml:space="preserve">Government may be provided to an applicant under the provisions of the </w:t>
                            </w:r>
                            <w:r w:rsidRPr="00F34AE0">
                              <w:rPr>
                                <w:rFonts w:asciiTheme="majorHAnsi" w:hAnsiTheme="majorHAnsi" w:cstheme="majorHAnsi"/>
                                <w:i/>
                                <w:iCs/>
                              </w:rPr>
                              <w:t>Right to Information Act 2009</w:t>
                            </w:r>
                            <w:r w:rsidRPr="00F34AE0">
                              <w:rPr>
                                <w:rFonts w:asciiTheme="majorHAnsi" w:hAnsiTheme="majorHAnsi" w:cstheme="majorHAnsi"/>
                              </w:rPr>
                              <w:t xml:space="preserve"> (RTI). If you have indicated you wish all or part of your submission to be treated as confidential, your statement detailing the reasons may be taken into account in determining to release the information in the event of an RTI application for assessed disclosure. You may also be contacted to provide further comment.</w:t>
                            </w:r>
                          </w:p>
                        </w:txbxContent>
                      </wps:txbx>
                      <wps:bodyPr rot="0" vert="horz" wrap="square" lIns="91440" tIns="45720" rIns="91440" bIns="45720" anchor="t" anchorCtr="0">
                        <a:noAutofit/>
                      </wps:bodyPr>
                    </wps:wsp>
                  </a:graphicData>
                </a:graphic>
              </wp:inline>
            </w:drawing>
          </mc:Choice>
          <mc:Fallback>
            <w:pict>
              <v:shape w14:anchorId="5686AEA1" id="_x0000_s1035" type="#_x0000_t202" style="width:443.5pt;height:4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" fillcolor="#d9d9d9" stroked="f">
                <v:textbox>
                  <w:txbxContent>
                    <w:p w14:paraId="748655C0" w14:textId="77777777" w:rsidR="002521A9" w:rsidRPr="00F34AE0" w:rsidRDefault="002521A9" w:rsidP="002521A9">
                      <w:pPr>
                        <w:rPr>
                          <w:b/>
                          <w:bCs/>
                          <w:i/>
                          <w:iCs/>
                          <w:szCs w:val="24"/>
                        </w:rPr>
                      </w:pPr>
                      <w:r w:rsidRPr="00F34AE0">
                        <w:rPr>
                          <w:rFonts w:asciiTheme="majorHAnsi" w:hAnsiTheme="majorHAnsi" w:cstheme="majorHAnsi"/>
                          <w:b/>
                          <w:bCs/>
                          <w:szCs w:val="24"/>
                        </w:rPr>
                        <w:t>Tasmanian Government Submission Policy</w:t>
                      </w:r>
                    </w:p>
                    <w:p w14:paraId="609497AA" w14:textId="751434FE" w:rsidR="002521A9" w:rsidRPr="00F34AE0" w:rsidRDefault="002521A9" w:rsidP="002521A9">
                      <w:r w:rsidRPr="00F34AE0">
                        <w:t xml:space="preserve">In the absence of a clear indication a submission is intended to be treated as confidential (or parts of the submission), the Department </w:t>
                      </w:r>
                      <w:r>
                        <w:t xml:space="preserve">of Premier and Cabinet </w:t>
                      </w:r>
                      <w:r w:rsidRPr="00F34AE0">
                        <w:t>will treat the submission as public.</w:t>
                      </w:r>
                    </w:p>
                    <w:p w14:paraId="3F8B4AC5" w14:textId="40B34E72" w:rsidR="002521A9" w:rsidRPr="00F34AE0" w:rsidRDefault="002521A9" w:rsidP="002521A9">
                      <w:r w:rsidRPr="00F34AE0">
                        <w:t>If you would like your submission treated as confidential, whether in whole or in part, please indicate this in writing at the time of making your submission</w:t>
                      </w:r>
                      <w:r>
                        <w:t>. C</w:t>
                      </w:r>
                      <w:r w:rsidRPr="00F34AE0">
                        <w:t>learly identify the parts of your submission you want to remain confidential and the reasons why. In this case, your submission will not be published to the extent of that request.</w:t>
                      </w:r>
                    </w:p>
                    <w:p w14:paraId="5DC044A0" w14:textId="39D54ACC" w:rsidR="002521A9" w:rsidRPr="00F34AE0" w:rsidRDefault="002521A9" w:rsidP="002521A9">
                      <w:pPr>
                        <w:pStyle w:val="NormalWeb"/>
                        <w:rPr>
                          <w:rFonts w:asciiTheme="majorHAnsi" w:hAnsiTheme="majorHAnsi" w:cstheme="majorHAnsi"/>
                        </w:rPr>
                      </w:pPr>
                      <w:r w:rsidRPr="00F34AE0">
                        <w:rPr>
                          <w:rFonts w:asciiTheme="majorHAnsi" w:hAnsiTheme="majorHAnsi" w:cstheme="majorHAnsi"/>
                        </w:rPr>
                        <w:t>Copyright in submissions remains with the author(s), not with the Tasmanian Government.</w:t>
                      </w:r>
                    </w:p>
                    <w:p w14:paraId="34159EE5" w14:textId="601F6E19" w:rsidR="002521A9" w:rsidRPr="00F34AE0" w:rsidRDefault="002521A9" w:rsidP="002521A9">
                      <w:pPr>
                        <w:pStyle w:val="NormalWeb"/>
                        <w:rPr>
                          <w:rFonts w:asciiTheme="majorHAnsi" w:hAnsiTheme="majorHAnsi" w:cstheme="majorHAnsi"/>
                        </w:rPr>
                      </w:pPr>
                      <w:r w:rsidRPr="00F34AE0">
                        <w:rPr>
                          <w:rFonts w:asciiTheme="majorHAnsi" w:hAnsiTheme="majorHAnsi" w:cstheme="majorHAnsi"/>
                        </w:rPr>
                        <w:t xml:space="preserve">The </w:t>
                      </w:r>
                      <w:r w:rsidRPr="002521A9">
                        <w:rPr>
                          <w:rFonts w:asciiTheme="majorHAnsi" w:hAnsiTheme="majorHAnsi" w:cstheme="majorHAnsi"/>
                        </w:rPr>
                        <w:t xml:space="preserve">Department of Premier and Cabinet </w:t>
                      </w:r>
                      <w:r w:rsidRPr="00F34AE0">
                        <w:rPr>
                          <w:rFonts w:asciiTheme="majorHAnsi" w:hAnsiTheme="majorHAnsi" w:cstheme="majorHAnsi"/>
                        </w:rPr>
                        <w:t>will not publish, in whole or in part, submissions containing defamatory or offensive material. If your submission includes information that could enable the identification of other individuals</w:t>
                      </w:r>
                      <w:r w:rsidR="00CA3830">
                        <w:rPr>
                          <w:rFonts w:asciiTheme="majorHAnsi" w:hAnsiTheme="majorHAnsi" w:cstheme="majorHAnsi"/>
                        </w:rPr>
                        <w:t>,</w:t>
                      </w:r>
                      <w:r w:rsidRPr="00F34AE0">
                        <w:rPr>
                          <w:rFonts w:asciiTheme="majorHAnsi" w:hAnsiTheme="majorHAnsi" w:cstheme="majorHAnsi"/>
                        </w:rPr>
                        <w:t xml:space="preserve"> then either all or parts of the submission will not be published.</w:t>
                      </w:r>
                    </w:p>
                    <w:p w14:paraId="3C7D78D4" w14:textId="0A36C06D" w:rsidR="002521A9" w:rsidRPr="00F34AE0" w:rsidRDefault="002521A9" w:rsidP="002521A9">
                      <w:pPr>
                        <w:pStyle w:val="NormalWeb"/>
                        <w:rPr>
                          <w:rFonts w:asciiTheme="majorHAnsi" w:hAnsiTheme="majorHAnsi" w:cstheme="majorHAnsi"/>
                        </w:rPr>
                      </w:pPr>
                      <w:r w:rsidRPr="00F34AE0">
                        <w:rPr>
                          <w:rStyle w:val="Strong"/>
                          <w:rFonts w:asciiTheme="majorHAnsi" w:hAnsiTheme="majorHAnsi" w:cstheme="majorHAnsi"/>
                        </w:rPr>
                        <w:t xml:space="preserve">The </w:t>
                      </w:r>
                      <w:r w:rsidRPr="00F34AE0">
                        <w:rPr>
                          <w:rStyle w:val="Strong"/>
                          <w:rFonts w:asciiTheme="majorHAnsi" w:hAnsiTheme="majorHAnsi" w:cstheme="majorHAnsi"/>
                          <w:i/>
                          <w:iCs/>
                        </w:rPr>
                        <w:t>Right to Information Act 2009</w:t>
                      </w:r>
                      <w:r w:rsidRPr="00F34AE0">
                        <w:rPr>
                          <w:rStyle w:val="Strong"/>
                          <w:rFonts w:asciiTheme="majorHAnsi" w:hAnsiTheme="majorHAnsi" w:cstheme="majorHAnsi"/>
                        </w:rPr>
                        <w:t xml:space="preserve"> and confidentiality</w:t>
                      </w:r>
                    </w:p>
                    <w:p w14:paraId="429EB979" w14:textId="69618FA0" w:rsidR="002521A9" w:rsidRPr="002521A9" w:rsidRDefault="002521A9" w:rsidP="002521A9">
                      <w:pPr>
                        <w:pStyle w:val="NormalWeb"/>
                        <w:rPr>
                          <w:rFonts w:asciiTheme="majorHAnsi" w:hAnsiTheme="majorHAnsi" w:cstheme="majorHAnsi"/>
                        </w:rPr>
                      </w:pPr>
                      <w:r w:rsidRPr="00F34AE0">
                        <w:rPr>
                          <w:rFonts w:asciiTheme="majorHAnsi" w:hAnsiTheme="majorHAnsi" w:cstheme="majorHAnsi"/>
                        </w:rPr>
                        <w:t xml:space="preserve">Information provided to the </w:t>
                      </w:r>
                      <w:r>
                        <w:rPr>
                          <w:rFonts w:asciiTheme="majorHAnsi" w:hAnsiTheme="majorHAnsi" w:cstheme="majorHAnsi"/>
                        </w:rPr>
                        <w:t xml:space="preserve">Tasmanian </w:t>
                      </w:r>
                      <w:r w:rsidRPr="00F34AE0">
                        <w:rPr>
                          <w:rFonts w:asciiTheme="majorHAnsi" w:hAnsiTheme="majorHAnsi" w:cstheme="majorHAnsi"/>
                        </w:rPr>
                        <w:t xml:space="preserve">Government may be provided to an applicant under the provisions of the </w:t>
                      </w:r>
                      <w:r w:rsidRPr="00F34AE0">
                        <w:rPr>
                          <w:rFonts w:asciiTheme="majorHAnsi" w:hAnsiTheme="majorHAnsi" w:cstheme="majorHAnsi"/>
                          <w:i/>
                          <w:iCs/>
                        </w:rPr>
                        <w:t>Right to Information Act 2009</w:t>
                      </w:r>
                      <w:r w:rsidRPr="00F34AE0">
                        <w:rPr>
                          <w:rFonts w:asciiTheme="majorHAnsi" w:hAnsiTheme="majorHAnsi" w:cstheme="majorHAnsi"/>
                        </w:rPr>
                        <w:t xml:space="preserve"> (RTI). If you have indicated you wish all or part of your submission to be treated as confidential, your statement detailing the reasons may be taken into account in determining to release the information in the event of an RTI application for assessed disclosure. You may also be contacted to provide further comment.</w:t>
                      </w:r>
                    </w:p>
                  </w:txbxContent>
                </v:textbox>
                <w10:anchorlock/>
              </v:shape>
            </w:pict>
          </mc:Fallback>
        </mc:AlternateContent>
      </w:r>
    </w:p>
    <w:p w14:paraId="4895F676" w14:textId="347CB73E" w:rsidR="00765195" w:rsidRDefault="00765195">
      <w:pPr>
        <w:spacing w:after="160" w:line="259" w:lineRule="auto"/>
      </w:pPr>
    </w:p>
    <w:p w14:paraId="21DFFDD5" w14:textId="77777777" w:rsidR="002F2741" w:rsidRDefault="002F2741" w:rsidP="00613C96"/>
    <w:p w14:paraId="79D9B452" w14:textId="77777777" w:rsidR="001A40EB" w:rsidRDefault="001A40EB" w:rsidP="00613C96">
      <w:pPr>
        <w:sectPr w:rsidR="001A40EB" w:rsidSect="007514A9">
          <w:headerReference w:type="even" r:id="rId22"/>
          <w:headerReference w:type="default" r:id="rId23"/>
          <w:footerReference w:type="even" r:id="rId24"/>
          <w:footerReference w:type="default" r:id="rId25"/>
          <w:headerReference w:type="first" r:id="rId26"/>
          <w:footerReference w:type="first" r:id="rId27"/>
          <w:pgSz w:w="11906" w:h="16838" w:code="9"/>
          <w:pgMar w:top="1134" w:right="1418" w:bottom="1418" w:left="1418" w:header="567" w:footer="454" w:gutter="0"/>
          <w:cols w:space="708"/>
          <w:titlePg/>
          <w:docGrid w:linePitch="360"/>
        </w:sectPr>
      </w:pPr>
    </w:p>
    <w:p w14:paraId="50475BE4" w14:textId="4FD27B19" w:rsidR="002F2741" w:rsidRPr="00E976AC" w:rsidRDefault="00E976AC" w:rsidP="00E976AC">
      <w:pPr>
        <w:pStyle w:val="Heading2"/>
        <w:rPr>
          <w:sz w:val="36"/>
          <w:szCs w:val="36"/>
        </w:rPr>
      </w:pPr>
      <w:bookmarkStart w:id="23" w:name="_Toc207634535"/>
      <w:r>
        <w:rPr>
          <w:sz w:val="36"/>
          <w:szCs w:val="36"/>
        </w:rPr>
        <w:lastRenderedPageBreak/>
        <w:t xml:space="preserve">Appendix 1: </w:t>
      </w:r>
      <w:r w:rsidR="002F2741" w:rsidRPr="00A64A34">
        <w:rPr>
          <w:sz w:val="36"/>
          <w:szCs w:val="36"/>
        </w:rPr>
        <w:t>Consultation Responses – Summary Table</w:t>
      </w:r>
      <w:bookmarkEnd w:id="23"/>
    </w:p>
    <w:tbl>
      <w:tblPr>
        <w:tblStyle w:val="TableGrid"/>
        <w:tblW w:w="15735" w:type="dxa"/>
        <w:tblInd w:w="-856" w:type="dxa"/>
        <w:tblLook w:val="04A0" w:firstRow="1" w:lastRow="0" w:firstColumn="1" w:lastColumn="0" w:noHBand="0" w:noVBand="1"/>
      </w:tblPr>
      <w:tblGrid>
        <w:gridCol w:w="484"/>
        <w:gridCol w:w="3533"/>
        <w:gridCol w:w="7324"/>
        <w:gridCol w:w="4394"/>
      </w:tblGrid>
      <w:tr w:rsidR="002F2741" w14:paraId="24995BA8" w14:textId="77777777" w:rsidTr="00A24DB5">
        <w:trPr>
          <w:tblHeader/>
        </w:trPr>
        <w:tc>
          <w:tcPr>
            <w:tcW w:w="484" w:type="dxa"/>
            <w:shd w:val="clear" w:color="auto" w:fill="D9D9D9" w:themeFill="background1" w:themeFillShade="D9"/>
          </w:tcPr>
          <w:p w14:paraId="5C9D1EE8" w14:textId="77777777" w:rsidR="002F2741" w:rsidRPr="00CB04B3" w:rsidRDefault="002F2741" w:rsidP="006F1BAA">
            <w:pPr>
              <w:rPr>
                <w:b/>
                <w:bCs/>
              </w:rPr>
            </w:pPr>
            <w:r w:rsidRPr="00CB04B3">
              <w:rPr>
                <w:b/>
                <w:bCs/>
              </w:rPr>
              <w:t>#</w:t>
            </w:r>
          </w:p>
        </w:tc>
        <w:tc>
          <w:tcPr>
            <w:tcW w:w="3533" w:type="dxa"/>
            <w:shd w:val="clear" w:color="auto" w:fill="D9D9D9" w:themeFill="background1" w:themeFillShade="D9"/>
          </w:tcPr>
          <w:p w14:paraId="12B78566" w14:textId="77777777" w:rsidR="002F2741" w:rsidRPr="00CB04B3" w:rsidRDefault="002F2741" w:rsidP="006F1BAA">
            <w:pPr>
              <w:rPr>
                <w:b/>
                <w:bCs/>
              </w:rPr>
            </w:pPr>
            <w:r w:rsidRPr="00CB04B3">
              <w:rPr>
                <w:b/>
                <w:bCs/>
              </w:rPr>
              <w:t>Reform</w:t>
            </w:r>
          </w:p>
        </w:tc>
        <w:tc>
          <w:tcPr>
            <w:tcW w:w="7324" w:type="dxa"/>
            <w:shd w:val="clear" w:color="auto" w:fill="D9D9D9" w:themeFill="background1" w:themeFillShade="D9"/>
          </w:tcPr>
          <w:p w14:paraId="258548BD" w14:textId="77777777" w:rsidR="002F2741" w:rsidRPr="00CB04B3" w:rsidRDefault="002F2741" w:rsidP="006F1BAA">
            <w:pPr>
              <w:rPr>
                <w:b/>
                <w:bCs/>
              </w:rPr>
            </w:pPr>
            <w:r w:rsidRPr="00CB04B3">
              <w:rPr>
                <w:b/>
                <w:bCs/>
              </w:rPr>
              <w:t>Consultation Feedback</w:t>
            </w:r>
          </w:p>
        </w:tc>
        <w:tc>
          <w:tcPr>
            <w:tcW w:w="4394" w:type="dxa"/>
            <w:shd w:val="clear" w:color="auto" w:fill="D9D9D9" w:themeFill="background1" w:themeFillShade="D9"/>
          </w:tcPr>
          <w:p w14:paraId="0544345C" w14:textId="77777777" w:rsidR="002F2741" w:rsidRPr="00CB04B3" w:rsidRDefault="002F2741" w:rsidP="006F1BAA">
            <w:pPr>
              <w:rPr>
                <w:b/>
                <w:bCs/>
              </w:rPr>
            </w:pPr>
            <w:r w:rsidRPr="00CB04B3">
              <w:rPr>
                <w:b/>
                <w:bCs/>
              </w:rPr>
              <w:t>Outcome of Feedback</w:t>
            </w:r>
          </w:p>
        </w:tc>
      </w:tr>
      <w:tr w:rsidR="002F2741" w14:paraId="5C30AFFE" w14:textId="77777777" w:rsidTr="006F1BAA">
        <w:tc>
          <w:tcPr>
            <w:tcW w:w="484" w:type="dxa"/>
            <w:shd w:val="clear" w:color="auto" w:fill="D9D9D9" w:themeFill="background1" w:themeFillShade="D9"/>
          </w:tcPr>
          <w:p w14:paraId="2A5DF248" w14:textId="77777777" w:rsidR="002F2741" w:rsidRPr="00E254F3" w:rsidRDefault="002F2741" w:rsidP="006F1BAA">
            <w:pPr>
              <w:rPr>
                <w:b/>
                <w:bCs/>
              </w:rPr>
            </w:pPr>
            <w:r w:rsidRPr="00E254F3">
              <w:rPr>
                <w:b/>
                <w:bCs/>
              </w:rPr>
              <w:t>1</w:t>
            </w:r>
          </w:p>
        </w:tc>
        <w:tc>
          <w:tcPr>
            <w:tcW w:w="3533" w:type="dxa"/>
          </w:tcPr>
          <w:p w14:paraId="71247B1C" w14:textId="77777777" w:rsidR="002F2741" w:rsidRDefault="002F2741" w:rsidP="006F1BAA">
            <w:r>
              <w:t>Legislating Good Governance Principles</w:t>
            </w:r>
          </w:p>
        </w:tc>
        <w:tc>
          <w:tcPr>
            <w:tcW w:w="7324" w:type="dxa"/>
          </w:tcPr>
          <w:p w14:paraId="1F93E1E7" w14:textId="6A79591D" w:rsidR="002F2741" w:rsidRPr="00E537DB" w:rsidRDefault="002F2741" w:rsidP="006F1BAA">
            <w:pPr>
              <w:pStyle w:val="ListParagraph"/>
              <w:numPr>
                <w:ilvl w:val="0"/>
                <w:numId w:val="11"/>
              </w:numPr>
              <w:rPr>
                <w:sz w:val="24"/>
                <w:szCs w:val="24"/>
              </w:rPr>
            </w:pPr>
            <w:r w:rsidRPr="00E537DB">
              <w:rPr>
                <w:sz w:val="24"/>
                <w:szCs w:val="24"/>
              </w:rPr>
              <w:t>Wide support for this reform across councils</w:t>
            </w:r>
            <w:r>
              <w:rPr>
                <w:sz w:val="24"/>
                <w:szCs w:val="24"/>
              </w:rPr>
              <w:t xml:space="preserve"> generally</w:t>
            </w:r>
            <w:r w:rsidR="00CA3830">
              <w:rPr>
                <w:sz w:val="24"/>
                <w:szCs w:val="24"/>
              </w:rPr>
              <w:t>.</w:t>
            </w:r>
          </w:p>
          <w:p w14:paraId="074E10CC" w14:textId="733BEB83" w:rsidR="002F2741" w:rsidRPr="00E537DB" w:rsidRDefault="002F2741" w:rsidP="006F1BAA">
            <w:pPr>
              <w:pStyle w:val="ListParagraph"/>
              <w:numPr>
                <w:ilvl w:val="0"/>
                <w:numId w:val="11"/>
              </w:numPr>
              <w:rPr>
                <w:sz w:val="24"/>
                <w:szCs w:val="24"/>
              </w:rPr>
            </w:pPr>
            <w:r w:rsidRPr="00E537DB">
              <w:rPr>
                <w:sz w:val="24"/>
                <w:szCs w:val="24"/>
              </w:rPr>
              <w:t>Councils note that the principles reflect the existing Good Governance Guide and provide a basis for early intervention (</w:t>
            </w:r>
            <w:r w:rsidR="00CA3830">
              <w:rPr>
                <w:sz w:val="24"/>
                <w:szCs w:val="24"/>
              </w:rPr>
              <w:t>such as</w:t>
            </w:r>
            <w:r w:rsidRPr="00E537DB">
              <w:rPr>
                <w:sz w:val="24"/>
                <w:szCs w:val="24"/>
              </w:rPr>
              <w:t xml:space="preserve"> triggering PIDs or temporary advisors)</w:t>
            </w:r>
            <w:r w:rsidR="00CA3830">
              <w:rPr>
                <w:sz w:val="24"/>
                <w:szCs w:val="24"/>
              </w:rPr>
              <w:t>.</w:t>
            </w:r>
          </w:p>
          <w:p w14:paraId="58E70639" w14:textId="585B923E" w:rsidR="002F2741" w:rsidRPr="00E537DB" w:rsidRDefault="002F2741" w:rsidP="006F1BAA">
            <w:pPr>
              <w:pStyle w:val="ListParagraph"/>
              <w:numPr>
                <w:ilvl w:val="0"/>
                <w:numId w:val="11"/>
              </w:numPr>
              <w:rPr>
                <w:sz w:val="24"/>
                <w:szCs w:val="24"/>
              </w:rPr>
            </w:pPr>
            <w:r w:rsidRPr="00E537DB">
              <w:rPr>
                <w:sz w:val="24"/>
                <w:szCs w:val="24"/>
              </w:rPr>
              <w:t>Emphasis on the need for clear, practical guidelines to assist interpretation and implementation</w:t>
            </w:r>
            <w:r w:rsidR="00CA3830">
              <w:rPr>
                <w:sz w:val="24"/>
                <w:szCs w:val="24"/>
              </w:rPr>
              <w:t>.</w:t>
            </w:r>
          </w:p>
          <w:p w14:paraId="31E6A7AD" w14:textId="4413049A" w:rsidR="002F2741" w:rsidRPr="00E537DB" w:rsidRDefault="002F2741" w:rsidP="006F1BAA">
            <w:pPr>
              <w:pStyle w:val="ListParagraph"/>
              <w:numPr>
                <w:ilvl w:val="0"/>
                <w:numId w:val="11"/>
              </w:numPr>
              <w:rPr>
                <w:sz w:val="24"/>
                <w:szCs w:val="24"/>
              </w:rPr>
            </w:pPr>
            <w:r w:rsidRPr="00E537DB">
              <w:rPr>
                <w:sz w:val="24"/>
                <w:szCs w:val="24"/>
              </w:rPr>
              <w:t>Caution that</w:t>
            </w:r>
            <w:r>
              <w:rPr>
                <w:sz w:val="24"/>
                <w:szCs w:val="24"/>
              </w:rPr>
              <w:t>,</w:t>
            </w:r>
            <w:r w:rsidRPr="00E537DB">
              <w:rPr>
                <w:sz w:val="24"/>
                <w:szCs w:val="24"/>
              </w:rPr>
              <w:t xml:space="preserve"> without robust enforcement mechanisms, broad or unclear principles may be misused or ‘weaponised’</w:t>
            </w:r>
            <w:r w:rsidR="00CA3830">
              <w:rPr>
                <w:sz w:val="24"/>
                <w:szCs w:val="24"/>
              </w:rPr>
              <w:t>.</w:t>
            </w:r>
          </w:p>
          <w:p w14:paraId="78BB720F" w14:textId="6E4EC60A" w:rsidR="002F2741" w:rsidRPr="00E537DB" w:rsidRDefault="002F2741" w:rsidP="006F1BAA">
            <w:pPr>
              <w:pStyle w:val="ListParagraph"/>
              <w:numPr>
                <w:ilvl w:val="0"/>
                <w:numId w:val="11"/>
              </w:numPr>
              <w:rPr>
                <w:sz w:val="24"/>
                <w:szCs w:val="24"/>
              </w:rPr>
            </w:pPr>
            <w:r w:rsidRPr="00E537DB">
              <w:rPr>
                <w:sz w:val="24"/>
                <w:szCs w:val="24"/>
              </w:rPr>
              <w:t>Timely and detailed guidelines for how the principles apply to councils are necessary</w:t>
            </w:r>
            <w:r w:rsidR="00CA3830">
              <w:rPr>
                <w:sz w:val="24"/>
                <w:szCs w:val="24"/>
              </w:rPr>
              <w:t>.</w:t>
            </w:r>
          </w:p>
          <w:p w14:paraId="4A139DF6" w14:textId="080E9013" w:rsidR="002F2741" w:rsidRPr="00E537DB" w:rsidRDefault="002F2741" w:rsidP="006F1BAA">
            <w:pPr>
              <w:pStyle w:val="ListParagraph"/>
              <w:numPr>
                <w:ilvl w:val="0"/>
                <w:numId w:val="11"/>
              </w:numPr>
              <w:rPr>
                <w:sz w:val="24"/>
                <w:szCs w:val="24"/>
              </w:rPr>
            </w:pPr>
            <w:r w:rsidRPr="00E537DB">
              <w:rPr>
                <w:sz w:val="24"/>
                <w:szCs w:val="24"/>
              </w:rPr>
              <w:t>The principles may be better legislated in a subordinate legislative instrument (rather than in the primary Act) to allow for the necessary level of detail and guidance about each principle</w:t>
            </w:r>
            <w:r w:rsidR="00CA3830">
              <w:rPr>
                <w:sz w:val="24"/>
                <w:szCs w:val="24"/>
              </w:rPr>
              <w:t>.</w:t>
            </w:r>
          </w:p>
          <w:p w14:paraId="6D9FD196" w14:textId="77777777" w:rsidR="002F2741" w:rsidRPr="000237BA" w:rsidRDefault="002F2741" w:rsidP="006F1BAA">
            <w:pPr>
              <w:rPr>
                <w:b/>
                <w:bCs/>
                <w:szCs w:val="24"/>
              </w:rPr>
            </w:pPr>
            <w:r w:rsidRPr="000237BA">
              <w:rPr>
                <w:b/>
                <w:bCs/>
                <w:szCs w:val="24"/>
              </w:rPr>
              <w:t>Key Insights/Recommendations</w:t>
            </w:r>
          </w:p>
          <w:p w14:paraId="273864ED" w14:textId="52686129" w:rsidR="002F2741" w:rsidRPr="00E537DB" w:rsidRDefault="002F2741" w:rsidP="006F1BAA">
            <w:pPr>
              <w:pStyle w:val="ListParagraph"/>
              <w:numPr>
                <w:ilvl w:val="0"/>
                <w:numId w:val="12"/>
              </w:numPr>
              <w:rPr>
                <w:sz w:val="24"/>
                <w:szCs w:val="24"/>
              </w:rPr>
            </w:pPr>
            <w:r w:rsidRPr="00FF38DA">
              <w:rPr>
                <w:sz w:val="24"/>
                <w:szCs w:val="24"/>
              </w:rPr>
              <w:t>Legislated principles are widely supported</w:t>
            </w:r>
            <w:r w:rsidR="00CA3830">
              <w:rPr>
                <w:sz w:val="24"/>
                <w:szCs w:val="24"/>
              </w:rPr>
              <w:t>.</w:t>
            </w:r>
          </w:p>
          <w:p w14:paraId="39848E46" w14:textId="77777777" w:rsidR="002F2741" w:rsidRDefault="002F2741" w:rsidP="006F1BAA">
            <w:pPr>
              <w:pStyle w:val="ListParagraph"/>
              <w:numPr>
                <w:ilvl w:val="0"/>
                <w:numId w:val="12"/>
              </w:numPr>
            </w:pPr>
            <w:r w:rsidRPr="00E537DB">
              <w:rPr>
                <w:sz w:val="24"/>
                <w:szCs w:val="24"/>
              </w:rPr>
              <w:t>C</w:t>
            </w:r>
            <w:r w:rsidRPr="00FF38DA">
              <w:rPr>
                <w:sz w:val="24"/>
                <w:szCs w:val="24"/>
              </w:rPr>
              <w:t xml:space="preserve">lear, detailed guidelines and robust enforcement measures that prevent misuse </w:t>
            </w:r>
            <w:r w:rsidRPr="00E537DB">
              <w:rPr>
                <w:sz w:val="24"/>
                <w:szCs w:val="24"/>
              </w:rPr>
              <w:t>are needed.</w:t>
            </w:r>
          </w:p>
        </w:tc>
        <w:tc>
          <w:tcPr>
            <w:tcW w:w="4394" w:type="dxa"/>
          </w:tcPr>
          <w:p w14:paraId="2D52D36B" w14:textId="77777777" w:rsidR="002F2741" w:rsidRDefault="002F2741" w:rsidP="006F1BAA">
            <w:r>
              <w:t>The Good Governance Principles will be legislated as part of the Local Government Charter via Ministerial Order so that adequate detail and guidance can be provided to support effective implementation.</w:t>
            </w:r>
          </w:p>
          <w:p w14:paraId="67B314C5" w14:textId="5CC7007E" w:rsidR="002F2741" w:rsidRDefault="002F2741" w:rsidP="00CA3830">
            <w:r>
              <w:t xml:space="preserve">This reform has </w:t>
            </w:r>
            <w:r w:rsidRPr="000237BA">
              <w:rPr>
                <w:b/>
                <w:bCs/>
              </w:rPr>
              <w:t xml:space="preserve">not </w:t>
            </w:r>
            <w:r>
              <w:t>been included in the draft Bill.</w:t>
            </w:r>
          </w:p>
        </w:tc>
      </w:tr>
      <w:tr w:rsidR="002F2741" w14:paraId="6F247186" w14:textId="77777777" w:rsidTr="006F1BAA">
        <w:tc>
          <w:tcPr>
            <w:tcW w:w="484" w:type="dxa"/>
            <w:shd w:val="clear" w:color="auto" w:fill="D9D9D9" w:themeFill="background1" w:themeFillShade="D9"/>
          </w:tcPr>
          <w:p w14:paraId="52DC88BA" w14:textId="77777777" w:rsidR="002F2741" w:rsidRPr="00E254F3" w:rsidRDefault="002F2741" w:rsidP="006F1BAA">
            <w:pPr>
              <w:rPr>
                <w:b/>
                <w:bCs/>
              </w:rPr>
            </w:pPr>
            <w:r w:rsidRPr="00E254F3">
              <w:rPr>
                <w:b/>
                <w:bCs/>
              </w:rPr>
              <w:t>2</w:t>
            </w:r>
          </w:p>
        </w:tc>
        <w:tc>
          <w:tcPr>
            <w:tcW w:w="3533" w:type="dxa"/>
          </w:tcPr>
          <w:p w14:paraId="71761F29" w14:textId="77777777" w:rsidR="002F2741" w:rsidRPr="00CB0A07" w:rsidRDefault="002F2741" w:rsidP="006F1BAA">
            <w:r w:rsidRPr="00FF38DA">
              <w:t>Introducing Serious Councillor Misconduct Provisions</w:t>
            </w:r>
          </w:p>
        </w:tc>
        <w:tc>
          <w:tcPr>
            <w:tcW w:w="7324" w:type="dxa"/>
          </w:tcPr>
          <w:p w14:paraId="5B964EB2" w14:textId="77777777" w:rsidR="002F2741" w:rsidRPr="00784EC3" w:rsidRDefault="002F2741" w:rsidP="006F1BAA">
            <w:pPr>
              <w:pStyle w:val="ListParagraph"/>
              <w:numPr>
                <w:ilvl w:val="0"/>
                <w:numId w:val="13"/>
              </w:numPr>
              <w:rPr>
                <w:sz w:val="24"/>
                <w:szCs w:val="24"/>
              </w:rPr>
            </w:pPr>
            <w:r w:rsidRPr="00FF38DA">
              <w:rPr>
                <w:sz w:val="24"/>
                <w:szCs w:val="24"/>
              </w:rPr>
              <w:t xml:space="preserve">Many councils support stronger sanctions for serious misconduct, provided the definition is clear. </w:t>
            </w:r>
          </w:p>
          <w:p w14:paraId="3055E499" w14:textId="77777777" w:rsidR="002F2741" w:rsidRPr="00784EC3" w:rsidRDefault="002F2741" w:rsidP="006F1BAA">
            <w:pPr>
              <w:pStyle w:val="ListParagraph"/>
              <w:numPr>
                <w:ilvl w:val="0"/>
                <w:numId w:val="13"/>
              </w:numPr>
              <w:rPr>
                <w:sz w:val="24"/>
                <w:szCs w:val="24"/>
              </w:rPr>
            </w:pPr>
            <w:r>
              <w:rPr>
                <w:sz w:val="24"/>
                <w:szCs w:val="24"/>
              </w:rPr>
              <w:lastRenderedPageBreak/>
              <w:t>Support for</w:t>
            </w:r>
            <w:r w:rsidRPr="00FF38DA">
              <w:rPr>
                <w:sz w:val="24"/>
                <w:szCs w:val="24"/>
              </w:rPr>
              <w:t xml:space="preserve"> expanding the definition to cover persistent breaches, reputational damage, and material </w:t>
            </w:r>
            <w:r>
              <w:rPr>
                <w:sz w:val="24"/>
                <w:szCs w:val="24"/>
              </w:rPr>
              <w:t>health and safety</w:t>
            </w:r>
            <w:r w:rsidRPr="00FF38DA">
              <w:rPr>
                <w:sz w:val="24"/>
                <w:szCs w:val="24"/>
              </w:rPr>
              <w:t xml:space="preserve"> issues—but warns against overly detailed definitions that might be inflexible.</w:t>
            </w:r>
          </w:p>
          <w:p w14:paraId="6A2F8491" w14:textId="77777777" w:rsidR="002F2741" w:rsidRPr="00784EC3" w:rsidRDefault="002F2741" w:rsidP="006F1BAA">
            <w:pPr>
              <w:pStyle w:val="ListParagraph"/>
              <w:numPr>
                <w:ilvl w:val="0"/>
                <w:numId w:val="13"/>
              </w:numPr>
              <w:rPr>
                <w:sz w:val="24"/>
                <w:szCs w:val="24"/>
              </w:rPr>
            </w:pPr>
            <w:r>
              <w:rPr>
                <w:sz w:val="24"/>
                <w:szCs w:val="24"/>
              </w:rPr>
              <w:t>C</w:t>
            </w:r>
            <w:r w:rsidRPr="00FF38DA">
              <w:rPr>
                <w:sz w:val="24"/>
                <w:szCs w:val="24"/>
              </w:rPr>
              <w:t>aution against processes that presume guilt.</w:t>
            </w:r>
          </w:p>
          <w:p w14:paraId="3BFD975A" w14:textId="77777777" w:rsidR="002F2741" w:rsidRPr="000237BA" w:rsidRDefault="002F2741" w:rsidP="006F1BAA">
            <w:pPr>
              <w:rPr>
                <w:b/>
                <w:bCs/>
                <w:szCs w:val="24"/>
              </w:rPr>
            </w:pPr>
            <w:r w:rsidRPr="000237BA">
              <w:rPr>
                <w:b/>
                <w:bCs/>
                <w:szCs w:val="24"/>
              </w:rPr>
              <w:t>Key Insights/Recommendations</w:t>
            </w:r>
          </w:p>
          <w:p w14:paraId="0AA42806" w14:textId="77777777" w:rsidR="002F2741" w:rsidRDefault="002F2741" w:rsidP="006F1BAA">
            <w:pPr>
              <w:pStyle w:val="ListParagraph"/>
              <w:numPr>
                <w:ilvl w:val="0"/>
                <w:numId w:val="13"/>
              </w:numPr>
            </w:pPr>
            <w:r w:rsidRPr="00FF38DA">
              <w:rPr>
                <w:sz w:val="24"/>
                <w:szCs w:val="24"/>
              </w:rPr>
              <w:t xml:space="preserve">Define </w:t>
            </w:r>
            <w:r>
              <w:rPr>
                <w:sz w:val="24"/>
                <w:szCs w:val="24"/>
              </w:rPr>
              <w:t>‘</w:t>
            </w:r>
            <w:r w:rsidRPr="00FF38DA">
              <w:rPr>
                <w:sz w:val="24"/>
                <w:szCs w:val="24"/>
              </w:rPr>
              <w:t>serious misconduct</w:t>
            </w:r>
            <w:r>
              <w:rPr>
                <w:sz w:val="24"/>
                <w:szCs w:val="24"/>
              </w:rPr>
              <w:t>’</w:t>
            </w:r>
            <w:r w:rsidRPr="00FF38DA">
              <w:rPr>
                <w:sz w:val="24"/>
                <w:szCs w:val="24"/>
              </w:rPr>
              <w:t xml:space="preserve"> with clear thresholds (possibly using examples or a demerit point system) to ensure consistency and fairness. Enforcement processes must preserve procedural fairness and due process.</w:t>
            </w:r>
          </w:p>
        </w:tc>
        <w:tc>
          <w:tcPr>
            <w:tcW w:w="4394" w:type="dxa"/>
          </w:tcPr>
          <w:p w14:paraId="56A016DD" w14:textId="77777777" w:rsidR="002F2741" w:rsidRDefault="002F2741" w:rsidP="006F1BAA">
            <w:r>
              <w:lastRenderedPageBreak/>
              <w:t xml:space="preserve">Feedback has been noted and actioned where possible in the draft </w:t>
            </w:r>
            <w:r>
              <w:lastRenderedPageBreak/>
              <w:t>Bill. The Bill includes a more specific and developed definition of what constitutes ‘serious councillor misconduct’ than was presented in the Discussion Paper.</w:t>
            </w:r>
          </w:p>
          <w:p w14:paraId="569A0E53" w14:textId="77777777" w:rsidR="002F2741" w:rsidRDefault="002F2741" w:rsidP="006F1BAA"/>
        </w:tc>
      </w:tr>
      <w:tr w:rsidR="002F2741" w14:paraId="27D26270" w14:textId="77777777" w:rsidTr="006F1BAA">
        <w:tc>
          <w:tcPr>
            <w:tcW w:w="484" w:type="dxa"/>
            <w:shd w:val="clear" w:color="auto" w:fill="D9D9D9" w:themeFill="background1" w:themeFillShade="D9"/>
          </w:tcPr>
          <w:p w14:paraId="642406AE" w14:textId="77777777" w:rsidR="002F2741" w:rsidRPr="00E254F3" w:rsidRDefault="002F2741" w:rsidP="006F1BAA">
            <w:pPr>
              <w:rPr>
                <w:b/>
                <w:bCs/>
              </w:rPr>
            </w:pPr>
            <w:r w:rsidRPr="00E254F3">
              <w:rPr>
                <w:b/>
                <w:bCs/>
              </w:rPr>
              <w:lastRenderedPageBreak/>
              <w:t>3</w:t>
            </w:r>
          </w:p>
        </w:tc>
        <w:tc>
          <w:tcPr>
            <w:tcW w:w="3533" w:type="dxa"/>
          </w:tcPr>
          <w:p w14:paraId="55213BB8" w14:textId="77777777" w:rsidR="002F2741" w:rsidRPr="00CB0A07" w:rsidRDefault="002F2741" w:rsidP="006F1BAA">
            <w:r w:rsidRPr="00FF38DA">
              <w:t>Broadening Performance Improvement Direction (PID) Provisions</w:t>
            </w:r>
          </w:p>
        </w:tc>
        <w:tc>
          <w:tcPr>
            <w:tcW w:w="7324" w:type="dxa"/>
          </w:tcPr>
          <w:p w14:paraId="76FCDB01" w14:textId="77777777" w:rsidR="002F2741" w:rsidRPr="00E915A7" w:rsidRDefault="002F2741" w:rsidP="006F1BAA">
            <w:pPr>
              <w:pStyle w:val="ListParagraph"/>
              <w:numPr>
                <w:ilvl w:val="0"/>
                <w:numId w:val="14"/>
              </w:numPr>
              <w:rPr>
                <w:b/>
                <w:bCs/>
                <w:sz w:val="24"/>
                <w:szCs w:val="24"/>
              </w:rPr>
            </w:pPr>
            <w:r w:rsidRPr="00E915A7">
              <w:rPr>
                <w:sz w:val="24"/>
                <w:szCs w:val="24"/>
              </w:rPr>
              <w:t>Councils support broadening PID use to cover governance failures and non</w:t>
            </w:r>
            <w:r w:rsidRPr="00E915A7">
              <w:rPr>
                <w:sz w:val="24"/>
                <w:szCs w:val="24"/>
              </w:rPr>
              <w:noBreakHyphen/>
              <w:t>compliance with council policies. An operational guide to clarify triggers has been suggested</w:t>
            </w:r>
            <w:r>
              <w:rPr>
                <w:sz w:val="24"/>
                <w:szCs w:val="24"/>
              </w:rPr>
              <w:t xml:space="preserve"> with some issues raised</w:t>
            </w:r>
            <w:r w:rsidRPr="00E915A7">
              <w:rPr>
                <w:sz w:val="24"/>
                <w:szCs w:val="24"/>
              </w:rPr>
              <w:t>.</w:t>
            </w:r>
          </w:p>
          <w:p w14:paraId="5D6ABB69" w14:textId="77777777" w:rsidR="002F2741" w:rsidRPr="00E915A7" w:rsidRDefault="002F2741" w:rsidP="006F1BAA">
            <w:pPr>
              <w:pStyle w:val="ListParagraph"/>
              <w:numPr>
                <w:ilvl w:val="0"/>
                <w:numId w:val="14"/>
              </w:numPr>
              <w:rPr>
                <w:b/>
                <w:bCs/>
                <w:sz w:val="24"/>
                <w:szCs w:val="24"/>
              </w:rPr>
            </w:pPr>
            <w:r w:rsidRPr="00E915A7">
              <w:rPr>
                <w:sz w:val="24"/>
                <w:szCs w:val="24"/>
              </w:rPr>
              <w:t>Organisations view PIDs as a useful early intervention tool, emphasising that they should lead to remedial action (including training) rather than solely punitive measures.</w:t>
            </w:r>
          </w:p>
          <w:p w14:paraId="62A48355" w14:textId="77777777" w:rsidR="002F2741" w:rsidRPr="00E915A7" w:rsidRDefault="002F2741" w:rsidP="006F1BAA">
            <w:pPr>
              <w:pStyle w:val="ListParagraph"/>
              <w:numPr>
                <w:ilvl w:val="0"/>
                <w:numId w:val="14"/>
              </w:numPr>
              <w:rPr>
                <w:b/>
                <w:bCs/>
                <w:sz w:val="24"/>
                <w:szCs w:val="24"/>
              </w:rPr>
            </w:pPr>
            <w:r w:rsidRPr="00E915A7">
              <w:rPr>
                <w:sz w:val="24"/>
                <w:szCs w:val="24"/>
              </w:rPr>
              <w:t>There was some call for stronger remedial actions to make PIDs more effective.</w:t>
            </w:r>
          </w:p>
          <w:p w14:paraId="5C4F4C10" w14:textId="77777777" w:rsidR="002F2741" w:rsidRPr="000237BA" w:rsidRDefault="002F2741" w:rsidP="006F1BAA">
            <w:pPr>
              <w:rPr>
                <w:b/>
                <w:bCs/>
                <w:szCs w:val="24"/>
              </w:rPr>
            </w:pPr>
            <w:r w:rsidRPr="000237BA">
              <w:rPr>
                <w:b/>
                <w:bCs/>
                <w:szCs w:val="24"/>
              </w:rPr>
              <w:t>Key Insights/Recommendations</w:t>
            </w:r>
          </w:p>
          <w:p w14:paraId="6925E923" w14:textId="77777777" w:rsidR="002F2741" w:rsidRPr="00E915A7" w:rsidRDefault="002F2741" w:rsidP="006F1BAA">
            <w:pPr>
              <w:pStyle w:val="ListParagraph"/>
              <w:numPr>
                <w:ilvl w:val="0"/>
                <w:numId w:val="1"/>
              </w:numPr>
              <w:rPr>
                <w:b/>
                <w:bCs/>
                <w:sz w:val="24"/>
                <w:szCs w:val="24"/>
              </w:rPr>
            </w:pPr>
            <w:r w:rsidRPr="00E915A7">
              <w:rPr>
                <w:sz w:val="24"/>
                <w:szCs w:val="24"/>
              </w:rPr>
              <w:lastRenderedPageBreak/>
              <w:t xml:space="preserve">Expand PID provisions with clearly defined criteria and triggers. Link PIDs to remedial and capacity building measures so they serve as an early intervention rather than </w:t>
            </w:r>
            <w:r>
              <w:rPr>
                <w:sz w:val="24"/>
                <w:szCs w:val="24"/>
              </w:rPr>
              <w:t xml:space="preserve">being seen </w:t>
            </w:r>
            <w:r w:rsidRPr="00E915A7">
              <w:rPr>
                <w:sz w:val="24"/>
                <w:szCs w:val="24"/>
              </w:rPr>
              <w:t xml:space="preserve">merely </w:t>
            </w:r>
            <w:r>
              <w:rPr>
                <w:sz w:val="24"/>
                <w:szCs w:val="24"/>
              </w:rPr>
              <w:t xml:space="preserve">as </w:t>
            </w:r>
            <w:r w:rsidRPr="00E915A7">
              <w:rPr>
                <w:sz w:val="24"/>
                <w:szCs w:val="24"/>
              </w:rPr>
              <w:t>a penalty.</w:t>
            </w:r>
          </w:p>
        </w:tc>
        <w:tc>
          <w:tcPr>
            <w:tcW w:w="4394" w:type="dxa"/>
          </w:tcPr>
          <w:p w14:paraId="6E6DD00F" w14:textId="77777777" w:rsidR="002F2741" w:rsidRDefault="002F2741" w:rsidP="006F1BAA">
            <w:r>
              <w:lastRenderedPageBreak/>
              <w:t xml:space="preserve">Due to feedback about how non-compliance with council policies would be effectively regulated, this reform will focus on legislative breaches. </w:t>
            </w:r>
          </w:p>
          <w:p w14:paraId="05D3C251" w14:textId="77777777" w:rsidR="002F2741" w:rsidRDefault="002F2741" w:rsidP="006F1BAA">
            <w:r>
              <w:t>Feedback has been noted and actioned where possible in the draft Bill.</w:t>
            </w:r>
          </w:p>
        </w:tc>
      </w:tr>
      <w:tr w:rsidR="002F2741" w14:paraId="637F466E" w14:textId="77777777" w:rsidTr="006F1BAA">
        <w:tc>
          <w:tcPr>
            <w:tcW w:w="484" w:type="dxa"/>
            <w:shd w:val="clear" w:color="auto" w:fill="D9D9D9" w:themeFill="background1" w:themeFillShade="D9"/>
          </w:tcPr>
          <w:p w14:paraId="4D172154" w14:textId="77777777" w:rsidR="002F2741" w:rsidRPr="00E254F3" w:rsidRDefault="002F2741" w:rsidP="006F1BAA">
            <w:pPr>
              <w:rPr>
                <w:b/>
                <w:bCs/>
              </w:rPr>
            </w:pPr>
            <w:r w:rsidRPr="00E254F3">
              <w:rPr>
                <w:b/>
                <w:bCs/>
              </w:rPr>
              <w:t>4</w:t>
            </w:r>
          </w:p>
        </w:tc>
        <w:tc>
          <w:tcPr>
            <w:tcW w:w="3533" w:type="dxa"/>
          </w:tcPr>
          <w:p w14:paraId="0B6667AA" w14:textId="77777777" w:rsidR="002F2741" w:rsidRPr="00CB0A07" w:rsidRDefault="002F2741" w:rsidP="006F1BAA">
            <w:r w:rsidRPr="00FF38DA">
              <w:t>Introducing Temporary Advisors for Councils</w:t>
            </w:r>
          </w:p>
        </w:tc>
        <w:tc>
          <w:tcPr>
            <w:tcW w:w="7324" w:type="dxa"/>
          </w:tcPr>
          <w:p w14:paraId="72A3978E" w14:textId="77777777" w:rsidR="002F2741" w:rsidRPr="00E915A7" w:rsidRDefault="002F2741" w:rsidP="006F1BAA">
            <w:pPr>
              <w:pStyle w:val="ListParagraph"/>
              <w:numPr>
                <w:ilvl w:val="0"/>
                <w:numId w:val="15"/>
              </w:numPr>
              <w:rPr>
                <w:sz w:val="24"/>
                <w:szCs w:val="24"/>
              </w:rPr>
            </w:pPr>
            <w:r w:rsidRPr="00E915A7">
              <w:rPr>
                <w:sz w:val="24"/>
                <w:szCs w:val="24"/>
              </w:rPr>
              <w:t xml:space="preserve">Councils support the use of temporary advisors to assist with governance challenges. They stress the need for clearly defined roles, responsibilities, and appointment triggers. </w:t>
            </w:r>
          </w:p>
          <w:p w14:paraId="08FA28A3" w14:textId="77777777" w:rsidR="002F2741" w:rsidRPr="00E915A7" w:rsidRDefault="002F2741" w:rsidP="006F1BAA">
            <w:pPr>
              <w:pStyle w:val="ListParagraph"/>
              <w:numPr>
                <w:ilvl w:val="0"/>
                <w:numId w:val="15"/>
              </w:numPr>
              <w:rPr>
                <w:sz w:val="24"/>
                <w:szCs w:val="24"/>
              </w:rPr>
            </w:pPr>
            <w:r w:rsidRPr="00E915A7">
              <w:rPr>
                <w:sz w:val="24"/>
                <w:szCs w:val="24"/>
              </w:rPr>
              <w:t>Concern was raised about cost implications.</w:t>
            </w:r>
          </w:p>
          <w:p w14:paraId="7FF5A70A" w14:textId="77777777" w:rsidR="002F2741" w:rsidRPr="00E915A7" w:rsidRDefault="002F2741" w:rsidP="006F1BAA">
            <w:pPr>
              <w:pStyle w:val="ListParagraph"/>
              <w:numPr>
                <w:ilvl w:val="0"/>
                <w:numId w:val="15"/>
              </w:numPr>
              <w:rPr>
                <w:sz w:val="24"/>
                <w:szCs w:val="24"/>
              </w:rPr>
            </w:pPr>
            <w:r w:rsidRPr="00E915A7">
              <w:rPr>
                <w:sz w:val="24"/>
                <w:szCs w:val="24"/>
              </w:rPr>
              <w:t>Some feedback emphasised that temporary advisors should empower councils through timely, objective support. Guidance on their use is deemed essential.</w:t>
            </w:r>
          </w:p>
          <w:p w14:paraId="0E1622D2" w14:textId="77777777" w:rsidR="002F2741" w:rsidRPr="00E915A7" w:rsidRDefault="002F2741" w:rsidP="006F1BAA">
            <w:pPr>
              <w:pStyle w:val="ListParagraph"/>
              <w:numPr>
                <w:ilvl w:val="0"/>
                <w:numId w:val="15"/>
              </w:numPr>
              <w:rPr>
                <w:sz w:val="24"/>
                <w:szCs w:val="24"/>
              </w:rPr>
            </w:pPr>
            <w:r w:rsidRPr="00E915A7">
              <w:rPr>
                <w:sz w:val="24"/>
                <w:szCs w:val="24"/>
              </w:rPr>
              <w:t>It was suggested that advisor reports be tabled publicly to ensure transparency and protection against defamation.</w:t>
            </w:r>
          </w:p>
          <w:p w14:paraId="02429342" w14:textId="77777777" w:rsidR="002F2741" w:rsidRPr="000237BA" w:rsidRDefault="002F2741" w:rsidP="006F1BAA">
            <w:pPr>
              <w:rPr>
                <w:b/>
                <w:bCs/>
                <w:szCs w:val="24"/>
              </w:rPr>
            </w:pPr>
            <w:r w:rsidRPr="000237BA">
              <w:rPr>
                <w:b/>
                <w:bCs/>
                <w:szCs w:val="24"/>
              </w:rPr>
              <w:t>Key Insights/Recommendations</w:t>
            </w:r>
          </w:p>
          <w:p w14:paraId="4F17EA99" w14:textId="77777777" w:rsidR="002F2741" w:rsidRPr="00E915A7" w:rsidRDefault="002F2741" w:rsidP="006F1BAA">
            <w:pPr>
              <w:pStyle w:val="ListParagraph"/>
              <w:numPr>
                <w:ilvl w:val="0"/>
                <w:numId w:val="15"/>
              </w:numPr>
              <w:rPr>
                <w:sz w:val="24"/>
                <w:szCs w:val="24"/>
              </w:rPr>
            </w:pPr>
            <w:r w:rsidRPr="00E915A7">
              <w:rPr>
                <w:sz w:val="24"/>
                <w:szCs w:val="24"/>
              </w:rPr>
              <w:t>Clearly specify the circumstances and processes for appointing temporary advisors, including their advisory (not administrative) role, cost-sharing where appropriate, and public reporting of their recommendations to ensure transparency and accountability.</w:t>
            </w:r>
          </w:p>
        </w:tc>
        <w:tc>
          <w:tcPr>
            <w:tcW w:w="4394" w:type="dxa"/>
          </w:tcPr>
          <w:p w14:paraId="638FBC16" w14:textId="77777777" w:rsidR="002F2741" w:rsidRDefault="002F2741" w:rsidP="006F1BAA">
            <w:r>
              <w:t>Public release of an advisor’s report/s will be at the discretion of the Minister for Local Government.</w:t>
            </w:r>
          </w:p>
          <w:p w14:paraId="1C2F73EF" w14:textId="77777777" w:rsidR="002F2741" w:rsidRDefault="002F2741" w:rsidP="006F1BAA">
            <w:r>
              <w:t xml:space="preserve">The draft Bill includes details of </w:t>
            </w:r>
            <w:r w:rsidRPr="005C141E">
              <w:t>roles, responsibilities, and appointment triggers</w:t>
            </w:r>
            <w:r>
              <w:t>.</w:t>
            </w:r>
          </w:p>
        </w:tc>
      </w:tr>
      <w:tr w:rsidR="002F2741" w14:paraId="3A15D9CF" w14:textId="77777777" w:rsidTr="006F1BAA">
        <w:tc>
          <w:tcPr>
            <w:tcW w:w="484" w:type="dxa"/>
            <w:shd w:val="clear" w:color="auto" w:fill="D9D9D9" w:themeFill="background1" w:themeFillShade="D9"/>
          </w:tcPr>
          <w:p w14:paraId="24BDC30D" w14:textId="77777777" w:rsidR="002F2741" w:rsidRPr="00E254F3" w:rsidRDefault="002F2741" w:rsidP="006F1BAA">
            <w:pPr>
              <w:rPr>
                <w:b/>
                <w:bCs/>
              </w:rPr>
            </w:pPr>
            <w:r w:rsidRPr="00E254F3">
              <w:rPr>
                <w:b/>
                <w:bCs/>
              </w:rPr>
              <w:t>5</w:t>
            </w:r>
          </w:p>
        </w:tc>
        <w:tc>
          <w:tcPr>
            <w:tcW w:w="3533" w:type="dxa"/>
          </w:tcPr>
          <w:p w14:paraId="1EF0A271" w14:textId="77777777" w:rsidR="002F2741" w:rsidRPr="00CB0A07" w:rsidRDefault="002F2741" w:rsidP="006F1BAA">
            <w:r w:rsidRPr="00FF38DA">
              <w:t>Clarifying Work Health and Safety (WHS) Obligations</w:t>
            </w:r>
          </w:p>
        </w:tc>
        <w:tc>
          <w:tcPr>
            <w:tcW w:w="7324" w:type="dxa"/>
          </w:tcPr>
          <w:p w14:paraId="10947EED" w14:textId="77777777" w:rsidR="002F2741" w:rsidRPr="00BF3128" w:rsidRDefault="002F2741" w:rsidP="006F1BAA">
            <w:pPr>
              <w:pStyle w:val="ListParagraph"/>
              <w:numPr>
                <w:ilvl w:val="0"/>
                <w:numId w:val="16"/>
              </w:numPr>
              <w:rPr>
                <w:sz w:val="24"/>
                <w:szCs w:val="24"/>
              </w:rPr>
            </w:pPr>
            <w:r w:rsidRPr="00BF3128">
              <w:rPr>
                <w:sz w:val="24"/>
                <w:szCs w:val="24"/>
              </w:rPr>
              <w:t>Councils welcome clearer WHS obligations for elected members and staff, ensuring that WHS responsibilities are understood without transferring additional regulatory power.</w:t>
            </w:r>
          </w:p>
          <w:p w14:paraId="2BD61494" w14:textId="77777777" w:rsidR="002F2741" w:rsidRPr="00BF3128" w:rsidRDefault="002F2741" w:rsidP="006F1BAA">
            <w:pPr>
              <w:pStyle w:val="ListParagraph"/>
              <w:numPr>
                <w:ilvl w:val="0"/>
                <w:numId w:val="16"/>
              </w:numPr>
              <w:rPr>
                <w:sz w:val="24"/>
                <w:szCs w:val="24"/>
              </w:rPr>
            </w:pPr>
            <w:r w:rsidRPr="00FF38DA">
              <w:rPr>
                <w:sz w:val="24"/>
                <w:szCs w:val="24"/>
              </w:rPr>
              <w:lastRenderedPageBreak/>
              <w:t>Organisations support clarification but call for standardi</w:t>
            </w:r>
            <w:r>
              <w:rPr>
                <w:sz w:val="24"/>
                <w:szCs w:val="24"/>
              </w:rPr>
              <w:t>s</w:t>
            </w:r>
            <w:r w:rsidRPr="00FF38DA">
              <w:rPr>
                <w:sz w:val="24"/>
                <w:szCs w:val="24"/>
              </w:rPr>
              <w:t>ed WHS training and clear escalation pathways (especially for psychosocial hazards).</w:t>
            </w:r>
          </w:p>
          <w:p w14:paraId="4EE03A5F" w14:textId="77777777" w:rsidR="002F2741" w:rsidRPr="00BF3128" w:rsidRDefault="002F2741" w:rsidP="006F1BAA">
            <w:pPr>
              <w:pStyle w:val="ListParagraph"/>
              <w:numPr>
                <w:ilvl w:val="0"/>
                <w:numId w:val="16"/>
              </w:numPr>
              <w:rPr>
                <w:sz w:val="24"/>
                <w:szCs w:val="24"/>
              </w:rPr>
            </w:pPr>
            <w:r w:rsidRPr="00FF38DA">
              <w:rPr>
                <w:sz w:val="24"/>
                <w:szCs w:val="24"/>
              </w:rPr>
              <w:t>Some individuals express concern over fairness, questioning whether councillors should be held to employee standards without appropriate benefits.</w:t>
            </w:r>
          </w:p>
          <w:p w14:paraId="0B2C28BB" w14:textId="77777777" w:rsidR="002F2741" w:rsidRPr="000237BA" w:rsidRDefault="002F2741" w:rsidP="006F1BAA">
            <w:pPr>
              <w:rPr>
                <w:b/>
                <w:bCs/>
                <w:szCs w:val="24"/>
              </w:rPr>
            </w:pPr>
            <w:r w:rsidRPr="000237BA">
              <w:rPr>
                <w:b/>
                <w:bCs/>
                <w:szCs w:val="24"/>
              </w:rPr>
              <w:t>Key Insights/Recommendations</w:t>
            </w:r>
          </w:p>
          <w:p w14:paraId="382335B9" w14:textId="6F084391" w:rsidR="002F2741" w:rsidRDefault="002F2741" w:rsidP="006F1BAA">
            <w:pPr>
              <w:pStyle w:val="ListParagraph"/>
              <w:numPr>
                <w:ilvl w:val="0"/>
                <w:numId w:val="16"/>
              </w:numPr>
            </w:pPr>
            <w:r w:rsidRPr="00FF38DA">
              <w:rPr>
                <w:sz w:val="24"/>
                <w:szCs w:val="24"/>
              </w:rPr>
              <w:t>Implement clear, practical WHS guidelines that include standardi</w:t>
            </w:r>
            <w:r>
              <w:rPr>
                <w:sz w:val="24"/>
                <w:szCs w:val="24"/>
              </w:rPr>
              <w:t>s</w:t>
            </w:r>
            <w:r w:rsidRPr="00FF38DA">
              <w:rPr>
                <w:sz w:val="24"/>
                <w:szCs w:val="24"/>
              </w:rPr>
              <w:t>ed training tailored to the local government context and define escalation procedures</w:t>
            </w:r>
            <w:r w:rsidR="00CA3830">
              <w:rPr>
                <w:sz w:val="24"/>
                <w:szCs w:val="24"/>
              </w:rPr>
              <w:t xml:space="preserve"> to </w:t>
            </w:r>
            <w:r w:rsidRPr="00FF38DA">
              <w:rPr>
                <w:sz w:val="24"/>
                <w:szCs w:val="24"/>
              </w:rPr>
              <w:t>ensur</w:t>
            </w:r>
            <w:r w:rsidR="00CA3830">
              <w:rPr>
                <w:sz w:val="24"/>
                <w:szCs w:val="24"/>
              </w:rPr>
              <w:t xml:space="preserve">e </w:t>
            </w:r>
            <w:r w:rsidRPr="00FF38DA">
              <w:rPr>
                <w:sz w:val="24"/>
                <w:szCs w:val="24"/>
              </w:rPr>
              <w:t>obligations are met without imposing unfair burdens on councillors.</w:t>
            </w:r>
          </w:p>
        </w:tc>
        <w:tc>
          <w:tcPr>
            <w:tcW w:w="4394" w:type="dxa"/>
          </w:tcPr>
          <w:p w14:paraId="39D0BEFE" w14:textId="77777777" w:rsidR="002F2741" w:rsidRDefault="002F2741" w:rsidP="006F1BAA">
            <w:r>
              <w:lastRenderedPageBreak/>
              <w:t xml:space="preserve">Advice received in relation to this reform was that there is no legal doubt that the requirements of the Tasmanian </w:t>
            </w:r>
            <w:r>
              <w:lastRenderedPageBreak/>
              <w:t>Work Health and Safety legislative framework applies to elected officials.</w:t>
            </w:r>
          </w:p>
          <w:p w14:paraId="183BE660" w14:textId="77777777" w:rsidR="002F2741" w:rsidRDefault="002F2741" w:rsidP="006F1BAA">
            <w:r>
              <w:t>The need for education and guidance on this matter is acknowledged.</w:t>
            </w:r>
          </w:p>
          <w:p w14:paraId="4D01AB05" w14:textId="77777777" w:rsidR="002F2741" w:rsidRDefault="002F2741" w:rsidP="006F1BAA">
            <w:r>
              <w:t>The Office of Local Government will work with the Local Government Association of Tasmania (LGAT) and WorkSafe Tasmania to address this need through training and communication strategies.</w:t>
            </w:r>
          </w:p>
          <w:p w14:paraId="540AB6DB" w14:textId="77777777" w:rsidR="002F2741" w:rsidRDefault="002F2741" w:rsidP="006F1BAA">
            <w:r>
              <w:t xml:space="preserve">This reform has </w:t>
            </w:r>
            <w:r w:rsidRPr="000237BA">
              <w:rPr>
                <w:b/>
                <w:bCs/>
              </w:rPr>
              <w:t>not</w:t>
            </w:r>
            <w:r>
              <w:t xml:space="preserve"> been included in the draft Bill.</w:t>
            </w:r>
          </w:p>
        </w:tc>
      </w:tr>
      <w:tr w:rsidR="002F2741" w14:paraId="0CE0743A" w14:textId="77777777" w:rsidTr="006F1BAA">
        <w:tc>
          <w:tcPr>
            <w:tcW w:w="484" w:type="dxa"/>
            <w:shd w:val="clear" w:color="auto" w:fill="D9D9D9" w:themeFill="background1" w:themeFillShade="D9"/>
          </w:tcPr>
          <w:p w14:paraId="7351A367" w14:textId="77777777" w:rsidR="002F2741" w:rsidRPr="00E254F3" w:rsidRDefault="002F2741" w:rsidP="006F1BAA">
            <w:pPr>
              <w:rPr>
                <w:b/>
                <w:bCs/>
              </w:rPr>
            </w:pPr>
            <w:r w:rsidRPr="00E254F3">
              <w:rPr>
                <w:b/>
                <w:bCs/>
              </w:rPr>
              <w:lastRenderedPageBreak/>
              <w:t>6</w:t>
            </w:r>
          </w:p>
        </w:tc>
        <w:tc>
          <w:tcPr>
            <w:tcW w:w="3533" w:type="dxa"/>
          </w:tcPr>
          <w:p w14:paraId="1DF69204" w14:textId="77777777" w:rsidR="002F2741" w:rsidRPr="00CB0A07" w:rsidRDefault="002F2741" w:rsidP="006F1BAA">
            <w:r w:rsidRPr="00FF38DA">
              <w:t>Mandating Council Learning and Development Obligations</w:t>
            </w:r>
          </w:p>
        </w:tc>
        <w:tc>
          <w:tcPr>
            <w:tcW w:w="7324" w:type="dxa"/>
          </w:tcPr>
          <w:p w14:paraId="174C7700" w14:textId="77777777" w:rsidR="002F2741" w:rsidRPr="00372025" w:rsidRDefault="002F2741" w:rsidP="006F1BAA">
            <w:pPr>
              <w:pStyle w:val="ListParagraph"/>
              <w:numPr>
                <w:ilvl w:val="0"/>
                <w:numId w:val="17"/>
              </w:numPr>
              <w:rPr>
                <w:sz w:val="24"/>
                <w:szCs w:val="24"/>
              </w:rPr>
            </w:pPr>
            <w:r w:rsidRPr="00372025">
              <w:rPr>
                <w:sz w:val="24"/>
                <w:szCs w:val="24"/>
              </w:rPr>
              <w:t xml:space="preserve">Many councils support mandatory training for new councillors, focusing on meeting procedures, Good Governance Guidelines, and statutory responsibilities. </w:t>
            </w:r>
          </w:p>
          <w:p w14:paraId="6B7E02C7" w14:textId="2B1500A5" w:rsidR="002F2741" w:rsidRPr="00372025" w:rsidRDefault="002F2741" w:rsidP="006F1BAA">
            <w:pPr>
              <w:pStyle w:val="ListParagraph"/>
              <w:numPr>
                <w:ilvl w:val="0"/>
                <w:numId w:val="17"/>
              </w:numPr>
              <w:rPr>
                <w:sz w:val="24"/>
                <w:szCs w:val="24"/>
              </w:rPr>
            </w:pPr>
            <w:r w:rsidRPr="00372025">
              <w:rPr>
                <w:sz w:val="24"/>
                <w:szCs w:val="24"/>
              </w:rPr>
              <w:t>Councils recommend that training be tailored (</w:t>
            </w:r>
            <w:r w:rsidR="00CA3830">
              <w:rPr>
                <w:sz w:val="24"/>
                <w:szCs w:val="24"/>
              </w:rPr>
              <w:t>such as</w:t>
            </w:r>
            <w:r w:rsidRPr="00372025">
              <w:rPr>
                <w:sz w:val="24"/>
                <w:szCs w:val="24"/>
              </w:rPr>
              <w:t xml:space="preserve"> regional workshops, differentiating between new and experienced councillors).</w:t>
            </w:r>
          </w:p>
          <w:p w14:paraId="5C3D8CF2" w14:textId="77777777" w:rsidR="002F2741" w:rsidRPr="00372025" w:rsidRDefault="002F2741" w:rsidP="006F1BAA">
            <w:pPr>
              <w:pStyle w:val="ListParagraph"/>
              <w:numPr>
                <w:ilvl w:val="0"/>
                <w:numId w:val="17"/>
              </w:numPr>
              <w:rPr>
                <w:sz w:val="24"/>
                <w:szCs w:val="24"/>
              </w:rPr>
            </w:pPr>
            <w:r>
              <w:rPr>
                <w:sz w:val="24"/>
                <w:szCs w:val="24"/>
              </w:rPr>
              <w:t>Feedback suggested a</w:t>
            </w:r>
            <w:r w:rsidRPr="00FF38DA">
              <w:rPr>
                <w:sz w:val="24"/>
                <w:szCs w:val="24"/>
              </w:rPr>
              <w:t xml:space="preserve"> strict 12</w:t>
            </w:r>
            <w:r w:rsidRPr="00FF38DA">
              <w:rPr>
                <w:sz w:val="24"/>
                <w:szCs w:val="24"/>
              </w:rPr>
              <w:noBreakHyphen/>
              <w:t>month mandate may be too short and that consequences for non</w:t>
            </w:r>
            <w:r w:rsidRPr="00FF38DA">
              <w:rPr>
                <w:sz w:val="24"/>
                <w:szCs w:val="24"/>
              </w:rPr>
              <w:noBreakHyphen/>
              <w:t>compliance need</w:t>
            </w:r>
            <w:r>
              <w:rPr>
                <w:sz w:val="24"/>
                <w:szCs w:val="24"/>
              </w:rPr>
              <w:t>s</w:t>
            </w:r>
            <w:r w:rsidRPr="00FF38DA">
              <w:rPr>
                <w:sz w:val="24"/>
                <w:szCs w:val="24"/>
              </w:rPr>
              <w:t xml:space="preserve"> clarity.</w:t>
            </w:r>
          </w:p>
          <w:p w14:paraId="4054F51C" w14:textId="1503466C" w:rsidR="002F2741" w:rsidRPr="00372025" w:rsidRDefault="002F2741" w:rsidP="006F1BAA">
            <w:pPr>
              <w:pStyle w:val="ListParagraph"/>
              <w:numPr>
                <w:ilvl w:val="0"/>
                <w:numId w:val="17"/>
              </w:numPr>
              <w:rPr>
                <w:sz w:val="24"/>
                <w:szCs w:val="24"/>
              </w:rPr>
            </w:pPr>
            <w:r>
              <w:rPr>
                <w:sz w:val="24"/>
                <w:szCs w:val="24"/>
              </w:rPr>
              <w:lastRenderedPageBreak/>
              <w:t xml:space="preserve">Limited feedback </w:t>
            </w:r>
            <w:r w:rsidRPr="00FF38DA">
              <w:rPr>
                <w:sz w:val="24"/>
                <w:szCs w:val="24"/>
              </w:rPr>
              <w:t>oppose</w:t>
            </w:r>
            <w:r>
              <w:rPr>
                <w:sz w:val="24"/>
                <w:szCs w:val="24"/>
              </w:rPr>
              <w:t>d</w:t>
            </w:r>
            <w:r w:rsidRPr="00FF38DA">
              <w:rPr>
                <w:sz w:val="24"/>
                <w:szCs w:val="24"/>
              </w:rPr>
              <w:t xml:space="preserve"> extensive mandated training as potentially discriminatory compared to other government levels.</w:t>
            </w:r>
            <w:r w:rsidR="00CA3830">
              <w:rPr>
                <w:sz w:val="24"/>
                <w:szCs w:val="24"/>
              </w:rPr>
              <w:br/>
            </w:r>
          </w:p>
          <w:p w14:paraId="164BFACE" w14:textId="77777777" w:rsidR="002F2741" w:rsidRPr="000237BA" w:rsidRDefault="002F2741" w:rsidP="006F1BAA">
            <w:pPr>
              <w:rPr>
                <w:b/>
                <w:bCs/>
                <w:szCs w:val="24"/>
              </w:rPr>
            </w:pPr>
            <w:r w:rsidRPr="000237BA">
              <w:rPr>
                <w:b/>
                <w:bCs/>
                <w:szCs w:val="24"/>
              </w:rPr>
              <w:t>Key Insights/Recommendations</w:t>
            </w:r>
          </w:p>
          <w:p w14:paraId="7BE17D2F" w14:textId="77777777" w:rsidR="002F2741" w:rsidRDefault="002F2741" w:rsidP="006F1BAA">
            <w:pPr>
              <w:pStyle w:val="ListParagraph"/>
              <w:numPr>
                <w:ilvl w:val="0"/>
                <w:numId w:val="17"/>
              </w:numPr>
            </w:pPr>
            <w:r w:rsidRPr="00FF38DA">
              <w:rPr>
                <w:sz w:val="24"/>
                <w:szCs w:val="24"/>
              </w:rPr>
              <w:t>Develop a tiered, flexible training program that provides comprehensive induction for new councillors and ongoing professional development for experienced members, with mechanisms to incentivi</w:t>
            </w:r>
            <w:r>
              <w:rPr>
                <w:sz w:val="24"/>
                <w:szCs w:val="24"/>
              </w:rPr>
              <w:t>s</w:t>
            </w:r>
            <w:r w:rsidRPr="00FF38DA">
              <w:rPr>
                <w:sz w:val="24"/>
                <w:szCs w:val="24"/>
              </w:rPr>
              <w:t>e rather than penali</w:t>
            </w:r>
            <w:r>
              <w:rPr>
                <w:sz w:val="24"/>
                <w:szCs w:val="24"/>
              </w:rPr>
              <w:t>s</w:t>
            </w:r>
            <w:r w:rsidRPr="00FF38DA">
              <w:rPr>
                <w:sz w:val="24"/>
                <w:szCs w:val="24"/>
              </w:rPr>
              <w:t>e non</w:t>
            </w:r>
            <w:r w:rsidRPr="00FF38DA">
              <w:rPr>
                <w:sz w:val="24"/>
                <w:szCs w:val="24"/>
              </w:rPr>
              <w:noBreakHyphen/>
              <w:t>participation.</w:t>
            </w:r>
          </w:p>
        </w:tc>
        <w:tc>
          <w:tcPr>
            <w:tcW w:w="4394" w:type="dxa"/>
          </w:tcPr>
          <w:p w14:paraId="6BDCB389" w14:textId="5FC6943A" w:rsidR="002F2741" w:rsidRDefault="002F2741" w:rsidP="00CA3830">
            <w:r>
              <w:lastRenderedPageBreak/>
              <w:t>Feedback has been noted and actioned where possible in the draft Bill.</w:t>
            </w:r>
          </w:p>
        </w:tc>
      </w:tr>
      <w:tr w:rsidR="002F2741" w14:paraId="12B40C57" w14:textId="77777777" w:rsidTr="006F1BAA">
        <w:tc>
          <w:tcPr>
            <w:tcW w:w="484" w:type="dxa"/>
            <w:shd w:val="clear" w:color="auto" w:fill="D9D9D9" w:themeFill="background1" w:themeFillShade="D9"/>
          </w:tcPr>
          <w:p w14:paraId="19D78673" w14:textId="77777777" w:rsidR="002F2741" w:rsidRPr="00E254F3" w:rsidRDefault="002F2741" w:rsidP="006F1BAA">
            <w:pPr>
              <w:rPr>
                <w:b/>
                <w:bCs/>
              </w:rPr>
            </w:pPr>
            <w:r w:rsidRPr="00E254F3">
              <w:rPr>
                <w:b/>
                <w:bCs/>
              </w:rPr>
              <w:t>7</w:t>
            </w:r>
          </w:p>
        </w:tc>
        <w:tc>
          <w:tcPr>
            <w:tcW w:w="3533" w:type="dxa"/>
          </w:tcPr>
          <w:p w14:paraId="7C4DB826" w14:textId="77777777" w:rsidR="002F2741" w:rsidRPr="00CB0A07" w:rsidRDefault="002F2741" w:rsidP="006F1BAA">
            <w:r w:rsidRPr="00FF38DA">
              <w:t>Introducing a Contemporary Role Statement and a Charter for Local Government</w:t>
            </w:r>
          </w:p>
        </w:tc>
        <w:tc>
          <w:tcPr>
            <w:tcW w:w="7324" w:type="dxa"/>
          </w:tcPr>
          <w:p w14:paraId="4C9E89DB" w14:textId="77777777" w:rsidR="002F2741" w:rsidRPr="00185CCF" w:rsidRDefault="002F2741" w:rsidP="006F1BAA">
            <w:pPr>
              <w:pStyle w:val="ListParagraph"/>
              <w:numPr>
                <w:ilvl w:val="0"/>
                <w:numId w:val="18"/>
              </w:numPr>
              <w:rPr>
                <w:sz w:val="24"/>
                <w:szCs w:val="24"/>
              </w:rPr>
            </w:pPr>
            <w:r w:rsidRPr="00185CCF">
              <w:rPr>
                <w:sz w:val="24"/>
                <w:szCs w:val="24"/>
              </w:rPr>
              <w:t xml:space="preserve">Councils widely support a role statement and charter that clarify core functions, promote collaboration, and support strategic planning. </w:t>
            </w:r>
          </w:p>
          <w:p w14:paraId="791B80BB" w14:textId="77777777" w:rsidR="002F2741" w:rsidRPr="00185CCF" w:rsidRDefault="002F2741" w:rsidP="006F1BAA">
            <w:pPr>
              <w:pStyle w:val="ListParagraph"/>
              <w:numPr>
                <w:ilvl w:val="0"/>
                <w:numId w:val="18"/>
              </w:numPr>
              <w:rPr>
                <w:sz w:val="24"/>
                <w:szCs w:val="24"/>
              </w:rPr>
            </w:pPr>
            <w:r w:rsidRPr="00185CCF">
              <w:rPr>
                <w:sz w:val="24"/>
                <w:szCs w:val="24"/>
              </w:rPr>
              <w:t>Caution is advised against overly prescriptive language that could limit flexibility.</w:t>
            </w:r>
          </w:p>
          <w:p w14:paraId="2F266E89" w14:textId="77777777" w:rsidR="002F2741" w:rsidRPr="00185CCF" w:rsidRDefault="002F2741" w:rsidP="006F1BAA">
            <w:pPr>
              <w:pStyle w:val="ListParagraph"/>
              <w:numPr>
                <w:ilvl w:val="0"/>
                <w:numId w:val="18"/>
              </w:numPr>
              <w:rPr>
                <w:sz w:val="24"/>
                <w:szCs w:val="24"/>
              </w:rPr>
            </w:pPr>
            <w:r w:rsidRPr="1811FB3A">
              <w:rPr>
                <w:sz w:val="24"/>
                <w:szCs w:val="24"/>
              </w:rPr>
              <w:t>Organisations stress that the charter should be linked to state local partnership agreements and be developed through extensive consultation.</w:t>
            </w:r>
          </w:p>
          <w:p w14:paraId="5E9469CB" w14:textId="6031708D" w:rsidR="002F2741" w:rsidRPr="00CA3830" w:rsidRDefault="002F2741" w:rsidP="000237BA">
            <w:pPr>
              <w:pStyle w:val="ListParagraph"/>
              <w:numPr>
                <w:ilvl w:val="0"/>
                <w:numId w:val="18"/>
              </w:numPr>
              <w:rPr>
                <w:sz w:val="24"/>
                <w:szCs w:val="24"/>
              </w:rPr>
            </w:pPr>
            <w:r w:rsidRPr="00CA3830">
              <w:rPr>
                <w:sz w:val="24"/>
                <w:szCs w:val="24"/>
              </w:rPr>
              <w:t>Individual submissions provide limited commentary, mainly emphasising the need to maintain local discretion.</w:t>
            </w:r>
          </w:p>
          <w:p w14:paraId="7EAB828F" w14:textId="77777777" w:rsidR="002F2741" w:rsidRPr="000237BA" w:rsidRDefault="002F2741" w:rsidP="006F1BAA">
            <w:pPr>
              <w:rPr>
                <w:b/>
                <w:bCs/>
                <w:szCs w:val="24"/>
              </w:rPr>
            </w:pPr>
            <w:r w:rsidRPr="000237BA">
              <w:rPr>
                <w:b/>
                <w:bCs/>
                <w:szCs w:val="24"/>
              </w:rPr>
              <w:t>Key Insights/Recommendations</w:t>
            </w:r>
          </w:p>
          <w:p w14:paraId="14BCA4C8" w14:textId="77777777" w:rsidR="002F2741" w:rsidRDefault="002F2741" w:rsidP="006F1BAA">
            <w:pPr>
              <w:pStyle w:val="ListParagraph"/>
              <w:numPr>
                <w:ilvl w:val="0"/>
                <w:numId w:val="18"/>
              </w:numPr>
            </w:pPr>
            <w:r w:rsidRPr="00185CCF">
              <w:rPr>
                <w:sz w:val="24"/>
                <w:szCs w:val="24"/>
              </w:rPr>
              <w:lastRenderedPageBreak/>
              <w:t>Develop a flexible, consultative charter and role statement that clearly outlines councils’ core functions while allowing for local variation and preserving council autonomy. Integration with existing partnership agreements is essential.</w:t>
            </w:r>
          </w:p>
        </w:tc>
        <w:tc>
          <w:tcPr>
            <w:tcW w:w="4394" w:type="dxa"/>
          </w:tcPr>
          <w:p w14:paraId="240A57D0" w14:textId="77777777" w:rsidR="002F2741" w:rsidRDefault="002F2741" w:rsidP="006F1BAA">
            <w:r>
              <w:lastRenderedPageBreak/>
              <w:t>Feedback has been noted and actioned where appropriate in the draft Bill.</w:t>
            </w:r>
          </w:p>
          <w:p w14:paraId="5582B705" w14:textId="63B7B83F" w:rsidR="002F2741" w:rsidRDefault="002F2741" w:rsidP="00CA3830">
            <w:r>
              <w:t>Further consultation will support the development of the charter for local government to enable its timely rollout.</w:t>
            </w:r>
          </w:p>
        </w:tc>
      </w:tr>
      <w:tr w:rsidR="002F2741" w14:paraId="587DC590" w14:textId="77777777" w:rsidTr="006F1BAA">
        <w:tc>
          <w:tcPr>
            <w:tcW w:w="484" w:type="dxa"/>
            <w:shd w:val="clear" w:color="auto" w:fill="D9D9D9" w:themeFill="background1" w:themeFillShade="D9"/>
          </w:tcPr>
          <w:p w14:paraId="204A310F" w14:textId="77777777" w:rsidR="002F2741" w:rsidRPr="00E254F3" w:rsidRDefault="002F2741" w:rsidP="006F1BAA">
            <w:pPr>
              <w:rPr>
                <w:b/>
                <w:bCs/>
              </w:rPr>
            </w:pPr>
            <w:r w:rsidRPr="00E254F3">
              <w:rPr>
                <w:b/>
                <w:bCs/>
              </w:rPr>
              <w:t>8</w:t>
            </w:r>
          </w:p>
        </w:tc>
        <w:tc>
          <w:tcPr>
            <w:tcW w:w="3533" w:type="dxa"/>
          </w:tcPr>
          <w:p w14:paraId="5948E2EA" w14:textId="77777777" w:rsidR="002F2741" w:rsidRPr="00CB0A07" w:rsidRDefault="002F2741" w:rsidP="006F1BAA">
            <w:r w:rsidRPr="00FF38DA">
              <w:t>Improving the Strategic Planning and Reporting Frameworks</w:t>
            </w:r>
          </w:p>
        </w:tc>
        <w:tc>
          <w:tcPr>
            <w:tcW w:w="7324" w:type="dxa"/>
          </w:tcPr>
          <w:p w14:paraId="5C361C5F" w14:textId="77777777" w:rsidR="002F2741" w:rsidRPr="00743D17" w:rsidRDefault="002F2741" w:rsidP="006F1BAA">
            <w:pPr>
              <w:pStyle w:val="ListParagraph"/>
              <w:numPr>
                <w:ilvl w:val="0"/>
                <w:numId w:val="19"/>
              </w:numPr>
              <w:rPr>
                <w:sz w:val="24"/>
                <w:szCs w:val="24"/>
              </w:rPr>
            </w:pPr>
            <w:r w:rsidRPr="00743D17">
              <w:rPr>
                <w:sz w:val="24"/>
                <w:szCs w:val="24"/>
              </w:rPr>
              <w:t xml:space="preserve">Councils support statutory backing for strategic planning that integrates community wellbeing, workforce development, and elected member capability plans. </w:t>
            </w:r>
          </w:p>
          <w:p w14:paraId="22EB61E6" w14:textId="77777777" w:rsidR="002F2741" w:rsidRPr="00743D17" w:rsidRDefault="002F2741" w:rsidP="006F1BAA">
            <w:pPr>
              <w:pStyle w:val="ListParagraph"/>
              <w:numPr>
                <w:ilvl w:val="0"/>
                <w:numId w:val="19"/>
              </w:numPr>
              <w:rPr>
                <w:sz w:val="24"/>
                <w:szCs w:val="24"/>
              </w:rPr>
            </w:pPr>
            <w:r w:rsidRPr="00743D17">
              <w:rPr>
                <w:sz w:val="24"/>
                <w:szCs w:val="24"/>
              </w:rPr>
              <w:t>Organisations emphasi</w:t>
            </w:r>
            <w:r>
              <w:rPr>
                <w:sz w:val="24"/>
                <w:szCs w:val="24"/>
              </w:rPr>
              <w:t>s</w:t>
            </w:r>
            <w:r w:rsidRPr="00743D17">
              <w:rPr>
                <w:sz w:val="24"/>
                <w:szCs w:val="24"/>
              </w:rPr>
              <w:t>e the need for templates, guidelines, and phased implementation to ease the transition and ensure effective community engagement.</w:t>
            </w:r>
          </w:p>
          <w:p w14:paraId="3B1771EC" w14:textId="77777777" w:rsidR="002F2741" w:rsidRPr="00743D17" w:rsidRDefault="002F2741" w:rsidP="006F1BAA">
            <w:pPr>
              <w:pStyle w:val="ListParagraph"/>
              <w:numPr>
                <w:ilvl w:val="0"/>
                <w:numId w:val="19"/>
              </w:numPr>
              <w:rPr>
                <w:sz w:val="24"/>
                <w:szCs w:val="24"/>
              </w:rPr>
            </w:pPr>
            <w:r w:rsidRPr="00743D17">
              <w:rPr>
                <w:sz w:val="24"/>
                <w:szCs w:val="24"/>
              </w:rPr>
              <w:t>Few individual submissions; general support if practical tools are provided.</w:t>
            </w:r>
          </w:p>
          <w:p w14:paraId="0D7A3B83" w14:textId="77777777" w:rsidR="002F2741" w:rsidRPr="000237BA" w:rsidRDefault="002F2741" w:rsidP="006F1BAA">
            <w:pPr>
              <w:rPr>
                <w:b/>
                <w:bCs/>
                <w:szCs w:val="24"/>
              </w:rPr>
            </w:pPr>
            <w:r w:rsidRPr="000237BA">
              <w:rPr>
                <w:b/>
                <w:bCs/>
                <w:szCs w:val="24"/>
              </w:rPr>
              <w:t>Key Insights/Recommendations</w:t>
            </w:r>
          </w:p>
          <w:p w14:paraId="2549BCB9" w14:textId="77777777" w:rsidR="002F2741" w:rsidRDefault="002F2741" w:rsidP="006F1BAA">
            <w:pPr>
              <w:pStyle w:val="ListParagraph"/>
              <w:numPr>
                <w:ilvl w:val="0"/>
                <w:numId w:val="19"/>
              </w:numPr>
            </w:pPr>
            <w:r>
              <w:rPr>
                <w:sz w:val="24"/>
                <w:szCs w:val="24"/>
              </w:rPr>
              <w:t xml:space="preserve">Support materials would benefit councils for implementation. </w:t>
            </w:r>
            <w:r w:rsidRPr="00743D17">
              <w:rPr>
                <w:sz w:val="24"/>
                <w:szCs w:val="24"/>
              </w:rPr>
              <w:t xml:space="preserve"> </w:t>
            </w:r>
            <w:r>
              <w:rPr>
                <w:sz w:val="24"/>
                <w:szCs w:val="24"/>
              </w:rPr>
              <w:t>Ensure</w:t>
            </w:r>
            <w:r w:rsidRPr="00743D17">
              <w:rPr>
                <w:sz w:val="24"/>
                <w:szCs w:val="24"/>
              </w:rPr>
              <w:t xml:space="preserve"> statutory timeframes minimi</w:t>
            </w:r>
            <w:r>
              <w:rPr>
                <w:sz w:val="24"/>
                <w:szCs w:val="24"/>
              </w:rPr>
              <w:t>s</w:t>
            </w:r>
            <w:r w:rsidRPr="00743D17">
              <w:rPr>
                <w:sz w:val="24"/>
                <w:szCs w:val="24"/>
              </w:rPr>
              <w:t>e additional burdens on councils.</w:t>
            </w:r>
          </w:p>
        </w:tc>
        <w:tc>
          <w:tcPr>
            <w:tcW w:w="4394" w:type="dxa"/>
          </w:tcPr>
          <w:p w14:paraId="18D9DE86" w14:textId="77777777" w:rsidR="002F2741" w:rsidRDefault="002F2741" w:rsidP="006F1BAA">
            <w:r>
              <w:t>Feedback has been noted and actioned where appropriate in the draft Bill.</w:t>
            </w:r>
          </w:p>
          <w:p w14:paraId="5497A40F" w14:textId="1A243FBA" w:rsidR="002F2741" w:rsidRDefault="002F2741" w:rsidP="00CA3830">
            <w:r>
              <w:t xml:space="preserve">Consideration will be given to providing materials to support implementation. </w:t>
            </w:r>
          </w:p>
        </w:tc>
      </w:tr>
      <w:tr w:rsidR="002F2741" w14:paraId="25A8EF2E" w14:textId="77777777" w:rsidTr="006F1BAA">
        <w:tc>
          <w:tcPr>
            <w:tcW w:w="484" w:type="dxa"/>
            <w:shd w:val="clear" w:color="auto" w:fill="D9D9D9" w:themeFill="background1" w:themeFillShade="D9"/>
          </w:tcPr>
          <w:p w14:paraId="6C1117A7" w14:textId="77777777" w:rsidR="002F2741" w:rsidRPr="00E254F3" w:rsidRDefault="002F2741" w:rsidP="006F1BAA">
            <w:pPr>
              <w:rPr>
                <w:b/>
                <w:bCs/>
              </w:rPr>
            </w:pPr>
            <w:r w:rsidRPr="00E254F3">
              <w:rPr>
                <w:b/>
                <w:bCs/>
              </w:rPr>
              <w:t>9</w:t>
            </w:r>
          </w:p>
        </w:tc>
        <w:tc>
          <w:tcPr>
            <w:tcW w:w="3533" w:type="dxa"/>
          </w:tcPr>
          <w:p w14:paraId="66C5428C" w14:textId="77777777" w:rsidR="002F2741" w:rsidRPr="00CB0A07" w:rsidRDefault="002F2741" w:rsidP="006F1BAA">
            <w:r w:rsidRPr="00FF38DA">
              <w:t>Improving Consistency in Data Collection and Reporting Methodologies</w:t>
            </w:r>
          </w:p>
        </w:tc>
        <w:tc>
          <w:tcPr>
            <w:tcW w:w="7324" w:type="dxa"/>
          </w:tcPr>
          <w:p w14:paraId="3896EFD1" w14:textId="77777777" w:rsidR="002F2741" w:rsidRPr="00490BCA" w:rsidRDefault="002F2741" w:rsidP="006F1BAA">
            <w:pPr>
              <w:pStyle w:val="ListParagraph"/>
              <w:numPr>
                <w:ilvl w:val="0"/>
                <w:numId w:val="20"/>
              </w:numPr>
              <w:rPr>
                <w:sz w:val="24"/>
                <w:szCs w:val="24"/>
              </w:rPr>
            </w:pPr>
            <w:r w:rsidRPr="00490BCA">
              <w:rPr>
                <w:sz w:val="24"/>
                <w:szCs w:val="24"/>
              </w:rPr>
              <w:t xml:space="preserve">Councils support enhanced data consistency if performance indicators are tailored to </w:t>
            </w:r>
            <w:r>
              <w:rPr>
                <w:sz w:val="24"/>
                <w:szCs w:val="24"/>
              </w:rPr>
              <w:t xml:space="preserve">the </w:t>
            </w:r>
            <w:r w:rsidRPr="00490BCA">
              <w:rPr>
                <w:sz w:val="24"/>
                <w:szCs w:val="24"/>
              </w:rPr>
              <w:t>var</w:t>
            </w:r>
            <w:r>
              <w:rPr>
                <w:sz w:val="24"/>
                <w:szCs w:val="24"/>
              </w:rPr>
              <w:t>iation of</w:t>
            </w:r>
            <w:r w:rsidRPr="00490BCA">
              <w:rPr>
                <w:sz w:val="24"/>
                <w:szCs w:val="24"/>
              </w:rPr>
              <w:t xml:space="preserve"> council capacities and </w:t>
            </w:r>
            <w:r>
              <w:rPr>
                <w:sz w:val="24"/>
                <w:szCs w:val="24"/>
              </w:rPr>
              <w:t xml:space="preserve">are </w:t>
            </w:r>
            <w:r w:rsidRPr="00490BCA">
              <w:rPr>
                <w:sz w:val="24"/>
                <w:szCs w:val="24"/>
              </w:rPr>
              <w:t>integrated with existing systems.</w:t>
            </w:r>
          </w:p>
          <w:p w14:paraId="117B018A" w14:textId="77777777" w:rsidR="002F2741" w:rsidRPr="00490BCA" w:rsidRDefault="002F2741" w:rsidP="006F1BAA">
            <w:pPr>
              <w:pStyle w:val="ListParagraph"/>
              <w:numPr>
                <w:ilvl w:val="0"/>
                <w:numId w:val="20"/>
              </w:numPr>
              <w:rPr>
                <w:sz w:val="24"/>
                <w:szCs w:val="24"/>
              </w:rPr>
            </w:pPr>
            <w:r w:rsidRPr="00490BCA">
              <w:rPr>
                <w:sz w:val="24"/>
                <w:szCs w:val="24"/>
              </w:rPr>
              <w:t>Organisations recommend that data collection methods be developed in consultation with councils to ensure they are both practical and useful.</w:t>
            </w:r>
          </w:p>
          <w:p w14:paraId="36F6D217" w14:textId="7C2B49F4" w:rsidR="002F2741" w:rsidRPr="00490BCA" w:rsidRDefault="002F2741" w:rsidP="006F1BAA">
            <w:pPr>
              <w:pStyle w:val="ListParagraph"/>
              <w:numPr>
                <w:ilvl w:val="0"/>
                <w:numId w:val="20"/>
              </w:numPr>
              <w:rPr>
                <w:sz w:val="24"/>
                <w:szCs w:val="24"/>
              </w:rPr>
            </w:pPr>
            <w:r w:rsidRPr="00490BCA">
              <w:rPr>
                <w:sz w:val="24"/>
                <w:szCs w:val="24"/>
              </w:rPr>
              <w:lastRenderedPageBreak/>
              <w:t>Limited individual commentary, focusing on the need for practical and achievable reporting requirements.</w:t>
            </w:r>
            <w:r w:rsidR="00CA3830">
              <w:rPr>
                <w:sz w:val="24"/>
                <w:szCs w:val="24"/>
              </w:rPr>
              <w:br/>
            </w:r>
            <w:r w:rsidR="00CA3830">
              <w:rPr>
                <w:sz w:val="24"/>
                <w:szCs w:val="24"/>
              </w:rPr>
              <w:br/>
            </w:r>
          </w:p>
          <w:p w14:paraId="35E696B8" w14:textId="77777777" w:rsidR="002F2741" w:rsidRPr="000237BA" w:rsidRDefault="002F2741" w:rsidP="006F1BAA">
            <w:pPr>
              <w:rPr>
                <w:b/>
                <w:bCs/>
                <w:szCs w:val="24"/>
              </w:rPr>
            </w:pPr>
            <w:r w:rsidRPr="000237BA">
              <w:rPr>
                <w:b/>
                <w:bCs/>
                <w:szCs w:val="24"/>
              </w:rPr>
              <w:t>Key Insights/Recommendations</w:t>
            </w:r>
          </w:p>
          <w:p w14:paraId="6A30ECEE" w14:textId="77777777" w:rsidR="002F2741" w:rsidRDefault="002F2741" w:rsidP="006F1BAA">
            <w:pPr>
              <w:pStyle w:val="ListParagraph"/>
              <w:numPr>
                <w:ilvl w:val="0"/>
                <w:numId w:val="20"/>
              </w:numPr>
            </w:pPr>
            <w:r w:rsidRPr="00490BCA">
              <w:rPr>
                <w:sz w:val="24"/>
                <w:szCs w:val="24"/>
              </w:rPr>
              <w:t>Establish flexible, consultative performance metrics and reporting frameworks that consider the capacities of smaller councils and integrate with current systems to enhance transparency without imposing undue costs.</w:t>
            </w:r>
          </w:p>
        </w:tc>
        <w:tc>
          <w:tcPr>
            <w:tcW w:w="4394" w:type="dxa"/>
          </w:tcPr>
          <w:p w14:paraId="43516BFF" w14:textId="7BAD7931" w:rsidR="002F2741" w:rsidRDefault="002F2741" w:rsidP="00CA3830">
            <w:r>
              <w:lastRenderedPageBreak/>
              <w:t>Feedback has been noted and actioned where appropriate in the draft Bill.</w:t>
            </w:r>
          </w:p>
        </w:tc>
      </w:tr>
      <w:tr w:rsidR="002F2741" w14:paraId="171198B8" w14:textId="77777777" w:rsidTr="006F1BAA">
        <w:tc>
          <w:tcPr>
            <w:tcW w:w="484" w:type="dxa"/>
            <w:shd w:val="clear" w:color="auto" w:fill="D9D9D9" w:themeFill="background1" w:themeFillShade="D9"/>
          </w:tcPr>
          <w:p w14:paraId="5CEC6D82" w14:textId="77777777" w:rsidR="002F2741" w:rsidRPr="00E254F3" w:rsidRDefault="002F2741" w:rsidP="006F1BAA">
            <w:pPr>
              <w:rPr>
                <w:b/>
                <w:bCs/>
              </w:rPr>
            </w:pPr>
            <w:r w:rsidRPr="00E254F3">
              <w:rPr>
                <w:b/>
                <w:bCs/>
              </w:rPr>
              <w:t>10</w:t>
            </w:r>
          </w:p>
        </w:tc>
        <w:tc>
          <w:tcPr>
            <w:tcW w:w="3533" w:type="dxa"/>
          </w:tcPr>
          <w:p w14:paraId="7531FE19" w14:textId="77777777" w:rsidR="002F2741" w:rsidRPr="00CB0A07" w:rsidRDefault="002F2741" w:rsidP="006F1BAA">
            <w:r w:rsidRPr="00FF38DA">
              <w:t>Enhancing Transparency of Information in Council Rates Notices</w:t>
            </w:r>
          </w:p>
        </w:tc>
        <w:tc>
          <w:tcPr>
            <w:tcW w:w="7324" w:type="dxa"/>
          </w:tcPr>
          <w:p w14:paraId="19EDF82D" w14:textId="490F3699" w:rsidR="002F2741" w:rsidRDefault="002F2741" w:rsidP="006F1BAA">
            <w:pPr>
              <w:pStyle w:val="ListParagraph"/>
              <w:numPr>
                <w:ilvl w:val="0"/>
                <w:numId w:val="20"/>
              </w:numPr>
              <w:rPr>
                <w:sz w:val="24"/>
                <w:szCs w:val="24"/>
              </w:rPr>
            </w:pPr>
            <w:r w:rsidRPr="00BB0753">
              <w:rPr>
                <w:sz w:val="24"/>
                <w:szCs w:val="24"/>
              </w:rPr>
              <w:t>Many councils support increased transparency in rates notices but express concerns about overloading ratepayers with excessive detail (</w:t>
            </w:r>
            <w:r w:rsidR="00CA3830">
              <w:rPr>
                <w:sz w:val="24"/>
                <w:szCs w:val="24"/>
              </w:rPr>
              <w:t xml:space="preserve">such as </w:t>
            </w:r>
            <w:r w:rsidRPr="00BB0753">
              <w:rPr>
                <w:sz w:val="24"/>
                <w:szCs w:val="24"/>
              </w:rPr>
              <w:t>5</w:t>
            </w:r>
            <w:r w:rsidRPr="00BB0753">
              <w:rPr>
                <w:sz w:val="24"/>
                <w:szCs w:val="24"/>
              </w:rPr>
              <w:noBreakHyphen/>
              <w:t xml:space="preserve">year data). </w:t>
            </w:r>
          </w:p>
          <w:p w14:paraId="595689D2" w14:textId="77777777" w:rsidR="002F2741" w:rsidRPr="00BB0753" w:rsidRDefault="002F2741" w:rsidP="006F1BAA">
            <w:pPr>
              <w:pStyle w:val="ListParagraph"/>
              <w:numPr>
                <w:ilvl w:val="0"/>
                <w:numId w:val="20"/>
              </w:numPr>
              <w:rPr>
                <w:sz w:val="24"/>
                <w:szCs w:val="24"/>
              </w:rPr>
            </w:pPr>
            <w:r w:rsidRPr="00BB0753">
              <w:rPr>
                <w:sz w:val="24"/>
                <w:szCs w:val="24"/>
              </w:rPr>
              <w:t>Councils suggest providing supplementary explanatory materials</w:t>
            </w:r>
            <w:r>
              <w:rPr>
                <w:sz w:val="24"/>
                <w:szCs w:val="24"/>
              </w:rPr>
              <w:t xml:space="preserve"> as an alternative to including information in the rates notice</w:t>
            </w:r>
            <w:r w:rsidRPr="00BB0753">
              <w:rPr>
                <w:sz w:val="24"/>
                <w:szCs w:val="24"/>
              </w:rPr>
              <w:t>.</w:t>
            </w:r>
          </w:p>
          <w:p w14:paraId="67F23552" w14:textId="77777777" w:rsidR="002F2741" w:rsidRPr="00BB0753" w:rsidRDefault="002F2741" w:rsidP="006F1BAA">
            <w:pPr>
              <w:pStyle w:val="ListParagraph"/>
              <w:numPr>
                <w:ilvl w:val="0"/>
                <w:numId w:val="20"/>
              </w:numPr>
              <w:rPr>
                <w:sz w:val="24"/>
                <w:szCs w:val="24"/>
              </w:rPr>
            </w:pPr>
            <w:r w:rsidRPr="00BB0753">
              <w:rPr>
                <w:sz w:val="24"/>
                <w:szCs w:val="24"/>
              </w:rPr>
              <w:t>Organisations</w:t>
            </w:r>
            <w:r>
              <w:rPr>
                <w:sz w:val="24"/>
                <w:szCs w:val="24"/>
              </w:rPr>
              <w:t xml:space="preserve"> </w:t>
            </w:r>
            <w:r w:rsidRPr="00BB0753">
              <w:rPr>
                <w:sz w:val="24"/>
                <w:szCs w:val="24"/>
              </w:rPr>
              <w:t>propose using property</w:t>
            </w:r>
            <w:r w:rsidRPr="00BB0753">
              <w:rPr>
                <w:sz w:val="24"/>
                <w:szCs w:val="24"/>
              </w:rPr>
              <w:noBreakHyphen/>
              <w:t>class level comparisons to ease the reporting burden and improve clarity.</w:t>
            </w:r>
          </w:p>
          <w:p w14:paraId="51F48A8B" w14:textId="77777777" w:rsidR="002F2741" w:rsidRPr="00BB0753" w:rsidRDefault="002F2741" w:rsidP="006F1BAA">
            <w:pPr>
              <w:pStyle w:val="ListParagraph"/>
              <w:numPr>
                <w:ilvl w:val="0"/>
                <w:numId w:val="20"/>
              </w:numPr>
              <w:rPr>
                <w:sz w:val="24"/>
                <w:szCs w:val="24"/>
              </w:rPr>
            </w:pPr>
            <w:r w:rsidRPr="00BB0753">
              <w:rPr>
                <w:sz w:val="24"/>
                <w:szCs w:val="24"/>
              </w:rPr>
              <w:t>Some individual submissions stress the need for balanced information that aids understanding without causing confusion.</w:t>
            </w:r>
          </w:p>
          <w:p w14:paraId="2D73C4B9" w14:textId="77777777" w:rsidR="002F2741" w:rsidRPr="000237BA" w:rsidRDefault="002F2741" w:rsidP="006F1BAA">
            <w:pPr>
              <w:rPr>
                <w:b/>
                <w:bCs/>
                <w:szCs w:val="24"/>
              </w:rPr>
            </w:pPr>
            <w:r w:rsidRPr="000237BA">
              <w:rPr>
                <w:b/>
                <w:bCs/>
                <w:szCs w:val="24"/>
              </w:rPr>
              <w:t>Key Insights/Recommendations</w:t>
            </w:r>
          </w:p>
          <w:p w14:paraId="4D4EB8F6" w14:textId="2B33125A" w:rsidR="002F2741" w:rsidRPr="00BB0753" w:rsidRDefault="002F2741" w:rsidP="006F1BAA">
            <w:pPr>
              <w:pStyle w:val="ListParagraph"/>
              <w:numPr>
                <w:ilvl w:val="0"/>
                <w:numId w:val="20"/>
              </w:numPr>
              <w:rPr>
                <w:sz w:val="24"/>
                <w:szCs w:val="24"/>
              </w:rPr>
            </w:pPr>
            <w:r w:rsidRPr="1811FB3A">
              <w:rPr>
                <w:sz w:val="24"/>
                <w:szCs w:val="24"/>
              </w:rPr>
              <w:lastRenderedPageBreak/>
              <w:t>Enhance transparency by prescribing clear, concise information in rates notices</w:t>
            </w:r>
            <w:r w:rsidR="00CA3830">
              <w:rPr>
                <w:sz w:val="24"/>
                <w:szCs w:val="24"/>
              </w:rPr>
              <w:t xml:space="preserve"> </w:t>
            </w:r>
            <w:r w:rsidRPr="1811FB3A">
              <w:rPr>
                <w:sz w:val="24"/>
                <w:szCs w:val="24"/>
              </w:rPr>
              <w:t>accompanied by explanatory notes or FAQs</w:t>
            </w:r>
            <w:r w:rsidR="00CA3830">
              <w:rPr>
                <w:sz w:val="24"/>
                <w:szCs w:val="24"/>
              </w:rPr>
              <w:t>. C</w:t>
            </w:r>
            <w:r w:rsidRPr="1811FB3A">
              <w:rPr>
                <w:sz w:val="24"/>
                <w:szCs w:val="24"/>
              </w:rPr>
              <w:t>onsider alternative formats (such as property class comparisons) to ensure information is accessible and not overwhelming.</w:t>
            </w:r>
          </w:p>
        </w:tc>
        <w:tc>
          <w:tcPr>
            <w:tcW w:w="4394" w:type="dxa"/>
          </w:tcPr>
          <w:p w14:paraId="73E0EDD9" w14:textId="6153D7FE" w:rsidR="002F2741" w:rsidRDefault="002F2741" w:rsidP="00CA3830">
            <w:r>
              <w:lastRenderedPageBreak/>
              <w:t>Feedback has been noted and actioned where appropriate in the draft Bill.</w:t>
            </w:r>
          </w:p>
        </w:tc>
      </w:tr>
      <w:tr w:rsidR="002F2741" w14:paraId="6C0EB83E" w14:textId="77777777" w:rsidTr="006F1BAA">
        <w:tc>
          <w:tcPr>
            <w:tcW w:w="484" w:type="dxa"/>
            <w:shd w:val="clear" w:color="auto" w:fill="D9D9D9" w:themeFill="background1" w:themeFillShade="D9"/>
          </w:tcPr>
          <w:p w14:paraId="191C7A20" w14:textId="77777777" w:rsidR="002F2741" w:rsidRPr="00E254F3" w:rsidRDefault="002F2741" w:rsidP="006F1BAA">
            <w:pPr>
              <w:rPr>
                <w:b/>
                <w:bCs/>
              </w:rPr>
            </w:pPr>
            <w:r w:rsidRPr="00E254F3">
              <w:rPr>
                <w:b/>
                <w:bCs/>
              </w:rPr>
              <w:t>11</w:t>
            </w:r>
          </w:p>
        </w:tc>
        <w:tc>
          <w:tcPr>
            <w:tcW w:w="3533" w:type="dxa"/>
          </w:tcPr>
          <w:p w14:paraId="7485E8B3" w14:textId="77777777" w:rsidR="002F2741" w:rsidRPr="00CB0A07" w:rsidRDefault="002F2741" w:rsidP="006F1BAA">
            <w:r w:rsidRPr="00FF38DA">
              <w:t>Mandating Internal Audit for Councils</w:t>
            </w:r>
          </w:p>
        </w:tc>
        <w:tc>
          <w:tcPr>
            <w:tcW w:w="7324" w:type="dxa"/>
          </w:tcPr>
          <w:p w14:paraId="503D1B61" w14:textId="77777777" w:rsidR="002F2741" w:rsidRDefault="002F2741" w:rsidP="006F1BAA">
            <w:pPr>
              <w:pStyle w:val="ListParagraph"/>
              <w:numPr>
                <w:ilvl w:val="0"/>
                <w:numId w:val="20"/>
              </w:numPr>
              <w:rPr>
                <w:sz w:val="24"/>
                <w:szCs w:val="24"/>
              </w:rPr>
            </w:pPr>
            <w:r w:rsidRPr="00B601DD">
              <w:rPr>
                <w:sz w:val="24"/>
                <w:szCs w:val="24"/>
              </w:rPr>
              <w:t>Council views are mixed: while some support enhanced audit functions for better accountability, several smaller councils express concern about the associated financial and administrative burdens.</w:t>
            </w:r>
          </w:p>
          <w:p w14:paraId="535037EC" w14:textId="77777777" w:rsidR="002F2741" w:rsidRDefault="002F2741" w:rsidP="006F1BAA">
            <w:pPr>
              <w:pStyle w:val="ListParagraph"/>
              <w:numPr>
                <w:ilvl w:val="0"/>
                <w:numId w:val="20"/>
              </w:numPr>
              <w:rPr>
                <w:sz w:val="24"/>
                <w:szCs w:val="24"/>
              </w:rPr>
            </w:pPr>
            <w:r w:rsidRPr="1811FB3A">
              <w:rPr>
                <w:sz w:val="24"/>
                <w:szCs w:val="24"/>
              </w:rPr>
              <w:t>Organisations support stronger internal audit practices but recommend exploring shared services or state-run audits to reduce costs and avoid conflicts of interest.</w:t>
            </w:r>
          </w:p>
          <w:p w14:paraId="477E30DA" w14:textId="77777777" w:rsidR="002F2741" w:rsidRPr="00F3661E" w:rsidRDefault="002F2741" w:rsidP="006F1BAA">
            <w:pPr>
              <w:pStyle w:val="ListParagraph"/>
              <w:numPr>
                <w:ilvl w:val="0"/>
                <w:numId w:val="20"/>
              </w:numPr>
              <w:rPr>
                <w:sz w:val="24"/>
                <w:szCs w:val="24"/>
              </w:rPr>
            </w:pPr>
            <w:r w:rsidRPr="1811FB3A">
              <w:rPr>
                <w:sz w:val="24"/>
                <w:szCs w:val="24"/>
              </w:rPr>
              <w:t>Individual submissions argue against self-auditing, suggesting that independent, state administered audits would be preferable.</w:t>
            </w:r>
          </w:p>
          <w:p w14:paraId="4F24E60C" w14:textId="77777777" w:rsidR="002F2741" w:rsidRPr="000237BA" w:rsidRDefault="002F2741" w:rsidP="006F1BAA">
            <w:pPr>
              <w:rPr>
                <w:b/>
                <w:bCs/>
                <w:szCs w:val="24"/>
              </w:rPr>
            </w:pPr>
            <w:r w:rsidRPr="000237BA">
              <w:rPr>
                <w:b/>
                <w:bCs/>
                <w:szCs w:val="24"/>
              </w:rPr>
              <w:t>Key Insights/Recommendations</w:t>
            </w:r>
          </w:p>
          <w:p w14:paraId="559A45CE" w14:textId="77777777" w:rsidR="002F2741" w:rsidRDefault="002F2741" w:rsidP="006F1BAA">
            <w:pPr>
              <w:pStyle w:val="ListParagraph"/>
              <w:numPr>
                <w:ilvl w:val="0"/>
                <w:numId w:val="21"/>
              </w:numPr>
            </w:pPr>
            <w:r w:rsidRPr="1811FB3A">
              <w:rPr>
                <w:sz w:val="24"/>
                <w:szCs w:val="24"/>
              </w:rPr>
              <w:t>Strengthen internal audit functions by considering alternative models (such as shared services or state administered audits) that reduce costs and avoid conflicts of interest while ensuring robust oversight</w:t>
            </w:r>
            <w:r>
              <w:t>.</w:t>
            </w:r>
          </w:p>
        </w:tc>
        <w:tc>
          <w:tcPr>
            <w:tcW w:w="4394" w:type="dxa"/>
          </w:tcPr>
          <w:p w14:paraId="1021643A" w14:textId="6892082F" w:rsidR="002F2741" w:rsidRDefault="002F2741" w:rsidP="00CA3830">
            <w:r>
              <w:t>Feedback has been noted and actioned where appropriate in the draft Bill.</w:t>
            </w:r>
          </w:p>
        </w:tc>
      </w:tr>
    </w:tbl>
    <w:p w14:paraId="187B6470" w14:textId="77777777" w:rsidR="001A40EB" w:rsidRDefault="001A40EB" w:rsidP="00613C96"/>
    <w:p w14:paraId="38E40FFA" w14:textId="77777777" w:rsidR="00A72AAA" w:rsidRDefault="00A72AAA" w:rsidP="001A40EB"/>
    <w:sectPr w:rsidR="00A72AAA" w:rsidSect="000237BA">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418" w:right="1134" w:bottom="1418"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29A73" w14:textId="77777777" w:rsidR="00FE6CD4" w:rsidRDefault="00FE6CD4" w:rsidP="00BD0AF7">
      <w:pPr>
        <w:spacing w:after="0" w:line="240" w:lineRule="auto"/>
      </w:pPr>
      <w:r>
        <w:separator/>
      </w:r>
    </w:p>
  </w:endnote>
  <w:endnote w:type="continuationSeparator" w:id="0">
    <w:p w14:paraId="0C707D08" w14:textId="77777777" w:rsidR="00FE6CD4" w:rsidRDefault="00FE6CD4" w:rsidP="00BD0AF7">
      <w:pPr>
        <w:spacing w:after="0" w:line="240" w:lineRule="auto"/>
      </w:pPr>
      <w:r>
        <w:continuationSeparator/>
      </w:r>
    </w:p>
  </w:endnote>
  <w:endnote w:type="continuationNotice" w:id="1">
    <w:p w14:paraId="10AC9DF3" w14:textId="77777777" w:rsidR="00FE6CD4" w:rsidRDefault="00FE6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F4A8" w14:textId="42B29DDC" w:rsidR="001560E7" w:rsidRDefault="001560E7">
    <w:pPr>
      <w:pStyle w:val="Footer"/>
    </w:pPr>
    <w:r>
      <w:rPr>
        <w:noProof/>
      </w:rPr>
      <mc:AlternateContent>
        <mc:Choice Requires="wps">
          <w:drawing>
            <wp:anchor distT="0" distB="0" distL="0" distR="0" simplePos="0" relativeHeight="251669504" behindDoc="0" locked="0" layoutInCell="1" allowOverlap="1" wp14:anchorId="595ED032" wp14:editId="3FB21807">
              <wp:simplePos x="635" y="635"/>
              <wp:positionH relativeFrom="page">
                <wp:align>center</wp:align>
              </wp:positionH>
              <wp:positionV relativeFrom="page">
                <wp:align>bottom</wp:align>
              </wp:positionV>
              <wp:extent cx="551815" cy="432435"/>
              <wp:effectExtent l="0" t="0" r="635" b="0"/>
              <wp:wrapNone/>
              <wp:docPr id="30149491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51A0ACD1" w14:textId="1C12BDD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5ED032" id="_x0000_t202" coordsize="21600,21600" o:spt="202" path="m,l,21600r21600,l21600,xe">
              <v:stroke joinstyle="miter"/>
              <v:path gradientshapeok="t" o:connecttype="rect"/>
            </v:shapetype>
            <v:shape id="Text Box 11" o:spid="_x0000_s1038" type="#_x0000_t202" alt="OFFICIAL" style="position:absolute;margin-left:0;margin-top:0;width:43.45pt;height:34.0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" filled="f" stroked="f">
              <v:fill o:detectmouseclick="t"/>
              <v:textbox style="mso-fit-shape-to-text:t" inset="0,0,0,15pt">
                <w:txbxContent>
                  <w:p w14:paraId="51A0ACD1" w14:textId="1C12BDD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80FB" w14:textId="63CADEF0" w:rsidR="00BD0AF7" w:rsidRDefault="001560E7" w:rsidP="008C5519">
    <w:pPr>
      <w:pStyle w:val="Footer"/>
    </w:pPr>
    <w:r>
      <w:rPr>
        <w:noProof/>
      </w:rPr>
      <mc:AlternateContent>
        <mc:Choice Requires="wps">
          <w:drawing>
            <wp:anchor distT="0" distB="0" distL="0" distR="0" simplePos="0" relativeHeight="251670528" behindDoc="0" locked="0" layoutInCell="1" allowOverlap="1" wp14:anchorId="78D78FD3" wp14:editId="774E942B">
              <wp:simplePos x="905347" y="10284737"/>
              <wp:positionH relativeFrom="page">
                <wp:align>center</wp:align>
              </wp:positionH>
              <wp:positionV relativeFrom="page">
                <wp:align>bottom</wp:align>
              </wp:positionV>
              <wp:extent cx="551815" cy="432435"/>
              <wp:effectExtent l="0" t="0" r="635" b="0"/>
              <wp:wrapNone/>
              <wp:docPr id="45660947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39D399BA" w14:textId="05BD38E9"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D78FD3" id="_x0000_t202" coordsize="21600,21600" o:spt="202" path="m,l,21600r21600,l21600,xe">
              <v:stroke joinstyle="miter"/>
              <v:path gradientshapeok="t" o:connecttype="rect"/>
            </v:shapetype>
            <v:shape id="Text Box 12" o:spid="_x0000_s1039" type="#_x0000_t202" alt="OFFICIAL" style="position:absolute;margin-left:0;margin-top:0;width:43.45pt;height:34.0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" filled="f" stroked="f">
              <v:fill o:detectmouseclick="t"/>
              <v:textbox style="mso-fit-shape-to-text:t" inset="0,0,0,15pt">
                <w:txbxContent>
                  <w:p w14:paraId="39D399BA" w14:textId="05BD38E9"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sdt>
      <w:sdtPr>
        <w:id w:val="848293894"/>
        <w:docPartObj>
          <w:docPartGallery w:val="Page Numbers (Bottom of Page)"/>
          <w:docPartUnique/>
        </w:docPartObj>
      </w:sdtPr>
      <w:sdtEndPr>
        <w:rPr>
          <w:noProof/>
        </w:rPr>
      </w:sdtEndPr>
      <w:sdtContent>
        <w:r w:rsidR="00BD0AF7">
          <w:fldChar w:fldCharType="begin"/>
        </w:r>
        <w:r w:rsidR="00BD0AF7">
          <w:instrText xml:space="preserve"> PAGE   \* MERGEFORMAT </w:instrText>
        </w:r>
        <w:r w:rsidR="00BD0AF7">
          <w:fldChar w:fldCharType="separate"/>
        </w:r>
        <w:r w:rsidR="00BD0AF7">
          <w:rPr>
            <w:noProof/>
          </w:rPr>
          <w:t>2</w:t>
        </w:r>
        <w:r w:rsidR="00BD0AF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0042" w14:textId="2A704009" w:rsidR="003813E5" w:rsidRPr="00976206" w:rsidRDefault="001560E7" w:rsidP="00976206">
    <w:pPr>
      <w:pStyle w:val="FooterDepartmentdivisionunitnameCover"/>
    </w:pPr>
    <w:r>
      <w:rPr>
        <w:b w:val="0"/>
        <w:bCs/>
      </w:rPr>
      <mc:AlternateContent>
        <mc:Choice Requires="wps">
          <w:drawing>
            <wp:anchor distT="0" distB="0" distL="0" distR="0" simplePos="0" relativeHeight="251668480" behindDoc="0" locked="0" layoutInCell="1" allowOverlap="1" wp14:anchorId="2F556121" wp14:editId="1FA81394">
              <wp:simplePos x="905347" y="10112721"/>
              <wp:positionH relativeFrom="page">
                <wp:align>center</wp:align>
              </wp:positionH>
              <wp:positionV relativeFrom="page">
                <wp:align>bottom</wp:align>
              </wp:positionV>
              <wp:extent cx="551815" cy="432435"/>
              <wp:effectExtent l="0" t="0" r="635" b="0"/>
              <wp:wrapNone/>
              <wp:docPr id="37915098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1D4F2A8F" w14:textId="012083E0"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556121" id="_x0000_t202" coordsize="21600,21600" o:spt="202" path="m,l,21600r21600,l21600,xe">
              <v:stroke joinstyle="miter"/>
              <v:path gradientshapeok="t" o:connecttype="rect"/>
            </v:shapetype>
            <v:shape id="Text Box 10" o:spid="_x0000_s1041" type="#_x0000_t202" alt="OFFICIAL" style="position:absolute;margin-left:0;margin-top:0;width:43.45pt;height:34.0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" filled="f" stroked="f">
              <v:fill o:detectmouseclick="t"/>
              <v:textbox style="mso-fit-shape-to-text:t" inset="0,0,0,15pt">
                <w:txbxContent>
                  <w:p w14:paraId="1D4F2A8F" w14:textId="012083E0"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r w:rsidR="008C5385" w:rsidRPr="000655AE">
      <w:rPr>
        <w:b w:val="0"/>
        <w:bCs/>
        <w:highlight w:val="yellow"/>
      </w:rPr>
      <w:drawing>
        <wp:anchor distT="0" distB="0" distL="114300" distR="114300" simplePos="0" relativeHeight="251658240" behindDoc="1" locked="0" layoutInCell="1" allowOverlap="1" wp14:anchorId="6104815D" wp14:editId="27DE1A11">
          <wp:simplePos x="0" y="0"/>
          <wp:positionH relativeFrom="margin">
            <wp:align>right</wp:align>
          </wp:positionH>
          <wp:positionV relativeFrom="paragraph">
            <wp:posOffset>-228600</wp:posOffset>
          </wp:positionV>
          <wp:extent cx="1439545" cy="568325"/>
          <wp:effectExtent l="0" t="0" r="8255" b="3175"/>
          <wp:wrapNone/>
          <wp:docPr id="606921430" name="Picture 606921430"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0655AE" w:rsidRPr="000655AE">
      <w:rPr>
        <w:b w:val="0"/>
        <w:bCs/>
      </w:rPr>
      <w:t>Office of Local Government</w:t>
    </w:r>
    <w:r w:rsidR="003813E5" w:rsidRPr="00976206">
      <w:br/>
      <w:t xml:space="preserve">Department of </w:t>
    </w:r>
    <w:r w:rsidR="000655AE">
      <w:t>Premier and Cabinet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A537" w14:textId="42FEA309" w:rsidR="001560E7" w:rsidRDefault="001560E7">
    <w:pPr>
      <w:pStyle w:val="Footer"/>
    </w:pPr>
    <w:r>
      <w:rPr>
        <w:noProof/>
      </w:rPr>
      <mc:AlternateContent>
        <mc:Choice Requires="wps">
          <w:drawing>
            <wp:anchor distT="0" distB="0" distL="0" distR="0" simplePos="0" relativeHeight="251672576" behindDoc="0" locked="0" layoutInCell="1" allowOverlap="1" wp14:anchorId="3DC15EF2" wp14:editId="54994DA9">
              <wp:simplePos x="635" y="635"/>
              <wp:positionH relativeFrom="page">
                <wp:align>center</wp:align>
              </wp:positionH>
              <wp:positionV relativeFrom="page">
                <wp:align>bottom</wp:align>
              </wp:positionV>
              <wp:extent cx="551815" cy="432435"/>
              <wp:effectExtent l="0" t="0" r="635" b="0"/>
              <wp:wrapNone/>
              <wp:docPr id="160415877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6798C934" w14:textId="6B6BC899"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15EF2" id="_x0000_t202" coordsize="21600,21600" o:spt="202" path="m,l,21600r21600,l21600,xe">
              <v:stroke joinstyle="miter"/>
              <v:path gradientshapeok="t" o:connecttype="rect"/>
            </v:shapetype>
            <v:shape id="Text Box 14" o:spid="_x0000_s1044" type="#_x0000_t202" alt="OFFICIAL" style="position:absolute;margin-left:0;margin-top:0;width:43.45pt;height:34.0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" filled="f" stroked="f">
              <v:fill o:detectmouseclick="t"/>
              <v:textbox style="mso-fit-shape-to-text:t" inset="0,0,0,15pt">
                <w:txbxContent>
                  <w:p w14:paraId="6798C934" w14:textId="6B6BC899"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4EC8" w14:textId="4F76F3F8" w:rsidR="001560E7" w:rsidRDefault="001560E7">
    <w:pPr>
      <w:pStyle w:val="Footer"/>
    </w:pPr>
    <w:r>
      <w:rPr>
        <w:noProof/>
      </w:rPr>
      <mc:AlternateContent>
        <mc:Choice Requires="wps">
          <w:drawing>
            <wp:anchor distT="0" distB="0" distL="0" distR="0" simplePos="0" relativeHeight="251673600" behindDoc="0" locked="0" layoutInCell="1" allowOverlap="1" wp14:anchorId="217A5DE4" wp14:editId="6009A328">
              <wp:simplePos x="635" y="635"/>
              <wp:positionH relativeFrom="page">
                <wp:align>center</wp:align>
              </wp:positionH>
              <wp:positionV relativeFrom="page">
                <wp:align>bottom</wp:align>
              </wp:positionV>
              <wp:extent cx="551815" cy="432435"/>
              <wp:effectExtent l="0" t="0" r="635" b="0"/>
              <wp:wrapNone/>
              <wp:docPr id="279669321"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4183ADB8" w14:textId="73AC3CFD"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A5DE4" id="_x0000_t202" coordsize="21600,21600" o:spt="202" path="m,l,21600r21600,l21600,xe">
              <v:stroke joinstyle="miter"/>
              <v:path gradientshapeok="t" o:connecttype="rect"/>
            </v:shapetype>
            <v:shape id="Text Box 15" o:spid="_x0000_s1045" type="#_x0000_t202" alt="OFFICIAL" style="position:absolute;margin-left:0;margin-top:0;width:43.45pt;height:34.0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" filled="f" stroked="f">
              <v:fill o:detectmouseclick="t"/>
              <v:textbox style="mso-fit-shape-to-text:t" inset="0,0,0,15pt">
                <w:txbxContent>
                  <w:p w14:paraId="4183ADB8" w14:textId="73AC3CFD"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CC4C" w14:textId="085C6097" w:rsidR="001560E7" w:rsidRDefault="001560E7">
    <w:pPr>
      <w:pStyle w:val="Footer"/>
    </w:pPr>
    <w:r>
      <w:rPr>
        <w:noProof/>
      </w:rPr>
      <mc:AlternateContent>
        <mc:Choice Requires="wps">
          <w:drawing>
            <wp:anchor distT="0" distB="0" distL="0" distR="0" simplePos="0" relativeHeight="251671552" behindDoc="0" locked="0" layoutInCell="1" allowOverlap="1" wp14:anchorId="5AF23827" wp14:editId="1E6F7549">
              <wp:simplePos x="635" y="635"/>
              <wp:positionH relativeFrom="page">
                <wp:align>center</wp:align>
              </wp:positionH>
              <wp:positionV relativeFrom="page">
                <wp:align>bottom</wp:align>
              </wp:positionV>
              <wp:extent cx="551815" cy="432435"/>
              <wp:effectExtent l="0" t="0" r="635" b="0"/>
              <wp:wrapNone/>
              <wp:docPr id="25841639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1C0DA39B" w14:textId="524A22E9"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F23827" id="_x0000_t202" coordsize="21600,21600" o:spt="202" path="m,l,21600r21600,l21600,xe">
              <v:stroke joinstyle="miter"/>
              <v:path gradientshapeok="t" o:connecttype="rect"/>
            </v:shapetype>
            <v:shape id="Text Box 13" o:spid="_x0000_s1047" type="#_x0000_t202" alt="OFFICIAL" style="position:absolute;margin-left:0;margin-top:0;width:43.45pt;height:34.0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" filled="f" stroked="f">
              <v:fill o:detectmouseclick="t"/>
              <v:textbox style="mso-fit-shape-to-text:t" inset="0,0,0,15pt">
                <w:txbxContent>
                  <w:p w14:paraId="1C0DA39B" w14:textId="524A22E9"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132E" w14:textId="4CA116A5" w:rsidR="001560E7" w:rsidRDefault="001560E7">
    <w:pPr>
      <w:pStyle w:val="Footer"/>
    </w:pPr>
    <w:r>
      <w:rPr>
        <w:noProof/>
      </w:rPr>
      <mc:AlternateContent>
        <mc:Choice Requires="wps">
          <w:drawing>
            <wp:anchor distT="0" distB="0" distL="0" distR="0" simplePos="0" relativeHeight="251675648" behindDoc="0" locked="0" layoutInCell="1" allowOverlap="1" wp14:anchorId="5AEEA76F" wp14:editId="52DBD288">
              <wp:simplePos x="635" y="635"/>
              <wp:positionH relativeFrom="page">
                <wp:align>center</wp:align>
              </wp:positionH>
              <wp:positionV relativeFrom="page">
                <wp:align>bottom</wp:align>
              </wp:positionV>
              <wp:extent cx="551815" cy="432435"/>
              <wp:effectExtent l="0" t="0" r="635" b="0"/>
              <wp:wrapNone/>
              <wp:docPr id="177757217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3FB8DF1B" w14:textId="3253EC9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EA76F" id="_x0000_t202" coordsize="21600,21600" o:spt="202" path="m,l,21600r21600,l21600,xe">
              <v:stroke joinstyle="miter"/>
              <v:path gradientshapeok="t" o:connecttype="rect"/>
            </v:shapetype>
            <v:shape id="Text Box 17" o:spid="_x0000_s1050" type="#_x0000_t202" alt="OFFICIAL" style="position:absolute;margin-left:0;margin-top:0;width:43.45pt;height:34.0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" filled="f" stroked="f">
              <v:fill o:detectmouseclick="t"/>
              <v:textbox style="mso-fit-shape-to-text:t" inset="0,0,0,15pt">
                <w:txbxContent>
                  <w:p w14:paraId="3FB8DF1B" w14:textId="3253EC9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4C5C" w14:textId="6EAE8F79" w:rsidR="001A40EB" w:rsidRDefault="001560E7" w:rsidP="008C5519">
    <w:pPr>
      <w:pStyle w:val="Footer"/>
    </w:pPr>
    <w:r>
      <w:rPr>
        <w:noProof/>
      </w:rPr>
      <mc:AlternateContent>
        <mc:Choice Requires="wps">
          <w:drawing>
            <wp:anchor distT="0" distB="0" distL="0" distR="0" simplePos="0" relativeHeight="251676672" behindDoc="0" locked="0" layoutInCell="1" allowOverlap="1" wp14:anchorId="39C315D6" wp14:editId="017BA51E">
              <wp:simplePos x="635" y="635"/>
              <wp:positionH relativeFrom="page">
                <wp:align>center</wp:align>
              </wp:positionH>
              <wp:positionV relativeFrom="page">
                <wp:align>bottom</wp:align>
              </wp:positionV>
              <wp:extent cx="551815" cy="432435"/>
              <wp:effectExtent l="0" t="0" r="635" b="0"/>
              <wp:wrapNone/>
              <wp:docPr id="113486622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59FE7F39" w14:textId="1363A67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C315D6" id="_x0000_t202" coordsize="21600,21600" o:spt="202" path="m,l,21600r21600,l21600,xe">
              <v:stroke joinstyle="miter"/>
              <v:path gradientshapeok="t" o:connecttype="rect"/>
            </v:shapetype>
            <v:shape id="Text Box 18" o:spid="_x0000_s1051" type="#_x0000_t202" alt="OFFICIAL" style="position:absolute;margin-left:0;margin-top:0;width:43.45pt;height:34.0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" filled="f" stroked="f">
              <v:fill o:detectmouseclick="t"/>
              <v:textbox style="mso-fit-shape-to-text:t" inset="0,0,0,15pt">
                <w:txbxContent>
                  <w:p w14:paraId="59FE7F39" w14:textId="1363A67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sdt>
    <w:sdtPr>
      <w:id w:val="1530531575"/>
      <w:docPartObj>
        <w:docPartGallery w:val="Page Numbers (Bottom of Page)"/>
        <w:docPartUnique/>
      </w:docPartObj>
    </w:sdtPr>
    <w:sdtEndPr>
      <w:rPr>
        <w:noProof/>
      </w:rPr>
    </w:sdtEndPr>
    <w:sdtContent>
      <w:p w14:paraId="301B4C5C" w14:textId="6EAE8F79" w:rsidR="001A40EB" w:rsidRDefault="001A40EB" w:rsidP="008C5519">
        <w:pPr>
          <w:pStyle w:val="Footer"/>
        </w:pPr>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2F11" w14:textId="5F197F1D" w:rsidR="001A40EB" w:rsidRPr="00976206" w:rsidRDefault="001560E7" w:rsidP="000237BA">
    <w:pPr>
      <w:pStyle w:val="Footer"/>
    </w:pPr>
    <w:r>
      <w:rPr>
        <w:noProof/>
      </w:rPr>
      <mc:AlternateContent>
        <mc:Choice Requires="wps">
          <w:drawing>
            <wp:anchor distT="0" distB="0" distL="0" distR="0" simplePos="0" relativeHeight="251674624" behindDoc="0" locked="0" layoutInCell="1" allowOverlap="1" wp14:anchorId="702E5FDD" wp14:editId="75BBE97B">
              <wp:simplePos x="635" y="635"/>
              <wp:positionH relativeFrom="page">
                <wp:align>center</wp:align>
              </wp:positionH>
              <wp:positionV relativeFrom="page">
                <wp:align>bottom</wp:align>
              </wp:positionV>
              <wp:extent cx="551815" cy="432435"/>
              <wp:effectExtent l="0" t="0" r="635" b="0"/>
              <wp:wrapNone/>
              <wp:docPr id="12518927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65A9829A" w14:textId="33043D84"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2E5FDD" id="_x0000_t202" coordsize="21600,21600" o:spt="202" path="m,l,21600r21600,l21600,xe">
              <v:stroke joinstyle="miter"/>
              <v:path gradientshapeok="t" o:connecttype="rect"/>
            </v:shapetype>
            <v:shape id="Text Box 16" o:spid="_x0000_s1053" type="#_x0000_t202" alt="OFFICIAL" style="position:absolute;margin-left:0;margin-top:0;width:43.45pt;height:34.0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" filled="f" stroked="f">
              <v:fill o:detectmouseclick="t"/>
              <v:textbox style="mso-fit-shape-to-text:t" inset="0,0,0,15pt">
                <w:txbxContent>
                  <w:p w14:paraId="65A9829A" w14:textId="33043D84"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sdt>
      <w:sdtPr>
        <w:id w:val="907337233"/>
        <w:docPartObj>
          <w:docPartGallery w:val="Page Numbers (Bottom of Page)"/>
          <w:docPartUnique/>
        </w:docPartObj>
      </w:sdtPr>
      <w:sdtEndPr>
        <w:rPr>
          <w:noProof/>
        </w:rPr>
      </w:sdtEndPr>
      <w:sdtContent>
        <w:r w:rsidR="001A40EB" w:rsidRPr="002521A9">
          <w:t xml:space="preserve">Discussion </w:t>
        </w:r>
        <w:r w:rsidR="001A40EB">
          <w:t>p</w:t>
        </w:r>
        <w:r w:rsidR="001A40EB" w:rsidRPr="002521A9">
          <w:t>aper</w:t>
        </w:r>
        <w:r w:rsidR="001A40EB">
          <w:t>:</w:t>
        </w:r>
        <w:r w:rsidR="001A40EB" w:rsidRPr="002521A9">
          <w:t xml:space="preserve"> Targeted </w:t>
        </w:r>
        <w:r w:rsidR="001A40EB">
          <w:t>a</w:t>
        </w:r>
        <w:r w:rsidR="001A40EB" w:rsidRPr="002521A9">
          <w:t>mendments to the Local Government Act 1993</w:t>
        </w:r>
        <w:r w:rsidR="001A40EB">
          <w:tab/>
        </w:r>
        <w:r w:rsidR="001A40EB">
          <w:tab/>
        </w:r>
        <w:r w:rsidR="001A40EB">
          <w:tab/>
        </w:r>
        <w:r w:rsidR="001A40EB">
          <w:tab/>
        </w:r>
        <w:r w:rsidR="001A40EB">
          <w:tab/>
        </w:r>
        <w:r w:rsidR="001A40EB">
          <w:tab/>
        </w:r>
        <w:r w:rsidR="001A40EB">
          <w:tab/>
        </w:r>
        <w:r w:rsidR="001A40EB">
          <w:tab/>
        </w:r>
        <w:r w:rsidR="001A40EB">
          <w:fldChar w:fldCharType="begin"/>
        </w:r>
        <w:r w:rsidR="001A40EB">
          <w:instrText xml:space="preserve"> PAGE   \* MERGEFORMAT </w:instrText>
        </w:r>
        <w:r w:rsidR="001A40EB">
          <w:fldChar w:fldCharType="separate"/>
        </w:r>
        <w:r w:rsidR="001A40EB">
          <w:t>27</w:t>
        </w:r>
        <w:r w:rsidR="001A40E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EBE8" w14:textId="77777777" w:rsidR="00FE6CD4" w:rsidRDefault="00FE6CD4" w:rsidP="00BD0AF7">
      <w:pPr>
        <w:spacing w:after="0" w:line="240" w:lineRule="auto"/>
      </w:pPr>
      <w:r>
        <w:separator/>
      </w:r>
    </w:p>
  </w:footnote>
  <w:footnote w:type="continuationSeparator" w:id="0">
    <w:p w14:paraId="3B1A651B" w14:textId="77777777" w:rsidR="00FE6CD4" w:rsidRDefault="00FE6CD4" w:rsidP="00BD0AF7">
      <w:pPr>
        <w:spacing w:after="0" w:line="240" w:lineRule="auto"/>
      </w:pPr>
      <w:r>
        <w:continuationSeparator/>
      </w:r>
    </w:p>
  </w:footnote>
  <w:footnote w:type="continuationNotice" w:id="1">
    <w:p w14:paraId="3334DD19" w14:textId="77777777" w:rsidR="00FE6CD4" w:rsidRDefault="00FE6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BB4B0" w14:textId="56934B38" w:rsidR="001560E7" w:rsidRDefault="001560E7">
    <w:pPr>
      <w:pStyle w:val="Header"/>
    </w:pPr>
    <w:r>
      <w:rPr>
        <w:noProof/>
      </w:rPr>
      <mc:AlternateContent>
        <mc:Choice Requires="wps">
          <w:drawing>
            <wp:anchor distT="0" distB="0" distL="0" distR="0" simplePos="0" relativeHeight="251660288" behindDoc="0" locked="0" layoutInCell="1" allowOverlap="1" wp14:anchorId="6BB98952" wp14:editId="4F1B136B">
              <wp:simplePos x="635" y="635"/>
              <wp:positionH relativeFrom="page">
                <wp:align>center</wp:align>
              </wp:positionH>
              <wp:positionV relativeFrom="page">
                <wp:align>top</wp:align>
              </wp:positionV>
              <wp:extent cx="551815" cy="432435"/>
              <wp:effectExtent l="0" t="0" r="635" b="5715"/>
              <wp:wrapNone/>
              <wp:docPr id="18422010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52A1265E" w14:textId="0B49B500"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98952" id="_x0000_t202" coordsize="21600,21600" o:spt="202" path="m,l,21600r21600,l21600,xe">
              <v:stroke joinstyle="miter"/>
              <v:path gradientshapeok="t" o:connecttype="rect"/>
            </v:shapetype>
            <v:shape id="_x0000_s1036" type="#_x0000_t202" alt="OFFICIAL" style="position:absolute;margin-left:0;margin-top:0;width:43.45pt;height:34.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" filled="f" stroked="f">
              <v:fill o:detectmouseclick="t"/>
              <v:textbox style="mso-fit-shape-to-text:t" inset="0,15pt,0,0">
                <w:txbxContent>
                  <w:p w14:paraId="52A1265E" w14:textId="0B49B500"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D55E" w14:textId="042200CD" w:rsidR="001560E7" w:rsidRDefault="001560E7">
    <w:pPr>
      <w:pStyle w:val="Header"/>
    </w:pPr>
    <w:r>
      <w:rPr>
        <w:noProof/>
      </w:rPr>
      <mc:AlternateContent>
        <mc:Choice Requires="wps">
          <w:drawing>
            <wp:anchor distT="0" distB="0" distL="0" distR="0" simplePos="0" relativeHeight="251661312" behindDoc="0" locked="0" layoutInCell="1" allowOverlap="1" wp14:anchorId="2785782A" wp14:editId="7AD3A63E">
              <wp:simplePos x="905347" y="362139"/>
              <wp:positionH relativeFrom="page">
                <wp:align>center</wp:align>
              </wp:positionH>
              <wp:positionV relativeFrom="page">
                <wp:align>top</wp:align>
              </wp:positionV>
              <wp:extent cx="551815" cy="432435"/>
              <wp:effectExtent l="0" t="0" r="635" b="5715"/>
              <wp:wrapNone/>
              <wp:docPr id="12433496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4EFE4066" w14:textId="0AF9563C"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85782A" id="_x0000_t202" coordsize="21600,21600" o:spt="202" path="m,l,21600r21600,l21600,xe">
              <v:stroke joinstyle="miter"/>
              <v:path gradientshapeok="t" o:connecttype="rect"/>
            </v:shapetype>
            <v:shape id="Text Box 3" o:spid="_x0000_s1037" type="#_x0000_t202" alt="OFFICIAL" style="position:absolute;margin-left:0;margin-top:0;width:43.45pt;height:34.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" filled="f" stroked="f">
              <v:fill o:detectmouseclick="t"/>
              <v:textbox style="mso-fit-shape-to-text:t" inset="0,15pt,0,0">
                <w:txbxContent>
                  <w:p w14:paraId="4EFE4066" w14:textId="0AF9563C"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6B02" w14:textId="0118802F" w:rsidR="001560E7" w:rsidRDefault="001560E7">
    <w:pPr>
      <w:pStyle w:val="Header"/>
    </w:pPr>
    <w:r>
      <w:rPr>
        <w:noProof/>
      </w:rPr>
      <mc:AlternateContent>
        <mc:Choice Requires="wps">
          <w:drawing>
            <wp:anchor distT="0" distB="0" distL="0" distR="0" simplePos="0" relativeHeight="251659264" behindDoc="0" locked="0" layoutInCell="1" allowOverlap="1" wp14:anchorId="23FA2D52" wp14:editId="21D74301">
              <wp:simplePos x="905347" y="362139"/>
              <wp:positionH relativeFrom="page">
                <wp:align>center</wp:align>
              </wp:positionH>
              <wp:positionV relativeFrom="page">
                <wp:align>top</wp:align>
              </wp:positionV>
              <wp:extent cx="551815" cy="432435"/>
              <wp:effectExtent l="0" t="0" r="635" b="5715"/>
              <wp:wrapNone/>
              <wp:docPr id="14468302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6070D307" w14:textId="635C8B6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FA2D52" id="_x0000_t202" coordsize="21600,21600" o:spt="202" path="m,l,21600r21600,l21600,xe">
              <v:stroke joinstyle="miter"/>
              <v:path gradientshapeok="t" o:connecttype="rect"/>
            </v:shapetype>
            <v:shape id="Text Box 1" o:spid="_x0000_s1040" type="#_x0000_t202" alt="OFFICIAL" style="position:absolute;margin-left:0;margin-top:0;width:43.45pt;height:34.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" filled="f" stroked="f">
              <v:fill o:detectmouseclick="t"/>
              <v:textbox style="mso-fit-shape-to-text:t" inset="0,15pt,0,0">
                <w:txbxContent>
                  <w:p w14:paraId="6070D307" w14:textId="635C8B6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B33B" w14:textId="7DD101BD" w:rsidR="001560E7" w:rsidRDefault="001560E7">
    <w:pPr>
      <w:pStyle w:val="Header"/>
    </w:pPr>
    <w:r>
      <w:rPr>
        <w:noProof/>
      </w:rPr>
      <mc:AlternateContent>
        <mc:Choice Requires="wps">
          <w:drawing>
            <wp:anchor distT="0" distB="0" distL="0" distR="0" simplePos="0" relativeHeight="251663360" behindDoc="0" locked="0" layoutInCell="1" allowOverlap="1" wp14:anchorId="563CB45B" wp14:editId="377EBBFC">
              <wp:simplePos x="635" y="635"/>
              <wp:positionH relativeFrom="page">
                <wp:align>center</wp:align>
              </wp:positionH>
              <wp:positionV relativeFrom="page">
                <wp:align>top</wp:align>
              </wp:positionV>
              <wp:extent cx="551815" cy="432435"/>
              <wp:effectExtent l="0" t="0" r="635" b="5715"/>
              <wp:wrapNone/>
              <wp:docPr id="72131149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7211891F" w14:textId="25C65736"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3CB45B" id="_x0000_t202" coordsize="21600,21600" o:spt="202" path="m,l,21600r21600,l21600,xe">
              <v:stroke joinstyle="miter"/>
              <v:path gradientshapeok="t" o:connecttype="rect"/>
            </v:shapetype>
            <v:shape id="Text Box 5" o:spid="_x0000_s1042" type="#_x0000_t202" alt="OFFICIAL" style="position:absolute;margin-left:0;margin-top:0;width:43.45pt;height:34.0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" filled="f" stroked="f">
              <v:fill o:detectmouseclick="t"/>
              <v:textbox style="mso-fit-shape-to-text:t" inset="0,15pt,0,0">
                <w:txbxContent>
                  <w:p w14:paraId="7211891F" w14:textId="25C65736"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EEF1" w14:textId="26E988D0" w:rsidR="1811FB3A" w:rsidRPr="001A40EB" w:rsidRDefault="001560E7" w:rsidP="000237BA">
    <w:r>
      <w:rPr>
        <w:noProof/>
      </w:rPr>
      <mc:AlternateContent>
        <mc:Choice Requires="wps">
          <w:drawing>
            <wp:anchor distT="0" distB="0" distL="0" distR="0" simplePos="0" relativeHeight="251664384" behindDoc="0" locked="0" layoutInCell="1" allowOverlap="1" wp14:anchorId="683251FA" wp14:editId="4CF95BD5">
              <wp:simplePos x="635" y="635"/>
              <wp:positionH relativeFrom="page">
                <wp:align>center</wp:align>
              </wp:positionH>
              <wp:positionV relativeFrom="page">
                <wp:align>top</wp:align>
              </wp:positionV>
              <wp:extent cx="551815" cy="432435"/>
              <wp:effectExtent l="0" t="0" r="635" b="5715"/>
              <wp:wrapNone/>
              <wp:docPr id="175285612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0D6C2C7A" w14:textId="09F3079C"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251FA" id="_x0000_t202" coordsize="21600,21600" o:spt="202" path="m,l,21600r21600,l21600,xe">
              <v:stroke joinstyle="miter"/>
              <v:path gradientshapeok="t" o:connecttype="rect"/>
            </v:shapetype>
            <v:shape id="Text Box 6" o:spid="_x0000_s1043" type="#_x0000_t202" alt="OFFICIAL" style="position:absolute;margin-left:0;margin-top:0;width:43.45pt;height:34.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" filled="f" stroked="f">
              <v:fill o:detectmouseclick="t"/>
              <v:textbox style="mso-fit-shape-to-text:t" inset="0,15pt,0,0">
                <w:txbxContent>
                  <w:p w14:paraId="0D6C2C7A" w14:textId="09F3079C"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E607" w14:textId="4E351B17" w:rsidR="1811FB3A" w:rsidRDefault="001560E7" w:rsidP="000237BA">
    <w:r>
      <w:rPr>
        <w:noProof/>
      </w:rPr>
      <mc:AlternateContent>
        <mc:Choice Requires="wps">
          <w:drawing>
            <wp:anchor distT="0" distB="0" distL="0" distR="0" simplePos="0" relativeHeight="251662336" behindDoc="0" locked="0" layoutInCell="1" allowOverlap="1" wp14:anchorId="665D28C1" wp14:editId="54A1D674">
              <wp:simplePos x="635" y="635"/>
              <wp:positionH relativeFrom="page">
                <wp:align>center</wp:align>
              </wp:positionH>
              <wp:positionV relativeFrom="page">
                <wp:align>top</wp:align>
              </wp:positionV>
              <wp:extent cx="551815" cy="432435"/>
              <wp:effectExtent l="0" t="0" r="635" b="5715"/>
              <wp:wrapNone/>
              <wp:docPr id="64874031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2A688847" w14:textId="0740E64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5D28C1" id="_x0000_t202" coordsize="21600,21600" o:spt="202" path="m,l,21600r21600,l21600,xe">
              <v:stroke joinstyle="miter"/>
              <v:path gradientshapeok="t" o:connecttype="rect"/>
            </v:shapetype>
            <v:shape id="Text Box 4" o:spid="_x0000_s1046" type="#_x0000_t202" alt="OFFICIAL" style="position:absolute;margin-left:0;margin-top:0;width:43.45pt;height:34.0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" filled="f" stroked="f">
              <v:fill o:detectmouseclick="t"/>
              <v:textbox style="mso-fit-shape-to-text:t" inset="0,15pt,0,0">
                <w:txbxContent>
                  <w:p w14:paraId="2A688847" w14:textId="0740E64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4E7F" w14:textId="25104CC0" w:rsidR="001560E7" w:rsidRDefault="001560E7">
    <w:pPr>
      <w:pStyle w:val="Header"/>
    </w:pPr>
    <w:r>
      <w:rPr>
        <w:noProof/>
      </w:rPr>
      <mc:AlternateContent>
        <mc:Choice Requires="wps">
          <w:drawing>
            <wp:anchor distT="0" distB="0" distL="0" distR="0" simplePos="0" relativeHeight="251666432" behindDoc="0" locked="0" layoutInCell="1" allowOverlap="1" wp14:anchorId="7D5D1F0A" wp14:editId="300D1377">
              <wp:simplePos x="635" y="635"/>
              <wp:positionH relativeFrom="page">
                <wp:align>center</wp:align>
              </wp:positionH>
              <wp:positionV relativeFrom="page">
                <wp:align>top</wp:align>
              </wp:positionV>
              <wp:extent cx="551815" cy="432435"/>
              <wp:effectExtent l="0" t="0" r="635" b="5715"/>
              <wp:wrapNone/>
              <wp:docPr id="14813351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6871E03D" w14:textId="73B47825"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5D1F0A" id="_x0000_t202" coordsize="21600,21600" o:spt="202" path="m,l,21600r21600,l21600,xe">
              <v:stroke joinstyle="miter"/>
              <v:path gradientshapeok="t" o:connecttype="rect"/>
            </v:shapetype>
            <v:shape id="Text Box 8" o:spid="_x0000_s1048" type="#_x0000_t202" alt="OFFICIAL" style="position:absolute;margin-left:0;margin-top:0;width:43.45pt;height:34.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" filled="f" stroked="f">
              <v:fill o:detectmouseclick="t"/>
              <v:textbox style="mso-fit-shape-to-text:t" inset="0,15pt,0,0">
                <w:txbxContent>
                  <w:p w14:paraId="6871E03D" w14:textId="73B47825"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8D14" w14:textId="42A9F46C" w:rsidR="001560E7" w:rsidRDefault="001560E7">
    <w:pPr>
      <w:pStyle w:val="Header"/>
    </w:pPr>
    <w:r>
      <w:rPr>
        <w:noProof/>
      </w:rPr>
      <mc:AlternateContent>
        <mc:Choice Requires="wps">
          <w:drawing>
            <wp:anchor distT="0" distB="0" distL="0" distR="0" simplePos="0" relativeHeight="251667456" behindDoc="0" locked="0" layoutInCell="1" allowOverlap="1" wp14:anchorId="0D12A283" wp14:editId="349B0A95">
              <wp:simplePos x="635" y="635"/>
              <wp:positionH relativeFrom="page">
                <wp:align>center</wp:align>
              </wp:positionH>
              <wp:positionV relativeFrom="page">
                <wp:align>top</wp:align>
              </wp:positionV>
              <wp:extent cx="551815" cy="432435"/>
              <wp:effectExtent l="0" t="0" r="635" b="5715"/>
              <wp:wrapNone/>
              <wp:docPr id="197377159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68624861" w14:textId="1D7FA12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12A283" id="_x0000_t202" coordsize="21600,21600" o:spt="202" path="m,l,21600r21600,l21600,xe">
              <v:stroke joinstyle="miter"/>
              <v:path gradientshapeok="t" o:connecttype="rect"/>
            </v:shapetype>
            <v:shape id="Text Box 9" o:spid="_x0000_s1049" type="#_x0000_t202" alt="OFFICIAL" style="position:absolute;margin-left:0;margin-top:0;width:43.45pt;height:34.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" filled="f" stroked="f">
              <v:fill o:detectmouseclick="t"/>
              <v:textbox style="mso-fit-shape-to-text:t" inset="0,15pt,0,0">
                <w:txbxContent>
                  <w:p w14:paraId="68624861" w14:textId="1D7FA12F"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8CF5" w14:textId="5D94C52C" w:rsidR="001560E7" w:rsidRDefault="001560E7">
    <w:pPr>
      <w:pStyle w:val="Header"/>
    </w:pPr>
    <w:r>
      <w:rPr>
        <w:noProof/>
      </w:rPr>
      <mc:AlternateContent>
        <mc:Choice Requires="wps">
          <w:drawing>
            <wp:anchor distT="0" distB="0" distL="0" distR="0" simplePos="0" relativeHeight="251665408" behindDoc="0" locked="0" layoutInCell="1" allowOverlap="1" wp14:anchorId="2F5D10B0" wp14:editId="58217868">
              <wp:simplePos x="635" y="635"/>
              <wp:positionH relativeFrom="page">
                <wp:align>center</wp:align>
              </wp:positionH>
              <wp:positionV relativeFrom="page">
                <wp:align>top</wp:align>
              </wp:positionV>
              <wp:extent cx="551815" cy="432435"/>
              <wp:effectExtent l="0" t="0" r="635" b="5715"/>
              <wp:wrapNone/>
              <wp:docPr id="138736633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32435"/>
                      </a:xfrm>
                      <a:prstGeom prst="rect">
                        <a:avLst/>
                      </a:prstGeom>
                      <a:noFill/>
                      <a:ln>
                        <a:noFill/>
                      </a:ln>
                    </wps:spPr>
                    <wps:txbx>
                      <w:txbxContent>
                        <w:p w14:paraId="0742173D" w14:textId="0D82253A"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5D10B0" id="_x0000_t202" coordsize="21600,21600" o:spt="202" path="m,l,21600r21600,l21600,xe">
              <v:stroke joinstyle="miter"/>
              <v:path gradientshapeok="t" o:connecttype="rect"/>
            </v:shapetype>
            <v:shape id="Text Box 7" o:spid="_x0000_s1052" type="#_x0000_t202" alt="OFFICIAL" style="position:absolute;margin-left:0;margin-top:0;width:43.45pt;height:34.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" filled="f" stroked="f">
              <v:fill o:detectmouseclick="t"/>
              <v:textbox style="mso-fit-shape-to-text:t" inset="0,15pt,0,0">
                <w:txbxContent>
                  <w:p w14:paraId="0742173D" w14:textId="0D82253A" w:rsidR="001560E7" w:rsidRPr="001560E7" w:rsidRDefault="001560E7" w:rsidP="001560E7">
                    <w:pPr>
                      <w:spacing w:after="0"/>
                      <w:rPr>
                        <w:rFonts w:ascii="Calibri" w:eastAsia="Calibri" w:hAnsi="Calibri" w:cs="Calibri"/>
                        <w:noProof/>
                        <w:color w:val="FF0000"/>
                        <w:szCs w:val="24"/>
                      </w:rPr>
                    </w:pPr>
                    <w:r w:rsidRPr="001560E7">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54E"/>
    <w:multiLevelType w:val="hybridMultilevel"/>
    <w:tmpl w:val="C9FE9594"/>
    <w:lvl w:ilvl="0" w:tplc="BACA5B3A">
      <w:start w:val="11"/>
      <w:numFmt w:val="decimal"/>
      <w:lvlText w:val="%1."/>
      <w:lvlJc w:val="left"/>
      <w:pPr>
        <w:ind w:left="108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6D339C"/>
    <w:multiLevelType w:val="hybridMultilevel"/>
    <w:tmpl w:val="39C6B30A"/>
    <w:lvl w:ilvl="0" w:tplc="31C26EB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F6DCF"/>
    <w:multiLevelType w:val="hybridMultilevel"/>
    <w:tmpl w:val="D3E469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22384"/>
    <w:multiLevelType w:val="hybridMultilevel"/>
    <w:tmpl w:val="A320A11C"/>
    <w:lvl w:ilvl="0" w:tplc="96E425F6">
      <w:start w:val="1"/>
      <w:numFmt w:val="bullet"/>
      <w:pStyle w:val="Bullet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35688"/>
    <w:multiLevelType w:val="hybridMultilevel"/>
    <w:tmpl w:val="84EE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AE251E"/>
    <w:multiLevelType w:val="hybridMultilevel"/>
    <w:tmpl w:val="318AD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0E5701"/>
    <w:multiLevelType w:val="hybridMultilevel"/>
    <w:tmpl w:val="954AB656"/>
    <w:lvl w:ilvl="0" w:tplc="0C090001">
      <w:start w:val="1"/>
      <w:numFmt w:val="bullet"/>
      <w:lvlText w:val=""/>
      <w:lvlJc w:val="left"/>
      <w:pPr>
        <w:ind w:left="360" w:hanging="360"/>
      </w:pPr>
      <w:rPr>
        <w:rFonts w:ascii="Symbol" w:hAnsi="Symbol" w:hint="default"/>
      </w:rPr>
    </w:lvl>
    <w:lvl w:ilvl="1" w:tplc="749A92B2">
      <w:start w:val="1"/>
      <w:numFmt w:val="decimal"/>
      <w:lvlText w:val="%2."/>
      <w:lvlJc w:val="left"/>
      <w:pPr>
        <w:ind w:left="1080" w:hanging="360"/>
      </w:pPr>
      <w:rPr>
        <w:i w:val="0"/>
        <w:iCs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DA7028"/>
    <w:multiLevelType w:val="hybridMultilevel"/>
    <w:tmpl w:val="F80A3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C68E6"/>
    <w:multiLevelType w:val="hybridMultilevel"/>
    <w:tmpl w:val="1A081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A934A3"/>
    <w:multiLevelType w:val="hybridMultilevel"/>
    <w:tmpl w:val="FA5079B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F44BA"/>
    <w:multiLevelType w:val="hybridMultilevel"/>
    <w:tmpl w:val="90046356"/>
    <w:lvl w:ilvl="0" w:tplc="776A8F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C02CB"/>
    <w:multiLevelType w:val="hybridMultilevel"/>
    <w:tmpl w:val="B97C5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3A6435"/>
    <w:multiLevelType w:val="hybridMultilevel"/>
    <w:tmpl w:val="C46C1810"/>
    <w:lvl w:ilvl="0" w:tplc="76CABFC2">
      <w:start w:val="1"/>
      <w:numFmt w:val="decimal"/>
      <w:pStyle w:val="ListNumb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F76168"/>
    <w:multiLevelType w:val="hybridMultilevel"/>
    <w:tmpl w:val="44CEF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B5EC9"/>
    <w:multiLevelType w:val="hybridMultilevel"/>
    <w:tmpl w:val="CEA89568"/>
    <w:lvl w:ilvl="0" w:tplc="1C7C3564">
      <w:start w:val="1"/>
      <w:numFmt w:val="bullet"/>
      <w:lvlText w:val=""/>
      <w:lvlJc w:val="left"/>
      <w:pPr>
        <w:ind w:left="360" w:hanging="360"/>
      </w:pPr>
      <w:rPr>
        <w:rFonts w:ascii="Symbol" w:hAnsi="Symbol" w:hint="default"/>
      </w:rPr>
    </w:lvl>
    <w:lvl w:ilvl="1" w:tplc="8E246B46">
      <w:start w:val="1"/>
      <w:numFmt w:val="bullet"/>
      <w:lvlText w:val="o"/>
      <w:lvlJc w:val="left"/>
      <w:pPr>
        <w:ind w:left="1080" w:hanging="360"/>
      </w:pPr>
      <w:rPr>
        <w:rFonts w:ascii="Courier New" w:hAnsi="Courier New" w:hint="default"/>
      </w:rPr>
    </w:lvl>
    <w:lvl w:ilvl="2" w:tplc="B91E230C">
      <w:start w:val="1"/>
      <w:numFmt w:val="bullet"/>
      <w:lvlText w:val=""/>
      <w:lvlJc w:val="left"/>
      <w:pPr>
        <w:ind w:left="1800" w:hanging="360"/>
      </w:pPr>
      <w:rPr>
        <w:rFonts w:ascii="Wingdings" w:hAnsi="Wingdings" w:hint="default"/>
      </w:rPr>
    </w:lvl>
    <w:lvl w:ilvl="3" w:tplc="F40ABF8C">
      <w:start w:val="1"/>
      <w:numFmt w:val="bullet"/>
      <w:lvlText w:val=""/>
      <w:lvlJc w:val="left"/>
      <w:pPr>
        <w:ind w:left="2520" w:hanging="360"/>
      </w:pPr>
      <w:rPr>
        <w:rFonts w:ascii="Symbol" w:hAnsi="Symbol" w:hint="default"/>
      </w:rPr>
    </w:lvl>
    <w:lvl w:ilvl="4" w:tplc="15327E4E">
      <w:start w:val="1"/>
      <w:numFmt w:val="bullet"/>
      <w:lvlText w:val="o"/>
      <w:lvlJc w:val="left"/>
      <w:pPr>
        <w:ind w:left="3240" w:hanging="360"/>
      </w:pPr>
      <w:rPr>
        <w:rFonts w:ascii="Courier New" w:hAnsi="Courier New" w:hint="default"/>
      </w:rPr>
    </w:lvl>
    <w:lvl w:ilvl="5" w:tplc="E7E4D1F2">
      <w:start w:val="1"/>
      <w:numFmt w:val="bullet"/>
      <w:lvlText w:val=""/>
      <w:lvlJc w:val="left"/>
      <w:pPr>
        <w:ind w:left="3960" w:hanging="360"/>
      </w:pPr>
      <w:rPr>
        <w:rFonts w:ascii="Wingdings" w:hAnsi="Wingdings" w:hint="default"/>
      </w:rPr>
    </w:lvl>
    <w:lvl w:ilvl="6" w:tplc="B58C3E7C">
      <w:start w:val="1"/>
      <w:numFmt w:val="bullet"/>
      <w:lvlText w:val=""/>
      <w:lvlJc w:val="left"/>
      <w:pPr>
        <w:ind w:left="4680" w:hanging="360"/>
      </w:pPr>
      <w:rPr>
        <w:rFonts w:ascii="Symbol" w:hAnsi="Symbol" w:hint="default"/>
      </w:rPr>
    </w:lvl>
    <w:lvl w:ilvl="7" w:tplc="AC2A4F28">
      <w:start w:val="1"/>
      <w:numFmt w:val="bullet"/>
      <w:lvlText w:val="o"/>
      <w:lvlJc w:val="left"/>
      <w:pPr>
        <w:ind w:left="5400" w:hanging="360"/>
      </w:pPr>
      <w:rPr>
        <w:rFonts w:ascii="Courier New" w:hAnsi="Courier New" w:hint="default"/>
      </w:rPr>
    </w:lvl>
    <w:lvl w:ilvl="8" w:tplc="1B98FE06">
      <w:start w:val="1"/>
      <w:numFmt w:val="bullet"/>
      <w:lvlText w:val=""/>
      <w:lvlJc w:val="left"/>
      <w:pPr>
        <w:ind w:left="6120" w:hanging="360"/>
      </w:pPr>
      <w:rPr>
        <w:rFonts w:ascii="Wingdings" w:hAnsi="Wingdings" w:hint="default"/>
      </w:rPr>
    </w:lvl>
  </w:abstractNum>
  <w:abstractNum w:abstractNumId="17" w15:restartNumberingAfterBreak="0">
    <w:nsid w:val="3667541A"/>
    <w:multiLevelType w:val="hybridMultilevel"/>
    <w:tmpl w:val="5128E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D04EF7"/>
    <w:multiLevelType w:val="hybridMultilevel"/>
    <w:tmpl w:val="5516C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E60FA2"/>
    <w:multiLevelType w:val="hybridMultilevel"/>
    <w:tmpl w:val="A09CF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5B7D6A"/>
    <w:multiLevelType w:val="hybridMultilevel"/>
    <w:tmpl w:val="4CA6F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72263E"/>
    <w:multiLevelType w:val="hybridMultilevel"/>
    <w:tmpl w:val="862A59C8"/>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62C14AB2"/>
    <w:multiLevelType w:val="hybridMultilevel"/>
    <w:tmpl w:val="8916B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66B86610"/>
    <w:multiLevelType w:val="multilevel"/>
    <w:tmpl w:val="6BD66B4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90566B"/>
    <w:multiLevelType w:val="hybridMultilevel"/>
    <w:tmpl w:val="00843188"/>
    <w:lvl w:ilvl="0" w:tplc="8DD6C446">
      <w:start w:val="10"/>
      <w:numFmt w:val="decimal"/>
      <w:lvlText w:val="%1."/>
      <w:lvlJc w:val="left"/>
      <w:pPr>
        <w:ind w:left="108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787E7B"/>
    <w:multiLevelType w:val="hybridMultilevel"/>
    <w:tmpl w:val="1602C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9D5847"/>
    <w:multiLevelType w:val="hybridMultilevel"/>
    <w:tmpl w:val="2E9EA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66036A"/>
    <w:multiLevelType w:val="hybridMultilevel"/>
    <w:tmpl w:val="6BF40D28"/>
    <w:lvl w:ilvl="0" w:tplc="0C090001">
      <w:start w:val="1"/>
      <w:numFmt w:val="bullet"/>
      <w:lvlText w:val=""/>
      <w:lvlJc w:val="left"/>
      <w:pPr>
        <w:ind w:left="360" w:hanging="360"/>
      </w:pPr>
      <w:rPr>
        <w:rFonts w:ascii="Symbol" w:hAnsi="Symbol" w:hint="default"/>
      </w:rPr>
    </w:lvl>
    <w:lvl w:ilvl="1" w:tplc="2340C9E6">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B66FC8"/>
    <w:multiLevelType w:val="hybridMultilevel"/>
    <w:tmpl w:val="7A546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522E56"/>
    <w:multiLevelType w:val="hybridMultilevel"/>
    <w:tmpl w:val="56CC5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B03632"/>
    <w:multiLevelType w:val="hybridMultilevel"/>
    <w:tmpl w:val="8F5A0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2605963">
    <w:abstractNumId w:val="16"/>
  </w:num>
  <w:num w:numId="2" w16cid:durableId="432821963">
    <w:abstractNumId w:val="23"/>
  </w:num>
  <w:num w:numId="3" w16cid:durableId="240871684">
    <w:abstractNumId w:val="8"/>
  </w:num>
  <w:num w:numId="4" w16cid:durableId="296373246">
    <w:abstractNumId w:val="1"/>
  </w:num>
  <w:num w:numId="5" w16cid:durableId="248273525">
    <w:abstractNumId w:val="32"/>
  </w:num>
  <w:num w:numId="6" w16cid:durableId="496042694">
    <w:abstractNumId w:val="9"/>
  </w:num>
  <w:num w:numId="7" w16cid:durableId="2032606938">
    <w:abstractNumId w:val="24"/>
  </w:num>
  <w:num w:numId="8" w16cid:durableId="1909996537">
    <w:abstractNumId w:val="3"/>
  </w:num>
  <w:num w:numId="9" w16cid:durableId="412551342">
    <w:abstractNumId w:val="14"/>
  </w:num>
  <w:num w:numId="10" w16cid:durableId="838236041">
    <w:abstractNumId w:val="7"/>
  </w:num>
  <w:num w:numId="11" w16cid:durableId="1830708740">
    <w:abstractNumId w:val="30"/>
  </w:num>
  <w:num w:numId="12" w16cid:durableId="1645305723">
    <w:abstractNumId w:val="18"/>
  </w:num>
  <w:num w:numId="13" w16cid:durableId="1803621057">
    <w:abstractNumId w:val="10"/>
  </w:num>
  <w:num w:numId="14" w16cid:durableId="2061437967">
    <w:abstractNumId w:val="20"/>
  </w:num>
  <w:num w:numId="15" w16cid:durableId="2137337120">
    <w:abstractNumId w:val="29"/>
  </w:num>
  <w:num w:numId="16" w16cid:durableId="994064597">
    <w:abstractNumId w:val="31"/>
  </w:num>
  <w:num w:numId="17" w16cid:durableId="855114172">
    <w:abstractNumId w:val="13"/>
  </w:num>
  <w:num w:numId="18" w16cid:durableId="1578906293">
    <w:abstractNumId w:val="5"/>
  </w:num>
  <w:num w:numId="19" w16cid:durableId="1740129150">
    <w:abstractNumId w:val="26"/>
  </w:num>
  <w:num w:numId="20" w16cid:durableId="2124492929">
    <w:abstractNumId w:val="28"/>
  </w:num>
  <w:num w:numId="21" w16cid:durableId="447747556">
    <w:abstractNumId w:val="6"/>
  </w:num>
  <w:num w:numId="22" w16cid:durableId="1975986556">
    <w:abstractNumId w:val="11"/>
  </w:num>
  <w:num w:numId="23" w16cid:durableId="1854608622">
    <w:abstractNumId w:val="12"/>
  </w:num>
  <w:num w:numId="24" w16cid:durableId="926042165">
    <w:abstractNumId w:val="21"/>
  </w:num>
  <w:num w:numId="25" w16cid:durableId="111635317">
    <w:abstractNumId w:val="15"/>
  </w:num>
  <w:num w:numId="26" w16cid:durableId="82654937">
    <w:abstractNumId w:val="22"/>
  </w:num>
  <w:num w:numId="27" w16cid:durableId="1316107683">
    <w:abstractNumId w:val="2"/>
  </w:num>
  <w:num w:numId="28" w16cid:durableId="2019576635">
    <w:abstractNumId w:val="27"/>
  </w:num>
  <w:num w:numId="29" w16cid:durableId="751007126">
    <w:abstractNumId w:val="19"/>
  </w:num>
  <w:num w:numId="30" w16cid:durableId="1383484764">
    <w:abstractNumId w:val="4"/>
  </w:num>
  <w:num w:numId="31" w16cid:durableId="853036316">
    <w:abstractNumId w:val="25"/>
  </w:num>
  <w:num w:numId="32" w16cid:durableId="647789219">
    <w:abstractNumId w:val="0"/>
  </w:num>
  <w:num w:numId="33" w16cid:durableId="372774016">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02A1"/>
    <w:rsid w:val="0000052F"/>
    <w:rsid w:val="0000053D"/>
    <w:rsid w:val="00001883"/>
    <w:rsid w:val="00002213"/>
    <w:rsid w:val="00002848"/>
    <w:rsid w:val="00002B7D"/>
    <w:rsid w:val="00003D85"/>
    <w:rsid w:val="00004DDE"/>
    <w:rsid w:val="00005089"/>
    <w:rsid w:val="00005E67"/>
    <w:rsid w:val="00006D63"/>
    <w:rsid w:val="0001033E"/>
    <w:rsid w:val="00010718"/>
    <w:rsid w:val="00010F42"/>
    <w:rsid w:val="000120ED"/>
    <w:rsid w:val="0001284A"/>
    <w:rsid w:val="00012FB0"/>
    <w:rsid w:val="000146D0"/>
    <w:rsid w:val="00015151"/>
    <w:rsid w:val="00016671"/>
    <w:rsid w:val="000179F4"/>
    <w:rsid w:val="00020792"/>
    <w:rsid w:val="000213BB"/>
    <w:rsid w:val="00021CC4"/>
    <w:rsid w:val="00022A65"/>
    <w:rsid w:val="000234F3"/>
    <w:rsid w:val="000237BA"/>
    <w:rsid w:val="00024E22"/>
    <w:rsid w:val="0002574B"/>
    <w:rsid w:val="00025B93"/>
    <w:rsid w:val="0002664E"/>
    <w:rsid w:val="00030065"/>
    <w:rsid w:val="000314FD"/>
    <w:rsid w:val="00031A9B"/>
    <w:rsid w:val="000322A3"/>
    <w:rsid w:val="00032FD4"/>
    <w:rsid w:val="00033191"/>
    <w:rsid w:val="000334C3"/>
    <w:rsid w:val="00034060"/>
    <w:rsid w:val="00034530"/>
    <w:rsid w:val="000352DE"/>
    <w:rsid w:val="00036EB3"/>
    <w:rsid w:val="00037B5A"/>
    <w:rsid w:val="0004014B"/>
    <w:rsid w:val="00041914"/>
    <w:rsid w:val="00043200"/>
    <w:rsid w:val="00046113"/>
    <w:rsid w:val="00046B94"/>
    <w:rsid w:val="000476F5"/>
    <w:rsid w:val="00050D6E"/>
    <w:rsid w:val="00051F61"/>
    <w:rsid w:val="00053F88"/>
    <w:rsid w:val="000542DB"/>
    <w:rsid w:val="00056241"/>
    <w:rsid w:val="00056396"/>
    <w:rsid w:val="00056E2C"/>
    <w:rsid w:val="000655AE"/>
    <w:rsid w:val="000666F8"/>
    <w:rsid w:val="00074CFE"/>
    <w:rsid w:val="00075C8D"/>
    <w:rsid w:val="000760C5"/>
    <w:rsid w:val="000769B5"/>
    <w:rsid w:val="00076B87"/>
    <w:rsid w:val="00080D88"/>
    <w:rsid w:val="00081A0B"/>
    <w:rsid w:val="00082199"/>
    <w:rsid w:val="000858FC"/>
    <w:rsid w:val="00086CEE"/>
    <w:rsid w:val="0009007F"/>
    <w:rsid w:val="00090DAA"/>
    <w:rsid w:val="000915E1"/>
    <w:rsid w:val="00091E0D"/>
    <w:rsid w:val="00092F77"/>
    <w:rsid w:val="00093F93"/>
    <w:rsid w:val="0009435B"/>
    <w:rsid w:val="0009625C"/>
    <w:rsid w:val="00096580"/>
    <w:rsid w:val="00096A8A"/>
    <w:rsid w:val="0009780F"/>
    <w:rsid w:val="000A0063"/>
    <w:rsid w:val="000A1415"/>
    <w:rsid w:val="000A16B2"/>
    <w:rsid w:val="000A24FB"/>
    <w:rsid w:val="000A2F8A"/>
    <w:rsid w:val="000A3ACA"/>
    <w:rsid w:val="000A4351"/>
    <w:rsid w:val="000A4B78"/>
    <w:rsid w:val="000A501F"/>
    <w:rsid w:val="000B069C"/>
    <w:rsid w:val="000B1C6F"/>
    <w:rsid w:val="000B2852"/>
    <w:rsid w:val="000B2EAD"/>
    <w:rsid w:val="000B4743"/>
    <w:rsid w:val="000B51DA"/>
    <w:rsid w:val="000B525D"/>
    <w:rsid w:val="000B5A0C"/>
    <w:rsid w:val="000B7975"/>
    <w:rsid w:val="000C074F"/>
    <w:rsid w:val="000C09E2"/>
    <w:rsid w:val="000C0ED2"/>
    <w:rsid w:val="000C163A"/>
    <w:rsid w:val="000C280D"/>
    <w:rsid w:val="000C2F74"/>
    <w:rsid w:val="000C3171"/>
    <w:rsid w:val="000C3A32"/>
    <w:rsid w:val="000C5A31"/>
    <w:rsid w:val="000C5E02"/>
    <w:rsid w:val="000C6759"/>
    <w:rsid w:val="000C6D67"/>
    <w:rsid w:val="000C70D0"/>
    <w:rsid w:val="000C728A"/>
    <w:rsid w:val="000D1C64"/>
    <w:rsid w:val="000D1C72"/>
    <w:rsid w:val="000D31DB"/>
    <w:rsid w:val="000D4944"/>
    <w:rsid w:val="000D5A36"/>
    <w:rsid w:val="000D6A90"/>
    <w:rsid w:val="000D7C23"/>
    <w:rsid w:val="000E03FC"/>
    <w:rsid w:val="000E06F1"/>
    <w:rsid w:val="000E296E"/>
    <w:rsid w:val="000E347D"/>
    <w:rsid w:val="000E4BE9"/>
    <w:rsid w:val="000E7DAC"/>
    <w:rsid w:val="000E7E1E"/>
    <w:rsid w:val="000F1335"/>
    <w:rsid w:val="000F1348"/>
    <w:rsid w:val="000F33EA"/>
    <w:rsid w:val="000F4501"/>
    <w:rsid w:val="000F5373"/>
    <w:rsid w:val="000F691D"/>
    <w:rsid w:val="000F76CA"/>
    <w:rsid w:val="000F7AC2"/>
    <w:rsid w:val="000F7EC0"/>
    <w:rsid w:val="0010118C"/>
    <w:rsid w:val="00101856"/>
    <w:rsid w:val="001029EA"/>
    <w:rsid w:val="00105122"/>
    <w:rsid w:val="001054E8"/>
    <w:rsid w:val="001057F8"/>
    <w:rsid w:val="00107836"/>
    <w:rsid w:val="00107922"/>
    <w:rsid w:val="001104D3"/>
    <w:rsid w:val="00110B4A"/>
    <w:rsid w:val="0011122C"/>
    <w:rsid w:val="00111D4D"/>
    <w:rsid w:val="0011428D"/>
    <w:rsid w:val="00114565"/>
    <w:rsid w:val="001149F1"/>
    <w:rsid w:val="001155C2"/>
    <w:rsid w:val="00121278"/>
    <w:rsid w:val="001235E0"/>
    <w:rsid w:val="00124879"/>
    <w:rsid w:val="0012554C"/>
    <w:rsid w:val="00126752"/>
    <w:rsid w:val="001301F6"/>
    <w:rsid w:val="001311B5"/>
    <w:rsid w:val="001312C3"/>
    <w:rsid w:val="001314BC"/>
    <w:rsid w:val="00131923"/>
    <w:rsid w:val="00132B77"/>
    <w:rsid w:val="00134716"/>
    <w:rsid w:val="00135A24"/>
    <w:rsid w:val="00136589"/>
    <w:rsid w:val="0014019B"/>
    <w:rsid w:val="00140362"/>
    <w:rsid w:val="00141C0C"/>
    <w:rsid w:val="0014224B"/>
    <w:rsid w:val="00142410"/>
    <w:rsid w:val="001427C6"/>
    <w:rsid w:val="0014320E"/>
    <w:rsid w:val="00145C83"/>
    <w:rsid w:val="00146457"/>
    <w:rsid w:val="00146BB8"/>
    <w:rsid w:val="0014797C"/>
    <w:rsid w:val="00150415"/>
    <w:rsid w:val="00151C7E"/>
    <w:rsid w:val="00151F8C"/>
    <w:rsid w:val="00152EC7"/>
    <w:rsid w:val="001533B7"/>
    <w:rsid w:val="0015348D"/>
    <w:rsid w:val="001549DB"/>
    <w:rsid w:val="00155387"/>
    <w:rsid w:val="0015567E"/>
    <w:rsid w:val="001560E7"/>
    <w:rsid w:val="00156EA8"/>
    <w:rsid w:val="001574F2"/>
    <w:rsid w:val="00162532"/>
    <w:rsid w:val="00162C5A"/>
    <w:rsid w:val="001647ED"/>
    <w:rsid w:val="001649F9"/>
    <w:rsid w:val="00165D13"/>
    <w:rsid w:val="00165F4B"/>
    <w:rsid w:val="00166528"/>
    <w:rsid w:val="001671A8"/>
    <w:rsid w:val="00170951"/>
    <w:rsid w:val="00172B60"/>
    <w:rsid w:val="00173656"/>
    <w:rsid w:val="00174936"/>
    <w:rsid w:val="001755A4"/>
    <w:rsid w:val="001764E5"/>
    <w:rsid w:val="00180134"/>
    <w:rsid w:val="0018016D"/>
    <w:rsid w:val="00180D06"/>
    <w:rsid w:val="001815C6"/>
    <w:rsid w:val="0018537E"/>
    <w:rsid w:val="00185CCF"/>
    <w:rsid w:val="00186192"/>
    <w:rsid w:val="0018671F"/>
    <w:rsid w:val="00187151"/>
    <w:rsid w:val="00187DF4"/>
    <w:rsid w:val="001903E2"/>
    <w:rsid w:val="00191BD6"/>
    <w:rsid w:val="001924A8"/>
    <w:rsid w:val="00192750"/>
    <w:rsid w:val="001932A1"/>
    <w:rsid w:val="001968AF"/>
    <w:rsid w:val="001A30C8"/>
    <w:rsid w:val="001A39B1"/>
    <w:rsid w:val="001A40EB"/>
    <w:rsid w:val="001A4CCA"/>
    <w:rsid w:val="001B29B0"/>
    <w:rsid w:val="001B3127"/>
    <w:rsid w:val="001B31F8"/>
    <w:rsid w:val="001B3A1A"/>
    <w:rsid w:val="001B4769"/>
    <w:rsid w:val="001B4DD3"/>
    <w:rsid w:val="001B5857"/>
    <w:rsid w:val="001B5A00"/>
    <w:rsid w:val="001B625A"/>
    <w:rsid w:val="001B6627"/>
    <w:rsid w:val="001C09BC"/>
    <w:rsid w:val="001C1B1E"/>
    <w:rsid w:val="001C215E"/>
    <w:rsid w:val="001C22EE"/>
    <w:rsid w:val="001C3A88"/>
    <w:rsid w:val="001C3AFC"/>
    <w:rsid w:val="001C57A0"/>
    <w:rsid w:val="001C57C4"/>
    <w:rsid w:val="001C6AF1"/>
    <w:rsid w:val="001C71B8"/>
    <w:rsid w:val="001D0788"/>
    <w:rsid w:val="001D0A57"/>
    <w:rsid w:val="001D25E4"/>
    <w:rsid w:val="001D31A5"/>
    <w:rsid w:val="001D3813"/>
    <w:rsid w:val="001D5523"/>
    <w:rsid w:val="001D5EB4"/>
    <w:rsid w:val="001D788D"/>
    <w:rsid w:val="001E0D5A"/>
    <w:rsid w:val="001E132D"/>
    <w:rsid w:val="001E1568"/>
    <w:rsid w:val="001E1992"/>
    <w:rsid w:val="001E2989"/>
    <w:rsid w:val="001E307C"/>
    <w:rsid w:val="001F0EA9"/>
    <w:rsid w:val="001F1C86"/>
    <w:rsid w:val="001F273B"/>
    <w:rsid w:val="001F3E48"/>
    <w:rsid w:val="001F3FFB"/>
    <w:rsid w:val="001F631D"/>
    <w:rsid w:val="001F63E9"/>
    <w:rsid w:val="0020075F"/>
    <w:rsid w:val="00200B5B"/>
    <w:rsid w:val="00202846"/>
    <w:rsid w:val="00204F85"/>
    <w:rsid w:val="00212850"/>
    <w:rsid w:val="00212897"/>
    <w:rsid w:val="00213865"/>
    <w:rsid w:val="00214949"/>
    <w:rsid w:val="0021560E"/>
    <w:rsid w:val="0021652C"/>
    <w:rsid w:val="002216BE"/>
    <w:rsid w:val="002226A0"/>
    <w:rsid w:val="00222AC1"/>
    <w:rsid w:val="00222AF9"/>
    <w:rsid w:val="002240D4"/>
    <w:rsid w:val="00224621"/>
    <w:rsid w:val="00224D0A"/>
    <w:rsid w:val="00225525"/>
    <w:rsid w:val="0022760E"/>
    <w:rsid w:val="00230B57"/>
    <w:rsid w:val="00231AB0"/>
    <w:rsid w:val="0023297B"/>
    <w:rsid w:val="00232D13"/>
    <w:rsid w:val="00232D61"/>
    <w:rsid w:val="002338E4"/>
    <w:rsid w:val="00234A48"/>
    <w:rsid w:val="00234A5B"/>
    <w:rsid w:val="00235B65"/>
    <w:rsid w:val="00235D11"/>
    <w:rsid w:val="002360B8"/>
    <w:rsid w:val="002376EA"/>
    <w:rsid w:val="00240364"/>
    <w:rsid w:val="002406D9"/>
    <w:rsid w:val="00240D6B"/>
    <w:rsid w:val="0024154B"/>
    <w:rsid w:val="00241831"/>
    <w:rsid w:val="002418BB"/>
    <w:rsid w:val="00242286"/>
    <w:rsid w:val="00242A6B"/>
    <w:rsid w:val="00242B32"/>
    <w:rsid w:val="0024424E"/>
    <w:rsid w:val="002442DB"/>
    <w:rsid w:val="002456E1"/>
    <w:rsid w:val="00245AF7"/>
    <w:rsid w:val="00246700"/>
    <w:rsid w:val="00246774"/>
    <w:rsid w:val="00247C13"/>
    <w:rsid w:val="002511F1"/>
    <w:rsid w:val="002521A9"/>
    <w:rsid w:val="002558E0"/>
    <w:rsid w:val="0025700B"/>
    <w:rsid w:val="00257C65"/>
    <w:rsid w:val="00260F19"/>
    <w:rsid w:val="002635C9"/>
    <w:rsid w:val="0026370A"/>
    <w:rsid w:val="00263C68"/>
    <w:rsid w:val="00264443"/>
    <w:rsid w:val="00264E3B"/>
    <w:rsid w:val="00266AC5"/>
    <w:rsid w:val="002673E4"/>
    <w:rsid w:val="00267C0E"/>
    <w:rsid w:val="002703E1"/>
    <w:rsid w:val="002717E4"/>
    <w:rsid w:val="002723A7"/>
    <w:rsid w:val="00272B5F"/>
    <w:rsid w:val="002747AA"/>
    <w:rsid w:val="00275195"/>
    <w:rsid w:val="002752A7"/>
    <w:rsid w:val="00276FC7"/>
    <w:rsid w:val="00277267"/>
    <w:rsid w:val="0027748D"/>
    <w:rsid w:val="00277B7C"/>
    <w:rsid w:val="002807A6"/>
    <w:rsid w:val="0028129A"/>
    <w:rsid w:val="00283067"/>
    <w:rsid w:val="00283E55"/>
    <w:rsid w:val="0028425D"/>
    <w:rsid w:val="00284E7E"/>
    <w:rsid w:val="0028536D"/>
    <w:rsid w:val="00285B75"/>
    <w:rsid w:val="00286D84"/>
    <w:rsid w:val="00287777"/>
    <w:rsid w:val="00290794"/>
    <w:rsid w:val="002912DC"/>
    <w:rsid w:val="00291DD8"/>
    <w:rsid w:val="002924F8"/>
    <w:rsid w:val="00295B17"/>
    <w:rsid w:val="00297F91"/>
    <w:rsid w:val="002A192B"/>
    <w:rsid w:val="002A3181"/>
    <w:rsid w:val="002A35E1"/>
    <w:rsid w:val="002A44DC"/>
    <w:rsid w:val="002A4C55"/>
    <w:rsid w:val="002A5E0F"/>
    <w:rsid w:val="002A6358"/>
    <w:rsid w:val="002B0306"/>
    <w:rsid w:val="002B19D6"/>
    <w:rsid w:val="002B2ABC"/>
    <w:rsid w:val="002B3094"/>
    <w:rsid w:val="002B3166"/>
    <w:rsid w:val="002B3394"/>
    <w:rsid w:val="002B3F0B"/>
    <w:rsid w:val="002B435D"/>
    <w:rsid w:val="002B4D14"/>
    <w:rsid w:val="002B54C7"/>
    <w:rsid w:val="002B5B77"/>
    <w:rsid w:val="002B6B51"/>
    <w:rsid w:val="002B7A28"/>
    <w:rsid w:val="002C227D"/>
    <w:rsid w:val="002C2947"/>
    <w:rsid w:val="002C432F"/>
    <w:rsid w:val="002C7551"/>
    <w:rsid w:val="002C7EFF"/>
    <w:rsid w:val="002D12FB"/>
    <w:rsid w:val="002D1500"/>
    <w:rsid w:val="002D1CBA"/>
    <w:rsid w:val="002D338E"/>
    <w:rsid w:val="002D3A91"/>
    <w:rsid w:val="002D3AF9"/>
    <w:rsid w:val="002D5D03"/>
    <w:rsid w:val="002D6742"/>
    <w:rsid w:val="002E0348"/>
    <w:rsid w:val="002E0BF9"/>
    <w:rsid w:val="002E1460"/>
    <w:rsid w:val="002E18BA"/>
    <w:rsid w:val="002E201F"/>
    <w:rsid w:val="002E2704"/>
    <w:rsid w:val="002E2789"/>
    <w:rsid w:val="002E649F"/>
    <w:rsid w:val="002E6596"/>
    <w:rsid w:val="002E6ADA"/>
    <w:rsid w:val="002E7536"/>
    <w:rsid w:val="002F03C5"/>
    <w:rsid w:val="002F0A24"/>
    <w:rsid w:val="002F0C37"/>
    <w:rsid w:val="002F0DBC"/>
    <w:rsid w:val="002F1321"/>
    <w:rsid w:val="002F2434"/>
    <w:rsid w:val="002F2741"/>
    <w:rsid w:val="002F40B7"/>
    <w:rsid w:val="002F4105"/>
    <w:rsid w:val="002F4341"/>
    <w:rsid w:val="003003E8"/>
    <w:rsid w:val="003052B2"/>
    <w:rsid w:val="00305642"/>
    <w:rsid w:val="00305C88"/>
    <w:rsid w:val="0030602A"/>
    <w:rsid w:val="0030775A"/>
    <w:rsid w:val="00307A76"/>
    <w:rsid w:val="003101DB"/>
    <w:rsid w:val="00310D91"/>
    <w:rsid w:val="00312737"/>
    <w:rsid w:val="003139E9"/>
    <w:rsid w:val="00314439"/>
    <w:rsid w:val="00316CAB"/>
    <w:rsid w:val="00321156"/>
    <w:rsid w:val="0032371B"/>
    <w:rsid w:val="00323F0C"/>
    <w:rsid w:val="00324CED"/>
    <w:rsid w:val="00326975"/>
    <w:rsid w:val="003305C9"/>
    <w:rsid w:val="00330BB2"/>
    <w:rsid w:val="003312A7"/>
    <w:rsid w:val="003316EF"/>
    <w:rsid w:val="00331CEF"/>
    <w:rsid w:val="0033241D"/>
    <w:rsid w:val="00332C4B"/>
    <w:rsid w:val="003334FE"/>
    <w:rsid w:val="00334FC4"/>
    <w:rsid w:val="003367B2"/>
    <w:rsid w:val="00336F0F"/>
    <w:rsid w:val="0033731F"/>
    <w:rsid w:val="003376E6"/>
    <w:rsid w:val="00337C83"/>
    <w:rsid w:val="003408E7"/>
    <w:rsid w:val="00340C42"/>
    <w:rsid w:val="00340D2C"/>
    <w:rsid w:val="00342DFE"/>
    <w:rsid w:val="003449B6"/>
    <w:rsid w:val="0034656E"/>
    <w:rsid w:val="00347577"/>
    <w:rsid w:val="003502D6"/>
    <w:rsid w:val="00350F38"/>
    <w:rsid w:val="00351815"/>
    <w:rsid w:val="003522D5"/>
    <w:rsid w:val="00352A8C"/>
    <w:rsid w:val="00353C07"/>
    <w:rsid w:val="00353CEB"/>
    <w:rsid w:val="00354725"/>
    <w:rsid w:val="0035521C"/>
    <w:rsid w:val="003553D1"/>
    <w:rsid w:val="003554FF"/>
    <w:rsid w:val="00355B9F"/>
    <w:rsid w:val="0035664E"/>
    <w:rsid w:val="00357EFA"/>
    <w:rsid w:val="0036075D"/>
    <w:rsid w:val="003610A7"/>
    <w:rsid w:val="00362184"/>
    <w:rsid w:val="0036362F"/>
    <w:rsid w:val="003639E7"/>
    <w:rsid w:val="00364718"/>
    <w:rsid w:val="003648EF"/>
    <w:rsid w:val="00364DCB"/>
    <w:rsid w:val="00365649"/>
    <w:rsid w:val="00365A81"/>
    <w:rsid w:val="003678F4"/>
    <w:rsid w:val="0037024B"/>
    <w:rsid w:val="003718FD"/>
    <w:rsid w:val="00372025"/>
    <w:rsid w:val="003735B8"/>
    <w:rsid w:val="003737FE"/>
    <w:rsid w:val="00373EA9"/>
    <w:rsid w:val="00376123"/>
    <w:rsid w:val="00376143"/>
    <w:rsid w:val="00380C2D"/>
    <w:rsid w:val="003813E5"/>
    <w:rsid w:val="003824D6"/>
    <w:rsid w:val="00382BDC"/>
    <w:rsid w:val="00384871"/>
    <w:rsid w:val="00390E02"/>
    <w:rsid w:val="003938B5"/>
    <w:rsid w:val="00393ADD"/>
    <w:rsid w:val="00393ADF"/>
    <w:rsid w:val="003949F0"/>
    <w:rsid w:val="003961AE"/>
    <w:rsid w:val="00397BD2"/>
    <w:rsid w:val="003A0CC4"/>
    <w:rsid w:val="003A0DF7"/>
    <w:rsid w:val="003A19BD"/>
    <w:rsid w:val="003A2586"/>
    <w:rsid w:val="003A4333"/>
    <w:rsid w:val="003A529C"/>
    <w:rsid w:val="003A53E9"/>
    <w:rsid w:val="003A583E"/>
    <w:rsid w:val="003A5CAB"/>
    <w:rsid w:val="003A7A8F"/>
    <w:rsid w:val="003B0D19"/>
    <w:rsid w:val="003B6AE6"/>
    <w:rsid w:val="003B7320"/>
    <w:rsid w:val="003C0D98"/>
    <w:rsid w:val="003C0F16"/>
    <w:rsid w:val="003C1915"/>
    <w:rsid w:val="003C3B6E"/>
    <w:rsid w:val="003C5051"/>
    <w:rsid w:val="003C5156"/>
    <w:rsid w:val="003C6947"/>
    <w:rsid w:val="003C700D"/>
    <w:rsid w:val="003C7428"/>
    <w:rsid w:val="003D132A"/>
    <w:rsid w:val="003D1788"/>
    <w:rsid w:val="003D50F4"/>
    <w:rsid w:val="003D695E"/>
    <w:rsid w:val="003D7FB7"/>
    <w:rsid w:val="003E0C68"/>
    <w:rsid w:val="003E366B"/>
    <w:rsid w:val="003E3C85"/>
    <w:rsid w:val="003E4E90"/>
    <w:rsid w:val="003E7165"/>
    <w:rsid w:val="003F0037"/>
    <w:rsid w:val="003F0787"/>
    <w:rsid w:val="003F2F4B"/>
    <w:rsid w:val="003F3669"/>
    <w:rsid w:val="003F4330"/>
    <w:rsid w:val="003F4377"/>
    <w:rsid w:val="003F474D"/>
    <w:rsid w:val="003F5C08"/>
    <w:rsid w:val="003F7FB1"/>
    <w:rsid w:val="00400092"/>
    <w:rsid w:val="004003A6"/>
    <w:rsid w:val="00402C41"/>
    <w:rsid w:val="00403BD7"/>
    <w:rsid w:val="00404E2E"/>
    <w:rsid w:val="0040554C"/>
    <w:rsid w:val="00405F3C"/>
    <w:rsid w:val="004062D0"/>
    <w:rsid w:val="004068F6"/>
    <w:rsid w:val="004102CB"/>
    <w:rsid w:val="004107A4"/>
    <w:rsid w:val="0041202A"/>
    <w:rsid w:val="00412954"/>
    <w:rsid w:val="00414DEA"/>
    <w:rsid w:val="004176D8"/>
    <w:rsid w:val="00417F44"/>
    <w:rsid w:val="00420788"/>
    <w:rsid w:val="00420D92"/>
    <w:rsid w:val="00421A6E"/>
    <w:rsid w:val="00421B3F"/>
    <w:rsid w:val="00422949"/>
    <w:rsid w:val="0042429C"/>
    <w:rsid w:val="00424503"/>
    <w:rsid w:val="00425DC7"/>
    <w:rsid w:val="0042669C"/>
    <w:rsid w:val="0042756D"/>
    <w:rsid w:val="004307C1"/>
    <w:rsid w:val="00431A0B"/>
    <w:rsid w:val="00433FE1"/>
    <w:rsid w:val="00434696"/>
    <w:rsid w:val="00434DD2"/>
    <w:rsid w:val="00435366"/>
    <w:rsid w:val="0043638F"/>
    <w:rsid w:val="00436A85"/>
    <w:rsid w:val="00441D64"/>
    <w:rsid w:val="0044745A"/>
    <w:rsid w:val="00447CD9"/>
    <w:rsid w:val="00447FB3"/>
    <w:rsid w:val="00450090"/>
    <w:rsid w:val="00450246"/>
    <w:rsid w:val="0045188D"/>
    <w:rsid w:val="00452AA7"/>
    <w:rsid w:val="00453737"/>
    <w:rsid w:val="0045464F"/>
    <w:rsid w:val="004555CD"/>
    <w:rsid w:val="00455AC8"/>
    <w:rsid w:val="004603E5"/>
    <w:rsid w:val="004604EC"/>
    <w:rsid w:val="00460AB7"/>
    <w:rsid w:val="00461BD3"/>
    <w:rsid w:val="00462AC3"/>
    <w:rsid w:val="00463824"/>
    <w:rsid w:val="00463957"/>
    <w:rsid w:val="00464418"/>
    <w:rsid w:val="004662A6"/>
    <w:rsid w:val="00467832"/>
    <w:rsid w:val="00467AD8"/>
    <w:rsid w:val="00471500"/>
    <w:rsid w:val="0047178C"/>
    <w:rsid w:val="004721D9"/>
    <w:rsid w:val="0047265D"/>
    <w:rsid w:val="0047280C"/>
    <w:rsid w:val="00472951"/>
    <w:rsid w:val="004758DE"/>
    <w:rsid w:val="004763EB"/>
    <w:rsid w:val="00480EDE"/>
    <w:rsid w:val="0048114F"/>
    <w:rsid w:val="00481CAA"/>
    <w:rsid w:val="00482E15"/>
    <w:rsid w:val="0048721C"/>
    <w:rsid w:val="00490B94"/>
    <w:rsid w:val="00490BCA"/>
    <w:rsid w:val="004914A2"/>
    <w:rsid w:val="004933E9"/>
    <w:rsid w:val="004951C5"/>
    <w:rsid w:val="004976C8"/>
    <w:rsid w:val="00497EB1"/>
    <w:rsid w:val="004A0B5D"/>
    <w:rsid w:val="004A59A4"/>
    <w:rsid w:val="004A5DAC"/>
    <w:rsid w:val="004A658A"/>
    <w:rsid w:val="004A6827"/>
    <w:rsid w:val="004A6A8F"/>
    <w:rsid w:val="004B286F"/>
    <w:rsid w:val="004B3973"/>
    <w:rsid w:val="004B54BB"/>
    <w:rsid w:val="004B55BC"/>
    <w:rsid w:val="004B5647"/>
    <w:rsid w:val="004B5D72"/>
    <w:rsid w:val="004B7586"/>
    <w:rsid w:val="004C0134"/>
    <w:rsid w:val="004C1FB4"/>
    <w:rsid w:val="004C4493"/>
    <w:rsid w:val="004C470F"/>
    <w:rsid w:val="004C5124"/>
    <w:rsid w:val="004C53F1"/>
    <w:rsid w:val="004C57E8"/>
    <w:rsid w:val="004C609A"/>
    <w:rsid w:val="004C637F"/>
    <w:rsid w:val="004D1E00"/>
    <w:rsid w:val="004D2884"/>
    <w:rsid w:val="004D290A"/>
    <w:rsid w:val="004D2BEB"/>
    <w:rsid w:val="004D2BF4"/>
    <w:rsid w:val="004D31B3"/>
    <w:rsid w:val="004D662E"/>
    <w:rsid w:val="004D6BC5"/>
    <w:rsid w:val="004D7817"/>
    <w:rsid w:val="004D7B25"/>
    <w:rsid w:val="004D7D45"/>
    <w:rsid w:val="004E00EF"/>
    <w:rsid w:val="004E035F"/>
    <w:rsid w:val="004E1252"/>
    <w:rsid w:val="004E2043"/>
    <w:rsid w:val="004E31FB"/>
    <w:rsid w:val="004E45C3"/>
    <w:rsid w:val="004E50D5"/>
    <w:rsid w:val="004E5983"/>
    <w:rsid w:val="004E6201"/>
    <w:rsid w:val="004F046B"/>
    <w:rsid w:val="004F0771"/>
    <w:rsid w:val="004F0BFF"/>
    <w:rsid w:val="004F1A80"/>
    <w:rsid w:val="004F1D73"/>
    <w:rsid w:val="004F1E0E"/>
    <w:rsid w:val="004F2F92"/>
    <w:rsid w:val="004F37B1"/>
    <w:rsid w:val="004F3B0F"/>
    <w:rsid w:val="004F3E04"/>
    <w:rsid w:val="004F4418"/>
    <w:rsid w:val="004F4C6E"/>
    <w:rsid w:val="004F51C5"/>
    <w:rsid w:val="004F54B7"/>
    <w:rsid w:val="004F6336"/>
    <w:rsid w:val="00500BF6"/>
    <w:rsid w:val="00503301"/>
    <w:rsid w:val="0050389F"/>
    <w:rsid w:val="00504787"/>
    <w:rsid w:val="005071EF"/>
    <w:rsid w:val="005113B1"/>
    <w:rsid w:val="005116CA"/>
    <w:rsid w:val="005116DF"/>
    <w:rsid w:val="00511BB1"/>
    <w:rsid w:val="00512295"/>
    <w:rsid w:val="00512870"/>
    <w:rsid w:val="00513B44"/>
    <w:rsid w:val="00514365"/>
    <w:rsid w:val="0051482B"/>
    <w:rsid w:val="005148C9"/>
    <w:rsid w:val="00514A0C"/>
    <w:rsid w:val="00514CAC"/>
    <w:rsid w:val="00517264"/>
    <w:rsid w:val="005179DE"/>
    <w:rsid w:val="00517E16"/>
    <w:rsid w:val="005213B6"/>
    <w:rsid w:val="005240C5"/>
    <w:rsid w:val="005240EE"/>
    <w:rsid w:val="00525AB8"/>
    <w:rsid w:val="005307B2"/>
    <w:rsid w:val="00530BC8"/>
    <w:rsid w:val="00531EF5"/>
    <w:rsid w:val="00532924"/>
    <w:rsid w:val="00532DDC"/>
    <w:rsid w:val="0053303B"/>
    <w:rsid w:val="00533437"/>
    <w:rsid w:val="005336D7"/>
    <w:rsid w:val="00533735"/>
    <w:rsid w:val="00536E77"/>
    <w:rsid w:val="00537DC5"/>
    <w:rsid w:val="00537FA1"/>
    <w:rsid w:val="00537FDA"/>
    <w:rsid w:val="00541B34"/>
    <w:rsid w:val="005420B4"/>
    <w:rsid w:val="00542DD3"/>
    <w:rsid w:val="005434A1"/>
    <w:rsid w:val="0054371E"/>
    <w:rsid w:val="005479D7"/>
    <w:rsid w:val="00551213"/>
    <w:rsid w:val="00551FB0"/>
    <w:rsid w:val="00552B9B"/>
    <w:rsid w:val="00552ECF"/>
    <w:rsid w:val="00553BC7"/>
    <w:rsid w:val="005549E4"/>
    <w:rsid w:val="00555A67"/>
    <w:rsid w:val="00556D2E"/>
    <w:rsid w:val="0056448F"/>
    <w:rsid w:val="00564C6D"/>
    <w:rsid w:val="005668B9"/>
    <w:rsid w:val="005668ED"/>
    <w:rsid w:val="00566B38"/>
    <w:rsid w:val="00567C72"/>
    <w:rsid w:val="00570E89"/>
    <w:rsid w:val="00572713"/>
    <w:rsid w:val="0057274E"/>
    <w:rsid w:val="00573205"/>
    <w:rsid w:val="0057322A"/>
    <w:rsid w:val="00575264"/>
    <w:rsid w:val="00575572"/>
    <w:rsid w:val="005759BA"/>
    <w:rsid w:val="00576E0C"/>
    <w:rsid w:val="00577952"/>
    <w:rsid w:val="00580FEF"/>
    <w:rsid w:val="00580FF4"/>
    <w:rsid w:val="00584890"/>
    <w:rsid w:val="00585AAB"/>
    <w:rsid w:val="00585E2B"/>
    <w:rsid w:val="00590DD9"/>
    <w:rsid w:val="005910A3"/>
    <w:rsid w:val="00592D16"/>
    <w:rsid w:val="00592FBA"/>
    <w:rsid w:val="005930A5"/>
    <w:rsid w:val="00593A99"/>
    <w:rsid w:val="00593DDA"/>
    <w:rsid w:val="00594759"/>
    <w:rsid w:val="00595325"/>
    <w:rsid w:val="00595F9C"/>
    <w:rsid w:val="0059788D"/>
    <w:rsid w:val="005A021F"/>
    <w:rsid w:val="005A145C"/>
    <w:rsid w:val="005A1DF9"/>
    <w:rsid w:val="005A38AA"/>
    <w:rsid w:val="005A6A80"/>
    <w:rsid w:val="005A6E08"/>
    <w:rsid w:val="005A78C4"/>
    <w:rsid w:val="005A7D7F"/>
    <w:rsid w:val="005B0ACA"/>
    <w:rsid w:val="005B0D08"/>
    <w:rsid w:val="005B2846"/>
    <w:rsid w:val="005B3021"/>
    <w:rsid w:val="005B31E3"/>
    <w:rsid w:val="005B3569"/>
    <w:rsid w:val="005B3670"/>
    <w:rsid w:val="005B3B88"/>
    <w:rsid w:val="005B6E32"/>
    <w:rsid w:val="005C0543"/>
    <w:rsid w:val="005C0817"/>
    <w:rsid w:val="005C1136"/>
    <w:rsid w:val="005C141E"/>
    <w:rsid w:val="005C1C8D"/>
    <w:rsid w:val="005C2A4B"/>
    <w:rsid w:val="005C41AF"/>
    <w:rsid w:val="005C4A36"/>
    <w:rsid w:val="005C4FD3"/>
    <w:rsid w:val="005C64DB"/>
    <w:rsid w:val="005C7675"/>
    <w:rsid w:val="005D32B2"/>
    <w:rsid w:val="005D354D"/>
    <w:rsid w:val="005D47C0"/>
    <w:rsid w:val="005D6B3B"/>
    <w:rsid w:val="005D6CB9"/>
    <w:rsid w:val="005D7FB3"/>
    <w:rsid w:val="005E0624"/>
    <w:rsid w:val="005E222A"/>
    <w:rsid w:val="005E5106"/>
    <w:rsid w:val="005E5B90"/>
    <w:rsid w:val="005E6674"/>
    <w:rsid w:val="005E6E90"/>
    <w:rsid w:val="005F1F8C"/>
    <w:rsid w:val="005F2937"/>
    <w:rsid w:val="005F3138"/>
    <w:rsid w:val="005F39B2"/>
    <w:rsid w:val="005F5D49"/>
    <w:rsid w:val="005F6775"/>
    <w:rsid w:val="0060016C"/>
    <w:rsid w:val="00600F6D"/>
    <w:rsid w:val="006013C2"/>
    <w:rsid w:val="00601643"/>
    <w:rsid w:val="006017A5"/>
    <w:rsid w:val="006018F6"/>
    <w:rsid w:val="0060369D"/>
    <w:rsid w:val="00603A97"/>
    <w:rsid w:val="006046C0"/>
    <w:rsid w:val="00604762"/>
    <w:rsid w:val="0060754F"/>
    <w:rsid w:val="00610808"/>
    <w:rsid w:val="00611419"/>
    <w:rsid w:val="00611770"/>
    <w:rsid w:val="00611A9B"/>
    <w:rsid w:val="0061206A"/>
    <w:rsid w:val="006120CE"/>
    <w:rsid w:val="0061334E"/>
    <w:rsid w:val="00613C96"/>
    <w:rsid w:val="00615109"/>
    <w:rsid w:val="00615814"/>
    <w:rsid w:val="00616FEC"/>
    <w:rsid w:val="00617EBD"/>
    <w:rsid w:val="00621935"/>
    <w:rsid w:val="00621F94"/>
    <w:rsid w:val="00622873"/>
    <w:rsid w:val="006243F1"/>
    <w:rsid w:val="00625AEB"/>
    <w:rsid w:val="00630751"/>
    <w:rsid w:val="00632035"/>
    <w:rsid w:val="006325D6"/>
    <w:rsid w:val="00632649"/>
    <w:rsid w:val="00633667"/>
    <w:rsid w:val="0063472D"/>
    <w:rsid w:val="00634B1F"/>
    <w:rsid w:val="00634C40"/>
    <w:rsid w:val="00634CC9"/>
    <w:rsid w:val="00635C51"/>
    <w:rsid w:val="00636561"/>
    <w:rsid w:val="00636C12"/>
    <w:rsid w:val="006378B6"/>
    <w:rsid w:val="00637A7B"/>
    <w:rsid w:val="00640850"/>
    <w:rsid w:val="00643F4E"/>
    <w:rsid w:val="0064796F"/>
    <w:rsid w:val="00651D06"/>
    <w:rsid w:val="00652C47"/>
    <w:rsid w:val="00654074"/>
    <w:rsid w:val="00655554"/>
    <w:rsid w:val="006564A9"/>
    <w:rsid w:val="0065692D"/>
    <w:rsid w:val="006618BC"/>
    <w:rsid w:val="006619AD"/>
    <w:rsid w:val="00661A11"/>
    <w:rsid w:val="00664904"/>
    <w:rsid w:val="00664950"/>
    <w:rsid w:val="00666794"/>
    <w:rsid w:val="00670224"/>
    <w:rsid w:val="00670C6B"/>
    <w:rsid w:val="00671744"/>
    <w:rsid w:val="006723B5"/>
    <w:rsid w:val="00673605"/>
    <w:rsid w:val="0067364F"/>
    <w:rsid w:val="00673EE4"/>
    <w:rsid w:val="00674D3E"/>
    <w:rsid w:val="006758F0"/>
    <w:rsid w:val="006765D7"/>
    <w:rsid w:val="0067747F"/>
    <w:rsid w:val="0068010F"/>
    <w:rsid w:val="00680925"/>
    <w:rsid w:val="00680B7F"/>
    <w:rsid w:val="00684954"/>
    <w:rsid w:val="00685536"/>
    <w:rsid w:val="00686482"/>
    <w:rsid w:val="00690B33"/>
    <w:rsid w:val="006919E2"/>
    <w:rsid w:val="00693EE5"/>
    <w:rsid w:val="00695806"/>
    <w:rsid w:val="00695C3D"/>
    <w:rsid w:val="00697D49"/>
    <w:rsid w:val="006A1E05"/>
    <w:rsid w:val="006A20DF"/>
    <w:rsid w:val="006A33E1"/>
    <w:rsid w:val="006A4926"/>
    <w:rsid w:val="006A6896"/>
    <w:rsid w:val="006B03DA"/>
    <w:rsid w:val="006B268D"/>
    <w:rsid w:val="006B287B"/>
    <w:rsid w:val="006B5790"/>
    <w:rsid w:val="006B664D"/>
    <w:rsid w:val="006B7396"/>
    <w:rsid w:val="006B7CE8"/>
    <w:rsid w:val="006C108F"/>
    <w:rsid w:val="006C17C2"/>
    <w:rsid w:val="006C1BC8"/>
    <w:rsid w:val="006C2F48"/>
    <w:rsid w:val="006C4293"/>
    <w:rsid w:val="006C4E5A"/>
    <w:rsid w:val="006C4ECB"/>
    <w:rsid w:val="006C5435"/>
    <w:rsid w:val="006C7191"/>
    <w:rsid w:val="006C74D2"/>
    <w:rsid w:val="006D0CA5"/>
    <w:rsid w:val="006D1595"/>
    <w:rsid w:val="006D1AFA"/>
    <w:rsid w:val="006D202C"/>
    <w:rsid w:val="006D43A3"/>
    <w:rsid w:val="006D48C2"/>
    <w:rsid w:val="006D71CF"/>
    <w:rsid w:val="006D7A65"/>
    <w:rsid w:val="006E204E"/>
    <w:rsid w:val="006E20C3"/>
    <w:rsid w:val="006E3F74"/>
    <w:rsid w:val="006E4E7B"/>
    <w:rsid w:val="006E639B"/>
    <w:rsid w:val="006E6EF7"/>
    <w:rsid w:val="006E6F46"/>
    <w:rsid w:val="006F20D4"/>
    <w:rsid w:val="006F317D"/>
    <w:rsid w:val="006F318B"/>
    <w:rsid w:val="006F620F"/>
    <w:rsid w:val="0070045A"/>
    <w:rsid w:val="00700826"/>
    <w:rsid w:val="0070119B"/>
    <w:rsid w:val="00702371"/>
    <w:rsid w:val="00704BD5"/>
    <w:rsid w:val="007052F4"/>
    <w:rsid w:val="00705A45"/>
    <w:rsid w:val="00707553"/>
    <w:rsid w:val="00707997"/>
    <w:rsid w:val="0071016B"/>
    <w:rsid w:val="00713B00"/>
    <w:rsid w:val="00715143"/>
    <w:rsid w:val="00715D9E"/>
    <w:rsid w:val="00716BA5"/>
    <w:rsid w:val="00717213"/>
    <w:rsid w:val="00720659"/>
    <w:rsid w:val="007206EB"/>
    <w:rsid w:val="007210AF"/>
    <w:rsid w:val="00723E9D"/>
    <w:rsid w:val="00731B0D"/>
    <w:rsid w:val="007324EE"/>
    <w:rsid w:val="00736FFD"/>
    <w:rsid w:val="0073729E"/>
    <w:rsid w:val="0074022B"/>
    <w:rsid w:val="007407B3"/>
    <w:rsid w:val="00740C39"/>
    <w:rsid w:val="007411A7"/>
    <w:rsid w:val="00741ABC"/>
    <w:rsid w:val="00741F6F"/>
    <w:rsid w:val="00742618"/>
    <w:rsid w:val="00742D82"/>
    <w:rsid w:val="007435EC"/>
    <w:rsid w:val="00743D17"/>
    <w:rsid w:val="00744BFF"/>
    <w:rsid w:val="00745289"/>
    <w:rsid w:val="00747824"/>
    <w:rsid w:val="00747E44"/>
    <w:rsid w:val="007514A9"/>
    <w:rsid w:val="00751CB9"/>
    <w:rsid w:val="00752166"/>
    <w:rsid w:val="0075247C"/>
    <w:rsid w:val="0075407D"/>
    <w:rsid w:val="007546AC"/>
    <w:rsid w:val="00755E39"/>
    <w:rsid w:val="007564FE"/>
    <w:rsid w:val="00760660"/>
    <w:rsid w:val="0076195B"/>
    <w:rsid w:val="00762894"/>
    <w:rsid w:val="00763521"/>
    <w:rsid w:val="0076421D"/>
    <w:rsid w:val="00764712"/>
    <w:rsid w:val="00765195"/>
    <w:rsid w:val="007651CB"/>
    <w:rsid w:val="0076587B"/>
    <w:rsid w:val="00767A21"/>
    <w:rsid w:val="00772384"/>
    <w:rsid w:val="00774FCA"/>
    <w:rsid w:val="00775521"/>
    <w:rsid w:val="00777434"/>
    <w:rsid w:val="00780BEF"/>
    <w:rsid w:val="00781038"/>
    <w:rsid w:val="00782078"/>
    <w:rsid w:val="007835D4"/>
    <w:rsid w:val="007836FB"/>
    <w:rsid w:val="00784EC3"/>
    <w:rsid w:val="00784F26"/>
    <w:rsid w:val="00785245"/>
    <w:rsid w:val="00785E0A"/>
    <w:rsid w:val="00790544"/>
    <w:rsid w:val="00793C74"/>
    <w:rsid w:val="007944F9"/>
    <w:rsid w:val="00794602"/>
    <w:rsid w:val="00794853"/>
    <w:rsid w:val="0079572A"/>
    <w:rsid w:val="007957BB"/>
    <w:rsid w:val="00795F2F"/>
    <w:rsid w:val="00797190"/>
    <w:rsid w:val="0079741E"/>
    <w:rsid w:val="00797589"/>
    <w:rsid w:val="007A09A9"/>
    <w:rsid w:val="007A0BD4"/>
    <w:rsid w:val="007A2C43"/>
    <w:rsid w:val="007A36E5"/>
    <w:rsid w:val="007A38BE"/>
    <w:rsid w:val="007A456D"/>
    <w:rsid w:val="007A5308"/>
    <w:rsid w:val="007A551A"/>
    <w:rsid w:val="007A5BB1"/>
    <w:rsid w:val="007A7AB3"/>
    <w:rsid w:val="007B0960"/>
    <w:rsid w:val="007B1965"/>
    <w:rsid w:val="007B1D16"/>
    <w:rsid w:val="007B26AD"/>
    <w:rsid w:val="007B3BFC"/>
    <w:rsid w:val="007B6D93"/>
    <w:rsid w:val="007B6E95"/>
    <w:rsid w:val="007B729E"/>
    <w:rsid w:val="007C01D6"/>
    <w:rsid w:val="007C0B45"/>
    <w:rsid w:val="007C188E"/>
    <w:rsid w:val="007C24C5"/>
    <w:rsid w:val="007C2716"/>
    <w:rsid w:val="007C37BB"/>
    <w:rsid w:val="007C3FA6"/>
    <w:rsid w:val="007C6F41"/>
    <w:rsid w:val="007C6FF9"/>
    <w:rsid w:val="007D0BEE"/>
    <w:rsid w:val="007D125F"/>
    <w:rsid w:val="007D1314"/>
    <w:rsid w:val="007D192F"/>
    <w:rsid w:val="007D3F3C"/>
    <w:rsid w:val="007D7132"/>
    <w:rsid w:val="007E0BB9"/>
    <w:rsid w:val="007E685B"/>
    <w:rsid w:val="007E73FC"/>
    <w:rsid w:val="007E7C39"/>
    <w:rsid w:val="007F016B"/>
    <w:rsid w:val="007F18A0"/>
    <w:rsid w:val="007F1BD8"/>
    <w:rsid w:val="007F29E2"/>
    <w:rsid w:val="007F37B1"/>
    <w:rsid w:val="007F3868"/>
    <w:rsid w:val="007F5B2D"/>
    <w:rsid w:val="007F5F5D"/>
    <w:rsid w:val="007F6DE8"/>
    <w:rsid w:val="008001B8"/>
    <w:rsid w:val="008004BE"/>
    <w:rsid w:val="00803148"/>
    <w:rsid w:val="00803A29"/>
    <w:rsid w:val="0080456E"/>
    <w:rsid w:val="00806927"/>
    <w:rsid w:val="00806D8D"/>
    <w:rsid w:val="00807555"/>
    <w:rsid w:val="00807CC6"/>
    <w:rsid w:val="0081337B"/>
    <w:rsid w:val="0081452E"/>
    <w:rsid w:val="0081659B"/>
    <w:rsid w:val="008217D7"/>
    <w:rsid w:val="00822FAB"/>
    <w:rsid w:val="00823F87"/>
    <w:rsid w:val="00825A3E"/>
    <w:rsid w:val="00826D67"/>
    <w:rsid w:val="00826F5A"/>
    <w:rsid w:val="00826F88"/>
    <w:rsid w:val="008272F0"/>
    <w:rsid w:val="00827F9F"/>
    <w:rsid w:val="00830C50"/>
    <w:rsid w:val="0083141A"/>
    <w:rsid w:val="00831988"/>
    <w:rsid w:val="008320B0"/>
    <w:rsid w:val="00832B20"/>
    <w:rsid w:val="00832D77"/>
    <w:rsid w:val="00833BB2"/>
    <w:rsid w:val="00834A28"/>
    <w:rsid w:val="00836B44"/>
    <w:rsid w:val="00836E0B"/>
    <w:rsid w:val="00836F5F"/>
    <w:rsid w:val="00837634"/>
    <w:rsid w:val="0083781B"/>
    <w:rsid w:val="0083796D"/>
    <w:rsid w:val="00840506"/>
    <w:rsid w:val="00840D13"/>
    <w:rsid w:val="008413B0"/>
    <w:rsid w:val="00841E2D"/>
    <w:rsid w:val="00842477"/>
    <w:rsid w:val="00842497"/>
    <w:rsid w:val="00843376"/>
    <w:rsid w:val="00843596"/>
    <w:rsid w:val="00846CF1"/>
    <w:rsid w:val="008471A5"/>
    <w:rsid w:val="00850E7C"/>
    <w:rsid w:val="00851805"/>
    <w:rsid w:val="00852033"/>
    <w:rsid w:val="00853805"/>
    <w:rsid w:val="00853D61"/>
    <w:rsid w:val="00856710"/>
    <w:rsid w:val="00857AEC"/>
    <w:rsid w:val="0086432D"/>
    <w:rsid w:val="00866072"/>
    <w:rsid w:val="0086657B"/>
    <w:rsid w:val="00870F28"/>
    <w:rsid w:val="00872E25"/>
    <w:rsid w:val="008737B3"/>
    <w:rsid w:val="0087435A"/>
    <w:rsid w:val="00875B1C"/>
    <w:rsid w:val="00875C0D"/>
    <w:rsid w:val="00876647"/>
    <w:rsid w:val="0088298E"/>
    <w:rsid w:val="00882E5E"/>
    <w:rsid w:val="00884C81"/>
    <w:rsid w:val="00885D2C"/>
    <w:rsid w:val="00890490"/>
    <w:rsid w:val="00890817"/>
    <w:rsid w:val="00891CD5"/>
    <w:rsid w:val="008925CA"/>
    <w:rsid w:val="00892E94"/>
    <w:rsid w:val="00894730"/>
    <w:rsid w:val="00895C59"/>
    <w:rsid w:val="0089620E"/>
    <w:rsid w:val="00897124"/>
    <w:rsid w:val="00897C65"/>
    <w:rsid w:val="00897C91"/>
    <w:rsid w:val="00897EB8"/>
    <w:rsid w:val="008A0954"/>
    <w:rsid w:val="008A1ACB"/>
    <w:rsid w:val="008A1CE0"/>
    <w:rsid w:val="008A3F33"/>
    <w:rsid w:val="008A41C8"/>
    <w:rsid w:val="008A4701"/>
    <w:rsid w:val="008A5126"/>
    <w:rsid w:val="008A6A77"/>
    <w:rsid w:val="008A771A"/>
    <w:rsid w:val="008B00C0"/>
    <w:rsid w:val="008B04A9"/>
    <w:rsid w:val="008B1914"/>
    <w:rsid w:val="008B1FBF"/>
    <w:rsid w:val="008B3219"/>
    <w:rsid w:val="008B391E"/>
    <w:rsid w:val="008B4D18"/>
    <w:rsid w:val="008B75CC"/>
    <w:rsid w:val="008C1A14"/>
    <w:rsid w:val="008C49F5"/>
    <w:rsid w:val="008C5385"/>
    <w:rsid w:val="008C5519"/>
    <w:rsid w:val="008C604C"/>
    <w:rsid w:val="008C632F"/>
    <w:rsid w:val="008C64EE"/>
    <w:rsid w:val="008C65C7"/>
    <w:rsid w:val="008C6DED"/>
    <w:rsid w:val="008D13D5"/>
    <w:rsid w:val="008D1440"/>
    <w:rsid w:val="008D17C9"/>
    <w:rsid w:val="008D19C6"/>
    <w:rsid w:val="008D2675"/>
    <w:rsid w:val="008D3CEE"/>
    <w:rsid w:val="008D3EAF"/>
    <w:rsid w:val="008D430E"/>
    <w:rsid w:val="008D5154"/>
    <w:rsid w:val="008D625C"/>
    <w:rsid w:val="008D7439"/>
    <w:rsid w:val="008E05E2"/>
    <w:rsid w:val="008E15D7"/>
    <w:rsid w:val="008E1C38"/>
    <w:rsid w:val="008E5B18"/>
    <w:rsid w:val="008E7379"/>
    <w:rsid w:val="008E76D3"/>
    <w:rsid w:val="008F01C5"/>
    <w:rsid w:val="008F1892"/>
    <w:rsid w:val="008F1A89"/>
    <w:rsid w:val="008F5317"/>
    <w:rsid w:val="008F5790"/>
    <w:rsid w:val="008F6EEF"/>
    <w:rsid w:val="008F7322"/>
    <w:rsid w:val="009015FF"/>
    <w:rsid w:val="00902E15"/>
    <w:rsid w:val="00904AF3"/>
    <w:rsid w:val="00905811"/>
    <w:rsid w:val="00907243"/>
    <w:rsid w:val="009121FF"/>
    <w:rsid w:val="009129EA"/>
    <w:rsid w:val="009152A2"/>
    <w:rsid w:val="00915DF5"/>
    <w:rsid w:val="0091724B"/>
    <w:rsid w:val="0091752C"/>
    <w:rsid w:val="009175CB"/>
    <w:rsid w:val="0091788E"/>
    <w:rsid w:val="009200EF"/>
    <w:rsid w:val="009222D4"/>
    <w:rsid w:val="00922B27"/>
    <w:rsid w:val="0092490B"/>
    <w:rsid w:val="00924A43"/>
    <w:rsid w:val="00924AA2"/>
    <w:rsid w:val="0092564B"/>
    <w:rsid w:val="00927F53"/>
    <w:rsid w:val="009305A2"/>
    <w:rsid w:val="0093104C"/>
    <w:rsid w:val="0093286F"/>
    <w:rsid w:val="00932BB3"/>
    <w:rsid w:val="00932D11"/>
    <w:rsid w:val="009330E6"/>
    <w:rsid w:val="009374E4"/>
    <w:rsid w:val="00940FF1"/>
    <w:rsid w:val="0094101D"/>
    <w:rsid w:val="0094244E"/>
    <w:rsid w:val="00942C01"/>
    <w:rsid w:val="0094343E"/>
    <w:rsid w:val="0094354A"/>
    <w:rsid w:val="0094385C"/>
    <w:rsid w:val="00945499"/>
    <w:rsid w:val="00945A57"/>
    <w:rsid w:val="009464A6"/>
    <w:rsid w:val="00946F45"/>
    <w:rsid w:val="009477CB"/>
    <w:rsid w:val="0095004D"/>
    <w:rsid w:val="009514D8"/>
    <w:rsid w:val="00953F4A"/>
    <w:rsid w:val="00954551"/>
    <w:rsid w:val="009567AB"/>
    <w:rsid w:val="009610DB"/>
    <w:rsid w:val="00961840"/>
    <w:rsid w:val="00962288"/>
    <w:rsid w:val="00963E56"/>
    <w:rsid w:val="00963E7C"/>
    <w:rsid w:val="00963F01"/>
    <w:rsid w:val="00966871"/>
    <w:rsid w:val="00971E7B"/>
    <w:rsid w:val="00972089"/>
    <w:rsid w:val="00972160"/>
    <w:rsid w:val="00973049"/>
    <w:rsid w:val="00973728"/>
    <w:rsid w:val="00976061"/>
    <w:rsid w:val="009760FD"/>
    <w:rsid w:val="00976206"/>
    <w:rsid w:val="009778A1"/>
    <w:rsid w:val="009800A6"/>
    <w:rsid w:val="00980255"/>
    <w:rsid w:val="0098110C"/>
    <w:rsid w:val="00981E09"/>
    <w:rsid w:val="00982A01"/>
    <w:rsid w:val="00982DDB"/>
    <w:rsid w:val="00982F95"/>
    <w:rsid w:val="00983311"/>
    <w:rsid w:val="009839DE"/>
    <w:rsid w:val="009840E1"/>
    <w:rsid w:val="0099757D"/>
    <w:rsid w:val="00997B99"/>
    <w:rsid w:val="009A3BFE"/>
    <w:rsid w:val="009A4B43"/>
    <w:rsid w:val="009A50E2"/>
    <w:rsid w:val="009A5F02"/>
    <w:rsid w:val="009A661D"/>
    <w:rsid w:val="009A6868"/>
    <w:rsid w:val="009A6BAF"/>
    <w:rsid w:val="009A7236"/>
    <w:rsid w:val="009A7470"/>
    <w:rsid w:val="009A74B4"/>
    <w:rsid w:val="009A7516"/>
    <w:rsid w:val="009A78DF"/>
    <w:rsid w:val="009A7BD6"/>
    <w:rsid w:val="009B1407"/>
    <w:rsid w:val="009B1435"/>
    <w:rsid w:val="009B33EC"/>
    <w:rsid w:val="009B481F"/>
    <w:rsid w:val="009C0987"/>
    <w:rsid w:val="009C0DF3"/>
    <w:rsid w:val="009C1842"/>
    <w:rsid w:val="009C2360"/>
    <w:rsid w:val="009C3315"/>
    <w:rsid w:val="009C3E37"/>
    <w:rsid w:val="009C448F"/>
    <w:rsid w:val="009C5498"/>
    <w:rsid w:val="009C742A"/>
    <w:rsid w:val="009C7F00"/>
    <w:rsid w:val="009D0337"/>
    <w:rsid w:val="009D10F2"/>
    <w:rsid w:val="009D26AA"/>
    <w:rsid w:val="009D2CE8"/>
    <w:rsid w:val="009D3060"/>
    <w:rsid w:val="009D32DB"/>
    <w:rsid w:val="009D342C"/>
    <w:rsid w:val="009D3C78"/>
    <w:rsid w:val="009D445F"/>
    <w:rsid w:val="009D7795"/>
    <w:rsid w:val="009D7D43"/>
    <w:rsid w:val="009E08F7"/>
    <w:rsid w:val="009E1976"/>
    <w:rsid w:val="009E1CFE"/>
    <w:rsid w:val="009E3688"/>
    <w:rsid w:val="009E4278"/>
    <w:rsid w:val="009E4653"/>
    <w:rsid w:val="009E4670"/>
    <w:rsid w:val="009E66A6"/>
    <w:rsid w:val="009E73AE"/>
    <w:rsid w:val="009E7AB4"/>
    <w:rsid w:val="009F23CB"/>
    <w:rsid w:val="009F36AE"/>
    <w:rsid w:val="009F5B44"/>
    <w:rsid w:val="009F6DDE"/>
    <w:rsid w:val="009F731D"/>
    <w:rsid w:val="00A02195"/>
    <w:rsid w:val="00A04531"/>
    <w:rsid w:val="00A05450"/>
    <w:rsid w:val="00A05DA1"/>
    <w:rsid w:val="00A11C0F"/>
    <w:rsid w:val="00A11C5D"/>
    <w:rsid w:val="00A11E23"/>
    <w:rsid w:val="00A12D71"/>
    <w:rsid w:val="00A13752"/>
    <w:rsid w:val="00A13BAC"/>
    <w:rsid w:val="00A14658"/>
    <w:rsid w:val="00A172FB"/>
    <w:rsid w:val="00A223AE"/>
    <w:rsid w:val="00A23683"/>
    <w:rsid w:val="00A24DB5"/>
    <w:rsid w:val="00A25CED"/>
    <w:rsid w:val="00A32E2F"/>
    <w:rsid w:val="00A33605"/>
    <w:rsid w:val="00A33DBD"/>
    <w:rsid w:val="00A36BFB"/>
    <w:rsid w:val="00A37F76"/>
    <w:rsid w:val="00A4004F"/>
    <w:rsid w:val="00A40AFD"/>
    <w:rsid w:val="00A41195"/>
    <w:rsid w:val="00A414C6"/>
    <w:rsid w:val="00A42AD8"/>
    <w:rsid w:val="00A44703"/>
    <w:rsid w:val="00A45942"/>
    <w:rsid w:val="00A47EA4"/>
    <w:rsid w:val="00A50026"/>
    <w:rsid w:val="00A50866"/>
    <w:rsid w:val="00A520F2"/>
    <w:rsid w:val="00A52A4A"/>
    <w:rsid w:val="00A53319"/>
    <w:rsid w:val="00A5483E"/>
    <w:rsid w:val="00A55B86"/>
    <w:rsid w:val="00A56388"/>
    <w:rsid w:val="00A569F2"/>
    <w:rsid w:val="00A57B97"/>
    <w:rsid w:val="00A61472"/>
    <w:rsid w:val="00A61B45"/>
    <w:rsid w:val="00A6223B"/>
    <w:rsid w:val="00A64A34"/>
    <w:rsid w:val="00A65071"/>
    <w:rsid w:val="00A66033"/>
    <w:rsid w:val="00A662EB"/>
    <w:rsid w:val="00A66E75"/>
    <w:rsid w:val="00A7013B"/>
    <w:rsid w:val="00A71F48"/>
    <w:rsid w:val="00A72AAA"/>
    <w:rsid w:val="00A72AF0"/>
    <w:rsid w:val="00A7415B"/>
    <w:rsid w:val="00A7416C"/>
    <w:rsid w:val="00A742B0"/>
    <w:rsid w:val="00A76848"/>
    <w:rsid w:val="00A77CF2"/>
    <w:rsid w:val="00A80CDD"/>
    <w:rsid w:val="00A82C0D"/>
    <w:rsid w:val="00A837C1"/>
    <w:rsid w:val="00A84757"/>
    <w:rsid w:val="00A84C08"/>
    <w:rsid w:val="00A86D80"/>
    <w:rsid w:val="00A9093D"/>
    <w:rsid w:val="00A91275"/>
    <w:rsid w:val="00A93DE9"/>
    <w:rsid w:val="00A9696B"/>
    <w:rsid w:val="00AA2871"/>
    <w:rsid w:val="00AA3377"/>
    <w:rsid w:val="00AA36CB"/>
    <w:rsid w:val="00AA4AA9"/>
    <w:rsid w:val="00AA4C61"/>
    <w:rsid w:val="00AA7752"/>
    <w:rsid w:val="00AA7A8C"/>
    <w:rsid w:val="00AB08AB"/>
    <w:rsid w:val="00AB1058"/>
    <w:rsid w:val="00AB1C41"/>
    <w:rsid w:val="00AB1F50"/>
    <w:rsid w:val="00AB2C84"/>
    <w:rsid w:val="00AB3E92"/>
    <w:rsid w:val="00AB50A3"/>
    <w:rsid w:val="00AB5543"/>
    <w:rsid w:val="00AB5C1B"/>
    <w:rsid w:val="00AB5F80"/>
    <w:rsid w:val="00AB6B39"/>
    <w:rsid w:val="00AB6BCB"/>
    <w:rsid w:val="00AB7909"/>
    <w:rsid w:val="00AC0B65"/>
    <w:rsid w:val="00AC13B5"/>
    <w:rsid w:val="00AC15E5"/>
    <w:rsid w:val="00AC21D1"/>
    <w:rsid w:val="00AC2ADF"/>
    <w:rsid w:val="00AC369C"/>
    <w:rsid w:val="00AC39BF"/>
    <w:rsid w:val="00AC7032"/>
    <w:rsid w:val="00AC7B0A"/>
    <w:rsid w:val="00AC7C44"/>
    <w:rsid w:val="00AC7D06"/>
    <w:rsid w:val="00AD41C2"/>
    <w:rsid w:val="00AD447B"/>
    <w:rsid w:val="00AD4BBF"/>
    <w:rsid w:val="00AD6647"/>
    <w:rsid w:val="00AE0C50"/>
    <w:rsid w:val="00AE1227"/>
    <w:rsid w:val="00AE14C5"/>
    <w:rsid w:val="00AE1B28"/>
    <w:rsid w:val="00AE1EFD"/>
    <w:rsid w:val="00AE49F2"/>
    <w:rsid w:val="00AE5415"/>
    <w:rsid w:val="00AE5E87"/>
    <w:rsid w:val="00AE68C6"/>
    <w:rsid w:val="00AE770C"/>
    <w:rsid w:val="00AE79DC"/>
    <w:rsid w:val="00AF17A8"/>
    <w:rsid w:val="00AF20E4"/>
    <w:rsid w:val="00AF37B9"/>
    <w:rsid w:val="00AF39AB"/>
    <w:rsid w:val="00AF4244"/>
    <w:rsid w:val="00AF52E1"/>
    <w:rsid w:val="00AF6436"/>
    <w:rsid w:val="00B00774"/>
    <w:rsid w:val="00B01B76"/>
    <w:rsid w:val="00B03D57"/>
    <w:rsid w:val="00B06E32"/>
    <w:rsid w:val="00B07ABB"/>
    <w:rsid w:val="00B10067"/>
    <w:rsid w:val="00B105DC"/>
    <w:rsid w:val="00B1101E"/>
    <w:rsid w:val="00B110B5"/>
    <w:rsid w:val="00B11A5D"/>
    <w:rsid w:val="00B1301B"/>
    <w:rsid w:val="00B1415A"/>
    <w:rsid w:val="00B1438F"/>
    <w:rsid w:val="00B14E9A"/>
    <w:rsid w:val="00B158A5"/>
    <w:rsid w:val="00B16CAC"/>
    <w:rsid w:val="00B171CE"/>
    <w:rsid w:val="00B17E30"/>
    <w:rsid w:val="00B17F1C"/>
    <w:rsid w:val="00B221E7"/>
    <w:rsid w:val="00B223AA"/>
    <w:rsid w:val="00B240B6"/>
    <w:rsid w:val="00B2451A"/>
    <w:rsid w:val="00B24F2D"/>
    <w:rsid w:val="00B24FF4"/>
    <w:rsid w:val="00B30E94"/>
    <w:rsid w:val="00B31155"/>
    <w:rsid w:val="00B31626"/>
    <w:rsid w:val="00B33B97"/>
    <w:rsid w:val="00B347DE"/>
    <w:rsid w:val="00B34C6B"/>
    <w:rsid w:val="00B354C0"/>
    <w:rsid w:val="00B35648"/>
    <w:rsid w:val="00B370E8"/>
    <w:rsid w:val="00B37E4C"/>
    <w:rsid w:val="00B40899"/>
    <w:rsid w:val="00B4113C"/>
    <w:rsid w:val="00B42596"/>
    <w:rsid w:val="00B42DD6"/>
    <w:rsid w:val="00B43D8D"/>
    <w:rsid w:val="00B43F95"/>
    <w:rsid w:val="00B447B1"/>
    <w:rsid w:val="00B452DB"/>
    <w:rsid w:val="00B46950"/>
    <w:rsid w:val="00B473CD"/>
    <w:rsid w:val="00B4778A"/>
    <w:rsid w:val="00B5004A"/>
    <w:rsid w:val="00B52CD0"/>
    <w:rsid w:val="00B53CE1"/>
    <w:rsid w:val="00B54C0A"/>
    <w:rsid w:val="00B54DBD"/>
    <w:rsid w:val="00B55316"/>
    <w:rsid w:val="00B601DD"/>
    <w:rsid w:val="00B60506"/>
    <w:rsid w:val="00B61816"/>
    <w:rsid w:val="00B63A82"/>
    <w:rsid w:val="00B63E27"/>
    <w:rsid w:val="00B652F9"/>
    <w:rsid w:val="00B655E9"/>
    <w:rsid w:val="00B67FBF"/>
    <w:rsid w:val="00B70372"/>
    <w:rsid w:val="00B713EE"/>
    <w:rsid w:val="00B7424A"/>
    <w:rsid w:val="00B77B32"/>
    <w:rsid w:val="00B77CC7"/>
    <w:rsid w:val="00B77F4B"/>
    <w:rsid w:val="00B80C56"/>
    <w:rsid w:val="00B81454"/>
    <w:rsid w:val="00B825E8"/>
    <w:rsid w:val="00B85DB4"/>
    <w:rsid w:val="00B865A2"/>
    <w:rsid w:val="00B86D74"/>
    <w:rsid w:val="00B86E37"/>
    <w:rsid w:val="00B873A9"/>
    <w:rsid w:val="00B8756B"/>
    <w:rsid w:val="00B87CBA"/>
    <w:rsid w:val="00B8C937"/>
    <w:rsid w:val="00B900E5"/>
    <w:rsid w:val="00B90B67"/>
    <w:rsid w:val="00B9222F"/>
    <w:rsid w:val="00B92626"/>
    <w:rsid w:val="00B9263D"/>
    <w:rsid w:val="00B92CFC"/>
    <w:rsid w:val="00B935A8"/>
    <w:rsid w:val="00B93C03"/>
    <w:rsid w:val="00B94068"/>
    <w:rsid w:val="00BA2681"/>
    <w:rsid w:val="00BA387A"/>
    <w:rsid w:val="00BA465F"/>
    <w:rsid w:val="00BA514A"/>
    <w:rsid w:val="00BA5B64"/>
    <w:rsid w:val="00BB0753"/>
    <w:rsid w:val="00BB27AD"/>
    <w:rsid w:val="00BB28D9"/>
    <w:rsid w:val="00BB4093"/>
    <w:rsid w:val="00BB436B"/>
    <w:rsid w:val="00BB4967"/>
    <w:rsid w:val="00BB4C90"/>
    <w:rsid w:val="00BB4D75"/>
    <w:rsid w:val="00BB60D2"/>
    <w:rsid w:val="00BB615C"/>
    <w:rsid w:val="00BB6383"/>
    <w:rsid w:val="00BB6693"/>
    <w:rsid w:val="00BB7384"/>
    <w:rsid w:val="00BB7AF7"/>
    <w:rsid w:val="00BB7C0D"/>
    <w:rsid w:val="00BC1D3F"/>
    <w:rsid w:val="00BC3738"/>
    <w:rsid w:val="00BC5802"/>
    <w:rsid w:val="00BC61FE"/>
    <w:rsid w:val="00BC7DB3"/>
    <w:rsid w:val="00BD00B4"/>
    <w:rsid w:val="00BD0AF7"/>
    <w:rsid w:val="00BD12B4"/>
    <w:rsid w:val="00BD15A4"/>
    <w:rsid w:val="00BD23F8"/>
    <w:rsid w:val="00BD4089"/>
    <w:rsid w:val="00BD4EFC"/>
    <w:rsid w:val="00BD4F5C"/>
    <w:rsid w:val="00BD6897"/>
    <w:rsid w:val="00BD7704"/>
    <w:rsid w:val="00BE017A"/>
    <w:rsid w:val="00BE1B2A"/>
    <w:rsid w:val="00BE348C"/>
    <w:rsid w:val="00BE4E66"/>
    <w:rsid w:val="00BE4FB3"/>
    <w:rsid w:val="00BE502A"/>
    <w:rsid w:val="00BE5A85"/>
    <w:rsid w:val="00BF0FD8"/>
    <w:rsid w:val="00BF1508"/>
    <w:rsid w:val="00BF1919"/>
    <w:rsid w:val="00BF21B4"/>
    <w:rsid w:val="00BF25D9"/>
    <w:rsid w:val="00BF2651"/>
    <w:rsid w:val="00BF3128"/>
    <w:rsid w:val="00BF3554"/>
    <w:rsid w:val="00BF3585"/>
    <w:rsid w:val="00BF6DA2"/>
    <w:rsid w:val="00BF7AE2"/>
    <w:rsid w:val="00C0026D"/>
    <w:rsid w:val="00C00EE9"/>
    <w:rsid w:val="00C0582C"/>
    <w:rsid w:val="00C07A38"/>
    <w:rsid w:val="00C139FF"/>
    <w:rsid w:val="00C16BCC"/>
    <w:rsid w:val="00C17242"/>
    <w:rsid w:val="00C21E05"/>
    <w:rsid w:val="00C22072"/>
    <w:rsid w:val="00C226AC"/>
    <w:rsid w:val="00C2334E"/>
    <w:rsid w:val="00C24EE8"/>
    <w:rsid w:val="00C269C6"/>
    <w:rsid w:val="00C27326"/>
    <w:rsid w:val="00C27401"/>
    <w:rsid w:val="00C27775"/>
    <w:rsid w:val="00C309CF"/>
    <w:rsid w:val="00C32D60"/>
    <w:rsid w:val="00C3475F"/>
    <w:rsid w:val="00C34B16"/>
    <w:rsid w:val="00C3658D"/>
    <w:rsid w:val="00C36787"/>
    <w:rsid w:val="00C37271"/>
    <w:rsid w:val="00C4270D"/>
    <w:rsid w:val="00C43D72"/>
    <w:rsid w:val="00C442BE"/>
    <w:rsid w:val="00C4488D"/>
    <w:rsid w:val="00C44F9D"/>
    <w:rsid w:val="00C45B85"/>
    <w:rsid w:val="00C4668F"/>
    <w:rsid w:val="00C46C34"/>
    <w:rsid w:val="00C474BC"/>
    <w:rsid w:val="00C5058E"/>
    <w:rsid w:val="00C506EE"/>
    <w:rsid w:val="00C53B13"/>
    <w:rsid w:val="00C53BDB"/>
    <w:rsid w:val="00C54825"/>
    <w:rsid w:val="00C55B9A"/>
    <w:rsid w:val="00C55D92"/>
    <w:rsid w:val="00C604ED"/>
    <w:rsid w:val="00C626B0"/>
    <w:rsid w:val="00C62D27"/>
    <w:rsid w:val="00C63E34"/>
    <w:rsid w:val="00C648B4"/>
    <w:rsid w:val="00C64DBD"/>
    <w:rsid w:val="00C65333"/>
    <w:rsid w:val="00C67441"/>
    <w:rsid w:val="00C67A1B"/>
    <w:rsid w:val="00C70DFA"/>
    <w:rsid w:val="00C71B70"/>
    <w:rsid w:val="00C73042"/>
    <w:rsid w:val="00C749FB"/>
    <w:rsid w:val="00C74D7E"/>
    <w:rsid w:val="00C7518F"/>
    <w:rsid w:val="00C76A6E"/>
    <w:rsid w:val="00C778CB"/>
    <w:rsid w:val="00C80991"/>
    <w:rsid w:val="00C80D08"/>
    <w:rsid w:val="00C81D39"/>
    <w:rsid w:val="00C82785"/>
    <w:rsid w:val="00C828F8"/>
    <w:rsid w:val="00C852C4"/>
    <w:rsid w:val="00C8578C"/>
    <w:rsid w:val="00C86166"/>
    <w:rsid w:val="00C867DB"/>
    <w:rsid w:val="00C87246"/>
    <w:rsid w:val="00C91302"/>
    <w:rsid w:val="00C93048"/>
    <w:rsid w:val="00C940C1"/>
    <w:rsid w:val="00C94A44"/>
    <w:rsid w:val="00C96624"/>
    <w:rsid w:val="00CA23AA"/>
    <w:rsid w:val="00CA3830"/>
    <w:rsid w:val="00CA45E7"/>
    <w:rsid w:val="00CA4CDD"/>
    <w:rsid w:val="00CA5111"/>
    <w:rsid w:val="00CA57D4"/>
    <w:rsid w:val="00CA6385"/>
    <w:rsid w:val="00CA66C2"/>
    <w:rsid w:val="00CA700D"/>
    <w:rsid w:val="00CA7026"/>
    <w:rsid w:val="00CB04B3"/>
    <w:rsid w:val="00CB0A07"/>
    <w:rsid w:val="00CB2738"/>
    <w:rsid w:val="00CB4DD9"/>
    <w:rsid w:val="00CB75A3"/>
    <w:rsid w:val="00CB798E"/>
    <w:rsid w:val="00CC07DB"/>
    <w:rsid w:val="00CC120A"/>
    <w:rsid w:val="00CC1B00"/>
    <w:rsid w:val="00CC4BBF"/>
    <w:rsid w:val="00CC677F"/>
    <w:rsid w:val="00CC710C"/>
    <w:rsid w:val="00CC7727"/>
    <w:rsid w:val="00CC7E75"/>
    <w:rsid w:val="00CD10AA"/>
    <w:rsid w:val="00CD1669"/>
    <w:rsid w:val="00CD1F57"/>
    <w:rsid w:val="00CD2381"/>
    <w:rsid w:val="00CD33D0"/>
    <w:rsid w:val="00CD499A"/>
    <w:rsid w:val="00CD5526"/>
    <w:rsid w:val="00CD6317"/>
    <w:rsid w:val="00CE0071"/>
    <w:rsid w:val="00CE0FFF"/>
    <w:rsid w:val="00CE145B"/>
    <w:rsid w:val="00CE16B4"/>
    <w:rsid w:val="00CE1A3A"/>
    <w:rsid w:val="00CE231C"/>
    <w:rsid w:val="00CE2B93"/>
    <w:rsid w:val="00CE59CC"/>
    <w:rsid w:val="00CF2CFD"/>
    <w:rsid w:val="00CF3405"/>
    <w:rsid w:val="00CF6366"/>
    <w:rsid w:val="00CF63E4"/>
    <w:rsid w:val="00CF6EB0"/>
    <w:rsid w:val="00CF7127"/>
    <w:rsid w:val="00CF7730"/>
    <w:rsid w:val="00D00CB7"/>
    <w:rsid w:val="00D020DA"/>
    <w:rsid w:val="00D02463"/>
    <w:rsid w:val="00D04905"/>
    <w:rsid w:val="00D05679"/>
    <w:rsid w:val="00D056EE"/>
    <w:rsid w:val="00D057BB"/>
    <w:rsid w:val="00D05A68"/>
    <w:rsid w:val="00D064EA"/>
    <w:rsid w:val="00D0676A"/>
    <w:rsid w:val="00D11013"/>
    <w:rsid w:val="00D1166C"/>
    <w:rsid w:val="00D119C7"/>
    <w:rsid w:val="00D11DED"/>
    <w:rsid w:val="00D14C79"/>
    <w:rsid w:val="00D163AB"/>
    <w:rsid w:val="00D1796C"/>
    <w:rsid w:val="00D17F9A"/>
    <w:rsid w:val="00D20644"/>
    <w:rsid w:val="00D218EA"/>
    <w:rsid w:val="00D24281"/>
    <w:rsid w:val="00D24ABA"/>
    <w:rsid w:val="00D24B29"/>
    <w:rsid w:val="00D24CC6"/>
    <w:rsid w:val="00D259E8"/>
    <w:rsid w:val="00D25EE9"/>
    <w:rsid w:val="00D26D87"/>
    <w:rsid w:val="00D33BC6"/>
    <w:rsid w:val="00D375D8"/>
    <w:rsid w:val="00D40785"/>
    <w:rsid w:val="00D41CDF"/>
    <w:rsid w:val="00D440EA"/>
    <w:rsid w:val="00D443A6"/>
    <w:rsid w:val="00D447DB"/>
    <w:rsid w:val="00D44AF2"/>
    <w:rsid w:val="00D46E52"/>
    <w:rsid w:val="00D52047"/>
    <w:rsid w:val="00D52515"/>
    <w:rsid w:val="00D53492"/>
    <w:rsid w:val="00D53721"/>
    <w:rsid w:val="00D53A9A"/>
    <w:rsid w:val="00D53BF9"/>
    <w:rsid w:val="00D55186"/>
    <w:rsid w:val="00D555E0"/>
    <w:rsid w:val="00D572C6"/>
    <w:rsid w:val="00D60EF4"/>
    <w:rsid w:val="00D63004"/>
    <w:rsid w:val="00D63C5C"/>
    <w:rsid w:val="00D640AB"/>
    <w:rsid w:val="00D710FC"/>
    <w:rsid w:val="00D711A7"/>
    <w:rsid w:val="00D75A4F"/>
    <w:rsid w:val="00D80D8C"/>
    <w:rsid w:val="00D81161"/>
    <w:rsid w:val="00D813D5"/>
    <w:rsid w:val="00D83273"/>
    <w:rsid w:val="00D84201"/>
    <w:rsid w:val="00D8506B"/>
    <w:rsid w:val="00D8587A"/>
    <w:rsid w:val="00D87D96"/>
    <w:rsid w:val="00D90321"/>
    <w:rsid w:val="00D90B47"/>
    <w:rsid w:val="00D90E52"/>
    <w:rsid w:val="00D93833"/>
    <w:rsid w:val="00D943BA"/>
    <w:rsid w:val="00D951EF"/>
    <w:rsid w:val="00D95CD8"/>
    <w:rsid w:val="00D97E11"/>
    <w:rsid w:val="00DA3AA3"/>
    <w:rsid w:val="00DA3AF4"/>
    <w:rsid w:val="00DA6EA8"/>
    <w:rsid w:val="00DB0C54"/>
    <w:rsid w:val="00DB1B1E"/>
    <w:rsid w:val="00DB36CE"/>
    <w:rsid w:val="00DB551C"/>
    <w:rsid w:val="00DB649B"/>
    <w:rsid w:val="00DB7936"/>
    <w:rsid w:val="00DC0B9D"/>
    <w:rsid w:val="00DC0D10"/>
    <w:rsid w:val="00DC1876"/>
    <w:rsid w:val="00DC2A46"/>
    <w:rsid w:val="00DC6286"/>
    <w:rsid w:val="00DC62CF"/>
    <w:rsid w:val="00DC786A"/>
    <w:rsid w:val="00DC7D29"/>
    <w:rsid w:val="00DD06B6"/>
    <w:rsid w:val="00DD0CD3"/>
    <w:rsid w:val="00DD0D3B"/>
    <w:rsid w:val="00DD0F2A"/>
    <w:rsid w:val="00DD1C9C"/>
    <w:rsid w:val="00DD1E47"/>
    <w:rsid w:val="00DD2989"/>
    <w:rsid w:val="00DD3462"/>
    <w:rsid w:val="00DD3BE8"/>
    <w:rsid w:val="00DD3C30"/>
    <w:rsid w:val="00DD6482"/>
    <w:rsid w:val="00DD6F0E"/>
    <w:rsid w:val="00DD7BEE"/>
    <w:rsid w:val="00DE2E10"/>
    <w:rsid w:val="00DE3DB8"/>
    <w:rsid w:val="00DE4065"/>
    <w:rsid w:val="00DE486A"/>
    <w:rsid w:val="00DE57F9"/>
    <w:rsid w:val="00DE5CFF"/>
    <w:rsid w:val="00DE62E3"/>
    <w:rsid w:val="00DF0A9E"/>
    <w:rsid w:val="00DF12EE"/>
    <w:rsid w:val="00DF3211"/>
    <w:rsid w:val="00DF4344"/>
    <w:rsid w:val="00DF4568"/>
    <w:rsid w:val="00DF45A7"/>
    <w:rsid w:val="00DF4E7C"/>
    <w:rsid w:val="00DF69EF"/>
    <w:rsid w:val="00DF77F3"/>
    <w:rsid w:val="00E00849"/>
    <w:rsid w:val="00E03B76"/>
    <w:rsid w:val="00E03C38"/>
    <w:rsid w:val="00E0474B"/>
    <w:rsid w:val="00E05384"/>
    <w:rsid w:val="00E059E4"/>
    <w:rsid w:val="00E0778B"/>
    <w:rsid w:val="00E10514"/>
    <w:rsid w:val="00E120C5"/>
    <w:rsid w:val="00E128DE"/>
    <w:rsid w:val="00E1597B"/>
    <w:rsid w:val="00E169C2"/>
    <w:rsid w:val="00E22F39"/>
    <w:rsid w:val="00E24048"/>
    <w:rsid w:val="00E246A2"/>
    <w:rsid w:val="00E252AF"/>
    <w:rsid w:val="00E252C3"/>
    <w:rsid w:val="00E254F3"/>
    <w:rsid w:val="00E264E1"/>
    <w:rsid w:val="00E317C3"/>
    <w:rsid w:val="00E319C8"/>
    <w:rsid w:val="00E32547"/>
    <w:rsid w:val="00E32D10"/>
    <w:rsid w:val="00E344DA"/>
    <w:rsid w:val="00E3631E"/>
    <w:rsid w:val="00E36E83"/>
    <w:rsid w:val="00E371B7"/>
    <w:rsid w:val="00E40A5B"/>
    <w:rsid w:val="00E41A7D"/>
    <w:rsid w:val="00E425A0"/>
    <w:rsid w:val="00E42D6B"/>
    <w:rsid w:val="00E43A02"/>
    <w:rsid w:val="00E446D5"/>
    <w:rsid w:val="00E44D8E"/>
    <w:rsid w:val="00E46A7B"/>
    <w:rsid w:val="00E46C5F"/>
    <w:rsid w:val="00E50DE3"/>
    <w:rsid w:val="00E511EE"/>
    <w:rsid w:val="00E51EB0"/>
    <w:rsid w:val="00E537DB"/>
    <w:rsid w:val="00E54E06"/>
    <w:rsid w:val="00E54E95"/>
    <w:rsid w:val="00E55FAC"/>
    <w:rsid w:val="00E60331"/>
    <w:rsid w:val="00E6068F"/>
    <w:rsid w:val="00E6204E"/>
    <w:rsid w:val="00E62216"/>
    <w:rsid w:val="00E62C0C"/>
    <w:rsid w:val="00E630C8"/>
    <w:rsid w:val="00E63C74"/>
    <w:rsid w:val="00E670E2"/>
    <w:rsid w:val="00E67BA6"/>
    <w:rsid w:val="00E703D7"/>
    <w:rsid w:val="00E72B85"/>
    <w:rsid w:val="00E72F81"/>
    <w:rsid w:val="00E76849"/>
    <w:rsid w:val="00E76976"/>
    <w:rsid w:val="00E77510"/>
    <w:rsid w:val="00E77672"/>
    <w:rsid w:val="00E8055C"/>
    <w:rsid w:val="00E8091D"/>
    <w:rsid w:val="00E8478A"/>
    <w:rsid w:val="00E8561E"/>
    <w:rsid w:val="00E85B91"/>
    <w:rsid w:val="00E86A3E"/>
    <w:rsid w:val="00E86BB6"/>
    <w:rsid w:val="00E8742F"/>
    <w:rsid w:val="00E87B81"/>
    <w:rsid w:val="00E87DBB"/>
    <w:rsid w:val="00E906D3"/>
    <w:rsid w:val="00E908C5"/>
    <w:rsid w:val="00E915A7"/>
    <w:rsid w:val="00E922C3"/>
    <w:rsid w:val="00E96375"/>
    <w:rsid w:val="00E96DD6"/>
    <w:rsid w:val="00E97347"/>
    <w:rsid w:val="00E976AC"/>
    <w:rsid w:val="00EA0D1B"/>
    <w:rsid w:val="00EA1156"/>
    <w:rsid w:val="00EA128A"/>
    <w:rsid w:val="00EA2B55"/>
    <w:rsid w:val="00EA5410"/>
    <w:rsid w:val="00EA5703"/>
    <w:rsid w:val="00EA6355"/>
    <w:rsid w:val="00EB249B"/>
    <w:rsid w:val="00EB26E6"/>
    <w:rsid w:val="00EB56D5"/>
    <w:rsid w:val="00EB5F3E"/>
    <w:rsid w:val="00EB620F"/>
    <w:rsid w:val="00EB6335"/>
    <w:rsid w:val="00EC0BBD"/>
    <w:rsid w:val="00EC0F46"/>
    <w:rsid w:val="00EC0FF3"/>
    <w:rsid w:val="00EC1065"/>
    <w:rsid w:val="00EC1D92"/>
    <w:rsid w:val="00EC3E0A"/>
    <w:rsid w:val="00EC68AE"/>
    <w:rsid w:val="00EC7970"/>
    <w:rsid w:val="00ED119F"/>
    <w:rsid w:val="00ED29ED"/>
    <w:rsid w:val="00ED2AAE"/>
    <w:rsid w:val="00ED3988"/>
    <w:rsid w:val="00ED533E"/>
    <w:rsid w:val="00ED6050"/>
    <w:rsid w:val="00ED6160"/>
    <w:rsid w:val="00EE17BE"/>
    <w:rsid w:val="00EE2592"/>
    <w:rsid w:val="00EE2789"/>
    <w:rsid w:val="00EE2982"/>
    <w:rsid w:val="00EE32D4"/>
    <w:rsid w:val="00EE3797"/>
    <w:rsid w:val="00EE4014"/>
    <w:rsid w:val="00EE6309"/>
    <w:rsid w:val="00EE65A1"/>
    <w:rsid w:val="00EE7363"/>
    <w:rsid w:val="00EF07C0"/>
    <w:rsid w:val="00EF0F90"/>
    <w:rsid w:val="00EF1BC6"/>
    <w:rsid w:val="00EF221D"/>
    <w:rsid w:val="00EF578A"/>
    <w:rsid w:val="00EF698E"/>
    <w:rsid w:val="00EF7A4C"/>
    <w:rsid w:val="00F01502"/>
    <w:rsid w:val="00F026EE"/>
    <w:rsid w:val="00F03E44"/>
    <w:rsid w:val="00F0625B"/>
    <w:rsid w:val="00F063EE"/>
    <w:rsid w:val="00F079BB"/>
    <w:rsid w:val="00F12314"/>
    <w:rsid w:val="00F13650"/>
    <w:rsid w:val="00F15056"/>
    <w:rsid w:val="00F16D08"/>
    <w:rsid w:val="00F20EEB"/>
    <w:rsid w:val="00F21C0F"/>
    <w:rsid w:val="00F21C29"/>
    <w:rsid w:val="00F222A5"/>
    <w:rsid w:val="00F22EE1"/>
    <w:rsid w:val="00F23964"/>
    <w:rsid w:val="00F2737C"/>
    <w:rsid w:val="00F27DA7"/>
    <w:rsid w:val="00F30B8F"/>
    <w:rsid w:val="00F3440A"/>
    <w:rsid w:val="00F3463C"/>
    <w:rsid w:val="00F35C9E"/>
    <w:rsid w:val="00F35F93"/>
    <w:rsid w:val="00F3661E"/>
    <w:rsid w:val="00F377E1"/>
    <w:rsid w:val="00F402E3"/>
    <w:rsid w:val="00F418B3"/>
    <w:rsid w:val="00F41B60"/>
    <w:rsid w:val="00F43EA3"/>
    <w:rsid w:val="00F43FD1"/>
    <w:rsid w:val="00F44ACA"/>
    <w:rsid w:val="00F44E2A"/>
    <w:rsid w:val="00F450C7"/>
    <w:rsid w:val="00F462F7"/>
    <w:rsid w:val="00F471F0"/>
    <w:rsid w:val="00F4743F"/>
    <w:rsid w:val="00F509EF"/>
    <w:rsid w:val="00F51CBC"/>
    <w:rsid w:val="00F51F30"/>
    <w:rsid w:val="00F523FA"/>
    <w:rsid w:val="00F535D7"/>
    <w:rsid w:val="00F536CB"/>
    <w:rsid w:val="00F542A4"/>
    <w:rsid w:val="00F54516"/>
    <w:rsid w:val="00F5C981"/>
    <w:rsid w:val="00F60411"/>
    <w:rsid w:val="00F61BC2"/>
    <w:rsid w:val="00F6306A"/>
    <w:rsid w:val="00F63DE6"/>
    <w:rsid w:val="00F6528D"/>
    <w:rsid w:val="00F658EE"/>
    <w:rsid w:val="00F6736E"/>
    <w:rsid w:val="00F71490"/>
    <w:rsid w:val="00F77E3D"/>
    <w:rsid w:val="00F77E8E"/>
    <w:rsid w:val="00F8069E"/>
    <w:rsid w:val="00F807FB"/>
    <w:rsid w:val="00F80CDF"/>
    <w:rsid w:val="00F81249"/>
    <w:rsid w:val="00F8231A"/>
    <w:rsid w:val="00F85E03"/>
    <w:rsid w:val="00F8752D"/>
    <w:rsid w:val="00F87FF0"/>
    <w:rsid w:val="00F9079E"/>
    <w:rsid w:val="00F91DDF"/>
    <w:rsid w:val="00F92610"/>
    <w:rsid w:val="00F92C7A"/>
    <w:rsid w:val="00F94D54"/>
    <w:rsid w:val="00F95BE8"/>
    <w:rsid w:val="00F95DFE"/>
    <w:rsid w:val="00F96B56"/>
    <w:rsid w:val="00F97CD5"/>
    <w:rsid w:val="00FA0489"/>
    <w:rsid w:val="00FA1390"/>
    <w:rsid w:val="00FA14DE"/>
    <w:rsid w:val="00FA16E4"/>
    <w:rsid w:val="00FA2691"/>
    <w:rsid w:val="00FA342B"/>
    <w:rsid w:val="00FA418D"/>
    <w:rsid w:val="00FA435D"/>
    <w:rsid w:val="00FA53BE"/>
    <w:rsid w:val="00FA7026"/>
    <w:rsid w:val="00FA7294"/>
    <w:rsid w:val="00FB0048"/>
    <w:rsid w:val="00FB01F6"/>
    <w:rsid w:val="00FB2FDB"/>
    <w:rsid w:val="00FB4F04"/>
    <w:rsid w:val="00FB5841"/>
    <w:rsid w:val="00FB74CD"/>
    <w:rsid w:val="00FC14F5"/>
    <w:rsid w:val="00FC1D33"/>
    <w:rsid w:val="00FC2429"/>
    <w:rsid w:val="00FC59D9"/>
    <w:rsid w:val="00FC6678"/>
    <w:rsid w:val="00FC7325"/>
    <w:rsid w:val="00FD00DB"/>
    <w:rsid w:val="00FD0F5F"/>
    <w:rsid w:val="00FD1669"/>
    <w:rsid w:val="00FD249E"/>
    <w:rsid w:val="00FD2559"/>
    <w:rsid w:val="00FD27BA"/>
    <w:rsid w:val="00FD3447"/>
    <w:rsid w:val="00FD3755"/>
    <w:rsid w:val="00FD3FAA"/>
    <w:rsid w:val="00FD54DA"/>
    <w:rsid w:val="00FD6635"/>
    <w:rsid w:val="00FD7A02"/>
    <w:rsid w:val="00FD7DF4"/>
    <w:rsid w:val="00FE0300"/>
    <w:rsid w:val="00FE031F"/>
    <w:rsid w:val="00FE0B3B"/>
    <w:rsid w:val="00FE180D"/>
    <w:rsid w:val="00FE277C"/>
    <w:rsid w:val="00FE35CD"/>
    <w:rsid w:val="00FE4A4B"/>
    <w:rsid w:val="00FE58E5"/>
    <w:rsid w:val="00FE6412"/>
    <w:rsid w:val="00FE67CD"/>
    <w:rsid w:val="00FE6CD4"/>
    <w:rsid w:val="00FE748D"/>
    <w:rsid w:val="00FF016E"/>
    <w:rsid w:val="00FF0F8D"/>
    <w:rsid w:val="00FF1623"/>
    <w:rsid w:val="00FF1964"/>
    <w:rsid w:val="00FF32F8"/>
    <w:rsid w:val="00FF3C99"/>
    <w:rsid w:val="00FF45C5"/>
    <w:rsid w:val="00FF475B"/>
    <w:rsid w:val="00FF4C80"/>
    <w:rsid w:val="00FF5551"/>
    <w:rsid w:val="00FF762A"/>
    <w:rsid w:val="00FF7BF1"/>
    <w:rsid w:val="05907AB3"/>
    <w:rsid w:val="0703290D"/>
    <w:rsid w:val="131E12DB"/>
    <w:rsid w:val="13361517"/>
    <w:rsid w:val="1696A54D"/>
    <w:rsid w:val="1811FB3A"/>
    <w:rsid w:val="1FF2C14C"/>
    <w:rsid w:val="23E92EC0"/>
    <w:rsid w:val="253D90DB"/>
    <w:rsid w:val="287679B9"/>
    <w:rsid w:val="298CFF0F"/>
    <w:rsid w:val="2EED9704"/>
    <w:rsid w:val="3044BE0F"/>
    <w:rsid w:val="3A6994E7"/>
    <w:rsid w:val="3C16CE06"/>
    <w:rsid w:val="3E7C4C81"/>
    <w:rsid w:val="419A448A"/>
    <w:rsid w:val="430D6E0E"/>
    <w:rsid w:val="453D5F68"/>
    <w:rsid w:val="48723990"/>
    <w:rsid w:val="49BFDD23"/>
    <w:rsid w:val="4A28CCC0"/>
    <w:rsid w:val="526B8251"/>
    <w:rsid w:val="55197E71"/>
    <w:rsid w:val="5527BCEA"/>
    <w:rsid w:val="55613082"/>
    <w:rsid w:val="55A4B803"/>
    <w:rsid w:val="6315A412"/>
    <w:rsid w:val="651A08AD"/>
    <w:rsid w:val="651E3E70"/>
    <w:rsid w:val="658780D7"/>
    <w:rsid w:val="672E36DF"/>
    <w:rsid w:val="6A130043"/>
    <w:rsid w:val="6B68FADF"/>
    <w:rsid w:val="79D9C374"/>
    <w:rsid w:val="7BE48102"/>
    <w:rsid w:val="7CBA3FA5"/>
    <w:rsid w:val="7F1DBCBA"/>
    <w:rsid w:val="7F4697FD"/>
    <w:rsid w:val="7FFEDA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11F95AC2-8E66-4E6F-8079-E4454FC0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C7518F"/>
    <w:pPr>
      <w:spacing w:after="120" w:line="312" w:lineRule="auto"/>
    </w:pPr>
  </w:style>
  <w:style w:type="paragraph" w:styleId="Heading1">
    <w:name w:val="heading 1"/>
    <w:basedOn w:val="Normal"/>
    <w:next w:val="Normal"/>
    <w:link w:val="Heading1Char"/>
    <w:uiPriority w:val="9"/>
    <w:qFormat/>
    <w:rsid w:val="00FA14DE"/>
    <w:pPr>
      <w:keepNext/>
      <w:keepLines/>
      <w:spacing w:before="120"/>
      <w:outlineLvl w:val="0"/>
    </w:pPr>
    <w:rPr>
      <w:rFonts w:asciiTheme="majorHAnsi" w:eastAsiaTheme="majorEastAsia" w:hAnsiTheme="majorHAnsi" w:cstheme="majorBidi"/>
      <w:b/>
      <w:color w:val="000000" w:themeColor="text1" w:themeShade="80"/>
      <w:sz w:val="44"/>
      <w:szCs w:val="32"/>
    </w:rPr>
  </w:style>
  <w:style w:type="paragraph" w:styleId="Heading2">
    <w:name w:val="heading 2"/>
    <w:basedOn w:val="Normal"/>
    <w:next w:val="Normal"/>
    <w:link w:val="Heading2Char"/>
    <w:uiPriority w:val="9"/>
    <w:unhideWhenUsed/>
    <w:qFormat/>
    <w:rsid w:val="001F273B"/>
    <w:pPr>
      <w:keepNext/>
      <w:keepLines/>
      <w:spacing w:before="120"/>
      <w:outlineLvl w:val="1"/>
    </w:pPr>
    <w:rPr>
      <w:rFonts w:asciiTheme="majorHAnsi" w:eastAsiaTheme="majorEastAsia" w:hAnsiTheme="majorHAnsi" w:cstheme="majorBidi"/>
      <w:b/>
      <w:sz w:val="40"/>
      <w:szCs w:val="26"/>
    </w:rPr>
  </w:style>
  <w:style w:type="paragraph" w:styleId="Heading3">
    <w:name w:val="heading 3"/>
    <w:basedOn w:val="Normal"/>
    <w:next w:val="Normal"/>
    <w:link w:val="Heading3Char"/>
    <w:uiPriority w:val="9"/>
    <w:unhideWhenUsed/>
    <w:qFormat/>
    <w:rsid w:val="00F41B60"/>
    <w:pPr>
      <w:keepNext/>
      <w:keepLines/>
      <w:spacing w:before="12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autoRedefine/>
    <w:uiPriority w:val="9"/>
    <w:unhideWhenUsed/>
    <w:qFormat/>
    <w:rsid w:val="00287777"/>
    <w:pPr>
      <w:keepNext/>
      <w:keepLines/>
      <w:spacing w:before="120"/>
      <w:outlineLvl w:val="3"/>
    </w:pPr>
    <w:rPr>
      <w:rFonts w:asciiTheme="majorHAnsi" w:eastAsiaTheme="majorEastAsia" w:hAnsiTheme="majorHAnsi" w:cstheme="majorBidi"/>
      <w:b/>
      <w:iCs/>
      <w:color w:val="000000" w:themeColor="text1" w:themeShade="80"/>
      <w:sz w:val="32"/>
    </w:rPr>
  </w:style>
  <w:style w:type="paragraph" w:styleId="Heading5">
    <w:name w:val="heading 5"/>
    <w:basedOn w:val="Normal"/>
    <w:next w:val="Normal"/>
    <w:link w:val="Heading5Char"/>
    <w:uiPriority w:val="9"/>
    <w:unhideWhenUsed/>
    <w:qFormat/>
    <w:rsid w:val="00FA342B"/>
    <w:pPr>
      <w:keepNext/>
      <w:keepLines/>
      <w:spacing w:before="120"/>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FA342B"/>
    <w:pPr>
      <w:keepNext/>
      <w:keepLines/>
      <w:spacing w:before="120"/>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FA342B"/>
    <w:pPr>
      <w:keepNext/>
      <w:keepLines/>
      <w:spacing w:before="120"/>
      <w:outlineLvl w:val="6"/>
    </w:pPr>
    <w:rPr>
      <w:rFonts w:asciiTheme="majorHAnsi" w:eastAsiaTheme="majorEastAsia" w:hAnsiTheme="majorHAnsi" w:cstheme="majorBidi"/>
      <w:b/>
      <w:iCs/>
      <w:color w:val="1F3864" w:themeColor="accent1" w:themeShade="80"/>
      <w:sz w:val="32"/>
    </w:rPr>
  </w:style>
  <w:style w:type="paragraph" w:styleId="Heading8">
    <w:name w:val="heading 8"/>
    <w:basedOn w:val="Normal"/>
    <w:next w:val="Normal"/>
    <w:link w:val="Heading8Char"/>
    <w:uiPriority w:val="9"/>
    <w:unhideWhenUsed/>
    <w:rsid w:val="00FA342B"/>
    <w:pPr>
      <w:keepNext/>
      <w:keepLines/>
      <w:spacing w:before="120"/>
      <w:outlineLvl w:val="7"/>
    </w:pPr>
    <w:rPr>
      <w:rFonts w:asciiTheme="majorHAnsi" w:eastAsiaTheme="majorEastAsia" w:hAnsiTheme="majorHAnsi" w:cstheme="majorBidi"/>
      <w:b/>
      <w:color w:val="1F3864" w:themeColor="accent1" w:themeShade="80"/>
      <w:sz w:val="28"/>
      <w:szCs w:val="21"/>
    </w:rPr>
  </w:style>
  <w:style w:type="paragraph" w:styleId="Heading9">
    <w:name w:val="heading 9"/>
    <w:basedOn w:val="Normal"/>
    <w:next w:val="Normal"/>
    <w:link w:val="Heading9Char"/>
    <w:uiPriority w:val="9"/>
    <w:unhideWhenUsed/>
    <w:rsid w:val="00FA342B"/>
    <w:pPr>
      <w:keepNext/>
      <w:keepLines/>
      <w:spacing w:before="40" w:after="0"/>
      <w:outlineLvl w:val="8"/>
    </w:pPr>
    <w:rPr>
      <w:rFonts w:asciiTheme="majorHAnsi" w:eastAsiaTheme="majorEastAsia" w:hAnsiTheme="majorHAnsi" w:cstheme="majorBidi"/>
      <w:b/>
      <w:iCs/>
      <w:color w:val="1F3864"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FA342B"/>
    <w:rPr>
      <w:rFonts w:asciiTheme="majorHAnsi" w:eastAsiaTheme="majorEastAsia" w:hAnsiTheme="majorHAnsi" w:cstheme="majorBidi"/>
      <w:b/>
      <w:iCs/>
      <w:color w:val="1F3864" w:themeColor="accent1" w:themeShade="80"/>
      <w:sz w:val="32"/>
    </w:rPr>
  </w:style>
  <w:style w:type="paragraph" w:styleId="Title">
    <w:name w:val="Title"/>
    <w:next w:val="Heading1"/>
    <w:link w:val="TitleChar"/>
    <w:uiPriority w:val="10"/>
    <w:qFormat/>
    <w:rsid w:val="00B347DE"/>
    <w:pPr>
      <w:pBdr>
        <w:top w:val="single" w:sz="4" w:space="6" w:color="auto"/>
        <w:bottom w:val="single" w:sz="4" w:space="12" w:color="auto"/>
      </w:pBdr>
      <w:spacing w:before="2000" w:after="24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10"/>
    <w:rsid w:val="00B347DE"/>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uiPriority w:val="11"/>
    <w:qFormat/>
    <w:rsid w:val="00640850"/>
    <w:pPr>
      <w:numPr>
        <w:ilvl w:val="1"/>
      </w:numPr>
    </w:pPr>
    <w:rPr>
      <w:rFonts w:eastAsiaTheme="minorEastAsia"/>
      <w:b/>
      <w:sz w:val="32"/>
    </w:rPr>
  </w:style>
  <w:style w:type="character" w:customStyle="1" w:styleId="SubtitleChar">
    <w:name w:val="Subtitle Char"/>
    <w:basedOn w:val="DefaultParagraphFont"/>
    <w:link w:val="Subtitle"/>
    <w:uiPriority w:val="11"/>
    <w:rsid w:val="00640850"/>
    <w:rPr>
      <w:rFonts w:eastAsiaTheme="minorEastAsia"/>
      <w:b/>
      <w:color w:val="000000" w:themeColor="text1"/>
      <w:sz w:val="32"/>
    </w:rPr>
  </w:style>
  <w:style w:type="paragraph" w:styleId="NoSpacing">
    <w:name w:val="No Spacing"/>
    <w:aliases w:val="Intro text"/>
    <w:uiPriority w:val="1"/>
    <w:qFormat/>
    <w:rsid w:val="00F41B60"/>
    <w:pPr>
      <w:spacing w:before="120" w:after="240" w:line="240" w:lineRule="auto"/>
    </w:pPr>
    <w:rPr>
      <w:sz w:val="32"/>
    </w:rPr>
  </w:style>
  <w:style w:type="character" w:customStyle="1" w:styleId="Heading1Char">
    <w:name w:val="Heading 1 Char"/>
    <w:basedOn w:val="DefaultParagraphFont"/>
    <w:link w:val="Heading1"/>
    <w:uiPriority w:val="9"/>
    <w:rsid w:val="00FA14DE"/>
    <w:rPr>
      <w:rFonts w:asciiTheme="majorHAnsi" w:eastAsiaTheme="majorEastAsia" w:hAnsiTheme="majorHAnsi" w:cstheme="majorBidi"/>
      <w:b/>
      <w:color w:val="000000" w:themeColor="text1" w:themeShade="80"/>
      <w:sz w:val="44"/>
      <w:szCs w:val="32"/>
    </w:rPr>
  </w:style>
  <w:style w:type="character" w:customStyle="1" w:styleId="Heading2Char">
    <w:name w:val="Heading 2 Char"/>
    <w:basedOn w:val="DefaultParagraphFont"/>
    <w:link w:val="Heading2"/>
    <w:uiPriority w:val="9"/>
    <w:rsid w:val="001F273B"/>
    <w:rPr>
      <w:rFonts w:asciiTheme="majorHAnsi" w:eastAsiaTheme="majorEastAsia" w:hAnsiTheme="majorHAnsi" w:cstheme="majorBidi"/>
      <w:b/>
      <w:color w:val="000000" w:themeColor="text1"/>
      <w:sz w:val="40"/>
      <w:szCs w:val="26"/>
    </w:rPr>
  </w:style>
  <w:style w:type="paragraph" w:styleId="Caption">
    <w:name w:val="caption"/>
    <w:basedOn w:val="Normal"/>
    <w:next w:val="Normal"/>
    <w:uiPriority w:val="35"/>
    <w:unhideWhenUsed/>
    <w:qFormat/>
    <w:rsid w:val="00C867DB"/>
    <w:pPr>
      <w:spacing w:before="40" w:after="240" w:line="240" w:lineRule="auto"/>
    </w:pPr>
    <w:rPr>
      <w:iCs/>
      <w:sz w:val="18"/>
      <w:szCs w:val="18"/>
    </w:rPr>
  </w:style>
  <w:style w:type="paragraph" w:customStyle="1" w:styleId="BulletL1">
    <w:name w:val="Bullet L1"/>
    <w:link w:val="BulletL1Char"/>
    <w:qFormat/>
    <w:rsid w:val="00212897"/>
    <w:pPr>
      <w:numPr>
        <w:numId w:val="8"/>
      </w:numPr>
      <w:spacing w:after="120" w:line="312" w:lineRule="auto"/>
      <w:contextualSpacing/>
    </w:pPr>
  </w:style>
  <w:style w:type="table" w:styleId="TableGrid">
    <w:name w:val="Table Grid"/>
    <w:basedOn w:val="TableNormal"/>
    <w:uiPriority w:val="39"/>
    <w:rsid w:val="0051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1Char">
    <w:name w:val="Bullet L1 Char"/>
    <w:basedOn w:val="DefaultParagraphFont"/>
    <w:link w:val="BulletL1"/>
    <w:rsid w:val="00212897"/>
  </w:style>
  <w:style w:type="character" w:customStyle="1" w:styleId="Heading3Char">
    <w:name w:val="Heading 3 Char"/>
    <w:basedOn w:val="DefaultParagraphFont"/>
    <w:link w:val="Heading3"/>
    <w:uiPriority w:val="9"/>
    <w:rsid w:val="00F41B60"/>
    <w:rPr>
      <w:rFonts w:asciiTheme="majorHAnsi" w:eastAsiaTheme="majorEastAsia" w:hAnsiTheme="majorHAnsi" w:cstheme="majorBidi"/>
      <w:b/>
      <w:color w:val="000000" w:themeColor="text1"/>
      <w:sz w:val="36"/>
      <w:szCs w:val="24"/>
    </w:rPr>
  </w:style>
  <w:style w:type="character" w:customStyle="1" w:styleId="Heading6Char">
    <w:name w:val="Heading 6 Char"/>
    <w:basedOn w:val="DefaultParagraphFont"/>
    <w:link w:val="Heading6"/>
    <w:uiPriority w:val="9"/>
    <w:rsid w:val="00FA342B"/>
    <w:rPr>
      <w:rFonts w:asciiTheme="majorHAnsi" w:eastAsiaTheme="majorEastAsia" w:hAnsiTheme="majorHAnsi" w:cstheme="majorBidi"/>
      <w:b/>
      <w:color w:val="000000" w:themeColor="text1"/>
      <w:sz w:val="24"/>
    </w:rPr>
  </w:style>
  <w:style w:type="table" w:styleId="GridTable4">
    <w:name w:val="Grid Table 4"/>
    <w:basedOn w:val="TableNormal"/>
    <w:uiPriority w:val="49"/>
    <w:rsid w:val="00BD0A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L2">
    <w:name w:val="Bullet L2"/>
    <w:link w:val="BulletL2Char"/>
    <w:autoRedefine/>
    <w:qFormat/>
    <w:rsid w:val="0023297B"/>
    <w:pPr>
      <w:numPr>
        <w:numId w:val="2"/>
      </w:numPr>
      <w:spacing w:after="60" w:line="312" w:lineRule="auto"/>
      <w:ind w:left="1135" w:hanging="284"/>
    </w:pPr>
  </w:style>
  <w:style w:type="character" w:customStyle="1" w:styleId="BulletL2Char">
    <w:name w:val="Bullet L2 Char"/>
    <w:basedOn w:val="BulletL1Char"/>
    <w:link w:val="BulletL2"/>
    <w:rsid w:val="0023297B"/>
  </w:style>
  <w:style w:type="character" w:customStyle="1" w:styleId="Heading4Char">
    <w:name w:val="Heading 4 Char"/>
    <w:basedOn w:val="DefaultParagraphFont"/>
    <w:link w:val="Heading4"/>
    <w:uiPriority w:val="9"/>
    <w:rsid w:val="00287777"/>
    <w:rPr>
      <w:rFonts w:asciiTheme="majorHAnsi" w:eastAsiaTheme="majorEastAsia" w:hAnsiTheme="majorHAnsi" w:cstheme="majorBidi"/>
      <w:b/>
      <w:iCs/>
      <w:color w:val="000000" w:themeColor="text1" w:themeShade="80"/>
      <w:sz w:val="32"/>
    </w:rPr>
  </w:style>
  <w:style w:type="character" w:customStyle="1" w:styleId="Heading5Char">
    <w:name w:val="Heading 5 Char"/>
    <w:basedOn w:val="DefaultParagraphFont"/>
    <w:link w:val="Heading5"/>
    <w:uiPriority w:val="9"/>
    <w:rsid w:val="00FA342B"/>
    <w:rPr>
      <w:rFonts w:asciiTheme="majorHAnsi" w:eastAsiaTheme="majorEastAsia" w:hAnsiTheme="majorHAnsi" w:cstheme="majorBidi"/>
      <w:b/>
      <w:color w:val="000000" w:themeColor="text1"/>
      <w:sz w:val="28"/>
    </w:rPr>
  </w:style>
  <w:style w:type="paragraph" w:customStyle="1" w:styleId="Tableheadingblack">
    <w:name w:val="Table heading black"/>
    <w:basedOn w:val="Tableheadingwhite"/>
    <w:next w:val="Normal"/>
    <w:autoRedefine/>
    <w:qFormat/>
    <w:rsid w:val="0045188D"/>
    <w:rPr>
      <w:color w:val="000000" w:themeColor="text1"/>
      <w:sz w:val="24"/>
      <w:szCs w:val="28"/>
    </w:rPr>
  </w:style>
  <w:style w:type="paragraph" w:customStyle="1" w:styleId="Tableheadingwhite">
    <w:name w:val="Table heading white"/>
    <w:basedOn w:val="Normal"/>
    <w:link w:val="TableheadingwhiteChar"/>
    <w:autoRedefine/>
    <w:rsid w:val="00BD0AF7"/>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BD0AF7"/>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45188D"/>
    <w:pPr>
      <w:spacing w:after="40" w:line="240" w:lineRule="auto"/>
    </w:pPr>
    <w:rPr>
      <w:rFonts w:cs="Arial"/>
      <w:bCs/>
      <w:szCs w:val="24"/>
    </w:rPr>
  </w:style>
  <w:style w:type="character" w:customStyle="1" w:styleId="TablecopyChar">
    <w:name w:val="Table copy Char"/>
    <w:basedOn w:val="DefaultParagraphFont"/>
    <w:link w:val="Tablecopy"/>
    <w:rsid w:val="0045188D"/>
    <w:rPr>
      <w:rFonts w:cs="Arial"/>
      <w:bCs/>
      <w:szCs w:val="24"/>
    </w:rPr>
  </w:style>
  <w:style w:type="paragraph" w:styleId="Header">
    <w:name w:val="header"/>
    <w:link w:val="HeaderChar"/>
    <w:autoRedefine/>
    <w:uiPriority w:val="99"/>
    <w:unhideWhenUsed/>
    <w:qFormat/>
    <w:rsid w:val="0097620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976206"/>
    <w:rPr>
      <w:color w:val="000000" w:themeColor="text1"/>
      <w:sz w:val="16"/>
    </w:rPr>
  </w:style>
  <w:style w:type="paragraph" w:styleId="Footer">
    <w:name w:val="footer"/>
    <w:basedOn w:val="Normal"/>
    <w:link w:val="FooterChar"/>
    <w:uiPriority w:val="99"/>
    <w:unhideWhenUsed/>
    <w:qFormat/>
    <w:rsid w:val="00976206"/>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76206"/>
    <w:rPr>
      <w:color w:val="000000" w:themeColor="text1"/>
      <w:sz w:val="16"/>
    </w:rPr>
  </w:style>
  <w:style w:type="paragraph" w:styleId="TOC1">
    <w:name w:val="toc 1"/>
    <w:basedOn w:val="Normal"/>
    <w:next w:val="Normal"/>
    <w:uiPriority w:val="39"/>
    <w:unhideWhenUsed/>
    <w:qFormat/>
    <w:rsid w:val="00FA14DE"/>
  </w:style>
  <w:style w:type="paragraph" w:styleId="TOC2">
    <w:name w:val="toc 2"/>
    <w:next w:val="Normal"/>
    <w:autoRedefine/>
    <w:uiPriority w:val="39"/>
    <w:unhideWhenUsed/>
    <w:rsid w:val="00953F4A"/>
    <w:pPr>
      <w:tabs>
        <w:tab w:val="right" w:leader="dot" w:pos="9060"/>
      </w:tabs>
      <w:spacing w:after="120" w:line="312" w:lineRule="auto"/>
    </w:pPr>
  </w:style>
  <w:style w:type="paragraph" w:styleId="TOC3">
    <w:name w:val="toc 3"/>
    <w:next w:val="Normal"/>
    <w:autoRedefine/>
    <w:uiPriority w:val="39"/>
    <w:unhideWhenUsed/>
    <w:rsid w:val="00FA14DE"/>
    <w:pPr>
      <w:spacing w:after="120" w:line="312" w:lineRule="auto"/>
      <w:ind w:left="567"/>
    </w:pPr>
  </w:style>
  <w:style w:type="character" w:styleId="Hyperlink">
    <w:name w:val="Hyperlink"/>
    <w:basedOn w:val="DefaultParagraphFont"/>
    <w:uiPriority w:val="99"/>
    <w:unhideWhenUsed/>
    <w:rsid w:val="00287777"/>
    <w:rPr>
      <w:color w:val="1F3864" w:themeColor="accent1" w:themeShade="80"/>
      <w:u w:val="single"/>
    </w:rPr>
  </w:style>
  <w:style w:type="paragraph" w:customStyle="1" w:styleId="FooterDepartmentdivisionunitnameCover">
    <w:name w:val="Footer Department/division/unit name (Cover)"/>
    <w:qFormat/>
    <w:rsid w:val="00976206"/>
    <w:pPr>
      <w:spacing w:after="0" w:line="240" w:lineRule="auto"/>
    </w:pPr>
    <w:rPr>
      <w:rFonts w:asciiTheme="majorHAnsi" w:eastAsiaTheme="majorEastAsia" w:hAnsiTheme="majorHAnsi" w:cstheme="majorBidi"/>
      <w:b/>
      <w:iCs/>
      <w:noProof/>
      <w:sz w:val="20"/>
    </w:rPr>
  </w:style>
  <w:style w:type="paragraph" w:styleId="TOCHeading">
    <w:name w:val="TOC Heading"/>
    <w:basedOn w:val="Heading1"/>
    <w:next w:val="Heading1"/>
    <w:uiPriority w:val="39"/>
    <w:unhideWhenUsed/>
    <w:qFormat/>
    <w:rsid w:val="008C5519"/>
    <w:pPr>
      <w:spacing w:before="0" w:after="240"/>
      <w:outlineLvl w:val="9"/>
    </w:pPr>
  </w:style>
  <w:style w:type="character" w:customStyle="1" w:styleId="Heading8Char">
    <w:name w:val="Heading 8 Char"/>
    <w:basedOn w:val="DefaultParagraphFont"/>
    <w:link w:val="Heading8"/>
    <w:uiPriority w:val="9"/>
    <w:rsid w:val="00FA342B"/>
    <w:rPr>
      <w:rFonts w:asciiTheme="majorHAnsi" w:eastAsiaTheme="majorEastAsia" w:hAnsiTheme="majorHAnsi" w:cstheme="majorBidi"/>
      <w:b/>
      <w:color w:val="1F3864" w:themeColor="accent1" w:themeShade="80"/>
      <w:sz w:val="28"/>
      <w:szCs w:val="21"/>
    </w:rPr>
  </w:style>
  <w:style w:type="character" w:styleId="SubtleEmphasis">
    <w:name w:val="Subtle Emphasis"/>
    <w:basedOn w:val="DefaultParagraphFont"/>
    <w:uiPriority w:val="19"/>
    <w:rsid w:val="0023297B"/>
    <w:rPr>
      <w:rFonts w:asciiTheme="minorHAnsi" w:hAnsiTheme="minorHAnsi"/>
      <w:i/>
      <w:iCs/>
      <w:color w:val="3B3838" w:themeColor="background2" w:themeShade="40"/>
      <w:sz w:val="24"/>
    </w:rPr>
  </w:style>
  <w:style w:type="character" w:customStyle="1" w:styleId="Heading9Char">
    <w:name w:val="Heading 9 Char"/>
    <w:basedOn w:val="DefaultParagraphFont"/>
    <w:link w:val="Heading9"/>
    <w:uiPriority w:val="9"/>
    <w:rsid w:val="00FA342B"/>
    <w:rPr>
      <w:rFonts w:asciiTheme="majorHAnsi" w:eastAsiaTheme="majorEastAsia" w:hAnsiTheme="majorHAnsi" w:cstheme="majorBidi"/>
      <w:b/>
      <w:iCs/>
      <w:color w:val="1F3864" w:themeColor="accent1" w:themeShade="80"/>
      <w:sz w:val="24"/>
      <w:szCs w:val="21"/>
    </w:rPr>
  </w:style>
  <w:style w:type="paragraph" w:customStyle="1" w:styleId="BulletL3">
    <w:name w:val="Bullet L3"/>
    <w:basedOn w:val="BulletL1"/>
    <w:autoRedefine/>
    <w:qFormat/>
    <w:rsid w:val="0023297B"/>
    <w:pPr>
      <w:numPr>
        <w:numId w:val="3"/>
      </w:numPr>
      <w:ind w:left="1418" w:hanging="284"/>
    </w:pPr>
  </w:style>
  <w:style w:type="character" w:styleId="UnresolvedMention">
    <w:name w:val="Unresolved Mention"/>
    <w:basedOn w:val="DefaultParagraphFont"/>
    <w:uiPriority w:val="99"/>
    <w:semiHidden/>
    <w:unhideWhenUsed/>
    <w:rsid w:val="00632035"/>
    <w:rPr>
      <w:rFonts w:asciiTheme="minorHAnsi" w:hAnsiTheme="minorHAnsi"/>
      <w:color w:val="C00000"/>
      <w:sz w:val="24"/>
      <w:shd w:val="clear" w:color="auto" w:fill="E1DFDD"/>
    </w:rPr>
  </w:style>
  <w:style w:type="paragraph" w:styleId="FootnoteText">
    <w:name w:val="footnote text"/>
    <w:basedOn w:val="Normal"/>
    <w:link w:val="FootnoteTextChar"/>
    <w:uiPriority w:val="99"/>
    <w:semiHidden/>
    <w:unhideWhenUsed/>
    <w:rsid w:val="00C7518F"/>
    <w:pPr>
      <w:spacing w:after="0" w:line="240" w:lineRule="auto"/>
    </w:pPr>
    <w:rPr>
      <w:sz w:val="20"/>
      <w:szCs w:val="20"/>
    </w:rPr>
  </w:style>
  <w:style w:type="paragraph" w:customStyle="1" w:styleId="Tablebullet">
    <w:name w:val="Table bullet"/>
    <w:basedOn w:val="Tablecopy"/>
    <w:qFormat/>
    <w:rsid w:val="0045188D"/>
    <w:pPr>
      <w:numPr>
        <w:numId w:val="4"/>
      </w:numPr>
      <w:ind w:left="170" w:hanging="170"/>
    </w:pPr>
  </w:style>
  <w:style w:type="character" w:styleId="Emphasis">
    <w:name w:val="Emphasis"/>
    <w:basedOn w:val="DefaultParagraphFont"/>
    <w:uiPriority w:val="20"/>
    <w:rsid w:val="0023297B"/>
    <w:rPr>
      <w:rFonts w:asciiTheme="minorHAnsi" w:hAnsiTheme="minorHAnsi"/>
      <w:b w:val="0"/>
      <w:i w:val="0"/>
      <w:iCs/>
      <w:sz w:val="28"/>
    </w:rPr>
  </w:style>
  <w:style w:type="character" w:styleId="IntenseEmphasis">
    <w:name w:val="Intense Emphasis"/>
    <w:basedOn w:val="DefaultParagraphFont"/>
    <w:uiPriority w:val="21"/>
    <w:rsid w:val="0023297B"/>
    <w:rPr>
      <w:rFonts w:asciiTheme="minorHAnsi" w:hAnsiTheme="minorHAnsi"/>
      <w:b w:val="0"/>
      <w:i w:val="0"/>
      <w:iCs/>
      <w:color w:val="1F3864" w:themeColor="accent1" w:themeShade="80"/>
      <w:sz w:val="28"/>
    </w:rPr>
  </w:style>
  <w:style w:type="paragraph" w:styleId="Quote">
    <w:name w:val="Quote"/>
    <w:basedOn w:val="Normal"/>
    <w:next w:val="Normal"/>
    <w:link w:val="QuoteChar"/>
    <w:autoRedefine/>
    <w:uiPriority w:val="29"/>
    <w:rsid w:val="003C1915"/>
    <w:pPr>
      <w:pBdr>
        <w:top w:val="single" w:sz="8" w:space="6" w:color="auto"/>
        <w:bottom w:val="single" w:sz="8" w:space="6" w:color="auto"/>
      </w:pBdr>
      <w:spacing w:before="240" w:after="240"/>
      <w:ind w:left="851" w:right="851"/>
    </w:pPr>
    <w:rPr>
      <w:iCs/>
      <w:color w:val="3B3838" w:themeColor="background2" w:themeShade="40"/>
    </w:rPr>
  </w:style>
  <w:style w:type="character" w:customStyle="1" w:styleId="QuoteChar">
    <w:name w:val="Quote Char"/>
    <w:basedOn w:val="DefaultParagraphFont"/>
    <w:link w:val="Quote"/>
    <w:uiPriority w:val="29"/>
    <w:rsid w:val="003C1915"/>
    <w:rPr>
      <w:iCs/>
      <w:color w:val="3B3838" w:themeColor="background2" w:themeShade="40"/>
      <w:sz w:val="24"/>
    </w:rPr>
  </w:style>
  <w:style w:type="paragraph" w:styleId="IntenseQuote">
    <w:name w:val="Intense Quote"/>
    <w:basedOn w:val="Normal"/>
    <w:next w:val="Normal"/>
    <w:link w:val="IntenseQuoteChar"/>
    <w:uiPriority w:val="30"/>
    <w:rsid w:val="003C1915"/>
    <w:pPr>
      <w:pBdr>
        <w:top w:val="single" w:sz="4" w:space="6" w:color="4472C4" w:themeColor="accent1"/>
        <w:bottom w:val="single" w:sz="4" w:space="6" w:color="4472C4" w:themeColor="accent1"/>
      </w:pBdr>
      <w:spacing w:before="240" w:after="240"/>
      <w:ind w:left="851" w:right="851"/>
    </w:pPr>
    <w:rPr>
      <w:iCs/>
      <w:color w:val="1F3864" w:themeColor="accent1" w:themeShade="80"/>
    </w:rPr>
  </w:style>
  <w:style w:type="character" w:customStyle="1" w:styleId="IntenseQuoteChar">
    <w:name w:val="Intense Quote Char"/>
    <w:basedOn w:val="DefaultParagraphFont"/>
    <w:link w:val="IntenseQuote"/>
    <w:uiPriority w:val="30"/>
    <w:rsid w:val="003C1915"/>
    <w:rPr>
      <w:iCs/>
      <w:color w:val="1F3864" w:themeColor="accent1" w:themeShade="80"/>
      <w:sz w:val="24"/>
    </w:rPr>
  </w:style>
  <w:style w:type="character" w:styleId="SubtleReference">
    <w:name w:val="Subtle Reference"/>
    <w:basedOn w:val="DefaultParagraphFont"/>
    <w:uiPriority w:val="31"/>
    <w:rsid w:val="003C1915"/>
    <w:rPr>
      <w:rFonts w:asciiTheme="minorHAnsi" w:hAnsiTheme="minorHAnsi"/>
      <w:smallCaps/>
      <w:color w:val="3B3838" w:themeColor="background2" w:themeShade="40"/>
      <w:sz w:val="24"/>
    </w:rPr>
  </w:style>
  <w:style w:type="character" w:styleId="IntenseReference">
    <w:name w:val="Intense Reference"/>
    <w:basedOn w:val="DefaultParagraphFont"/>
    <w:uiPriority w:val="32"/>
    <w:rsid w:val="003C1915"/>
    <w:rPr>
      <w:rFonts w:asciiTheme="minorHAnsi" w:hAnsiTheme="minorHAnsi"/>
      <w:b w:val="0"/>
      <w:bCs/>
      <w:smallCaps/>
      <w:color w:val="1F3864" w:themeColor="accent1" w:themeShade="80"/>
      <w:spacing w:val="5"/>
      <w:sz w:val="24"/>
    </w:rPr>
  </w:style>
  <w:style w:type="character" w:styleId="BookTitle">
    <w:name w:val="Book Title"/>
    <w:basedOn w:val="DefaultParagraphFont"/>
    <w:uiPriority w:val="33"/>
    <w:rsid w:val="003C1915"/>
    <w:rPr>
      <w:rFonts w:asciiTheme="minorHAnsi" w:hAnsiTheme="minorHAnsi"/>
      <w:b w:val="0"/>
      <w:bCs/>
      <w:i w:val="0"/>
      <w:iCs/>
      <w:spacing w:val="5"/>
      <w:sz w:val="24"/>
    </w:rPr>
  </w:style>
  <w:style w:type="paragraph" w:customStyle="1" w:styleId="NumberlistL1">
    <w:name w:val="Number list L1"/>
    <w:link w:val="NumberlistL1Char"/>
    <w:autoRedefine/>
    <w:rsid w:val="00F41B60"/>
    <w:pPr>
      <w:numPr>
        <w:numId w:val="5"/>
      </w:numPr>
      <w:spacing w:after="60" w:line="312" w:lineRule="auto"/>
      <w:ind w:left="1418" w:hanging="851"/>
    </w:pPr>
  </w:style>
  <w:style w:type="paragraph" w:customStyle="1" w:styleId="NumberlistL2">
    <w:name w:val="Number list L2"/>
    <w:basedOn w:val="NumberlistL1"/>
    <w:link w:val="NumberlistL2Char"/>
    <w:autoRedefine/>
    <w:rsid w:val="00FD2559"/>
    <w:pPr>
      <w:numPr>
        <w:ilvl w:val="1"/>
        <w:numId w:val="6"/>
      </w:numPr>
      <w:ind w:left="1985" w:hanging="851"/>
    </w:pPr>
  </w:style>
  <w:style w:type="character" w:customStyle="1" w:styleId="NumberlistL1Char">
    <w:name w:val="Number list L1 Char"/>
    <w:basedOn w:val="DefaultParagraphFont"/>
    <w:link w:val="NumberlistL1"/>
    <w:rsid w:val="00F41B60"/>
  </w:style>
  <w:style w:type="character" w:customStyle="1" w:styleId="NumberlistL2Char">
    <w:name w:val="Number list L2 Char"/>
    <w:basedOn w:val="NumberlistL1Char"/>
    <w:link w:val="NumberlistL2"/>
    <w:rsid w:val="00FD2559"/>
  </w:style>
  <w:style w:type="paragraph" w:customStyle="1" w:styleId="NumberlistL3">
    <w:name w:val="Number list L3"/>
    <w:basedOn w:val="NumberlistL2"/>
    <w:link w:val="NumberlistL3Char"/>
    <w:rsid w:val="00FD2559"/>
    <w:pPr>
      <w:numPr>
        <w:ilvl w:val="2"/>
      </w:numPr>
      <w:ind w:left="2835" w:hanging="1134"/>
    </w:pPr>
  </w:style>
  <w:style w:type="character" w:customStyle="1" w:styleId="NumberlistL3Char">
    <w:name w:val="Number list L3 Char"/>
    <w:basedOn w:val="NumberlistL2Char"/>
    <w:link w:val="NumberlistL3"/>
    <w:rsid w:val="00FD2559"/>
  </w:style>
  <w:style w:type="character" w:customStyle="1" w:styleId="InstructionalRed">
    <w:name w:val="Instructional Red"/>
    <w:basedOn w:val="DefaultParagraphFont"/>
    <w:uiPriority w:val="1"/>
    <w:rsid w:val="00212897"/>
    <w:rPr>
      <w:rFonts w:asciiTheme="minorHAnsi" w:hAnsiTheme="minorHAnsi"/>
      <w:color w:val="833C0B" w:themeColor="accent2" w:themeShade="80"/>
      <w:sz w:val="24"/>
    </w:rPr>
  </w:style>
  <w:style w:type="paragraph" w:styleId="ListNumber">
    <w:name w:val="List Number"/>
    <w:aliases w:val="List Number L1"/>
    <w:basedOn w:val="BulletL1"/>
    <w:next w:val="ListContinue"/>
    <w:uiPriority w:val="4"/>
    <w:qFormat/>
    <w:rsid w:val="000655AE"/>
    <w:pPr>
      <w:numPr>
        <w:numId w:val="9"/>
      </w:numPr>
    </w:pPr>
  </w:style>
  <w:style w:type="paragraph" w:styleId="ListContinue">
    <w:name w:val="List Continue"/>
    <w:basedOn w:val="Normal"/>
    <w:uiPriority w:val="4"/>
    <w:rsid w:val="00C604ED"/>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rsid w:val="00F41B60"/>
    <w:pPr>
      <w:numPr>
        <w:ilvl w:val="1"/>
        <w:numId w:val="7"/>
      </w:numPr>
      <w:ind w:left="851" w:hanging="567"/>
      <w:contextualSpacing/>
    </w:pPr>
    <w:rPr>
      <w:color w:val="auto"/>
      <w:spacing w:val="-2"/>
      <w:kern w:val="0"/>
      <w14:ligatures w14:val="none"/>
    </w:rPr>
  </w:style>
  <w:style w:type="paragraph" w:styleId="ListNumber3">
    <w:name w:val="List Number 3"/>
    <w:aliases w:val="List Number L3"/>
    <w:basedOn w:val="Normal"/>
    <w:uiPriority w:val="4"/>
    <w:rsid w:val="00F41B60"/>
    <w:pPr>
      <w:numPr>
        <w:ilvl w:val="2"/>
        <w:numId w:val="7"/>
      </w:numPr>
      <w:ind w:left="1702" w:hanging="851"/>
      <w:contextualSpacing/>
    </w:pPr>
    <w:rPr>
      <w:color w:val="auto"/>
      <w:spacing w:val="-2"/>
      <w:kern w:val="0"/>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F273B"/>
    <w:pPr>
      <w:ind w:left="720"/>
      <w:contextualSpacing/>
    </w:pPr>
    <w:rPr>
      <w:color w:val="auto"/>
      <w:sz w:val="22"/>
    </w:rPr>
  </w:style>
  <w:style w:type="table" w:styleId="ListTable3">
    <w:name w:val="List Table 3"/>
    <w:basedOn w:val="TableNormal"/>
    <w:uiPriority w:val="48"/>
    <w:rsid w:val="004346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otnoteTextChar">
    <w:name w:val="Footnote Text Char"/>
    <w:basedOn w:val="DefaultParagraphFont"/>
    <w:link w:val="FootnoteText"/>
    <w:uiPriority w:val="99"/>
    <w:semiHidden/>
    <w:rsid w:val="00C7518F"/>
    <w:rPr>
      <w:color w:val="000000" w:themeColor="text1"/>
      <w:sz w:val="20"/>
      <w:szCs w:val="20"/>
    </w:rPr>
  </w:style>
  <w:style w:type="character" w:styleId="FootnoteReference">
    <w:name w:val="footnote reference"/>
    <w:basedOn w:val="FootnoteTextChar"/>
    <w:uiPriority w:val="99"/>
    <w:unhideWhenUsed/>
    <w:qFormat/>
    <w:rsid w:val="0057322A"/>
    <w:rPr>
      <w:rFonts w:asciiTheme="minorHAnsi" w:hAnsiTheme="minorHAnsi"/>
      <w:color w:val="000000" w:themeColor="text1"/>
      <w:sz w:val="16"/>
      <w:szCs w:val="20"/>
      <w:vertAlign w:val="superscript"/>
    </w:rPr>
  </w:style>
  <w:style w:type="character" w:styleId="EndnoteReference">
    <w:name w:val="endnote reference"/>
    <w:basedOn w:val="DefaultParagraphFont"/>
    <w:uiPriority w:val="99"/>
    <w:semiHidden/>
    <w:unhideWhenUsed/>
    <w:rsid w:val="0057322A"/>
    <w:rPr>
      <w:vertAlign w:val="superscript"/>
    </w:rPr>
  </w:style>
  <w:style w:type="table" w:styleId="GridTable2">
    <w:name w:val="Grid Table 2"/>
    <w:basedOn w:val="TableNormal"/>
    <w:uiPriority w:val="47"/>
    <w:rsid w:val="00D85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2521A9"/>
    <w:rPr>
      <w:rFonts w:ascii="Times New Roman" w:hAnsi="Times New Roman" w:cs="Times New Roman"/>
      <w:szCs w:val="24"/>
    </w:rPr>
  </w:style>
  <w:style w:type="character" w:styleId="Strong">
    <w:name w:val="Strong"/>
    <w:basedOn w:val="DefaultParagraphFont"/>
    <w:uiPriority w:val="22"/>
    <w:qFormat/>
    <w:rsid w:val="002521A9"/>
    <w:rPr>
      <w:b/>
      <w:bCs/>
      <w:color w:val="auto"/>
    </w:rPr>
  </w:style>
  <w:style w:type="paragraph" w:styleId="EndnoteText">
    <w:name w:val="endnote text"/>
    <w:basedOn w:val="Normal"/>
    <w:link w:val="EndnoteTextChar"/>
    <w:uiPriority w:val="99"/>
    <w:semiHidden/>
    <w:unhideWhenUsed/>
    <w:rsid w:val="00CA45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45E7"/>
    <w:rPr>
      <w:sz w:val="20"/>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2B435D"/>
    <w:rPr>
      <w:color w:val="auto"/>
      <w:sz w:val="22"/>
    </w:rPr>
  </w:style>
  <w:style w:type="paragraph" w:styleId="Revision">
    <w:name w:val="Revision"/>
    <w:hidden/>
    <w:uiPriority w:val="99"/>
    <w:semiHidden/>
    <w:rsid w:val="008B4D18"/>
    <w:pPr>
      <w:spacing w:after="0" w:line="240" w:lineRule="auto"/>
    </w:pPr>
  </w:style>
  <w:style w:type="character" w:styleId="CommentReference">
    <w:name w:val="annotation reference"/>
    <w:basedOn w:val="DefaultParagraphFont"/>
    <w:uiPriority w:val="99"/>
    <w:semiHidden/>
    <w:unhideWhenUsed/>
    <w:rsid w:val="00B37E4C"/>
    <w:rPr>
      <w:sz w:val="16"/>
      <w:szCs w:val="16"/>
    </w:rPr>
  </w:style>
  <w:style w:type="paragraph" w:styleId="CommentText">
    <w:name w:val="annotation text"/>
    <w:basedOn w:val="Normal"/>
    <w:link w:val="CommentTextChar"/>
    <w:uiPriority w:val="99"/>
    <w:unhideWhenUsed/>
    <w:rsid w:val="00B37E4C"/>
    <w:pPr>
      <w:spacing w:line="240" w:lineRule="auto"/>
    </w:pPr>
    <w:rPr>
      <w:sz w:val="20"/>
      <w:szCs w:val="20"/>
    </w:rPr>
  </w:style>
  <w:style w:type="character" w:customStyle="1" w:styleId="CommentTextChar">
    <w:name w:val="Comment Text Char"/>
    <w:basedOn w:val="DefaultParagraphFont"/>
    <w:link w:val="CommentText"/>
    <w:uiPriority w:val="99"/>
    <w:rsid w:val="00B37E4C"/>
    <w:rPr>
      <w:sz w:val="20"/>
      <w:szCs w:val="20"/>
    </w:rPr>
  </w:style>
  <w:style w:type="paragraph" w:styleId="CommentSubject">
    <w:name w:val="annotation subject"/>
    <w:basedOn w:val="CommentText"/>
    <w:next w:val="CommentText"/>
    <w:link w:val="CommentSubjectChar"/>
    <w:uiPriority w:val="99"/>
    <w:semiHidden/>
    <w:unhideWhenUsed/>
    <w:rsid w:val="00B37E4C"/>
    <w:rPr>
      <w:b/>
      <w:bCs/>
    </w:rPr>
  </w:style>
  <w:style w:type="character" w:customStyle="1" w:styleId="CommentSubjectChar">
    <w:name w:val="Comment Subject Char"/>
    <w:basedOn w:val="CommentTextChar"/>
    <w:link w:val="CommentSubject"/>
    <w:uiPriority w:val="99"/>
    <w:semiHidden/>
    <w:rsid w:val="00B37E4C"/>
    <w:rPr>
      <w:b/>
      <w:bCs/>
      <w:sz w:val="20"/>
      <w:szCs w:val="20"/>
    </w:rPr>
  </w:style>
  <w:style w:type="character" w:styleId="FollowedHyperlink">
    <w:name w:val="FollowedHyperlink"/>
    <w:basedOn w:val="DefaultParagraphFont"/>
    <w:uiPriority w:val="99"/>
    <w:semiHidden/>
    <w:unhideWhenUsed/>
    <w:rsid w:val="00DF4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24510">
      <w:bodyDiv w:val="1"/>
      <w:marLeft w:val="0"/>
      <w:marRight w:val="0"/>
      <w:marTop w:val="0"/>
      <w:marBottom w:val="0"/>
      <w:divBdr>
        <w:top w:val="none" w:sz="0" w:space="0" w:color="auto"/>
        <w:left w:val="none" w:sz="0" w:space="0" w:color="auto"/>
        <w:bottom w:val="none" w:sz="0" w:space="0" w:color="auto"/>
        <w:right w:val="none" w:sz="0" w:space="0" w:color="auto"/>
      </w:divBdr>
    </w:div>
    <w:div w:id="16460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pac.tas.gov.au/divisions/local_government"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localgovernment@dpac.tas.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pac.tas.gov.a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ac.tas.gov.au/divisions/local_government/the-governments-response-to-the-future-of-local-government-review" TargetMode="Externa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LG.consultation@dpac.tas.gov.au"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1d7e6b-45b5-4cdb-acdd-c2fa926482c4">
      <Terms xmlns="http://schemas.microsoft.com/office/infopath/2007/PartnerControls"/>
    </lcf76f155ced4ddcb4097134ff3c332f>
    <TaxCatchAll xmlns="77407083-abad-4540-aaf2-c106a493c1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DFF86474E98B469FCD32530232655C" ma:contentTypeVersion="18" ma:contentTypeDescription="Create a new document." ma:contentTypeScope="" ma:versionID="54b88bfd728ea848b6dbcdca291575a6">
  <xsd:schema xmlns:xsd="http://www.w3.org/2001/XMLSchema" xmlns:xs="http://www.w3.org/2001/XMLSchema" xmlns:p="http://schemas.microsoft.com/office/2006/metadata/properties" xmlns:ns2="c31d7e6b-45b5-4cdb-acdd-c2fa926482c4" xmlns:ns3="77407083-abad-4540-aaf2-c106a493c1f1" targetNamespace="http://schemas.microsoft.com/office/2006/metadata/properties" ma:root="true" ma:fieldsID="441ee32c8a7a160cde55948ba5fc3590" ns2:_="" ns3:_="">
    <xsd:import namespace="c31d7e6b-45b5-4cdb-acdd-c2fa926482c4"/>
    <xsd:import namespace="77407083-abad-4540-aaf2-c106a493c1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d7e6b-45b5-4cdb-acdd-c2fa92648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07083-abad-4540-aaf2-c106a493c1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a1d3c6-4d7a-4a72-a35f-540424b279a0}" ma:internalName="TaxCatchAll" ma:showField="CatchAllData" ma:web="77407083-abad-4540-aaf2-c106a493c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CE845-516A-441E-A9A2-5BF022DEFB2B}">
  <ds:schemaRefs>
    <ds:schemaRef ds:uri="http://schemas.microsoft.com/office/2006/metadata/properties"/>
    <ds:schemaRef ds:uri="http://schemas.microsoft.com/office/infopath/2007/PartnerControls"/>
    <ds:schemaRef ds:uri="c31d7e6b-45b5-4cdb-acdd-c2fa926482c4"/>
    <ds:schemaRef ds:uri="77407083-abad-4540-aaf2-c106a493c1f1"/>
  </ds:schemaRefs>
</ds:datastoreItem>
</file>

<file path=customXml/itemProps2.xml><?xml version="1.0" encoding="utf-8"?>
<ds:datastoreItem xmlns:ds="http://schemas.openxmlformats.org/officeDocument/2006/customXml" ds:itemID="{8924E736-D046-4195-B687-F9514AFA348A}">
  <ds:schemaRefs>
    <ds:schemaRef ds:uri="http://schemas.microsoft.com/sharepoint/v3/contenttype/forms"/>
  </ds:schemaRefs>
</ds:datastoreItem>
</file>

<file path=customXml/itemProps3.xml><?xml version="1.0" encoding="utf-8"?>
<ds:datastoreItem xmlns:ds="http://schemas.openxmlformats.org/officeDocument/2006/customXml" ds:itemID="{F5C1BD25-7E7A-41D4-8E53-7F4D0CA12B56}">
  <ds:schemaRefs>
    <ds:schemaRef ds:uri="http://schemas.openxmlformats.org/officeDocument/2006/bibliography"/>
  </ds:schemaRefs>
</ds:datastoreItem>
</file>

<file path=customXml/itemProps4.xml><?xml version="1.0" encoding="utf-8"?>
<ds:datastoreItem xmlns:ds="http://schemas.openxmlformats.org/officeDocument/2006/customXml" ds:itemID="{64F9C702-D743-424D-9645-E3C712268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d7e6b-45b5-4cdb-acdd-c2fa926482c4"/>
    <ds:schemaRef ds:uri="77407083-abad-4540-aaf2-c106a493c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33</Pages>
  <Words>6988</Words>
  <Characters>41300</Characters>
  <Application>Microsoft Office Word</Application>
  <DocSecurity>0</DocSecurity>
  <Lines>878</Lines>
  <Paragraphs>352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47936</CharactersWithSpaces>
  <SharedDoc>false</SharedDoc>
  <HLinks>
    <vt:vector size="174" baseType="variant">
      <vt:variant>
        <vt:i4>4980843</vt:i4>
      </vt:variant>
      <vt:variant>
        <vt:i4>156</vt:i4>
      </vt:variant>
      <vt:variant>
        <vt:i4>0</vt:i4>
      </vt:variant>
      <vt:variant>
        <vt:i4>5</vt:i4>
      </vt:variant>
      <vt:variant>
        <vt:lpwstr>https://www.dpac.tas.gov.au/__data/assets/pdf_file/0022/408127/Priority-Reform-Program-Discussion-Paper-Dec-2024.pdf</vt:lpwstr>
      </vt:variant>
      <vt:variant>
        <vt:lpwstr/>
      </vt:variant>
      <vt:variant>
        <vt:i4>2359296</vt:i4>
      </vt:variant>
      <vt:variant>
        <vt:i4>153</vt:i4>
      </vt:variant>
      <vt:variant>
        <vt:i4>0</vt:i4>
      </vt:variant>
      <vt:variant>
        <vt:i4>5</vt:i4>
      </vt:variant>
      <vt:variant>
        <vt:lpwstr>mailto:localgovernment@dpac.tas.gov.au</vt:lpwstr>
      </vt:variant>
      <vt:variant>
        <vt:lpwstr/>
      </vt:variant>
      <vt:variant>
        <vt:i4>8060980</vt:i4>
      </vt:variant>
      <vt:variant>
        <vt:i4>150</vt:i4>
      </vt:variant>
      <vt:variant>
        <vt:i4>0</vt:i4>
      </vt:variant>
      <vt:variant>
        <vt:i4>5</vt:i4>
      </vt:variant>
      <vt:variant>
        <vt:lpwstr>http://www.dpac.tas.gov.au/</vt:lpwstr>
      </vt:variant>
      <vt:variant>
        <vt:lpwstr/>
      </vt:variant>
      <vt:variant>
        <vt:i4>6684702</vt:i4>
      </vt:variant>
      <vt:variant>
        <vt:i4>147</vt:i4>
      </vt:variant>
      <vt:variant>
        <vt:i4>0</vt:i4>
      </vt:variant>
      <vt:variant>
        <vt:i4>5</vt:i4>
      </vt:variant>
      <vt:variant>
        <vt:lpwstr>mailto:LG.consultation@dpac.tas.gov.au</vt:lpwstr>
      </vt:variant>
      <vt:variant>
        <vt:lpwstr/>
      </vt:variant>
      <vt:variant>
        <vt:i4>8257600</vt:i4>
      </vt:variant>
      <vt:variant>
        <vt:i4>144</vt:i4>
      </vt:variant>
      <vt:variant>
        <vt:i4>0</vt:i4>
      </vt:variant>
      <vt:variant>
        <vt:i4>5</vt:i4>
      </vt:variant>
      <vt:variant>
        <vt:lpwstr>https://www.dpac.tas.gov.au/__data/assets/pdf_file/0021/405219/OLG-FLG-Priority-Reform-Program.pdf</vt:lpwstr>
      </vt:variant>
      <vt:variant>
        <vt:lpwstr/>
      </vt:variant>
      <vt:variant>
        <vt:i4>3997774</vt:i4>
      </vt:variant>
      <vt:variant>
        <vt:i4>141</vt:i4>
      </vt:variant>
      <vt:variant>
        <vt:i4>0</vt:i4>
      </vt:variant>
      <vt:variant>
        <vt:i4>5</vt:i4>
      </vt:variant>
      <vt:variant>
        <vt:lpwstr>https://www.dpac.tas.gov.au/divisions/local_government/the-governments-response-to-the-future-of-local-government-review</vt:lpwstr>
      </vt:variant>
      <vt:variant>
        <vt:lpwstr/>
      </vt:variant>
      <vt:variant>
        <vt:i4>1179704</vt:i4>
      </vt:variant>
      <vt:variant>
        <vt:i4>134</vt:i4>
      </vt:variant>
      <vt:variant>
        <vt:i4>0</vt:i4>
      </vt:variant>
      <vt:variant>
        <vt:i4>5</vt:i4>
      </vt:variant>
      <vt:variant>
        <vt:lpwstr/>
      </vt:variant>
      <vt:variant>
        <vt:lpwstr>_Toc200632916</vt:lpwstr>
      </vt:variant>
      <vt:variant>
        <vt:i4>1179704</vt:i4>
      </vt:variant>
      <vt:variant>
        <vt:i4>128</vt:i4>
      </vt:variant>
      <vt:variant>
        <vt:i4>0</vt:i4>
      </vt:variant>
      <vt:variant>
        <vt:i4>5</vt:i4>
      </vt:variant>
      <vt:variant>
        <vt:lpwstr/>
      </vt:variant>
      <vt:variant>
        <vt:lpwstr>_Toc200632915</vt:lpwstr>
      </vt:variant>
      <vt:variant>
        <vt:i4>1179704</vt:i4>
      </vt:variant>
      <vt:variant>
        <vt:i4>122</vt:i4>
      </vt:variant>
      <vt:variant>
        <vt:i4>0</vt:i4>
      </vt:variant>
      <vt:variant>
        <vt:i4>5</vt:i4>
      </vt:variant>
      <vt:variant>
        <vt:lpwstr/>
      </vt:variant>
      <vt:variant>
        <vt:lpwstr>_Toc200632914</vt:lpwstr>
      </vt:variant>
      <vt:variant>
        <vt:i4>1179704</vt:i4>
      </vt:variant>
      <vt:variant>
        <vt:i4>116</vt:i4>
      </vt:variant>
      <vt:variant>
        <vt:i4>0</vt:i4>
      </vt:variant>
      <vt:variant>
        <vt:i4>5</vt:i4>
      </vt:variant>
      <vt:variant>
        <vt:lpwstr/>
      </vt:variant>
      <vt:variant>
        <vt:lpwstr>_Toc200632913</vt:lpwstr>
      </vt:variant>
      <vt:variant>
        <vt:i4>1179704</vt:i4>
      </vt:variant>
      <vt:variant>
        <vt:i4>110</vt:i4>
      </vt:variant>
      <vt:variant>
        <vt:i4>0</vt:i4>
      </vt:variant>
      <vt:variant>
        <vt:i4>5</vt:i4>
      </vt:variant>
      <vt:variant>
        <vt:lpwstr/>
      </vt:variant>
      <vt:variant>
        <vt:lpwstr>_Toc200632912</vt:lpwstr>
      </vt:variant>
      <vt:variant>
        <vt:i4>1179704</vt:i4>
      </vt:variant>
      <vt:variant>
        <vt:i4>104</vt:i4>
      </vt:variant>
      <vt:variant>
        <vt:i4>0</vt:i4>
      </vt:variant>
      <vt:variant>
        <vt:i4>5</vt:i4>
      </vt:variant>
      <vt:variant>
        <vt:lpwstr/>
      </vt:variant>
      <vt:variant>
        <vt:lpwstr>_Toc200632911</vt:lpwstr>
      </vt:variant>
      <vt:variant>
        <vt:i4>1179704</vt:i4>
      </vt:variant>
      <vt:variant>
        <vt:i4>98</vt:i4>
      </vt:variant>
      <vt:variant>
        <vt:i4>0</vt:i4>
      </vt:variant>
      <vt:variant>
        <vt:i4>5</vt:i4>
      </vt:variant>
      <vt:variant>
        <vt:lpwstr/>
      </vt:variant>
      <vt:variant>
        <vt:lpwstr>_Toc200632910</vt:lpwstr>
      </vt:variant>
      <vt:variant>
        <vt:i4>1245240</vt:i4>
      </vt:variant>
      <vt:variant>
        <vt:i4>92</vt:i4>
      </vt:variant>
      <vt:variant>
        <vt:i4>0</vt:i4>
      </vt:variant>
      <vt:variant>
        <vt:i4>5</vt:i4>
      </vt:variant>
      <vt:variant>
        <vt:lpwstr/>
      </vt:variant>
      <vt:variant>
        <vt:lpwstr>_Toc200632909</vt:lpwstr>
      </vt:variant>
      <vt:variant>
        <vt:i4>1245240</vt:i4>
      </vt:variant>
      <vt:variant>
        <vt:i4>86</vt:i4>
      </vt:variant>
      <vt:variant>
        <vt:i4>0</vt:i4>
      </vt:variant>
      <vt:variant>
        <vt:i4>5</vt:i4>
      </vt:variant>
      <vt:variant>
        <vt:lpwstr/>
      </vt:variant>
      <vt:variant>
        <vt:lpwstr>_Toc200632908</vt:lpwstr>
      </vt:variant>
      <vt:variant>
        <vt:i4>1245240</vt:i4>
      </vt:variant>
      <vt:variant>
        <vt:i4>80</vt:i4>
      </vt:variant>
      <vt:variant>
        <vt:i4>0</vt:i4>
      </vt:variant>
      <vt:variant>
        <vt:i4>5</vt:i4>
      </vt:variant>
      <vt:variant>
        <vt:lpwstr/>
      </vt:variant>
      <vt:variant>
        <vt:lpwstr>_Toc200632907</vt:lpwstr>
      </vt:variant>
      <vt:variant>
        <vt:i4>1245240</vt:i4>
      </vt:variant>
      <vt:variant>
        <vt:i4>74</vt:i4>
      </vt:variant>
      <vt:variant>
        <vt:i4>0</vt:i4>
      </vt:variant>
      <vt:variant>
        <vt:i4>5</vt:i4>
      </vt:variant>
      <vt:variant>
        <vt:lpwstr/>
      </vt:variant>
      <vt:variant>
        <vt:lpwstr>_Toc200632906</vt:lpwstr>
      </vt:variant>
      <vt:variant>
        <vt:i4>1245240</vt:i4>
      </vt:variant>
      <vt:variant>
        <vt:i4>68</vt:i4>
      </vt:variant>
      <vt:variant>
        <vt:i4>0</vt:i4>
      </vt:variant>
      <vt:variant>
        <vt:i4>5</vt:i4>
      </vt:variant>
      <vt:variant>
        <vt:lpwstr/>
      </vt:variant>
      <vt:variant>
        <vt:lpwstr>_Toc200632905</vt:lpwstr>
      </vt:variant>
      <vt:variant>
        <vt:i4>1245240</vt:i4>
      </vt:variant>
      <vt:variant>
        <vt:i4>62</vt:i4>
      </vt:variant>
      <vt:variant>
        <vt:i4>0</vt:i4>
      </vt:variant>
      <vt:variant>
        <vt:i4>5</vt:i4>
      </vt:variant>
      <vt:variant>
        <vt:lpwstr/>
      </vt:variant>
      <vt:variant>
        <vt:lpwstr>_Toc200632904</vt:lpwstr>
      </vt:variant>
      <vt:variant>
        <vt:i4>1245240</vt:i4>
      </vt:variant>
      <vt:variant>
        <vt:i4>56</vt:i4>
      </vt:variant>
      <vt:variant>
        <vt:i4>0</vt:i4>
      </vt:variant>
      <vt:variant>
        <vt:i4>5</vt:i4>
      </vt:variant>
      <vt:variant>
        <vt:lpwstr/>
      </vt:variant>
      <vt:variant>
        <vt:lpwstr>_Toc200632903</vt:lpwstr>
      </vt:variant>
      <vt:variant>
        <vt:i4>1245240</vt:i4>
      </vt:variant>
      <vt:variant>
        <vt:i4>50</vt:i4>
      </vt:variant>
      <vt:variant>
        <vt:i4>0</vt:i4>
      </vt:variant>
      <vt:variant>
        <vt:i4>5</vt:i4>
      </vt:variant>
      <vt:variant>
        <vt:lpwstr/>
      </vt:variant>
      <vt:variant>
        <vt:lpwstr>_Toc200632902</vt:lpwstr>
      </vt:variant>
      <vt:variant>
        <vt:i4>1245240</vt:i4>
      </vt:variant>
      <vt:variant>
        <vt:i4>44</vt:i4>
      </vt:variant>
      <vt:variant>
        <vt:i4>0</vt:i4>
      </vt:variant>
      <vt:variant>
        <vt:i4>5</vt:i4>
      </vt:variant>
      <vt:variant>
        <vt:lpwstr/>
      </vt:variant>
      <vt:variant>
        <vt:lpwstr>_Toc200632901</vt:lpwstr>
      </vt:variant>
      <vt:variant>
        <vt:i4>1245240</vt:i4>
      </vt:variant>
      <vt:variant>
        <vt:i4>38</vt:i4>
      </vt:variant>
      <vt:variant>
        <vt:i4>0</vt:i4>
      </vt:variant>
      <vt:variant>
        <vt:i4>5</vt:i4>
      </vt:variant>
      <vt:variant>
        <vt:lpwstr/>
      </vt:variant>
      <vt:variant>
        <vt:lpwstr>_Toc200632900</vt:lpwstr>
      </vt:variant>
      <vt:variant>
        <vt:i4>1703993</vt:i4>
      </vt:variant>
      <vt:variant>
        <vt:i4>32</vt:i4>
      </vt:variant>
      <vt:variant>
        <vt:i4>0</vt:i4>
      </vt:variant>
      <vt:variant>
        <vt:i4>5</vt:i4>
      </vt:variant>
      <vt:variant>
        <vt:lpwstr/>
      </vt:variant>
      <vt:variant>
        <vt:lpwstr>_Toc200632899</vt:lpwstr>
      </vt:variant>
      <vt:variant>
        <vt:i4>1703993</vt:i4>
      </vt:variant>
      <vt:variant>
        <vt:i4>26</vt:i4>
      </vt:variant>
      <vt:variant>
        <vt:i4>0</vt:i4>
      </vt:variant>
      <vt:variant>
        <vt:i4>5</vt:i4>
      </vt:variant>
      <vt:variant>
        <vt:lpwstr/>
      </vt:variant>
      <vt:variant>
        <vt:lpwstr>_Toc200632898</vt:lpwstr>
      </vt:variant>
      <vt:variant>
        <vt:i4>1703993</vt:i4>
      </vt:variant>
      <vt:variant>
        <vt:i4>20</vt:i4>
      </vt:variant>
      <vt:variant>
        <vt:i4>0</vt:i4>
      </vt:variant>
      <vt:variant>
        <vt:i4>5</vt:i4>
      </vt:variant>
      <vt:variant>
        <vt:lpwstr/>
      </vt:variant>
      <vt:variant>
        <vt:lpwstr>_Toc200632897</vt:lpwstr>
      </vt:variant>
      <vt:variant>
        <vt:i4>1703993</vt:i4>
      </vt:variant>
      <vt:variant>
        <vt:i4>14</vt:i4>
      </vt:variant>
      <vt:variant>
        <vt:i4>0</vt:i4>
      </vt:variant>
      <vt:variant>
        <vt:i4>5</vt:i4>
      </vt:variant>
      <vt:variant>
        <vt:lpwstr/>
      </vt:variant>
      <vt:variant>
        <vt:lpwstr>_Toc200632896</vt:lpwstr>
      </vt:variant>
      <vt:variant>
        <vt:i4>1703993</vt:i4>
      </vt:variant>
      <vt:variant>
        <vt:i4>8</vt:i4>
      </vt:variant>
      <vt:variant>
        <vt:i4>0</vt:i4>
      </vt:variant>
      <vt:variant>
        <vt:i4>5</vt:i4>
      </vt:variant>
      <vt:variant>
        <vt:lpwstr/>
      </vt:variant>
      <vt:variant>
        <vt:lpwstr>_Toc200632895</vt:lpwstr>
      </vt:variant>
      <vt:variant>
        <vt:i4>1703993</vt:i4>
      </vt:variant>
      <vt:variant>
        <vt:i4>2</vt:i4>
      </vt:variant>
      <vt:variant>
        <vt:i4>0</vt:i4>
      </vt:variant>
      <vt:variant>
        <vt:i4>5</vt:i4>
      </vt:variant>
      <vt:variant>
        <vt:lpwstr/>
      </vt:variant>
      <vt:variant>
        <vt:lpwstr>_Toc200632894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Newbold, Sulfi</dc:creator>
  <cp:keywords/>
  <dc:description/>
  <cp:lastModifiedBy>Valentine, Cameron</cp:lastModifiedBy>
  <cp:revision>102</cp:revision>
  <cp:lastPrinted>2025-06-13T02:01:00Z</cp:lastPrinted>
  <dcterms:created xsi:type="dcterms:W3CDTF">2025-06-17T04:54:00Z</dcterms:created>
  <dcterms:modified xsi:type="dcterms:W3CDTF">2025-10-05T21:44:00Z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0x0101001BDFF86474E98B469FCD32530232655C</vt:lpwstr>
  </property>
  <property fmtid="{D5CDD505-2E9C-101B-9397-08002B2CF9AE}" pid="3" name="MediaServiceImageTags">
    <vt:lpwstr/>
  </property>
  <property fmtid="{D5CDD505-2E9C-101B-9397-08002B2CF9AE}" pid="4" name="ClassificationContentMarkingHeaderShapeIds">
    <vt:lpwstr>563ce08f,6dcdc1bf,4a1c02ad,26aafdd8,2afe5705,687a7641,52b187bd,8d45687,75a55d4f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1699628c,11f8727e,1b374ec6,f671f08,5f9d8536,10ab6a49,7763c9b,69f3994a,43a4af35</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4413e457-4e4b-40f6-9507-365301b2e0d0_Enabled">
    <vt:lpwstr>true</vt:lpwstr>
  </property>
  <property fmtid="{D5CDD505-2E9C-101B-9397-08002B2CF9AE}" pid="11" name="MSIP_Label_4413e457-4e4b-40f6-9507-365301b2e0d0_SetDate">
    <vt:lpwstr>2025-10-05T21:44:24Z</vt:lpwstr>
  </property>
  <property fmtid="{D5CDD505-2E9C-101B-9397-08002B2CF9AE}" pid="12" name="MSIP_Label_4413e457-4e4b-40f6-9507-365301b2e0d0_Method">
    <vt:lpwstr>Privileged</vt:lpwstr>
  </property>
  <property fmtid="{D5CDD505-2E9C-101B-9397-08002B2CF9AE}" pid="13" name="MSIP_Label_4413e457-4e4b-40f6-9507-365301b2e0d0_Name">
    <vt:lpwstr>OFFICIAL</vt:lpwstr>
  </property>
  <property fmtid="{D5CDD505-2E9C-101B-9397-08002B2CF9AE}" pid="14" name="MSIP_Label_4413e457-4e4b-40f6-9507-365301b2e0d0_SiteId">
    <vt:lpwstr>ea732b1f-3d1a-4be9-b48b-6cee25b8a074</vt:lpwstr>
  </property>
  <property fmtid="{D5CDD505-2E9C-101B-9397-08002B2CF9AE}" pid="15" name="MSIP_Label_4413e457-4e4b-40f6-9507-365301b2e0d0_ActionId">
    <vt:lpwstr>c26677ff-f476-4292-b9a5-448aee6c0998</vt:lpwstr>
  </property>
  <property fmtid="{D5CDD505-2E9C-101B-9397-08002B2CF9AE}" pid="16" name="MSIP_Label_4413e457-4e4b-40f6-9507-365301b2e0d0_ContentBits">
    <vt:lpwstr>3</vt:lpwstr>
  </property>
  <property fmtid="{D5CDD505-2E9C-101B-9397-08002B2CF9AE}" pid="17" name="MSIP_Label_4413e457-4e4b-40f6-9507-365301b2e0d0_Tag">
    <vt:lpwstr>10, 0, 1, 1</vt:lpwstr>
  </property>
</Properties>
</file>