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873B1" w14:textId="3BD3AD87" w:rsidR="009F705B" w:rsidRPr="003813E5" w:rsidRDefault="00971D85" w:rsidP="009F705B">
      <w:pPr>
        <w:pStyle w:val="Title"/>
      </w:pPr>
      <w:bookmarkStart w:id="0" w:name="_Toc160358825"/>
      <w:r>
        <w:t xml:space="preserve">Review of the </w:t>
      </w:r>
      <w:r w:rsidR="4955C9F3" w:rsidRPr="007E17C5">
        <w:rPr>
          <w:i/>
          <w:iCs/>
        </w:rPr>
        <w:t>Anzac</w:t>
      </w:r>
      <w:r w:rsidR="21BB82A2" w:rsidRPr="007E17C5">
        <w:rPr>
          <w:i/>
          <w:iCs/>
        </w:rPr>
        <w:t xml:space="preserve"> </w:t>
      </w:r>
      <w:r w:rsidRPr="007E17C5">
        <w:rPr>
          <w:i/>
          <w:iCs/>
        </w:rPr>
        <w:t>Day Observance Act 1929</w:t>
      </w:r>
      <w:r>
        <w:t xml:space="preserve"> Discussion Paper</w:t>
      </w:r>
    </w:p>
    <w:p w14:paraId="5AAB397F" w14:textId="17EE6B84" w:rsidR="009F705B" w:rsidRPr="0043123E" w:rsidRDefault="00971D85" w:rsidP="007E17C5">
      <w:pPr>
        <w:pStyle w:val="Subtitle"/>
      </w:pPr>
      <w:r w:rsidRPr="0043123E">
        <w:t xml:space="preserve">Fact Sheet </w:t>
      </w:r>
      <w:r w:rsidR="001D625A" w:rsidRPr="0043123E">
        <w:t>4</w:t>
      </w:r>
      <w:r w:rsidRPr="0043123E">
        <w:t xml:space="preserve">: </w:t>
      </w:r>
      <w:r w:rsidR="4955C9F3" w:rsidRPr="0043123E">
        <w:t>Anzac</w:t>
      </w:r>
      <w:r w:rsidR="6845F0D5" w:rsidRPr="0043123E">
        <w:t xml:space="preserve"> </w:t>
      </w:r>
      <w:r w:rsidRPr="0043123E">
        <w:t>Day</w:t>
      </w:r>
      <w:r w:rsidR="72A17E4A" w:rsidRPr="0043123E">
        <w:t xml:space="preserve"> </w:t>
      </w:r>
      <w:r w:rsidR="007E17C5">
        <w:t>f</w:t>
      </w:r>
      <w:r w:rsidR="72A17E4A" w:rsidRPr="0043123E">
        <w:t>und</w:t>
      </w:r>
    </w:p>
    <w:bookmarkEnd w:id="0"/>
    <w:p w14:paraId="186E2DAB" w14:textId="6EBE6437" w:rsidR="007639D5" w:rsidRDefault="007639D5" w:rsidP="007E17C5">
      <w:pPr>
        <w:pStyle w:val="Heading1"/>
      </w:pPr>
      <w:r>
        <w:t xml:space="preserve">Current Tasmanian </w:t>
      </w:r>
      <w:r w:rsidR="007E17C5">
        <w:t>l</w:t>
      </w:r>
      <w:r w:rsidR="14E790AD">
        <w:t>egislation</w:t>
      </w:r>
    </w:p>
    <w:p w14:paraId="4EC901A5" w14:textId="247A130E" w:rsidR="00D6168F" w:rsidRDefault="001D625A" w:rsidP="53DE8FAC">
      <w:pPr>
        <w:rPr>
          <w:rFonts w:ascii="Arial" w:eastAsia="Arial" w:hAnsi="Arial" w:cs="Arial"/>
          <w:szCs w:val="24"/>
          <w:lang w:val="en-GB"/>
        </w:rPr>
      </w:pPr>
      <w:r w:rsidRPr="001D625A">
        <w:rPr>
          <w:rFonts w:ascii="Arial" w:eastAsia="Arial" w:hAnsi="Arial" w:cs="Arial"/>
          <w:szCs w:val="24"/>
          <w:lang w:val="en-GB"/>
        </w:rPr>
        <w:t>Tasmania does not currently have a statutory Anzac Day fund or trust. An Anzac Day Trust was established in 1970 and wound up in 2020.</w:t>
      </w:r>
      <w:r w:rsidR="00D6168F">
        <w:rPr>
          <w:rFonts w:ascii="Arial" w:eastAsia="Arial" w:hAnsi="Arial" w:cs="Arial"/>
          <w:szCs w:val="24"/>
          <w:lang w:val="en-GB"/>
        </w:rPr>
        <w:t xml:space="preserve"> </w:t>
      </w:r>
    </w:p>
    <w:p w14:paraId="585BED5B" w14:textId="01555B1C" w:rsidR="00D6168F" w:rsidRDefault="00D6168F" w:rsidP="00D6168F">
      <w:pPr>
        <w:rPr>
          <w:rFonts w:ascii="Arial" w:eastAsia="Arial" w:hAnsi="Arial" w:cs="Arial"/>
          <w:szCs w:val="24"/>
        </w:rPr>
      </w:pPr>
      <w:r w:rsidRPr="00D6168F">
        <w:rPr>
          <w:rFonts w:ascii="Arial" w:eastAsia="Arial" w:hAnsi="Arial" w:cs="Arial"/>
          <w:szCs w:val="24"/>
        </w:rPr>
        <w:t xml:space="preserve">The trust fund established by the </w:t>
      </w:r>
      <w:r w:rsidRPr="00533AB1">
        <w:rPr>
          <w:rFonts w:ascii="Arial" w:eastAsia="Arial" w:hAnsi="Arial" w:cs="Arial"/>
          <w:i/>
          <w:iCs/>
          <w:szCs w:val="24"/>
        </w:rPr>
        <w:t>Anzac Day Observance Act 1970</w:t>
      </w:r>
      <w:r w:rsidRPr="00D6168F">
        <w:rPr>
          <w:rFonts w:ascii="Arial" w:eastAsia="Arial" w:hAnsi="Arial" w:cs="Arial"/>
          <w:szCs w:val="24"/>
        </w:rPr>
        <w:t xml:space="preserve"> (through amendments to the </w:t>
      </w:r>
      <w:r w:rsidRPr="00533AB1">
        <w:rPr>
          <w:rFonts w:ascii="Arial" w:eastAsia="Arial" w:hAnsi="Arial" w:cs="Arial"/>
          <w:i/>
          <w:iCs/>
          <w:szCs w:val="24"/>
        </w:rPr>
        <w:t>Anzac Day Observance Act 1929</w:t>
      </w:r>
      <w:r w:rsidRPr="00D6168F">
        <w:rPr>
          <w:rFonts w:ascii="Arial" w:eastAsia="Arial" w:hAnsi="Arial" w:cs="Arial"/>
          <w:szCs w:val="24"/>
        </w:rPr>
        <w:t>) was intended to provide an ongoing source of funding for the welfare of former and serving members of the Australian Defence Force and their dependants.</w:t>
      </w:r>
    </w:p>
    <w:p w14:paraId="3875C5B0" w14:textId="48E8B6B1" w:rsidR="00D6168F" w:rsidRDefault="00D6168F" w:rsidP="00D6168F">
      <w:pPr>
        <w:rPr>
          <w:rFonts w:ascii="Arial" w:eastAsia="Arial" w:hAnsi="Arial" w:cs="Arial"/>
          <w:szCs w:val="24"/>
        </w:rPr>
      </w:pPr>
      <w:r>
        <w:rPr>
          <w:rFonts w:ascii="Arial" w:eastAsia="Arial" w:hAnsi="Arial" w:cs="Arial"/>
          <w:szCs w:val="24"/>
        </w:rPr>
        <w:t>The historic rationale for the fund was qui</w:t>
      </w:r>
      <w:r w:rsidR="001D625A">
        <w:rPr>
          <w:rFonts w:ascii="Arial" w:eastAsia="Arial" w:hAnsi="Arial" w:cs="Arial"/>
          <w:szCs w:val="24"/>
        </w:rPr>
        <w:t>t</w:t>
      </w:r>
      <w:r>
        <w:rPr>
          <w:rFonts w:ascii="Arial" w:eastAsia="Arial" w:hAnsi="Arial" w:cs="Arial"/>
          <w:szCs w:val="24"/>
        </w:rPr>
        <w:t xml:space="preserve">e specific: </w:t>
      </w:r>
    </w:p>
    <w:p w14:paraId="08FBC75D" w14:textId="04525D78" w:rsidR="00137D98" w:rsidRPr="001D625A" w:rsidRDefault="00137D98" w:rsidP="007E17C5">
      <w:pPr>
        <w:pStyle w:val="BulletL1"/>
      </w:pPr>
      <w:r w:rsidRPr="001D625A">
        <w:t>In 1970, the RSL, the Tasmanian Government and racing authorities reached an agreement to permit horse racing and certain sporting activities on Anzac Day after midday.</w:t>
      </w:r>
    </w:p>
    <w:p w14:paraId="3E1BE618" w14:textId="77777777" w:rsidR="00137D98" w:rsidRPr="001D625A" w:rsidRDefault="00137D98" w:rsidP="007E17C5">
      <w:pPr>
        <w:pStyle w:val="BulletL1"/>
      </w:pPr>
      <w:r w:rsidRPr="001D625A">
        <w:t>As part of that compromise, a portion of the profits from Anzac Day race meetings was to be paid into a dedicated Anzac Day Trust Fund.</w:t>
      </w:r>
    </w:p>
    <w:p w14:paraId="4F57001C" w14:textId="6A42CD1F" w:rsidR="00137D98" w:rsidRPr="001D625A" w:rsidRDefault="00137D98" w:rsidP="007E17C5">
      <w:pPr>
        <w:pStyle w:val="BulletL1"/>
      </w:pPr>
      <w:r w:rsidRPr="001D625A">
        <w:t xml:space="preserve">The </w:t>
      </w:r>
      <w:r w:rsidR="007E17C5">
        <w:t>f</w:t>
      </w:r>
      <w:r w:rsidRPr="001D625A">
        <w:t>und was administered by the Anzac Day Trust, which distributed money to eligible ex-service and welfare organisations.</w:t>
      </w:r>
    </w:p>
    <w:p w14:paraId="2FC8028D" w14:textId="16D70AC4" w:rsidR="00137D98" w:rsidRDefault="00137D98" w:rsidP="53DE8FAC">
      <w:pPr>
        <w:rPr>
          <w:rFonts w:ascii="Arial" w:eastAsia="Arial" w:hAnsi="Arial" w:cs="Arial"/>
          <w:szCs w:val="24"/>
          <w:lang w:val="en-GB"/>
        </w:rPr>
      </w:pPr>
      <w:r w:rsidRPr="00137D98">
        <w:rPr>
          <w:rFonts w:ascii="Arial" w:eastAsia="Arial" w:hAnsi="Arial" w:cs="Arial"/>
          <w:szCs w:val="24"/>
          <w:lang w:val="en-GB"/>
        </w:rPr>
        <w:t xml:space="preserve">By the 1980s the race meetings were rarely generating sufficient profit, so the legislation was amended to allow the </w:t>
      </w:r>
      <w:r w:rsidR="007E17C5">
        <w:rPr>
          <w:rFonts w:ascii="Arial" w:eastAsia="Arial" w:hAnsi="Arial" w:cs="Arial"/>
          <w:szCs w:val="24"/>
          <w:lang w:val="en-GB"/>
        </w:rPr>
        <w:t>g</w:t>
      </w:r>
      <w:r w:rsidRPr="00137D98">
        <w:rPr>
          <w:rFonts w:ascii="Arial" w:eastAsia="Arial" w:hAnsi="Arial" w:cs="Arial"/>
          <w:szCs w:val="24"/>
          <w:lang w:val="en-GB"/>
        </w:rPr>
        <w:t xml:space="preserve">overnment to make annual payments directly into the </w:t>
      </w:r>
      <w:r w:rsidR="007E17C5">
        <w:rPr>
          <w:rFonts w:ascii="Arial" w:eastAsia="Arial" w:hAnsi="Arial" w:cs="Arial"/>
          <w:szCs w:val="24"/>
          <w:lang w:val="en-GB"/>
        </w:rPr>
        <w:t>t</w:t>
      </w:r>
      <w:r w:rsidRPr="00137D98">
        <w:rPr>
          <w:rFonts w:ascii="Arial" w:eastAsia="Arial" w:hAnsi="Arial" w:cs="Arial"/>
          <w:szCs w:val="24"/>
          <w:lang w:val="en-GB"/>
        </w:rPr>
        <w:t xml:space="preserve">rust. The </w:t>
      </w:r>
      <w:r w:rsidR="007E17C5">
        <w:rPr>
          <w:rFonts w:ascii="Arial" w:eastAsia="Arial" w:hAnsi="Arial" w:cs="Arial"/>
          <w:szCs w:val="24"/>
          <w:lang w:val="en-GB"/>
        </w:rPr>
        <w:t>f</w:t>
      </w:r>
      <w:r w:rsidRPr="00137D98">
        <w:rPr>
          <w:rFonts w:ascii="Arial" w:eastAsia="Arial" w:hAnsi="Arial" w:cs="Arial"/>
          <w:szCs w:val="24"/>
          <w:lang w:val="en-GB"/>
        </w:rPr>
        <w:t>und then continued largely as a grants program for veterans' welfare organisations until it was wound up in 2020.</w:t>
      </w:r>
    </w:p>
    <w:p w14:paraId="2186D209" w14:textId="544D8590" w:rsidR="51F32908" w:rsidRDefault="00137D98" w:rsidP="53DE8FAC">
      <w:pPr>
        <w:rPr>
          <w:rFonts w:ascii="Arial" w:eastAsia="Arial" w:hAnsi="Arial" w:cs="Arial"/>
          <w:szCs w:val="24"/>
        </w:rPr>
      </w:pPr>
      <w:r>
        <w:rPr>
          <w:rFonts w:ascii="Arial" w:eastAsia="Arial" w:hAnsi="Arial" w:cs="Arial"/>
          <w:szCs w:val="24"/>
          <w:lang w:val="en-GB"/>
        </w:rPr>
        <w:t xml:space="preserve">Since that time, the </w:t>
      </w:r>
      <w:r w:rsidR="007E17C5">
        <w:rPr>
          <w:rFonts w:ascii="Arial" w:eastAsia="Arial" w:hAnsi="Arial" w:cs="Arial"/>
          <w:szCs w:val="24"/>
          <w:lang w:val="en-GB"/>
        </w:rPr>
        <w:t>g</w:t>
      </w:r>
      <w:r>
        <w:rPr>
          <w:rFonts w:ascii="Arial" w:eastAsia="Arial" w:hAnsi="Arial" w:cs="Arial"/>
          <w:szCs w:val="24"/>
          <w:lang w:val="en-GB"/>
        </w:rPr>
        <w:t>overnment has made direct grants to</w:t>
      </w:r>
      <w:r w:rsidR="51F32908" w:rsidRPr="53DE8FAC">
        <w:rPr>
          <w:rFonts w:ascii="Arial" w:eastAsia="Arial" w:hAnsi="Arial" w:cs="Arial"/>
          <w:szCs w:val="24"/>
          <w:lang w:val="en-GB"/>
        </w:rPr>
        <w:t xml:space="preserve"> Hobart Legacy and Launceston Legacy.</w:t>
      </w:r>
    </w:p>
    <w:p w14:paraId="12E30BC4" w14:textId="3C473233" w:rsidR="51F32908" w:rsidRDefault="51F32908" w:rsidP="53DE8FAC">
      <w:pPr>
        <w:rPr>
          <w:rFonts w:ascii="Arial" w:eastAsia="Arial" w:hAnsi="Arial" w:cs="Arial"/>
          <w:szCs w:val="24"/>
        </w:rPr>
      </w:pPr>
      <w:r w:rsidRPr="53DE8FAC">
        <w:rPr>
          <w:rFonts w:ascii="Arial" w:eastAsia="Arial" w:hAnsi="Arial" w:cs="Arial"/>
          <w:szCs w:val="24"/>
          <w:lang w:val="en-GB"/>
        </w:rPr>
        <w:t>The decision</w:t>
      </w:r>
      <w:r w:rsidR="00137D98">
        <w:rPr>
          <w:rFonts w:ascii="Arial" w:eastAsia="Arial" w:hAnsi="Arial" w:cs="Arial"/>
          <w:szCs w:val="24"/>
          <w:lang w:val="en-GB"/>
        </w:rPr>
        <w:t xml:space="preserve"> to wind up the trust</w:t>
      </w:r>
      <w:r w:rsidRPr="53DE8FAC">
        <w:rPr>
          <w:rFonts w:ascii="Arial" w:eastAsia="Arial" w:hAnsi="Arial" w:cs="Arial"/>
          <w:szCs w:val="24"/>
          <w:lang w:val="en-GB"/>
        </w:rPr>
        <w:t xml:space="preserve"> reflected the limited receipts being collected through the </w:t>
      </w:r>
      <w:r w:rsidR="007E17C5">
        <w:rPr>
          <w:rFonts w:ascii="Arial" w:eastAsia="Arial" w:hAnsi="Arial" w:cs="Arial"/>
          <w:szCs w:val="24"/>
          <w:lang w:val="en-GB"/>
        </w:rPr>
        <w:t>t</w:t>
      </w:r>
      <w:r w:rsidRPr="53DE8FAC">
        <w:rPr>
          <w:rFonts w:ascii="Arial" w:eastAsia="Arial" w:hAnsi="Arial" w:cs="Arial"/>
          <w:szCs w:val="24"/>
          <w:lang w:val="en-GB"/>
        </w:rPr>
        <w:t>rust and the administrative costs associated with maintaining a separate statutory body.</w:t>
      </w:r>
    </w:p>
    <w:p w14:paraId="72A130A4" w14:textId="5B5766D0" w:rsidR="009F705B" w:rsidRPr="003C79F5" w:rsidRDefault="001838B0" w:rsidP="007E17C5">
      <w:pPr>
        <w:pStyle w:val="Heading1"/>
      </w:pPr>
      <w:r>
        <w:t xml:space="preserve">Approach of </w:t>
      </w:r>
      <w:r w:rsidR="007E17C5">
        <w:t>o</w:t>
      </w:r>
      <w:r>
        <w:t xml:space="preserve">ther </w:t>
      </w:r>
      <w:r w:rsidR="007E17C5">
        <w:t>ju</w:t>
      </w:r>
      <w:r>
        <w:t>risdictions</w:t>
      </w:r>
      <w:r w:rsidR="138B2249" w:rsidRPr="53DE8FAC">
        <w:rPr>
          <w:rFonts w:ascii="Arial" w:eastAsia="Arial" w:hAnsi="Arial" w:cs="Arial"/>
          <w:color w:val="1A1A1A" w:themeColor="text1"/>
          <w:sz w:val="24"/>
        </w:rPr>
        <w:t xml:space="preserve"> </w:t>
      </w:r>
    </w:p>
    <w:p w14:paraId="4E874D86" w14:textId="5ED96490" w:rsidR="007E17C5" w:rsidRDefault="2106ADF8" w:rsidP="007E17C5">
      <w:r w:rsidRPr="53DE8FAC">
        <w:t>V</w:t>
      </w:r>
      <w:r w:rsidR="138B2249" w:rsidRPr="53DE8FAC">
        <w:t>ictoria, South Australia and Western Australia each have arrangements connected with Anzac Day funds or trust accounts. These models provide useful points of comparison, but they are not identical.</w:t>
      </w:r>
    </w:p>
    <w:p w14:paraId="54F3C9F1" w14:textId="77777777" w:rsidR="007E17C5" w:rsidRDefault="007E17C5">
      <w:pPr>
        <w:spacing w:after="160" w:line="259" w:lineRule="auto"/>
      </w:pPr>
      <w:r>
        <w:br w:type="page"/>
      </w:r>
    </w:p>
    <w:p w14:paraId="7D0626FC" w14:textId="32454D07" w:rsidR="009F705B" w:rsidRPr="003C79F5" w:rsidRDefault="007E17C5" w:rsidP="007E17C5">
      <w:pPr>
        <w:rPr>
          <w:rFonts w:ascii="Arial" w:eastAsia="Arial" w:hAnsi="Arial" w:cs="Arial"/>
          <w:sz w:val="22"/>
        </w:rPr>
      </w:pPr>
      <w:r w:rsidRPr="007E17C5">
        <w:rPr>
          <w:b/>
          <w:bCs/>
        </w:rPr>
        <w:lastRenderedPageBreak/>
        <w:t xml:space="preserve">Table 1: </w:t>
      </w:r>
      <w:r w:rsidRPr="007E17C5">
        <w:rPr>
          <w:b/>
          <w:bCs/>
        </w:rPr>
        <w:t xml:space="preserve">Jurisdictional Anzac Day </w:t>
      </w:r>
      <w:r w:rsidRPr="007E17C5">
        <w:rPr>
          <w:b/>
          <w:bCs/>
        </w:rPr>
        <w:t>fund or trust arrangements</w:t>
      </w:r>
    </w:p>
    <w:tbl>
      <w:tblPr>
        <w:tblStyle w:val="ListTable3-Accent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39"/>
        <w:gridCol w:w="2186"/>
        <w:gridCol w:w="5229"/>
      </w:tblGrid>
      <w:tr w:rsidR="53DE8FAC" w14:paraId="28291BA4" w14:textId="77777777" w:rsidTr="001D625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1650" w:type="dxa"/>
            <w:shd w:val="clear" w:color="auto" w:fill="002060"/>
            <w:tcMar>
              <w:left w:w="105" w:type="dxa"/>
              <w:right w:w="105" w:type="dxa"/>
            </w:tcMar>
          </w:tcPr>
          <w:p w14:paraId="0C34FA20" w14:textId="2F0EB947" w:rsidR="53DE8FAC" w:rsidRDefault="53DE8FAC" w:rsidP="53DE8FAC">
            <w:pPr>
              <w:spacing w:after="0"/>
              <w:jc w:val="center"/>
              <w:rPr>
                <w:rFonts w:ascii="Arial" w:eastAsia="Arial" w:hAnsi="Arial" w:cs="Arial"/>
                <w:color w:val="FFFFFF" w:themeColor="background2"/>
                <w:szCs w:val="24"/>
              </w:rPr>
            </w:pPr>
            <w:r w:rsidRPr="53DE8FAC">
              <w:rPr>
                <w:rFonts w:ascii="Arial" w:eastAsia="Arial" w:hAnsi="Arial" w:cs="Arial"/>
                <w:color w:val="FFFFFF" w:themeColor="background2"/>
                <w:szCs w:val="24"/>
              </w:rPr>
              <w:t>Jurisdiction</w:t>
            </w:r>
          </w:p>
        </w:tc>
        <w:tc>
          <w:tcPr>
            <w:tcW w:w="2220" w:type="dxa"/>
            <w:shd w:val="clear" w:color="auto" w:fill="002060"/>
            <w:tcMar>
              <w:left w:w="105" w:type="dxa"/>
              <w:right w:w="105" w:type="dxa"/>
            </w:tcMar>
          </w:tcPr>
          <w:p w14:paraId="088A863F" w14:textId="6D08DF6A" w:rsidR="53DE8FAC" w:rsidRDefault="53DE8FAC" w:rsidP="53DE8FAC">
            <w:pPr>
              <w:spacing w:after="0"/>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2"/>
                <w:szCs w:val="24"/>
              </w:rPr>
            </w:pPr>
            <w:r w:rsidRPr="53DE8FAC">
              <w:rPr>
                <w:rFonts w:ascii="Arial" w:eastAsia="Arial" w:hAnsi="Arial" w:cs="Arial"/>
                <w:color w:val="FFFFFF" w:themeColor="background2"/>
                <w:szCs w:val="24"/>
              </w:rPr>
              <w:t>Fund or trust arrangement</w:t>
            </w:r>
          </w:p>
        </w:tc>
        <w:tc>
          <w:tcPr>
            <w:tcW w:w="5745" w:type="dxa"/>
            <w:shd w:val="clear" w:color="auto" w:fill="002060"/>
            <w:tcMar>
              <w:left w:w="105" w:type="dxa"/>
              <w:right w:w="105" w:type="dxa"/>
            </w:tcMar>
          </w:tcPr>
          <w:p w14:paraId="5AC1B3A6" w14:textId="57089FCD" w:rsidR="53DE8FAC" w:rsidRDefault="53DE8FAC" w:rsidP="00227B69">
            <w:pPr>
              <w:spacing w:after="0"/>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2"/>
                <w:szCs w:val="24"/>
              </w:rPr>
            </w:pPr>
            <w:r w:rsidRPr="53DE8FAC">
              <w:rPr>
                <w:rFonts w:ascii="Arial" w:eastAsia="Arial" w:hAnsi="Arial" w:cs="Arial"/>
                <w:color w:val="FFFFFF" w:themeColor="background2"/>
                <w:szCs w:val="24"/>
              </w:rPr>
              <w:t>Main features</w:t>
            </w:r>
          </w:p>
        </w:tc>
      </w:tr>
      <w:tr w:rsidR="53DE8FAC" w14:paraId="184E0AC8" w14:textId="77777777" w:rsidTr="53DE8F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50" w:type="dxa"/>
            <w:tcBorders>
              <w:top w:val="single" w:sz="6" w:space="0" w:color="003858" w:themeColor="accent2"/>
              <w:bottom w:val="single" w:sz="6" w:space="0" w:color="003858" w:themeColor="accent2"/>
            </w:tcBorders>
            <w:tcMar>
              <w:left w:w="105" w:type="dxa"/>
              <w:right w:w="105" w:type="dxa"/>
            </w:tcMar>
          </w:tcPr>
          <w:p w14:paraId="3EC5EA0D" w14:textId="3342833B" w:rsidR="53DE8FAC" w:rsidRDefault="53DE8FAC" w:rsidP="53DE8FAC">
            <w:pPr>
              <w:spacing w:after="0"/>
              <w:rPr>
                <w:rFonts w:ascii="Arial" w:eastAsia="Arial" w:hAnsi="Arial" w:cs="Arial"/>
                <w:szCs w:val="24"/>
              </w:rPr>
            </w:pPr>
            <w:r w:rsidRPr="53DE8FAC">
              <w:rPr>
                <w:rFonts w:ascii="Arial" w:eastAsia="Arial" w:hAnsi="Arial" w:cs="Arial"/>
                <w:szCs w:val="24"/>
              </w:rPr>
              <w:t>Victoria</w:t>
            </w:r>
          </w:p>
        </w:tc>
        <w:tc>
          <w:tcPr>
            <w:tcW w:w="2220" w:type="dxa"/>
            <w:tcBorders>
              <w:top w:val="single" w:sz="6" w:space="0" w:color="003858" w:themeColor="accent2"/>
              <w:bottom w:val="single" w:sz="6" w:space="0" w:color="003858" w:themeColor="accent2"/>
            </w:tcBorders>
            <w:tcMar>
              <w:left w:w="105" w:type="dxa"/>
              <w:right w:w="105" w:type="dxa"/>
            </w:tcMar>
          </w:tcPr>
          <w:p w14:paraId="78129293" w14:textId="0756A750" w:rsidR="53DE8FAC" w:rsidRDefault="53DE8FAC" w:rsidP="53DE8FAC">
            <w:pPr>
              <w:spacing w:after="0"/>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53DE8FAC">
              <w:rPr>
                <w:rFonts w:ascii="Arial" w:eastAsia="Arial" w:hAnsi="Arial" w:cs="Arial"/>
                <w:szCs w:val="24"/>
              </w:rPr>
              <w:t>A</w:t>
            </w:r>
            <w:r w:rsidR="791CE74C" w:rsidRPr="53DE8FAC">
              <w:rPr>
                <w:rFonts w:ascii="Arial" w:eastAsia="Arial" w:hAnsi="Arial" w:cs="Arial"/>
                <w:szCs w:val="24"/>
              </w:rPr>
              <w:t xml:space="preserve">nzac </w:t>
            </w:r>
            <w:r w:rsidRPr="53DE8FAC">
              <w:rPr>
                <w:rFonts w:ascii="Arial" w:eastAsia="Arial" w:hAnsi="Arial" w:cs="Arial"/>
                <w:szCs w:val="24"/>
              </w:rPr>
              <w:t>Day Proceeds Fund</w:t>
            </w:r>
          </w:p>
        </w:tc>
        <w:tc>
          <w:tcPr>
            <w:tcW w:w="5745" w:type="dxa"/>
            <w:tcBorders>
              <w:top w:val="single" w:sz="6" w:space="0" w:color="003858" w:themeColor="accent2"/>
              <w:bottom w:val="single" w:sz="6" w:space="0" w:color="003858" w:themeColor="accent2"/>
            </w:tcBorders>
            <w:tcMar>
              <w:left w:w="105" w:type="dxa"/>
              <w:right w:w="105" w:type="dxa"/>
            </w:tcMar>
          </w:tcPr>
          <w:p w14:paraId="147880CE" w14:textId="6F17D421" w:rsidR="53DE8FAC" w:rsidRDefault="53DE8FAC" w:rsidP="53DE8FAC">
            <w:pPr>
              <w:spacing w:after="0"/>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53DE8FAC">
              <w:rPr>
                <w:rFonts w:ascii="Arial" w:eastAsia="Arial" w:hAnsi="Arial" w:cs="Arial"/>
                <w:szCs w:val="24"/>
              </w:rPr>
              <w:t xml:space="preserve">Victoria’s </w:t>
            </w:r>
            <w:r w:rsidRPr="53DE8FAC">
              <w:rPr>
                <w:rFonts w:ascii="Arial" w:eastAsia="Arial" w:hAnsi="Arial" w:cs="Arial"/>
                <w:i/>
                <w:iCs/>
                <w:szCs w:val="24"/>
              </w:rPr>
              <w:t>A</w:t>
            </w:r>
            <w:r w:rsidR="0698020C" w:rsidRPr="53DE8FAC">
              <w:rPr>
                <w:rFonts w:ascii="Arial" w:eastAsia="Arial" w:hAnsi="Arial" w:cs="Arial"/>
                <w:i/>
                <w:iCs/>
                <w:szCs w:val="24"/>
              </w:rPr>
              <w:t xml:space="preserve">nzac </w:t>
            </w:r>
            <w:r w:rsidRPr="53DE8FAC">
              <w:rPr>
                <w:rFonts w:ascii="Arial" w:eastAsia="Arial" w:hAnsi="Arial" w:cs="Arial"/>
                <w:i/>
                <w:iCs/>
                <w:szCs w:val="24"/>
              </w:rPr>
              <w:t>Day Act 1958</w:t>
            </w:r>
            <w:r w:rsidRPr="53DE8FAC">
              <w:rPr>
                <w:rFonts w:ascii="Arial" w:eastAsia="Arial" w:hAnsi="Arial" w:cs="Arial"/>
                <w:szCs w:val="24"/>
              </w:rPr>
              <w:t xml:space="preserve"> establishes the A</w:t>
            </w:r>
            <w:r w:rsidR="132835C9" w:rsidRPr="53DE8FAC">
              <w:rPr>
                <w:rFonts w:ascii="Arial" w:eastAsia="Arial" w:hAnsi="Arial" w:cs="Arial"/>
                <w:szCs w:val="24"/>
              </w:rPr>
              <w:t>nzac</w:t>
            </w:r>
            <w:r w:rsidRPr="53DE8FAC">
              <w:rPr>
                <w:rFonts w:ascii="Arial" w:eastAsia="Arial" w:hAnsi="Arial" w:cs="Arial"/>
                <w:szCs w:val="24"/>
              </w:rPr>
              <w:t xml:space="preserve"> Day Proceeds Fund. The </w:t>
            </w:r>
            <w:r w:rsidR="007E17C5">
              <w:rPr>
                <w:rFonts w:ascii="Arial" w:eastAsia="Arial" w:hAnsi="Arial" w:cs="Arial"/>
                <w:szCs w:val="24"/>
              </w:rPr>
              <w:t>m</w:t>
            </w:r>
            <w:r w:rsidRPr="53DE8FAC">
              <w:rPr>
                <w:rFonts w:ascii="Arial" w:eastAsia="Arial" w:hAnsi="Arial" w:cs="Arial"/>
                <w:szCs w:val="24"/>
              </w:rPr>
              <w:t xml:space="preserve">inister may direct that part of the net profit from approved sporting events be paid into the Fund. Separate racing legislation also provides for net profits from Anzac Day race meetings to be paid to the </w:t>
            </w:r>
            <w:r w:rsidR="007E17C5">
              <w:rPr>
                <w:rFonts w:ascii="Arial" w:eastAsia="Arial" w:hAnsi="Arial" w:cs="Arial"/>
                <w:szCs w:val="24"/>
              </w:rPr>
              <w:t>f</w:t>
            </w:r>
            <w:r w:rsidRPr="53DE8FAC">
              <w:rPr>
                <w:rFonts w:ascii="Arial" w:eastAsia="Arial" w:hAnsi="Arial" w:cs="Arial"/>
                <w:szCs w:val="24"/>
              </w:rPr>
              <w:t>und. Money is distributed to organisations whose principal purpose is to provide welfare to the ex-service community, with recommendations made by the Victorian Veterans Council.</w:t>
            </w:r>
          </w:p>
        </w:tc>
      </w:tr>
      <w:tr w:rsidR="53DE8FAC" w14:paraId="1D9E76E1" w14:textId="77777777" w:rsidTr="53DE8FAC">
        <w:trPr>
          <w:trHeight w:val="300"/>
        </w:trPr>
        <w:tc>
          <w:tcPr>
            <w:cnfStyle w:val="001000000000" w:firstRow="0" w:lastRow="0" w:firstColumn="1" w:lastColumn="0" w:oddVBand="0" w:evenVBand="0" w:oddHBand="0" w:evenHBand="0" w:firstRowFirstColumn="0" w:firstRowLastColumn="0" w:lastRowFirstColumn="0" w:lastRowLastColumn="0"/>
            <w:tcW w:w="1650" w:type="dxa"/>
            <w:tcMar>
              <w:left w:w="105" w:type="dxa"/>
              <w:right w:w="105" w:type="dxa"/>
            </w:tcMar>
          </w:tcPr>
          <w:p w14:paraId="7D6D9478" w14:textId="1C405970" w:rsidR="53DE8FAC" w:rsidRDefault="53DE8FAC" w:rsidP="53DE8FAC">
            <w:pPr>
              <w:spacing w:after="0"/>
              <w:rPr>
                <w:rFonts w:ascii="Arial" w:eastAsia="Arial" w:hAnsi="Arial" w:cs="Arial"/>
                <w:szCs w:val="24"/>
              </w:rPr>
            </w:pPr>
            <w:r w:rsidRPr="53DE8FAC">
              <w:rPr>
                <w:rFonts w:ascii="Arial" w:eastAsia="Arial" w:hAnsi="Arial" w:cs="Arial"/>
                <w:szCs w:val="24"/>
              </w:rPr>
              <w:t>South Australia</w:t>
            </w:r>
          </w:p>
        </w:tc>
        <w:tc>
          <w:tcPr>
            <w:tcW w:w="2220" w:type="dxa"/>
            <w:tcMar>
              <w:left w:w="105" w:type="dxa"/>
              <w:right w:w="105" w:type="dxa"/>
            </w:tcMar>
          </w:tcPr>
          <w:p w14:paraId="17EF8181" w14:textId="24E62EE3" w:rsidR="53DE8FAC" w:rsidRDefault="53DE8FAC" w:rsidP="53DE8FAC">
            <w:pPr>
              <w:spacing w:after="0"/>
              <w:cnfStyle w:val="000000000000" w:firstRow="0" w:lastRow="0" w:firstColumn="0" w:lastColumn="0" w:oddVBand="0" w:evenVBand="0" w:oddHBand="0" w:evenHBand="0" w:firstRowFirstColumn="0" w:firstRowLastColumn="0" w:lastRowFirstColumn="0" w:lastRowLastColumn="0"/>
              <w:rPr>
                <w:rFonts w:ascii="Arial" w:eastAsia="Arial" w:hAnsi="Arial" w:cs="Arial"/>
                <w:szCs w:val="24"/>
              </w:rPr>
            </w:pPr>
            <w:r w:rsidRPr="53DE8FAC">
              <w:rPr>
                <w:rFonts w:ascii="Arial" w:eastAsia="Arial" w:hAnsi="Arial" w:cs="Arial"/>
                <w:szCs w:val="24"/>
              </w:rPr>
              <w:t>A</w:t>
            </w:r>
            <w:r w:rsidR="25D46474" w:rsidRPr="53DE8FAC">
              <w:rPr>
                <w:rFonts w:ascii="Arial" w:eastAsia="Arial" w:hAnsi="Arial" w:cs="Arial"/>
                <w:szCs w:val="24"/>
              </w:rPr>
              <w:t xml:space="preserve">nzac </w:t>
            </w:r>
            <w:r w:rsidRPr="53DE8FAC">
              <w:rPr>
                <w:rFonts w:ascii="Arial" w:eastAsia="Arial" w:hAnsi="Arial" w:cs="Arial"/>
                <w:szCs w:val="24"/>
              </w:rPr>
              <w:t>Day Commemoration Fund</w:t>
            </w:r>
          </w:p>
        </w:tc>
        <w:tc>
          <w:tcPr>
            <w:tcW w:w="5745" w:type="dxa"/>
            <w:tcMar>
              <w:left w:w="105" w:type="dxa"/>
              <w:right w:w="105" w:type="dxa"/>
            </w:tcMar>
          </w:tcPr>
          <w:p w14:paraId="3D8943E4" w14:textId="14B66A78" w:rsidR="53DE8FAC" w:rsidRDefault="53DE8FAC" w:rsidP="53DE8FAC">
            <w:pPr>
              <w:spacing w:after="0"/>
              <w:cnfStyle w:val="000000000000" w:firstRow="0" w:lastRow="0" w:firstColumn="0" w:lastColumn="0" w:oddVBand="0" w:evenVBand="0" w:oddHBand="0" w:evenHBand="0" w:firstRowFirstColumn="0" w:firstRowLastColumn="0" w:lastRowFirstColumn="0" w:lastRowLastColumn="0"/>
              <w:rPr>
                <w:rFonts w:ascii="Arial" w:eastAsia="Arial" w:hAnsi="Arial" w:cs="Arial"/>
                <w:szCs w:val="24"/>
              </w:rPr>
            </w:pPr>
            <w:r w:rsidRPr="53DE8FAC">
              <w:rPr>
                <w:rFonts w:ascii="Arial" w:eastAsia="Arial" w:hAnsi="Arial" w:cs="Arial"/>
                <w:szCs w:val="24"/>
              </w:rPr>
              <w:t xml:space="preserve">South Australia’s </w:t>
            </w:r>
            <w:r w:rsidR="186ABEA9" w:rsidRPr="53DE8FAC">
              <w:rPr>
                <w:rFonts w:ascii="Arial" w:eastAsia="Arial" w:hAnsi="Arial" w:cs="Arial"/>
                <w:i/>
                <w:iCs/>
                <w:szCs w:val="24"/>
              </w:rPr>
              <w:t xml:space="preserve">Anzac </w:t>
            </w:r>
            <w:r w:rsidRPr="53DE8FAC">
              <w:rPr>
                <w:rFonts w:ascii="Arial" w:eastAsia="Arial" w:hAnsi="Arial" w:cs="Arial"/>
                <w:i/>
                <w:iCs/>
                <w:szCs w:val="24"/>
              </w:rPr>
              <w:t>Day Commemoration Act 2005</w:t>
            </w:r>
            <w:r w:rsidRPr="53DE8FAC">
              <w:rPr>
                <w:rFonts w:ascii="Arial" w:eastAsia="Arial" w:hAnsi="Arial" w:cs="Arial"/>
                <w:szCs w:val="24"/>
              </w:rPr>
              <w:t xml:space="preserve"> establishes the </w:t>
            </w:r>
            <w:r w:rsidR="7B668427" w:rsidRPr="53DE8FAC">
              <w:rPr>
                <w:rFonts w:ascii="Arial" w:eastAsia="Arial" w:hAnsi="Arial" w:cs="Arial"/>
                <w:szCs w:val="24"/>
              </w:rPr>
              <w:t xml:space="preserve">Anzac </w:t>
            </w:r>
            <w:r w:rsidRPr="53DE8FAC">
              <w:rPr>
                <w:rFonts w:ascii="Arial" w:eastAsia="Arial" w:hAnsi="Arial" w:cs="Arial"/>
                <w:szCs w:val="24"/>
              </w:rPr>
              <w:t xml:space="preserve">Day Commemoration Fund. The </w:t>
            </w:r>
            <w:r w:rsidR="007E17C5">
              <w:rPr>
                <w:rFonts w:ascii="Arial" w:eastAsia="Arial" w:hAnsi="Arial" w:cs="Arial"/>
                <w:szCs w:val="24"/>
              </w:rPr>
              <w:t>f</w:t>
            </w:r>
            <w:r w:rsidRPr="53DE8FAC">
              <w:rPr>
                <w:rFonts w:ascii="Arial" w:eastAsia="Arial" w:hAnsi="Arial" w:cs="Arial"/>
                <w:szCs w:val="24"/>
              </w:rPr>
              <w:t>und may receive money appropriated by Parliament, gifts, bequests, investment income and other money authorised by law. Unlike Victoria and Western Australia, the model does not appear to create a general requirement for event organisers to contribute proceeds from Anzac Day events.</w:t>
            </w:r>
          </w:p>
        </w:tc>
      </w:tr>
      <w:tr w:rsidR="53DE8FAC" w14:paraId="6126181F" w14:textId="77777777" w:rsidTr="53DE8F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50" w:type="dxa"/>
            <w:tcBorders>
              <w:top w:val="single" w:sz="6" w:space="0" w:color="003858" w:themeColor="accent2"/>
              <w:bottom w:val="single" w:sz="6" w:space="0" w:color="003858" w:themeColor="accent2"/>
            </w:tcBorders>
            <w:tcMar>
              <w:left w:w="105" w:type="dxa"/>
              <w:right w:w="105" w:type="dxa"/>
            </w:tcMar>
          </w:tcPr>
          <w:p w14:paraId="4018E120" w14:textId="230B42FD" w:rsidR="53DE8FAC" w:rsidRDefault="53DE8FAC" w:rsidP="53DE8FAC">
            <w:pPr>
              <w:spacing w:after="0"/>
              <w:rPr>
                <w:rFonts w:ascii="Arial" w:eastAsia="Arial" w:hAnsi="Arial" w:cs="Arial"/>
                <w:szCs w:val="24"/>
              </w:rPr>
            </w:pPr>
            <w:r w:rsidRPr="53DE8FAC">
              <w:rPr>
                <w:rFonts w:ascii="Arial" w:eastAsia="Arial" w:hAnsi="Arial" w:cs="Arial"/>
                <w:szCs w:val="24"/>
              </w:rPr>
              <w:t>Western Australia</w:t>
            </w:r>
          </w:p>
        </w:tc>
        <w:tc>
          <w:tcPr>
            <w:tcW w:w="2220" w:type="dxa"/>
            <w:tcBorders>
              <w:top w:val="single" w:sz="6" w:space="0" w:color="003858" w:themeColor="accent2"/>
              <w:bottom w:val="single" w:sz="6" w:space="0" w:color="003858" w:themeColor="accent2"/>
            </w:tcBorders>
            <w:tcMar>
              <w:left w:w="105" w:type="dxa"/>
              <w:right w:w="105" w:type="dxa"/>
            </w:tcMar>
          </w:tcPr>
          <w:p w14:paraId="102E61A1" w14:textId="6C22B38B" w:rsidR="53DE8FAC" w:rsidRDefault="53DE8FAC" w:rsidP="53DE8FAC">
            <w:pPr>
              <w:spacing w:after="0"/>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53DE8FAC">
              <w:rPr>
                <w:rFonts w:ascii="Arial" w:eastAsia="Arial" w:hAnsi="Arial" w:cs="Arial"/>
                <w:szCs w:val="24"/>
              </w:rPr>
              <w:t>A</w:t>
            </w:r>
            <w:r w:rsidR="5CC4FBA3" w:rsidRPr="53DE8FAC">
              <w:rPr>
                <w:rFonts w:ascii="Arial" w:eastAsia="Arial" w:hAnsi="Arial" w:cs="Arial"/>
                <w:szCs w:val="24"/>
              </w:rPr>
              <w:t>nzac</w:t>
            </w:r>
            <w:r w:rsidRPr="53DE8FAC">
              <w:rPr>
                <w:rFonts w:ascii="Arial" w:eastAsia="Arial" w:hAnsi="Arial" w:cs="Arial"/>
                <w:szCs w:val="24"/>
              </w:rPr>
              <w:t xml:space="preserve"> Day Trust Account</w:t>
            </w:r>
          </w:p>
        </w:tc>
        <w:tc>
          <w:tcPr>
            <w:tcW w:w="5745" w:type="dxa"/>
            <w:tcBorders>
              <w:top w:val="single" w:sz="6" w:space="0" w:color="003858" w:themeColor="accent2"/>
              <w:bottom w:val="single" w:sz="6" w:space="0" w:color="003858" w:themeColor="accent2"/>
            </w:tcBorders>
            <w:tcMar>
              <w:left w:w="105" w:type="dxa"/>
              <w:right w:w="105" w:type="dxa"/>
            </w:tcMar>
          </w:tcPr>
          <w:p w14:paraId="5D1609B0" w14:textId="5BFB5E62" w:rsidR="53DE8FAC" w:rsidRDefault="001D625A" w:rsidP="53DE8FAC">
            <w:pPr>
              <w:spacing w:after="0"/>
              <w:cnfStyle w:val="000000100000" w:firstRow="0" w:lastRow="0" w:firstColumn="0" w:lastColumn="0" w:oddVBand="0" w:evenVBand="0" w:oddHBand="1" w:evenHBand="0" w:firstRowFirstColumn="0" w:firstRowLastColumn="0" w:lastRowFirstColumn="0" w:lastRowLastColumn="0"/>
              <w:rPr>
                <w:rFonts w:ascii="Arial" w:eastAsia="Arial" w:hAnsi="Arial" w:cs="Arial"/>
                <w:szCs w:val="24"/>
              </w:rPr>
            </w:pPr>
            <w:r w:rsidRPr="001D625A">
              <w:rPr>
                <w:rFonts w:ascii="Arial" w:eastAsia="Arial" w:hAnsi="Arial" w:cs="Arial"/>
                <w:szCs w:val="24"/>
              </w:rPr>
              <w:t xml:space="preserve">Western Australia’s </w:t>
            </w:r>
            <w:r w:rsidRPr="001D625A">
              <w:rPr>
                <w:rFonts w:ascii="Arial" w:eastAsia="Arial" w:hAnsi="Arial" w:cs="Arial"/>
                <w:i/>
                <w:iCs/>
                <w:szCs w:val="24"/>
              </w:rPr>
              <w:t>Anzac Day Act 1960</w:t>
            </w:r>
            <w:r w:rsidRPr="001D625A">
              <w:rPr>
                <w:rFonts w:ascii="Arial" w:eastAsia="Arial" w:hAnsi="Arial" w:cs="Arial"/>
                <w:szCs w:val="24"/>
              </w:rPr>
              <w:t xml:space="preserve"> establishes an Anzac Day Trust Account. Certain professional sporting events and large race events held on Anzac Day must contribute to the </w:t>
            </w:r>
            <w:r w:rsidR="007E17C5">
              <w:rPr>
                <w:rFonts w:ascii="Arial" w:eastAsia="Arial" w:hAnsi="Arial" w:cs="Arial"/>
                <w:szCs w:val="24"/>
              </w:rPr>
              <w:t>t</w:t>
            </w:r>
            <w:r w:rsidRPr="001D625A">
              <w:rPr>
                <w:rFonts w:ascii="Arial" w:eastAsia="Arial" w:hAnsi="Arial" w:cs="Arial"/>
                <w:szCs w:val="24"/>
              </w:rPr>
              <w:t xml:space="preserve">rust. The standard contribution is based on 5 per cent of the price of a prescribed admission ticket multiplied by attendance, although the </w:t>
            </w:r>
            <w:r w:rsidR="007E17C5">
              <w:rPr>
                <w:rFonts w:ascii="Arial" w:eastAsia="Arial" w:hAnsi="Arial" w:cs="Arial"/>
                <w:szCs w:val="24"/>
              </w:rPr>
              <w:t>m</w:t>
            </w:r>
            <w:r w:rsidRPr="001D625A">
              <w:rPr>
                <w:rFonts w:ascii="Arial" w:eastAsia="Arial" w:hAnsi="Arial" w:cs="Arial"/>
                <w:szCs w:val="24"/>
              </w:rPr>
              <w:t xml:space="preserve">inister may approve an alternative amount. Money in the </w:t>
            </w:r>
            <w:r w:rsidR="007E17C5">
              <w:rPr>
                <w:rFonts w:ascii="Arial" w:eastAsia="Arial" w:hAnsi="Arial" w:cs="Arial"/>
                <w:szCs w:val="24"/>
              </w:rPr>
              <w:t>t</w:t>
            </w:r>
            <w:r w:rsidRPr="001D625A">
              <w:rPr>
                <w:rFonts w:ascii="Arial" w:eastAsia="Arial" w:hAnsi="Arial" w:cs="Arial"/>
                <w:szCs w:val="24"/>
              </w:rPr>
              <w:t xml:space="preserve">rust may be applied, with </w:t>
            </w:r>
            <w:r w:rsidR="007E17C5">
              <w:rPr>
                <w:rFonts w:ascii="Arial" w:eastAsia="Arial" w:hAnsi="Arial" w:cs="Arial"/>
                <w:szCs w:val="24"/>
              </w:rPr>
              <w:t>m</w:t>
            </w:r>
            <w:r w:rsidRPr="001D625A">
              <w:rPr>
                <w:rFonts w:ascii="Arial" w:eastAsia="Arial" w:hAnsi="Arial" w:cs="Arial"/>
                <w:szCs w:val="24"/>
              </w:rPr>
              <w:t>inisterial approval, for purposes benefiting ex-service personnel or their families.</w:t>
            </w:r>
          </w:p>
        </w:tc>
      </w:tr>
    </w:tbl>
    <w:p w14:paraId="01C5B827" w14:textId="6ED71592" w:rsidR="0DA1B8D2" w:rsidRDefault="0DA1B8D2" w:rsidP="0DA1B8D2"/>
    <w:sectPr w:rsidR="0DA1B8D2" w:rsidSect="00D61493">
      <w:headerReference w:type="even" r:id="rId11"/>
      <w:headerReference w:type="default" r:id="rId12"/>
      <w:footerReference w:type="even" r:id="rId13"/>
      <w:footerReference w:type="default" r:id="rId14"/>
      <w:headerReference w:type="first" r:id="rId15"/>
      <w:footerReference w:type="first" r:id="rId16"/>
      <w:pgSz w:w="11906" w:h="16838" w:code="9"/>
      <w:pgMar w:top="851" w:right="1418" w:bottom="567" w:left="1418"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7138" w14:textId="77777777" w:rsidR="00170285" w:rsidRDefault="00170285" w:rsidP="00BD0AF7">
      <w:pPr>
        <w:spacing w:after="0" w:line="240" w:lineRule="auto"/>
      </w:pPr>
      <w:r>
        <w:separator/>
      </w:r>
    </w:p>
  </w:endnote>
  <w:endnote w:type="continuationSeparator" w:id="0">
    <w:p w14:paraId="607B900E" w14:textId="77777777" w:rsidR="00170285" w:rsidRDefault="00170285" w:rsidP="00BD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B7E1" w14:textId="25E740B8" w:rsidR="003146C7" w:rsidRDefault="003146C7">
    <w:pPr>
      <w:pStyle w:val="Footer"/>
    </w:pPr>
    <w:r>
      <w:rPr>
        <w:noProof/>
      </w:rPr>
      <mc:AlternateContent>
        <mc:Choice Requires="wps">
          <w:drawing>
            <wp:anchor distT="0" distB="0" distL="0" distR="0" simplePos="0" relativeHeight="251658246" behindDoc="0" locked="0" layoutInCell="1" allowOverlap="1" wp14:anchorId="33AA9AA0" wp14:editId="492530E0">
              <wp:simplePos x="635" y="635"/>
              <wp:positionH relativeFrom="page">
                <wp:align>center</wp:align>
              </wp:positionH>
              <wp:positionV relativeFrom="page">
                <wp:align>bottom</wp:align>
              </wp:positionV>
              <wp:extent cx="551815" cy="432435"/>
              <wp:effectExtent l="0" t="0" r="635" b="0"/>
              <wp:wrapNone/>
              <wp:docPr id="574229121" name="Text Box 5" descr="OFFICIAL">
                <a:extLst xmlns:a="http://schemas.openxmlformats.org/drawingml/2006/main">
                  <a:ext uri="{FF2B5EF4-FFF2-40B4-BE49-F238E27FC236}">
                    <a16:creationId xmlns:a16="http://schemas.microsoft.com/office/drawing/2014/main" id="{0FFB2B86-6C13-451A-8019-DD727857BFA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CD0D227" w14:textId="121AF2A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xmlns:w16cei="http://schemas.microsoft.com/office/word/2026/wordml/cei">
          <w:pict w14:anchorId="127F8523">
            <v:shapetype id="_x0000_t202" coordsize="21600,21600" o:spt="202" path="m,l,21600r21600,l21600,xe" w14:anchorId="33AA9AA0">
              <v:stroke joinstyle="miter"/>
              <v:path gradientshapeok="t" o:connecttype="rect"/>
            </v:shapetype>
            <v:shape id="Text Box 5" style="position:absolute;margin-left:0;margin-top:0;width:43.45pt;height:34.05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PXDw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1d0enY/RbqIw7lYNi3t3zVYuk18+GZOVwwzoGi&#10;DU94SAVdReFkUdKA+/k3f8xH3jFKSYeCqahBRVOifhjcR9TWaLjR2CajuM1nOcbNXt8DyrDAF2F5&#10;MtHrghpN6UC/oZyXsRCGmOFYrqLb0bwPg3LxOXCxXKYklJFlYW02lkfoSFfk8qV/Y86eCA+4qUcY&#10;1cTKd7wPufGmt8t9QPbTUiK1A5EnxlGCaa2n5xI1/vt/yro86sUv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CAZE9cPAgAA&#10;HAQAAA4AAAAAAAAAAAAAAAAALgIAAGRycy9lMm9Eb2MueG1sUEsBAi0AFAAGAAgAAAAhAHTFDKLb&#10;AAAAAwEAAA8AAAAAAAAAAAAAAAAAaQQAAGRycy9kb3ducmV2LnhtbFBLBQYAAAAABAAEAPMAAABx&#10;BQAAAAA=&#10;">
              <v:textbox style="mso-fit-shape-to-text:t" inset="0,0,0,15pt">
                <w:txbxContent>
                  <w:p w:rsidRPr="003146C7" w:rsidR="003146C7" w:rsidP="003146C7" w:rsidRDefault="003146C7" w14:paraId="09E77742" w14:textId="121AF2A5">
                    <w:pPr>
                      <w:spacing w:after="0"/>
                      <w:rPr>
                        <w:rFonts w:ascii="Calibri" w:hAnsi="Calibri" w:eastAsia="Calibri" w:cs="Calibri"/>
                        <w:noProof/>
                        <w:color w:val="FF0000"/>
                        <w:szCs w:val="24"/>
                      </w:rPr>
                    </w:pPr>
                    <w:r w:rsidRPr="003146C7">
                      <w:rPr>
                        <w:rFonts w:ascii="Calibri" w:hAnsi="Calibri" w:eastAsia="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80FB" w14:textId="4EA1C3C5" w:rsidR="00BD0AF7" w:rsidRPr="00F16B4E" w:rsidRDefault="003146C7" w:rsidP="003C79F5">
    <w:pPr>
      <w:pStyle w:val="FooterDepartmentdivisionunitnameCover"/>
    </w:pPr>
    <w:r>
      <mc:AlternateContent>
        <mc:Choice Requires="wps">
          <w:drawing>
            <wp:anchor distT="0" distB="0" distL="0" distR="0" simplePos="0" relativeHeight="251658247" behindDoc="0" locked="0" layoutInCell="1" allowOverlap="1" wp14:anchorId="5D7168F6" wp14:editId="49E3DEFE">
              <wp:simplePos x="635" y="635"/>
              <wp:positionH relativeFrom="page">
                <wp:align>center</wp:align>
              </wp:positionH>
              <wp:positionV relativeFrom="page">
                <wp:align>bottom</wp:align>
              </wp:positionV>
              <wp:extent cx="551815" cy="432435"/>
              <wp:effectExtent l="0" t="0" r="635" b="0"/>
              <wp:wrapNone/>
              <wp:docPr id="1485972619" name="Text Box 6" descr="OFFICIAL">
                <a:extLst xmlns:a="http://schemas.openxmlformats.org/drawingml/2006/main">
                  <a:ext uri="{FF2B5EF4-FFF2-40B4-BE49-F238E27FC236}">
                    <a16:creationId xmlns:a16="http://schemas.microsoft.com/office/drawing/2014/main" id="{659AC1F0-7390-4575-87A5-67541940D97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413E7FD" w14:textId="5AB7A229"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xmlns:w16cei="http://schemas.microsoft.com/office/word/2026/wordml/cei">
          <w:pict w14:anchorId="73F6F7F2">
            <v:shapetype id="_x0000_t202" coordsize="21600,21600" o:spt="202" path="m,l,21600r21600,l21600,xe" w14:anchorId="5D7168F6">
              <v:stroke joinstyle="miter"/>
              <v:path gradientshapeok="t" o:connecttype="rect"/>
            </v:shapetype>
            <v:shape id="Text Box 6" style="position:absolute;margin-left:0;margin-top:0;width:43.45pt;height:34.05pt;z-index:251658247;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HqDwIAABwEAAAOAAAAZHJzL2Uyb0RvYy54bWysU8Fu2zAMvQ/YPwi6L7aTZm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E2moeoPAgAA&#10;HAQAAA4AAAAAAAAAAAAAAAAALgIAAGRycy9lMm9Eb2MueG1sUEsBAi0AFAAGAAgAAAAhAHTFDKLb&#10;AAAAAwEAAA8AAAAAAAAAAAAAAAAAaQQAAGRycy9kb3ducmV2LnhtbFBLBQYAAAAABAAEAPMAAABx&#10;BQAAAAA=&#10;">
              <v:textbox style="mso-fit-shape-to-text:t" inset="0,0,0,15pt">
                <w:txbxContent>
                  <w:p w:rsidRPr="003146C7" w:rsidR="003146C7" w:rsidP="003146C7" w:rsidRDefault="003146C7" w14:paraId="08CE8BEA" w14:textId="5AB7A229">
                    <w:pPr>
                      <w:spacing w:after="0"/>
                      <w:rPr>
                        <w:rFonts w:ascii="Calibri" w:hAnsi="Calibri" w:eastAsia="Calibri" w:cs="Calibri"/>
                        <w:noProof/>
                        <w:color w:val="FF0000"/>
                        <w:szCs w:val="24"/>
                      </w:rPr>
                    </w:pPr>
                    <w:r w:rsidRPr="003146C7">
                      <w:rPr>
                        <w:rFonts w:ascii="Calibri" w:hAnsi="Calibri" w:eastAsia="Calibri" w:cs="Calibri"/>
                        <w:noProof/>
                        <w:color w:val="FF0000"/>
                        <w:szCs w:val="24"/>
                      </w:rPr>
                      <w:t>OFFICIAL</w:t>
                    </w:r>
                  </w:p>
                </w:txbxContent>
              </v:textbox>
              <w10:wrap anchorx="page" anchory="page"/>
            </v:shape>
          </w:pict>
        </mc:Fallback>
      </mc:AlternateContent>
    </w:r>
    <w:r w:rsidR="009958C8" w:rsidRPr="009958C8">
      <w:t xml:space="preserve"> Fact Sheet 4: Anzac Day Fund</w:t>
    </w:r>
    <w:r w:rsidR="009958C8">
      <w:t xml:space="preserve"> </w:t>
    </w:r>
    <w:r w:rsidR="009F393A">
      <w:t xml:space="preserve">| </w:t>
    </w:r>
    <w:r w:rsidR="009F393A">
      <w:rPr>
        <w:noProof w:val="0"/>
      </w:rPr>
      <w:fldChar w:fldCharType="begin"/>
    </w:r>
    <w:r w:rsidR="009F393A">
      <w:instrText xml:space="preserve"> PAGE   \* MERGEFORMAT </w:instrText>
    </w:r>
    <w:r w:rsidR="009F393A">
      <w:rPr>
        <w:noProof w:val="0"/>
      </w:rPr>
      <w:fldChar w:fldCharType="separate"/>
    </w:r>
    <w:r w:rsidR="009F393A">
      <w:t>1</w:t>
    </w:r>
    <w:r w:rsidR="009F39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0042" w14:textId="3FCE604E" w:rsidR="003813E5" w:rsidRDefault="003146C7" w:rsidP="003146C7">
    <w:pPr>
      <w:pStyle w:val="FooterDepartmentdivisionunitnameCover"/>
    </w:pPr>
    <w:r w:rsidRPr="00336856">
      <w:rPr>
        <w:highlight w:val="yellow"/>
      </w:rPr>
      <w:drawing>
        <wp:anchor distT="0" distB="0" distL="114300" distR="114300" simplePos="0" relativeHeight="251658240" behindDoc="1" locked="0" layoutInCell="1" allowOverlap="1" wp14:anchorId="6104815D" wp14:editId="20F86EB9">
          <wp:simplePos x="0" y="0"/>
          <wp:positionH relativeFrom="margin">
            <wp:align>right</wp:align>
          </wp:positionH>
          <wp:positionV relativeFrom="paragraph">
            <wp:posOffset>-216535</wp:posOffset>
          </wp:positionV>
          <wp:extent cx="1439545" cy="568325"/>
          <wp:effectExtent l="0" t="0" r="8255" b="3175"/>
          <wp:wrapNone/>
          <wp:docPr id="1298520708" name="Picture 1298520708" descr="Tasmanian Government logo consisting of stylised Tasmanian tiger looking through grass to drink water. the words Tasmanian Government stacked to the right.">
            <a:extLst xmlns:a="http://schemas.openxmlformats.org/drawingml/2006/main">
              <a:ext uri="{FF2B5EF4-FFF2-40B4-BE49-F238E27FC236}">
                <a16:creationId xmlns:a16="http://schemas.microsoft.com/office/drawing/2014/main" id="{9E911E36-77BE-4B84-8B96-C6258B5E70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Pr="00336856">
      <w:rPr>
        <w:highlight w:val="yellow"/>
      </w:rPr>
      <mc:AlternateContent>
        <mc:Choice Requires="wps">
          <w:drawing>
            <wp:anchor distT="0" distB="0" distL="0" distR="0" simplePos="0" relativeHeight="251658245" behindDoc="0" locked="0" layoutInCell="1" allowOverlap="1" wp14:anchorId="346ABF2E" wp14:editId="42C35FAA">
              <wp:simplePos x="900953" y="9977718"/>
              <wp:positionH relativeFrom="page">
                <wp:align>center</wp:align>
              </wp:positionH>
              <wp:positionV relativeFrom="page">
                <wp:align>bottom</wp:align>
              </wp:positionV>
              <wp:extent cx="551815" cy="432435"/>
              <wp:effectExtent l="0" t="0" r="635" b="0"/>
              <wp:wrapNone/>
              <wp:docPr id="2021906443" name="Text Box 4" descr="OFFICIAL">
                <a:extLst xmlns:a="http://schemas.openxmlformats.org/drawingml/2006/main">
                  <a:ext uri="{FF2B5EF4-FFF2-40B4-BE49-F238E27FC236}">
                    <a16:creationId xmlns:a16="http://schemas.microsoft.com/office/drawing/2014/main" id="{D8CD9FB9-2CD2-4CCD-AA52-2577EBD28BF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BB1D73D" w14:textId="109B0AD7"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w14:anchorId="2C0ABF52">
            <v:shapetype id="_x0000_t202" coordsize="21600,21600" o:spt="202" path="m,l,21600r21600,l21600,xe" w14:anchorId="346ABF2E">
              <v:stroke joinstyle="miter"/>
              <v:path gradientshapeok="t" o:connecttype="rect"/>
            </v:shapetype>
            <v:shape id="Text Box 4" style="position:absolute;margin-left:0;margin-top:0;width:43.45pt;height:34.0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nDg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">
              <v:textbox style="mso-fit-shape-to-text:t" inset="0,0,0,15pt">
                <w:txbxContent>
                  <w:p w:rsidRPr="003146C7" w:rsidR="003146C7" w:rsidP="003146C7" w:rsidRDefault="003146C7" w14:paraId="17D1F485" w14:textId="109B0AD7">
                    <w:pPr>
                      <w:spacing w:after="0"/>
                      <w:rPr>
                        <w:rFonts w:ascii="Calibri" w:hAnsi="Calibri" w:eastAsia="Calibri" w:cs="Calibri"/>
                        <w:noProof/>
                        <w:color w:val="FF0000"/>
                        <w:szCs w:val="24"/>
                      </w:rPr>
                    </w:pPr>
                    <w:r w:rsidRPr="003146C7">
                      <w:rPr>
                        <w:rFonts w:ascii="Calibri" w:hAnsi="Calibri" w:eastAsia="Calibri" w:cs="Calibri"/>
                        <w:noProof/>
                        <w:color w:val="FF0000"/>
                        <w:szCs w:val="24"/>
                      </w:rPr>
                      <w:t>OFFICIAL</w:t>
                    </w:r>
                  </w:p>
                </w:txbxContent>
              </v:textbox>
              <w10:wrap anchorx="page" anchory="page"/>
            </v:shape>
          </w:pict>
        </mc:Fallback>
      </mc:AlternateContent>
    </w:r>
    <w:r w:rsidR="000732B2">
      <w:t>Policy and Reform</w:t>
    </w:r>
    <w:r w:rsidR="003813E5">
      <w:br/>
      <w:t xml:space="preserve">Department of </w:t>
    </w:r>
    <w:r>
      <w:t>Premier and Cabinet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6E532" w14:textId="77777777" w:rsidR="00170285" w:rsidRDefault="00170285" w:rsidP="00BD0AF7">
      <w:pPr>
        <w:spacing w:after="0" w:line="240" w:lineRule="auto"/>
      </w:pPr>
      <w:r>
        <w:separator/>
      </w:r>
    </w:p>
  </w:footnote>
  <w:footnote w:type="continuationSeparator" w:id="0">
    <w:p w14:paraId="7C5F25E2" w14:textId="77777777" w:rsidR="00170285" w:rsidRDefault="00170285" w:rsidP="00BD0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720C" w14:textId="07E3FE4B" w:rsidR="003146C7" w:rsidRDefault="003146C7">
    <w:pPr>
      <w:pStyle w:val="Header"/>
    </w:pPr>
    <w:r>
      <w:rPr>
        <w:noProof/>
      </w:rPr>
      <mc:AlternateContent>
        <mc:Choice Requires="wps">
          <w:drawing>
            <wp:anchor distT="0" distB="0" distL="0" distR="0" simplePos="0" relativeHeight="251658243" behindDoc="0" locked="0" layoutInCell="1" allowOverlap="1" wp14:anchorId="509F3F43" wp14:editId="3933E971">
              <wp:simplePos x="635" y="635"/>
              <wp:positionH relativeFrom="page">
                <wp:align>center</wp:align>
              </wp:positionH>
              <wp:positionV relativeFrom="page">
                <wp:align>top</wp:align>
              </wp:positionV>
              <wp:extent cx="551815" cy="432435"/>
              <wp:effectExtent l="0" t="0" r="635" b="5715"/>
              <wp:wrapNone/>
              <wp:docPr id="1452889987" name="Text Box 2" descr="OFFICIAL">
                <a:extLst xmlns:a="http://schemas.openxmlformats.org/drawingml/2006/main">
                  <a:ext uri="{FF2B5EF4-FFF2-40B4-BE49-F238E27FC236}">
                    <a16:creationId xmlns:a16="http://schemas.microsoft.com/office/drawing/2014/main" id="{6AC4F67B-D855-43E3-8FFB-79B5BAADF61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0A808C55" w14:textId="009452CD"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xmlns:w16cei="http://schemas.microsoft.com/office/word/2026/wordml/cei">
          <w:pict w14:anchorId="32F34C43">
            <v:shapetype id="_x0000_t202" coordsize="21600,21600" o:spt="202" path="m,l,21600r21600,l21600,xe" w14:anchorId="509F3F43">
              <v:stroke joinstyle="miter"/>
              <v:path gradientshapeok="t" o:connecttype="rect"/>
            </v:shapetype>
            <v:shape id="Text Box 2" style="position:absolute;margin-left:0;margin-top:0;width:43.45pt;height:34.0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v:textbox style="mso-fit-shape-to-text:t" inset="0,15pt,0,0">
                <w:txbxContent>
                  <w:p w:rsidRPr="003146C7" w:rsidR="003146C7" w:rsidP="003146C7" w:rsidRDefault="003146C7" w14:paraId="171AAEBA" w14:textId="009452CD">
                    <w:pPr>
                      <w:spacing w:after="0"/>
                      <w:rPr>
                        <w:rFonts w:ascii="Calibri" w:hAnsi="Calibri" w:eastAsia="Calibri" w:cs="Calibri"/>
                        <w:noProof/>
                        <w:color w:val="FF0000"/>
                        <w:szCs w:val="24"/>
                      </w:rPr>
                    </w:pPr>
                    <w:r w:rsidRPr="003146C7">
                      <w:rPr>
                        <w:rFonts w:ascii="Calibri" w:hAnsi="Calibri" w:eastAsia="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31E6" w14:textId="78363E7F" w:rsidR="0059331B" w:rsidRPr="0059331B" w:rsidRDefault="003146C7" w:rsidP="0059331B">
    <w:pPr>
      <w:pStyle w:val="Header"/>
    </w:pPr>
    <w:r>
      <w:rPr>
        <w:noProof/>
      </w:rPr>
      <mc:AlternateContent>
        <mc:Choice Requires="wps">
          <w:drawing>
            <wp:anchor distT="0" distB="0" distL="0" distR="0" simplePos="0" relativeHeight="251658244" behindDoc="0" locked="0" layoutInCell="1" allowOverlap="1" wp14:anchorId="6E442DA0" wp14:editId="63FF07B9">
              <wp:simplePos x="635" y="635"/>
              <wp:positionH relativeFrom="page">
                <wp:align>center</wp:align>
              </wp:positionH>
              <wp:positionV relativeFrom="page">
                <wp:align>top</wp:align>
              </wp:positionV>
              <wp:extent cx="551815" cy="432435"/>
              <wp:effectExtent l="0" t="0" r="635" b="5715"/>
              <wp:wrapNone/>
              <wp:docPr id="891318163" name="Text Box 3" descr="OFFICIAL">
                <a:extLst xmlns:a="http://schemas.openxmlformats.org/drawingml/2006/main">
                  <a:ext uri="{FF2B5EF4-FFF2-40B4-BE49-F238E27FC236}">
                    <a16:creationId xmlns:a16="http://schemas.microsoft.com/office/drawing/2014/main" id="{57295657-627F-4FB3-BB06-52BD83924FD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7EE19A47" w14:textId="2FE889B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xmlns:w16cei="http://schemas.microsoft.com/office/word/2026/wordml/cei">
          <w:pict w14:anchorId="36776E66">
            <v:shapetype id="_x0000_t202" coordsize="21600,21600" o:spt="202" path="m,l,21600r21600,l21600,xe" w14:anchorId="6E442DA0">
              <v:stroke joinstyle="miter"/>
              <v:path gradientshapeok="t" o:connecttype="rect"/>
            </v:shapetype>
            <v:shape id="Text Box 3" style="position:absolute;margin-left:0;margin-top:0;width:43.45pt;height:34.0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">
              <v:textbox style="mso-fit-shape-to-text:t" inset="0,15pt,0,0">
                <w:txbxContent>
                  <w:p w:rsidRPr="003146C7" w:rsidR="003146C7" w:rsidP="003146C7" w:rsidRDefault="003146C7" w14:paraId="75F360E3" w14:textId="2FE889B5">
                    <w:pPr>
                      <w:spacing w:after="0"/>
                      <w:rPr>
                        <w:rFonts w:ascii="Calibri" w:hAnsi="Calibri" w:eastAsia="Calibri" w:cs="Calibri"/>
                        <w:noProof/>
                        <w:color w:val="FF0000"/>
                        <w:szCs w:val="24"/>
                      </w:rPr>
                    </w:pPr>
                    <w:r w:rsidRPr="003146C7">
                      <w:rPr>
                        <w:rFonts w:ascii="Calibri" w:hAnsi="Calibri" w:eastAsia="Calibri" w:cs="Calibri"/>
                        <w:noProof/>
                        <w:color w:val="FF0000"/>
                        <w:szCs w:val="24"/>
                      </w:rPr>
                      <w:t>OFFICIAL</w:t>
                    </w:r>
                  </w:p>
                </w:txbxContent>
              </v:textbox>
              <w10:wrap anchorx="page" anchory="page"/>
            </v:shape>
          </w:pict>
        </mc:Fallback>
      </mc:AlternateContent>
    </w:r>
    <w:r w:rsidR="0059331B" w:rsidRPr="0059331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4109" w14:textId="446169AA" w:rsidR="00447BD4" w:rsidRDefault="003146C7" w:rsidP="00D4123E">
    <w:pPr>
      <w:pStyle w:val="Header"/>
    </w:pPr>
    <w:r w:rsidRPr="000732B2">
      <w:rPr>
        <w:noProof/>
      </w:rPr>
      <mc:AlternateContent>
        <mc:Choice Requires="wps">
          <w:drawing>
            <wp:anchor distT="0" distB="0" distL="0" distR="0" simplePos="0" relativeHeight="251658242" behindDoc="0" locked="0" layoutInCell="1" allowOverlap="1" wp14:anchorId="3156B0A7" wp14:editId="5FA4FFDF">
              <wp:simplePos x="900953" y="215153"/>
              <wp:positionH relativeFrom="page">
                <wp:align>center</wp:align>
              </wp:positionH>
              <wp:positionV relativeFrom="page">
                <wp:align>top</wp:align>
              </wp:positionV>
              <wp:extent cx="551815" cy="432435"/>
              <wp:effectExtent l="0" t="0" r="635" b="5715"/>
              <wp:wrapNone/>
              <wp:docPr id="186880602" name="Text Box 1" descr="OFFICIAL">
                <a:extLst xmlns:a="http://schemas.openxmlformats.org/drawingml/2006/main">
                  <a:ext uri="{FF2B5EF4-FFF2-40B4-BE49-F238E27FC236}">
                    <a16:creationId xmlns:a16="http://schemas.microsoft.com/office/drawing/2014/main" id="{42615E2B-7108-4284-90AC-75C593DD23C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49584D48" w14:textId="5B99986C"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clsh="http://schemas.microsoft.com/office/drawing/2020/classificationShape" xmlns:a16="http://schemas.microsoft.com/office/drawing/2014/main" xmlns:a="http://schemas.openxmlformats.org/drawingml/2006/main" xmlns:w16cei="http://schemas.microsoft.com/office/word/2026/wordml/cei">
          <w:pict w14:anchorId="52CE57FD">
            <v:shapetype id="_x0000_t202" coordsize="21600,21600" o:spt="202" path="m,l,21600r21600,l21600,xe" w14:anchorId="3156B0A7">
              <v:stroke joinstyle="miter"/>
              <v:path gradientshapeok="t" o:connecttype="rect"/>
            </v:shapetype>
            <v:shape id="Text Box 1" style="position:absolute;margin-left:0;margin-top:0;width:43.45pt;height:34.0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">
              <v:textbox style="mso-fit-shape-to-text:t" inset="0,15pt,0,0">
                <w:txbxContent>
                  <w:p w:rsidRPr="003146C7" w:rsidR="003146C7" w:rsidP="003146C7" w:rsidRDefault="003146C7" w14:paraId="2CCFEE10" w14:textId="5B99986C">
                    <w:pPr>
                      <w:spacing w:after="0"/>
                      <w:rPr>
                        <w:rFonts w:ascii="Calibri" w:hAnsi="Calibri" w:eastAsia="Calibri" w:cs="Calibri"/>
                        <w:noProof/>
                        <w:color w:val="FF0000"/>
                        <w:szCs w:val="24"/>
                      </w:rPr>
                    </w:pPr>
                    <w:r w:rsidRPr="003146C7">
                      <w:rPr>
                        <w:rFonts w:ascii="Calibri" w:hAnsi="Calibri" w:eastAsia="Calibri" w:cs="Calibri"/>
                        <w:noProof/>
                        <w:color w:val="FF0000"/>
                        <w:szCs w:val="24"/>
                      </w:rPr>
                      <w:t>OFFICIAL</w:t>
                    </w:r>
                  </w:p>
                </w:txbxContent>
              </v:textbox>
              <w10:wrap anchorx="page" anchory="page"/>
            </v:shape>
          </w:pict>
        </mc:Fallback>
      </mc:AlternateContent>
    </w:r>
    <w:r w:rsidR="00D4123E" w:rsidRPr="000732B2">
      <w:rPr>
        <w:noProof/>
      </w:rPr>
      <w:drawing>
        <wp:anchor distT="0" distB="0" distL="114300" distR="114300" simplePos="0" relativeHeight="251658241" behindDoc="1" locked="0" layoutInCell="1" allowOverlap="1" wp14:anchorId="5F3CAECA" wp14:editId="0AFFD64A">
          <wp:simplePos x="0" y="0"/>
          <wp:positionH relativeFrom="page">
            <wp:align>right</wp:align>
          </wp:positionH>
          <wp:positionV relativeFrom="paragraph">
            <wp:posOffset>-215900</wp:posOffset>
          </wp:positionV>
          <wp:extent cx="2930525" cy="685165"/>
          <wp:effectExtent l="0" t="0" r="3175" b="635"/>
          <wp:wrapNone/>
          <wp:docPr id="1717228967" name="Picture 1">
            <a:extLst xmlns:a="http://schemas.openxmlformats.org/drawingml/2006/main">
              <a:ext uri="{FF2B5EF4-FFF2-40B4-BE49-F238E27FC236}">
                <a16:creationId xmlns:a16="http://schemas.microsoft.com/office/drawing/2014/main" id="{DB462F50-0B69-417A-86D7-6734A66886A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8967"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49118"/>
                  <a:stretch/>
                </pic:blipFill>
                <pic:spPr bwMode="auto">
                  <a:xfrm>
                    <a:off x="0" y="0"/>
                    <a:ext cx="2930525" cy="685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E0E4D" w:rsidRPr="000732B2">
      <w:t>Version 1</w:t>
    </w:r>
    <w:r w:rsidR="00D4123E" w:rsidRPr="000732B2">
      <w:t xml:space="preserve"> | </w:t>
    </w:r>
    <w:r w:rsidR="00DE0E4D" w:rsidRPr="000732B2">
      <w:t>26/1488</w:t>
    </w:r>
    <w:r w:rsidR="000732B2" w:rsidRPr="000732B2">
      <w:t>71/3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51AE402"/>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9C920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0C1A87C2"/>
    <w:lvl w:ilvl="0">
      <w:start w:val="1"/>
      <w:numFmt w:val="decimal"/>
      <w:lvlText w:val="%1."/>
      <w:lvlJc w:val="left"/>
      <w:pPr>
        <w:tabs>
          <w:tab w:val="num" w:pos="360"/>
        </w:tabs>
        <w:ind w:left="360" w:hanging="360"/>
      </w:pPr>
    </w:lvl>
  </w:abstractNum>
  <w:abstractNum w:abstractNumId="3" w15:restartNumberingAfterBreak="0">
    <w:nsid w:val="026D339C"/>
    <w:multiLevelType w:val="hybridMultilevel"/>
    <w:tmpl w:val="76E4AC94"/>
    <w:lvl w:ilvl="0" w:tplc="5942B51A">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F28C4B"/>
    <w:multiLevelType w:val="hybridMultilevel"/>
    <w:tmpl w:val="8E885A38"/>
    <w:lvl w:ilvl="0" w:tplc="91527CAC">
      <w:start w:val="1"/>
      <w:numFmt w:val="bullet"/>
      <w:lvlText w:val=""/>
      <w:lvlJc w:val="left"/>
      <w:pPr>
        <w:ind w:left="720" w:hanging="360"/>
      </w:pPr>
      <w:rPr>
        <w:rFonts w:ascii="Symbol" w:hAnsi="Symbol" w:hint="default"/>
      </w:rPr>
    </w:lvl>
    <w:lvl w:ilvl="1" w:tplc="5A8C1534">
      <w:start w:val="1"/>
      <w:numFmt w:val="bullet"/>
      <w:lvlText w:val="o"/>
      <w:lvlJc w:val="left"/>
      <w:pPr>
        <w:ind w:left="1440" w:hanging="360"/>
      </w:pPr>
      <w:rPr>
        <w:rFonts w:ascii="Courier New" w:hAnsi="Courier New" w:hint="default"/>
      </w:rPr>
    </w:lvl>
    <w:lvl w:ilvl="2" w:tplc="C3CC107A">
      <w:start w:val="1"/>
      <w:numFmt w:val="bullet"/>
      <w:lvlText w:val=""/>
      <w:lvlJc w:val="left"/>
      <w:pPr>
        <w:ind w:left="2160" w:hanging="360"/>
      </w:pPr>
      <w:rPr>
        <w:rFonts w:ascii="Wingdings" w:hAnsi="Wingdings" w:hint="default"/>
      </w:rPr>
    </w:lvl>
    <w:lvl w:ilvl="3" w:tplc="8C6A406A">
      <w:start w:val="1"/>
      <w:numFmt w:val="bullet"/>
      <w:lvlText w:val=""/>
      <w:lvlJc w:val="left"/>
      <w:pPr>
        <w:ind w:left="2880" w:hanging="360"/>
      </w:pPr>
      <w:rPr>
        <w:rFonts w:ascii="Symbol" w:hAnsi="Symbol" w:hint="default"/>
      </w:rPr>
    </w:lvl>
    <w:lvl w:ilvl="4" w:tplc="A6105FE4">
      <w:start w:val="1"/>
      <w:numFmt w:val="bullet"/>
      <w:lvlText w:val="o"/>
      <w:lvlJc w:val="left"/>
      <w:pPr>
        <w:ind w:left="3600" w:hanging="360"/>
      </w:pPr>
      <w:rPr>
        <w:rFonts w:ascii="Courier New" w:hAnsi="Courier New" w:hint="default"/>
      </w:rPr>
    </w:lvl>
    <w:lvl w:ilvl="5" w:tplc="35BCB7E6">
      <w:start w:val="1"/>
      <w:numFmt w:val="bullet"/>
      <w:lvlText w:val=""/>
      <w:lvlJc w:val="left"/>
      <w:pPr>
        <w:ind w:left="4320" w:hanging="360"/>
      </w:pPr>
      <w:rPr>
        <w:rFonts w:ascii="Wingdings" w:hAnsi="Wingdings" w:hint="default"/>
      </w:rPr>
    </w:lvl>
    <w:lvl w:ilvl="6" w:tplc="A5AC5074">
      <w:start w:val="1"/>
      <w:numFmt w:val="bullet"/>
      <w:lvlText w:val=""/>
      <w:lvlJc w:val="left"/>
      <w:pPr>
        <w:ind w:left="5040" w:hanging="360"/>
      </w:pPr>
      <w:rPr>
        <w:rFonts w:ascii="Symbol" w:hAnsi="Symbol" w:hint="default"/>
      </w:rPr>
    </w:lvl>
    <w:lvl w:ilvl="7" w:tplc="FF700F8A">
      <w:start w:val="1"/>
      <w:numFmt w:val="bullet"/>
      <w:lvlText w:val="o"/>
      <w:lvlJc w:val="left"/>
      <w:pPr>
        <w:ind w:left="5760" w:hanging="360"/>
      </w:pPr>
      <w:rPr>
        <w:rFonts w:ascii="Courier New" w:hAnsi="Courier New" w:hint="default"/>
      </w:rPr>
    </w:lvl>
    <w:lvl w:ilvl="8" w:tplc="657223BC">
      <w:start w:val="1"/>
      <w:numFmt w:val="bullet"/>
      <w:lvlText w:val=""/>
      <w:lvlJc w:val="left"/>
      <w:pPr>
        <w:ind w:left="6480" w:hanging="360"/>
      </w:pPr>
      <w:rPr>
        <w:rFonts w:ascii="Wingdings" w:hAnsi="Wingdings" w:hint="default"/>
      </w:rPr>
    </w:lvl>
  </w:abstractNum>
  <w:abstractNum w:abstractNumId="5" w15:restartNumberingAfterBreak="0">
    <w:nsid w:val="06F7512E"/>
    <w:multiLevelType w:val="hybridMultilevel"/>
    <w:tmpl w:val="C6AA1AC4"/>
    <w:lvl w:ilvl="0" w:tplc="34644A9E">
      <w:start w:val="1"/>
      <w:numFmt w:val="bullet"/>
      <w:pStyle w:val="BulletsLevel1"/>
      <w:lvlText w:val=""/>
      <w:lvlJc w:val="left"/>
      <w:pPr>
        <w:ind w:left="6597"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022384"/>
    <w:multiLevelType w:val="hybridMultilevel"/>
    <w:tmpl w:val="3092DCD4"/>
    <w:lvl w:ilvl="0" w:tplc="96E425F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056D25"/>
    <w:multiLevelType w:val="hybridMultilevel"/>
    <w:tmpl w:val="BD0640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2A68BF"/>
    <w:multiLevelType w:val="hybridMultilevel"/>
    <w:tmpl w:val="F880F10E"/>
    <w:lvl w:ilvl="0" w:tplc="5EA8AEDE">
      <w:start w:val="1"/>
      <w:numFmt w:val="bullet"/>
      <w:lvlText w:val=""/>
      <w:lvlJc w:val="left"/>
      <w:pPr>
        <w:ind w:left="720" w:hanging="360"/>
      </w:pPr>
      <w:rPr>
        <w:rFonts w:ascii="Symbol" w:hAnsi="Symbol" w:hint="default"/>
      </w:rPr>
    </w:lvl>
    <w:lvl w:ilvl="1" w:tplc="2EC0E928">
      <w:start w:val="1"/>
      <w:numFmt w:val="bullet"/>
      <w:lvlText w:val="o"/>
      <w:lvlJc w:val="left"/>
      <w:pPr>
        <w:ind w:left="1440" w:hanging="360"/>
      </w:pPr>
      <w:rPr>
        <w:rFonts w:ascii="Courier New" w:hAnsi="Courier New" w:hint="default"/>
      </w:rPr>
    </w:lvl>
    <w:lvl w:ilvl="2" w:tplc="578AB5AC">
      <w:start w:val="1"/>
      <w:numFmt w:val="bullet"/>
      <w:lvlText w:val=""/>
      <w:lvlJc w:val="left"/>
      <w:pPr>
        <w:ind w:left="2160" w:hanging="360"/>
      </w:pPr>
      <w:rPr>
        <w:rFonts w:ascii="Wingdings" w:hAnsi="Wingdings" w:hint="default"/>
      </w:rPr>
    </w:lvl>
    <w:lvl w:ilvl="3" w:tplc="13B6AB54">
      <w:start w:val="1"/>
      <w:numFmt w:val="bullet"/>
      <w:lvlText w:val=""/>
      <w:lvlJc w:val="left"/>
      <w:pPr>
        <w:ind w:left="2880" w:hanging="360"/>
      </w:pPr>
      <w:rPr>
        <w:rFonts w:ascii="Symbol" w:hAnsi="Symbol" w:hint="default"/>
      </w:rPr>
    </w:lvl>
    <w:lvl w:ilvl="4" w:tplc="4AFE8A9C">
      <w:start w:val="1"/>
      <w:numFmt w:val="bullet"/>
      <w:lvlText w:val="o"/>
      <w:lvlJc w:val="left"/>
      <w:pPr>
        <w:ind w:left="3600" w:hanging="360"/>
      </w:pPr>
      <w:rPr>
        <w:rFonts w:ascii="Courier New" w:hAnsi="Courier New" w:hint="default"/>
      </w:rPr>
    </w:lvl>
    <w:lvl w:ilvl="5" w:tplc="F83A4D72">
      <w:start w:val="1"/>
      <w:numFmt w:val="bullet"/>
      <w:lvlText w:val=""/>
      <w:lvlJc w:val="left"/>
      <w:pPr>
        <w:ind w:left="4320" w:hanging="360"/>
      </w:pPr>
      <w:rPr>
        <w:rFonts w:ascii="Wingdings" w:hAnsi="Wingdings" w:hint="default"/>
      </w:rPr>
    </w:lvl>
    <w:lvl w:ilvl="6" w:tplc="6680DA48">
      <w:start w:val="1"/>
      <w:numFmt w:val="bullet"/>
      <w:lvlText w:val=""/>
      <w:lvlJc w:val="left"/>
      <w:pPr>
        <w:ind w:left="5040" w:hanging="360"/>
      </w:pPr>
      <w:rPr>
        <w:rFonts w:ascii="Symbol" w:hAnsi="Symbol" w:hint="default"/>
      </w:rPr>
    </w:lvl>
    <w:lvl w:ilvl="7" w:tplc="7B34E2DA">
      <w:start w:val="1"/>
      <w:numFmt w:val="bullet"/>
      <w:lvlText w:val="o"/>
      <w:lvlJc w:val="left"/>
      <w:pPr>
        <w:ind w:left="5760" w:hanging="360"/>
      </w:pPr>
      <w:rPr>
        <w:rFonts w:ascii="Courier New" w:hAnsi="Courier New" w:hint="default"/>
      </w:rPr>
    </w:lvl>
    <w:lvl w:ilvl="8" w:tplc="62EA31D8">
      <w:start w:val="1"/>
      <w:numFmt w:val="bullet"/>
      <w:lvlText w:val=""/>
      <w:lvlJc w:val="left"/>
      <w:pPr>
        <w:ind w:left="6480" w:hanging="360"/>
      </w:pPr>
      <w:rPr>
        <w:rFonts w:ascii="Wingdings" w:hAnsi="Wingdings" w:hint="default"/>
      </w:rPr>
    </w:lvl>
  </w:abstractNum>
  <w:abstractNum w:abstractNumId="9" w15:restartNumberingAfterBreak="0">
    <w:nsid w:val="16F615E8"/>
    <w:multiLevelType w:val="hybridMultilevel"/>
    <w:tmpl w:val="ACF02174"/>
    <w:lvl w:ilvl="0" w:tplc="8DFC8B78">
      <w:start w:val="1"/>
      <w:numFmt w:val="bullet"/>
      <w:pStyle w:val="BulletL3"/>
      <w:lvlText w:val="-"/>
      <w:lvlJc w:val="left"/>
      <w:pPr>
        <w:ind w:left="1778" w:hanging="360"/>
      </w:pPr>
      <w:rPr>
        <w:rFonts w:ascii="Arial" w:hAnsi="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571BC1"/>
    <w:multiLevelType w:val="hybridMultilevel"/>
    <w:tmpl w:val="9544B74A"/>
    <w:lvl w:ilvl="0" w:tplc="29AAAD18">
      <w:start w:val="1"/>
      <w:numFmt w:val="bullet"/>
      <w:lvlText w:val="-"/>
      <w:lvlJc w:val="left"/>
      <w:pPr>
        <w:ind w:left="1211" w:hanging="360"/>
      </w:pPr>
      <w:rPr>
        <w:rFonts w:ascii="Arial" w:hAnsi="Arial" w:hint="default"/>
      </w:rPr>
    </w:lvl>
    <w:lvl w:ilvl="1" w:tplc="FA240494">
      <w:start w:val="1"/>
      <w:numFmt w:val="bullet"/>
      <w:lvlText w:val="o"/>
      <w:lvlJc w:val="left"/>
      <w:pPr>
        <w:ind w:left="1440" w:hanging="360"/>
      </w:pPr>
      <w:rPr>
        <w:rFonts w:ascii="Courier New" w:hAnsi="Courier New" w:hint="default"/>
      </w:rPr>
    </w:lvl>
    <w:lvl w:ilvl="2" w:tplc="EC88A6BE">
      <w:start w:val="1"/>
      <w:numFmt w:val="bullet"/>
      <w:lvlText w:val=""/>
      <w:lvlJc w:val="left"/>
      <w:pPr>
        <w:ind w:left="2160" w:hanging="360"/>
      </w:pPr>
      <w:rPr>
        <w:rFonts w:ascii="Wingdings" w:hAnsi="Wingdings" w:hint="default"/>
      </w:rPr>
    </w:lvl>
    <w:lvl w:ilvl="3" w:tplc="48868FC2">
      <w:start w:val="1"/>
      <w:numFmt w:val="bullet"/>
      <w:lvlText w:val=""/>
      <w:lvlJc w:val="left"/>
      <w:pPr>
        <w:ind w:left="2880" w:hanging="360"/>
      </w:pPr>
      <w:rPr>
        <w:rFonts w:ascii="Symbol" w:hAnsi="Symbol" w:hint="default"/>
      </w:rPr>
    </w:lvl>
    <w:lvl w:ilvl="4" w:tplc="924622DE">
      <w:start w:val="1"/>
      <w:numFmt w:val="bullet"/>
      <w:lvlText w:val="o"/>
      <w:lvlJc w:val="left"/>
      <w:pPr>
        <w:ind w:left="3600" w:hanging="360"/>
      </w:pPr>
      <w:rPr>
        <w:rFonts w:ascii="Courier New" w:hAnsi="Courier New" w:hint="default"/>
      </w:rPr>
    </w:lvl>
    <w:lvl w:ilvl="5" w:tplc="F848690E">
      <w:start w:val="1"/>
      <w:numFmt w:val="bullet"/>
      <w:lvlText w:val=""/>
      <w:lvlJc w:val="left"/>
      <w:pPr>
        <w:ind w:left="4320" w:hanging="360"/>
      </w:pPr>
      <w:rPr>
        <w:rFonts w:ascii="Wingdings" w:hAnsi="Wingdings" w:hint="default"/>
      </w:rPr>
    </w:lvl>
    <w:lvl w:ilvl="6" w:tplc="D1AAF46C">
      <w:start w:val="1"/>
      <w:numFmt w:val="bullet"/>
      <w:lvlText w:val=""/>
      <w:lvlJc w:val="left"/>
      <w:pPr>
        <w:ind w:left="5040" w:hanging="360"/>
      </w:pPr>
      <w:rPr>
        <w:rFonts w:ascii="Symbol" w:hAnsi="Symbol" w:hint="default"/>
      </w:rPr>
    </w:lvl>
    <w:lvl w:ilvl="7" w:tplc="5E6AA796">
      <w:start w:val="1"/>
      <w:numFmt w:val="bullet"/>
      <w:lvlText w:val="o"/>
      <w:lvlJc w:val="left"/>
      <w:pPr>
        <w:ind w:left="5760" w:hanging="360"/>
      </w:pPr>
      <w:rPr>
        <w:rFonts w:ascii="Courier New" w:hAnsi="Courier New" w:hint="default"/>
      </w:rPr>
    </w:lvl>
    <w:lvl w:ilvl="8" w:tplc="A19A1A94">
      <w:start w:val="1"/>
      <w:numFmt w:val="bullet"/>
      <w:lvlText w:val=""/>
      <w:lvlJc w:val="left"/>
      <w:pPr>
        <w:ind w:left="6480" w:hanging="360"/>
      </w:pPr>
      <w:rPr>
        <w:rFonts w:ascii="Wingdings" w:hAnsi="Wingdings" w:hint="default"/>
      </w:rPr>
    </w:lvl>
  </w:abstractNum>
  <w:abstractNum w:abstractNumId="12" w15:restartNumberingAfterBreak="0">
    <w:nsid w:val="2EAF2E94"/>
    <w:multiLevelType w:val="hybridMultilevel"/>
    <w:tmpl w:val="99B43BE0"/>
    <w:lvl w:ilvl="0" w:tplc="7A546D68">
      <w:start w:val="1"/>
      <w:numFmt w:val="bullet"/>
      <w:lvlText w:val=""/>
      <w:lvlJc w:val="left"/>
      <w:pPr>
        <w:ind w:left="720" w:hanging="360"/>
      </w:pPr>
      <w:rPr>
        <w:rFonts w:ascii="Symbol" w:hAnsi="Symbol" w:hint="default"/>
      </w:rPr>
    </w:lvl>
    <w:lvl w:ilvl="1" w:tplc="90B25FFC">
      <w:start w:val="1"/>
      <w:numFmt w:val="bullet"/>
      <w:lvlText w:val="o"/>
      <w:lvlJc w:val="left"/>
      <w:pPr>
        <w:ind w:left="1440" w:hanging="360"/>
      </w:pPr>
      <w:rPr>
        <w:rFonts w:ascii="Courier New" w:hAnsi="Courier New" w:hint="default"/>
      </w:rPr>
    </w:lvl>
    <w:lvl w:ilvl="2" w:tplc="C696FF88">
      <w:start w:val="1"/>
      <w:numFmt w:val="bullet"/>
      <w:lvlText w:val=""/>
      <w:lvlJc w:val="left"/>
      <w:pPr>
        <w:ind w:left="2160" w:hanging="360"/>
      </w:pPr>
      <w:rPr>
        <w:rFonts w:ascii="Wingdings" w:hAnsi="Wingdings" w:hint="default"/>
      </w:rPr>
    </w:lvl>
    <w:lvl w:ilvl="3" w:tplc="8FDA078C">
      <w:start w:val="1"/>
      <w:numFmt w:val="bullet"/>
      <w:lvlText w:val=""/>
      <w:lvlJc w:val="left"/>
      <w:pPr>
        <w:ind w:left="2880" w:hanging="360"/>
      </w:pPr>
      <w:rPr>
        <w:rFonts w:ascii="Symbol" w:hAnsi="Symbol" w:hint="default"/>
      </w:rPr>
    </w:lvl>
    <w:lvl w:ilvl="4" w:tplc="03E0EF06">
      <w:start w:val="1"/>
      <w:numFmt w:val="bullet"/>
      <w:lvlText w:val="o"/>
      <w:lvlJc w:val="left"/>
      <w:pPr>
        <w:ind w:left="3600" w:hanging="360"/>
      </w:pPr>
      <w:rPr>
        <w:rFonts w:ascii="Courier New" w:hAnsi="Courier New" w:hint="default"/>
      </w:rPr>
    </w:lvl>
    <w:lvl w:ilvl="5" w:tplc="7B90DD10">
      <w:start w:val="1"/>
      <w:numFmt w:val="bullet"/>
      <w:lvlText w:val=""/>
      <w:lvlJc w:val="left"/>
      <w:pPr>
        <w:ind w:left="4320" w:hanging="360"/>
      </w:pPr>
      <w:rPr>
        <w:rFonts w:ascii="Wingdings" w:hAnsi="Wingdings" w:hint="default"/>
      </w:rPr>
    </w:lvl>
    <w:lvl w:ilvl="6" w:tplc="60C49C28">
      <w:start w:val="1"/>
      <w:numFmt w:val="bullet"/>
      <w:lvlText w:val=""/>
      <w:lvlJc w:val="left"/>
      <w:pPr>
        <w:ind w:left="5040" w:hanging="360"/>
      </w:pPr>
      <w:rPr>
        <w:rFonts w:ascii="Symbol" w:hAnsi="Symbol" w:hint="default"/>
      </w:rPr>
    </w:lvl>
    <w:lvl w:ilvl="7" w:tplc="26747316">
      <w:start w:val="1"/>
      <w:numFmt w:val="bullet"/>
      <w:lvlText w:val="o"/>
      <w:lvlJc w:val="left"/>
      <w:pPr>
        <w:ind w:left="5760" w:hanging="360"/>
      </w:pPr>
      <w:rPr>
        <w:rFonts w:ascii="Courier New" w:hAnsi="Courier New" w:hint="default"/>
      </w:rPr>
    </w:lvl>
    <w:lvl w:ilvl="8" w:tplc="A75ABA52">
      <w:start w:val="1"/>
      <w:numFmt w:val="bullet"/>
      <w:lvlText w:val=""/>
      <w:lvlJc w:val="left"/>
      <w:pPr>
        <w:ind w:left="6480" w:hanging="360"/>
      </w:pPr>
      <w:rPr>
        <w:rFonts w:ascii="Wingdings" w:hAnsi="Wingdings" w:hint="default"/>
      </w:rPr>
    </w:lvl>
  </w:abstractNum>
  <w:abstractNum w:abstractNumId="13" w15:restartNumberingAfterBreak="0">
    <w:nsid w:val="4FC5E5BF"/>
    <w:multiLevelType w:val="hybridMultilevel"/>
    <w:tmpl w:val="BB425EA2"/>
    <w:lvl w:ilvl="0" w:tplc="C794FE96">
      <w:start w:val="1"/>
      <w:numFmt w:val="bullet"/>
      <w:lvlText w:val="-"/>
      <w:lvlJc w:val="left"/>
      <w:pPr>
        <w:ind w:left="1211" w:hanging="360"/>
      </w:pPr>
      <w:rPr>
        <w:rFonts w:ascii="Arial" w:hAnsi="Arial" w:hint="default"/>
      </w:rPr>
    </w:lvl>
    <w:lvl w:ilvl="1" w:tplc="4B3E0E72">
      <w:start w:val="1"/>
      <w:numFmt w:val="bullet"/>
      <w:lvlText w:val="o"/>
      <w:lvlJc w:val="left"/>
      <w:pPr>
        <w:ind w:left="1440" w:hanging="360"/>
      </w:pPr>
      <w:rPr>
        <w:rFonts w:ascii="Courier New" w:hAnsi="Courier New" w:hint="default"/>
      </w:rPr>
    </w:lvl>
    <w:lvl w:ilvl="2" w:tplc="6F627104">
      <w:start w:val="1"/>
      <w:numFmt w:val="bullet"/>
      <w:lvlText w:val=""/>
      <w:lvlJc w:val="left"/>
      <w:pPr>
        <w:ind w:left="2160" w:hanging="360"/>
      </w:pPr>
      <w:rPr>
        <w:rFonts w:ascii="Wingdings" w:hAnsi="Wingdings" w:hint="default"/>
      </w:rPr>
    </w:lvl>
    <w:lvl w:ilvl="3" w:tplc="4288E578">
      <w:start w:val="1"/>
      <w:numFmt w:val="bullet"/>
      <w:lvlText w:val=""/>
      <w:lvlJc w:val="left"/>
      <w:pPr>
        <w:ind w:left="2880" w:hanging="360"/>
      </w:pPr>
      <w:rPr>
        <w:rFonts w:ascii="Symbol" w:hAnsi="Symbol" w:hint="default"/>
      </w:rPr>
    </w:lvl>
    <w:lvl w:ilvl="4" w:tplc="E3BE6E18">
      <w:start w:val="1"/>
      <w:numFmt w:val="bullet"/>
      <w:lvlText w:val="o"/>
      <w:lvlJc w:val="left"/>
      <w:pPr>
        <w:ind w:left="3600" w:hanging="360"/>
      </w:pPr>
      <w:rPr>
        <w:rFonts w:ascii="Courier New" w:hAnsi="Courier New" w:hint="default"/>
      </w:rPr>
    </w:lvl>
    <w:lvl w:ilvl="5" w:tplc="1B6A24B2">
      <w:start w:val="1"/>
      <w:numFmt w:val="bullet"/>
      <w:lvlText w:val=""/>
      <w:lvlJc w:val="left"/>
      <w:pPr>
        <w:ind w:left="4320" w:hanging="360"/>
      </w:pPr>
      <w:rPr>
        <w:rFonts w:ascii="Wingdings" w:hAnsi="Wingdings" w:hint="default"/>
      </w:rPr>
    </w:lvl>
    <w:lvl w:ilvl="6" w:tplc="34A4EA2A">
      <w:start w:val="1"/>
      <w:numFmt w:val="bullet"/>
      <w:lvlText w:val=""/>
      <w:lvlJc w:val="left"/>
      <w:pPr>
        <w:ind w:left="5040" w:hanging="360"/>
      </w:pPr>
      <w:rPr>
        <w:rFonts w:ascii="Symbol" w:hAnsi="Symbol" w:hint="default"/>
      </w:rPr>
    </w:lvl>
    <w:lvl w:ilvl="7" w:tplc="FF94567A">
      <w:start w:val="1"/>
      <w:numFmt w:val="bullet"/>
      <w:lvlText w:val="o"/>
      <w:lvlJc w:val="left"/>
      <w:pPr>
        <w:ind w:left="5760" w:hanging="360"/>
      </w:pPr>
      <w:rPr>
        <w:rFonts w:ascii="Courier New" w:hAnsi="Courier New" w:hint="default"/>
      </w:rPr>
    </w:lvl>
    <w:lvl w:ilvl="8" w:tplc="E286CD64">
      <w:start w:val="1"/>
      <w:numFmt w:val="bullet"/>
      <w:lvlText w:val=""/>
      <w:lvlJc w:val="left"/>
      <w:pPr>
        <w:ind w:left="6480" w:hanging="360"/>
      </w:pPr>
      <w:rPr>
        <w:rFonts w:ascii="Wingdings" w:hAnsi="Wingdings" w:hint="default"/>
      </w:rPr>
    </w:lvl>
  </w:abstractNum>
  <w:abstractNum w:abstractNumId="14" w15:restartNumberingAfterBreak="0">
    <w:nsid w:val="51612C3A"/>
    <w:multiLevelType w:val="hybridMultilevel"/>
    <w:tmpl w:val="C79A0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A0446DF"/>
    <w:multiLevelType w:val="hybridMultilevel"/>
    <w:tmpl w:val="E52C7AA6"/>
    <w:lvl w:ilvl="0" w:tplc="A762C8A4">
      <w:start w:val="1"/>
      <w:numFmt w:val="bullet"/>
      <w:lvlText w:val="-"/>
      <w:lvlJc w:val="left"/>
      <w:pPr>
        <w:ind w:left="1211" w:hanging="360"/>
      </w:pPr>
      <w:rPr>
        <w:rFonts w:ascii="Arial" w:hAnsi="Arial" w:hint="default"/>
      </w:rPr>
    </w:lvl>
    <w:lvl w:ilvl="1" w:tplc="C68A2E7A">
      <w:start w:val="1"/>
      <w:numFmt w:val="bullet"/>
      <w:lvlText w:val="o"/>
      <w:lvlJc w:val="left"/>
      <w:pPr>
        <w:ind w:left="1440" w:hanging="360"/>
      </w:pPr>
      <w:rPr>
        <w:rFonts w:ascii="Courier New" w:hAnsi="Courier New" w:hint="default"/>
      </w:rPr>
    </w:lvl>
    <w:lvl w:ilvl="2" w:tplc="5CD27A76">
      <w:start w:val="1"/>
      <w:numFmt w:val="bullet"/>
      <w:lvlText w:val=""/>
      <w:lvlJc w:val="left"/>
      <w:pPr>
        <w:ind w:left="2160" w:hanging="360"/>
      </w:pPr>
      <w:rPr>
        <w:rFonts w:ascii="Wingdings" w:hAnsi="Wingdings" w:hint="default"/>
      </w:rPr>
    </w:lvl>
    <w:lvl w:ilvl="3" w:tplc="76A293D0">
      <w:start w:val="1"/>
      <w:numFmt w:val="bullet"/>
      <w:lvlText w:val=""/>
      <w:lvlJc w:val="left"/>
      <w:pPr>
        <w:ind w:left="2880" w:hanging="360"/>
      </w:pPr>
      <w:rPr>
        <w:rFonts w:ascii="Symbol" w:hAnsi="Symbol" w:hint="default"/>
      </w:rPr>
    </w:lvl>
    <w:lvl w:ilvl="4" w:tplc="37BCB918">
      <w:start w:val="1"/>
      <w:numFmt w:val="bullet"/>
      <w:lvlText w:val="o"/>
      <w:lvlJc w:val="left"/>
      <w:pPr>
        <w:ind w:left="3600" w:hanging="360"/>
      </w:pPr>
      <w:rPr>
        <w:rFonts w:ascii="Courier New" w:hAnsi="Courier New" w:hint="default"/>
      </w:rPr>
    </w:lvl>
    <w:lvl w:ilvl="5" w:tplc="5644C1A8">
      <w:start w:val="1"/>
      <w:numFmt w:val="bullet"/>
      <w:lvlText w:val=""/>
      <w:lvlJc w:val="left"/>
      <w:pPr>
        <w:ind w:left="4320" w:hanging="360"/>
      </w:pPr>
      <w:rPr>
        <w:rFonts w:ascii="Wingdings" w:hAnsi="Wingdings" w:hint="default"/>
      </w:rPr>
    </w:lvl>
    <w:lvl w:ilvl="6" w:tplc="E2B86302">
      <w:start w:val="1"/>
      <w:numFmt w:val="bullet"/>
      <w:lvlText w:val=""/>
      <w:lvlJc w:val="left"/>
      <w:pPr>
        <w:ind w:left="5040" w:hanging="360"/>
      </w:pPr>
      <w:rPr>
        <w:rFonts w:ascii="Symbol" w:hAnsi="Symbol" w:hint="default"/>
      </w:rPr>
    </w:lvl>
    <w:lvl w:ilvl="7" w:tplc="BEA45030">
      <w:start w:val="1"/>
      <w:numFmt w:val="bullet"/>
      <w:lvlText w:val="o"/>
      <w:lvlJc w:val="left"/>
      <w:pPr>
        <w:ind w:left="5760" w:hanging="360"/>
      </w:pPr>
      <w:rPr>
        <w:rFonts w:ascii="Courier New" w:hAnsi="Courier New" w:hint="default"/>
      </w:rPr>
    </w:lvl>
    <w:lvl w:ilvl="8" w:tplc="D0282BFE">
      <w:start w:val="1"/>
      <w:numFmt w:val="bullet"/>
      <w:lvlText w:val=""/>
      <w:lvlJc w:val="left"/>
      <w:pPr>
        <w:ind w:left="6480" w:hanging="360"/>
      </w:pPr>
      <w:rPr>
        <w:rFonts w:ascii="Wingdings" w:hAnsi="Wingdings" w:hint="default"/>
      </w:rPr>
    </w:lvl>
  </w:abstractNum>
  <w:abstractNum w:abstractNumId="16" w15:restartNumberingAfterBreak="0">
    <w:nsid w:val="666B58F7"/>
    <w:multiLevelType w:val="hybridMultilevel"/>
    <w:tmpl w:val="90DCDB2E"/>
    <w:lvl w:ilvl="0" w:tplc="2C8EABD2">
      <w:start w:val="1"/>
      <w:numFmt w:val="bullet"/>
      <w:pStyle w:val="BulletL2"/>
      <w:lvlText w:val="-"/>
      <w:lvlJc w:val="left"/>
      <w:pPr>
        <w:ind w:left="927" w:hanging="360"/>
      </w:pPr>
      <w:rPr>
        <w:rFonts w:ascii="Arial" w:hAnsi="Arial" w:hint="default"/>
        <w:spacing w:val="0"/>
        <w:sz w:val="20"/>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7"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C68992"/>
    <w:multiLevelType w:val="hybridMultilevel"/>
    <w:tmpl w:val="2BC465D2"/>
    <w:lvl w:ilvl="0" w:tplc="A942D2E8">
      <w:start w:val="1"/>
      <w:numFmt w:val="bullet"/>
      <w:lvlText w:val="-"/>
      <w:lvlJc w:val="left"/>
      <w:pPr>
        <w:ind w:left="1211" w:hanging="360"/>
      </w:pPr>
      <w:rPr>
        <w:rFonts w:ascii="Arial" w:hAnsi="Arial" w:hint="default"/>
      </w:rPr>
    </w:lvl>
    <w:lvl w:ilvl="1" w:tplc="BC8A8E98">
      <w:start w:val="1"/>
      <w:numFmt w:val="bullet"/>
      <w:lvlText w:val="o"/>
      <w:lvlJc w:val="left"/>
      <w:pPr>
        <w:ind w:left="1440" w:hanging="360"/>
      </w:pPr>
      <w:rPr>
        <w:rFonts w:ascii="Courier New" w:hAnsi="Courier New" w:hint="default"/>
      </w:rPr>
    </w:lvl>
    <w:lvl w:ilvl="2" w:tplc="0AC8EBEA">
      <w:start w:val="1"/>
      <w:numFmt w:val="bullet"/>
      <w:lvlText w:val=""/>
      <w:lvlJc w:val="left"/>
      <w:pPr>
        <w:ind w:left="2160" w:hanging="360"/>
      </w:pPr>
      <w:rPr>
        <w:rFonts w:ascii="Wingdings" w:hAnsi="Wingdings" w:hint="default"/>
      </w:rPr>
    </w:lvl>
    <w:lvl w:ilvl="3" w:tplc="1402E034">
      <w:start w:val="1"/>
      <w:numFmt w:val="bullet"/>
      <w:lvlText w:val=""/>
      <w:lvlJc w:val="left"/>
      <w:pPr>
        <w:ind w:left="2880" w:hanging="360"/>
      </w:pPr>
      <w:rPr>
        <w:rFonts w:ascii="Symbol" w:hAnsi="Symbol" w:hint="default"/>
      </w:rPr>
    </w:lvl>
    <w:lvl w:ilvl="4" w:tplc="EE340904">
      <w:start w:val="1"/>
      <w:numFmt w:val="bullet"/>
      <w:lvlText w:val="o"/>
      <w:lvlJc w:val="left"/>
      <w:pPr>
        <w:ind w:left="3600" w:hanging="360"/>
      </w:pPr>
      <w:rPr>
        <w:rFonts w:ascii="Courier New" w:hAnsi="Courier New" w:hint="default"/>
      </w:rPr>
    </w:lvl>
    <w:lvl w:ilvl="5" w:tplc="1B529296">
      <w:start w:val="1"/>
      <w:numFmt w:val="bullet"/>
      <w:lvlText w:val=""/>
      <w:lvlJc w:val="left"/>
      <w:pPr>
        <w:ind w:left="4320" w:hanging="360"/>
      </w:pPr>
      <w:rPr>
        <w:rFonts w:ascii="Wingdings" w:hAnsi="Wingdings" w:hint="default"/>
      </w:rPr>
    </w:lvl>
    <w:lvl w:ilvl="6" w:tplc="FDF2D408">
      <w:start w:val="1"/>
      <w:numFmt w:val="bullet"/>
      <w:lvlText w:val=""/>
      <w:lvlJc w:val="left"/>
      <w:pPr>
        <w:ind w:left="5040" w:hanging="360"/>
      </w:pPr>
      <w:rPr>
        <w:rFonts w:ascii="Symbol" w:hAnsi="Symbol" w:hint="default"/>
      </w:rPr>
    </w:lvl>
    <w:lvl w:ilvl="7" w:tplc="E136876A">
      <w:start w:val="1"/>
      <w:numFmt w:val="bullet"/>
      <w:lvlText w:val="o"/>
      <w:lvlJc w:val="left"/>
      <w:pPr>
        <w:ind w:left="5760" w:hanging="360"/>
      </w:pPr>
      <w:rPr>
        <w:rFonts w:ascii="Courier New" w:hAnsi="Courier New" w:hint="default"/>
      </w:rPr>
    </w:lvl>
    <w:lvl w:ilvl="8" w:tplc="8B6E9426">
      <w:start w:val="1"/>
      <w:numFmt w:val="bullet"/>
      <w:lvlText w:val=""/>
      <w:lvlJc w:val="left"/>
      <w:pPr>
        <w:ind w:left="6480" w:hanging="360"/>
      </w:pPr>
      <w:rPr>
        <w:rFonts w:ascii="Wingdings" w:hAnsi="Wingdings" w:hint="default"/>
      </w:rPr>
    </w:lvl>
  </w:abstractNum>
  <w:abstractNum w:abstractNumId="19" w15:restartNumberingAfterBreak="0">
    <w:nsid w:val="6FCFA691"/>
    <w:multiLevelType w:val="hybridMultilevel"/>
    <w:tmpl w:val="2C5ADDE8"/>
    <w:lvl w:ilvl="0" w:tplc="8604DC74">
      <w:start w:val="1"/>
      <w:numFmt w:val="bullet"/>
      <w:lvlText w:val=""/>
      <w:lvlJc w:val="left"/>
      <w:pPr>
        <w:ind w:left="720" w:hanging="360"/>
      </w:pPr>
      <w:rPr>
        <w:rFonts w:ascii="Symbol" w:hAnsi="Symbol" w:hint="default"/>
      </w:rPr>
    </w:lvl>
    <w:lvl w:ilvl="1" w:tplc="F49001C8">
      <w:start w:val="1"/>
      <w:numFmt w:val="bullet"/>
      <w:lvlText w:val="o"/>
      <w:lvlJc w:val="left"/>
      <w:pPr>
        <w:ind w:left="1440" w:hanging="360"/>
      </w:pPr>
      <w:rPr>
        <w:rFonts w:ascii="Courier New" w:hAnsi="Courier New" w:hint="default"/>
      </w:rPr>
    </w:lvl>
    <w:lvl w:ilvl="2" w:tplc="C842FFA2">
      <w:start w:val="1"/>
      <w:numFmt w:val="bullet"/>
      <w:lvlText w:val=""/>
      <w:lvlJc w:val="left"/>
      <w:pPr>
        <w:ind w:left="2160" w:hanging="360"/>
      </w:pPr>
      <w:rPr>
        <w:rFonts w:ascii="Wingdings" w:hAnsi="Wingdings" w:hint="default"/>
      </w:rPr>
    </w:lvl>
    <w:lvl w:ilvl="3" w:tplc="9C4208C2">
      <w:start w:val="1"/>
      <w:numFmt w:val="bullet"/>
      <w:lvlText w:val=""/>
      <w:lvlJc w:val="left"/>
      <w:pPr>
        <w:ind w:left="2880" w:hanging="360"/>
      </w:pPr>
      <w:rPr>
        <w:rFonts w:ascii="Symbol" w:hAnsi="Symbol" w:hint="default"/>
      </w:rPr>
    </w:lvl>
    <w:lvl w:ilvl="4" w:tplc="77B00262">
      <w:start w:val="1"/>
      <w:numFmt w:val="bullet"/>
      <w:lvlText w:val="o"/>
      <w:lvlJc w:val="left"/>
      <w:pPr>
        <w:ind w:left="3600" w:hanging="360"/>
      </w:pPr>
      <w:rPr>
        <w:rFonts w:ascii="Courier New" w:hAnsi="Courier New" w:hint="default"/>
      </w:rPr>
    </w:lvl>
    <w:lvl w:ilvl="5" w:tplc="A8CABEB4">
      <w:start w:val="1"/>
      <w:numFmt w:val="bullet"/>
      <w:lvlText w:val=""/>
      <w:lvlJc w:val="left"/>
      <w:pPr>
        <w:ind w:left="4320" w:hanging="360"/>
      </w:pPr>
      <w:rPr>
        <w:rFonts w:ascii="Wingdings" w:hAnsi="Wingdings" w:hint="default"/>
      </w:rPr>
    </w:lvl>
    <w:lvl w:ilvl="6" w:tplc="9AFE7808">
      <w:start w:val="1"/>
      <w:numFmt w:val="bullet"/>
      <w:lvlText w:val=""/>
      <w:lvlJc w:val="left"/>
      <w:pPr>
        <w:ind w:left="5040" w:hanging="360"/>
      </w:pPr>
      <w:rPr>
        <w:rFonts w:ascii="Symbol" w:hAnsi="Symbol" w:hint="default"/>
      </w:rPr>
    </w:lvl>
    <w:lvl w:ilvl="7" w:tplc="5188527E">
      <w:start w:val="1"/>
      <w:numFmt w:val="bullet"/>
      <w:lvlText w:val="o"/>
      <w:lvlJc w:val="left"/>
      <w:pPr>
        <w:ind w:left="5760" w:hanging="360"/>
      </w:pPr>
      <w:rPr>
        <w:rFonts w:ascii="Courier New" w:hAnsi="Courier New" w:hint="default"/>
      </w:rPr>
    </w:lvl>
    <w:lvl w:ilvl="8" w:tplc="1D50F6E2">
      <w:start w:val="1"/>
      <w:numFmt w:val="bullet"/>
      <w:lvlText w:val=""/>
      <w:lvlJc w:val="left"/>
      <w:pPr>
        <w:ind w:left="6480" w:hanging="360"/>
      </w:pPr>
      <w:rPr>
        <w:rFonts w:ascii="Wingdings" w:hAnsi="Wingdings" w:hint="default"/>
      </w:rPr>
    </w:lvl>
  </w:abstractNum>
  <w:abstractNum w:abstractNumId="20" w15:restartNumberingAfterBreak="0">
    <w:nsid w:val="78E07FEE"/>
    <w:multiLevelType w:val="hybridMultilevel"/>
    <w:tmpl w:val="C71636A6"/>
    <w:lvl w:ilvl="0" w:tplc="FFFFFFFF">
      <w:start w:val="1"/>
      <w:numFmt w:val="bullet"/>
      <w:lvlText w:val=""/>
      <w:lvlJc w:val="left"/>
      <w:pPr>
        <w:ind w:left="720" w:hanging="360"/>
      </w:pPr>
      <w:rPr>
        <w:rFonts w:ascii="Symbol" w:hAnsi="Symbol" w:hint="default"/>
      </w:rPr>
    </w:lvl>
    <w:lvl w:ilvl="1" w:tplc="F6781C02">
      <w:start w:val="1"/>
      <w:numFmt w:val="bullet"/>
      <w:pStyle w:val="Bulletlevel2"/>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04239110">
    <w:abstractNumId w:val="18"/>
  </w:num>
  <w:num w:numId="2" w16cid:durableId="405499542">
    <w:abstractNumId w:val="4"/>
  </w:num>
  <w:num w:numId="3" w16cid:durableId="1653096983">
    <w:abstractNumId w:val="13"/>
  </w:num>
  <w:num w:numId="4" w16cid:durableId="1919292216">
    <w:abstractNumId w:val="19"/>
  </w:num>
  <w:num w:numId="5" w16cid:durableId="1742674581">
    <w:abstractNumId w:val="15"/>
  </w:num>
  <w:num w:numId="6" w16cid:durableId="578439817">
    <w:abstractNumId w:val="12"/>
  </w:num>
  <w:num w:numId="7" w16cid:durableId="151525120">
    <w:abstractNumId w:val="11"/>
  </w:num>
  <w:num w:numId="8" w16cid:durableId="5642263">
    <w:abstractNumId w:val="8"/>
  </w:num>
  <w:num w:numId="9" w16cid:durableId="1140732817">
    <w:abstractNumId w:val="10"/>
  </w:num>
  <w:num w:numId="10" w16cid:durableId="1161774435">
    <w:abstractNumId w:val="21"/>
  </w:num>
  <w:num w:numId="11" w16cid:durableId="1380325260">
    <w:abstractNumId w:val="17"/>
  </w:num>
  <w:num w:numId="12" w16cid:durableId="1597010386">
    <w:abstractNumId w:val="17"/>
  </w:num>
  <w:num w:numId="13" w16cid:durableId="1656833321">
    <w:abstractNumId w:val="17"/>
  </w:num>
  <w:num w:numId="14" w16cid:durableId="1797407731">
    <w:abstractNumId w:val="2"/>
  </w:num>
  <w:num w:numId="15" w16cid:durableId="18822700">
    <w:abstractNumId w:val="16"/>
  </w:num>
  <w:num w:numId="16" w16cid:durableId="1884638788">
    <w:abstractNumId w:val="3"/>
  </w:num>
  <w:num w:numId="17" w16cid:durableId="1971204888">
    <w:abstractNumId w:val="7"/>
  </w:num>
  <w:num w:numId="18" w16cid:durableId="396364326">
    <w:abstractNumId w:val="6"/>
  </w:num>
  <w:num w:numId="19" w16cid:durableId="413205355">
    <w:abstractNumId w:val="10"/>
  </w:num>
  <w:num w:numId="20" w16cid:durableId="529490499">
    <w:abstractNumId w:val="0"/>
  </w:num>
  <w:num w:numId="21" w16cid:durableId="546643098">
    <w:abstractNumId w:val="5"/>
  </w:num>
  <w:num w:numId="22" w16cid:durableId="589579785">
    <w:abstractNumId w:val="20"/>
  </w:num>
  <w:num w:numId="23" w16cid:durableId="90667290">
    <w:abstractNumId w:val="9"/>
  </w:num>
  <w:num w:numId="24" w16cid:durableId="948122419">
    <w:abstractNumId w:val="1"/>
  </w:num>
  <w:num w:numId="25" w16cid:durableId="19374001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51"/>
    <w:rsid w:val="000319F9"/>
    <w:rsid w:val="00043209"/>
    <w:rsid w:val="00053172"/>
    <w:rsid w:val="00061167"/>
    <w:rsid w:val="000732B2"/>
    <w:rsid w:val="000E67ED"/>
    <w:rsid w:val="00106F8A"/>
    <w:rsid w:val="00120915"/>
    <w:rsid w:val="001314BC"/>
    <w:rsid w:val="00137D98"/>
    <w:rsid w:val="001604DF"/>
    <w:rsid w:val="00162D35"/>
    <w:rsid w:val="00170285"/>
    <w:rsid w:val="001838B0"/>
    <w:rsid w:val="001B3E6E"/>
    <w:rsid w:val="001D48DC"/>
    <w:rsid w:val="001D625A"/>
    <w:rsid w:val="001F5EA5"/>
    <w:rsid w:val="00227B69"/>
    <w:rsid w:val="002623EA"/>
    <w:rsid w:val="00285F8A"/>
    <w:rsid w:val="00297F6C"/>
    <w:rsid w:val="002B3394"/>
    <w:rsid w:val="002B6732"/>
    <w:rsid w:val="002D12FB"/>
    <w:rsid w:val="002D5128"/>
    <w:rsid w:val="002D7078"/>
    <w:rsid w:val="00305AEA"/>
    <w:rsid w:val="003146C7"/>
    <w:rsid w:val="00336856"/>
    <w:rsid w:val="003813E5"/>
    <w:rsid w:val="003C79F5"/>
    <w:rsid w:val="00421B3F"/>
    <w:rsid w:val="004237A8"/>
    <w:rsid w:val="0043123E"/>
    <w:rsid w:val="00434146"/>
    <w:rsid w:val="00447BD4"/>
    <w:rsid w:val="00454E8B"/>
    <w:rsid w:val="00470B97"/>
    <w:rsid w:val="004B0531"/>
    <w:rsid w:val="004D1E00"/>
    <w:rsid w:val="004D2CC7"/>
    <w:rsid w:val="004D3811"/>
    <w:rsid w:val="00512870"/>
    <w:rsid w:val="00517409"/>
    <w:rsid w:val="00533AB1"/>
    <w:rsid w:val="00545B11"/>
    <w:rsid w:val="005918D3"/>
    <w:rsid w:val="0059331B"/>
    <w:rsid w:val="00597859"/>
    <w:rsid w:val="005B3569"/>
    <w:rsid w:val="005E18A0"/>
    <w:rsid w:val="005F2257"/>
    <w:rsid w:val="00624039"/>
    <w:rsid w:val="006337FB"/>
    <w:rsid w:val="00635C51"/>
    <w:rsid w:val="00653335"/>
    <w:rsid w:val="00656E64"/>
    <w:rsid w:val="006606A4"/>
    <w:rsid w:val="00663B53"/>
    <w:rsid w:val="006653CD"/>
    <w:rsid w:val="00690F44"/>
    <w:rsid w:val="006E6FA2"/>
    <w:rsid w:val="00740C39"/>
    <w:rsid w:val="007639D5"/>
    <w:rsid w:val="00767CB9"/>
    <w:rsid w:val="00774FCA"/>
    <w:rsid w:val="00781449"/>
    <w:rsid w:val="007C2716"/>
    <w:rsid w:val="007E17C5"/>
    <w:rsid w:val="007E4689"/>
    <w:rsid w:val="00802BC9"/>
    <w:rsid w:val="0083141A"/>
    <w:rsid w:val="00852988"/>
    <w:rsid w:val="008664C1"/>
    <w:rsid w:val="0086711A"/>
    <w:rsid w:val="00891D35"/>
    <w:rsid w:val="008C0033"/>
    <w:rsid w:val="008C224C"/>
    <w:rsid w:val="008C5385"/>
    <w:rsid w:val="008C53F1"/>
    <w:rsid w:val="008E090E"/>
    <w:rsid w:val="008E40F0"/>
    <w:rsid w:val="008F2D2F"/>
    <w:rsid w:val="00945CE8"/>
    <w:rsid w:val="00950DB8"/>
    <w:rsid w:val="00952DC6"/>
    <w:rsid w:val="00952E97"/>
    <w:rsid w:val="00971D85"/>
    <w:rsid w:val="009720CE"/>
    <w:rsid w:val="00990420"/>
    <w:rsid w:val="009922C2"/>
    <w:rsid w:val="009958C8"/>
    <w:rsid w:val="00996D62"/>
    <w:rsid w:val="009A3712"/>
    <w:rsid w:val="009B5FFD"/>
    <w:rsid w:val="009C5837"/>
    <w:rsid w:val="009E7F69"/>
    <w:rsid w:val="009F0C39"/>
    <w:rsid w:val="009F393A"/>
    <w:rsid w:val="009F705B"/>
    <w:rsid w:val="00A06251"/>
    <w:rsid w:val="00A2725B"/>
    <w:rsid w:val="00A73B2F"/>
    <w:rsid w:val="00AB08AB"/>
    <w:rsid w:val="00AE0737"/>
    <w:rsid w:val="00AE18EF"/>
    <w:rsid w:val="00AF294A"/>
    <w:rsid w:val="00B2209C"/>
    <w:rsid w:val="00B33B13"/>
    <w:rsid w:val="00B3631D"/>
    <w:rsid w:val="00B67B16"/>
    <w:rsid w:val="00B90D66"/>
    <w:rsid w:val="00BB2B79"/>
    <w:rsid w:val="00BD0AF7"/>
    <w:rsid w:val="00BD6B7A"/>
    <w:rsid w:val="00C03F27"/>
    <w:rsid w:val="00C46353"/>
    <w:rsid w:val="00C814A1"/>
    <w:rsid w:val="00C951E8"/>
    <w:rsid w:val="00CB2738"/>
    <w:rsid w:val="00CC4A79"/>
    <w:rsid w:val="00D4123E"/>
    <w:rsid w:val="00D500A0"/>
    <w:rsid w:val="00D61493"/>
    <w:rsid w:val="00D6168F"/>
    <w:rsid w:val="00DA6B55"/>
    <w:rsid w:val="00DD0D3B"/>
    <w:rsid w:val="00DE0E4D"/>
    <w:rsid w:val="00E169C2"/>
    <w:rsid w:val="00E34504"/>
    <w:rsid w:val="00E563CC"/>
    <w:rsid w:val="00E65FE5"/>
    <w:rsid w:val="00E7F2A8"/>
    <w:rsid w:val="00EB5D25"/>
    <w:rsid w:val="00EE3F8B"/>
    <w:rsid w:val="00F16B4E"/>
    <w:rsid w:val="00FB2A98"/>
    <w:rsid w:val="00FE3A40"/>
    <w:rsid w:val="052DCDB2"/>
    <w:rsid w:val="0698020C"/>
    <w:rsid w:val="06CD10F1"/>
    <w:rsid w:val="0BF47549"/>
    <w:rsid w:val="0DA1B8D2"/>
    <w:rsid w:val="1006846E"/>
    <w:rsid w:val="108E3B88"/>
    <w:rsid w:val="12F6EE28"/>
    <w:rsid w:val="132835C9"/>
    <w:rsid w:val="138B2249"/>
    <w:rsid w:val="14E790AD"/>
    <w:rsid w:val="155C1404"/>
    <w:rsid w:val="15A44A87"/>
    <w:rsid w:val="16C1031D"/>
    <w:rsid w:val="17137970"/>
    <w:rsid w:val="186ABEA9"/>
    <w:rsid w:val="1BE736F4"/>
    <w:rsid w:val="1DD5C33F"/>
    <w:rsid w:val="1EC8D706"/>
    <w:rsid w:val="1F1201C0"/>
    <w:rsid w:val="1F6CDF62"/>
    <w:rsid w:val="203A1E51"/>
    <w:rsid w:val="20419406"/>
    <w:rsid w:val="2106ADF8"/>
    <w:rsid w:val="218888D2"/>
    <w:rsid w:val="21BB82A2"/>
    <w:rsid w:val="21F1EC85"/>
    <w:rsid w:val="22AAEEAE"/>
    <w:rsid w:val="244C006A"/>
    <w:rsid w:val="25D46474"/>
    <w:rsid w:val="260500BD"/>
    <w:rsid w:val="27B99E66"/>
    <w:rsid w:val="309D623F"/>
    <w:rsid w:val="3273D3AC"/>
    <w:rsid w:val="33AD909C"/>
    <w:rsid w:val="34733AF3"/>
    <w:rsid w:val="3718053D"/>
    <w:rsid w:val="38275C52"/>
    <w:rsid w:val="385D636F"/>
    <w:rsid w:val="398166BB"/>
    <w:rsid w:val="3D1BB6B0"/>
    <w:rsid w:val="3D543962"/>
    <w:rsid w:val="3D81DEBA"/>
    <w:rsid w:val="3E01667C"/>
    <w:rsid w:val="3E7DBC43"/>
    <w:rsid w:val="4955C9F3"/>
    <w:rsid w:val="4AEC18DF"/>
    <w:rsid w:val="4CEE7BE2"/>
    <w:rsid w:val="4E7EDBD4"/>
    <w:rsid w:val="50034FD7"/>
    <w:rsid w:val="513BE723"/>
    <w:rsid w:val="51F32908"/>
    <w:rsid w:val="53DE8FAC"/>
    <w:rsid w:val="5AEF55A6"/>
    <w:rsid w:val="5C8F3DC1"/>
    <w:rsid w:val="5CC4FBA3"/>
    <w:rsid w:val="5EF7EBBD"/>
    <w:rsid w:val="60750E30"/>
    <w:rsid w:val="6845F0D5"/>
    <w:rsid w:val="6B44F3F3"/>
    <w:rsid w:val="6B4F44E6"/>
    <w:rsid w:val="6B778C98"/>
    <w:rsid w:val="6BE7AF71"/>
    <w:rsid w:val="6D7513DF"/>
    <w:rsid w:val="704CF6B8"/>
    <w:rsid w:val="72A17E4A"/>
    <w:rsid w:val="72B84E3A"/>
    <w:rsid w:val="75D9993C"/>
    <w:rsid w:val="77CD9954"/>
    <w:rsid w:val="791CE74C"/>
    <w:rsid w:val="79C64183"/>
    <w:rsid w:val="7AC8FFDF"/>
    <w:rsid w:val="7B668427"/>
    <w:rsid w:val="7D58FA04"/>
    <w:rsid w:val="7DE83E02"/>
    <w:rsid w:val="7E68514E"/>
    <w:rsid w:val="7F3A39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F9DA5"/>
  <w15:chartTrackingRefBased/>
  <w15:docId w15:val="{5E95D274-8B6E-4A05-9E56-D23FD800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7E4689"/>
    <w:pPr>
      <w:spacing w:after="120" w:line="312" w:lineRule="auto"/>
    </w:pPr>
    <w:rPr>
      <w:color w:val="1A1A1A" w:themeColor="text1"/>
      <w:sz w:val="24"/>
    </w:rPr>
  </w:style>
  <w:style w:type="paragraph" w:styleId="Heading1">
    <w:name w:val="heading 1"/>
    <w:basedOn w:val="Normal"/>
    <w:next w:val="Normal"/>
    <w:link w:val="Heading1Char"/>
    <w:uiPriority w:val="9"/>
    <w:qFormat/>
    <w:rsid w:val="003146C7"/>
    <w:pPr>
      <w:keepNext/>
      <w:keepLines/>
      <w:spacing w:line="240" w:lineRule="auto"/>
      <w:outlineLvl w:val="0"/>
    </w:pPr>
    <w:rPr>
      <w:rFonts w:asciiTheme="majorHAnsi" w:eastAsiaTheme="majorEastAsia" w:hAnsiTheme="majorHAnsi" w:cstheme="majorBidi"/>
      <w:b/>
      <w:color w:val="003858" w:themeColor="accent2"/>
      <w:sz w:val="44"/>
      <w:szCs w:val="32"/>
    </w:rPr>
  </w:style>
  <w:style w:type="paragraph" w:styleId="Heading2">
    <w:name w:val="heading 2"/>
    <w:basedOn w:val="Normal"/>
    <w:next w:val="Normal"/>
    <w:link w:val="Heading2Char"/>
    <w:uiPriority w:val="9"/>
    <w:unhideWhenUsed/>
    <w:qFormat/>
    <w:rsid w:val="003146C7"/>
    <w:pPr>
      <w:keepNext/>
      <w:keepLines/>
      <w:spacing w:line="240" w:lineRule="auto"/>
      <w:outlineLvl w:val="1"/>
    </w:pPr>
    <w:rPr>
      <w:rFonts w:asciiTheme="majorHAnsi" w:eastAsiaTheme="majorEastAsia" w:hAnsiTheme="majorHAnsi" w:cstheme="majorBidi"/>
      <w:b/>
      <w:color w:val="003858" w:themeColor="accent2"/>
      <w:sz w:val="40"/>
      <w:szCs w:val="26"/>
    </w:rPr>
  </w:style>
  <w:style w:type="paragraph" w:styleId="Heading3">
    <w:name w:val="heading 3"/>
    <w:basedOn w:val="Normal"/>
    <w:next w:val="Normal"/>
    <w:link w:val="Heading3Char"/>
    <w:uiPriority w:val="9"/>
    <w:unhideWhenUsed/>
    <w:qFormat/>
    <w:rsid w:val="003146C7"/>
    <w:pPr>
      <w:keepNext/>
      <w:keepLines/>
      <w:spacing w:line="240" w:lineRule="auto"/>
      <w:outlineLvl w:val="2"/>
    </w:pPr>
    <w:rPr>
      <w:rFonts w:asciiTheme="majorHAnsi" w:eastAsiaTheme="majorEastAsia" w:hAnsiTheme="majorHAnsi" w:cstheme="majorBidi"/>
      <w:b/>
      <w:color w:val="003858" w:themeColor="accent2"/>
      <w:sz w:val="36"/>
      <w:szCs w:val="24"/>
    </w:rPr>
  </w:style>
  <w:style w:type="paragraph" w:styleId="Heading4">
    <w:name w:val="heading 4"/>
    <w:basedOn w:val="Normal"/>
    <w:next w:val="Normal"/>
    <w:link w:val="Heading4Char"/>
    <w:autoRedefine/>
    <w:uiPriority w:val="9"/>
    <w:unhideWhenUsed/>
    <w:qFormat/>
    <w:rsid w:val="003146C7"/>
    <w:pPr>
      <w:keepNext/>
      <w:keepLines/>
      <w:spacing w:line="240" w:lineRule="auto"/>
      <w:outlineLvl w:val="3"/>
    </w:pPr>
    <w:rPr>
      <w:rFonts w:asciiTheme="majorHAnsi" w:eastAsiaTheme="majorEastAsia" w:hAnsiTheme="majorHAnsi" w:cstheme="majorBidi"/>
      <w:b/>
      <w:iCs/>
      <w:color w:val="003858" w:themeColor="accent2"/>
      <w:sz w:val="32"/>
    </w:rPr>
  </w:style>
  <w:style w:type="paragraph" w:styleId="Heading5">
    <w:name w:val="heading 5"/>
    <w:basedOn w:val="Normal"/>
    <w:next w:val="Normal"/>
    <w:link w:val="Heading5Char"/>
    <w:uiPriority w:val="9"/>
    <w:unhideWhenUsed/>
    <w:qFormat/>
    <w:rsid w:val="003146C7"/>
    <w:pPr>
      <w:keepNext/>
      <w:keepLines/>
      <w:spacing w:line="240" w:lineRule="auto"/>
      <w:outlineLvl w:val="4"/>
    </w:pPr>
    <w:rPr>
      <w:rFonts w:asciiTheme="majorHAnsi" w:eastAsiaTheme="majorEastAsia" w:hAnsiTheme="majorHAnsi" w:cstheme="majorBidi"/>
      <w:b/>
      <w:color w:val="003858" w:themeColor="accent2"/>
      <w:sz w:val="28"/>
    </w:rPr>
  </w:style>
  <w:style w:type="paragraph" w:styleId="Heading6">
    <w:name w:val="heading 6"/>
    <w:basedOn w:val="Normal"/>
    <w:next w:val="Normal"/>
    <w:link w:val="Heading6Char"/>
    <w:autoRedefine/>
    <w:uiPriority w:val="9"/>
    <w:unhideWhenUsed/>
    <w:qFormat/>
    <w:rsid w:val="0059331B"/>
    <w:pPr>
      <w:keepNext/>
      <w:keepLines/>
      <w:spacing w:after="80" w:line="240" w:lineRule="auto"/>
      <w:outlineLvl w:val="5"/>
    </w:pPr>
    <w:rPr>
      <w:rFonts w:asciiTheme="majorHAnsi" w:eastAsiaTheme="majorEastAsia" w:hAnsiTheme="majorHAnsi" w:cstheme="majorBidi"/>
      <w:b/>
    </w:rPr>
  </w:style>
  <w:style w:type="paragraph" w:styleId="Heading7">
    <w:name w:val="heading 7"/>
    <w:basedOn w:val="Normal"/>
    <w:next w:val="Normal"/>
    <w:link w:val="Heading7Char"/>
    <w:uiPriority w:val="9"/>
    <w:unhideWhenUsed/>
    <w:rsid w:val="007E4689"/>
    <w:pPr>
      <w:keepNext/>
      <w:keepLines/>
      <w:spacing w:before="120"/>
      <w:outlineLvl w:val="6"/>
    </w:pPr>
    <w:rPr>
      <w:rFonts w:asciiTheme="majorHAnsi" w:eastAsiaTheme="majorEastAsia" w:hAnsiTheme="majorHAnsi" w:cstheme="majorBidi"/>
      <w:b/>
      <w:iCs/>
      <w:color w:val="692A0E" w:themeColor="accent1" w:themeShade="80"/>
      <w:sz w:val="32"/>
    </w:rPr>
  </w:style>
  <w:style w:type="paragraph" w:styleId="Heading8">
    <w:name w:val="heading 8"/>
    <w:basedOn w:val="Normal"/>
    <w:next w:val="Normal"/>
    <w:link w:val="Heading8Char"/>
    <w:uiPriority w:val="9"/>
    <w:unhideWhenUsed/>
    <w:rsid w:val="007E4689"/>
    <w:pPr>
      <w:keepNext/>
      <w:keepLines/>
      <w:spacing w:before="120"/>
      <w:outlineLvl w:val="7"/>
    </w:pPr>
    <w:rPr>
      <w:rFonts w:asciiTheme="majorHAnsi" w:eastAsiaTheme="majorEastAsia" w:hAnsiTheme="majorHAnsi" w:cstheme="majorBidi"/>
      <w:b/>
      <w:color w:val="692A0E" w:themeColor="accent1" w:themeShade="80"/>
      <w:sz w:val="28"/>
      <w:szCs w:val="21"/>
    </w:rPr>
  </w:style>
  <w:style w:type="paragraph" w:styleId="Heading9">
    <w:name w:val="heading 9"/>
    <w:basedOn w:val="Normal"/>
    <w:next w:val="Normal"/>
    <w:link w:val="Heading9Char"/>
    <w:uiPriority w:val="9"/>
    <w:unhideWhenUsed/>
    <w:rsid w:val="007E4689"/>
    <w:pPr>
      <w:keepNext/>
      <w:keepLines/>
      <w:spacing w:before="40" w:after="0"/>
      <w:outlineLvl w:val="8"/>
    </w:pPr>
    <w:rPr>
      <w:rFonts w:asciiTheme="majorHAnsi" w:eastAsiaTheme="majorEastAsia" w:hAnsiTheme="majorHAnsi" w:cstheme="majorBidi"/>
      <w:b/>
      <w:iCs/>
      <w:color w:val="692A0E"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35C51"/>
    <w:pPr>
      <w:autoSpaceDE w:val="0"/>
      <w:autoSpaceDN w:val="0"/>
      <w:adjustRightInd w:val="0"/>
      <w:spacing w:after="0" w:line="288" w:lineRule="auto"/>
      <w:textAlignment w:val="center"/>
    </w:pPr>
    <w:rPr>
      <w:rFonts w:ascii="MinionPro-Regular" w:hAnsi="MinionPro-Regular" w:cs="MinionPro-Regular"/>
      <w:color w:val="000000"/>
      <w:kern w:val="0"/>
      <w:szCs w:val="24"/>
      <w:lang w:val="en-US"/>
    </w:rPr>
  </w:style>
  <w:style w:type="paragraph" w:styleId="Title">
    <w:name w:val="Title"/>
    <w:next w:val="Heading1"/>
    <w:link w:val="TitleChar"/>
    <w:uiPriority w:val="10"/>
    <w:qFormat/>
    <w:rsid w:val="003146C7"/>
    <w:pPr>
      <w:spacing w:before="120" w:after="120" w:line="240" w:lineRule="auto"/>
      <w:contextualSpacing/>
    </w:pPr>
    <w:rPr>
      <w:rFonts w:asciiTheme="majorHAnsi" w:eastAsiaTheme="majorEastAsia" w:hAnsiTheme="majorHAnsi" w:cstheme="majorBidi"/>
      <w:b/>
      <w:color w:val="003858" w:themeColor="accent2"/>
      <w:spacing w:val="-10"/>
      <w:kern w:val="28"/>
      <w:sz w:val="52"/>
      <w:szCs w:val="56"/>
    </w:rPr>
  </w:style>
  <w:style w:type="character" w:customStyle="1" w:styleId="TitleChar">
    <w:name w:val="Title Char"/>
    <w:basedOn w:val="DefaultParagraphFont"/>
    <w:link w:val="Title"/>
    <w:uiPriority w:val="10"/>
    <w:rsid w:val="003146C7"/>
    <w:rPr>
      <w:rFonts w:asciiTheme="majorHAnsi" w:eastAsiaTheme="majorEastAsia" w:hAnsiTheme="majorHAnsi" w:cstheme="majorBidi"/>
      <w:b/>
      <w:color w:val="003858" w:themeColor="accent2"/>
      <w:spacing w:val="-10"/>
      <w:kern w:val="28"/>
      <w:sz w:val="52"/>
      <w:szCs w:val="56"/>
    </w:rPr>
  </w:style>
  <w:style w:type="paragraph" w:styleId="Subtitle">
    <w:name w:val="Subtitle"/>
    <w:basedOn w:val="Normal"/>
    <w:next w:val="Normal"/>
    <w:link w:val="SubtitleChar"/>
    <w:uiPriority w:val="11"/>
    <w:qFormat/>
    <w:rsid w:val="007E4689"/>
    <w:pPr>
      <w:numPr>
        <w:ilvl w:val="1"/>
      </w:numPr>
    </w:pPr>
    <w:rPr>
      <w:rFonts w:eastAsiaTheme="minorEastAsia"/>
      <w:b/>
      <w:sz w:val="28"/>
    </w:rPr>
  </w:style>
  <w:style w:type="character" w:customStyle="1" w:styleId="SubtitleChar">
    <w:name w:val="Subtitle Char"/>
    <w:basedOn w:val="DefaultParagraphFont"/>
    <w:link w:val="Subtitle"/>
    <w:uiPriority w:val="11"/>
    <w:rsid w:val="007E4689"/>
    <w:rPr>
      <w:rFonts w:eastAsiaTheme="minorEastAsia"/>
      <w:b/>
      <w:color w:val="1A1A1A" w:themeColor="text1"/>
      <w:sz w:val="28"/>
    </w:rPr>
  </w:style>
  <w:style w:type="paragraph" w:styleId="NoSpacing">
    <w:name w:val="No Spacing"/>
    <w:aliases w:val="Intro text"/>
    <w:uiPriority w:val="1"/>
    <w:qFormat/>
    <w:rsid w:val="007E4689"/>
    <w:pPr>
      <w:spacing w:before="120" w:after="240" w:line="240" w:lineRule="auto"/>
    </w:pPr>
    <w:rPr>
      <w:color w:val="1A1A1A" w:themeColor="text1"/>
      <w:sz w:val="32"/>
    </w:rPr>
  </w:style>
  <w:style w:type="character" w:customStyle="1" w:styleId="Heading1Char">
    <w:name w:val="Heading 1 Char"/>
    <w:basedOn w:val="DefaultParagraphFont"/>
    <w:link w:val="Heading1"/>
    <w:uiPriority w:val="9"/>
    <w:rsid w:val="003146C7"/>
    <w:rPr>
      <w:rFonts w:asciiTheme="majorHAnsi" w:eastAsiaTheme="majorEastAsia" w:hAnsiTheme="majorHAnsi" w:cstheme="majorBidi"/>
      <w:b/>
      <w:color w:val="003858" w:themeColor="accent2"/>
      <w:sz w:val="44"/>
      <w:szCs w:val="32"/>
    </w:rPr>
  </w:style>
  <w:style w:type="character" w:customStyle="1" w:styleId="Heading2Char">
    <w:name w:val="Heading 2 Char"/>
    <w:basedOn w:val="DefaultParagraphFont"/>
    <w:link w:val="Heading2"/>
    <w:uiPriority w:val="9"/>
    <w:rsid w:val="003146C7"/>
    <w:rPr>
      <w:rFonts w:asciiTheme="majorHAnsi" w:eastAsiaTheme="majorEastAsia" w:hAnsiTheme="majorHAnsi" w:cstheme="majorBidi"/>
      <w:b/>
      <w:color w:val="003858" w:themeColor="accent2"/>
      <w:sz w:val="40"/>
      <w:szCs w:val="26"/>
    </w:rPr>
  </w:style>
  <w:style w:type="paragraph" w:styleId="Caption">
    <w:name w:val="caption"/>
    <w:basedOn w:val="Normal"/>
    <w:next w:val="Normal"/>
    <w:uiPriority w:val="35"/>
    <w:unhideWhenUsed/>
    <w:qFormat/>
    <w:rsid w:val="0059331B"/>
    <w:pPr>
      <w:spacing w:line="240" w:lineRule="auto"/>
    </w:pPr>
    <w:rPr>
      <w:iCs/>
      <w:sz w:val="18"/>
      <w:szCs w:val="18"/>
    </w:rPr>
  </w:style>
  <w:style w:type="paragraph" w:customStyle="1" w:styleId="BulletsLevel1">
    <w:name w:val="Bullets Level 1"/>
    <w:basedOn w:val="Normal"/>
    <w:link w:val="BulletsLevel1Char"/>
    <w:rsid w:val="00512870"/>
    <w:pPr>
      <w:numPr>
        <w:numId w:val="21"/>
      </w:numPr>
      <w:spacing w:after="40"/>
      <w:ind w:left="720"/>
      <w:contextualSpacing/>
    </w:pPr>
  </w:style>
  <w:style w:type="table" w:styleId="TableGrid">
    <w:name w:val="Table Grid"/>
    <w:basedOn w:val="TableNormal"/>
    <w:uiPriority w:val="39"/>
    <w:rsid w:val="007E4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sLevel1Char">
    <w:name w:val="Bullets Level 1 Char"/>
    <w:basedOn w:val="DefaultParagraphFont"/>
    <w:link w:val="BulletsLevel1"/>
    <w:rsid w:val="00512870"/>
    <w:rPr>
      <w:color w:val="1A1A1A" w:themeColor="text1"/>
      <w:sz w:val="24"/>
    </w:rPr>
  </w:style>
  <w:style w:type="character" w:customStyle="1" w:styleId="Heading3Char">
    <w:name w:val="Heading 3 Char"/>
    <w:basedOn w:val="DefaultParagraphFont"/>
    <w:link w:val="Heading3"/>
    <w:uiPriority w:val="9"/>
    <w:rsid w:val="003146C7"/>
    <w:rPr>
      <w:rFonts w:asciiTheme="majorHAnsi" w:eastAsiaTheme="majorEastAsia" w:hAnsiTheme="majorHAnsi" w:cstheme="majorBidi"/>
      <w:b/>
      <w:color w:val="003858" w:themeColor="accent2"/>
      <w:sz w:val="36"/>
      <w:szCs w:val="24"/>
    </w:rPr>
  </w:style>
  <w:style w:type="character" w:customStyle="1" w:styleId="Heading6Char">
    <w:name w:val="Heading 6 Char"/>
    <w:basedOn w:val="DefaultParagraphFont"/>
    <w:link w:val="Heading6"/>
    <w:uiPriority w:val="9"/>
    <w:rsid w:val="0059331B"/>
    <w:rPr>
      <w:rFonts w:asciiTheme="majorHAnsi" w:eastAsiaTheme="majorEastAsia" w:hAnsiTheme="majorHAnsi" w:cstheme="majorBidi"/>
      <w:b/>
      <w:color w:val="1A1A1A" w:themeColor="text1"/>
      <w:sz w:val="24"/>
    </w:rPr>
  </w:style>
  <w:style w:type="table" w:styleId="GridTable4">
    <w:name w:val="Grid Table 4"/>
    <w:basedOn w:val="TableNormal"/>
    <w:uiPriority w:val="49"/>
    <w:rsid w:val="007E4689"/>
    <w:pPr>
      <w:spacing w:after="0" w:line="240" w:lineRule="auto"/>
    </w:pPr>
    <w:tblPr>
      <w:tblStyleRowBandSize w:val="1"/>
      <w:tblStyleColBandSize w:val="1"/>
      <w:tblBorders>
        <w:top w:val="single" w:sz="4" w:space="0" w:color="757575" w:themeColor="text1" w:themeTint="99"/>
        <w:left w:val="single" w:sz="4" w:space="0" w:color="757575" w:themeColor="text1" w:themeTint="99"/>
        <w:bottom w:val="single" w:sz="4" w:space="0" w:color="757575" w:themeColor="text1" w:themeTint="99"/>
        <w:right w:val="single" w:sz="4" w:space="0" w:color="757575" w:themeColor="text1" w:themeTint="99"/>
        <w:insideH w:val="single" w:sz="4" w:space="0" w:color="757575" w:themeColor="text1" w:themeTint="99"/>
        <w:insideV w:val="single" w:sz="4" w:space="0" w:color="757575" w:themeColor="text1" w:themeTint="99"/>
      </w:tblBorders>
    </w:tblPr>
    <w:tblStylePr w:type="firstRow">
      <w:rPr>
        <w:b/>
        <w:bCs/>
        <w:color w:val="FFFFFF" w:themeColor="background1"/>
      </w:rPr>
      <w:tblPr/>
      <w:tcPr>
        <w:tcBorders>
          <w:top w:val="single" w:sz="4" w:space="0" w:color="1A1A1A" w:themeColor="text1"/>
          <w:left w:val="single" w:sz="4" w:space="0" w:color="1A1A1A" w:themeColor="text1"/>
          <w:bottom w:val="single" w:sz="4" w:space="0" w:color="1A1A1A" w:themeColor="text1"/>
          <w:right w:val="single" w:sz="4" w:space="0" w:color="1A1A1A" w:themeColor="text1"/>
          <w:insideH w:val="nil"/>
          <w:insideV w:val="nil"/>
        </w:tcBorders>
        <w:shd w:val="clear" w:color="auto" w:fill="1A1A1A" w:themeFill="text1"/>
      </w:tcPr>
    </w:tblStylePr>
    <w:tblStylePr w:type="lastRow">
      <w:rPr>
        <w:b/>
        <w:bCs/>
      </w:rPr>
      <w:tblPr/>
      <w:tcPr>
        <w:tcBorders>
          <w:top w:val="double" w:sz="4" w:space="0" w:color="1A1A1A" w:themeColor="text1"/>
        </w:tcBorders>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paragraph" w:customStyle="1" w:styleId="Bulletlevel2">
    <w:name w:val="Bullet level 2"/>
    <w:basedOn w:val="BulletsLevel1"/>
    <w:link w:val="Bulletlevel2Char"/>
    <w:rsid w:val="002B3394"/>
    <w:pPr>
      <w:numPr>
        <w:ilvl w:val="1"/>
        <w:numId w:val="22"/>
      </w:numPr>
      <w:ind w:left="1135" w:hanging="284"/>
    </w:pPr>
  </w:style>
  <w:style w:type="character" w:customStyle="1" w:styleId="Bulletlevel2Char">
    <w:name w:val="Bullet level 2 Char"/>
    <w:basedOn w:val="BulletsLevel1Char"/>
    <w:link w:val="Bulletlevel2"/>
    <w:rsid w:val="002B3394"/>
    <w:rPr>
      <w:color w:val="1A1A1A" w:themeColor="text1"/>
      <w:sz w:val="24"/>
    </w:rPr>
  </w:style>
  <w:style w:type="character" w:customStyle="1" w:styleId="Heading4Char">
    <w:name w:val="Heading 4 Char"/>
    <w:basedOn w:val="DefaultParagraphFont"/>
    <w:link w:val="Heading4"/>
    <w:uiPriority w:val="9"/>
    <w:rsid w:val="003146C7"/>
    <w:rPr>
      <w:rFonts w:asciiTheme="majorHAnsi" w:eastAsiaTheme="majorEastAsia" w:hAnsiTheme="majorHAnsi" w:cstheme="majorBidi"/>
      <w:b/>
      <w:iCs/>
      <w:color w:val="003858" w:themeColor="accent2"/>
      <w:sz w:val="32"/>
    </w:rPr>
  </w:style>
  <w:style w:type="character" w:customStyle="1" w:styleId="Heading5Char">
    <w:name w:val="Heading 5 Char"/>
    <w:basedOn w:val="DefaultParagraphFont"/>
    <w:link w:val="Heading5"/>
    <w:uiPriority w:val="9"/>
    <w:rsid w:val="003146C7"/>
    <w:rPr>
      <w:rFonts w:asciiTheme="majorHAnsi" w:eastAsiaTheme="majorEastAsia" w:hAnsiTheme="majorHAnsi" w:cstheme="majorBidi"/>
      <w:b/>
      <w:color w:val="003858" w:themeColor="accent2"/>
      <w:sz w:val="28"/>
    </w:rPr>
  </w:style>
  <w:style w:type="character" w:styleId="SubtleReference">
    <w:name w:val="Subtle Reference"/>
    <w:basedOn w:val="DefaultParagraphFont"/>
    <w:uiPriority w:val="31"/>
    <w:rsid w:val="007E4689"/>
    <w:rPr>
      <w:rFonts w:asciiTheme="minorHAnsi" w:hAnsiTheme="minorHAnsi"/>
      <w:smallCaps/>
      <w:color w:val="404040" w:themeColor="background2" w:themeShade="40"/>
      <w:sz w:val="24"/>
    </w:rPr>
  </w:style>
  <w:style w:type="paragraph" w:customStyle="1" w:styleId="Tableheadingwhite">
    <w:name w:val="Table heading white"/>
    <w:basedOn w:val="Normal"/>
    <w:link w:val="TableheadingwhiteChar"/>
    <w:autoRedefine/>
    <w:qFormat/>
    <w:rsid w:val="007E4689"/>
    <w:pPr>
      <w:spacing w:after="40" w:line="240" w:lineRule="auto"/>
    </w:pPr>
    <w:rPr>
      <w:rFonts w:asciiTheme="majorHAnsi" w:hAnsiTheme="majorHAnsi"/>
      <w:b/>
      <w:bCs/>
      <w:color w:val="FFFFFF" w:themeColor="background1"/>
      <w:sz w:val="20"/>
    </w:rPr>
  </w:style>
  <w:style w:type="character" w:customStyle="1" w:styleId="TableheadingwhiteChar">
    <w:name w:val="Table heading white Char"/>
    <w:basedOn w:val="DefaultParagraphFont"/>
    <w:link w:val="Tableheadingwhite"/>
    <w:rsid w:val="007E4689"/>
    <w:rPr>
      <w:rFonts w:asciiTheme="majorHAnsi" w:hAnsiTheme="majorHAnsi"/>
      <w:b/>
      <w:bCs/>
      <w:color w:val="FFFFFF" w:themeColor="background1"/>
      <w:sz w:val="20"/>
    </w:rPr>
  </w:style>
  <w:style w:type="paragraph" w:customStyle="1" w:styleId="Tablecopy">
    <w:name w:val="Table copy"/>
    <w:next w:val="Normal"/>
    <w:link w:val="TablecopyChar"/>
    <w:autoRedefine/>
    <w:qFormat/>
    <w:rsid w:val="007E4689"/>
    <w:pPr>
      <w:spacing w:after="40" w:line="240" w:lineRule="auto"/>
    </w:pPr>
    <w:rPr>
      <w:color w:val="1A1A1A" w:themeColor="text1"/>
      <w:sz w:val="20"/>
    </w:rPr>
  </w:style>
  <w:style w:type="character" w:customStyle="1" w:styleId="TablecopyChar">
    <w:name w:val="Table copy Char"/>
    <w:basedOn w:val="DefaultParagraphFont"/>
    <w:link w:val="Tablecopy"/>
    <w:rsid w:val="007E4689"/>
    <w:rPr>
      <w:color w:val="1A1A1A" w:themeColor="text1"/>
      <w:sz w:val="20"/>
    </w:rPr>
  </w:style>
  <w:style w:type="paragraph" w:styleId="Header">
    <w:name w:val="header"/>
    <w:link w:val="HeaderChar"/>
    <w:autoRedefine/>
    <w:uiPriority w:val="99"/>
    <w:unhideWhenUsed/>
    <w:qFormat/>
    <w:rsid w:val="0059331B"/>
    <w:pPr>
      <w:tabs>
        <w:tab w:val="center" w:pos="4513"/>
        <w:tab w:val="right" w:pos="9026"/>
      </w:tabs>
      <w:spacing w:after="0" w:line="240" w:lineRule="auto"/>
    </w:pPr>
    <w:rPr>
      <w:color w:val="1A1A1A" w:themeColor="text1"/>
      <w:sz w:val="16"/>
    </w:rPr>
  </w:style>
  <w:style w:type="character" w:customStyle="1" w:styleId="HeaderChar">
    <w:name w:val="Header Char"/>
    <w:basedOn w:val="DefaultParagraphFont"/>
    <w:link w:val="Header"/>
    <w:uiPriority w:val="99"/>
    <w:rsid w:val="0059331B"/>
    <w:rPr>
      <w:color w:val="1A1A1A" w:themeColor="text1"/>
      <w:sz w:val="16"/>
    </w:rPr>
  </w:style>
  <w:style w:type="paragraph" w:styleId="Footer">
    <w:name w:val="footer"/>
    <w:basedOn w:val="Normal"/>
    <w:link w:val="FooterChar"/>
    <w:uiPriority w:val="99"/>
    <w:unhideWhenUsed/>
    <w:qFormat/>
    <w:rsid w:val="007E4689"/>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7E4689"/>
    <w:rPr>
      <w:color w:val="1A1A1A" w:themeColor="text1"/>
      <w:sz w:val="16"/>
    </w:rPr>
  </w:style>
  <w:style w:type="paragraph" w:styleId="TOC1">
    <w:name w:val="toc 1"/>
    <w:basedOn w:val="Normal"/>
    <w:next w:val="Normal"/>
    <w:uiPriority w:val="39"/>
    <w:unhideWhenUsed/>
    <w:qFormat/>
    <w:rsid w:val="007E4689"/>
  </w:style>
  <w:style w:type="paragraph" w:styleId="TOC2">
    <w:name w:val="toc 2"/>
    <w:next w:val="Normal"/>
    <w:autoRedefine/>
    <w:uiPriority w:val="39"/>
    <w:unhideWhenUsed/>
    <w:rsid w:val="007E4689"/>
    <w:pPr>
      <w:spacing w:after="120" w:line="312" w:lineRule="auto"/>
      <w:ind w:left="284"/>
    </w:pPr>
    <w:rPr>
      <w:color w:val="1A1A1A" w:themeColor="text1"/>
      <w:sz w:val="24"/>
    </w:rPr>
  </w:style>
  <w:style w:type="paragraph" w:styleId="TOC3">
    <w:name w:val="toc 3"/>
    <w:next w:val="Normal"/>
    <w:autoRedefine/>
    <w:uiPriority w:val="39"/>
    <w:unhideWhenUsed/>
    <w:rsid w:val="007E4689"/>
    <w:pPr>
      <w:spacing w:after="120" w:line="312" w:lineRule="auto"/>
      <w:ind w:left="567"/>
    </w:pPr>
    <w:rPr>
      <w:color w:val="1A1A1A" w:themeColor="text1"/>
      <w:sz w:val="24"/>
    </w:rPr>
  </w:style>
  <w:style w:type="character" w:styleId="Hyperlink">
    <w:name w:val="Hyperlink"/>
    <w:basedOn w:val="DefaultParagraphFont"/>
    <w:uiPriority w:val="99"/>
    <w:unhideWhenUsed/>
    <w:rsid w:val="003146C7"/>
    <w:rPr>
      <w:color w:val="003858" w:themeColor="accent2"/>
      <w:u w:val="single"/>
    </w:rPr>
  </w:style>
  <w:style w:type="character" w:styleId="BookTitle">
    <w:name w:val="Book Title"/>
    <w:basedOn w:val="DefaultParagraphFont"/>
    <w:uiPriority w:val="33"/>
    <w:rsid w:val="007E4689"/>
    <w:rPr>
      <w:rFonts w:asciiTheme="minorHAnsi" w:hAnsiTheme="minorHAnsi"/>
      <w:b w:val="0"/>
      <w:bCs/>
      <w:i w:val="0"/>
      <w:iCs/>
      <w:spacing w:val="5"/>
      <w:sz w:val="24"/>
    </w:rPr>
  </w:style>
  <w:style w:type="paragraph" w:customStyle="1" w:styleId="BulletL1">
    <w:name w:val="Bullet L1"/>
    <w:link w:val="BulletL1Char"/>
    <w:qFormat/>
    <w:rsid w:val="00DA6B55"/>
    <w:pPr>
      <w:numPr>
        <w:numId w:val="18"/>
      </w:numPr>
      <w:spacing w:after="80" w:line="312" w:lineRule="auto"/>
      <w:ind w:left="568" w:hanging="284"/>
      <w:contextualSpacing/>
    </w:pPr>
    <w:rPr>
      <w:color w:val="1A1A1A" w:themeColor="text1"/>
      <w:sz w:val="24"/>
    </w:rPr>
  </w:style>
  <w:style w:type="character" w:customStyle="1" w:styleId="BulletL1Char">
    <w:name w:val="Bullet L1 Char"/>
    <w:basedOn w:val="DefaultParagraphFont"/>
    <w:link w:val="BulletL1"/>
    <w:rsid w:val="00DA6B55"/>
    <w:rPr>
      <w:color w:val="1A1A1A" w:themeColor="text1"/>
      <w:sz w:val="24"/>
    </w:rPr>
  </w:style>
  <w:style w:type="paragraph" w:customStyle="1" w:styleId="BulletL2">
    <w:name w:val="Bullet L2"/>
    <w:link w:val="BulletL2Char"/>
    <w:autoRedefine/>
    <w:qFormat/>
    <w:rsid w:val="001B3E6E"/>
    <w:pPr>
      <w:numPr>
        <w:numId w:val="15"/>
      </w:numPr>
      <w:spacing w:after="80" w:line="312" w:lineRule="auto"/>
      <w:ind w:left="851" w:hanging="284"/>
    </w:pPr>
    <w:rPr>
      <w:color w:val="1A1A1A" w:themeColor="text1"/>
      <w:sz w:val="24"/>
    </w:rPr>
  </w:style>
  <w:style w:type="character" w:customStyle="1" w:styleId="BulletL2Char">
    <w:name w:val="Bullet L2 Char"/>
    <w:basedOn w:val="BulletL1Char"/>
    <w:link w:val="BulletL2"/>
    <w:rsid w:val="001B3E6E"/>
    <w:rPr>
      <w:color w:val="1A1A1A" w:themeColor="text1"/>
      <w:sz w:val="24"/>
    </w:rPr>
  </w:style>
  <w:style w:type="paragraph" w:customStyle="1" w:styleId="BulletL3">
    <w:name w:val="Bullet L3"/>
    <w:basedOn w:val="BulletL1"/>
    <w:autoRedefine/>
    <w:rsid w:val="00DA6B55"/>
    <w:pPr>
      <w:numPr>
        <w:numId w:val="23"/>
      </w:numPr>
      <w:ind w:left="1078" w:hanging="227"/>
    </w:pPr>
  </w:style>
  <w:style w:type="character" w:styleId="Emphasis">
    <w:name w:val="Emphasis"/>
    <w:basedOn w:val="DefaultParagraphFont"/>
    <w:uiPriority w:val="20"/>
    <w:rsid w:val="007E4689"/>
    <w:rPr>
      <w:rFonts w:asciiTheme="minorHAnsi" w:hAnsiTheme="minorHAnsi"/>
      <w:b w:val="0"/>
      <w:i w:val="0"/>
      <w:iCs/>
      <w:sz w:val="28"/>
    </w:rPr>
  </w:style>
  <w:style w:type="character" w:styleId="EndnoteReference">
    <w:name w:val="endnote reference"/>
    <w:basedOn w:val="DefaultParagraphFont"/>
    <w:uiPriority w:val="99"/>
    <w:semiHidden/>
    <w:unhideWhenUsed/>
    <w:rsid w:val="007E4689"/>
    <w:rPr>
      <w:vertAlign w:val="superscript"/>
    </w:rPr>
  </w:style>
  <w:style w:type="character" w:styleId="FollowedHyperlink">
    <w:name w:val="FollowedHyperlink"/>
    <w:basedOn w:val="DefaultParagraphFont"/>
    <w:uiPriority w:val="99"/>
    <w:semiHidden/>
    <w:unhideWhenUsed/>
    <w:rsid w:val="007E4689"/>
    <w:rPr>
      <w:color w:val="1A1A1A" w:themeColor="followedHyperlink"/>
      <w:u w:val="single"/>
    </w:rPr>
  </w:style>
  <w:style w:type="paragraph" w:customStyle="1" w:styleId="FooterDepartmentdivisionunitnameCover">
    <w:name w:val="Footer Department/division/unit name (Cover)"/>
    <w:qFormat/>
    <w:rsid w:val="007E4689"/>
    <w:pPr>
      <w:spacing w:after="0" w:line="240" w:lineRule="auto"/>
    </w:pPr>
    <w:rPr>
      <w:rFonts w:asciiTheme="majorHAnsi" w:eastAsiaTheme="majorEastAsia" w:hAnsiTheme="majorHAnsi" w:cstheme="majorBidi"/>
      <w:b/>
      <w:iCs/>
      <w:noProof/>
      <w:color w:val="1A1A1A" w:themeColor="text1"/>
      <w:sz w:val="20"/>
    </w:rPr>
  </w:style>
  <w:style w:type="character" w:styleId="FootnoteReference">
    <w:name w:val="footnote reference"/>
    <w:basedOn w:val="DefaultParagraphFont"/>
    <w:uiPriority w:val="99"/>
    <w:unhideWhenUsed/>
    <w:qFormat/>
    <w:rsid w:val="007E4689"/>
    <w:rPr>
      <w:rFonts w:asciiTheme="minorHAnsi" w:hAnsiTheme="minorHAnsi"/>
      <w:color w:val="1A1A1A" w:themeColor="text1"/>
      <w:sz w:val="16"/>
      <w:szCs w:val="20"/>
      <w:vertAlign w:val="superscript"/>
    </w:rPr>
  </w:style>
  <w:style w:type="paragraph" w:styleId="FootnoteText">
    <w:name w:val="footnote text"/>
    <w:basedOn w:val="Normal"/>
    <w:link w:val="FootnoteTextChar"/>
    <w:uiPriority w:val="99"/>
    <w:semiHidden/>
    <w:unhideWhenUsed/>
    <w:rsid w:val="007E46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4689"/>
    <w:rPr>
      <w:color w:val="1A1A1A" w:themeColor="text1"/>
      <w:sz w:val="20"/>
      <w:szCs w:val="20"/>
    </w:rPr>
  </w:style>
  <w:style w:type="table" w:styleId="GridTable2">
    <w:name w:val="Grid Table 2"/>
    <w:basedOn w:val="TableNormal"/>
    <w:uiPriority w:val="47"/>
    <w:rsid w:val="007E4689"/>
    <w:pPr>
      <w:spacing w:after="0" w:line="240" w:lineRule="auto"/>
    </w:pPr>
    <w:tblPr>
      <w:tblStyleRowBandSize w:val="1"/>
      <w:tblStyleColBandSize w:val="1"/>
      <w:tblBorders>
        <w:top w:val="single" w:sz="2" w:space="0" w:color="757575" w:themeColor="text1" w:themeTint="99"/>
        <w:bottom w:val="single" w:sz="2" w:space="0" w:color="757575" w:themeColor="text1" w:themeTint="99"/>
        <w:insideH w:val="single" w:sz="2" w:space="0" w:color="757575" w:themeColor="text1" w:themeTint="99"/>
        <w:insideV w:val="single" w:sz="2" w:space="0" w:color="757575" w:themeColor="text1" w:themeTint="99"/>
      </w:tblBorders>
    </w:tblPr>
    <w:tblStylePr w:type="firstRow">
      <w:rPr>
        <w:b/>
        <w:bCs/>
      </w:rPr>
      <w:tblPr/>
      <w:tcPr>
        <w:tcBorders>
          <w:top w:val="nil"/>
          <w:bottom w:val="single" w:sz="12" w:space="0" w:color="757575" w:themeColor="text1" w:themeTint="99"/>
          <w:insideH w:val="nil"/>
          <w:insideV w:val="nil"/>
        </w:tcBorders>
        <w:shd w:val="clear" w:color="auto" w:fill="FFFFFF" w:themeFill="background1"/>
      </w:tcPr>
    </w:tblStylePr>
    <w:tblStylePr w:type="lastRow">
      <w:rPr>
        <w:b/>
        <w:bCs/>
      </w:rPr>
      <w:tblPr/>
      <w:tcPr>
        <w:tcBorders>
          <w:top w:val="double" w:sz="2" w:space="0" w:color="757575"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character" w:customStyle="1" w:styleId="Heading7Char">
    <w:name w:val="Heading 7 Char"/>
    <w:basedOn w:val="DefaultParagraphFont"/>
    <w:link w:val="Heading7"/>
    <w:uiPriority w:val="9"/>
    <w:rsid w:val="007E4689"/>
    <w:rPr>
      <w:rFonts w:asciiTheme="majorHAnsi" w:eastAsiaTheme="majorEastAsia" w:hAnsiTheme="majorHAnsi" w:cstheme="majorBidi"/>
      <w:b/>
      <w:iCs/>
      <w:color w:val="692A0E" w:themeColor="accent1" w:themeShade="80"/>
      <w:sz w:val="32"/>
    </w:rPr>
  </w:style>
  <w:style w:type="character" w:customStyle="1" w:styleId="Heading8Char">
    <w:name w:val="Heading 8 Char"/>
    <w:basedOn w:val="DefaultParagraphFont"/>
    <w:link w:val="Heading8"/>
    <w:uiPriority w:val="9"/>
    <w:rsid w:val="007E4689"/>
    <w:rPr>
      <w:rFonts w:asciiTheme="majorHAnsi" w:eastAsiaTheme="majorEastAsia" w:hAnsiTheme="majorHAnsi" w:cstheme="majorBidi"/>
      <w:b/>
      <w:color w:val="692A0E" w:themeColor="accent1" w:themeShade="80"/>
      <w:sz w:val="28"/>
      <w:szCs w:val="21"/>
    </w:rPr>
  </w:style>
  <w:style w:type="character" w:customStyle="1" w:styleId="Heading9Char">
    <w:name w:val="Heading 9 Char"/>
    <w:basedOn w:val="DefaultParagraphFont"/>
    <w:link w:val="Heading9"/>
    <w:uiPriority w:val="9"/>
    <w:rsid w:val="007E4689"/>
    <w:rPr>
      <w:rFonts w:asciiTheme="majorHAnsi" w:eastAsiaTheme="majorEastAsia" w:hAnsiTheme="majorHAnsi" w:cstheme="majorBidi"/>
      <w:b/>
      <w:iCs/>
      <w:color w:val="692A0E" w:themeColor="accent1" w:themeShade="80"/>
      <w:sz w:val="24"/>
      <w:szCs w:val="21"/>
    </w:rPr>
  </w:style>
  <w:style w:type="character" w:customStyle="1" w:styleId="InstructionalRed">
    <w:name w:val="Instructional Red"/>
    <w:basedOn w:val="DefaultParagraphFont"/>
    <w:uiPriority w:val="1"/>
    <w:qFormat/>
    <w:rsid w:val="007E4689"/>
    <w:rPr>
      <w:rFonts w:asciiTheme="minorHAnsi" w:hAnsiTheme="minorHAnsi"/>
      <w:color w:val="001B2C" w:themeColor="accent2" w:themeShade="80"/>
      <w:sz w:val="24"/>
    </w:rPr>
  </w:style>
  <w:style w:type="character" w:styleId="IntenseEmphasis">
    <w:name w:val="Intense Emphasis"/>
    <w:basedOn w:val="DefaultParagraphFont"/>
    <w:uiPriority w:val="21"/>
    <w:rsid w:val="007E4689"/>
    <w:rPr>
      <w:rFonts w:asciiTheme="minorHAnsi" w:hAnsiTheme="minorHAnsi"/>
      <w:b w:val="0"/>
      <w:i w:val="0"/>
      <w:iCs/>
      <w:color w:val="692A0E" w:themeColor="accent1" w:themeShade="80"/>
      <w:sz w:val="28"/>
    </w:rPr>
  </w:style>
  <w:style w:type="paragraph" w:styleId="IntenseQuote">
    <w:name w:val="Intense Quote"/>
    <w:basedOn w:val="Normal"/>
    <w:next w:val="Normal"/>
    <w:link w:val="IntenseQuoteChar"/>
    <w:uiPriority w:val="30"/>
    <w:rsid w:val="007E4689"/>
    <w:pPr>
      <w:pBdr>
        <w:top w:val="single" w:sz="4" w:space="6" w:color="D3551D" w:themeColor="accent1"/>
        <w:bottom w:val="single" w:sz="4" w:space="6" w:color="D3551D" w:themeColor="accent1"/>
      </w:pBdr>
      <w:spacing w:before="240" w:after="240"/>
      <w:ind w:left="851" w:right="851"/>
    </w:pPr>
    <w:rPr>
      <w:iCs/>
      <w:color w:val="692A0E" w:themeColor="accent1" w:themeShade="80"/>
    </w:rPr>
  </w:style>
  <w:style w:type="character" w:customStyle="1" w:styleId="IntenseQuoteChar">
    <w:name w:val="Intense Quote Char"/>
    <w:basedOn w:val="DefaultParagraphFont"/>
    <w:link w:val="IntenseQuote"/>
    <w:uiPriority w:val="30"/>
    <w:rsid w:val="007E4689"/>
    <w:rPr>
      <w:iCs/>
      <w:color w:val="692A0E" w:themeColor="accent1" w:themeShade="80"/>
      <w:sz w:val="24"/>
    </w:rPr>
  </w:style>
  <w:style w:type="character" w:styleId="IntenseReference">
    <w:name w:val="Intense Reference"/>
    <w:basedOn w:val="DefaultParagraphFont"/>
    <w:uiPriority w:val="32"/>
    <w:rsid w:val="007E4689"/>
    <w:rPr>
      <w:rFonts w:asciiTheme="minorHAnsi" w:hAnsiTheme="minorHAnsi"/>
      <w:b w:val="0"/>
      <w:bCs/>
      <w:smallCaps/>
      <w:color w:val="692A0E" w:themeColor="accent1" w:themeShade="80"/>
      <w:spacing w:val="5"/>
      <w:sz w:val="24"/>
    </w:rPr>
  </w:style>
  <w:style w:type="paragraph" w:styleId="ListContinue">
    <w:name w:val="List Continue"/>
    <w:basedOn w:val="Normal"/>
    <w:uiPriority w:val="4"/>
    <w:qFormat/>
    <w:rsid w:val="007E4689"/>
    <w:pPr>
      <w:spacing w:line="288" w:lineRule="auto"/>
      <w:ind w:left="284"/>
      <w:contextualSpacing/>
    </w:pPr>
    <w:rPr>
      <w:color w:val="auto"/>
      <w:spacing w:val="-2"/>
      <w:kern w:val="0"/>
      <w:sz w:val="22"/>
      <w14:ligatures w14:val="none"/>
    </w:rPr>
  </w:style>
  <w:style w:type="paragraph" w:styleId="ListNumber2">
    <w:name w:val="List Number 2"/>
    <w:aliases w:val="List Number L2"/>
    <w:basedOn w:val="Normal"/>
    <w:autoRedefine/>
    <w:uiPriority w:val="4"/>
    <w:qFormat/>
    <w:rsid w:val="00DA6B55"/>
    <w:pPr>
      <w:numPr>
        <w:ilvl w:val="1"/>
        <w:numId w:val="12"/>
      </w:numPr>
      <w:ind w:left="1134" w:hanging="567"/>
      <w:contextualSpacing/>
    </w:pPr>
    <w:rPr>
      <w:color w:val="auto"/>
      <w:spacing w:val="-2"/>
      <w:kern w:val="0"/>
      <w14:ligatures w14:val="none"/>
    </w:rPr>
  </w:style>
  <w:style w:type="paragraph" w:styleId="ListNumber3">
    <w:name w:val="List Number 3"/>
    <w:aliases w:val="List Number L3"/>
    <w:basedOn w:val="Normal"/>
    <w:uiPriority w:val="4"/>
    <w:qFormat/>
    <w:rsid w:val="00DA6B55"/>
    <w:pPr>
      <w:numPr>
        <w:ilvl w:val="2"/>
        <w:numId w:val="12"/>
      </w:numPr>
      <w:ind w:left="1985" w:hanging="851"/>
      <w:contextualSpacing/>
    </w:pPr>
    <w:rPr>
      <w:color w:val="auto"/>
      <w:spacing w:val="-2"/>
      <w:kern w:val="0"/>
      <w14:ligatures w14:val="none"/>
    </w:rPr>
  </w:style>
  <w:style w:type="paragraph" w:styleId="ListNumber">
    <w:name w:val="List Number"/>
    <w:aliases w:val="List Number L1"/>
    <w:basedOn w:val="Normal"/>
    <w:next w:val="ListContinue"/>
    <w:uiPriority w:val="4"/>
    <w:qFormat/>
    <w:rsid w:val="00DA6B55"/>
    <w:pPr>
      <w:numPr>
        <w:numId w:val="12"/>
      </w:numPr>
      <w:ind w:left="568" w:hanging="284"/>
    </w:pPr>
    <w:rPr>
      <w:color w:val="auto"/>
      <w:spacing w:val="-2"/>
      <w:kern w:val="0"/>
      <w14:ligatures w14:val="none"/>
    </w:rPr>
  </w:style>
  <w:style w:type="paragraph" w:styleId="ListParagraph">
    <w:name w:val="List Paragraph"/>
    <w:basedOn w:val="Normal"/>
    <w:uiPriority w:val="34"/>
    <w:qFormat/>
    <w:rsid w:val="007E4689"/>
    <w:pPr>
      <w:ind w:left="720"/>
      <w:contextualSpacing/>
    </w:pPr>
    <w:rPr>
      <w:color w:val="auto"/>
      <w:sz w:val="22"/>
    </w:rPr>
  </w:style>
  <w:style w:type="table" w:styleId="ListTable3">
    <w:name w:val="List Table 3"/>
    <w:basedOn w:val="TableNormal"/>
    <w:uiPriority w:val="48"/>
    <w:rsid w:val="007E4689"/>
    <w:pPr>
      <w:spacing w:after="0" w:line="240" w:lineRule="auto"/>
    </w:pPr>
    <w:tblPr>
      <w:tblStyleRowBandSize w:val="1"/>
      <w:tblStyleColBandSize w:val="1"/>
      <w:tblBorders>
        <w:top w:val="single" w:sz="4" w:space="0" w:color="1A1A1A" w:themeColor="text1"/>
        <w:left w:val="single" w:sz="4" w:space="0" w:color="1A1A1A" w:themeColor="text1"/>
        <w:bottom w:val="single" w:sz="4" w:space="0" w:color="1A1A1A" w:themeColor="text1"/>
        <w:right w:val="single" w:sz="4" w:space="0" w:color="1A1A1A" w:themeColor="text1"/>
      </w:tblBorders>
    </w:tblPr>
    <w:tblStylePr w:type="firstRow">
      <w:rPr>
        <w:b/>
        <w:bCs/>
        <w:color w:val="FFFFFF" w:themeColor="background1"/>
      </w:rPr>
      <w:tblPr/>
      <w:tcPr>
        <w:shd w:val="clear" w:color="auto" w:fill="1A1A1A" w:themeFill="text1"/>
      </w:tcPr>
    </w:tblStylePr>
    <w:tblStylePr w:type="lastRow">
      <w:rPr>
        <w:b/>
        <w:bCs/>
      </w:rPr>
      <w:tblPr/>
      <w:tcPr>
        <w:tcBorders>
          <w:top w:val="double" w:sz="4" w:space="0" w:color="1A1A1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1A1A" w:themeColor="text1"/>
          <w:right w:val="single" w:sz="4" w:space="0" w:color="1A1A1A" w:themeColor="text1"/>
        </w:tcBorders>
      </w:tcPr>
    </w:tblStylePr>
    <w:tblStylePr w:type="band1Horz">
      <w:tblPr/>
      <w:tcPr>
        <w:tcBorders>
          <w:top w:val="single" w:sz="4" w:space="0" w:color="1A1A1A" w:themeColor="text1"/>
          <w:bottom w:val="single" w:sz="4" w:space="0" w:color="1A1A1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1A1A" w:themeColor="text1"/>
          <w:left w:val="nil"/>
        </w:tcBorders>
      </w:tcPr>
    </w:tblStylePr>
    <w:tblStylePr w:type="swCell">
      <w:tblPr/>
      <w:tcPr>
        <w:tcBorders>
          <w:top w:val="double" w:sz="4" w:space="0" w:color="1A1A1A" w:themeColor="text1"/>
          <w:right w:val="nil"/>
        </w:tcBorders>
      </w:tcPr>
    </w:tblStylePr>
  </w:style>
  <w:style w:type="paragraph" w:customStyle="1" w:styleId="NumberlistL1">
    <w:name w:val="Number list L1"/>
    <w:link w:val="NumberlistL1Char"/>
    <w:autoRedefine/>
    <w:rsid w:val="007E4689"/>
    <w:pPr>
      <w:numPr>
        <w:numId w:val="10"/>
      </w:numPr>
      <w:spacing w:after="60" w:line="312" w:lineRule="auto"/>
    </w:pPr>
    <w:rPr>
      <w:color w:val="1A1A1A" w:themeColor="text1"/>
      <w:sz w:val="24"/>
    </w:rPr>
  </w:style>
  <w:style w:type="character" w:customStyle="1" w:styleId="NumberlistL1Char">
    <w:name w:val="Number list L1 Char"/>
    <w:basedOn w:val="DefaultParagraphFont"/>
    <w:link w:val="NumberlistL1"/>
    <w:rsid w:val="007E4689"/>
    <w:rPr>
      <w:color w:val="1A1A1A" w:themeColor="text1"/>
      <w:sz w:val="24"/>
    </w:rPr>
  </w:style>
  <w:style w:type="paragraph" w:customStyle="1" w:styleId="NumberlistL2">
    <w:name w:val="Number list L2"/>
    <w:basedOn w:val="NumberlistL1"/>
    <w:link w:val="NumberlistL2Char"/>
    <w:autoRedefine/>
    <w:rsid w:val="007E4689"/>
    <w:pPr>
      <w:numPr>
        <w:ilvl w:val="1"/>
        <w:numId w:val="9"/>
      </w:numPr>
    </w:pPr>
  </w:style>
  <w:style w:type="character" w:customStyle="1" w:styleId="NumberlistL2Char">
    <w:name w:val="Number list L2 Char"/>
    <w:basedOn w:val="NumberlistL1Char"/>
    <w:link w:val="NumberlistL2"/>
    <w:rsid w:val="007E4689"/>
    <w:rPr>
      <w:color w:val="1A1A1A" w:themeColor="text1"/>
      <w:sz w:val="24"/>
    </w:rPr>
  </w:style>
  <w:style w:type="paragraph" w:customStyle="1" w:styleId="NumberlistL3">
    <w:name w:val="Number list L3"/>
    <w:basedOn w:val="NumberlistL2"/>
    <w:link w:val="NumberlistL3Char"/>
    <w:rsid w:val="007E4689"/>
    <w:pPr>
      <w:numPr>
        <w:ilvl w:val="2"/>
      </w:numPr>
    </w:pPr>
  </w:style>
  <w:style w:type="character" w:customStyle="1" w:styleId="NumberlistL3Char">
    <w:name w:val="Number list L3 Char"/>
    <w:basedOn w:val="NumberlistL2Char"/>
    <w:link w:val="NumberlistL3"/>
    <w:rsid w:val="007E4689"/>
    <w:rPr>
      <w:color w:val="1A1A1A" w:themeColor="text1"/>
      <w:sz w:val="24"/>
    </w:rPr>
  </w:style>
  <w:style w:type="paragraph" w:styleId="Quote">
    <w:name w:val="Quote"/>
    <w:basedOn w:val="Normal"/>
    <w:next w:val="Normal"/>
    <w:link w:val="QuoteChar"/>
    <w:autoRedefine/>
    <w:uiPriority w:val="29"/>
    <w:rsid w:val="007E4689"/>
    <w:pPr>
      <w:pBdr>
        <w:top w:val="single" w:sz="8" w:space="6" w:color="auto"/>
        <w:bottom w:val="single" w:sz="8" w:space="6" w:color="auto"/>
      </w:pBdr>
      <w:spacing w:before="240" w:after="240"/>
      <w:ind w:left="851" w:right="851"/>
    </w:pPr>
    <w:rPr>
      <w:iCs/>
      <w:color w:val="404040" w:themeColor="background2" w:themeShade="40"/>
    </w:rPr>
  </w:style>
  <w:style w:type="character" w:customStyle="1" w:styleId="QuoteChar">
    <w:name w:val="Quote Char"/>
    <w:basedOn w:val="DefaultParagraphFont"/>
    <w:link w:val="Quote"/>
    <w:uiPriority w:val="29"/>
    <w:rsid w:val="007E4689"/>
    <w:rPr>
      <w:iCs/>
      <w:color w:val="404040" w:themeColor="background2" w:themeShade="40"/>
      <w:sz w:val="24"/>
    </w:rPr>
  </w:style>
  <w:style w:type="character" w:styleId="SubtleEmphasis">
    <w:name w:val="Subtle Emphasis"/>
    <w:basedOn w:val="DefaultParagraphFont"/>
    <w:uiPriority w:val="19"/>
    <w:rsid w:val="007E4689"/>
    <w:rPr>
      <w:rFonts w:asciiTheme="minorHAnsi" w:hAnsiTheme="minorHAnsi"/>
      <w:i/>
      <w:iCs/>
      <w:color w:val="404040" w:themeColor="background2" w:themeShade="40"/>
      <w:sz w:val="24"/>
    </w:rPr>
  </w:style>
  <w:style w:type="paragraph" w:customStyle="1" w:styleId="Tablebullet">
    <w:name w:val="Table bullet"/>
    <w:basedOn w:val="Tablecopy"/>
    <w:qFormat/>
    <w:rsid w:val="007E4689"/>
    <w:pPr>
      <w:numPr>
        <w:numId w:val="16"/>
      </w:numPr>
    </w:pPr>
  </w:style>
  <w:style w:type="paragraph" w:customStyle="1" w:styleId="Tableheadingblack">
    <w:name w:val="Table heading black"/>
    <w:basedOn w:val="Tableheadingwhite"/>
    <w:next w:val="Normal"/>
    <w:autoRedefine/>
    <w:qFormat/>
    <w:rsid w:val="007E4689"/>
    <w:pPr>
      <w:jc w:val="center"/>
    </w:pPr>
    <w:rPr>
      <w:color w:val="1A1A1A" w:themeColor="text1"/>
    </w:rPr>
  </w:style>
  <w:style w:type="paragraph" w:styleId="TOCHeading">
    <w:name w:val="TOC Heading"/>
    <w:basedOn w:val="Heading1"/>
    <w:next w:val="Heading1"/>
    <w:uiPriority w:val="39"/>
    <w:semiHidden/>
    <w:unhideWhenUsed/>
    <w:qFormat/>
    <w:rsid w:val="007E4689"/>
    <w:pPr>
      <w:spacing w:after="240"/>
      <w:outlineLvl w:val="9"/>
    </w:pPr>
  </w:style>
  <w:style w:type="character" w:styleId="UnresolvedMention">
    <w:name w:val="Unresolved Mention"/>
    <w:basedOn w:val="DefaultParagraphFont"/>
    <w:uiPriority w:val="99"/>
    <w:semiHidden/>
    <w:unhideWhenUsed/>
    <w:rsid w:val="007E4689"/>
    <w:rPr>
      <w:rFonts w:asciiTheme="minorHAnsi" w:hAnsiTheme="minorHAnsi"/>
      <w:color w:val="C00000"/>
      <w:sz w:val="24"/>
      <w:shd w:val="clear" w:color="auto" w:fill="E1DFDD"/>
    </w:rPr>
  </w:style>
  <w:style w:type="table" w:styleId="ListTable3-Accent2">
    <w:name w:val="List Table 3 Accent 2"/>
    <w:basedOn w:val="TableNormal"/>
    <w:uiPriority w:val="48"/>
    <w:rsid w:val="003146C7"/>
    <w:pPr>
      <w:spacing w:after="0" w:line="240" w:lineRule="auto"/>
    </w:pPr>
    <w:tblPr>
      <w:tblStyleRowBandSize w:val="1"/>
      <w:tblStyleColBandSize w:val="1"/>
      <w:tblBorders>
        <w:top w:val="single" w:sz="4" w:space="0" w:color="003858" w:themeColor="accent2"/>
        <w:left w:val="single" w:sz="4" w:space="0" w:color="003858" w:themeColor="accent2"/>
        <w:bottom w:val="single" w:sz="4" w:space="0" w:color="003858" w:themeColor="accent2"/>
        <w:right w:val="single" w:sz="4" w:space="0" w:color="003858" w:themeColor="accent2"/>
      </w:tblBorders>
    </w:tblPr>
    <w:tblStylePr w:type="firstRow">
      <w:rPr>
        <w:b/>
        <w:bCs/>
        <w:color w:val="FFFFFF" w:themeColor="background1"/>
      </w:rPr>
      <w:tblPr/>
      <w:tcPr>
        <w:shd w:val="clear" w:color="auto" w:fill="003858" w:themeFill="accent2"/>
      </w:tcPr>
    </w:tblStylePr>
    <w:tblStylePr w:type="lastRow">
      <w:rPr>
        <w:b/>
        <w:bCs/>
      </w:rPr>
      <w:tblPr/>
      <w:tcPr>
        <w:tcBorders>
          <w:top w:val="double" w:sz="4" w:space="0" w:color="00385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58" w:themeColor="accent2"/>
          <w:right w:val="single" w:sz="4" w:space="0" w:color="003858" w:themeColor="accent2"/>
        </w:tcBorders>
      </w:tcPr>
    </w:tblStylePr>
    <w:tblStylePr w:type="band1Horz">
      <w:tblPr/>
      <w:tcPr>
        <w:tcBorders>
          <w:top w:val="single" w:sz="4" w:space="0" w:color="003858" w:themeColor="accent2"/>
          <w:bottom w:val="single" w:sz="4" w:space="0" w:color="00385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themeColor="accent2"/>
          <w:left w:val="nil"/>
        </w:tcBorders>
      </w:tcPr>
    </w:tblStylePr>
    <w:tblStylePr w:type="swCell">
      <w:tblPr/>
      <w:tcPr>
        <w:tcBorders>
          <w:top w:val="double" w:sz="4" w:space="0" w:color="003858" w:themeColor="accent2"/>
          <w:right w:val="nil"/>
        </w:tcBorders>
      </w:tcPr>
    </w:tblStylePr>
  </w:style>
  <w:style w:type="table" w:customStyle="1" w:styleId="ListTable3-Accent11">
    <w:name w:val="List Table 3 - Accent 11"/>
    <w:basedOn w:val="TableNormal"/>
    <w:next w:val="ListTable3-Accent1"/>
    <w:uiPriority w:val="48"/>
    <w:rsid w:val="001838B0"/>
    <w:pPr>
      <w:spacing w:after="0" w:line="240" w:lineRule="auto"/>
    </w:pPr>
    <w:tblPr>
      <w:tblStyleRowBandSize w:val="1"/>
      <w:tblStyleColBandSize w:val="1"/>
      <w:tblBorders>
        <w:top w:val="single" w:sz="4" w:space="0" w:color="003858"/>
        <w:left w:val="single" w:sz="4" w:space="0" w:color="003858"/>
        <w:bottom w:val="single" w:sz="4" w:space="0" w:color="003858"/>
        <w:right w:val="single" w:sz="4" w:space="0" w:color="003858"/>
      </w:tblBorders>
    </w:tblPr>
    <w:tblStylePr w:type="firstRow">
      <w:rPr>
        <w:b/>
        <w:bCs/>
        <w:color w:val="FFFFFF"/>
      </w:rPr>
      <w:tblPr/>
      <w:tcPr>
        <w:shd w:val="clear" w:color="auto" w:fill="003858"/>
      </w:tcPr>
    </w:tblStylePr>
    <w:tblStylePr w:type="lastRow">
      <w:rPr>
        <w:b/>
        <w:bCs/>
      </w:rPr>
      <w:tblPr/>
      <w:tcPr>
        <w:tcBorders>
          <w:top w:val="double" w:sz="4" w:space="0" w:color="00385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3858"/>
          <w:right w:val="single" w:sz="4" w:space="0" w:color="003858"/>
        </w:tcBorders>
      </w:tcPr>
    </w:tblStylePr>
    <w:tblStylePr w:type="band1Horz">
      <w:tblPr/>
      <w:tcPr>
        <w:tcBorders>
          <w:top w:val="single" w:sz="4" w:space="0" w:color="003858"/>
          <w:bottom w:val="single" w:sz="4" w:space="0" w:color="00385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left w:val="nil"/>
        </w:tcBorders>
      </w:tcPr>
    </w:tblStylePr>
    <w:tblStylePr w:type="swCell">
      <w:tblPr/>
      <w:tcPr>
        <w:tcBorders>
          <w:top w:val="double" w:sz="4" w:space="0" w:color="003858"/>
          <w:right w:val="nil"/>
        </w:tcBorders>
      </w:tcPr>
    </w:tblStylePr>
  </w:style>
  <w:style w:type="table" w:styleId="ListTable3-Accent1">
    <w:name w:val="List Table 3 Accent 1"/>
    <w:basedOn w:val="TableNormal"/>
    <w:uiPriority w:val="48"/>
    <w:rsid w:val="001838B0"/>
    <w:pPr>
      <w:spacing w:after="0" w:line="240" w:lineRule="auto"/>
    </w:pPr>
    <w:tblPr>
      <w:tblStyleRowBandSize w:val="1"/>
      <w:tblStyleColBandSize w:val="1"/>
      <w:tblBorders>
        <w:top w:val="single" w:sz="4" w:space="0" w:color="D3551D" w:themeColor="accent1"/>
        <w:left w:val="single" w:sz="4" w:space="0" w:color="D3551D" w:themeColor="accent1"/>
        <w:bottom w:val="single" w:sz="4" w:space="0" w:color="D3551D" w:themeColor="accent1"/>
        <w:right w:val="single" w:sz="4" w:space="0" w:color="D3551D" w:themeColor="accent1"/>
      </w:tblBorders>
    </w:tblPr>
    <w:tblStylePr w:type="firstRow">
      <w:rPr>
        <w:b/>
        <w:bCs/>
        <w:color w:val="FFFFFF" w:themeColor="background1"/>
      </w:rPr>
      <w:tblPr/>
      <w:tcPr>
        <w:shd w:val="clear" w:color="auto" w:fill="D3551D" w:themeFill="accent1"/>
      </w:tcPr>
    </w:tblStylePr>
    <w:tblStylePr w:type="lastRow">
      <w:rPr>
        <w:b/>
        <w:bCs/>
      </w:rPr>
      <w:tblPr/>
      <w:tcPr>
        <w:tcBorders>
          <w:top w:val="double" w:sz="4" w:space="0" w:color="D3551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551D" w:themeColor="accent1"/>
          <w:right w:val="single" w:sz="4" w:space="0" w:color="D3551D" w:themeColor="accent1"/>
        </w:tcBorders>
      </w:tcPr>
    </w:tblStylePr>
    <w:tblStylePr w:type="band1Horz">
      <w:tblPr/>
      <w:tcPr>
        <w:tcBorders>
          <w:top w:val="single" w:sz="4" w:space="0" w:color="D3551D" w:themeColor="accent1"/>
          <w:bottom w:val="single" w:sz="4" w:space="0" w:color="D3551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551D" w:themeColor="accent1"/>
          <w:left w:val="nil"/>
        </w:tcBorders>
      </w:tcPr>
    </w:tblStylePr>
    <w:tblStylePr w:type="swCell">
      <w:tblPr/>
      <w:tcPr>
        <w:tcBorders>
          <w:top w:val="double" w:sz="4" w:space="0" w:color="D3551D" w:themeColor="accent1"/>
          <w:right w:val="nil"/>
        </w:tcBorders>
      </w:tcPr>
    </w:tblStylePr>
  </w:style>
  <w:style w:type="character" w:styleId="CommentReference">
    <w:name w:val="annotation reference"/>
    <w:basedOn w:val="DefaultParagraphFont"/>
    <w:uiPriority w:val="99"/>
    <w:semiHidden/>
    <w:unhideWhenUsed/>
    <w:rsid w:val="008664C1"/>
    <w:rPr>
      <w:sz w:val="16"/>
      <w:szCs w:val="16"/>
    </w:rPr>
  </w:style>
  <w:style w:type="paragraph" w:styleId="CommentText">
    <w:name w:val="annotation text"/>
    <w:basedOn w:val="Normal"/>
    <w:link w:val="CommentTextChar"/>
    <w:uiPriority w:val="99"/>
    <w:unhideWhenUsed/>
    <w:rsid w:val="008664C1"/>
    <w:pPr>
      <w:spacing w:line="240" w:lineRule="auto"/>
    </w:pPr>
    <w:rPr>
      <w:sz w:val="20"/>
      <w:szCs w:val="20"/>
    </w:rPr>
  </w:style>
  <w:style w:type="character" w:customStyle="1" w:styleId="CommentTextChar">
    <w:name w:val="Comment Text Char"/>
    <w:basedOn w:val="DefaultParagraphFont"/>
    <w:link w:val="CommentText"/>
    <w:uiPriority w:val="99"/>
    <w:rsid w:val="008664C1"/>
    <w:rPr>
      <w:color w:val="1A1A1A" w:themeColor="text1"/>
      <w:sz w:val="20"/>
      <w:szCs w:val="20"/>
    </w:rPr>
  </w:style>
  <w:style w:type="paragraph" w:styleId="CommentSubject">
    <w:name w:val="annotation subject"/>
    <w:basedOn w:val="CommentText"/>
    <w:next w:val="CommentText"/>
    <w:link w:val="CommentSubjectChar"/>
    <w:uiPriority w:val="99"/>
    <w:semiHidden/>
    <w:unhideWhenUsed/>
    <w:rsid w:val="008664C1"/>
    <w:rPr>
      <w:b/>
      <w:bCs/>
    </w:rPr>
  </w:style>
  <w:style w:type="character" w:customStyle="1" w:styleId="CommentSubjectChar">
    <w:name w:val="Comment Subject Char"/>
    <w:basedOn w:val="CommentTextChar"/>
    <w:link w:val="CommentSubject"/>
    <w:uiPriority w:val="99"/>
    <w:semiHidden/>
    <w:rsid w:val="008664C1"/>
    <w:rPr>
      <w:b/>
      <w:bCs/>
      <w:color w:val="1A1A1A"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PAC 2025">
      <a:dk1>
        <a:srgbClr val="1A1A1A"/>
      </a:dk1>
      <a:lt1>
        <a:srgbClr val="FFFFFF"/>
      </a:lt1>
      <a:dk2>
        <a:srgbClr val="2A312D"/>
      </a:dk2>
      <a:lt2>
        <a:srgbClr val="FFFFFF"/>
      </a:lt2>
      <a:accent1>
        <a:srgbClr val="D3551D"/>
      </a:accent1>
      <a:accent2>
        <a:srgbClr val="003858"/>
      </a:accent2>
      <a:accent3>
        <a:srgbClr val="535353"/>
      </a:accent3>
      <a:accent4>
        <a:srgbClr val="8C8C8C"/>
      </a:accent4>
      <a:accent5>
        <a:srgbClr val="A4BBD5"/>
      </a:accent5>
      <a:accent6>
        <a:srgbClr val="D38F14"/>
      </a:accent6>
      <a:hlink>
        <a:srgbClr val="701622"/>
      </a:hlink>
      <a:folHlink>
        <a:srgbClr val="1A1A1A"/>
      </a:folHlink>
    </a:clrScheme>
    <a:fontScheme name="TasGo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4755367-4b2a-4a1b-8829-9e1fd886e214"/>
    <lcf76f155ced4ddcb4097134ff3c332f xmlns="4e68bc7d-4cbe-4c73-86a1-00cbaf9cda27">
      <Terms xmlns="http://schemas.microsoft.com/office/infopath/2007/PartnerControls"/>
    </lcf76f155ced4ddcb4097134ff3c332f>
    <_Version xmlns="http://schemas.microsoft.com/sharepoint/v3/fields" xsi:nil="true"/>
    <Reviewed xmlns="4e68bc7d-4cbe-4c73-86a1-00cbaf9cda27">true</Reviewed>
    <Assignedto xmlns="4e68bc7d-4cbe-4c73-86a1-00cbaf9cda27">
      <UserInfo>
        <DisplayName/>
        <AccountId xsi:nil="true"/>
        <AccountType/>
      </UserInfo>
    </Assignedto>
    <Comments xmlns="4e68bc7d-4cbe-4c73-86a1-00cbaf9cda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9F9E154BB7FB4BBCEE17F6782182E5" ma:contentTypeVersion="22" ma:contentTypeDescription="Create a new document." ma:contentTypeScope="" ma:versionID="3de740e9b52041d226d509d3281752ed">
  <xsd:schema xmlns:xsd="http://www.w3.org/2001/XMLSchema" xmlns:xs="http://www.w3.org/2001/XMLSchema" xmlns:p="http://schemas.microsoft.com/office/2006/metadata/properties" xmlns:ns2="4e68bc7d-4cbe-4c73-86a1-00cbaf9cda27" xmlns:ns3="d4755367-4b2a-4a1b-8829-9e1fd886e214" xmlns:ns4="http://schemas.microsoft.com/sharepoint/v3/fields" targetNamespace="http://schemas.microsoft.com/office/2006/metadata/properties" ma:root="true" ma:fieldsID="a9273fda0cf8ebd25045cf9904b51e4b" ns2:_="" ns3:_="" ns4:_="">
    <xsd:import namespace="4e68bc7d-4cbe-4c73-86a1-00cbaf9cda27"/>
    <xsd:import namespace="d4755367-4b2a-4a1b-8829-9e1fd886e214"/>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Assignedto" minOccurs="0"/>
                <xsd:element ref="ns2:Reviewed" minOccurs="0"/>
                <xsd:element ref="ns2:Comments" minOccurs="0"/>
                <xsd:element ref="ns4: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8bc7d-4cbe-4c73-86a1-00cbaf9cda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fa8d43-ebde-4843-a9f4-94e805a6a4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ssignedto" ma:index="26"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d" ma:index="27" nillable="true" ma:displayName="Reviewed" ma:default="1" ma:format="Dropdown" ma:internalName="Reviewed">
      <xsd:simpleType>
        <xsd:restriction base="dms:Boolean"/>
      </xsd:simpleType>
    </xsd:element>
    <xsd:element name="Comments" ma:index="28"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755367-4b2a-4a1b-8829-9e1fd886e2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35dcf2-699b-4077-b3e1-4942c3a439c0}" ma:internalName="TaxCatchAll" ma:showField="CatchAllData" ma:web="d4755367-4b2a-4a1b-8829-9e1fd886e2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9"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F632C-7E23-4B9E-899A-14EFFD8FC2D9}">
  <ds:schemaRefs>
    <ds:schemaRef ds:uri="http://schemas.microsoft.com/sharepoint/v3/contenttype/forms"/>
  </ds:schemaRefs>
</ds:datastoreItem>
</file>

<file path=customXml/itemProps2.xml><?xml version="1.0" encoding="utf-8"?>
<ds:datastoreItem xmlns:ds="http://schemas.openxmlformats.org/officeDocument/2006/customXml" ds:itemID="{A764C93B-33A9-4092-8B50-32C43E8784B7}">
  <ds:schemaRefs>
    <ds:schemaRef ds:uri="http://schemas.microsoft.com/office/2006/metadata/properties"/>
    <ds:schemaRef ds:uri="http://schemas.microsoft.com/office/infopath/2007/PartnerControls"/>
    <ds:schemaRef ds:uri="d4755367-4b2a-4a1b-8829-9e1fd886e214"/>
    <ds:schemaRef ds:uri="4e68bc7d-4cbe-4c73-86a1-00cbaf9cda27"/>
    <ds:schemaRef ds:uri="http://schemas.microsoft.com/sharepoint/v3/fields"/>
  </ds:schemaRefs>
</ds:datastoreItem>
</file>

<file path=customXml/itemProps3.xml><?xml version="1.0" encoding="utf-8"?>
<ds:datastoreItem xmlns:ds="http://schemas.openxmlformats.org/officeDocument/2006/customXml" ds:itemID="{17AD455B-C3F2-4DAF-A4D9-82336FFBD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8bc7d-4cbe-4c73-86a1-00cbaf9cda27"/>
    <ds:schemaRef ds:uri="d4755367-4b2a-4a1b-8829-9e1fd886e214"/>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83890E-32E4-4D12-9746-26A3DC26E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2872</Characters>
  <Application>Microsoft Office Word</Application>
  <DocSecurity>0</DocSecurity>
  <Lines>82</Lines>
  <Paragraphs>31</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Anzac Day Observance Act 1929 Discussion Paper</dc:title>
  <dc:subject/>
  <dc:creator/>
  <cp:keywords/>
  <dc:description/>
  <cp:lastModifiedBy>van Beek, Haylee</cp:lastModifiedBy>
  <cp:revision>5</cp:revision>
  <dcterms:created xsi:type="dcterms:W3CDTF">2026-10-21T07:14:00Z</dcterms:created>
  <dcterms:modified xsi:type="dcterms:W3CDTF">2026-10-21T07:16:00Z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b23925a,56995783,35206f93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7883d80b,223a0a81,5892248b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2025-10-14T22:00:56Z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0d84d9ce-f2d5-4987-a19a-4c74b9e676b8</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y fmtid="{D5CDD505-2E9C-101B-9397-08002B2CF9AE}" pid="16" name="ContentTypeId">
    <vt:lpwstr>0x0101000E9F9E154BB7FB4BBCEE17F6782182E5</vt:lpwstr>
  </property>
  <property fmtid="{D5CDD505-2E9C-101B-9397-08002B2CF9AE}" pid="17" name="MediaServiceImageTags">
    <vt:lpwstr/>
  </property>
</Properties>
</file>