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E9FD" w14:textId="5FC3F0BA" w:rsidR="00F66852" w:rsidRPr="00F66852" w:rsidRDefault="008C1A3B" w:rsidP="00F66852">
      <w:pPr>
        <w:pStyle w:val="Heading1"/>
        <w:rPr>
          <w:sz w:val="52"/>
          <w:szCs w:val="52"/>
        </w:rPr>
      </w:pPr>
      <w:r>
        <w:rPr>
          <w:sz w:val="52"/>
          <w:szCs w:val="52"/>
        </w:rPr>
        <w:t>Restrictive Practices and Safe Transportation</w:t>
      </w:r>
    </w:p>
    <w:p w14:paraId="327D2108" w14:textId="4CB6BE83" w:rsidR="002A7037" w:rsidRDefault="002A7037" w:rsidP="00946EAC">
      <w:pPr>
        <w:pStyle w:val="Heading2"/>
      </w:pPr>
      <w:r>
        <w:t>Background</w:t>
      </w:r>
    </w:p>
    <w:p w14:paraId="537B9902" w14:textId="45A3DD3D" w:rsidR="00751FA1" w:rsidRDefault="00751FA1" w:rsidP="004B365E">
      <w:r>
        <w:t xml:space="preserve">The </w:t>
      </w:r>
      <w:r w:rsidRPr="00AB09CC">
        <w:rPr>
          <w:i/>
          <w:iCs/>
        </w:rPr>
        <w:t>Disability Rights, Inclusion and Safeguarding Act 2024</w:t>
      </w:r>
      <w:r>
        <w:t xml:space="preserve"> (the Act)</w:t>
      </w:r>
      <w:r w:rsidR="00A00F59">
        <w:t xml:space="preserve"> d</w:t>
      </w:r>
      <w:r>
        <w:t>efines a restrictive practice as any action that restricts the rights or freedom of movement or behaviour of a person</w:t>
      </w:r>
      <w:r w:rsidR="00B256A2">
        <w:t xml:space="preserve"> with disability</w:t>
      </w:r>
      <w:r w:rsidR="004B365E">
        <w:t xml:space="preserve"> </w:t>
      </w:r>
      <w:r w:rsidR="005224C6">
        <w:t xml:space="preserve">and </w:t>
      </w:r>
      <w:r w:rsidR="004B365E">
        <w:t>r</w:t>
      </w:r>
      <w:r>
        <w:t>egulates the use of restrictive practices</w:t>
      </w:r>
      <w:r w:rsidR="001D7D81">
        <w:t xml:space="preserve"> </w:t>
      </w:r>
      <w:r w:rsidR="00B256A2">
        <w:t>by disability service providers (</w:t>
      </w:r>
      <w:r w:rsidR="00DB0071">
        <w:t>p</w:t>
      </w:r>
      <w:r w:rsidR="00B256A2">
        <w:t>roviders)</w:t>
      </w:r>
      <w:r>
        <w:t xml:space="preserve"> in relation to people with disability. </w:t>
      </w:r>
    </w:p>
    <w:p w14:paraId="6F7EE92E" w14:textId="31CEF13D" w:rsidR="00751FA1" w:rsidRDefault="00751FA1" w:rsidP="00751FA1">
      <w:r>
        <w:t xml:space="preserve">Under the Act, the use of a restrictive practice must be authorised by the Senior Practitioner. </w:t>
      </w:r>
      <w:r w:rsidR="009007DE" w:rsidRPr="009007DE">
        <w:t>Using a restrictive practice without authorisation may constitute an offence and could result in financial penalties.</w:t>
      </w:r>
    </w:p>
    <w:p w14:paraId="7A713741" w14:textId="0F95CB9F" w:rsidR="005650CA" w:rsidRDefault="00605B41" w:rsidP="00751FA1">
      <w:r w:rsidRPr="00605B41">
        <w:t>This fact sheet provides practical guidance for staff supporting the safe transportation of people when behaviours of concern may arise.</w:t>
      </w:r>
      <w:r>
        <w:t xml:space="preserve"> </w:t>
      </w:r>
      <w:r w:rsidR="005650CA">
        <w:t xml:space="preserve">The purpose of this fact sheet is to: </w:t>
      </w:r>
    </w:p>
    <w:p w14:paraId="502779DC" w14:textId="73C80371" w:rsidR="005650CA" w:rsidRDefault="005650CA" w:rsidP="008758C0">
      <w:pPr>
        <w:pStyle w:val="ListParagraph"/>
        <w:numPr>
          <w:ilvl w:val="0"/>
          <w:numId w:val="12"/>
        </w:numPr>
      </w:pPr>
      <w:r>
        <w:t xml:space="preserve">Assist </w:t>
      </w:r>
      <w:r w:rsidR="00DB0071">
        <w:t>p</w:t>
      </w:r>
      <w:r>
        <w:t xml:space="preserve">roviders to identify whether they are using a restrictive practice when transporting a person with </w:t>
      </w:r>
      <w:proofErr w:type="gramStart"/>
      <w:r>
        <w:t>disability;</w:t>
      </w:r>
      <w:proofErr w:type="gramEnd"/>
      <w:r>
        <w:t xml:space="preserve"> </w:t>
      </w:r>
    </w:p>
    <w:p w14:paraId="4F143966" w14:textId="3A1D66B4" w:rsidR="005650CA" w:rsidRDefault="005650CA" w:rsidP="008758C0">
      <w:pPr>
        <w:pStyle w:val="ListParagraph"/>
        <w:numPr>
          <w:ilvl w:val="0"/>
          <w:numId w:val="12"/>
        </w:numPr>
      </w:pPr>
      <w:r>
        <w:t xml:space="preserve">Provide information about the additional legal and safety requirements that apply to vehicle modifications and devices that may be used to transport someone safely. </w:t>
      </w:r>
    </w:p>
    <w:p w14:paraId="52257BE3" w14:textId="6DAC2CFB" w:rsidR="005650CA" w:rsidRPr="009162C6" w:rsidRDefault="005650CA" w:rsidP="00751FA1">
      <w:pPr>
        <w:rPr>
          <w:b/>
          <w:bCs/>
          <w:color w:val="0E7482"/>
          <w:sz w:val="36"/>
          <w:szCs w:val="36"/>
        </w:rPr>
      </w:pPr>
      <w:r w:rsidRPr="009162C6">
        <w:rPr>
          <w:b/>
          <w:bCs/>
          <w:color w:val="0E7482"/>
          <w:sz w:val="36"/>
          <w:szCs w:val="36"/>
        </w:rPr>
        <w:t xml:space="preserve">Use of restrictive practices </w:t>
      </w:r>
    </w:p>
    <w:p w14:paraId="6CD4DCDC" w14:textId="7652A034" w:rsidR="001D5220" w:rsidRDefault="005650CA" w:rsidP="001D5220">
      <w:r>
        <w:t xml:space="preserve">Ensuring the safety of the person with disability and others during transportation is </w:t>
      </w:r>
      <w:r w:rsidR="00B64C96">
        <w:t>essential</w:t>
      </w:r>
      <w:r>
        <w:t xml:space="preserve">. </w:t>
      </w:r>
      <w:r w:rsidR="00CB06A1" w:rsidRPr="00CB06A1">
        <w:t>The</w:t>
      </w:r>
      <w:r w:rsidR="00AB6C7C">
        <w:t xml:space="preserve"> NDIS </w:t>
      </w:r>
      <w:r w:rsidR="00CB06A1" w:rsidRPr="00CB06A1">
        <w:t xml:space="preserve"> </w:t>
      </w:r>
      <w:hyperlink r:id="rId10" w:history="1">
        <w:r w:rsidR="00AB6C7C" w:rsidRPr="00AB6C7C">
          <w:rPr>
            <w:rStyle w:val="Hyperlink"/>
          </w:rPr>
          <w:t>Regulated Restrictive Practices - Safe Transportation Guide</w:t>
        </w:r>
      </w:hyperlink>
      <w:r w:rsidR="00AB6C7C">
        <w:t xml:space="preserve"> </w:t>
      </w:r>
      <w:r w:rsidR="00053745" w:rsidRPr="00053745">
        <w:t>helps providers and behaviour support practitioners understand safeguards, identify restrictive practices during transport, and apply positive, evidence-informed strategies to reduce or eliminate their use</w:t>
      </w:r>
      <w:r w:rsidR="00CB06A1" w:rsidRPr="00CB06A1">
        <w:t>.</w:t>
      </w:r>
      <w:r w:rsidR="00AB6C7C">
        <w:t xml:space="preserve"> </w:t>
      </w:r>
      <w:r w:rsidR="001D5220">
        <w:t xml:space="preserve">The guide should be read in conjunction with NDIS’ </w:t>
      </w:r>
      <w:hyperlink r:id="rId11" w:history="1">
        <w:r w:rsidR="001D5220" w:rsidRPr="007849DA">
          <w:rPr>
            <w:rStyle w:val="Hyperlink"/>
            <w:i/>
            <w:iCs/>
          </w:rPr>
          <w:t>Regulated Restrictive Practice Guide</w:t>
        </w:r>
      </w:hyperlink>
      <w:r w:rsidR="001D5220">
        <w:t xml:space="preserve"> with </w:t>
      </w:r>
      <w:proofErr w:type="gramStart"/>
      <w:r w:rsidR="001D5220">
        <w:t xml:space="preserve">particular </w:t>
      </w:r>
      <w:r w:rsidR="00850828">
        <w:t>`</w:t>
      </w:r>
      <w:proofErr w:type="gramEnd"/>
      <w:r w:rsidR="001D5220">
        <w:t>attention to the section on mechanical restraint.</w:t>
      </w:r>
    </w:p>
    <w:p w14:paraId="02DDFEF2" w14:textId="77777777" w:rsidR="00FD010E" w:rsidRPr="00FD010E" w:rsidRDefault="00FD010E" w:rsidP="00FD010E">
      <w:pPr>
        <w:rPr>
          <w:lang w:val="en-AU"/>
        </w:rPr>
      </w:pPr>
      <w:r w:rsidRPr="00FD010E">
        <w:rPr>
          <w:lang w:val="en-AU"/>
        </w:rPr>
        <w:lastRenderedPageBreak/>
        <w:t xml:space="preserve">When transporting a person with disability, the following devices are </w:t>
      </w:r>
      <w:r w:rsidRPr="00FD010E">
        <w:rPr>
          <w:i/>
          <w:iCs/>
          <w:lang w:val="en-AU"/>
        </w:rPr>
        <w:t>not</w:t>
      </w:r>
      <w:r w:rsidRPr="00FD010E">
        <w:rPr>
          <w:lang w:val="en-AU"/>
        </w:rPr>
        <w:t xml:space="preserve"> considered a restrictive practice—even if the person is engaging in behaviours of concern—provided they are used </w:t>
      </w:r>
      <w:r w:rsidRPr="00FD010E">
        <w:rPr>
          <w:i/>
          <w:iCs/>
          <w:lang w:val="en-AU"/>
        </w:rPr>
        <w:t>only</w:t>
      </w:r>
      <w:r w:rsidRPr="00FD010E">
        <w:rPr>
          <w:lang w:val="en-AU"/>
        </w:rPr>
        <w:t xml:space="preserve"> </w:t>
      </w:r>
      <w:proofErr w:type="gramStart"/>
      <w:r w:rsidRPr="00FD010E">
        <w:rPr>
          <w:lang w:val="en-AU"/>
        </w:rPr>
        <w:t>during the course of</w:t>
      </w:r>
      <w:proofErr w:type="gramEnd"/>
      <w:r w:rsidRPr="00FD010E">
        <w:rPr>
          <w:lang w:val="en-AU"/>
        </w:rPr>
        <w:t xml:space="preserve"> transportation:</w:t>
      </w:r>
    </w:p>
    <w:p w14:paraId="607F627A" w14:textId="3101ED2F" w:rsidR="00B64C96" w:rsidRPr="002E7F0A" w:rsidRDefault="00B64C96" w:rsidP="002E7F0A">
      <w:pPr>
        <w:pStyle w:val="ListParagraph"/>
        <w:numPr>
          <w:ilvl w:val="0"/>
          <w:numId w:val="14"/>
        </w:numPr>
        <w:rPr>
          <w:lang w:val="en-AU"/>
        </w:rPr>
      </w:pPr>
      <w:r w:rsidRPr="002E7F0A">
        <w:rPr>
          <w:lang w:val="en-AU"/>
        </w:rPr>
        <w:t>Child and window locks on vehicles</w:t>
      </w:r>
    </w:p>
    <w:p w14:paraId="11F1DDE1" w14:textId="07BC650D" w:rsidR="00B64C96" w:rsidRPr="00B64C96" w:rsidRDefault="00B64C96" w:rsidP="00B64C96">
      <w:pPr>
        <w:pStyle w:val="ListParagraph"/>
        <w:numPr>
          <w:ilvl w:val="0"/>
          <w:numId w:val="13"/>
        </w:numPr>
        <w:rPr>
          <w:lang w:val="en-AU"/>
        </w:rPr>
      </w:pPr>
      <w:r w:rsidRPr="00B64C96">
        <w:rPr>
          <w:lang w:val="en-AU"/>
        </w:rPr>
        <w:t>Seat belt guards</w:t>
      </w:r>
    </w:p>
    <w:p w14:paraId="06D9C860" w14:textId="1E9007D5" w:rsidR="00B64C96" w:rsidRPr="00B64C96" w:rsidRDefault="00B64C96" w:rsidP="00B64C96">
      <w:pPr>
        <w:pStyle w:val="ListParagraph"/>
        <w:numPr>
          <w:ilvl w:val="0"/>
          <w:numId w:val="13"/>
        </w:numPr>
        <w:rPr>
          <w:lang w:val="en-AU"/>
        </w:rPr>
      </w:pPr>
      <w:r w:rsidRPr="00B64C96">
        <w:rPr>
          <w:lang w:val="en-AU"/>
        </w:rPr>
        <w:t>A dividing screen between the driver and the back seat</w:t>
      </w:r>
    </w:p>
    <w:p w14:paraId="6BE8B0DC" w14:textId="2B9DF41D" w:rsidR="00B64C96" w:rsidRPr="00B64C96" w:rsidRDefault="00B64C96" w:rsidP="00B64C96">
      <w:pPr>
        <w:pStyle w:val="ListParagraph"/>
        <w:numPr>
          <w:ilvl w:val="0"/>
          <w:numId w:val="13"/>
        </w:numPr>
        <w:rPr>
          <w:lang w:val="en-AU"/>
        </w:rPr>
      </w:pPr>
      <w:r w:rsidRPr="00B64C96">
        <w:rPr>
          <w:lang w:val="en-AU"/>
        </w:rPr>
        <w:t>A harness prescribed for postural/ therapeutic support when travelling in a vehicle</w:t>
      </w:r>
    </w:p>
    <w:p w14:paraId="32B7292D" w14:textId="44BD8568" w:rsidR="00273A76" w:rsidRDefault="002E7F0A" w:rsidP="007849DA">
      <w:r w:rsidRPr="002E7F0A">
        <w:t>If the</w:t>
      </w:r>
      <w:r>
        <w:t>se</w:t>
      </w:r>
      <w:r w:rsidRPr="002E7F0A">
        <w:t xml:space="preserve"> devices are used in any other circumstances to manage behaviours of concern</w:t>
      </w:r>
      <w:r w:rsidR="0080181C">
        <w:t xml:space="preserve">, they </w:t>
      </w:r>
      <w:r w:rsidR="000B4673">
        <w:t>are</w:t>
      </w:r>
      <w:r>
        <w:t xml:space="preserve"> considered a</w:t>
      </w:r>
      <w:r w:rsidRPr="002E7F0A">
        <w:t xml:space="preserve"> restrictive practice</w:t>
      </w:r>
      <w:r w:rsidR="00666ACA">
        <w:t xml:space="preserve"> and will require authorisation from the Senior Practitioner. </w:t>
      </w:r>
    </w:p>
    <w:p w14:paraId="5E56A609" w14:textId="52F7125B" w:rsidR="00F41B58" w:rsidRPr="002A1DD8" w:rsidRDefault="00F41B58" w:rsidP="007849DA">
      <w:pPr>
        <w:rPr>
          <w:i/>
          <w:iCs/>
        </w:rPr>
      </w:pPr>
      <w:r w:rsidRPr="00F41B58">
        <w:t xml:space="preserve">Regardless of whether a device is considered a restrictive practice, the use of any alternative restraints also requires an exemption under the </w:t>
      </w:r>
      <w:r w:rsidRPr="002A1DD8">
        <w:rPr>
          <w:i/>
          <w:iCs/>
        </w:rPr>
        <w:t>Road Rules 2019.</w:t>
      </w:r>
    </w:p>
    <w:p w14:paraId="15E85488" w14:textId="4224DCBE" w:rsidR="00751FA1" w:rsidRDefault="00751FA1" w:rsidP="00751FA1">
      <w:pPr>
        <w:pStyle w:val="Heading2"/>
        <w:rPr>
          <w:lang w:val="en-AU"/>
        </w:rPr>
      </w:pPr>
      <w:r>
        <w:rPr>
          <w:lang w:val="en-AU"/>
        </w:rPr>
        <w:t>Alternative Restraints</w:t>
      </w:r>
      <w:r w:rsidR="00AB09CC">
        <w:rPr>
          <w:lang w:val="en-AU"/>
        </w:rPr>
        <w:t xml:space="preserve"> in Tasmania</w:t>
      </w:r>
    </w:p>
    <w:p w14:paraId="29F2DD24" w14:textId="229FE69C" w:rsidR="004B7411" w:rsidRDefault="004B7411" w:rsidP="004B7411">
      <w:r w:rsidRPr="004B7411">
        <w:rPr>
          <w:lang w:val="en-AU"/>
        </w:rPr>
        <w:t xml:space="preserve">Providers must follow legal and safety </w:t>
      </w:r>
      <w:r w:rsidR="00B56D29">
        <w:rPr>
          <w:lang w:val="en-AU"/>
        </w:rPr>
        <w:t xml:space="preserve">requirements </w:t>
      </w:r>
      <w:r w:rsidRPr="004B7411">
        <w:rPr>
          <w:lang w:val="en-AU"/>
        </w:rPr>
        <w:t xml:space="preserve">when transporting people with disability or additional support needs. </w:t>
      </w:r>
      <w:r w:rsidR="00B56D29" w:rsidRPr="007238CC">
        <w:rPr>
          <w:lang w:val="en-AU"/>
        </w:rPr>
        <w:t>T</w:t>
      </w:r>
      <w:r w:rsidRPr="007238CC">
        <w:t>his includes the u</w:t>
      </w:r>
      <w:r w:rsidRPr="004B7411">
        <w:t xml:space="preserve">se of seatbelts, </w:t>
      </w:r>
      <w:r w:rsidR="009F530C">
        <w:t xml:space="preserve">harnesses, </w:t>
      </w:r>
      <w:r w:rsidRPr="004B7411">
        <w:t>car seats, booster seats, postural supports, and securing wheelchairs, as well as safe procedures for getting on and off vehicles.</w:t>
      </w:r>
    </w:p>
    <w:p w14:paraId="39745BFE" w14:textId="6DAFE932" w:rsidR="0022264B" w:rsidRDefault="00751FA1" w:rsidP="00751FA1">
      <w:pPr>
        <w:rPr>
          <w:lang w:val="en-AU"/>
        </w:rPr>
      </w:pPr>
      <w:r w:rsidRPr="00751FA1">
        <w:rPr>
          <w:lang w:val="en-AU"/>
        </w:rPr>
        <w:t xml:space="preserve">All restraints </w:t>
      </w:r>
      <w:r w:rsidR="0022264B">
        <w:rPr>
          <w:lang w:val="en-AU"/>
        </w:rPr>
        <w:t xml:space="preserve">used in a vehicle </w:t>
      </w:r>
      <w:r w:rsidRPr="00751FA1">
        <w:rPr>
          <w:lang w:val="en-AU"/>
        </w:rPr>
        <w:t>must meet Australian Standards and comply with Australian Design Rules.</w:t>
      </w:r>
      <w:r w:rsidR="0022264B">
        <w:rPr>
          <w:lang w:val="en-AU"/>
        </w:rPr>
        <w:t xml:space="preserve"> </w:t>
      </w:r>
      <w:r w:rsidRPr="00751FA1">
        <w:rPr>
          <w:lang w:val="en-AU"/>
        </w:rPr>
        <w:t xml:space="preserve">When a person cannot safely use an approved restraint because of a disability or medical condition, an exemption is required. </w:t>
      </w:r>
    </w:p>
    <w:p w14:paraId="521E766A" w14:textId="6315C0A8" w:rsidR="003E64BC" w:rsidRDefault="00751FA1" w:rsidP="003E64BC">
      <w:pPr>
        <w:rPr>
          <w:lang w:val="en-AU"/>
        </w:rPr>
      </w:pPr>
      <w:r w:rsidRPr="00751FA1">
        <w:rPr>
          <w:lang w:val="en-AU"/>
        </w:rPr>
        <w:t xml:space="preserve">In Tasmania, the </w:t>
      </w:r>
      <w:r w:rsidRPr="00751FA1">
        <w:rPr>
          <w:i/>
          <w:iCs/>
          <w:lang w:val="en-AU"/>
        </w:rPr>
        <w:t>Road Rules 2019</w:t>
      </w:r>
      <w:r w:rsidRPr="00751FA1">
        <w:rPr>
          <w:lang w:val="en-AU"/>
        </w:rPr>
        <w:t xml:space="preserve"> allow exemptions so a person can travel using an alternative method - such as a special-purpose seat, modified restraint, specialty harness, or in rare cases, without a restraint. The type of exemption needed depends on the method of travel and the level of risk.</w:t>
      </w:r>
      <w:r w:rsidR="003E64BC">
        <w:rPr>
          <w:lang w:val="en-AU"/>
        </w:rPr>
        <w:t xml:space="preserve"> </w:t>
      </w:r>
    </w:p>
    <w:p w14:paraId="05FF3EC4" w14:textId="77777777" w:rsidR="00F80ED5" w:rsidRDefault="00751FA1" w:rsidP="00885331">
      <w:pPr>
        <w:rPr>
          <w:lang w:val="en-AU"/>
        </w:rPr>
      </w:pPr>
      <w:r w:rsidRPr="00751FA1">
        <w:rPr>
          <w:lang w:val="en-AU"/>
        </w:rPr>
        <w:t xml:space="preserve">Evidence must be provided to support an exemption request. This can be either a medical certificate issued by a medical practitioner, or a Transport Commission exemption certificate issued by the Department of State Growth. Some alternative travel devices may also affect vehicle safety standards under the </w:t>
      </w:r>
      <w:r w:rsidRPr="00751FA1">
        <w:rPr>
          <w:i/>
          <w:iCs/>
          <w:lang w:val="en-AU"/>
        </w:rPr>
        <w:t>Vehicle and Traffic (Vehicle Standards) Regulations 2024</w:t>
      </w:r>
      <w:r w:rsidRPr="00751FA1">
        <w:rPr>
          <w:lang w:val="en-AU"/>
        </w:rPr>
        <w:t>, in which case an exemption from the relevant Australian Design Rule may also be required.</w:t>
      </w:r>
      <w:r w:rsidR="00885331">
        <w:rPr>
          <w:lang w:val="en-AU"/>
        </w:rPr>
        <w:t xml:space="preserve"> </w:t>
      </w:r>
    </w:p>
    <w:p w14:paraId="39797661" w14:textId="2C77AB9C" w:rsidR="00885331" w:rsidRDefault="00885331" w:rsidP="00885331">
      <w:pPr>
        <w:rPr>
          <w:lang w:val="en-AU"/>
        </w:rPr>
      </w:pPr>
      <w:r w:rsidRPr="001D7123">
        <w:t xml:space="preserve">When a device or modification is </w:t>
      </w:r>
      <w:r>
        <w:t>also con</w:t>
      </w:r>
      <w:r w:rsidRPr="001D7123">
        <w:t>s</w:t>
      </w:r>
      <w:r>
        <w:t>idered</w:t>
      </w:r>
      <w:r w:rsidRPr="001D7123">
        <w:t xml:space="preserve"> a restrictive practice, it requires </w:t>
      </w:r>
      <w:r w:rsidRPr="001D7123">
        <w:rPr>
          <w:i/>
          <w:iCs/>
        </w:rPr>
        <w:t>both</w:t>
      </w:r>
      <w:r w:rsidRPr="001D7123">
        <w:t xml:space="preserve"> Senior Practitioner authorisation and the relevant exemption.</w:t>
      </w:r>
    </w:p>
    <w:p w14:paraId="2EE9A3BA" w14:textId="5A209A5C" w:rsidR="007238CC" w:rsidRPr="00751FA1" w:rsidRDefault="007238CC" w:rsidP="00751FA1">
      <w:pPr>
        <w:rPr>
          <w:lang w:val="en-AU"/>
        </w:rPr>
      </w:pPr>
      <w:r w:rsidRPr="00B56D29">
        <w:lastRenderedPageBreak/>
        <w:t>To ensure compliance with safety standards, providers should consult an Occupational Therapist and contact the Department of State Growth for guidance</w:t>
      </w:r>
      <w:r w:rsidR="00225807">
        <w:t>.</w:t>
      </w:r>
    </w:p>
    <w:p w14:paraId="0FC06243" w14:textId="6660F568" w:rsidR="00751FA1" w:rsidRPr="00751FA1" w:rsidRDefault="00751FA1" w:rsidP="00751FA1">
      <w:pPr>
        <w:rPr>
          <w:lang w:val="en-AU"/>
        </w:rPr>
      </w:pPr>
      <w:r w:rsidRPr="00751FA1">
        <w:rPr>
          <w:lang w:val="en-AU"/>
        </w:rPr>
        <w:t>The following alternate methods of safe restraint require an exemption: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863"/>
        <w:gridCol w:w="3620"/>
        <w:gridCol w:w="3145"/>
      </w:tblGrid>
      <w:tr w:rsidR="00751FA1" w:rsidRPr="00751FA1" w14:paraId="6D1B286F" w14:textId="77777777" w:rsidTr="00751FA1">
        <w:trPr>
          <w:trHeight w:val="497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7229" w14:textId="77777777" w:rsidR="00751FA1" w:rsidRPr="00751FA1" w:rsidRDefault="00751FA1" w:rsidP="00751FA1">
            <w:pPr>
              <w:rPr>
                <w:b/>
                <w:bCs/>
                <w:lang w:val="en-US"/>
              </w:rPr>
            </w:pPr>
            <w:r w:rsidRPr="00751FA1">
              <w:rPr>
                <w:b/>
                <w:bCs/>
                <w:lang w:val="en-US"/>
              </w:rPr>
              <w:t>Age of person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4C09" w14:textId="77777777" w:rsidR="00751FA1" w:rsidRPr="00751FA1" w:rsidRDefault="00751FA1" w:rsidP="00751FA1">
            <w:pPr>
              <w:rPr>
                <w:b/>
                <w:bCs/>
                <w:lang w:val="en-US"/>
              </w:rPr>
            </w:pPr>
            <w:r w:rsidRPr="00751FA1">
              <w:rPr>
                <w:b/>
                <w:bCs/>
                <w:lang w:val="en-US"/>
              </w:rPr>
              <w:t>Alternate restraint recommended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D77F" w14:textId="77777777" w:rsidR="00751FA1" w:rsidRPr="00751FA1" w:rsidRDefault="00751FA1" w:rsidP="00751FA1">
            <w:pPr>
              <w:rPr>
                <w:b/>
                <w:bCs/>
                <w:lang w:val="en-US"/>
              </w:rPr>
            </w:pPr>
            <w:r w:rsidRPr="00751FA1">
              <w:rPr>
                <w:b/>
                <w:bCs/>
                <w:lang w:val="en-US"/>
              </w:rPr>
              <w:t>Exemption process</w:t>
            </w:r>
          </w:p>
        </w:tc>
      </w:tr>
      <w:tr w:rsidR="00751FA1" w:rsidRPr="00751FA1" w14:paraId="116018EA" w14:textId="77777777" w:rsidTr="00751FA1">
        <w:trPr>
          <w:trHeight w:val="1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098F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Children under 7 years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87B1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 xml:space="preserve">Special purpose car seat or restraint that does not meet Australian/New Zealand Standard AS/NZS 1754 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7BDA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Medical certificate or Transport Commission exemption certificate</w:t>
            </w:r>
          </w:p>
        </w:tc>
      </w:tr>
      <w:tr w:rsidR="00751FA1" w:rsidRPr="00751FA1" w14:paraId="02FDDD79" w14:textId="77777777" w:rsidTr="00751FA1">
        <w:trPr>
          <w:trHeight w:val="1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7DC2" w14:textId="29579CFF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 xml:space="preserve">Children </w:t>
            </w:r>
            <w:r w:rsidR="00394C9C" w:rsidRPr="00751FA1">
              <w:rPr>
                <w:lang w:val="en-US"/>
              </w:rPr>
              <w:t xml:space="preserve">over 7 years </w:t>
            </w:r>
            <w:r w:rsidRPr="00751FA1">
              <w:rPr>
                <w:lang w:val="en-US"/>
              </w:rPr>
              <w:t xml:space="preserve">and adults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5086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Special purpose car seat or restraint that does not meet Australian Standard AS/NZS 2596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DE5F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Medical certificate or Transport Commission exemption certificate</w:t>
            </w:r>
          </w:p>
        </w:tc>
      </w:tr>
      <w:tr w:rsidR="00751FA1" w:rsidRPr="00751FA1" w14:paraId="48F5EBC5" w14:textId="77777777" w:rsidTr="00751FA1">
        <w:trPr>
          <w:trHeight w:val="1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2147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All children and adults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9516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Specialty harnesses or vests that attach to the seatbelt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33E0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Medical certificate or Transport Commission exemption certificate</w:t>
            </w:r>
          </w:p>
        </w:tc>
      </w:tr>
      <w:tr w:rsidR="00751FA1" w:rsidRPr="00751FA1" w14:paraId="4ECBA644" w14:textId="77777777" w:rsidTr="00751FA1">
        <w:trPr>
          <w:trHeight w:val="1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C4C7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All children and adults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275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Seatbelt buckle cover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D3E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Medical certificate or Transport Commission exemption certificate</w:t>
            </w:r>
          </w:p>
          <w:p w14:paraId="4CFADBB6" w14:textId="327C81E3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Vehicle Standards Exemption</w:t>
            </w:r>
          </w:p>
        </w:tc>
      </w:tr>
      <w:tr w:rsidR="00751FA1" w:rsidRPr="00751FA1" w14:paraId="384400DC" w14:textId="77777777" w:rsidTr="00751FA1">
        <w:trPr>
          <w:trHeight w:val="20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4DAD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All children and adults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D0EB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 xml:space="preserve">Without child restraint, seatbelt or unable to wear the seatbelt properly adjusted and fastened 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B6F1" w14:textId="77777777" w:rsidR="00751FA1" w:rsidRPr="00751FA1" w:rsidRDefault="00751FA1" w:rsidP="00751FA1">
            <w:pPr>
              <w:rPr>
                <w:lang w:val="en-US"/>
              </w:rPr>
            </w:pPr>
            <w:r w:rsidRPr="00751FA1">
              <w:rPr>
                <w:lang w:val="en-US"/>
              </w:rPr>
              <w:t>Medical certificate or Transport Commission exemption certificate</w:t>
            </w:r>
          </w:p>
        </w:tc>
      </w:tr>
    </w:tbl>
    <w:p w14:paraId="39DA4F5C" w14:textId="77777777" w:rsidR="009F530C" w:rsidRDefault="009F530C" w:rsidP="009F530C"/>
    <w:p w14:paraId="468CFF72" w14:textId="797D0C81" w:rsidR="00751FA1" w:rsidRPr="00751FA1" w:rsidRDefault="00751FA1" w:rsidP="001E2093">
      <w:pPr>
        <w:spacing w:before="240"/>
        <w:rPr>
          <w:lang w:val="en-AU"/>
        </w:rPr>
      </w:pPr>
      <w:r>
        <w:rPr>
          <w:lang w:val="en-AU"/>
        </w:rPr>
        <w:t xml:space="preserve">For </w:t>
      </w:r>
      <w:r w:rsidRPr="00751FA1">
        <w:rPr>
          <w:lang w:val="en-AU"/>
        </w:rPr>
        <w:t xml:space="preserve">more </w:t>
      </w:r>
      <w:r>
        <w:rPr>
          <w:lang w:val="en-AU"/>
        </w:rPr>
        <w:t xml:space="preserve">information on </w:t>
      </w:r>
      <w:r w:rsidRPr="00751FA1">
        <w:rPr>
          <w:lang w:val="en-AU"/>
        </w:rPr>
        <w:t>alternate restraint suitability</w:t>
      </w:r>
      <w:r>
        <w:rPr>
          <w:lang w:val="en-AU"/>
        </w:rPr>
        <w:t>, please visit</w:t>
      </w:r>
      <w:r w:rsidRPr="00751FA1">
        <w:rPr>
          <w:lang w:val="en-AU"/>
        </w:rPr>
        <w:t xml:space="preserve">:  </w:t>
      </w:r>
      <w:hyperlink r:id="rId12" w:history="1">
        <w:r w:rsidRPr="00751FA1">
          <w:rPr>
            <w:rStyle w:val="Hyperlink"/>
            <w:lang w:val="en-AU"/>
          </w:rPr>
          <w:t>https://www.macahub.org/</w:t>
        </w:r>
      </w:hyperlink>
    </w:p>
    <w:p w14:paraId="2A30A25D" w14:textId="77777777" w:rsidR="00751FA1" w:rsidRPr="00751FA1" w:rsidRDefault="00751FA1" w:rsidP="00751FA1">
      <w:pPr>
        <w:rPr>
          <w:lang w:val="en-AU"/>
        </w:rPr>
      </w:pPr>
      <w:r w:rsidRPr="00751FA1">
        <w:rPr>
          <w:lang w:val="en-AU"/>
        </w:rPr>
        <w:t xml:space="preserve">To apply for an exemption from the Department of State Growth complete this online form: </w:t>
      </w:r>
      <w:r w:rsidRPr="00751FA1">
        <w:rPr>
          <w:lang w:val="en-AU"/>
        </w:rPr>
        <w:br/>
      </w:r>
      <w:hyperlink r:id="rId13" w:history="1">
        <w:r w:rsidRPr="00751FA1">
          <w:rPr>
            <w:rStyle w:val="Hyperlink"/>
            <w:lang w:val="en-AU"/>
          </w:rPr>
          <w:t xml:space="preserve">Special Purpose Restraint Exemptions </w:t>
        </w:r>
      </w:hyperlink>
    </w:p>
    <w:p w14:paraId="712B0899" w14:textId="16FAC626" w:rsidR="00F66852" w:rsidRDefault="00A17EA4" w:rsidP="00F66852">
      <w:r>
        <w:t>T</w:t>
      </w:r>
      <w:r w:rsidR="00F66852">
        <w:t xml:space="preserve">he Office of the Senior Practitioner can be contacted on </w:t>
      </w:r>
      <w:hyperlink r:id="rId14" w:history="1">
        <w:r w:rsidR="00A819A2" w:rsidRPr="00692FF2">
          <w:rPr>
            <w:rStyle w:val="Hyperlink"/>
          </w:rPr>
          <w:t>seniorpractitioner@dpac.tas.gov.au</w:t>
        </w:r>
      </w:hyperlink>
      <w:r w:rsidR="00946EAC">
        <w:t xml:space="preserve"> </w:t>
      </w:r>
      <w:r w:rsidR="00F66852">
        <w:t>or 6166 9199.</w:t>
      </w:r>
    </w:p>
    <w:sectPr w:rsidR="00F66852" w:rsidSect="00355F5F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15BE" w14:textId="77777777" w:rsidR="00234022" w:rsidRDefault="00234022" w:rsidP="006517BE">
      <w:r>
        <w:separator/>
      </w:r>
    </w:p>
  </w:endnote>
  <w:endnote w:type="continuationSeparator" w:id="0">
    <w:p w14:paraId="796F9852" w14:textId="77777777" w:rsidR="00234022" w:rsidRDefault="00234022" w:rsidP="0065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02BA" w14:textId="5F63C8E7" w:rsidR="007B26AC" w:rsidRDefault="002A7037" w:rsidP="006517BE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21F3C3C" wp14:editId="0FF495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020"/>
              <wp:effectExtent l="0" t="0" r="635" b="0"/>
              <wp:wrapNone/>
              <wp:docPr id="17263610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57771" w14:textId="5183FA4C" w:rsidR="002A7037" w:rsidRPr="002A7037" w:rsidRDefault="002A7037" w:rsidP="002A70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A70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F3C3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2.6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GW4DAIAABwEAAAOAAAAZHJzL2Uyb0RvYy54bWysU01v2zAMvQ/YfxB0X2wHzdAZcYqsRYYB&#10;QVsgHXpWZCk2IIsCpcTOfv0oJU66bqdhF5kmKX689zS/GzrDDgp9C7bixSTnTFkJdWt3Ff/xsvp0&#10;y5kPwtbCgFUVPyrP7xYfP8x7V6opNGBqhYyKWF/2ruJNCK7MMi8b1Qk/AacsBTVgJwL94i6rUfRU&#10;vTPZNM8/Zz1g7RCk8p68D6cgX6T6WisZnrT2KjBTcZotpBPTuY1ntpiLcofCNa08jyH+YYpOtJaa&#10;Xko9iCDYHts/SnWtRPCgw0RCl4HWrVRpB9qmyN9ts2mEU2kXAse7C0z+/5WVj4eNe0YWhq8wEIER&#10;kN750pMz7jNo7OKXJmUUJwiPF9jUEJgk52xW3BYzziSFboqbfJpgza6XHfrwTUHHolFxJFYSWOKw&#10;9oEaUuqYEntZWLXGJGaM/c1BidGTXSeMVhi2A2vrN9NvoT7SUggnvr2Tq5Zar4UPzwKJYNqDRBue&#10;6NAG+orD2eKsAfz5N3/MJ9wpyllPgqm4JUVzZr5b4iNqazRwNLbJKL7ks5zidt/dA8mwoBfhZDLJ&#10;i8GMpkboXknOy9iIQsJKalfx7Wjeh5Ny6TlItVymJJKRE2FtN07G0hGuiOXL8CrQnQEPxNQjjGoS&#10;5TvcT7nxpnfLfSD0EykR2hOQZ8RJgomr83OJGn/7n7Kuj3rxCwAA//8DAFBLAwQUAAYACAAAACEA&#10;cEULt9sAAAADAQAADwAAAGRycy9kb3ducmV2LnhtbEyPQWvCQBCF7wX/wzJCb3VjxGDTbESEniwF&#10;tZfe1t0xSZudDdmJxn/fbS/1MvB4j/e+Kdaja8UF+9B4UjCfJSCQjLcNVQo+jq9PKxCBNVndekIF&#10;NwywLicPhc6tv9IeLweuRCyhkGsFNXOXSxlMjU6Hme+Qonf2vdMcZV9J2+trLHetTJMkk043FBdq&#10;3eG2RvN9GJyC5Z7fhnc6Lj7H9Pa167Zmcd4ZpR6n4+YFBOPI/2H4xY/oUEamkx/IBtEqiI/w343e&#10;KnsGcVKQLVOQZSHv2csfAAAA//8DAFBLAQItABQABgAIAAAAIQC2gziS/gAAAOEBAAATAAAAAAAA&#10;AAAAAAAAAAAAAABbQ29udGVudF9UeXBlc10ueG1sUEsBAi0AFAAGAAgAAAAhADj9If/WAAAAlAEA&#10;AAsAAAAAAAAAAAAAAAAALwEAAF9yZWxzLy5yZWxzUEsBAi0AFAAGAAgAAAAhALPkZbgMAgAAHAQA&#10;AA4AAAAAAAAAAAAAAAAALgIAAGRycy9lMm9Eb2MueG1sUEsBAi0AFAAGAAgAAAAhAHBFC7fbAAAA&#10;AwEAAA8AAAAAAAAAAAAAAAAAZgQAAGRycy9kb3ducmV2LnhtbFBLBQYAAAAABAAEAPMAAABuBQAA&#10;AAA=&#10;" filled="f" stroked="f">
              <v:textbox style="mso-fit-shape-to-text:t" inset="0,0,0,15pt">
                <w:txbxContent>
                  <w:p w14:paraId="2BC57771" w14:textId="5183FA4C" w:rsidR="002A7037" w:rsidRPr="002A7037" w:rsidRDefault="002A7037" w:rsidP="002A70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A703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93640397"/>
      <w:docPartObj>
        <w:docPartGallery w:val="Page Numbers (Bottom of Page)"/>
        <w:docPartUnique/>
      </w:docPartObj>
    </w:sdtPr>
    <w:sdtContent>
      <w:p w14:paraId="5EFF51A9" w14:textId="77777777" w:rsidR="007B26AC" w:rsidRDefault="007B26AC" w:rsidP="006517B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2AA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23DCEE" w14:textId="77777777" w:rsidR="007B26AC" w:rsidRDefault="007B26AC" w:rsidP="00651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3F9C" w14:textId="123594E7" w:rsidR="005E34DD" w:rsidRDefault="005E34DD" w:rsidP="006517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DFA620C" wp14:editId="2C9E2D72">
              <wp:simplePos x="0" y="0"/>
              <wp:positionH relativeFrom="column">
                <wp:posOffset>28657</wp:posOffset>
              </wp:positionH>
              <wp:positionV relativeFrom="paragraph">
                <wp:posOffset>-14853</wp:posOffset>
              </wp:positionV>
              <wp:extent cx="6202017" cy="0"/>
              <wp:effectExtent l="0" t="0" r="8890" b="12700"/>
              <wp:wrapNone/>
              <wp:docPr id="1442975577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01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FAD485" id="Straight Connector 8" o:spid="_x0000_s1026" alt="&quot;&quot;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-1.15pt" to="490.6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2nmgEAAJQDAAAOAAAAZHJzL2Uyb0RvYy54bWysU02P0zAQvSPxHyzfadIellXUdA+7ggta&#10;Vgv8AK8zbizZHmvsbdJ/z9htUwRICMTF8ce8N/PeTLZ3s3fiAJQshl6uV60UEDQONux7+e3rh3e3&#10;UqSswqAcBujlEZK82719s51iBxsc0Q1AgklC6qbYyzHn2DVN0iN4lVYYIfCjQfIq85H2zUBqYnbv&#10;mk3b3jQT0hAJNaTEtw+nR7mr/MaAzp+NSZCF6yXXlutKdX0pa7Pbqm5PKo5Wn8tQ/1CFVzZw0oXq&#10;QWUlXsn+QuWtJkxo8kqjb9AYq6FqYDXr9ic1X0YVoWphc1JcbEr/j1Y/Hu7DE7ENU0xdik9UVMyG&#10;fPlyfWKuZh0Xs2DOQvPlzablkt9LoS9vzRUYKeWPgF6UTS+dDUWH6tThU8qcjEMvIXy4pq67fHRQ&#10;gl14BiPswMnWFV2nAu4diYPifiqtIeR16SHz1egCM9a5Bdj+GXiOL1CoE/M34AVRM2PIC9jbgPS7&#10;7Hm+lGxO8RcHTrqLBS84HGtTqjXc+qrwPKZltn48V/j1Z9p9BwAA//8DAFBLAwQUAAYACAAAACEA&#10;yIIvsN0AAAAHAQAADwAAAGRycy9kb3ducmV2LnhtbEyOX0vDMBTF3wd+h3AF37Z01cmsvR1jIM6B&#10;DKcwH7Pm2labm5Jka/ftjfigj+cP5/zyxWBacSLnG8sI00kCgri0uuEK4e31YTwH4YNirVrLhHAm&#10;D4viYpSrTNueX+i0C5WII+wzhVCH0GVS+rImo/zEdsQx+7DOqBClq6R2qo/jppVpktxKoxqOD7Xq&#10;aFVT+bU7GoRnt16vlpvzJ2/fTb9PN/vt0/CIeHU5LO9BBBrCXxl+8CM6FJHpYI+svWgRbmaxiDBO&#10;r0HE+G4+TUEcfg1Z5PI/f/ENAAD//wMAUEsBAi0AFAAGAAgAAAAhALaDOJL+AAAA4QEAABMAAAAA&#10;AAAAAAAAAAAAAAAAAFtDb250ZW50X1R5cGVzXS54bWxQSwECLQAUAAYACAAAACEAOP0h/9YAAACU&#10;AQAACwAAAAAAAAAAAAAAAAAvAQAAX3JlbHMvLnJlbHNQSwECLQAUAAYACAAAACEArzoNp5oBAACU&#10;AwAADgAAAAAAAAAAAAAAAAAuAgAAZHJzL2Uyb0RvYy54bWxQSwECLQAUAAYACAAAACEAyIIvsN0A&#10;AAAHAQAADwAAAAAAAAAAAAAAAAD0AwAAZHJzL2Rvd25yZXYueG1sUEsFBgAAAAAEAAQA8wAAAP4E&#10;AAAAAA==&#10;" strokecolor="#156082 [3204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1079181519"/>
      <w:docPartObj>
        <w:docPartGallery w:val="Page Numbers (Bottom of Page)"/>
        <w:docPartUnique/>
      </w:docPartObj>
    </w:sdtPr>
    <w:sdtContent>
      <w:p w14:paraId="32BE76BF" w14:textId="4A394C59" w:rsidR="005E34DD" w:rsidRPr="006517BE" w:rsidRDefault="006517BE" w:rsidP="006517BE">
        <w:pPr>
          <w:pStyle w:val="Footerbody"/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4B01ABE4" wp14:editId="6A32348D">
              <wp:simplePos x="0" y="0"/>
              <wp:positionH relativeFrom="margin">
                <wp:posOffset>5499735</wp:posOffset>
              </wp:positionH>
              <wp:positionV relativeFrom="margin">
                <wp:posOffset>9094470</wp:posOffset>
              </wp:positionV>
              <wp:extent cx="622300" cy="576580"/>
              <wp:effectExtent l="0" t="0" r="6350" b="0"/>
              <wp:wrapNone/>
              <wp:docPr id="876434345" name="Pictur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5263808" name="Pictur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B002C">
          <w:rPr>
            <w:rStyle w:val="PageNumber"/>
          </w:rPr>
          <w:t>P</w:t>
        </w:r>
        <w:r w:rsidR="001B002C" w:rsidRPr="001B002C">
          <w:rPr>
            <w:rStyle w:val="PageNumber"/>
          </w:rPr>
          <w:t xml:space="preserve">age </w:t>
        </w:r>
        <w:r w:rsidR="001B002C" w:rsidRPr="001B002C">
          <w:rPr>
            <w:rStyle w:val="PageNumber"/>
            <w:b/>
            <w:bCs/>
          </w:rPr>
          <w:fldChar w:fldCharType="begin"/>
        </w:r>
        <w:r w:rsidR="001B002C" w:rsidRPr="001B002C">
          <w:rPr>
            <w:rStyle w:val="PageNumber"/>
            <w:b/>
            <w:bCs/>
          </w:rPr>
          <w:instrText xml:space="preserve"> PAGE  \* Arabic  \* MERGEFORMAT </w:instrText>
        </w:r>
        <w:r w:rsidR="001B002C" w:rsidRPr="001B002C">
          <w:rPr>
            <w:rStyle w:val="PageNumber"/>
            <w:b/>
            <w:bCs/>
          </w:rPr>
          <w:fldChar w:fldCharType="separate"/>
        </w:r>
        <w:r w:rsidR="001B002C" w:rsidRPr="001B002C">
          <w:rPr>
            <w:rStyle w:val="PageNumber"/>
            <w:b/>
            <w:bCs/>
            <w:noProof/>
          </w:rPr>
          <w:t>1</w:t>
        </w:r>
        <w:r w:rsidR="001B002C" w:rsidRPr="001B002C">
          <w:rPr>
            <w:rStyle w:val="PageNumber"/>
            <w:b/>
            <w:bCs/>
          </w:rPr>
          <w:fldChar w:fldCharType="end"/>
        </w:r>
        <w:r w:rsidR="001B002C" w:rsidRPr="001B002C">
          <w:rPr>
            <w:rStyle w:val="PageNumber"/>
          </w:rPr>
          <w:t xml:space="preserve"> of </w:t>
        </w:r>
        <w:r w:rsidR="001B002C" w:rsidRPr="001B002C">
          <w:rPr>
            <w:rStyle w:val="PageNumber"/>
            <w:b/>
            <w:bCs/>
          </w:rPr>
          <w:fldChar w:fldCharType="begin"/>
        </w:r>
        <w:r w:rsidR="001B002C" w:rsidRPr="001B002C">
          <w:rPr>
            <w:rStyle w:val="PageNumber"/>
            <w:b/>
            <w:bCs/>
          </w:rPr>
          <w:instrText xml:space="preserve"> NUMPAGES  \* Arabic  \* MERGEFORMAT </w:instrText>
        </w:r>
        <w:r w:rsidR="001B002C" w:rsidRPr="001B002C">
          <w:rPr>
            <w:rStyle w:val="PageNumber"/>
            <w:b/>
            <w:bCs/>
          </w:rPr>
          <w:fldChar w:fldCharType="separate"/>
        </w:r>
        <w:r w:rsidR="001B002C" w:rsidRPr="001B002C">
          <w:rPr>
            <w:rStyle w:val="PageNumber"/>
            <w:b/>
            <w:bCs/>
            <w:noProof/>
          </w:rPr>
          <w:t>2</w:t>
        </w:r>
        <w:r w:rsidR="001B002C" w:rsidRPr="001B002C">
          <w:rPr>
            <w:rStyle w:val="PageNumber"/>
            <w:b/>
            <w:bCs/>
          </w:rPr>
          <w:fldChar w:fldCharType="end"/>
        </w:r>
        <w:r w:rsidR="001B002C">
          <w:rPr>
            <w:rStyle w:val="PageNumber"/>
            <w:b/>
            <w:bCs/>
          </w:rPr>
          <w:t xml:space="preserve">   </w:t>
        </w:r>
        <w:r w:rsidR="005E34DD" w:rsidRPr="005E34DD">
          <w:rPr>
            <w:rStyle w:val="PageNumber"/>
          </w:rPr>
          <w:t>|   Office of The Senior Practitioner</w:t>
        </w:r>
        <w:r w:rsidR="005E34DD">
          <w:rPr>
            <w:rStyle w:val="PageNumber"/>
          </w:rPr>
          <w:br/>
        </w:r>
        <w:r w:rsidR="00850828" w:rsidRPr="00850828">
          <w:t>Restrictive Practices and Safe Transportation</w:t>
        </w:r>
        <w:r w:rsidR="00850828">
          <w:tab/>
        </w:r>
        <w:r w:rsidR="002A7037" w:rsidRPr="00A17EA4">
          <w:t xml:space="preserve">|   </w:t>
        </w:r>
        <w:r w:rsidR="00850828">
          <w:t>December</w:t>
        </w:r>
        <w:r w:rsidR="002A7037" w:rsidRPr="00A17EA4">
          <w:t xml:space="preserve"> 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3DD0" w14:textId="55D11401" w:rsidR="00161D9E" w:rsidRDefault="006517BE" w:rsidP="006517BE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5FEF37" wp14:editId="50F95AAE">
          <wp:simplePos x="0" y="0"/>
          <wp:positionH relativeFrom="margin">
            <wp:posOffset>5607685</wp:posOffset>
          </wp:positionH>
          <wp:positionV relativeFrom="margin">
            <wp:posOffset>7073265</wp:posOffset>
          </wp:positionV>
          <wp:extent cx="622300" cy="576580"/>
          <wp:effectExtent l="0" t="0" r="2540" b="0"/>
          <wp:wrapNone/>
          <wp:docPr id="1187315022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263808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D9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EA3313" wp14:editId="631D05C5">
              <wp:simplePos x="0" y="0"/>
              <wp:positionH relativeFrom="column">
                <wp:posOffset>28657</wp:posOffset>
              </wp:positionH>
              <wp:positionV relativeFrom="paragraph">
                <wp:posOffset>-14853</wp:posOffset>
              </wp:positionV>
              <wp:extent cx="6202017" cy="0"/>
              <wp:effectExtent l="0" t="0" r="8890" b="12700"/>
              <wp:wrapNone/>
              <wp:docPr id="79405452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01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3C94B1" id="Straight Connector 8" o:spid="_x0000_s1026" alt="&quot;&quot;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-1.15pt" to="490.6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2nmgEAAJQDAAAOAAAAZHJzL2Uyb0RvYy54bWysU02P0zAQvSPxHyzfadIellXUdA+7ggta&#10;Vgv8AK8zbizZHmvsbdJ/z9htUwRICMTF8ce8N/PeTLZ3s3fiAJQshl6uV60UEDQONux7+e3rh3e3&#10;UqSswqAcBujlEZK82719s51iBxsc0Q1AgklC6qbYyzHn2DVN0iN4lVYYIfCjQfIq85H2zUBqYnbv&#10;mk3b3jQT0hAJNaTEtw+nR7mr/MaAzp+NSZCF6yXXlutKdX0pa7Pbqm5PKo5Wn8tQ/1CFVzZw0oXq&#10;QWUlXsn+QuWtJkxo8kqjb9AYq6FqYDXr9ic1X0YVoWphc1JcbEr/j1Y/Hu7DE7ENU0xdik9UVMyG&#10;fPlyfWKuZh0Xs2DOQvPlzablkt9LoS9vzRUYKeWPgF6UTS+dDUWH6tThU8qcjEMvIXy4pq67fHRQ&#10;gl14BiPswMnWFV2nAu4diYPifiqtIeR16SHz1egCM9a5Bdj+GXiOL1CoE/M34AVRM2PIC9jbgPS7&#10;7Hm+lGxO8RcHTrqLBS84HGtTqjXc+qrwPKZltn48V/j1Z9p9BwAA//8DAFBLAwQUAAYACAAAACEA&#10;yIIvsN0AAAAHAQAADwAAAGRycy9kb3ducmV2LnhtbEyOX0vDMBTF3wd+h3AF37Z01cmsvR1jIM6B&#10;DKcwH7Pm2labm5Jka/ftjfigj+cP5/zyxWBacSLnG8sI00kCgri0uuEK4e31YTwH4YNirVrLhHAm&#10;D4viYpSrTNueX+i0C5WII+wzhVCH0GVS+rImo/zEdsQx+7DOqBClq6R2qo/jppVpktxKoxqOD7Xq&#10;aFVT+bU7GoRnt16vlpvzJ2/fTb9PN/vt0/CIeHU5LO9BBBrCXxl+8CM6FJHpYI+svWgRbmaxiDBO&#10;r0HE+G4+TUEcfg1Z5PI/f/ENAAD//wMAUEsBAi0AFAAGAAgAAAAhALaDOJL+AAAA4QEAABMAAAAA&#10;AAAAAAAAAAAAAAAAAFtDb250ZW50X1R5cGVzXS54bWxQSwECLQAUAAYACAAAACEAOP0h/9YAAACU&#10;AQAACwAAAAAAAAAAAAAAAAAvAQAAX3JlbHMvLnJlbHNQSwECLQAUAAYACAAAACEArzoNp5oBAACU&#10;AwAADgAAAAAAAAAAAAAAAAAuAgAAZHJzL2Uyb0RvYy54bWxQSwECLQAUAAYACAAAACEAyIIvsN0A&#10;AAAHAQAADwAAAAAAAAAAAAAAAAD0AwAAZHJzL2Rvd25yZXYueG1sUEsFBgAAAAAEAAQA8wAAAP4E&#10;AAAAAA==&#10;" strokecolor="#156082 [3204]" strokeweight=".5pt">
              <v:stroke joinstyle="miter"/>
            </v:line>
          </w:pict>
        </mc:Fallback>
      </mc:AlternateContent>
    </w:r>
  </w:p>
  <w:p w14:paraId="57877040" w14:textId="1312439E" w:rsidR="00161D9E" w:rsidRPr="006517BE" w:rsidRDefault="00000000" w:rsidP="006517BE">
    <w:pPr>
      <w:pStyle w:val="Footerbody"/>
    </w:pPr>
    <w:sdt>
      <w:sdtPr>
        <w:rPr>
          <w:rStyle w:val="PageNumber"/>
        </w:rPr>
        <w:id w:val="-1563858016"/>
        <w:docPartObj>
          <w:docPartGallery w:val="Page Numbers (Bottom of Page)"/>
          <w:docPartUnique/>
        </w:docPartObj>
      </w:sdtPr>
      <w:sdtContent>
        <w:r w:rsidR="00DA5BEA" w:rsidRPr="00DA5BEA">
          <w:rPr>
            <w:rStyle w:val="PageNumber"/>
          </w:rPr>
          <w:t xml:space="preserve">Page </w:t>
        </w:r>
        <w:r w:rsidR="00DA5BEA" w:rsidRPr="00DA5BEA">
          <w:rPr>
            <w:rStyle w:val="PageNumber"/>
          </w:rPr>
          <w:fldChar w:fldCharType="begin"/>
        </w:r>
        <w:r w:rsidR="00DA5BEA" w:rsidRPr="00DA5BEA">
          <w:rPr>
            <w:rStyle w:val="PageNumber"/>
          </w:rPr>
          <w:instrText xml:space="preserve"> PAGE  \* Arabic  \* MERGEFORMAT </w:instrText>
        </w:r>
        <w:r w:rsidR="00DA5BEA" w:rsidRPr="00DA5BEA">
          <w:rPr>
            <w:rStyle w:val="PageNumber"/>
          </w:rPr>
          <w:fldChar w:fldCharType="separate"/>
        </w:r>
        <w:r w:rsidR="00DA5BEA" w:rsidRPr="00DA5BEA">
          <w:rPr>
            <w:rStyle w:val="PageNumber"/>
            <w:noProof/>
          </w:rPr>
          <w:t>1</w:t>
        </w:r>
        <w:r w:rsidR="00DA5BEA" w:rsidRPr="00DA5BEA">
          <w:rPr>
            <w:rStyle w:val="PageNumber"/>
          </w:rPr>
          <w:fldChar w:fldCharType="end"/>
        </w:r>
        <w:r w:rsidR="00DA5BEA" w:rsidRPr="00DA5BEA">
          <w:rPr>
            <w:rStyle w:val="PageNumber"/>
          </w:rPr>
          <w:t xml:space="preserve"> of </w:t>
        </w:r>
        <w:r w:rsidR="00DA5BEA" w:rsidRPr="00DA5BEA">
          <w:rPr>
            <w:rStyle w:val="PageNumber"/>
          </w:rPr>
          <w:fldChar w:fldCharType="begin"/>
        </w:r>
        <w:r w:rsidR="00DA5BEA" w:rsidRPr="00DA5BEA">
          <w:rPr>
            <w:rStyle w:val="PageNumber"/>
          </w:rPr>
          <w:instrText xml:space="preserve"> NUMPAGES  \* Arabic  \* MERGEFORMAT </w:instrText>
        </w:r>
        <w:r w:rsidR="00DA5BEA" w:rsidRPr="00DA5BEA">
          <w:rPr>
            <w:rStyle w:val="PageNumber"/>
          </w:rPr>
          <w:fldChar w:fldCharType="separate"/>
        </w:r>
        <w:r w:rsidR="00DA5BEA" w:rsidRPr="00DA5BEA">
          <w:rPr>
            <w:rStyle w:val="PageNumber"/>
            <w:noProof/>
          </w:rPr>
          <w:t>2</w:t>
        </w:r>
        <w:r w:rsidR="00DA5BEA" w:rsidRPr="00DA5BEA">
          <w:rPr>
            <w:rStyle w:val="PageNumber"/>
          </w:rPr>
          <w:fldChar w:fldCharType="end"/>
        </w:r>
        <w:r w:rsidR="00161D9E" w:rsidRPr="005E34DD">
          <w:rPr>
            <w:rStyle w:val="PageNumber"/>
          </w:rPr>
          <w:t xml:space="preserve">   |   Office of The Senior Practitioner</w:t>
        </w:r>
        <w:r w:rsidR="00161D9E">
          <w:rPr>
            <w:rStyle w:val="PageNumber"/>
          </w:rPr>
          <w:br/>
        </w:r>
        <w:r w:rsidR="00374B6A">
          <w:t>Restrictive Practices and Safe Transportation</w:t>
        </w:r>
        <w:r w:rsidR="00A17EA4" w:rsidRPr="00A17EA4">
          <w:t xml:space="preserve">   |   </w:t>
        </w:r>
        <w:r w:rsidR="00850828">
          <w:t>December</w:t>
        </w:r>
        <w:r w:rsidR="00A17EA4" w:rsidRPr="00A17EA4">
          <w:t xml:space="preserve"> 2025</w:t>
        </w:r>
      </w:sdtContent>
    </w:sdt>
    <w:r w:rsidR="00161D9E">
      <w:rPr>
        <w:noProof/>
      </w:rPr>
      <w:drawing>
        <wp:anchor distT="0" distB="0" distL="114300" distR="114300" simplePos="0" relativeHeight="251655680" behindDoc="1" locked="0" layoutInCell="1" allowOverlap="1" wp14:anchorId="3642C8B2" wp14:editId="2316E4AF">
          <wp:simplePos x="0" y="0"/>
          <wp:positionH relativeFrom="margin">
            <wp:posOffset>5652135</wp:posOffset>
          </wp:positionH>
          <wp:positionV relativeFrom="margin">
            <wp:posOffset>9269966</wp:posOffset>
          </wp:positionV>
          <wp:extent cx="622300" cy="576580"/>
          <wp:effectExtent l="0" t="0" r="2540" b="0"/>
          <wp:wrapNone/>
          <wp:docPr id="141289885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4844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9B08" w14:textId="77777777" w:rsidR="00234022" w:rsidRDefault="00234022" w:rsidP="006517BE">
      <w:r>
        <w:separator/>
      </w:r>
    </w:p>
  </w:footnote>
  <w:footnote w:type="continuationSeparator" w:id="0">
    <w:p w14:paraId="29F56E5C" w14:textId="77777777" w:rsidR="00234022" w:rsidRDefault="00234022" w:rsidP="0065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10AC" w14:textId="55C4E68D" w:rsidR="002A7037" w:rsidRDefault="002A70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DCD8456" wp14:editId="5344BC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020"/>
              <wp:effectExtent l="0" t="0" r="635" b="5080"/>
              <wp:wrapNone/>
              <wp:docPr id="18862860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08C02" w14:textId="7DF80E67" w:rsidR="002A7037" w:rsidRPr="002A7037" w:rsidRDefault="002A7037" w:rsidP="002A703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A70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D84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NMCQIAABUEAAAOAAAAZHJzL2Uyb0RvYy54bWysU99r2zAQfh/sfxB6X2yHZnQmTslaMgah&#10;LaSjz4osxQZJJyQldvbX7yTbSdftaexFPt2d78f3fVre9VqRk3C+BVPRYpZTIgyHujWHiv542Xy6&#10;pcQHZmqmwIiKnoWnd6uPH5adLcUcGlC1cASLGF92tqJNCLbMMs8boZmfgRUGgxKcZgGv7pDVjnVY&#10;Xatsnuefsw5cbR1w4T16H4YgXaX6UgoenqT0IhBVUZwtpNOlcx/PbLVk5cEx27R8HIP9wxSatQab&#10;Xko9sMDI0bV/lNItd+BBhhkHnYGULRdpB9ymyN9ts2uYFWkXBMfbC0z+/5Xlj6edfXYk9F+hRwIj&#10;IJ31pUdn3KeXTscvTkowjhCeL7CJPhCOzsWiuC0WlHAM3RQ3+TzBml1/ts6HbwI0iUZFHbKSwGKn&#10;rQ/YEFOnlNjLwKZVKjGjzG8OTIye7DphtEK/78ex91CfcRsHA9He8k2LPbfMh2fmkFlcANUanvCQ&#10;CrqKwmhR0oD7+Td/zEfAMUpJh0qpqEEpU6K+GyQiiioZxZd8kePNTe79ZJijvgfUX4FPwfJkxryg&#10;JlM60K+o43VshCFmOLaraJjM+zBIFt8BF+t1SkL9WBa2Zmd5LB1xiiC+9K/M2RHpgBQ9wiQjVr4D&#10;fMiNf3q7PgaEPbERMR2AHKFG7SWSxncSxf32nrKur3n1CwAA//8DAFBLAwQUAAYACAAAACEAk7bX&#10;CNoAAAADAQAADwAAAGRycy9kb3ducmV2LnhtbEyPzU7DMBCE70i8g7VI3KiTSolKiFNVSD30VsrP&#10;eRtvk5R4N4rdNvTpMVzgstJoRjPflsvJ9epMo++EDaSzBBRxLbbjxsDb6/phAcoHZIu9MBn4Ig/L&#10;6vamxMLKhV/ovAuNiiXsCzTQhjAUWvu6JYd+JgNx9A4yOgxRjo22I15iuev1PEly7bDjuNDiQM8t&#10;1Z+7kzPQZSsJKb1v1scPl0p63W6y69aY+7tp9QQq0BT+wvCDH9Ghikx7ObH1qjcQHwm/N3qL/BHU&#10;3kCezUFXpf7PXn0DAAD//wMAUEsBAi0AFAAGAAgAAAAhALaDOJL+AAAA4QEAABMAAAAAAAAAAAAA&#10;AAAAAAAAAFtDb250ZW50X1R5cGVzXS54bWxQSwECLQAUAAYACAAAACEAOP0h/9YAAACUAQAACwAA&#10;AAAAAAAAAAAAAAAvAQAAX3JlbHMvLnJlbHNQSwECLQAUAAYACAAAACEAycHDTAkCAAAVBAAADgAA&#10;AAAAAAAAAAAAAAAuAgAAZHJzL2Uyb0RvYy54bWxQSwECLQAUAAYACAAAACEAk7bXCNoAAAADAQAA&#10;DwAAAAAAAAAAAAAAAABjBAAAZHJzL2Rvd25yZXYueG1sUEsFBgAAAAAEAAQA8wAAAGoFAAAAAA==&#10;" filled="f" stroked="f">
              <v:textbox style="mso-fit-shape-to-text:t" inset="0,15pt,0,0">
                <w:txbxContent>
                  <w:p w14:paraId="46B08C02" w14:textId="7DF80E67" w:rsidR="002A7037" w:rsidRPr="002A7037" w:rsidRDefault="002A7037" w:rsidP="002A703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A7037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E223" w14:textId="294E984F" w:rsidR="00686883" w:rsidRPr="00686883" w:rsidRDefault="00D73C0C" w:rsidP="006517BE">
    <w:pPr>
      <w:pStyle w:val="Header"/>
    </w:pPr>
    <w:r>
      <w:rPr>
        <w:noProof/>
      </w:rPr>
      <w:drawing>
        <wp:anchor distT="0" distB="0" distL="114300" distR="114300" simplePos="0" relativeHeight="251653632" behindDoc="0" locked="0" layoutInCell="1" allowOverlap="1" wp14:anchorId="69834827" wp14:editId="0EEDDA01">
          <wp:simplePos x="0" y="0"/>
          <wp:positionH relativeFrom="column">
            <wp:posOffset>-718820</wp:posOffset>
          </wp:positionH>
          <wp:positionV relativeFrom="paragraph">
            <wp:posOffset>-446037</wp:posOffset>
          </wp:positionV>
          <wp:extent cx="7678420" cy="2065020"/>
          <wp:effectExtent l="0" t="0" r="5080" b="5080"/>
          <wp:wrapSquare wrapText="bothSides"/>
          <wp:docPr id="189981143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384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20" cy="206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21A"/>
    <w:multiLevelType w:val="hybridMultilevel"/>
    <w:tmpl w:val="76F87ADC"/>
    <w:lvl w:ilvl="0" w:tplc="C03A05C2">
      <w:start w:val="1"/>
      <w:numFmt w:val="decimal"/>
      <w:lvlText w:val="%1)"/>
      <w:lvlJc w:val="left"/>
      <w:pPr>
        <w:ind w:left="1080" w:hanging="360"/>
      </w:pPr>
    </w:lvl>
    <w:lvl w:ilvl="1" w:tplc="36C6AC94">
      <w:start w:val="1"/>
      <w:numFmt w:val="decimal"/>
      <w:lvlText w:val="%2)"/>
      <w:lvlJc w:val="left"/>
      <w:pPr>
        <w:ind w:left="1080" w:hanging="360"/>
      </w:pPr>
    </w:lvl>
    <w:lvl w:ilvl="2" w:tplc="4E6E3558">
      <w:start w:val="1"/>
      <w:numFmt w:val="decimal"/>
      <w:lvlText w:val="%3)"/>
      <w:lvlJc w:val="left"/>
      <w:pPr>
        <w:ind w:left="1080" w:hanging="360"/>
      </w:pPr>
    </w:lvl>
    <w:lvl w:ilvl="3" w:tplc="D1E8665E">
      <w:start w:val="1"/>
      <w:numFmt w:val="decimal"/>
      <w:lvlText w:val="%4)"/>
      <w:lvlJc w:val="left"/>
      <w:pPr>
        <w:ind w:left="1080" w:hanging="360"/>
      </w:pPr>
    </w:lvl>
    <w:lvl w:ilvl="4" w:tplc="B0786C24">
      <w:start w:val="1"/>
      <w:numFmt w:val="decimal"/>
      <w:lvlText w:val="%5)"/>
      <w:lvlJc w:val="left"/>
      <w:pPr>
        <w:ind w:left="1080" w:hanging="360"/>
      </w:pPr>
    </w:lvl>
    <w:lvl w:ilvl="5" w:tplc="05807D70">
      <w:start w:val="1"/>
      <w:numFmt w:val="decimal"/>
      <w:lvlText w:val="%6)"/>
      <w:lvlJc w:val="left"/>
      <w:pPr>
        <w:ind w:left="1080" w:hanging="360"/>
      </w:pPr>
    </w:lvl>
    <w:lvl w:ilvl="6" w:tplc="B9EAE4B4">
      <w:start w:val="1"/>
      <w:numFmt w:val="decimal"/>
      <w:lvlText w:val="%7)"/>
      <w:lvlJc w:val="left"/>
      <w:pPr>
        <w:ind w:left="1080" w:hanging="360"/>
      </w:pPr>
    </w:lvl>
    <w:lvl w:ilvl="7" w:tplc="4B601AC2">
      <w:start w:val="1"/>
      <w:numFmt w:val="decimal"/>
      <w:lvlText w:val="%8)"/>
      <w:lvlJc w:val="left"/>
      <w:pPr>
        <w:ind w:left="1080" w:hanging="360"/>
      </w:pPr>
    </w:lvl>
    <w:lvl w:ilvl="8" w:tplc="D5ACB948">
      <w:start w:val="1"/>
      <w:numFmt w:val="decimal"/>
      <w:lvlText w:val="%9)"/>
      <w:lvlJc w:val="left"/>
      <w:pPr>
        <w:ind w:left="1080" w:hanging="360"/>
      </w:pPr>
    </w:lvl>
  </w:abstractNum>
  <w:abstractNum w:abstractNumId="1" w15:restartNumberingAfterBreak="0">
    <w:nsid w:val="14CF745C"/>
    <w:multiLevelType w:val="hybridMultilevel"/>
    <w:tmpl w:val="9C9ED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4715"/>
    <w:multiLevelType w:val="hybridMultilevel"/>
    <w:tmpl w:val="8C5AE7B4"/>
    <w:lvl w:ilvl="0" w:tplc="8A56899A">
      <w:start w:val="1"/>
      <w:numFmt w:val="decimal"/>
      <w:lvlText w:val="%1."/>
      <w:lvlJc w:val="left"/>
      <w:pPr>
        <w:ind w:left="1020" w:hanging="360"/>
      </w:pPr>
    </w:lvl>
    <w:lvl w:ilvl="1" w:tplc="526EDFEE">
      <w:start w:val="1"/>
      <w:numFmt w:val="decimal"/>
      <w:lvlText w:val="%2."/>
      <w:lvlJc w:val="left"/>
      <w:pPr>
        <w:ind w:left="1020" w:hanging="360"/>
      </w:pPr>
    </w:lvl>
    <w:lvl w:ilvl="2" w:tplc="6C3CDA8A">
      <w:start w:val="1"/>
      <w:numFmt w:val="decimal"/>
      <w:lvlText w:val="%3."/>
      <w:lvlJc w:val="left"/>
      <w:pPr>
        <w:ind w:left="1020" w:hanging="360"/>
      </w:pPr>
    </w:lvl>
    <w:lvl w:ilvl="3" w:tplc="8B5CD620">
      <w:start w:val="1"/>
      <w:numFmt w:val="decimal"/>
      <w:lvlText w:val="%4."/>
      <w:lvlJc w:val="left"/>
      <w:pPr>
        <w:ind w:left="1020" w:hanging="360"/>
      </w:pPr>
    </w:lvl>
    <w:lvl w:ilvl="4" w:tplc="17A44ED8">
      <w:start w:val="1"/>
      <w:numFmt w:val="decimal"/>
      <w:lvlText w:val="%5."/>
      <w:lvlJc w:val="left"/>
      <w:pPr>
        <w:ind w:left="1020" w:hanging="360"/>
      </w:pPr>
    </w:lvl>
    <w:lvl w:ilvl="5" w:tplc="43EABD46">
      <w:start w:val="1"/>
      <w:numFmt w:val="decimal"/>
      <w:lvlText w:val="%6."/>
      <w:lvlJc w:val="left"/>
      <w:pPr>
        <w:ind w:left="1020" w:hanging="360"/>
      </w:pPr>
    </w:lvl>
    <w:lvl w:ilvl="6" w:tplc="AD681BA6">
      <w:start w:val="1"/>
      <w:numFmt w:val="decimal"/>
      <w:lvlText w:val="%7."/>
      <w:lvlJc w:val="left"/>
      <w:pPr>
        <w:ind w:left="1020" w:hanging="360"/>
      </w:pPr>
    </w:lvl>
    <w:lvl w:ilvl="7" w:tplc="23BEBCCA">
      <w:start w:val="1"/>
      <w:numFmt w:val="decimal"/>
      <w:lvlText w:val="%8."/>
      <w:lvlJc w:val="left"/>
      <w:pPr>
        <w:ind w:left="1020" w:hanging="360"/>
      </w:pPr>
    </w:lvl>
    <w:lvl w:ilvl="8" w:tplc="19B221C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07B3CF5"/>
    <w:multiLevelType w:val="hybridMultilevel"/>
    <w:tmpl w:val="6DBE7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AE4"/>
    <w:multiLevelType w:val="hybridMultilevel"/>
    <w:tmpl w:val="7CD2F9DC"/>
    <w:lvl w:ilvl="0" w:tplc="2ABCE39A">
      <w:start w:val="1"/>
      <w:numFmt w:val="decimal"/>
      <w:lvlText w:val="%1)"/>
      <w:lvlJc w:val="left"/>
      <w:pPr>
        <w:ind w:left="1080" w:hanging="360"/>
      </w:pPr>
    </w:lvl>
    <w:lvl w:ilvl="1" w:tplc="4B3CCF1C">
      <w:start w:val="1"/>
      <w:numFmt w:val="decimal"/>
      <w:lvlText w:val="%2)"/>
      <w:lvlJc w:val="left"/>
      <w:pPr>
        <w:ind w:left="1080" w:hanging="360"/>
      </w:pPr>
    </w:lvl>
    <w:lvl w:ilvl="2" w:tplc="2236B394">
      <w:start w:val="1"/>
      <w:numFmt w:val="decimal"/>
      <w:lvlText w:val="%3)"/>
      <w:lvlJc w:val="left"/>
      <w:pPr>
        <w:ind w:left="1080" w:hanging="360"/>
      </w:pPr>
    </w:lvl>
    <w:lvl w:ilvl="3" w:tplc="BDB66D32">
      <w:start w:val="1"/>
      <w:numFmt w:val="decimal"/>
      <w:lvlText w:val="%4)"/>
      <w:lvlJc w:val="left"/>
      <w:pPr>
        <w:ind w:left="1080" w:hanging="360"/>
      </w:pPr>
    </w:lvl>
    <w:lvl w:ilvl="4" w:tplc="B9C2F694">
      <w:start w:val="1"/>
      <w:numFmt w:val="decimal"/>
      <w:lvlText w:val="%5)"/>
      <w:lvlJc w:val="left"/>
      <w:pPr>
        <w:ind w:left="1080" w:hanging="360"/>
      </w:pPr>
    </w:lvl>
    <w:lvl w:ilvl="5" w:tplc="3E103D08">
      <w:start w:val="1"/>
      <w:numFmt w:val="decimal"/>
      <w:lvlText w:val="%6)"/>
      <w:lvlJc w:val="left"/>
      <w:pPr>
        <w:ind w:left="1080" w:hanging="360"/>
      </w:pPr>
    </w:lvl>
    <w:lvl w:ilvl="6" w:tplc="F0626706">
      <w:start w:val="1"/>
      <w:numFmt w:val="decimal"/>
      <w:lvlText w:val="%7)"/>
      <w:lvlJc w:val="left"/>
      <w:pPr>
        <w:ind w:left="1080" w:hanging="360"/>
      </w:pPr>
    </w:lvl>
    <w:lvl w:ilvl="7" w:tplc="CB2CFC5C">
      <w:start w:val="1"/>
      <w:numFmt w:val="decimal"/>
      <w:lvlText w:val="%8)"/>
      <w:lvlJc w:val="left"/>
      <w:pPr>
        <w:ind w:left="1080" w:hanging="360"/>
      </w:pPr>
    </w:lvl>
    <w:lvl w:ilvl="8" w:tplc="21EA578C">
      <w:start w:val="1"/>
      <w:numFmt w:val="decimal"/>
      <w:lvlText w:val="%9)"/>
      <w:lvlJc w:val="left"/>
      <w:pPr>
        <w:ind w:left="1080" w:hanging="360"/>
      </w:pPr>
    </w:lvl>
  </w:abstractNum>
  <w:abstractNum w:abstractNumId="5" w15:restartNumberingAfterBreak="0">
    <w:nsid w:val="250E3EF6"/>
    <w:multiLevelType w:val="hybridMultilevel"/>
    <w:tmpl w:val="5872A3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F76B8"/>
    <w:multiLevelType w:val="hybridMultilevel"/>
    <w:tmpl w:val="9CB096E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88D4119"/>
    <w:multiLevelType w:val="hybridMultilevel"/>
    <w:tmpl w:val="2DBE1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A4BCB"/>
    <w:multiLevelType w:val="hybridMultilevel"/>
    <w:tmpl w:val="E1344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51D1A"/>
    <w:multiLevelType w:val="hybridMultilevel"/>
    <w:tmpl w:val="3B8841FA"/>
    <w:lvl w:ilvl="0" w:tplc="9398986C">
      <w:start w:val="1"/>
      <w:numFmt w:val="decimal"/>
      <w:lvlText w:val="%1)"/>
      <w:lvlJc w:val="left"/>
      <w:pPr>
        <w:ind w:left="1080" w:hanging="360"/>
      </w:pPr>
    </w:lvl>
    <w:lvl w:ilvl="1" w:tplc="E4AC249C">
      <w:start w:val="1"/>
      <w:numFmt w:val="decimal"/>
      <w:lvlText w:val="%2)"/>
      <w:lvlJc w:val="left"/>
      <w:pPr>
        <w:ind w:left="1080" w:hanging="360"/>
      </w:pPr>
    </w:lvl>
    <w:lvl w:ilvl="2" w:tplc="FA203380">
      <w:start w:val="1"/>
      <w:numFmt w:val="decimal"/>
      <w:lvlText w:val="%3)"/>
      <w:lvlJc w:val="left"/>
      <w:pPr>
        <w:ind w:left="1080" w:hanging="360"/>
      </w:pPr>
    </w:lvl>
    <w:lvl w:ilvl="3" w:tplc="13CCCAA4">
      <w:start w:val="1"/>
      <w:numFmt w:val="decimal"/>
      <w:lvlText w:val="%4)"/>
      <w:lvlJc w:val="left"/>
      <w:pPr>
        <w:ind w:left="1080" w:hanging="360"/>
      </w:pPr>
    </w:lvl>
    <w:lvl w:ilvl="4" w:tplc="8B907850">
      <w:start w:val="1"/>
      <w:numFmt w:val="decimal"/>
      <w:lvlText w:val="%5)"/>
      <w:lvlJc w:val="left"/>
      <w:pPr>
        <w:ind w:left="1080" w:hanging="360"/>
      </w:pPr>
    </w:lvl>
    <w:lvl w:ilvl="5" w:tplc="FE5A53D0">
      <w:start w:val="1"/>
      <w:numFmt w:val="decimal"/>
      <w:lvlText w:val="%6)"/>
      <w:lvlJc w:val="left"/>
      <w:pPr>
        <w:ind w:left="1080" w:hanging="360"/>
      </w:pPr>
    </w:lvl>
    <w:lvl w:ilvl="6" w:tplc="C96A6572">
      <w:start w:val="1"/>
      <w:numFmt w:val="decimal"/>
      <w:lvlText w:val="%7)"/>
      <w:lvlJc w:val="left"/>
      <w:pPr>
        <w:ind w:left="1080" w:hanging="360"/>
      </w:pPr>
    </w:lvl>
    <w:lvl w:ilvl="7" w:tplc="1EDC35A6">
      <w:start w:val="1"/>
      <w:numFmt w:val="decimal"/>
      <w:lvlText w:val="%8)"/>
      <w:lvlJc w:val="left"/>
      <w:pPr>
        <w:ind w:left="1080" w:hanging="360"/>
      </w:pPr>
    </w:lvl>
    <w:lvl w:ilvl="8" w:tplc="87D0A384">
      <w:start w:val="1"/>
      <w:numFmt w:val="decimal"/>
      <w:lvlText w:val="%9)"/>
      <w:lvlJc w:val="left"/>
      <w:pPr>
        <w:ind w:left="1080" w:hanging="360"/>
      </w:pPr>
    </w:lvl>
  </w:abstractNum>
  <w:abstractNum w:abstractNumId="10" w15:restartNumberingAfterBreak="0">
    <w:nsid w:val="50633B93"/>
    <w:multiLevelType w:val="hybridMultilevel"/>
    <w:tmpl w:val="83643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E5F63"/>
    <w:multiLevelType w:val="hybridMultilevel"/>
    <w:tmpl w:val="67140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24DB6"/>
    <w:multiLevelType w:val="hybridMultilevel"/>
    <w:tmpl w:val="E38AB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E4CC0"/>
    <w:multiLevelType w:val="hybridMultilevel"/>
    <w:tmpl w:val="45F63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86449"/>
    <w:multiLevelType w:val="hybridMultilevel"/>
    <w:tmpl w:val="19321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B1813"/>
    <w:multiLevelType w:val="hybridMultilevel"/>
    <w:tmpl w:val="ADFE9B7E"/>
    <w:lvl w:ilvl="0" w:tplc="DFF4202A">
      <w:start w:val="1"/>
      <w:numFmt w:val="decimal"/>
      <w:lvlText w:val="%1)"/>
      <w:lvlJc w:val="left"/>
      <w:pPr>
        <w:ind w:left="720" w:hanging="360"/>
      </w:pPr>
    </w:lvl>
    <w:lvl w:ilvl="1" w:tplc="435EDDC0">
      <w:start w:val="1"/>
      <w:numFmt w:val="decimal"/>
      <w:lvlText w:val="%2)"/>
      <w:lvlJc w:val="left"/>
      <w:pPr>
        <w:ind w:left="720" w:hanging="360"/>
      </w:pPr>
    </w:lvl>
    <w:lvl w:ilvl="2" w:tplc="9492368E">
      <w:start w:val="1"/>
      <w:numFmt w:val="decimal"/>
      <w:lvlText w:val="%3)"/>
      <w:lvlJc w:val="left"/>
      <w:pPr>
        <w:ind w:left="720" w:hanging="360"/>
      </w:pPr>
    </w:lvl>
    <w:lvl w:ilvl="3" w:tplc="2EE8DB48">
      <w:start w:val="1"/>
      <w:numFmt w:val="decimal"/>
      <w:lvlText w:val="%4)"/>
      <w:lvlJc w:val="left"/>
      <w:pPr>
        <w:ind w:left="720" w:hanging="360"/>
      </w:pPr>
    </w:lvl>
    <w:lvl w:ilvl="4" w:tplc="080873F6">
      <w:start w:val="1"/>
      <w:numFmt w:val="decimal"/>
      <w:lvlText w:val="%5)"/>
      <w:lvlJc w:val="left"/>
      <w:pPr>
        <w:ind w:left="720" w:hanging="360"/>
      </w:pPr>
    </w:lvl>
    <w:lvl w:ilvl="5" w:tplc="3D7896BC">
      <w:start w:val="1"/>
      <w:numFmt w:val="decimal"/>
      <w:lvlText w:val="%6)"/>
      <w:lvlJc w:val="left"/>
      <w:pPr>
        <w:ind w:left="720" w:hanging="360"/>
      </w:pPr>
    </w:lvl>
    <w:lvl w:ilvl="6" w:tplc="5930FF66">
      <w:start w:val="1"/>
      <w:numFmt w:val="decimal"/>
      <w:lvlText w:val="%7)"/>
      <w:lvlJc w:val="left"/>
      <w:pPr>
        <w:ind w:left="720" w:hanging="360"/>
      </w:pPr>
    </w:lvl>
    <w:lvl w:ilvl="7" w:tplc="8B44405C">
      <w:start w:val="1"/>
      <w:numFmt w:val="decimal"/>
      <w:lvlText w:val="%8)"/>
      <w:lvlJc w:val="left"/>
      <w:pPr>
        <w:ind w:left="720" w:hanging="360"/>
      </w:pPr>
    </w:lvl>
    <w:lvl w:ilvl="8" w:tplc="722ECE92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78D37E95"/>
    <w:multiLevelType w:val="hybridMultilevel"/>
    <w:tmpl w:val="0158C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A5D64"/>
    <w:multiLevelType w:val="hybridMultilevel"/>
    <w:tmpl w:val="330A5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06613">
    <w:abstractNumId w:val="16"/>
  </w:num>
  <w:num w:numId="2" w16cid:durableId="243028279">
    <w:abstractNumId w:val="14"/>
  </w:num>
  <w:num w:numId="3" w16cid:durableId="576324069">
    <w:abstractNumId w:val="10"/>
  </w:num>
  <w:num w:numId="4" w16cid:durableId="975450534">
    <w:abstractNumId w:val="13"/>
  </w:num>
  <w:num w:numId="5" w16cid:durableId="1376194441">
    <w:abstractNumId w:val="5"/>
  </w:num>
  <w:num w:numId="6" w16cid:durableId="1873034019">
    <w:abstractNumId w:val="17"/>
  </w:num>
  <w:num w:numId="7" w16cid:durableId="542786691">
    <w:abstractNumId w:val="6"/>
  </w:num>
  <w:num w:numId="8" w16cid:durableId="890656840">
    <w:abstractNumId w:val="1"/>
  </w:num>
  <w:num w:numId="9" w16cid:durableId="1159269254">
    <w:abstractNumId w:val="2"/>
  </w:num>
  <w:num w:numId="10" w16cid:durableId="2066102620">
    <w:abstractNumId w:val="7"/>
  </w:num>
  <w:num w:numId="11" w16cid:durableId="1054543764">
    <w:abstractNumId w:val="11"/>
  </w:num>
  <w:num w:numId="12" w16cid:durableId="1945376380">
    <w:abstractNumId w:val="8"/>
  </w:num>
  <w:num w:numId="13" w16cid:durableId="1097676782">
    <w:abstractNumId w:val="12"/>
  </w:num>
  <w:num w:numId="14" w16cid:durableId="1457798959">
    <w:abstractNumId w:val="3"/>
  </w:num>
  <w:num w:numId="15" w16cid:durableId="1160582353">
    <w:abstractNumId w:val="9"/>
  </w:num>
  <w:num w:numId="16" w16cid:durableId="378172252">
    <w:abstractNumId w:val="4"/>
  </w:num>
  <w:num w:numId="17" w16cid:durableId="951860393">
    <w:abstractNumId w:val="15"/>
  </w:num>
  <w:num w:numId="18" w16cid:durableId="136270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49"/>
    <w:rsid w:val="000065F7"/>
    <w:rsid w:val="00051E27"/>
    <w:rsid w:val="00053745"/>
    <w:rsid w:val="000A0F3C"/>
    <w:rsid w:val="000A3552"/>
    <w:rsid w:val="000A7B38"/>
    <w:rsid w:val="000B4673"/>
    <w:rsid w:val="000C5FA6"/>
    <w:rsid w:val="000D10D5"/>
    <w:rsid w:val="000F4492"/>
    <w:rsid w:val="001057E6"/>
    <w:rsid w:val="001120CE"/>
    <w:rsid w:val="00121B48"/>
    <w:rsid w:val="0013005B"/>
    <w:rsid w:val="00134F96"/>
    <w:rsid w:val="00161D9E"/>
    <w:rsid w:val="0016328D"/>
    <w:rsid w:val="00163FC7"/>
    <w:rsid w:val="00194CD6"/>
    <w:rsid w:val="001B002C"/>
    <w:rsid w:val="001B2F97"/>
    <w:rsid w:val="001C5BF9"/>
    <w:rsid w:val="001D5220"/>
    <w:rsid w:val="001D7123"/>
    <w:rsid w:val="001D7D81"/>
    <w:rsid w:val="001E2093"/>
    <w:rsid w:val="0022264B"/>
    <w:rsid w:val="002232C6"/>
    <w:rsid w:val="00225807"/>
    <w:rsid w:val="002301A2"/>
    <w:rsid w:val="002322BE"/>
    <w:rsid w:val="00233AC1"/>
    <w:rsid w:val="00234022"/>
    <w:rsid w:val="00273A76"/>
    <w:rsid w:val="002A1DD8"/>
    <w:rsid w:val="002A7037"/>
    <w:rsid w:val="002C626B"/>
    <w:rsid w:val="002D1294"/>
    <w:rsid w:val="002E1E2A"/>
    <w:rsid w:val="002E5C1E"/>
    <w:rsid w:val="002E7F0A"/>
    <w:rsid w:val="00316F1A"/>
    <w:rsid w:val="003175C0"/>
    <w:rsid w:val="003218D6"/>
    <w:rsid w:val="00334D6D"/>
    <w:rsid w:val="0035027F"/>
    <w:rsid w:val="00351034"/>
    <w:rsid w:val="00355F5F"/>
    <w:rsid w:val="00360F9C"/>
    <w:rsid w:val="00374B6A"/>
    <w:rsid w:val="003778BC"/>
    <w:rsid w:val="0038301E"/>
    <w:rsid w:val="00393FC6"/>
    <w:rsid w:val="00394C9C"/>
    <w:rsid w:val="003957C1"/>
    <w:rsid w:val="003A612E"/>
    <w:rsid w:val="003A7C8F"/>
    <w:rsid w:val="003C3EDB"/>
    <w:rsid w:val="003D1B60"/>
    <w:rsid w:val="003E0851"/>
    <w:rsid w:val="003E64BC"/>
    <w:rsid w:val="004217FA"/>
    <w:rsid w:val="00461496"/>
    <w:rsid w:val="00464ACF"/>
    <w:rsid w:val="00474678"/>
    <w:rsid w:val="004775B8"/>
    <w:rsid w:val="0049028E"/>
    <w:rsid w:val="004B062D"/>
    <w:rsid w:val="004B365E"/>
    <w:rsid w:val="004B7411"/>
    <w:rsid w:val="004D22CD"/>
    <w:rsid w:val="004D5DE7"/>
    <w:rsid w:val="00513A94"/>
    <w:rsid w:val="00514A6E"/>
    <w:rsid w:val="005224C6"/>
    <w:rsid w:val="00553D8D"/>
    <w:rsid w:val="005544F1"/>
    <w:rsid w:val="00560AF6"/>
    <w:rsid w:val="005650CA"/>
    <w:rsid w:val="00572100"/>
    <w:rsid w:val="00572FBE"/>
    <w:rsid w:val="0057373D"/>
    <w:rsid w:val="005A10E7"/>
    <w:rsid w:val="005D2258"/>
    <w:rsid w:val="005D2F22"/>
    <w:rsid w:val="005E34DD"/>
    <w:rsid w:val="005F5226"/>
    <w:rsid w:val="005F5F3E"/>
    <w:rsid w:val="00605B41"/>
    <w:rsid w:val="00616055"/>
    <w:rsid w:val="006308A5"/>
    <w:rsid w:val="006437F7"/>
    <w:rsid w:val="00647066"/>
    <w:rsid w:val="006517BE"/>
    <w:rsid w:val="00661CE1"/>
    <w:rsid w:val="006637B2"/>
    <w:rsid w:val="00666ACA"/>
    <w:rsid w:val="006675EA"/>
    <w:rsid w:val="00686883"/>
    <w:rsid w:val="006A383A"/>
    <w:rsid w:val="006B4A13"/>
    <w:rsid w:val="006C41E6"/>
    <w:rsid w:val="006D53BD"/>
    <w:rsid w:val="006D57E3"/>
    <w:rsid w:val="006F7C19"/>
    <w:rsid w:val="00704665"/>
    <w:rsid w:val="007078F7"/>
    <w:rsid w:val="00720121"/>
    <w:rsid w:val="007238CC"/>
    <w:rsid w:val="00747A49"/>
    <w:rsid w:val="00751FA1"/>
    <w:rsid w:val="0076176E"/>
    <w:rsid w:val="00767FC1"/>
    <w:rsid w:val="007759BA"/>
    <w:rsid w:val="007849DA"/>
    <w:rsid w:val="007862DB"/>
    <w:rsid w:val="007A30F0"/>
    <w:rsid w:val="007B0243"/>
    <w:rsid w:val="007B0511"/>
    <w:rsid w:val="007B18C3"/>
    <w:rsid w:val="007B26AC"/>
    <w:rsid w:val="007B4F0A"/>
    <w:rsid w:val="007D0F6B"/>
    <w:rsid w:val="007F0BC1"/>
    <w:rsid w:val="007F0D44"/>
    <w:rsid w:val="0080181C"/>
    <w:rsid w:val="0080399A"/>
    <w:rsid w:val="00805B7B"/>
    <w:rsid w:val="00810CB8"/>
    <w:rsid w:val="008365F8"/>
    <w:rsid w:val="008378EB"/>
    <w:rsid w:val="00842962"/>
    <w:rsid w:val="00850828"/>
    <w:rsid w:val="00865BCC"/>
    <w:rsid w:val="008758C0"/>
    <w:rsid w:val="00885331"/>
    <w:rsid w:val="008C1A3B"/>
    <w:rsid w:val="008E2EAE"/>
    <w:rsid w:val="009007DE"/>
    <w:rsid w:val="00902DC8"/>
    <w:rsid w:val="009134FD"/>
    <w:rsid w:val="00915C9F"/>
    <w:rsid w:val="009162C6"/>
    <w:rsid w:val="00932112"/>
    <w:rsid w:val="00942735"/>
    <w:rsid w:val="00946EAC"/>
    <w:rsid w:val="00973D62"/>
    <w:rsid w:val="009944D6"/>
    <w:rsid w:val="009B1BF5"/>
    <w:rsid w:val="009F318F"/>
    <w:rsid w:val="009F530C"/>
    <w:rsid w:val="00A00F59"/>
    <w:rsid w:val="00A17EA4"/>
    <w:rsid w:val="00A235A0"/>
    <w:rsid w:val="00A244A3"/>
    <w:rsid w:val="00A247D2"/>
    <w:rsid w:val="00A35756"/>
    <w:rsid w:val="00A43FC9"/>
    <w:rsid w:val="00A622F2"/>
    <w:rsid w:val="00A64F84"/>
    <w:rsid w:val="00A754D0"/>
    <w:rsid w:val="00A819A2"/>
    <w:rsid w:val="00A81A5B"/>
    <w:rsid w:val="00A900C1"/>
    <w:rsid w:val="00AA684A"/>
    <w:rsid w:val="00AB09CC"/>
    <w:rsid w:val="00AB158A"/>
    <w:rsid w:val="00AB3453"/>
    <w:rsid w:val="00AB6C7C"/>
    <w:rsid w:val="00B256A2"/>
    <w:rsid w:val="00B44C00"/>
    <w:rsid w:val="00B52B8F"/>
    <w:rsid w:val="00B52CBF"/>
    <w:rsid w:val="00B56D29"/>
    <w:rsid w:val="00B64C96"/>
    <w:rsid w:val="00BB24B1"/>
    <w:rsid w:val="00BB67FB"/>
    <w:rsid w:val="00BC1C01"/>
    <w:rsid w:val="00BC4620"/>
    <w:rsid w:val="00BC4E6F"/>
    <w:rsid w:val="00BC54C7"/>
    <w:rsid w:val="00BE4AA0"/>
    <w:rsid w:val="00BF1111"/>
    <w:rsid w:val="00BF677F"/>
    <w:rsid w:val="00C12690"/>
    <w:rsid w:val="00C44334"/>
    <w:rsid w:val="00C57382"/>
    <w:rsid w:val="00CB06A1"/>
    <w:rsid w:val="00CC462A"/>
    <w:rsid w:val="00D023EA"/>
    <w:rsid w:val="00D150F9"/>
    <w:rsid w:val="00D21177"/>
    <w:rsid w:val="00D62AA3"/>
    <w:rsid w:val="00D637DD"/>
    <w:rsid w:val="00D65BE8"/>
    <w:rsid w:val="00D73C0C"/>
    <w:rsid w:val="00D927F9"/>
    <w:rsid w:val="00DA5BEA"/>
    <w:rsid w:val="00DB0071"/>
    <w:rsid w:val="00DB1563"/>
    <w:rsid w:val="00DF512A"/>
    <w:rsid w:val="00E222AD"/>
    <w:rsid w:val="00E73BAA"/>
    <w:rsid w:val="00E85108"/>
    <w:rsid w:val="00ED6DAC"/>
    <w:rsid w:val="00F377D8"/>
    <w:rsid w:val="00F41B58"/>
    <w:rsid w:val="00F55B0E"/>
    <w:rsid w:val="00F63001"/>
    <w:rsid w:val="00F66852"/>
    <w:rsid w:val="00F7334F"/>
    <w:rsid w:val="00F80ED5"/>
    <w:rsid w:val="00F9681F"/>
    <w:rsid w:val="00FB1EC3"/>
    <w:rsid w:val="00FC28FC"/>
    <w:rsid w:val="00FD010E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0E59"/>
  <w15:chartTrackingRefBased/>
  <w15:docId w15:val="{F53CB23A-93E2-914A-BC41-0FFABE97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F7"/>
    <w:pPr>
      <w:tabs>
        <w:tab w:val="left" w:pos="255"/>
      </w:tabs>
      <w:suppressAutoHyphens/>
      <w:autoSpaceDE w:val="0"/>
      <w:autoSpaceDN w:val="0"/>
      <w:adjustRightInd w:val="0"/>
      <w:spacing w:after="283" w:line="288" w:lineRule="auto"/>
      <w:textAlignment w:val="center"/>
    </w:pPr>
    <w:rPr>
      <w:rFonts w:ascii="Arial" w:hAnsi="Arial" w:cs="Arial"/>
      <w:color w:val="000000"/>
      <w:kern w:val="0"/>
      <w:lang w:val="en-GB"/>
    </w:rPr>
  </w:style>
  <w:style w:type="paragraph" w:styleId="Heading1">
    <w:name w:val="heading 1"/>
    <w:basedOn w:val="H1-Large"/>
    <w:next w:val="Normal"/>
    <w:link w:val="Heading1Char"/>
    <w:uiPriority w:val="9"/>
    <w:qFormat/>
    <w:rsid w:val="006517BE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6517BE"/>
    <w:pPr>
      <w:outlineLvl w:val="1"/>
    </w:pPr>
  </w:style>
  <w:style w:type="paragraph" w:styleId="Heading3">
    <w:name w:val="heading 3"/>
    <w:basedOn w:val="H3"/>
    <w:next w:val="Normal"/>
    <w:link w:val="Heading3Char"/>
    <w:uiPriority w:val="9"/>
    <w:unhideWhenUsed/>
    <w:qFormat/>
    <w:rsid w:val="006517BE"/>
    <w:pPr>
      <w:outlineLvl w:val="2"/>
    </w:pPr>
  </w:style>
  <w:style w:type="paragraph" w:styleId="Heading4">
    <w:name w:val="heading 4"/>
    <w:basedOn w:val="H4"/>
    <w:next w:val="Normal"/>
    <w:link w:val="Heading4Char"/>
    <w:uiPriority w:val="9"/>
    <w:unhideWhenUsed/>
    <w:qFormat/>
    <w:rsid w:val="006517BE"/>
    <w:pPr>
      <w:outlineLvl w:val="3"/>
    </w:pPr>
  </w:style>
  <w:style w:type="paragraph" w:styleId="Heading5">
    <w:name w:val="heading 5"/>
    <w:basedOn w:val="H5"/>
    <w:next w:val="Normal"/>
    <w:link w:val="Heading5Char"/>
    <w:uiPriority w:val="9"/>
    <w:unhideWhenUsed/>
    <w:qFormat/>
    <w:rsid w:val="006517B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7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7BE"/>
    <w:rPr>
      <w:rFonts w:ascii="Arial" w:hAnsi="Arial" w:cs="Arial"/>
      <w:b/>
      <w:bCs/>
      <w:color w:val="36335C"/>
      <w:kern w:val="0"/>
      <w:sz w:val="70"/>
      <w:szCs w:val="7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517BE"/>
    <w:rPr>
      <w:rFonts w:ascii="Arial" w:hAnsi="Arial" w:cs="Arial"/>
      <w:b/>
      <w:bCs/>
      <w:color w:val="0E7482"/>
      <w:kern w:val="0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17BE"/>
    <w:rPr>
      <w:rFonts w:ascii="Arial" w:hAnsi="Arial" w:cs="Arial"/>
      <w:b/>
      <w:bCs/>
      <w:color w:val="0E7482"/>
      <w:kern w:val="0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517BE"/>
    <w:rPr>
      <w:rFonts w:ascii="Arial" w:hAnsi="Arial" w:cs="Arial"/>
      <w:b/>
      <w:bCs/>
      <w:color w:val="0E7482"/>
      <w:kern w:val="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517BE"/>
    <w:rPr>
      <w:rFonts w:ascii="Arial" w:hAnsi="Arial" w:cs="Arial"/>
      <w:b/>
      <w:bCs/>
      <w:color w:val="0E7482"/>
      <w:kern w:val="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47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IntroductionParagraph"/>
    <w:next w:val="Normal"/>
    <w:link w:val="SubtitleChar"/>
    <w:uiPriority w:val="11"/>
    <w:qFormat/>
    <w:rsid w:val="006517BE"/>
  </w:style>
  <w:style w:type="character" w:customStyle="1" w:styleId="SubtitleChar">
    <w:name w:val="Subtitle Char"/>
    <w:basedOn w:val="DefaultParagraphFont"/>
    <w:link w:val="Subtitle"/>
    <w:uiPriority w:val="11"/>
    <w:rsid w:val="006517BE"/>
    <w:rPr>
      <w:rFonts w:ascii="Arial" w:hAnsi="Arial" w:cs="Arial"/>
      <w:bCs/>
      <w:color w:val="0E7482"/>
      <w:kern w:val="0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747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47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4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747A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49"/>
  </w:style>
  <w:style w:type="paragraph" w:styleId="Footer">
    <w:name w:val="footer"/>
    <w:basedOn w:val="Normal"/>
    <w:link w:val="FooterChar"/>
    <w:uiPriority w:val="99"/>
    <w:unhideWhenUsed/>
    <w:rsid w:val="00747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49"/>
  </w:style>
  <w:style w:type="paragraph" w:customStyle="1" w:styleId="H1-Large">
    <w:name w:val="H1 - Large"/>
    <w:basedOn w:val="Normal"/>
    <w:uiPriority w:val="99"/>
    <w:rsid w:val="00747A49"/>
    <w:pPr>
      <w:spacing w:after="227"/>
    </w:pPr>
    <w:rPr>
      <w:b/>
      <w:bCs/>
      <w:color w:val="36335C"/>
      <w:sz w:val="70"/>
      <w:szCs w:val="70"/>
    </w:rPr>
  </w:style>
  <w:style w:type="paragraph" w:customStyle="1" w:styleId="H2">
    <w:name w:val="H2"/>
    <w:basedOn w:val="Normal"/>
    <w:uiPriority w:val="99"/>
    <w:rsid w:val="00747A49"/>
    <w:pPr>
      <w:spacing w:after="170"/>
    </w:pPr>
    <w:rPr>
      <w:b/>
      <w:bCs/>
      <w:color w:val="0E7482"/>
      <w:sz w:val="36"/>
      <w:szCs w:val="36"/>
    </w:rPr>
  </w:style>
  <w:style w:type="paragraph" w:customStyle="1" w:styleId="H3">
    <w:name w:val="H3"/>
    <w:basedOn w:val="H2"/>
    <w:uiPriority w:val="99"/>
    <w:rsid w:val="00747A49"/>
    <w:rPr>
      <w:sz w:val="32"/>
      <w:szCs w:val="32"/>
    </w:rPr>
  </w:style>
  <w:style w:type="paragraph" w:customStyle="1" w:styleId="H4">
    <w:name w:val="H4"/>
    <w:basedOn w:val="H3"/>
    <w:uiPriority w:val="99"/>
    <w:rsid w:val="00747A49"/>
    <w:rPr>
      <w:sz w:val="28"/>
      <w:szCs w:val="28"/>
    </w:rPr>
  </w:style>
  <w:style w:type="paragraph" w:customStyle="1" w:styleId="IntroductionParagraph">
    <w:name w:val="Introduction Paragraph"/>
    <w:basedOn w:val="H4"/>
    <w:uiPriority w:val="99"/>
    <w:rsid w:val="007B26AC"/>
    <w:pPr>
      <w:spacing w:after="340" w:line="320" w:lineRule="atLeast"/>
    </w:pPr>
    <w:rPr>
      <w:b w:val="0"/>
      <w:sz w:val="24"/>
      <w:szCs w:val="24"/>
    </w:rPr>
  </w:style>
  <w:style w:type="paragraph" w:customStyle="1" w:styleId="Paragraph-Whenheadingfollows">
    <w:name w:val="Paragraph - When heading follows"/>
    <w:basedOn w:val="Normal"/>
    <w:uiPriority w:val="99"/>
    <w:rsid w:val="00747A49"/>
    <w:rPr>
      <w:sz w:val="22"/>
      <w:szCs w:val="22"/>
    </w:rPr>
  </w:style>
  <w:style w:type="paragraph" w:customStyle="1" w:styleId="H5">
    <w:name w:val="H5"/>
    <w:basedOn w:val="H4"/>
    <w:uiPriority w:val="99"/>
    <w:rsid w:val="00747A49"/>
    <w:pPr>
      <w:spacing w:after="227"/>
    </w:pPr>
    <w:rPr>
      <w:sz w:val="24"/>
      <w:szCs w:val="24"/>
    </w:rPr>
  </w:style>
  <w:style w:type="paragraph" w:customStyle="1" w:styleId="H6">
    <w:name w:val="H6"/>
    <w:basedOn w:val="H5"/>
    <w:uiPriority w:val="99"/>
    <w:rsid w:val="00747A49"/>
    <w:rPr>
      <w:sz w:val="22"/>
      <w:szCs w:val="22"/>
    </w:rPr>
  </w:style>
  <w:style w:type="character" w:customStyle="1" w:styleId="lightitalicbasestyles">
    <w:name w:val="light italic (base styles)"/>
    <w:uiPriority w:val="99"/>
    <w:rsid w:val="00747A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47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A4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B26AC"/>
  </w:style>
  <w:style w:type="paragraph" w:customStyle="1" w:styleId="Footerbody">
    <w:name w:val="Footer body"/>
    <w:basedOn w:val="Footer"/>
    <w:link w:val="FooterbodyChar"/>
    <w:qFormat/>
    <w:rsid w:val="006517BE"/>
    <w:rPr>
      <w:sz w:val="18"/>
      <w:szCs w:val="18"/>
    </w:rPr>
  </w:style>
  <w:style w:type="character" w:customStyle="1" w:styleId="FooterbodyChar">
    <w:name w:val="Footer body Char"/>
    <w:basedOn w:val="FooterChar"/>
    <w:link w:val="Footerbody"/>
    <w:rsid w:val="006517BE"/>
    <w:rPr>
      <w:rFonts w:ascii="Arial" w:hAnsi="Arial" w:cs="Arial"/>
      <w:color w:val="000000"/>
      <w:kern w:val="0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334D6D"/>
    <w:rPr>
      <w:color w:val="666666"/>
    </w:rPr>
  </w:style>
  <w:style w:type="paragraph" w:styleId="Revision">
    <w:name w:val="Revision"/>
    <w:hidden/>
    <w:uiPriority w:val="99"/>
    <w:semiHidden/>
    <w:rsid w:val="00720121"/>
    <w:rPr>
      <w:rFonts w:ascii="Arial" w:hAnsi="Arial" w:cs="Arial"/>
      <w:color w:val="000000"/>
      <w:kern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21"/>
    <w:rPr>
      <w:rFonts w:ascii="Arial" w:hAnsi="Arial" w:cs="Arial"/>
      <w:color w:val="000000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21"/>
    <w:rPr>
      <w:rFonts w:ascii="Arial" w:hAnsi="Arial" w:cs="Arial"/>
      <w:b/>
      <w:bCs/>
      <w:color w:val="000000"/>
      <w:kern w:val="0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75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4B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iqvrZPTMXEui0ytOly2WsgoRrl2Ox0FDrj3zysUX6O9UNjIwTkVJQlhTQ0JOQTFMWldHSEdXUTRBVSQlQCN0PWc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cahub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document/238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ndiscommission.gov.au/sites/default/files/2024-09/Safe%20Transportation%20Practice%20Guide.pdf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niorpractitioner@dpac.tas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7071025FB943AA0AED041B21D752" ma:contentTypeVersion="8" ma:contentTypeDescription="Create a new document." ma:contentTypeScope="" ma:versionID="ab1f8ce5f126dd1cbde21221f633b121">
  <xsd:schema xmlns:xsd="http://www.w3.org/2001/XMLSchema" xmlns:xs="http://www.w3.org/2001/XMLSchema" xmlns:p="http://schemas.microsoft.com/office/2006/metadata/properties" xmlns:ns2="29d4026f-3456-447d-a05c-8e5bf4fbf3bc" xmlns:ns3="ccb53e91-93b8-45d2-8da9-bdf95c531064" targetNamespace="http://schemas.microsoft.com/office/2006/metadata/properties" ma:root="true" ma:fieldsID="2b235408dd6e32ddd7379d55f9a86222" ns2:_="" ns3:_="">
    <xsd:import namespace="29d4026f-3456-447d-a05c-8e5bf4fbf3bc"/>
    <xsd:import namespace="ccb53e91-93b8-45d2-8da9-bdf95c531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4026f-3456-447d-a05c-8e5bf4fb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53e91-93b8-45d2-8da9-bdf95c531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AFA6-A65F-4EC1-BBEF-CF9B699FB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4026f-3456-447d-a05c-8e5bf4fbf3bc"/>
    <ds:schemaRef ds:uri="ccb53e91-93b8-45d2-8da9-bdf95c531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9AF35-D13B-4EC8-AE77-59BDF3CEC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27138-157F-4825-A66C-E0E3E89C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866</Words>
  <Characters>4925</Characters>
  <Application>Microsoft Office Word</Application>
  <DocSecurity>0</DocSecurity>
  <Lines>111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Cuneo</dc:creator>
  <cp:keywords/>
  <dc:description/>
  <cp:lastModifiedBy>Badcock, David</cp:lastModifiedBy>
  <cp:revision>59</cp:revision>
  <cp:lastPrinted>2024-05-01T06:10:00Z</cp:lastPrinted>
  <dcterms:created xsi:type="dcterms:W3CDTF">2025-12-04T23:57:00Z</dcterms:created>
  <dcterms:modified xsi:type="dcterms:W3CDTF">2025-12-11T22:48:00Z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56565688,706e70b5,2607c48e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6fcb6a80,66e62df2,487a40f4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2025-11-28T00:16:27Z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5ed224a6-bc06-4f00-bf80-1de063c9debd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