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5866" w14:textId="77777777" w:rsidR="002871C6" w:rsidRPr="00BE6578" w:rsidRDefault="0001163F" w:rsidP="001061A1">
      <w:pPr>
        <w:pStyle w:val="BodyText2"/>
        <w:spacing w:after="120"/>
        <w:rPr>
          <w:rFonts w:ascii="Arial" w:hAnsi="Arial" w:cs="Arial"/>
          <w:color w:val="C00000"/>
          <w:sz w:val="28"/>
          <w:szCs w:val="28"/>
        </w:rPr>
      </w:pPr>
      <w:r w:rsidRPr="00BE6578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9745EF8" wp14:editId="006C4489">
            <wp:simplePos x="0" y="0"/>
            <wp:positionH relativeFrom="column">
              <wp:posOffset>18415</wp:posOffset>
            </wp:positionH>
            <wp:positionV relativeFrom="paragraph">
              <wp:posOffset>327025</wp:posOffset>
            </wp:positionV>
            <wp:extent cx="619760" cy="572770"/>
            <wp:effectExtent l="0" t="0" r="0" b="0"/>
            <wp:wrapSquare wrapText="bothSides"/>
            <wp:docPr id="1" name="Picture 1" descr="TasGovt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sGovt thu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086" w:rsidRPr="00BE6578">
        <w:rPr>
          <w:rFonts w:ascii="Arial" w:hAnsi="Arial" w:cs="Arial"/>
          <w:color w:val="C00000"/>
          <w:sz w:val="28"/>
          <w:szCs w:val="28"/>
        </w:rPr>
        <w:t>Stage 2</w:t>
      </w:r>
      <w:r w:rsidR="00516384" w:rsidRPr="00BE6578">
        <w:rPr>
          <w:rFonts w:ascii="Arial" w:hAnsi="Arial" w:cs="Arial"/>
          <w:color w:val="C00000"/>
          <w:sz w:val="28"/>
          <w:szCs w:val="28"/>
        </w:rPr>
        <w:br/>
      </w:r>
      <w:r w:rsidR="009F2982" w:rsidRPr="00BE6578">
        <w:rPr>
          <w:rFonts w:ascii="Arial" w:hAnsi="Arial" w:cs="Arial"/>
          <w:color w:val="C00000"/>
          <w:sz w:val="28"/>
          <w:szCs w:val="28"/>
        </w:rPr>
        <w:t>S</w:t>
      </w:r>
      <w:r w:rsidR="005C6C87" w:rsidRPr="00BE6578">
        <w:rPr>
          <w:rFonts w:ascii="Arial" w:hAnsi="Arial" w:cs="Arial"/>
          <w:color w:val="C00000"/>
          <w:sz w:val="28"/>
          <w:szCs w:val="28"/>
        </w:rPr>
        <w:t>enior Executive</w:t>
      </w:r>
      <w:r w:rsidR="00905356" w:rsidRPr="00BE6578">
        <w:rPr>
          <w:rFonts w:ascii="Arial" w:hAnsi="Arial" w:cs="Arial"/>
          <w:color w:val="C00000"/>
          <w:sz w:val="28"/>
          <w:szCs w:val="28"/>
        </w:rPr>
        <w:t xml:space="preserve"> - </w:t>
      </w:r>
      <w:r w:rsidR="008B7AAD" w:rsidRPr="00BE6578">
        <w:rPr>
          <w:rFonts w:ascii="Arial" w:hAnsi="Arial" w:cs="Arial"/>
          <w:color w:val="C00000"/>
          <w:sz w:val="28"/>
          <w:szCs w:val="28"/>
        </w:rPr>
        <w:t>Mid-C</w:t>
      </w:r>
      <w:r w:rsidR="00516384" w:rsidRPr="00BE6578">
        <w:rPr>
          <w:rFonts w:ascii="Arial" w:hAnsi="Arial" w:cs="Arial"/>
          <w:color w:val="C00000"/>
          <w:sz w:val="28"/>
          <w:szCs w:val="28"/>
        </w:rPr>
        <w:t>ycle Performance Review</w:t>
      </w:r>
    </w:p>
    <w:p w14:paraId="436FF3EE" w14:textId="77777777" w:rsidR="002871C6" w:rsidRPr="00BE6578" w:rsidRDefault="002871C6" w:rsidP="00BE6578">
      <w:pPr>
        <w:ind w:right="-124"/>
        <w:rPr>
          <w:rFonts w:ascii="Arial" w:hAnsi="Arial" w:cs="Arial"/>
          <w:sz w:val="22"/>
          <w:szCs w:val="22"/>
        </w:rPr>
      </w:pPr>
      <w:r w:rsidRPr="00BE6578">
        <w:rPr>
          <w:rFonts w:ascii="Arial" w:hAnsi="Arial" w:cs="Arial"/>
          <w:sz w:val="22"/>
          <w:szCs w:val="22"/>
        </w:rPr>
        <w:t>This template is designed to record your mid-cycle performance</w:t>
      </w:r>
      <w:r w:rsidR="009B060C" w:rsidRPr="00BE6578">
        <w:rPr>
          <w:rFonts w:ascii="Arial" w:hAnsi="Arial" w:cs="Arial"/>
          <w:sz w:val="22"/>
          <w:szCs w:val="22"/>
        </w:rPr>
        <w:t xml:space="preserve"> and development</w:t>
      </w:r>
      <w:r w:rsidRPr="00BE6578">
        <w:rPr>
          <w:rFonts w:ascii="Arial" w:hAnsi="Arial" w:cs="Arial"/>
          <w:sz w:val="22"/>
          <w:szCs w:val="22"/>
        </w:rPr>
        <w:t xml:space="preserve"> review comments and should be used in conjunction with your </w:t>
      </w:r>
      <w:r w:rsidR="009B060C" w:rsidRPr="00BE6578">
        <w:rPr>
          <w:rFonts w:ascii="Arial" w:hAnsi="Arial" w:cs="Arial"/>
          <w:sz w:val="22"/>
          <w:szCs w:val="22"/>
        </w:rPr>
        <w:t xml:space="preserve">performance </w:t>
      </w:r>
      <w:r w:rsidR="00857F2F" w:rsidRPr="00BE6578">
        <w:rPr>
          <w:rFonts w:ascii="Arial" w:hAnsi="Arial" w:cs="Arial"/>
          <w:sz w:val="22"/>
          <w:szCs w:val="22"/>
        </w:rPr>
        <w:t>management plan</w:t>
      </w:r>
      <w:r w:rsidR="002C017B" w:rsidRPr="00BE6578">
        <w:rPr>
          <w:rFonts w:ascii="Arial" w:hAnsi="Arial" w:cs="Arial"/>
          <w:sz w:val="22"/>
          <w:szCs w:val="22"/>
        </w:rPr>
        <w:t xml:space="preserve"> (PMP)</w:t>
      </w:r>
      <w:r w:rsidRPr="00BE6578">
        <w:rPr>
          <w:rFonts w:ascii="Arial" w:hAnsi="Arial" w:cs="Arial"/>
          <w:sz w:val="22"/>
          <w:szCs w:val="22"/>
        </w:rPr>
        <w:t>.</w:t>
      </w:r>
    </w:p>
    <w:p w14:paraId="38EDD81D" w14:textId="77777777" w:rsidR="00F2013C" w:rsidRPr="00BE6578" w:rsidRDefault="00F2013C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3"/>
        <w:gridCol w:w="3756"/>
        <w:gridCol w:w="1276"/>
        <w:gridCol w:w="3259"/>
        <w:gridCol w:w="4040"/>
      </w:tblGrid>
      <w:tr w:rsidR="00F2013C" w:rsidRPr="00BE6578" w14:paraId="105E3739" w14:textId="77777777" w:rsidTr="0001163F">
        <w:tc>
          <w:tcPr>
            <w:tcW w:w="2553" w:type="dxa"/>
          </w:tcPr>
          <w:p w14:paraId="1788A488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Officer name:</w:t>
            </w:r>
          </w:p>
        </w:tc>
        <w:tc>
          <w:tcPr>
            <w:tcW w:w="3756" w:type="dxa"/>
          </w:tcPr>
          <w:p w14:paraId="701CC0A2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A16EEC8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7CD31FBB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Officer signature:</w:t>
            </w:r>
          </w:p>
        </w:tc>
        <w:tc>
          <w:tcPr>
            <w:tcW w:w="4040" w:type="dxa"/>
          </w:tcPr>
          <w:p w14:paraId="4A754829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13C" w:rsidRPr="00BE6578" w14:paraId="79FEB295" w14:textId="77777777" w:rsidTr="0001163F">
        <w:tc>
          <w:tcPr>
            <w:tcW w:w="2553" w:type="dxa"/>
          </w:tcPr>
          <w:p w14:paraId="09792F85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Classification level:</w:t>
            </w:r>
          </w:p>
        </w:tc>
        <w:tc>
          <w:tcPr>
            <w:tcW w:w="3756" w:type="dxa"/>
          </w:tcPr>
          <w:p w14:paraId="0920C26F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CFC9E1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6680A75C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Manager signature:</w:t>
            </w:r>
          </w:p>
        </w:tc>
        <w:tc>
          <w:tcPr>
            <w:tcW w:w="4040" w:type="dxa"/>
          </w:tcPr>
          <w:p w14:paraId="70A16077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13C" w:rsidRPr="00BE6578" w14:paraId="49BA84A4" w14:textId="77777777" w:rsidTr="0001163F">
        <w:tc>
          <w:tcPr>
            <w:tcW w:w="2553" w:type="dxa"/>
          </w:tcPr>
          <w:p w14:paraId="3B15F9FC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Division/Branch:</w:t>
            </w:r>
          </w:p>
        </w:tc>
        <w:tc>
          <w:tcPr>
            <w:tcW w:w="3756" w:type="dxa"/>
          </w:tcPr>
          <w:p w14:paraId="55241C20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57E0D3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</w:tcPr>
          <w:p w14:paraId="7758D963" w14:textId="77777777" w:rsidR="00F2013C" w:rsidRPr="00BE6578" w:rsidRDefault="002A2295" w:rsidP="00A67C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Date of m</w:t>
            </w:r>
            <w:r w:rsidR="00F2013C"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eeting:</w:t>
            </w:r>
          </w:p>
        </w:tc>
        <w:tc>
          <w:tcPr>
            <w:tcW w:w="4040" w:type="dxa"/>
          </w:tcPr>
          <w:p w14:paraId="2698A9E5" w14:textId="77777777" w:rsidR="00F2013C" w:rsidRPr="00BE6578" w:rsidRDefault="00F2013C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F2F" w:rsidRPr="00BE6578" w14:paraId="13E7818D" w14:textId="77777777" w:rsidTr="0001163F">
        <w:tc>
          <w:tcPr>
            <w:tcW w:w="2553" w:type="dxa"/>
          </w:tcPr>
          <w:p w14:paraId="137F683D" w14:textId="77777777" w:rsidR="00857F2F" w:rsidRPr="00BE6578" w:rsidRDefault="00857F2F" w:rsidP="00A67CC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bCs/>
                <w:sz w:val="22"/>
                <w:szCs w:val="22"/>
              </w:rPr>
              <w:t>Manager name:</w:t>
            </w:r>
          </w:p>
        </w:tc>
        <w:tc>
          <w:tcPr>
            <w:tcW w:w="3756" w:type="dxa"/>
          </w:tcPr>
          <w:p w14:paraId="19CEABC7" w14:textId="77777777" w:rsidR="00857F2F" w:rsidRPr="00BE6578" w:rsidRDefault="00857F2F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28A0ACF0" w14:textId="77777777" w:rsidR="00857F2F" w:rsidRPr="00BE6578" w:rsidRDefault="00857F2F" w:rsidP="00A67CC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73D25" w14:textId="77777777" w:rsidR="00857F2F" w:rsidRPr="00BE6578" w:rsidRDefault="001361D1" w:rsidP="00857F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6578">
              <w:rPr>
                <w:rFonts w:ascii="Arial" w:hAnsi="Arial" w:cs="Arial"/>
                <w:b/>
                <w:sz w:val="22"/>
                <w:szCs w:val="22"/>
              </w:rPr>
              <w:t>Period under review:</w:t>
            </w:r>
          </w:p>
        </w:tc>
        <w:tc>
          <w:tcPr>
            <w:tcW w:w="4040" w:type="dxa"/>
            <w:tcBorders>
              <w:left w:val="single" w:sz="4" w:space="0" w:color="auto"/>
            </w:tcBorders>
            <w:shd w:val="clear" w:color="auto" w:fill="auto"/>
          </w:tcPr>
          <w:p w14:paraId="119172A3" w14:textId="77777777" w:rsidR="00857F2F" w:rsidRPr="00BE6578" w:rsidRDefault="00857F2F">
            <w:pPr>
              <w:rPr>
                <w:rFonts w:ascii="Arial" w:hAnsi="Arial" w:cs="Arial"/>
              </w:rPr>
            </w:pPr>
          </w:p>
        </w:tc>
      </w:tr>
    </w:tbl>
    <w:p w14:paraId="3361C9C0" w14:textId="77777777" w:rsidR="002871C6" w:rsidRPr="00BE6578" w:rsidRDefault="002871C6">
      <w:pPr>
        <w:rPr>
          <w:rFonts w:ascii="Arial" w:hAnsi="Arial" w:cs="Arial"/>
        </w:rPr>
      </w:pPr>
    </w:p>
    <w:p w14:paraId="4985A82F" w14:textId="77777777" w:rsidR="002871C6" w:rsidRPr="00BE6578" w:rsidRDefault="002871C6">
      <w:pPr>
        <w:rPr>
          <w:rFonts w:ascii="Arial" w:hAnsi="Arial" w:cs="Arial"/>
          <w:sz w:val="22"/>
          <w:szCs w:val="22"/>
        </w:rPr>
      </w:pPr>
      <w:r w:rsidRPr="00BE6578">
        <w:rPr>
          <w:rFonts w:ascii="Arial" w:hAnsi="Arial" w:cs="Arial"/>
          <w:sz w:val="22"/>
          <w:szCs w:val="22"/>
        </w:rPr>
        <w:t xml:space="preserve">It is recommended that managers and </w:t>
      </w:r>
      <w:r w:rsidR="007E56E8" w:rsidRPr="00BE6578">
        <w:rPr>
          <w:rFonts w:ascii="Arial" w:hAnsi="Arial" w:cs="Arial"/>
          <w:sz w:val="22"/>
          <w:szCs w:val="22"/>
        </w:rPr>
        <w:t>S</w:t>
      </w:r>
      <w:r w:rsidR="005C6C87" w:rsidRPr="00BE6578">
        <w:rPr>
          <w:rFonts w:ascii="Arial" w:hAnsi="Arial" w:cs="Arial"/>
          <w:sz w:val="22"/>
          <w:szCs w:val="22"/>
        </w:rPr>
        <w:t xml:space="preserve">enior Executives </w:t>
      </w:r>
      <w:r w:rsidRPr="00BE6578">
        <w:rPr>
          <w:rFonts w:ascii="Arial" w:hAnsi="Arial" w:cs="Arial"/>
          <w:sz w:val="22"/>
          <w:szCs w:val="22"/>
        </w:rPr>
        <w:t xml:space="preserve">prepare for the mid-cycle review process by reviewing their performance and </w:t>
      </w:r>
      <w:r w:rsidR="009B060C" w:rsidRPr="00BE6578">
        <w:rPr>
          <w:rFonts w:ascii="Arial" w:hAnsi="Arial" w:cs="Arial"/>
          <w:sz w:val="22"/>
          <w:szCs w:val="22"/>
        </w:rPr>
        <w:t xml:space="preserve">leadership behaviours </w:t>
      </w:r>
      <w:r w:rsidRPr="00BE6578">
        <w:rPr>
          <w:rFonts w:ascii="Arial" w:hAnsi="Arial" w:cs="Arial"/>
          <w:sz w:val="22"/>
          <w:szCs w:val="22"/>
        </w:rPr>
        <w:t xml:space="preserve">against the work outcomes and performance measures outlined in their </w:t>
      </w:r>
      <w:r w:rsidR="002C017B" w:rsidRPr="00BE6578">
        <w:rPr>
          <w:rFonts w:ascii="Arial" w:hAnsi="Arial" w:cs="Arial"/>
          <w:sz w:val="22"/>
          <w:szCs w:val="22"/>
        </w:rPr>
        <w:t>PMP</w:t>
      </w:r>
      <w:r w:rsidRPr="00BE6578">
        <w:rPr>
          <w:rFonts w:ascii="Arial" w:hAnsi="Arial" w:cs="Arial"/>
          <w:sz w:val="22"/>
          <w:szCs w:val="22"/>
        </w:rPr>
        <w:t xml:space="preserve">.  </w:t>
      </w:r>
      <w:r w:rsidR="002C017B" w:rsidRPr="00BE6578">
        <w:rPr>
          <w:rFonts w:ascii="Arial" w:hAnsi="Arial" w:cs="Arial"/>
          <w:sz w:val="22"/>
          <w:szCs w:val="22"/>
        </w:rPr>
        <w:t>Once completed, it is recommended that the PMP be stored as per Department protocol.</w:t>
      </w:r>
    </w:p>
    <w:p w14:paraId="27920052" w14:textId="77777777" w:rsidR="009B060C" w:rsidRPr="00BE6578" w:rsidRDefault="009B060C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9922"/>
      </w:tblGrid>
      <w:tr w:rsidR="002871C6" w:rsidRPr="00BE6578" w14:paraId="09237449" w14:textId="77777777" w:rsidTr="009F3F49">
        <w:trPr>
          <w:cantSplit/>
        </w:trPr>
        <w:tc>
          <w:tcPr>
            <w:tcW w:w="14884" w:type="dxa"/>
            <w:gridSpan w:val="2"/>
            <w:shd w:val="clear" w:color="auto" w:fill="E0E0E0"/>
          </w:tcPr>
          <w:p w14:paraId="27231D30" w14:textId="77777777" w:rsidR="002871C6" w:rsidRPr="00BE6578" w:rsidRDefault="009B060C" w:rsidP="002A229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 xml:space="preserve">Section 1:  </w:t>
            </w:r>
            <w:r w:rsidR="002871C6" w:rsidRPr="00BE6578">
              <w:rPr>
                <w:rFonts w:ascii="Arial" w:hAnsi="Arial" w:cs="Arial"/>
                <w:b/>
                <w:bCs/>
              </w:rPr>
              <w:t>Mid-</w:t>
            </w:r>
            <w:r w:rsidR="002A2295" w:rsidRPr="00BE6578">
              <w:rPr>
                <w:rFonts w:ascii="Arial" w:hAnsi="Arial" w:cs="Arial"/>
                <w:b/>
                <w:bCs/>
              </w:rPr>
              <w:t>C</w:t>
            </w:r>
            <w:r w:rsidR="002871C6" w:rsidRPr="00BE6578">
              <w:rPr>
                <w:rFonts w:ascii="Arial" w:hAnsi="Arial" w:cs="Arial"/>
                <w:b/>
                <w:bCs/>
              </w:rPr>
              <w:t xml:space="preserve">ycle </w:t>
            </w:r>
            <w:r w:rsidR="002A2295" w:rsidRPr="00BE6578">
              <w:rPr>
                <w:rFonts w:ascii="Arial" w:hAnsi="Arial" w:cs="Arial"/>
                <w:b/>
                <w:bCs/>
              </w:rPr>
              <w:t>P</w:t>
            </w:r>
            <w:r w:rsidR="002871C6" w:rsidRPr="00BE6578">
              <w:rPr>
                <w:rFonts w:ascii="Arial" w:hAnsi="Arial" w:cs="Arial"/>
                <w:b/>
                <w:bCs/>
              </w:rPr>
              <w:t xml:space="preserve">erformance </w:t>
            </w:r>
            <w:r w:rsidR="002A2295" w:rsidRPr="00BE6578">
              <w:rPr>
                <w:rFonts w:ascii="Arial" w:hAnsi="Arial" w:cs="Arial"/>
                <w:b/>
                <w:bCs/>
              </w:rPr>
              <w:t>R</w:t>
            </w:r>
            <w:r w:rsidR="002871C6" w:rsidRPr="00BE6578">
              <w:rPr>
                <w:rFonts w:ascii="Arial" w:hAnsi="Arial" w:cs="Arial"/>
                <w:b/>
                <w:bCs/>
              </w:rPr>
              <w:t xml:space="preserve">eview – business/work outcomes – manager comments </w:t>
            </w:r>
          </w:p>
        </w:tc>
      </w:tr>
      <w:tr w:rsidR="002871C6" w:rsidRPr="00BE6578" w14:paraId="2D21B31A" w14:textId="77777777" w:rsidTr="00A67CC1">
        <w:tc>
          <w:tcPr>
            <w:tcW w:w="4962" w:type="dxa"/>
            <w:shd w:val="clear" w:color="auto" w:fill="D9D9D9" w:themeFill="background1" w:themeFillShade="D9"/>
          </w:tcPr>
          <w:p w14:paraId="3030D0B0" w14:textId="77777777" w:rsidR="002871C6" w:rsidRPr="00BE6578" w:rsidRDefault="002871C6" w:rsidP="002A229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>Business/Work Outcome</w:t>
            </w:r>
          </w:p>
          <w:p w14:paraId="5BC2C44E" w14:textId="77777777" w:rsidR="002871C6" w:rsidRPr="00BE6578" w:rsidRDefault="002871C6" w:rsidP="002C017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E6578">
              <w:rPr>
                <w:rFonts w:ascii="Arial" w:hAnsi="Arial" w:cs="Arial"/>
                <w:sz w:val="20"/>
                <w:szCs w:val="20"/>
              </w:rPr>
              <w:t xml:space="preserve">(As per the </w:t>
            </w:r>
            <w:r w:rsidR="002C017B" w:rsidRPr="00BE6578">
              <w:rPr>
                <w:rFonts w:ascii="Arial" w:hAnsi="Arial" w:cs="Arial"/>
                <w:sz w:val="20"/>
                <w:szCs w:val="20"/>
              </w:rPr>
              <w:t>PMP</w:t>
            </w:r>
            <w:r w:rsidRPr="00BE65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2" w:type="dxa"/>
            <w:shd w:val="clear" w:color="auto" w:fill="D9D9D9" w:themeFill="background1" w:themeFillShade="D9"/>
          </w:tcPr>
          <w:p w14:paraId="59F1D268" w14:textId="77777777" w:rsidR="002871C6" w:rsidRPr="00BE6578" w:rsidRDefault="002871C6" w:rsidP="002C017B">
            <w:pPr>
              <w:spacing w:before="60" w:after="60"/>
              <w:rPr>
                <w:rFonts w:ascii="Arial" w:hAnsi="Arial" w:cs="Arial"/>
              </w:rPr>
            </w:pPr>
            <w:r w:rsidRPr="00BE6578">
              <w:rPr>
                <w:rFonts w:ascii="Arial" w:hAnsi="Arial" w:cs="Arial"/>
                <w:b/>
                <w:bCs/>
              </w:rPr>
              <w:t>Comments</w:t>
            </w:r>
            <w:r w:rsidR="00CB79B4" w:rsidRPr="00BE6578">
              <w:rPr>
                <w:rFonts w:ascii="Arial" w:hAnsi="Arial" w:cs="Arial"/>
                <w:b/>
                <w:bCs/>
              </w:rPr>
              <w:br/>
            </w:r>
            <w:r w:rsidR="00CB79B4" w:rsidRPr="00BE6578">
              <w:rPr>
                <w:rFonts w:ascii="Arial" w:hAnsi="Arial" w:cs="Arial"/>
                <w:sz w:val="20"/>
                <w:szCs w:val="20"/>
              </w:rPr>
              <w:t>(</w:t>
            </w:r>
            <w:r w:rsidRPr="00BE6578">
              <w:rPr>
                <w:rFonts w:ascii="Arial" w:hAnsi="Arial" w:cs="Arial"/>
                <w:sz w:val="20"/>
                <w:szCs w:val="20"/>
              </w:rPr>
              <w:t xml:space="preserve">summary of progression towards achieving business outcomes </w:t>
            </w:r>
            <w:r w:rsidR="002C017B" w:rsidRPr="00BE6578">
              <w:rPr>
                <w:rFonts w:ascii="Arial" w:hAnsi="Arial" w:cs="Arial"/>
                <w:sz w:val="20"/>
                <w:szCs w:val="20"/>
              </w:rPr>
              <w:t xml:space="preserve">agreed to in the PMP </w:t>
            </w:r>
          </w:p>
        </w:tc>
      </w:tr>
      <w:tr w:rsidR="002871C6" w:rsidRPr="00BE6578" w14:paraId="63F7D210" w14:textId="77777777" w:rsidTr="00A67CC1">
        <w:tc>
          <w:tcPr>
            <w:tcW w:w="4962" w:type="dxa"/>
          </w:tcPr>
          <w:p w14:paraId="00E0C5B0" w14:textId="77777777" w:rsidR="002871C6" w:rsidRPr="00BE6578" w:rsidRDefault="002871C6" w:rsidP="009F3F4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4A0CB13A" w14:textId="77777777" w:rsidR="002871C6" w:rsidRPr="00BE6578" w:rsidRDefault="002871C6" w:rsidP="009F3F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1C6" w:rsidRPr="00BE6578" w14:paraId="3292549C" w14:textId="77777777" w:rsidTr="00A67CC1">
        <w:tc>
          <w:tcPr>
            <w:tcW w:w="4962" w:type="dxa"/>
          </w:tcPr>
          <w:p w14:paraId="3542ACDE" w14:textId="77777777" w:rsidR="002871C6" w:rsidRPr="00BE6578" w:rsidRDefault="002871C6" w:rsidP="009F3F4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9EEA08E" w14:textId="77777777" w:rsidR="002871C6" w:rsidRPr="00BE6578" w:rsidRDefault="002871C6" w:rsidP="009F3F49">
            <w:pPr>
              <w:tabs>
                <w:tab w:val="left" w:pos="6780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1C6" w:rsidRPr="00BE6578" w14:paraId="6B4CDEA3" w14:textId="77777777" w:rsidTr="00A67CC1">
        <w:tc>
          <w:tcPr>
            <w:tcW w:w="4962" w:type="dxa"/>
          </w:tcPr>
          <w:p w14:paraId="32C4A32A" w14:textId="77777777" w:rsidR="002871C6" w:rsidRPr="00BE6578" w:rsidRDefault="002871C6" w:rsidP="009F3F4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CB44877" w14:textId="77777777" w:rsidR="002871C6" w:rsidRPr="00BE6578" w:rsidRDefault="002871C6" w:rsidP="009F3F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1C6" w:rsidRPr="00BE6578" w14:paraId="5FA80360" w14:textId="77777777" w:rsidTr="00A67CC1">
        <w:tc>
          <w:tcPr>
            <w:tcW w:w="4962" w:type="dxa"/>
          </w:tcPr>
          <w:p w14:paraId="7F05F225" w14:textId="77777777" w:rsidR="002871C6" w:rsidRPr="00BE6578" w:rsidRDefault="002871C6" w:rsidP="009F3F4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2277B0A" w14:textId="77777777" w:rsidR="002871C6" w:rsidRPr="00BE6578" w:rsidRDefault="002871C6" w:rsidP="009F3F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356" w:rsidRPr="00BE6578" w14:paraId="4289A02D" w14:textId="77777777" w:rsidTr="00A67CC1">
        <w:tc>
          <w:tcPr>
            <w:tcW w:w="4962" w:type="dxa"/>
          </w:tcPr>
          <w:p w14:paraId="4B96646C" w14:textId="77777777" w:rsidR="00905356" w:rsidRPr="00BE6578" w:rsidRDefault="00905356" w:rsidP="009F3F49">
            <w:pPr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3976850" w14:textId="77777777" w:rsidR="00905356" w:rsidRPr="00BE6578" w:rsidRDefault="00905356" w:rsidP="009F3F4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D2B364" w14:textId="77777777" w:rsidR="002871C6" w:rsidRPr="00BE6578" w:rsidRDefault="002871C6">
      <w:pPr>
        <w:rPr>
          <w:rFonts w:ascii="Arial" w:hAnsi="Arial" w:cs="Arial"/>
        </w:rPr>
      </w:pPr>
    </w:p>
    <w:p w14:paraId="1238E364" w14:textId="77777777" w:rsidR="00CB79B4" w:rsidRPr="00BE6578" w:rsidRDefault="00CB79B4">
      <w:pPr>
        <w:rPr>
          <w:rFonts w:ascii="Arial" w:hAnsi="Arial" w:cs="Arial"/>
        </w:rPr>
      </w:pPr>
      <w:r w:rsidRPr="00BE6578">
        <w:rPr>
          <w:rFonts w:ascii="Arial" w:hAnsi="Arial" w:cs="Arial"/>
        </w:rPr>
        <w:br w:type="page"/>
      </w:r>
    </w:p>
    <w:p w14:paraId="2B78218F" w14:textId="77777777" w:rsidR="00CB79B4" w:rsidRPr="00BE6578" w:rsidRDefault="00CB79B4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9922"/>
      </w:tblGrid>
      <w:tr w:rsidR="002871C6" w:rsidRPr="00BE6578" w14:paraId="7E422644" w14:textId="77777777" w:rsidTr="009F3F49">
        <w:trPr>
          <w:cantSplit/>
        </w:trPr>
        <w:tc>
          <w:tcPr>
            <w:tcW w:w="14884" w:type="dxa"/>
            <w:gridSpan w:val="2"/>
            <w:shd w:val="clear" w:color="auto" w:fill="E0E0E0"/>
          </w:tcPr>
          <w:p w14:paraId="3AAC4790" w14:textId="77777777" w:rsidR="002871C6" w:rsidRPr="00BE6578" w:rsidRDefault="009B060C" w:rsidP="002C017B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 xml:space="preserve">Section 2:  </w:t>
            </w:r>
            <w:r w:rsidR="002871C6" w:rsidRPr="00BE6578">
              <w:rPr>
                <w:rFonts w:ascii="Arial" w:hAnsi="Arial" w:cs="Arial"/>
                <w:b/>
                <w:bCs/>
              </w:rPr>
              <w:t xml:space="preserve"> </w:t>
            </w:r>
            <w:r w:rsidR="002C017B" w:rsidRPr="00BE6578">
              <w:rPr>
                <w:rFonts w:ascii="Arial" w:hAnsi="Arial" w:cs="Arial"/>
                <w:b/>
                <w:bCs/>
              </w:rPr>
              <w:t>L</w:t>
            </w:r>
            <w:r w:rsidR="002871C6" w:rsidRPr="00BE6578">
              <w:rPr>
                <w:rFonts w:ascii="Arial" w:hAnsi="Arial" w:cs="Arial"/>
                <w:b/>
                <w:bCs/>
              </w:rPr>
              <w:t>eadership behaviour – manager comments</w:t>
            </w:r>
          </w:p>
        </w:tc>
      </w:tr>
      <w:tr w:rsidR="002871C6" w:rsidRPr="00BE6578" w14:paraId="0FFC7B56" w14:textId="77777777" w:rsidTr="00A67CC1">
        <w:tc>
          <w:tcPr>
            <w:tcW w:w="4962" w:type="dxa"/>
          </w:tcPr>
          <w:p w14:paraId="4AC2FF6E" w14:textId="77777777" w:rsidR="002871C6" w:rsidRPr="00BE6578" w:rsidRDefault="002871C6">
            <w:pPr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>Leadership Behaviour</w:t>
            </w:r>
          </w:p>
          <w:p w14:paraId="35CDFB33" w14:textId="77777777" w:rsidR="002871C6" w:rsidRPr="00BE6578" w:rsidRDefault="002871C6" w:rsidP="002C017B">
            <w:pPr>
              <w:rPr>
                <w:rFonts w:ascii="Arial" w:hAnsi="Arial" w:cs="Arial"/>
                <w:sz w:val="20"/>
                <w:szCs w:val="20"/>
              </w:rPr>
            </w:pPr>
            <w:r w:rsidRPr="00BE6578">
              <w:rPr>
                <w:rFonts w:ascii="Arial" w:hAnsi="Arial" w:cs="Arial"/>
                <w:sz w:val="20"/>
                <w:szCs w:val="20"/>
              </w:rPr>
              <w:t xml:space="preserve">(As per the </w:t>
            </w:r>
            <w:r w:rsidR="002C017B" w:rsidRPr="00BE6578">
              <w:rPr>
                <w:rFonts w:ascii="Arial" w:hAnsi="Arial" w:cs="Arial"/>
                <w:sz w:val="20"/>
                <w:szCs w:val="20"/>
              </w:rPr>
              <w:t>PMP</w:t>
            </w:r>
            <w:r w:rsidRPr="00BE65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22" w:type="dxa"/>
          </w:tcPr>
          <w:p w14:paraId="3A2A9E02" w14:textId="77777777" w:rsidR="002871C6" w:rsidRPr="00BE6578" w:rsidRDefault="002871C6" w:rsidP="002C017B">
            <w:pPr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>Comments</w:t>
            </w:r>
            <w:r w:rsidR="00CB79B4" w:rsidRPr="00BE6578">
              <w:rPr>
                <w:rFonts w:ascii="Arial" w:hAnsi="Arial" w:cs="Arial"/>
                <w:b/>
                <w:bCs/>
              </w:rPr>
              <w:br/>
            </w:r>
            <w:r w:rsidR="007E56E8" w:rsidRPr="00BE6578">
              <w:rPr>
                <w:rFonts w:ascii="Arial" w:hAnsi="Arial" w:cs="Arial"/>
                <w:sz w:val="20"/>
                <w:szCs w:val="20"/>
              </w:rPr>
              <w:t>(</w:t>
            </w:r>
            <w:r w:rsidR="002A2295" w:rsidRPr="00BE6578">
              <w:rPr>
                <w:rFonts w:ascii="Arial" w:hAnsi="Arial" w:cs="Arial"/>
                <w:sz w:val="20"/>
                <w:szCs w:val="20"/>
              </w:rPr>
              <w:t>S</w:t>
            </w:r>
            <w:r w:rsidR="007E56E8" w:rsidRPr="00BE6578">
              <w:rPr>
                <w:rFonts w:ascii="Arial" w:hAnsi="Arial" w:cs="Arial"/>
                <w:sz w:val="20"/>
                <w:szCs w:val="20"/>
              </w:rPr>
              <w:t xml:space="preserve">ummary of progression towards achieving </w:t>
            </w:r>
            <w:r w:rsidR="00CB47B9" w:rsidRPr="00BE6578">
              <w:rPr>
                <w:rFonts w:ascii="Arial" w:hAnsi="Arial" w:cs="Arial"/>
                <w:sz w:val="20"/>
                <w:szCs w:val="20"/>
              </w:rPr>
              <w:t>leadership behaviours and measures</w:t>
            </w:r>
            <w:r w:rsidR="007E56E8" w:rsidRPr="00BE6578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2C017B" w:rsidRPr="00BE6578">
              <w:rPr>
                <w:rFonts w:ascii="Arial" w:hAnsi="Arial" w:cs="Arial"/>
                <w:sz w:val="20"/>
                <w:szCs w:val="20"/>
              </w:rPr>
              <w:t>the PMP</w:t>
            </w:r>
          </w:p>
        </w:tc>
      </w:tr>
      <w:tr w:rsidR="002871C6" w:rsidRPr="00BE6578" w14:paraId="482FE95B" w14:textId="77777777" w:rsidTr="00A67CC1">
        <w:tc>
          <w:tcPr>
            <w:tcW w:w="4962" w:type="dxa"/>
          </w:tcPr>
          <w:p w14:paraId="64144617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D1D4DE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4E033CC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1C6" w:rsidRPr="00BE6578" w14:paraId="29B09CBA" w14:textId="77777777" w:rsidTr="00A67CC1">
        <w:tc>
          <w:tcPr>
            <w:tcW w:w="4962" w:type="dxa"/>
          </w:tcPr>
          <w:p w14:paraId="71183680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FC2A9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310BB878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71C6" w:rsidRPr="00BE6578" w14:paraId="46A3B3C7" w14:textId="77777777" w:rsidTr="00A67CC1">
        <w:tc>
          <w:tcPr>
            <w:tcW w:w="4962" w:type="dxa"/>
          </w:tcPr>
          <w:p w14:paraId="777949D5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126E6A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52279B3" w14:textId="77777777" w:rsidR="002871C6" w:rsidRPr="00BE6578" w:rsidRDefault="002871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4AB7E" w14:textId="77777777" w:rsidR="002871C6" w:rsidRPr="00BE6578" w:rsidRDefault="002871C6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4"/>
      </w:tblGrid>
      <w:tr w:rsidR="00CB79B4" w:rsidRPr="00BE6578" w14:paraId="20C51BB9" w14:textId="77777777" w:rsidTr="003E43DD">
        <w:trPr>
          <w:cantSplit/>
        </w:trPr>
        <w:tc>
          <w:tcPr>
            <w:tcW w:w="14884" w:type="dxa"/>
            <w:shd w:val="clear" w:color="auto" w:fill="E0E0E0"/>
          </w:tcPr>
          <w:p w14:paraId="2CA3BE37" w14:textId="77777777" w:rsidR="00CB79B4" w:rsidRPr="00BE6578" w:rsidRDefault="00CB79B4" w:rsidP="00CB79B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>Section 3:  Learning &amp; Development Plan (comments on progress to date)</w:t>
            </w:r>
          </w:p>
        </w:tc>
      </w:tr>
      <w:tr w:rsidR="00CB79B4" w:rsidRPr="00BE6578" w14:paraId="214B770A" w14:textId="77777777" w:rsidTr="00CD7DA5">
        <w:trPr>
          <w:trHeight w:val="1072"/>
        </w:trPr>
        <w:tc>
          <w:tcPr>
            <w:tcW w:w="14884" w:type="dxa"/>
          </w:tcPr>
          <w:p w14:paraId="44C55695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OLE_LINK3"/>
          </w:p>
          <w:p w14:paraId="61976BD1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01B07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996D0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28D6D" w14:textId="77777777" w:rsidR="00CB79B4" w:rsidRPr="00BE6578" w:rsidRDefault="00CB79B4" w:rsidP="00A67CC1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4"/>
      </w:tblGrid>
      <w:tr w:rsidR="00CB79B4" w:rsidRPr="00BE6578" w14:paraId="7D049327" w14:textId="77777777" w:rsidTr="003E43DD">
        <w:trPr>
          <w:cantSplit/>
        </w:trPr>
        <w:tc>
          <w:tcPr>
            <w:tcW w:w="14884" w:type="dxa"/>
            <w:shd w:val="clear" w:color="auto" w:fill="E0E0E0"/>
          </w:tcPr>
          <w:p w14:paraId="339883C9" w14:textId="77777777" w:rsidR="00CB79B4" w:rsidRPr="00BE6578" w:rsidRDefault="00CB79B4" w:rsidP="002C017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 xml:space="preserve">Section 4:  Career Aspirations </w:t>
            </w:r>
            <w:r w:rsidR="002C017B" w:rsidRPr="00BE6578">
              <w:rPr>
                <w:rFonts w:ascii="Arial" w:hAnsi="Arial" w:cs="Arial"/>
                <w:b/>
                <w:bCs/>
              </w:rPr>
              <w:t xml:space="preserve">&amp; </w:t>
            </w:r>
            <w:r w:rsidRPr="00BE6578">
              <w:rPr>
                <w:rFonts w:ascii="Arial" w:hAnsi="Arial" w:cs="Arial"/>
                <w:b/>
                <w:bCs/>
              </w:rPr>
              <w:t>Goals (discussions and comment on progress to date)</w:t>
            </w:r>
          </w:p>
        </w:tc>
      </w:tr>
      <w:tr w:rsidR="00CB79B4" w:rsidRPr="00BE6578" w14:paraId="0FF493B6" w14:textId="77777777" w:rsidTr="003E43DD">
        <w:trPr>
          <w:trHeight w:val="1072"/>
        </w:trPr>
        <w:tc>
          <w:tcPr>
            <w:tcW w:w="14884" w:type="dxa"/>
          </w:tcPr>
          <w:p w14:paraId="338E36E8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1FF2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1F738F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A11D7A" w14:textId="77777777" w:rsidR="00CB79B4" w:rsidRPr="00BE6578" w:rsidRDefault="00CB79B4" w:rsidP="003E43DD">
            <w:pPr>
              <w:rPr>
                <w:rFonts w:ascii="Arial" w:hAnsi="Arial" w:cs="Arial"/>
              </w:rPr>
            </w:pPr>
          </w:p>
        </w:tc>
      </w:tr>
      <w:bookmarkEnd w:id="0"/>
    </w:tbl>
    <w:p w14:paraId="34D35E0C" w14:textId="77777777" w:rsidR="002871C6" w:rsidRPr="00BE6578" w:rsidRDefault="002871C6">
      <w:pPr>
        <w:rPr>
          <w:rFonts w:ascii="Arial" w:hAnsi="Arial" w:cs="Arial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4"/>
      </w:tblGrid>
      <w:tr w:rsidR="00CB79B4" w:rsidRPr="00BE6578" w14:paraId="42298BEF" w14:textId="77777777" w:rsidTr="003E43DD">
        <w:trPr>
          <w:cantSplit/>
        </w:trPr>
        <w:tc>
          <w:tcPr>
            <w:tcW w:w="14884" w:type="dxa"/>
            <w:shd w:val="clear" w:color="auto" w:fill="E0E0E0"/>
          </w:tcPr>
          <w:p w14:paraId="2BCBBD4A" w14:textId="77777777" w:rsidR="00CB79B4" w:rsidRPr="00BE6578" w:rsidRDefault="00CB79B4" w:rsidP="00CB79B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BE6578">
              <w:rPr>
                <w:rFonts w:ascii="Arial" w:hAnsi="Arial" w:cs="Arial"/>
                <w:b/>
                <w:bCs/>
              </w:rPr>
              <w:t>Section 5:  Expectations around working relationship (discussions and comment on ongoing working relationship)</w:t>
            </w:r>
          </w:p>
        </w:tc>
      </w:tr>
      <w:tr w:rsidR="00CB79B4" w:rsidRPr="00BE6578" w14:paraId="16010A7E" w14:textId="77777777" w:rsidTr="003E43DD">
        <w:trPr>
          <w:trHeight w:val="1072"/>
        </w:trPr>
        <w:tc>
          <w:tcPr>
            <w:tcW w:w="14884" w:type="dxa"/>
          </w:tcPr>
          <w:p w14:paraId="4EEA37AD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66B840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71EE8" w14:textId="77777777" w:rsidR="00CB79B4" w:rsidRPr="00BE6578" w:rsidRDefault="00CB79B4" w:rsidP="003E43D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971D7" w14:textId="77777777" w:rsidR="00CB79B4" w:rsidRPr="00BE6578" w:rsidRDefault="00CB79B4" w:rsidP="003E43DD">
            <w:pPr>
              <w:rPr>
                <w:rFonts w:ascii="Arial" w:hAnsi="Arial" w:cs="Arial"/>
              </w:rPr>
            </w:pPr>
          </w:p>
        </w:tc>
      </w:tr>
    </w:tbl>
    <w:p w14:paraId="40FC3EE4" w14:textId="77777777" w:rsidR="002871C6" w:rsidRPr="00BE6578" w:rsidRDefault="002871C6" w:rsidP="00CB79B4">
      <w:pPr>
        <w:rPr>
          <w:rFonts w:ascii="Arial" w:hAnsi="Arial" w:cs="Arial"/>
        </w:rPr>
      </w:pPr>
    </w:p>
    <w:p w14:paraId="280596BB" w14:textId="77777777" w:rsidR="002C017B" w:rsidRPr="00BE6578" w:rsidRDefault="002C017B" w:rsidP="00CB79B4">
      <w:pPr>
        <w:rPr>
          <w:rFonts w:ascii="Arial" w:hAnsi="Arial" w:cs="Arial"/>
          <w:sz w:val="22"/>
          <w:szCs w:val="22"/>
        </w:rPr>
      </w:pPr>
      <w:r w:rsidRPr="00BE6578">
        <w:rPr>
          <w:rFonts w:ascii="Arial" w:hAnsi="Arial" w:cs="Arial"/>
          <w:sz w:val="22"/>
          <w:szCs w:val="22"/>
        </w:rPr>
        <w:t xml:space="preserve">Any amendments arising from this review should be updated in the PMP document. </w:t>
      </w:r>
    </w:p>
    <w:sectPr w:rsidR="002C017B" w:rsidRPr="00BE6578" w:rsidSect="00CB7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99" w:right="998" w:bottom="719" w:left="1080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3C42" w14:textId="77777777" w:rsidR="009803A3" w:rsidRDefault="009803A3">
      <w:r>
        <w:separator/>
      </w:r>
    </w:p>
  </w:endnote>
  <w:endnote w:type="continuationSeparator" w:id="0">
    <w:p w14:paraId="1E99CC7F" w14:textId="77777777" w:rsidR="009803A3" w:rsidRDefault="0098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634C" w14:textId="77777777" w:rsidR="00D179A5" w:rsidRDefault="00D17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D1C4" w14:textId="77777777" w:rsidR="007E3580" w:rsidRPr="002C017B" w:rsidRDefault="001361D1">
    <w:pPr>
      <w:pStyle w:val="Footer"/>
      <w:rPr>
        <w:rFonts w:ascii="Arial" w:hAnsi="Arial" w:cs="Arial"/>
        <w:sz w:val="18"/>
        <w:szCs w:val="18"/>
      </w:rPr>
    </w:pPr>
    <w:r w:rsidRPr="00E41756">
      <w:rPr>
        <w:rFonts w:ascii="Arial" w:hAnsi="Arial" w:cs="Arial"/>
        <w:color w:val="FF0000"/>
        <w:sz w:val="18"/>
        <w:szCs w:val="18"/>
      </w:rPr>
      <w:t xml:space="preserve">Stage 2 </w:t>
    </w:r>
    <w:r w:rsidR="00BB09A0">
      <w:rPr>
        <w:rFonts w:ascii="Arial" w:hAnsi="Arial" w:cs="Arial"/>
        <w:color w:val="FF0000"/>
        <w:sz w:val="18"/>
        <w:szCs w:val="18"/>
      </w:rPr>
      <w:t xml:space="preserve">| </w:t>
    </w:r>
    <w:r w:rsidR="009505D3" w:rsidRPr="00E41756">
      <w:rPr>
        <w:rFonts w:ascii="Arial" w:hAnsi="Arial" w:cs="Arial"/>
        <w:sz w:val="18"/>
        <w:szCs w:val="18"/>
      </w:rPr>
      <w:t xml:space="preserve">Tasmanian State Service </w:t>
    </w:r>
    <w:r w:rsidR="002871C6" w:rsidRPr="00E41756">
      <w:rPr>
        <w:rFonts w:ascii="Arial" w:hAnsi="Arial" w:cs="Arial"/>
        <w:sz w:val="18"/>
        <w:szCs w:val="18"/>
      </w:rPr>
      <w:t>S</w:t>
    </w:r>
    <w:r w:rsidR="005C6C87" w:rsidRPr="00E41756">
      <w:rPr>
        <w:rFonts w:ascii="Arial" w:hAnsi="Arial" w:cs="Arial"/>
        <w:sz w:val="18"/>
        <w:szCs w:val="18"/>
      </w:rPr>
      <w:t>enior Executive</w:t>
    </w:r>
    <w:r w:rsidR="0028764D" w:rsidRPr="00E41756">
      <w:rPr>
        <w:rFonts w:ascii="Arial" w:hAnsi="Arial" w:cs="Arial"/>
        <w:sz w:val="18"/>
        <w:szCs w:val="18"/>
      </w:rPr>
      <w:t xml:space="preserve"> </w:t>
    </w:r>
    <w:r w:rsidR="002871C6" w:rsidRPr="00E41756">
      <w:rPr>
        <w:rFonts w:ascii="Arial" w:hAnsi="Arial" w:cs="Arial"/>
        <w:sz w:val="18"/>
        <w:szCs w:val="18"/>
      </w:rPr>
      <w:t>Mid-</w:t>
    </w:r>
    <w:r w:rsidR="007B2BE4" w:rsidRPr="00E41756">
      <w:rPr>
        <w:rFonts w:ascii="Arial" w:hAnsi="Arial" w:cs="Arial"/>
        <w:sz w:val="18"/>
        <w:szCs w:val="18"/>
      </w:rPr>
      <w:t>C</w:t>
    </w:r>
    <w:r w:rsidR="002871C6" w:rsidRPr="00E41756">
      <w:rPr>
        <w:rFonts w:ascii="Arial" w:hAnsi="Arial" w:cs="Arial"/>
        <w:sz w:val="18"/>
        <w:szCs w:val="18"/>
      </w:rPr>
      <w:t xml:space="preserve">ycle </w:t>
    </w:r>
    <w:r w:rsidR="002C017B" w:rsidRPr="00E41756">
      <w:rPr>
        <w:rFonts w:ascii="Arial" w:hAnsi="Arial" w:cs="Arial"/>
        <w:sz w:val="18"/>
        <w:szCs w:val="18"/>
      </w:rPr>
      <w:t>Performance</w:t>
    </w:r>
    <w:r w:rsidRPr="00E41756">
      <w:rPr>
        <w:rFonts w:ascii="Arial" w:hAnsi="Arial" w:cs="Arial"/>
        <w:color w:val="FF0000"/>
        <w:sz w:val="18"/>
        <w:szCs w:val="18"/>
      </w:rPr>
      <w:t xml:space="preserve"> </w:t>
    </w:r>
    <w:r w:rsidR="002871C6" w:rsidRPr="00E41756">
      <w:rPr>
        <w:rFonts w:ascii="Arial" w:hAnsi="Arial" w:cs="Arial"/>
        <w:sz w:val="18"/>
        <w:szCs w:val="18"/>
      </w:rPr>
      <w:t>Review Template</w:t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>
      <w:rPr>
        <w:rFonts w:ascii="Arial" w:hAnsi="Arial" w:cs="Arial"/>
        <w:sz w:val="18"/>
        <w:szCs w:val="18"/>
      </w:rPr>
      <w:tab/>
    </w:r>
    <w:r w:rsidR="00E41756" w:rsidRPr="00E41756">
      <w:rPr>
        <w:rFonts w:ascii="Arial" w:hAnsi="Arial" w:cs="Arial"/>
        <w:sz w:val="18"/>
        <w:szCs w:val="18"/>
      </w:rPr>
      <w:fldChar w:fldCharType="begin"/>
    </w:r>
    <w:r w:rsidR="00E41756" w:rsidRPr="00E41756">
      <w:rPr>
        <w:rFonts w:ascii="Arial" w:hAnsi="Arial" w:cs="Arial"/>
        <w:sz w:val="18"/>
        <w:szCs w:val="18"/>
      </w:rPr>
      <w:instrText xml:space="preserve"> PAGE   \* MERGEFORMAT </w:instrText>
    </w:r>
    <w:r w:rsidR="00E41756" w:rsidRPr="00E41756">
      <w:rPr>
        <w:rFonts w:ascii="Arial" w:hAnsi="Arial" w:cs="Arial"/>
        <w:sz w:val="18"/>
        <w:szCs w:val="18"/>
      </w:rPr>
      <w:fldChar w:fldCharType="separate"/>
    </w:r>
    <w:r w:rsidR="00CC3E06">
      <w:rPr>
        <w:rFonts w:ascii="Arial" w:hAnsi="Arial" w:cs="Arial"/>
        <w:noProof/>
        <w:sz w:val="18"/>
        <w:szCs w:val="18"/>
      </w:rPr>
      <w:t>1</w:t>
    </w:r>
    <w:r w:rsidR="00E41756" w:rsidRPr="00E41756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EB65" w14:textId="77777777" w:rsidR="00D179A5" w:rsidRDefault="00D1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8374" w14:textId="77777777" w:rsidR="009803A3" w:rsidRDefault="009803A3">
      <w:r>
        <w:separator/>
      </w:r>
    </w:p>
  </w:footnote>
  <w:footnote w:type="continuationSeparator" w:id="0">
    <w:p w14:paraId="543CC86E" w14:textId="77777777" w:rsidR="009803A3" w:rsidRDefault="0098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7360" w14:textId="77777777" w:rsidR="00D179A5" w:rsidRDefault="00D17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BA3A" w14:textId="77777777" w:rsidR="00E41756" w:rsidRDefault="00E41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8DA6" w14:textId="77777777" w:rsidR="00D179A5" w:rsidRDefault="00D17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3B1D"/>
    <w:multiLevelType w:val="hybridMultilevel"/>
    <w:tmpl w:val="33409EDA"/>
    <w:lvl w:ilvl="0" w:tplc="500089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980820"/>
    <w:multiLevelType w:val="hybridMultilevel"/>
    <w:tmpl w:val="EC3A0F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179753">
    <w:abstractNumId w:val="0"/>
  </w:num>
  <w:num w:numId="2" w16cid:durableId="131664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C6"/>
    <w:rsid w:val="0001163F"/>
    <w:rsid w:val="000F2308"/>
    <w:rsid w:val="001061A1"/>
    <w:rsid w:val="001361D1"/>
    <w:rsid w:val="00137831"/>
    <w:rsid w:val="00193F22"/>
    <w:rsid w:val="00280290"/>
    <w:rsid w:val="002871C6"/>
    <w:rsid w:val="0028764D"/>
    <w:rsid w:val="002A2295"/>
    <w:rsid w:val="002C017B"/>
    <w:rsid w:val="002D37C3"/>
    <w:rsid w:val="002E0EC0"/>
    <w:rsid w:val="003741C9"/>
    <w:rsid w:val="003816D7"/>
    <w:rsid w:val="0047264E"/>
    <w:rsid w:val="005072DF"/>
    <w:rsid w:val="00516384"/>
    <w:rsid w:val="005653D3"/>
    <w:rsid w:val="00575F23"/>
    <w:rsid w:val="005C6C87"/>
    <w:rsid w:val="0073572D"/>
    <w:rsid w:val="007504F6"/>
    <w:rsid w:val="00777661"/>
    <w:rsid w:val="007A554B"/>
    <w:rsid w:val="007B2BE4"/>
    <w:rsid w:val="007E3580"/>
    <w:rsid w:val="007E56E8"/>
    <w:rsid w:val="00805F7C"/>
    <w:rsid w:val="00857F2F"/>
    <w:rsid w:val="008B7AAD"/>
    <w:rsid w:val="009015E3"/>
    <w:rsid w:val="00905356"/>
    <w:rsid w:val="009505D3"/>
    <w:rsid w:val="009803A3"/>
    <w:rsid w:val="009B060C"/>
    <w:rsid w:val="009F2982"/>
    <w:rsid w:val="009F3F49"/>
    <w:rsid w:val="00A24E8E"/>
    <w:rsid w:val="00A67CC1"/>
    <w:rsid w:val="00AD0BF3"/>
    <w:rsid w:val="00AE354E"/>
    <w:rsid w:val="00B90ED4"/>
    <w:rsid w:val="00B93BE4"/>
    <w:rsid w:val="00BB09A0"/>
    <w:rsid w:val="00BB5E5F"/>
    <w:rsid w:val="00BE6578"/>
    <w:rsid w:val="00C53086"/>
    <w:rsid w:val="00CA76F2"/>
    <w:rsid w:val="00CB0F51"/>
    <w:rsid w:val="00CB413F"/>
    <w:rsid w:val="00CB47B9"/>
    <w:rsid w:val="00CB79B4"/>
    <w:rsid w:val="00CC3E06"/>
    <w:rsid w:val="00CF6FB8"/>
    <w:rsid w:val="00D179A5"/>
    <w:rsid w:val="00D965CA"/>
    <w:rsid w:val="00E41756"/>
    <w:rsid w:val="00E811B5"/>
    <w:rsid w:val="00F2013C"/>
    <w:rsid w:val="00FB7032"/>
    <w:rsid w:val="00FC0643"/>
    <w:rsid w:val="00FE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1B10E1"/>
  <w15:docId w15:val="{DAF5BB04-C3DB-41FF-86E4-A16BDDCC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2D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572D"/>
    <w:pPr>
      <w:keepNext/>
      <w:jc w:val="center"/>
      <w:outlineLvl w:val="0"/>
    </w:pPr>
    <w:rPr>
      <w:rFonts w:ascii="Bookman Old Style" w:hAnsi="Bookman Old Style" w:cs="Bookman Old Style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572D"/>
    <w:pPr>
      <w:keepNext/>
      <w:outlineLvl w:val="1"/>
    </w:pPr>
    <w:rPr>
      <w:rFonts w:ascii="Bookman Old Style" w:hAnsi="Bookman Old Style" w:cs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3572D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572D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7357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72D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357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72D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53D3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53D3"/>
    <w:rPr>
      <w:rFonts w:ascii="Bookman Old Style" w:hAnsi="Bookman Old Style" w:cs="Bookman Old Style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2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5573-FB47-4AF3-B132-674A6945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1309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MID-CYCLE PERFORMANCE REVIEW TEMPLATE</vt:lpstr>
    </vt:vector>
  </TitlesOfParts>
  <Company>DIER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MID-CYCLE PERFORMANCE REVIEW TEMPLATE</dc:title>
  <dc:creator>Administrator</dc:creator>
  <cp:lastModifiedBy>Shaw, Alison</cp:lastModifiedBy>
  <cp:revision>3</cp:revision>
  <cp:lastPrinted>2014-04-11T01:26:00Z</cp:lastPrinted>
  <dcterms:created xsi:type="dcterms:W3CDTF">2026-05-14T04:12:00Z</dcterms:created>
  <dcterms:modified xsi:type="dcterms:W3CDTF">2026-05-14T04:12:00Z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13e457-4e4b-40f6-9507-365301b2e0d0_Enabled">
    <vt:lpwstr>true</vt:lpwstr>
  </property>
  <property fmtid="{D5CDD505-2E9C-101B-9397-08002B2CF9AE}" pid="3" name="MSIP_Label_4413e457-4e4b-40f6-9507-365301b2e0d0_SetDate">
    <vt:lpwstr>2026-05-14T04:12:02Z</vt:lpwstr>
  </property>
  <property fmtid="{D5CDD505-2E9C-101B-9397-08002B2CF9AE}" pid="4" name="MSIP_Label_4413e457-4e4b-40f6-9507-365301b2e0d0_Method">
    <vt:lpwstr>Privileged</vt:lpwstr>
  </property>
  <property fmtid="{D5CDD505-2E9C-101B-9397-08002B2CF9AE}" pid="5" name="MSIP_Label_4413e457-4e4b-40f6-9507-365301b2e0d0_Name">
    <vt:lpwstr>OFFICIAL</vt:lpwstr>
  </property>
  <property fmtid="{D5CDD505-2E9C-101B-9397-08002B2CF9AE}" pid="6" name="MSIP_Label_4413e457-4e4b-40f6-9507-365301b2e0d0_SiteId">
    <vt:lpwstr>ea732b1f-3d1a-4be9-b48b-6cee25b8a074</vt:lpwstr>
  </property>
  <property fmtid="{D5CDD505-2E9C-101B-9397-08002B2CF9AE}" pid="7" name="MSIP_Label_4413e457-4e4b-40f6-9507-365301b2e0d0_ActionId">
    <vt:lpwstr>4a73e517-5fbb-4329-b01c-9aed44030f5c</vt:lpwstr>
  </property>
  <property fmtid="{D5CDD505-2E9C-101B-9397-08002B2CF9AE}" pid="8" name="MSIP_Label_4413e457-4e4b-40f6-9507-365301b2e0d0_ContentBits">
    <vt:lpwstr>3</vt:lpwstr>
  </property>
  <property fmtid="{D5CDD505-2E9C-101B-9397-08002B2CF9AE}" pid="9" name="MSIP_Label_4413e457-4e4b-40f6-9507-365301b2e0d0_Tag">
    <vt:lpwstr>10, 0, 1, 1</vt:lpwstr>
  </property>
</Properties>
</file>