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3742" w14:textId="77777777" w:rsidR="009B20CE" w:rsidRDefault="009B20CE" w:rsidP="00D72AC1">
      <w:pPr>
        <w:pStyle w:val="Title"/>
        <w:rPr>
          <w:rFonts w:asciiTheme="majorHAnsi" w:hAnsiTheme="majorHAnsi"/>
          <w:color w:val="000000" w:themeColor="text1" w:themeShade="80"/>
          <w:lang w:val="en-AU"/>
        </w:rPr>
      </w:pPr>
      <w:r w:rsidRPr="00264CF6">
        <w:t>Appointed</w:t>
      </w:r>
      <w:r>
        <w:t xml:space="preserve"> Program Officer</w:t>
      </w:r>
    </w:p>
    <w:p w14:paraId="6090CD0B" w14:textId="77777777" w:rsidR="009B20CE" w:rsidRPr="00264CF6" w:rsidRDefault="009B20CE" w:rsidP="009B20CE">
      <w:pPr>
        <w:pStyle w:val="Heading2"/>
      </w:pPr>
      <w:bookmarkStart w:id="0" w:name="_Hlk191034039"/>
      <w:r w:rsidRPr="00264CF6">
        <w:t>What is an Appointed Program Officer?</w:t>
      </w:r>
    </w:p>
    <w:p w14:paraId="71F27E48" w14:textId="5DCF2492" w:rsidR="00BD09A7" w:rsidRDefault="009B20CE" w:rsidP="005A0753">
      <w:pPr>
        <w:rPr>
          <w:lang w:val="en-US"/>
        </w:rPr>
      </w:pPr>
      <w:r>
        <w:t xml:space="preserve">An Appointed Program Officer (APO) is a role established by the </w:t>
      </w:r>
      <w:hyperlink r:id="rId11" w:history="1">
        <w:r w:rsidRPr="00012C95">
          <w:rPr>
            <w:rStyle w:val="Hyperlink"/>
            <w:i/>
            <w:iCs/>
          </w:rPr>
          <w:t>Disability Rights, Inclusion and Safeguarding Act</w:t>
        </w:r>
        <w:r w:rsidRPr="00012C95">
          <w:rPr>
            <w:rStyle w:val="Hyperlink"/>
          </w:rPr>
          <w:t xml:space="preserve"> </w:t>
        </w:r>
        <w:r w:rsidRPr="00012C95">
          <w:rPr>
            <w:rStyle w:val="Hyperlink"/>
            <w:i/>
            <w:iCs/>
          </w:rPr>
          <w:t>2024</w:t>
        </w:r>
      </w:hyperlink>
      <w:r w:rsidR="00204936" w:rsidRPr="6554C24E">
        <w:rPr>
          <w:i/>
          <w:iCs/>
        </w:rPr>
        <w:t xml:space="preserve"> </w:t>
      </w:r>
      <w:r w:rsidR="00204936">
        <w:t>(the Act)</w:t>
      </w:r>
      <w:r w:rsidR="00BD09A7" w:rsidRPr="6554C24E">
        <w:rPr>
          <w:lang w:val="en-US"/>
        </w:rPr>
        <w:t>.</w:t>
      </w:r>
      <w:r w:rsidR="006D2329">
        <w:rPr>
          <w:lang w:val="en-US"/>
        </w:rPr>
        <w:t xml:space="preserve"> The role relates to the </w:t>
      </w:r>
      <w:r w:rsidR="00B42C26">
        <w:rPr>
          <w:lang w:val="en-US"/>
        </w:rPr>
        <w:t xml:space="preserve">use of restrictive practices in Tasmania. </w:t>
      </w:r>
    </w:p>
    <w:p w14:paraId="4B015C23" w14:textId="10F70791" w:rsidR="005A0753" w:rsidRDefault="00BD09A7" w:rsidP="005A0753">
      <w:pPr>
        <w:rPr>
          <w:lang w:val="en-US"/>
        </w:rPr>
      </w:pPr>
      <w:r w:rsidRPr="5132B57B">
        <w:rPr>
          <w:lang w:val="en-US"/>
        </w:rPr>
        <w:t>A D</w:t>
      </w:r>
      <w:r w:rsidR="009B20CE" w:rsidRPr="5132B57B">
        <w:rPr>
          <w:lang w:val="en-US"/>
        </w:rPr>
        <w:t xml:space="preserve">isability </w:t>
      </w:r>
      <w:r w:rsidRPr="5132B57B">
        <w:rPr>
          <w:lang w:val="en-US"/>
        </w:rPr>
        <w:t>S</w:t>
      </w:r>
      <w:r w:rsidR="009B20CE" w:rsidRPr="5132B57B">
        <w:rPr>
          <w:lang w:val="en-US"/>
        </w:rPr>
        <w:t>ervice</w:t>
      </w:r>
      <w:r w:rsidR="543F04B7" w:rsidRPr="5132B57B">
        <w:rPr>
          <w:lang w:val="en-US"/>
        </w:rPr>
        <w:t>s</w:t>
      </w:r>
      <w:r w:rsidR="009B20CE" w:rsidRPr="5132B57B">
        <w:rPr>
          <w:lang w:val="en-US"/>
        </w:rPr>
        <w:t xml:space="preserve"> </w:t>
      </w:r>
      <w:r w:rsidRPr="5132B57B">
        <w:rPr>
          <w:lang w:val="en-US"/>
        </w:rPr>
        <w:t>P</w:t>
      </w:r>
      <w:r w:rsidR="009B20CE" w:rsidRPr="5132B57B">
        <w:rPr>
          <w:lang w:val="en-US"/>
        </w:rPr>
        <w:t xml:space="preserve">rovider </w:t>
      </w:r>
      <w:r w:rsidRPr="5132B57B">
        <w:rPr>
          <w:lang w:val="en-US"/>
        </w:rPr>
        <w:t xml:space="preserve">(the provider) </w:t>
      </w:r>
      <w:r w:rsidR="0055466D">
        <w:rPr>
          <w:lang w:val="en-US"/>
        </w:rPr>
        <w:t>intending</w:t>
      </w:r>
      <w:r w:rsidR="0055466D" w:rsidRPr="5132B57B">
        <w:rPr>
          <w:lang w:val="en-US"/>
        </w:rPr>
        <w:t xml:space="preserve"> </w:t>
      </w:r>
      <w:r w:rsidR="009B20CE" w:rsidRPr="5132B57B">
        <w:rPr>
          <w:lang w:val="en-US"/>
        </w:rPr>
        <w:t xml:space="preserve">to use a restrictive practice must appoint an </w:t>
      </w:r>
      <w:r w:rsidR="00204936" w:rsidRPr="5132B57B">
        <w:rPr>
          <w:lang w:val="en-US"/>
        </w:rPr>
        <w:t>APO</w:t>
      </w:r>
      <w:r w:rsidR="005A0753" w:rsidRPr="5132B57B">
        <w:rPr>
          <w:lang w:val="en-US"/>
        </w:rPr>
        <w:t>.</w:t>
      </w:r>
    </w:p>
    <w:p w14:paraId="762F57CF" w14:textId="0B53900C" w:rsidR="00875253" w:rsidRPr="00875253" w:rsidRDefault="30915451" w:rsidP="00875253">
      <w:pPr>
        <w:rPr>
          <w:lang w:val="en-AU"/>
        </w:rPr>
      </w:pPr>
      <w:r w:rsidRPr="6554C24E">
        <w:rPr>
          <w:lang w:val="en-US"/>
        </w:rPr>
        <w:t xml:space="preserve">The APO </w:t>
      </w:r>
      <w:r w:rsidR="5562707B" w:rsidRPr="6554C24E">
        <w:rPr>
          <w:lang w:val="en-US"/>
        </w:rPr>
        <w:t>is</w:t>
      </w:r>
      <w:r w:rsidRPr="6554C24E">
        <w:rPr>
          <w:lang w:val="en-US"/>
        </w:rPr>
        <w:t xml:space="preserve"> an important role</w:t>
      </w:r>
      <w:r w:rsidR="0862CEF2" w:rsidRPr="6554C24E">
        <w:rPr>
          <w:lang w:val="en-US"/>
        </w:rPr>
        <w:t xml:space="preserve"> </w:t>
      </w:r>
      <w:r w:rsidRPr="6554C24E">
        <w:rPr>
          <w:lang w:val="en-US"/>
        </w:rPr>
        <w:t>to ensure the human rights of the person with disability are protected</w:t>
      </w:r>
      <w:r w:rsidR="00875253">
        <w:rPr>
          <w:lang w:val="en-US"/>
        </w:rPr>
        <w:t>,</w:t>
      </w:r>
      <w:r w:rsidRPr="6554C24E">
        <w:rPr>
          <w:lang w:val="en-US"/>
        </w:rPr>
        <w:t xml:space="preserve"> </w:t>
      </w:r>
      <w:r w:rsidR="00875253" w:rsidRPr="6554C24E">
        <w:rPr>
          <w:lang w:val="en-US"/>
        </w:rPr>
        <w:t>as described in the principles of the Act.</w:t>
      </w:r>
      <w:r w:rsidR="00875253">
        <w:rPr>
          <w:lang w:val="en-US"/>
        </w:rPr>
        <w:t xml:space="preserve"> The APO ensures that </w:t>
      </w:r>
      <w:r w:rsidR="00C74FD8">
        <w:rPr>
          <w:lang w:val="en-US"/>
        </w:rPr>
        <w:t>restrictive</w:t>
      </w:r>
      <w:r w:rsidR="00875253" w:rsidRPr="00875253">
        <w:rPr>
          <w:lang w:val="en-AU"/>
        </w:rPr>
        <w:t xml:space="preserve"> practices </w:t>
      </w:r>
      <w:r w:rsidR="00875253">
        <w:rPr>
          <w:lang w:val="en-AU"/>
        </w:rPr>
        <w:t>are</w:t>
      </w:r>
      <w:r w:rsidR="00875253" w:rsidRPr="00875253">
        <w:rPr>
          <w:lang w:val="en-AU"/>
        </w:rPr>
        <w:t xml:space="preserve"> only used </w:t>
      </w:r>
      <w:r w:rsidR="006014A8">
        <w:rPr>
          <w:lang w:val="en-AU"/>
        </w:rPr>
        <w:t>as a last resort</w:t>
      </w:r>
      <w:r w:rsidR="00454838">
        <w:rPr>
          <w:lang w:val="en-AU"/>
        </w:rPr>
        <w:t xml:space="preserve">, </w:t>
      </w:r>
      <w:r w:rsidR="00D54280">
        <w:rPr>
          <w:lang w:val="en-AU"/>
        </w:rPr>
        <w:t>are</w:t>
      </w:r>
      <w:r w:rsidR="00875253" w:rsidRPr="00875253">
        <w:rPr>
          <w:lang w:val="en-AU"/>
        </w:rPr>
        <w:t xml:space="preserve"> the least restrictive practice </w:t>
      </w:r>
      <w:r w:rsidR="00485AF2">
        <w:rPr>
          <w:lang w:val="en-AU"/>
        </w:rPr>
        <w:t xml:space="preserve">possible </w:t>
      </w:r>
      <w:r w:rsidR="00875253" w:rsidRPr="00875253">
        <w:rPr>
          <w:lang w:val="en-AU"/>
        </w:rPr>
        <w:t xml:space="preserve">and </w:t>
      </w:r>
      <w:r w:rsidR="00925B9F">
        <w:rPr>
          <w:lang w:val="en-AU"/>
        </w:rPr>
        <w:t xml:space="preserve">are used </w:t>
      </w:r>
      <w:r w:rsidR="00875253" w:rsidRPr="00875253">
        <w:rPr>
          <w:lang w:val="en-AU"/>
        </w:rPr>
        <w:t>for the shortest period of time</w:t>
      </w:r>
      <w:r w:rsidR="00875253">
        <w:rPr>
          <w:lang w:val="en-AU"/>
        </w:rPr>
        <w:t>.</w:t>
      </w:r>
    </w:p>
    <w:p w14:paraId="2F5207DC" w14:textId="1DD3278E" w:rsidR="005A0753" w:rsidRPr="005A0753" w:rsidRDefault="17BF80D6" w:rsidP="001D4DD6">
      <w:pPr>
        <w:rPr>
          <w:rFonts w:eastAsia="Arial"/>
          <w:color w:val="000000" w:themeColor="text1"/>
          <w:lang w:val="en-US"/>
        </w:rPr>
      </w:pPr>
      <w:bookmarkStart w:id="1" w:name="GS8@Gs2@Hpg@EN"/>
      <w:bookmarkEnd w:id="1"/>
      <w:r w:rsidRPr="6554C24E">
        <w:rPr>
          <w:rFonts w:eastAsia="Arial"/>
          <w:color w:val="000000" w:themeColor="text1"/>
          <w:lang w:val="en-AU"/>
        </w:rPr>
        <w:t>An APO:</w:t>
      </w:r>
    </w:p>
    <w:p w14:paraId="34DEC9B3" w14:textId="2E6155EB" w:rsidR="00D74C63" w:rsidRPr="00D72AC1" w:rsidRDefault="4E1026C5" w:rsidP="00D74C63">
      <w:pPr>
        <w:pStyle w:val="BulletL1"/>
      </w:pPr>
      <w:r>
        <w:t>I</w:t>
      </w:r>
      <w:r w:rsidR="17BF80D6">
        <w:t xml:space="preserve">s an employee of the </w:t>
      </w:r>
      <w:r w:rsidR="712D3235">
        <w:t xml:space="preserve">provider who </w:t>
      </w:r>
      <w:r w:rsidR="4BC7E46B">
        <w:t xml:space="preserve">proposes </w:t>
      </w:r>
      <w:r w:rsidR="712D3235">
        <w:t>to implement a restrictive practice</w:t>
      </w:r>
      <w:r w:rsidR="5D4EA19F">
        <w:t>.</w:t>
      </w:r>
      <w:r w:rsidR="00D74C63">
        <w:t xml:space="preserve"> </w:t>
      </w:r>
      <w:r w:rsidR="00911B65">
        <w:t>Wherever possible, the</w:t>
      </w:r>
      <w:r w:rsidR="00C63F82">
        <w:t xml:space="preserve"> APO </w:t>
      </w:r>
      <w:r w:rsidR="00911B65">
        <w:t>should</w:t>
      </w:r>
      <w:r w:rsidR="00C63F82">
        <w:t xml:space="preserve"> </w:t>
      </w:r>
      <w:r w:rsidR="00C63F82" w:rsidRPr="00EA164E">
        <w:t>not</w:t>
      </w:r>
      <w:r w:rsidR="00911B65">
        <w:t xml:space="preserve"> be</w:t>
      </w:r>
      <w:r w:rsidR="00D74C63">
        <w:t xml:space="preserve"> the person(s) who implements the restrictive practice (i.e. support worker).</w:t>
      </w:r>
    </w:p>
    <w:p w14:paraId="740AC7CE" w14:textId="23A6E17C" w:rsidR="005A0753" w:rsidRPr="005A0753" w:rsidRDefault="4F4BA917" w:rsidP="00D72AC1">
      <w:pPr>
        <w:pStyle w:val="BulletL1"/>
        <w:rPr>
          <w:lang w:val="en-US"/>
        </w:rPr>
      </w:pPr>
      <w:r>
        <w:t>M</w:t>
      </w:r>
      <w:r w:rsidR="17BF80D6">
        <w:t xml:space="preserve">ust be appointed </w:t>
      </w:r>
      <w:r w:rsidR="00AB4CA0">
        <w:t>if</w:t>
      </w:r>
      <w:r w:rsidR="17BF80D6">
        <w:t xml:space="preserve"> a disability services provider </w:t>
      </w:r>
      <w:r w:rsidR="002C738B">
        <w:t>intends</w:t>
      </w:r>
      <w:r w:rsidR="17BF80D6">
        <w:t xml:space="preserve"> to use a restrictive practice</w:t>
      </w:r>
      <w:r w:rsidR="001E0416">
        <w:t xml:space="preserve">. </w:t>
      </w:r>
      <w:r w:rsidR="00804002">
        <w:t>T</w:t>
      </w:r>
      <w:r w:rsidR="17BF80D6">
        <w:t>he Senior Practitioner</w:t>
      </w:r>
      <w:r w:rsidR="001E0416">
        <w:t xml:space="preserve"> will not authorise </w:t>
      </w:r>
      <w:r w:rsidR="00192C96">
        <w:t>the use of a restrictive practice</w:t>
      </w:r>
      <w:r w:rsidR="00804002">
        <w:t xml:space="preserve"> if an APO has not bee</w:t>
      </w:r>
      <w:r w:rsidR="0042232F">
        <w:t>n appointed</w:t>
      </w:r>
      <w:r w:rsidR="00192C96">
        <w:t xml:space="preserve">. </w:t>
      </w:r>
    </w:p>
    <w:p w14:paraId="7533B6F7" w14:textId="0A6D30BE" w:rsidR="005A0753" w:rsidRPr="00B96C47" w:rsidRDefault="65188607" w:rsidP="00D72AC1">
      <w:pPr>
        <w:pStyle w:val="BulletL1"/>
        <w:rPr>
          <w:lang w:val="en-US"/>
        </w:rPr>
      </w:pPr>
      <w:r>
        <w:t>M</w:t>
      </w:r>
      <w:r w:rsidR="17BF80D6">
        <w:t xml:space="preserve">ust act in accordance with the Act, </w:t>
      </w:r>
      <w:r w:rsidR="0048774C">
        <w:t>its p</w:t>
      </w:r>
      <w:r w:rsidR="00CA200C">
        <w:t>rinciples</w:t>
      </w:r>
      <w:r w:rsidR="17BF80D6">
        <w:t>, and any relevant guidelines issued by the Senior Practitioner.</w:t>
      </w:r>
    </w:p>
    <w:p w14:paraId="552B4436" w14:textId="6B5A1270" w:rsidR="005A0753" w:rsidRPr="00D72AC1" w:rsidRDefault="1E141D0D" w:rsidP="00D72AC1">
      <w:pPr>
        <w:pStyle w:val="BulletL1"/>
      </w:pPr>
      <w:r>
        <w:t>M</w:t>
      </w:r>
      <w:r w:rsidR="005A0753">
        <w:t xml:space="preserve">ay have responsibility for oversight of all restrictive practices for </w:t>
      </w:r>
      <w:r w:rsidR="00BD09A7">
        <w:t xml:space="preserve">the </w:t>
      </w:r>
      <w:r w:rsidR="005A0753">
        <w:t xml:space="preserve">provider or may have responsibility for only some. </w:t>
      </w:r>
      <w:r w:rsidR="00875253">
        <w:t>L</w:t>
      </w:r>
      <w:r w:rsidR="005A0753">
        <w:t xml:space="preserve">arger providers may </w:t>
      </w:r>
      <w:r w:rsidR="00875253">
        <w:t xml:space="preserve">choose to </w:t>
      </w:r>
      <w:r w:rsidR="00CB51F6">
        <w:t xml:space="preserve">appoint </w:t>
      </w:r>
      <w:r w:rsidR="00875253">
        <w:t>more than one</w:t>
      </w:r>
      <w:r w:rsidR="005A0753">
        <w:t xml:space="preserve"> APO</w:t>
      </w:r>
      <w:r w:rsidR="30BB951A">
        <w:t>.</w:t>
      </w:r>
    </w:p>
    <w:p w14:paraId="0EC3F30E" w14:textId="768E6052" w:rsidR="00C530E5" w:rsidRDefault="0CF3BE2D" w:rsidP="00D72AC1">
      <w:pPr>
        <w:pStyle w:val="BulletL1"/>
      </w:pPr>
      <w:r>
        <w:t>Is</w:t>
      </w:r>
      <w:r w:rsidR="00844C95">
        <w:t xml:space="preserve"> protected from liability in relation to the Act if the action was done in good faith and in the performance of a function imposed by the Act.</w:t>
      </w:r>
    </w:p>
    <w:p w14:paraId="4F122C17" w14:textId="77777777" w:rsidR="00C530E5" w:rsidRDefault="00C530E5">
      <w:pPr>
        <w:tabs>
          <w:tab w:val="clear" w:pos="255"/>
        </w:tabs>
        <w:suppressAutoHyphens w:val="0"/>
        <w:autoSpaceDE/>
        <w:autoSpaceDN/>
        <w:adjustRightInd/>
        <w:spacing w:after="0" w:line="240" w:lineRule="auto"/>
        <w:textAlignment w:val="auto"/>
        <w:rPr>
          <w:rFonts w:cstheme="minorBidi"/>
          <w:color w:val="000000" w:themeColor="text1"/>
          <w:kern w:val="2"/>
          <w:lang w:val="en-AU"/>
        </w:rPr>
      </w:pPr>
      <w:r>
        <w:br w:type="page"/>
      </w:r>
    </w:p>
    <w:bookmarkEnd w:id="0"/>
    <w:p w14:paraId="15F91B3C" w14:textId="5BB45160" w:rsidR="009B20CE" w:rsidRDefault="009B20CE" w:rsidP="00D72AC1">
      <w:pPr>
        <w:pStyle w:val="Heading1"/>
      </w:pPr>
      <w:r>
        <w:lastRenderedPageBreak/>
        <w:t>What does an APO do?</w:t>
      </w:r>
    </w:p>
    <w:p w14:paraId="10968E5D" w14:textId="77777777" w:rsidR="009B20CE" w:rsidRDefault="009B20CE" w:rsidP="00D72AC1">
      <w:r>
        <w:t xml:space="preserve">The main role of an APO is to promote and protect the human rights of people with disability. </w:t>
      </w:r>
    </w:p>
    <w:p w14:paraId="7AE036C9" w14:textId="53CFB446" w:rsidR="009B20CE" w:rsidRDefault="009B20CE" w:rsidP="00D72AC1">
      <w:r>
        <w:t xml:space="preserve">The APO helps to map out a path towards the reduction </w:t>
      </w:r>
      <w:r w:rsidR="00875253">
        <w:t xml:space="preserve">and elimination </w:t>
      </w:r>
      <w:r>
        <w:t>of restrictive practices</w:t>
      </w:r>
      <w:r w:rsidR="000406F5">
        <w:t xml:space="preserve"> and</w:t>
      </w:r>
      <w:r>
        <w:t xml:space="preserve"> ensure</w:t>
      </w:r>
      <w:r w:rsidR="000406F5">
        <w:t>s</w:t>
      </w:r>
      <w:r>
        <w:t xml:space="preserve"> that any restrictive practice is only used in line with an authorisation issued by the Senior Practitioner and the person’s behaviour support plan. </w:t>
      </w:r>
    </w:p>
    <w:p w14:paraId="52D4FE54" w14:textId="73C5306B" w:rsidR="0048774C" w:rsidRDefault="009B20CE" w:rsidP="00D72AC1">
      <w:r>
        <w:t xml:space="preserve">The APO </w:t>
      </w:r>
      <w:r w:rsidR="00DC64F6">
        <w:t>ensures</w:t>
      </w:r>
      <w:r>
        <w:t xml:space="preserve"> that the Act</w:t>
      </w:r>
      <w:r w:rsidR="000E1825">
        <w:t xml:space="preserve">, including its </w:t>
      </w:r>
      <w:r w:rsidR="0048774C">
        <w:t>principles</w:t>
      </w:r>
      <w:r w:rsidR="000E1825">
        <w:t>,</w:t>
      </w:r>
      <w:r>
        <w:t xml:space="preserve"> and any relevant rules</w:t>
      </w:r>
      <w:r w:rsidR="007C5009">
        <w:t>,</w:t>
      </w:r>
      <w:r w:rsidR="00875253">
        <w:t xml:space="preserve"> directions</w:t>
      </w:r>
      <w:r>
        <w:t xml:space="preserve"> </w:t>
      </w:r>
      <w:r w:rsidR="00875253">
        <w:t>and</w:t>
      </w:r>
      <w:r>
        <w:t xml:space="preserve"> guidelines in relation to the use of restrictive practices are followed</w:t>
      </w:r>
      <w:r w:rsidR="00BD09A7">
        <w:t xml:space="preserve"> by the provider and any employees involved in </w:t>
      </w:r>
      <w:r w:rsidR="00875253">
        <w:t xml:space="preserve">the </w:t>
      </w:r>
      <w:r w:rsidR="00BD09A7">
        <w:t>implementation of the restrictive practice</w:t>
      </w:r>
      <w:r>
        <w:t>.</w:t>
      </w:r>
    </w:p>
    <w:p w14:paraId="09681299" w14:textId="71738BD3" w:rsidR="009B20CE" w:rsidRDefault="009B20CE" w:rsidP="00D72AC1">
      <w:pPr>
        <w:pStyle w:val="Heading1"/>
      </w:pPr>
      <w:r>
        <w:t xml:space="preserve">Appointment of </w:t>
      </w:r>
      <w:r w:rsidR="00735E99">
        <w:t xml:space="preserve">an </w:t>
      </w:r>
      <w:r>
        <w:t>APO</w:t>
      </w:r>
    </w:p>
    <w:p w14:paraId="789E371E" w14:textId="0ACCA974" w:rsidR="009B20CE" w:rsidRPr="00D72AC1" w:rsidRDefault="009B20CE" w:rsidP="00D72AC1">
      <w:pPr>
        <w:rPr>
          <w:b/>
          <w:bCs/>
        </w:rPr>
      </w:pPr>
      <w:r w:rsidRPr="00D72AC1">
        <w:rPr>
          <w:b/>
          <w:bCs/>
        </w:rPr>
        <w:t>The APO must be approved by the Senior Practitioner</w:t>
      </w:r>
      <w:r w:rsidR="00D47B65" w:rsidRPr="00D72AC1">
        <w:rPr>
          <w:b/>
          <w:bCs/>
        </w:rPr>
        <w:t xml:space="preserve">. </w:t>
      </w:r>
    </w:p>
    <w:p w14:paraId="68B57B4C" w14:textId="2B06052F" w:rsidR="009B20CE" w:rsidRDefault="009B20CE" w:rsidP="00D72AC1">
      <w:r>
        <w:t xml:space="preserve">A disability services provider must apply to the Senior Practitioner for approval of the APO </w:t>
      </w:r>
      <w:r w:rsidR="00E306CD">
        <w:t>appointment. A register</w:t>
      </w:r>
      <w:r w:rsidR="00A4148F">
        <w:t xml:space="preserve"> of all approved APOs will be kept by the Senior Practitioner.</w:t>
      </w:r>
    </w:p>
    <w:p w14:paraId="07461B6A" w14:textId="3ADC64C4" w:rsidR="009B20CE" w:rsidRDefault="009B20CE" w:rsidP="00D72AC1">
      <w:r>
        <w:t xml:space="preserve">The process for approval begins by making an application to the Senior Practitioner using the Appointed Program Officer Application Form. The form includes information that will be considered by the Senior Practitioner in approving or refusing the appointment. </w:t>
      </w:r>
    </w:p>
    <w:p w14:paraId="0F55CAB3" w14:textId="1E11CBBB" w:rsidR="00A4148F" w:rsidRDefault="00A4148F" w:rsidP="00D72AC1">
      <w:r>
        <w:t xml:space="preserve">In considering an application the </w:t>
      </w:r>
      <w:r w:rsidR="009B20CE">
        <w:t>Senior Practitioner may</w:t>
      </w:r>
      <w:r>
        <w:t>:</w:t>
      </w:r>
    </w:p>
    <w:p w14:paraId="2F63C360" w14:textId="0D18AD93" w:rsidR="00A4148F" w:rsidRPr="00D72AC1" w:rsidRDefault="00A4148F" w:rsidP="00D72AC1">
      <w:pPr>
        <w:pStyle w:val="BulletL1"/>
      </w:pPr>
      <w:r>
        <w:t>approve the appointment, including imposing conditions or limitations</w:t>
      </w:r>
      <w:r w:rsidR="4FC82DCC">
        <w:t>.</w:t>
      </w:r>
    </w:p>
    <w:p w14:paraId="54F5D5C1" w14:textId="0E03A2EF" w:rsidR="00A4148F" w:rsidRPr="00D72AC1" w:rsidRDefault="00A4148F" w:rsidP="00D72AC1">
      <w:pPr>
        <w:pStyle w:val="BulletL1"/>
      </w:pPr>
      <w:r>
        <w:t>amend the approval by changing or adding conditions or limitations</w:t>
      </w:r>
      <w:r w:rsidR="7B9D52DD">
        <w:t>.</w:t>
      </w:r>
    </w:p>
    <w:p w14:paraId="4F7DC155" w14:textId="613172B4" w:rsidR="00A4148F" w:rsidRPr="00D72AC1" w:rsidRDefault="00A4148F" w:rsidP="00D72AC1">
      <w:pPr>
        <w:pStyle w:val="BulletL1"/>
      </w:pPr>
      <w:r w:rsidRPr="00D72AC1">
        <w:t xml:space="preserve">refuse an </w:t>
      </w:r>
      <w:r w:rsidR="00E306CD" w:rsidRPr="00D72AC1">
        <w:t>application or</w:t>
      </w:r>
      <w:r w:rsidRPr="00D72AC1">
        <w:t xml:space="preserve"> revoke a previously approved application.</w:t>
      </w:r>
    </w:p>
    <w:p w14:paraId="0D2078CA" w14:textId="6BF16D99" w:rsidR="00A4148F" w:rsidRDefault="009B20CE" w:rsidP="00D72AC1">
      <w:r>
        <w:t xml:space="preserve">If the Senior Practitioner refuses an application to approve an APO, they must provide written notice informing the provider </w:t>
      </w:r>
      <w:r w:rsidR="004D461B">
        <w:t>of</w:t>
      </w:r>
      <w:r>
        <w:t xml:space="preserve"> the reasons for the decision.</w:t>
      </w:r>
    </w:p>
    <w:p w14:paraId="0E7237D2" w14:textId="63768926" w:rsidR="00D47B65" w:rsidRDefault="00735E99" w:rsidP="00D72AC1">
      <w:r>
        <w:t xml:space="preserve">If </w:t>
      </w:r>
      <w:r w:rsidR="00706178">
        <w:t>the</w:t>
      </w:r>
      <w:r>
        <w:t xml:space="preserve"> provider does not agree with the decision of the Senior Practitioner, they can ask for a review</w:t>
      </w:r>
      <w:r w:rsidR="2E0AAB80">
        <w:t>.</w:t>
      </w:r>
      <w:r>
        <w:t xml:space="preserve"> In the first instance, reviews </w:t>
      </w:r>
      <w:r w:rsidR="00CD60B3">
        <w:t>will be</w:t>
      </w:r>
      <w:r>
        <w:t xml:space="preserve"> undertaken by the Office of the Senior Practitioner</w:t>
      </w:r>
      <w:r w:rsidR="004D461B">
        <w:t xml:space="preserve">. If the provider </w:t>
      </w:r>
      <w:r w:rsidR="00CB4FA6">
        <w:t>is</w:t>
      </w:r>
      <w:r w:rsidR="004D461B">
        <w:t xml:space="preserve"> not </w:t>
      </w:r>
      <w:r w:rsidR="00CB4FA6">
        <w:t>satisfied</w:t>
      </w:r>
      <w:r w:rsidR="004D461B">
        <w:t xml:space="preserve"> with the outcome of the review</w:t>
      </w:r>
      <w:r>
        <w:t xml:space="preserve">, </w:t>
      </w:r>
      <w:r w:rsidR="00CB4FA6">
        <w:t xml:space="preserve">they can lodge a </w:t>
      </w:r>
      <w:r w:rsidR="00330D62">
        <w:t xml:space="preserve">review </w:t>
      </w:r>
      <w:r w:rsidR="00CB4FA6">
        <w:t>with</w:t>
      </w:r>
      <w:r w:rsidR="008F49D7">
        <w:t xml:space="preserve"> the Tasmanian Civil and Administrative Tribunal (</w:t>
      </w:r>
      <w:r w:rsidR="00CB4FA6">
        <w:t>TAS</w:t>
      </w:r>
      <w:r w:rsidR="008F49D7">
        <w:t>CAT).</w:t>
      </w:r>
    </w:p>
    <w:p w14:paraId="29980372" w14:textId="34CE2348" w:rsidR="00AE7A13" w:rsidRDefault="00CB4FA6" w:rsidP="00D72AC1">
      <w:r>
        <w:t xml:space="preserve">If an </w:t>
      </w:r>
      <w:r w:rsidR="004F210A">
        <w:t xml:space="preserve">approved APO ceases their role, the disability service provider must inform the </w:t>
      </w:r>
      <w:r w:rsidR="004A2DE1">
        <w:t>Senior Practitioner</w:t>
      </w:r>
      <w:r w:rsidR="004F210A">
        <w:t xml:space="preserve"> as soon as practical. </w:t>
      </w:r>
    </w:p>
    <w:p w14:paraId="632C58D2" w14:textId="77777777" w:rsidR="00AE7A13" w:rsidRDefault="00AE7A13">
      <w:pPr>
        <w:tabs>
          <w:tab w:val="clear" w:pos="255"/>
        </w:tabs>
        <w:suppressAutoHyphens w:val="0"/>
        <w:autoSpaceDE/>
        <w:autoSpaceDN/>
        <w:adjustRightInd/>
        <w:spacing w:after="0" w:line="240" w:lineRule="auto"/>
        <w:textAlignment w:val="auto"/>
      </w:pPr>
      <w:r>
        <w:br w:type="page"/>
      </w:r>
    </w:p>
    <w:p w14:paraId="0B88ADD5" w14:textId="31284121" w:rsidR="009B20CE" w:rsidRDefault="009B20CE" w:rsidP="00D72AC1">
      <w:pPr>
        <w:pStyle w:val="Heading2"/>
      </w:pPr>
      <w:r>
        <w:lastRenderedPageBreak/>
        <w:t>APO Essential Requirements and Competencies</w:t>
      </w:r>
    </w:p>
    <w:p w14:paraId="15817383" w14:textId="567D8688" w:rsidR="009B20CE" w:rsidRDefault="009B20CE" w:rsidP="00D72AC1">
      <w:pPr>
        <w:rPr>
          <w:rFonts w:asciiTheme="minorHAnsi" w:eastAsiaTheme="minorEastAsia" w:hAnsiTheme="minorHAnsi" w:cstheme="minorBidi"/>
          <w:color w:val="000000" w:themeColor="text1"/>
        </w:rPr>
      </w:pPr>
      <w:r>
        <w:t>The provider making the application must ensure that the APO has a current Tasmanian Working with Vulnerable People registration with NDIS worker endorsement.</w:t>
      </w:r>
    </w:p>
    <w:p w14:paraId="223925BC" w14:textId="6A713E41" w:rsidR="009B20CE" w:rsidRDefault="009B20CE" w:rsidP="00D72AC1">
      <w:r>
        <w:t xml:space="preserve">The provider must also ensure that the APO is </w:t>
      </w:r>
      <w:r w:rsidR="00CB4FA6">
        <w:t>suitably qualified</w:t>
      </w:r>
      <w:r>
        <w:t xml:space="preserve"> and willing to:</w:t>
      </w:r>
    </w:p>
    <w:p w14:paraId="0569592B" w14:textId="07F367A8" w:rsidR="009B20CE" w:rsidRPr="00D64901" w:rsidRDefault="06918B0C" w:rsidP="00D72AC1">
      <w:pPr>
        <w:pStyle w:val="BulletL1"/>
      </w:pPr>
      <w:r w:rsidRPr="64B54972">
        <w:rPr>
          <w:lang w:val="en-GB"/>
        </w:rPr>
        <w:t>U</w:t>
      </w:r>
      <w:r w:rsidR="009B20CE" w:rsidRPr="64B54972">
        <w:rPr>
          <w:lang w:val="en-GB"/>
        </w:rPr>
        <w:t xml:space="preserve">ndertake the role of an APO in accordance with the legislative requirements of </w:t>
      </w:r>
      <w:r w:rsidR="008F49D7" w:rsidRPr="64B54972">
        <w:rPr>
          <w:lang w:val="en-GB"/>
        </w:rPr>
        <w:t>the Act</w:t>
      </w:r>
      <w:r w:rsidR="3D69442C" w:rsidRPr="64B54972">
        <w:rPr>
          <w:lang w:val="en-GB"/>
        </w:rPr>
        <w:t>.</w:t>
      </w:r>
    </w:p>
    <w:p w14:paraId="4D5CFE74" w14:textId="77777777" w:rsidR="00C530E5" w:rsidRPr="00D72AC1" w:rsidRDefault="00C530E5" w:rsidP="00C530E5">
      <w:pPr>
        <w:pStyle w:val="BulletL1"/>
      </w:pPr>
      <w:r>
        <w:t xml:space="preserve">Needs to be appropriately qualified and trained and have a sound understanding of contemporary positive behaviour support and the NDIS </w:t>
      </w:r>
      <w:hyperlink r:id="rId12" w:history="1">
        <w:r w:rsidRPr="00B91F62">
          <w:rPr>
            <w:rStyle w:val="Hyperlink"/>
            <w:lang w:val="en-GB"/>
          </w:rPr>
          <w:t>Regulated Restrictive Practices Guide</w:t>
        </w:r>
      </w:hyperlink>
      <w:r>
        <w:t>.</w:t>
      </w:r>
    </w:p>
    <w:p w14:paraId="2F90E017" w14:textId="1FDC5301" w:rsidR="008F49D7" w:rsidRPr="00073CB9" w:rsidRDefault="7EDF3E0F" w:rsidP="00D72AC1">
      <w:pPr>
        <w:pStyle w:val="BulletL1"/>
      </w:pPr>
      <w:r w:rsidRPr="64B54972">
        <w:rPr>
          <w:lang w:val="en-GB"/>
        </w:rPr>
        <w:t>E</w:t>
      </w:r>
      <w:r w:rsidR="164FC0CF" w:rsidRPr="64B54972">
        <w:rPr>
          <w:lang w:val="en-GB"/>
        </w:rPr>
        <w:t>nsure that</w:t>
      </w:r>
      <w:r w:rsidR="00126DD7" w:rsidRPr="64B54972">
        <w:rPr>
          <w:lang w:val="en-GB"/>
        </w:rPr>
        <w:t xml:space="preserve"> the persons</w:t>
      </w:r>
      <w:r w:rsidR="009B20CE" w:rsidRPr="64B54972">
        <w:rPr>
          <w:lang w:val="en-GB"/>
        </w:rPr>
        <w:t xml:space="preserve"> behaviour support plan </w:t>
      </w:r>
      <w:r w:rsidR="6CA93F27" w:rsidRPr="64B54972">
        <w:rPr>
          <w:lang w:val="en-GB"/>
        </w:rPr>
        <w:t xml:space="preserve">is implemented </w:t>
      </w:r>
      <w:r w:rsidR="009B20CE" w:rsidRPr="64B54972">
        <w:rPr>
          <w:lang w:val="en-GB"/>
        </w:rPr>
        <w:t>in accordance with the Act</w:t>
      </w:r>
      <w:r w:rsidR="008502BD" w:rsidRPr="64B54972">
        <w:rPr>
          <w:lang w:val="en-GB"/>
        </w:rPr>
        <w:t xml:space="preserve">, </w:t>
      </w:r>
      <w:r w:rsidR="00126DD7" w:rsidRPr="64B54972">
        <w:rPr>
          <w:lang w:val="en-GB"/>
        </w:rPr>
        <w:t xml:space="preserve">and any </w:t>
      </w:r>
      <w:r w:rsidR="00BC5D74" w:rsidRPr="64B54972">
        <w:rPr>
          <w:lang w:val="en-GB"/>
        </w:rPr>
        <w:t>authorisation</w:t>
      </w:r>
      <w:r w:rsidR="0033413D" w:rsidRPr="64B54972">
        <w:rPr>
          <w:lang w:val="en-GB"/>
        </w:rPr>
        <w:t xml:space="preserve"> </w:t>
      </w:r>
      <w:r w:rsidR="00E02E8E" w:rsidRPr="64B54972">
        <w:rPr>
          <w:lang w:val="en-GB"/>
        </w:rPr>
        <w:t>and guidelines made by the Senior Practitioner</w:t>
      </w:r>
      <w:r w:rsidR="26E285A1" w:rsidRPr="64B54972">
        <w:rPr>
          <w:lang w:val="en-GB"/>
        </w:rPr>
        <w:t>.</w:t>
      </w:r>
      <w:r w:rsidR="00E02E8E" w:rsidRPr="64B54972">
        <w:rPr>
          <w:lang w:val="en-GB"/>
        </w:rPr>
        <w:t xml:space="preserve"> </w:t>
      </w:r>
    </w:p>
    <w:p w14:paraId="70C0AA41" w14:textId="6268FEF7" w:rsidR="008F49D7" w:rsidRDefault="56BD6712" w:rsidP="00D72AC1">
      <w:pPr>
        <w:pStyle w:val="BulletL1"/>
      </w:pPr>
      <w:r w:rsidRPr="64B54972">
        <w:rPr>
          <w:lang w:val="en-US"/>
        </w:rPr>
        <w:t>A</w:t>
      </w:r>
      <w:r w:rsidR="009B20CE" w:rsidRPr="64B54972">
        <w:rPr>
          <w:lang w:val="en-US"/>
        </w:rPr>
        <w:t>ct in a manner that is consistent with the principles in the Act</w:t>
      </w:r>
      <w:r w:rsidR="04EC7830" w:rsidRPr="64B54972">
        <w:rPr>
          <w:lang w:val="en-US"/>
        </w:rPr>
        <w:t>.</w:t>
      </w:r>
      <w:r w:rsidR="009B20CE">
        <w:tab/>
        <w:t> </w:t>
      </w:r>
    </w:p>
    <w:p w14:paraId="74CDE15F" w14:textId="25288E51" w:rsidR="008F49D7" w:rsidRDefault="5D01524F" w:rsidP="00D72AC1">
      <w:pPr>
        <w:pStyle w:val="BulletL1"/>
      </w:pPr>
      <w:r>
        <w:t>P</w:t>
      </w:r>
      <w:r w:rsidR="00092321">
        <w:t xml:space="preserve">articipate in </w:t>
      </w:r>
      <w:r w:rsidR="00FA03C3">
        <w:t xml:space="preserve">ongoing </w:t>
      </w:r>
      <w:r w:rsidR="004535D7">
        <w:t xml:space="preserve">training or </w:t>
      </w:r>
      <w:r w:rsidR="00092321">
        <w:t xml:space="preserve">professional development opportunities </w:t>
      </w:r>
      <w:r w:rsidR="00CB4FA6">
        <w:t>to ensure they have the necessary skills and knowledge to perform the role</w:t>
      </w:r>
      <w:r w:rsidR="6DA109E1">
        <w:t>.</w:t>
      </w:r>
    </w:p>
    <w:p w14:paraId="5CED23AC" w14:textId="2E6D996B" w:rsidR="009B20CE" w:rsidRDefault="5B33F103" w:rsidP="00D72AC1">
      <w:pPr>
        <w:pStyle w:val="BulletL1"/>
      </w:pPr>
      <w:r>
        <w:t>F</w:t>
      </w:r>
      <w:r w:rsidR="00CB4FA6">
        <w:t>ollow</w:t>
      </w:r>
      <w:r w:rsidR="009B20CE">
        <w:t xml:space="preserve"> any conditions or directions given</w:t>
      </w:r>
      <w:r w:rsidR="6C48C975">
        <w:t xml:space="preserve"> by</w:t>
      </w:r>
      <w:r w:rsidR="009B20CE">
        <w:t xml:space="preserve"> the Senior Practitioner.</w:t>
      </w:r>
    </w:p>
    <w:p w14:paraId="580E7C6B" w14:textId="275D1678" w:rsidR="001B278C" w:rsidRDefault="001B278C" w:rsidP="00D72AC1">
      <w:r w:rsidRPr="001B278C">
        <w:t>The APO is an information sharing entity under the Act. See Section 82 of the Act for more information.</w:t>
      </w:r>
    </w:p>
    <w:p w14:paraId="7590128C" w14:textId="77777777" w:rsidR="00AE7A13" w:rsidRDefault="00AE7A13" w:rsidP="00AE7A13">
      <w:pPr>
        <w:pStyle w:val="Heading1"/>
      </w:pPr>
      <w:r>
        <w:t>Guiding Principles</w:t>
      </w:r>
    </w:p>
    <w:p w14:paraId="3324891C" w14:textId="77777777" w:rsidR="00AE7A13" w:rsidRDefault="00AE7A13" w:rsidP="00AE7A13">
      <w:pPr>
        <w:rPr>
          <w:szCs w:val="22"/>
        </w:rPr>
      </w:pPr>
      <w:r>
        <w:t xml:space="preserve">The Act includes principles that promote the human rights of people with disability and reflect the United Nations Convention on the Rights of Persons with Disability. </w:t>
      </w:r>
    </w:p>
    <w:p w14:paraId="1BACC194" w14:textId="77777777" w:rsidR="00AE7A13" w:rsidRDefault="00AE7A13" w:rsidP="00AE7A13">
      <w:r>
        <w:t>These principles apply to every person, entity and provider who is doing something covered by the Act, including APOs</w:t>
      </w:r>
      <w:r w:rsidRPr="64B54972">
        <w:rPr>
          <w:b/>
          <w:bCs/>
        </w:rPr>
        <w:t xml:space="preserve"> </w:t>
      </w:r>
      <w:r>
        <w:t>who must ensure they understand and comply with the principles.</w:t>
      </w:r>
    </w:p>
    <w:p w14:paraId="5307CD3F" w14:textId="77777777" w:rsidR="00AE7A13" w:rsidRDefault="00AE7A13" w:rsidP="00D72AC1"/>
    <w:p w14:paraId="2620070B" w14:textId="77777777" w:rsidR="00D72AC1" w:rsidRDefault="00D72AC1">
      <w:pPr>
        <w:tabs>
          <w:tab w:val="clear" w:pos="255"/>
        </w:tabs>
        <w:suppressAutoHyphens w:val="0"/>
        <w:autoSpaceDE/>
        <w:autoSpaceDN/>
        <w:adjustRightInd/>
        <w:spacing w:after="0" w:line="240" w:lineRule="auto"/>
        <w:textAlignment w:val="auto"/>
        <w:rPr>
          <w:b/>
          <w:bCs/>
          <w:color w:val="0E7482"/>
          <w:sz w:val="48"/>
          <w:szCs w:val="70"/>
        </w:rPr>
      </w:pPr>
      <w:r>
        <w:br w:type="page"/>
      </w:r>
    </w:p>
    <w:p w14:paraId="107E69D5" w14:textId="6468DE2B" w:rsidR="009B20CE" w:rsidRDefault="009B20CE" w:rsidP="00D72AC1">
      <w:pPr>
        <w:pStyle w:val="Heading1"/>
      </w:pPr>
      <w:r>
        <w:lastRenderedPageBreak/>
        <w:t>Independent Person</w:t>
      </w:r>
      <w:r w:rsidR="008F49D7">
        <w:t>s</w:t>
      </w:r>
    </w:p>
    <w:p w14:paraId="0CD1A1A3" w14:textId="6A734BBF" w:rsidR="009B20CE" w:rsidRDefault="63BA0448" w:rsidP="00D72AC1">
      <w:r w:rsidRPr="64B54972">
        <w:rPr>
          <w:lang w:val="en-AU"/>
        </w:rPr>
        <w:t xml:space="preserve">An Independent Person is a new, voluntary role established by the </w:t>
      </w:r>
      <w:r w:rsidRPr="64B54972">
        <w:rPr>
          <w:i/>
          <w:iCs/>
          <w:lang w:val="en-AU"/>
        </w:rPr>
        <w:t>Disability Rights, Inclusion and Safeguarding Act 2024</w:t>
      </w:r>
      <w:r w:rsidRPr="64B54972">
        <w:rPr>
          <w:lang w:val="en-AU"/>
        </w:rPr>
        <w:t xml:space="preserve"> (the Act).</w:t>
      </w:r>
      <w:r w:rsidR="00D625F5">
        <w:rPr>
          <w:lang w:val="en-AU"/>
        </w:rPr>
        <w:t xml:space="preserve"> </w:t>
      </w:r>
      <w:r w:rsidR="00707080">
        <w:t xml:space="preserve">An </w:t>
      </w:r>
      <w:r w:rsidR="0056005D">
        <w:t>I</w:t>
      </w:r>
      <w:r w:rsidR="00707080">
        <w:t xml:space="preserve">ndependent </w:t>
      </w:r>
      <w:r w:rsidR="00894FC5">
        <w:t xml:space="preserve">Person </w:t>
      </w:r>
      <w:r w:rsidR="00B804BB">
        <w:t xml:space="preserve">assists a person with disability </w:t>
      </w:r>
      <w:r w:rsidR="00C578C6">
        <w:t xml:space="preserve">to </w:t>
      </w:r>
      <w:r w:rsidR="00B804BB">
        <w:t>understand and exercise their rights</w:t>
      </w:r>
      <w:r w:rsidR="00C578C6">
        <w:t xml:space="preserve">, particularly in relation to restrictive practices. </w:t>
      </w:r>
    </w:p>
    <w:p w14:paraId="6119E58C" w14:textId="2716ECC4" w:rsidR="009B20CE" w:rsidRDefault="63BA0448" w:rsidP="00D72AC1">
      <w:r>
        <w:t xml:space="preserve">The APO </w:t>
      </w:r>
      <w:r w:rsidR="002671EF">
        <w:t>must</w:t>
      </w:r>
      <w:r>
        <w:t xml:space="preserve"> ensure that</w:t>
      </w:r>
      <w:r w:rsidR="73D3E8D4">
        <w:t xml:space="preserve"> the </w:t>
      </w:r>
      <w:r w:rsidR="73D3E8D4" w:rsidRPr="6554C24E">
        <w:rPr>
          <w:lang w:val="en-AU"/>
        </w:rPr>
        <w:t xml:space="preserve">person with disability has an Independent Person. </w:t>
      </w:r>
      <w:r w:rsidR="00B6789F">
        <w:rPr>
          <w:lang w:val="en-AU"/>
        </w:rPr>
        <w:t xml:space="preserve">When </w:t>
      </w:r>
      <w:r w:rsidR="00A458DF">
        <w:rPr>
          <w:lang w:val="en-AU"/>
        </w:rPr>
        <w:t>identifying a suitable</w:t>
      </w:r>
      <w:r w:rsidR="005649B6">
        <w:rPr>
          <w:lang w:val="en-AU"/>
        </w:rPr>
        <w:t xml:space="preserve"> Independent Person, the </w:t>
      </w:r>
      <w:r w:rsidR="005649B6" w:rsidRPr="6554C24E">
        <w:rPr>
          <w:lang w:val="en-AU"/>
        </w:rPr>
        <w:t>APO must consider the will and preference of the person with disability.</w:t>
      </w:r>
      <w:r w:rsidR="73D3E8D4" w:rsidRPr="6554C24E">
        <w:rPr>
          <w:lang w:val="en-AU"/>
        </w:rPr>
        <w:t xml:space="preserve"> </w:t>
      </w:r>
      <w:r w:rsidR="00727CA4">
        <w:rPr>
          <w:lang w:val="en-AU"/>
        </w:rPr>
        <w:t xml:space="preserve">The </w:t>
      </w:r>
      <w:r w:rsidR="73D3E8D4" w:rsidRPr="6554C24E">
        <w:rPr>
          <w:lang w:val="en-AU"/>
        </w:rPr>
        <w:t>APO can also assist in identifying a suitable person to be an Independent Person</w:t>
      </w:r>
      <w:r w:rsidR="31B88C3F" w:rsidRPr="6554C24E">
        <w:rPr>
          <w:lang w:val="en-AU"/>
        </w:rPr>
        <w:t xml:space="preserve"> if the person with disability needs help</w:t>
      </w:r>
      <w:r w:rsidR="6B11DD28" w:rsidRPr="6554C24E">
        <w:rPr>
          <w:lang w:val="en-AU"/>
        </w:rPr>
        <w:t xml:space="preserve"> to do so.</w:t>
      </w:r>
      <w:r w:rsidR="73D3E8D4" w:rsidRPr="6554C24E">
        <w:rPr>
          <w:lang w:val="en-AU"/>
        </w:rPr>
        <w:t xml:space="preserve"> </w:t>
      </w:r>
      <w:r w:rsidR="00FA2739">
        <w:rPr>
          <w:lang w:val="en-AU"/>
        </w:rPr>
        <w:t xml:space="preserve">The Independent Person </w:t>
      </w:r>
      <w:r w:rsidR="00137394">
        <w:rPr>
          <w:lang w:val="en-AU"/>
        </w:rPr>
        <w:t>cannot be an employee of the disability service provider.</w:t>
      </w:r>
    </w:p>
    <w:p w14:paraId="01F95018" w14:textId="1F30C55A" w:rsidR="00073CB9" w:rsidRDefault="008F49D7" w:rsidP="00D440CE">
      <w:r>
        <w:t>If</w:t>
      </w:r>
      <w:r w:rsidR="00073CB9">
        <w:t xml:space="preserve"> </w:t>
      </w:r>
      <w:r>
        <w:t>a disability service provider is</w:t>
      </w:r>
      <w:r w:rsidR="20B4E448">
        <w:t xml:space="preserve"> c</w:t>
      </w:r>
      <w:r w:rsidR="6C59F960">
        <w:t xml:space="preserve">onsidering making </w:t>
      </w:r>
      <w:r w:rsidR="005D2516">
        <w:t xml:space="preserve">an </w:t>
      </w:r>
      <w:r w:rsidR="6C59F960">
        <w:t>application to</w:t>
      </w:r>
      <w:r>
        <w:t xml:space="preserve"> use a restrictive practice, or if changes are made to an existing practice,</w:t>
      </w:r>
      <w:r w:rsidR="00844C95">
        <w:t xml:space="preserve"> </w:t>
      </w:r>
      <w:r>
        <w:t xml:space="preserve">the APO must ensure that the Independent Person explains to the person with disability the restrictive practice </w:t>
      </w:r>
      <w:r w:rsidR="437B9BCC">
        <w:t xml:space="preserve">proposed </w:t>
      </w:r>
      <w:r>
        <w:t>to be used</w:t>
      </w:r>
      <w:r w:rsidR="00073CB9">
        <w:t xml:space="preserve"> </w:t>
      </w:r>
      <w:r w:rsidR="007D2467">
        <w:t>and that</w:t>
      </w:r>
      <w:r w:rsidR="00073CB9">
        <w:t xml:space="preserve"> the person with disability may apply for a review, amendment or revocation of </w:t>
      </w:r>
      <w:r w:rsidR="1C492F2B">
        <w:t>an</w:t>
      </w:r>
      <w:r w:rsidR="00073CB9">
        <w:t xml:space="preserve"> authorisation. </w:t>
      </w:r>
    </w:p>
    <w:p w14:paraId="44643120" w14:textId="786436B8" w:rsidR="00073CB9" w:rsidRDefault="00073CB9" w:rsidP="00D440CE">
      <w:r>
        <w:t xml:space="preserve">If </w:t>
      </w:r>
      <w:r w:rsidR="009B20CE">
        <w:t>a person with disability, who is subject to a restrictive practice, does not have an Independent Person</w:t>
      </w:r>
      <w:r w:rsidR="00844C95">
        <w:t>,</w:t>
      </w:r>
      <w:r w:rsidR="009B20CE">
        <w:t xml:space="preserve"> or does not have an Independent Person who is suitable to be appointed</w:t>
      </w:r>
      <w:r w:rsidR="00844C95">
        <w:t xml:space="preserve">, the </w:t>
      </w:r>
      <w:r w:rsidR="00D47B65">
        <w:t xml:space="preserve">APO must inform the </w:t>
      </w:r>
      <w:r w:rsidR="00844C95">
        <w:t>Senior Practitioner</w:t>
      </w:r>
      <w:r w:rsidR="00D47B65">
        <w:t>.</w:t>
      </w:r>
    </w:p>
    <w:p w14:paraId="480D455C" w14:textId="4A2E0F59" w:rsidR="00844C95" w:rsidRDefault="00073CB9" w:rsidP="00D440CE">
      <w:r w:rsidRPr="6554C24E">
        <w:t xml:space="preserve">If </w:t>
      </w:r>
      <w:r w:rsidR="00844C95" w:rsidRPr="6554C24E">
        <w:t>there is a disagreement between the APO and the Independent Person regarding the restrictive practice and the disagreement cannot be resolved, either party may request assistance from the Senior Practitioner to</w:t>
      </w:r>
      <w:r w:rsidR="39FE3B13" w:rsidRPr="6554C24E">
        <w:t xml:space="preserve"> </w:t>
      </w:r>
      <w:r w:rsidR="744016B3" w:rsidRPr="6554C24E">
        <w:t>settle</w:t>
      </w:r>
      <w:r w:rsidR="00844C95" w:rsidRPr="6554C24E">
        <w:t xml:space="preserve"> the dispute</w:t>
      </w:r>
      <w:r w:rsidR="00B96C47">
        <w:t>.</w:t>
      </w:r>
    </w:p>
    <w:p w14:paraId="61601352" w14:textId="76A94EC8" w:rsidR="009B20CE" w:rsidRDefault="2230F202" w:rsidP="009B20CE">
      <w:r w:rsidRPr="6554C24E">
        <w:rPr>
          <w:rFonts w:eastAsia="Arial"/>
          <w:color w:val="1A1A1A"/>
          <w:lang w:val="en-AU"/>
        </w:rPr>
        <w:t xml:space="preserve">For more information on the role of the Independent Person </w:t>
      </w:r>
      <w:r w:rsidRPr="002B58BC">
        <w:rPr>
          <w:rFonts w:eastAsia="Arial"/>
          <w:color w:val="1A1A1A"/>
          <w:lang w:val="en-AU"/>
        </w:rPr>
        <w:t xml:space="preserve">see the </w:t>
      </w:r>
      <w:hyperlink r:id="rId13" w:history="1">
        <w:r w:rsidRPr="002B58BC">
          <w:rPr>
            <w:rStyle w:val="Hyperlink"/>
            <w:rFonts w:eastAsia="Arial"/>
            <w:lang w:val="en-AU"/>
          </w:rPr>
          <w:t>Fact Sheet</w:t>
        </w:r>
      </w:hyperlink>
      <w:r w:rsidR="005C719D">
        <w:rPr>
          <w:rFonts w:eastAsia="Arial"/>
          <w:color w:val="1A1A1A"/>
          <w:lang w:val="en-AU"/>
        </w:rPr>
        <w:t>.</w:t>
      </w:r>
    </w:p>
    <w:p w14:paraId="0A624AF9" w14:textId="7082E1D3" w:rsidR="009B20CE" w:rsidRDefault="009B20CE" w:rsidP="00D72AC1">
      <w:pPr>
        <w:pStyle w:val="Heading1"/>
      </w:pPr>
      <w:r>
        <w:t>More Information</w:t>
      </w:r>
    </w:p>
    <w:p w14:paraId="77E2F8A9" w14:textId="668A4B4D" w:rsidR="009B20CE" w:rsidRDefault="009B20CE" w:rsidP="00D72AC1">
      <w:pPr>
        <w:rPr>
          <w:i/>
          <w:iCs/>
        </w:rPr>
      </w:pPr>
      <w:r>
        <w:t xml:space="preserve">This Factsheet describes the APO role using plain English. If you are interested in how the </w:t>
      </w:r>
      <w:r w:rsidR="44EDA12B">
        <w:t xml:space="preserve">APO </w:t>
      </w:r>
      <w:r>
        <w:t xml:space="preserve">role is described in the Act please read Part 8 of the </w:t>
      </w:r>
      <w:hyperlink r:id="rId14">
        <w:r w:rsidRPr="0A9C9EDE">
          <w:rPr>
            <w:rStyle w:val="Hyperlink"/>
            <w:i/>
            <w:iCs/>
          </w:rPr>
          <w:t>Disability Rights, Inclusion and Safeguarding Act 2024</w:t>
        </w:r>
        <w:r w:rsidRPr="0A9C9EDE">
          <w:rPr>
            <w:rStyle w:val="Hyperlink"/>
          </w:rPr>
          <w:t xml:space="preserve"> </w:t>
        </w:r>
        <w:r w:rsidR="0DF674ED" w:rsidRPr="0A9C9EDE">
          <w:rPr>
            <w:rStyle w:val="Hyperlink"/>
          </w:rPr>
          <w:t>.</w:t>
        </w:r>
      </w:hyperlink>
    </w:p>
    <w:p w14:paraId="1ECC847E" w14:textId="07A432B4" w:rsidR="00BD09A7" w:rsidRDefault="00A903E0" w:rsidP="00D72AC1">
      <w:r>
        <w:t xml:space="preserve">For more information the Office of the Senior Practitioner can be contacted on </w:t>
      </w:r>
      <w:hyperlink r:id="rId15" w:history="1">
        <w:r w:rsidR="002A073E" w:rsidRPr="002A073E">
          <w:rPr>
            <w:rStyle w:val="Hyperlink"/>
          </w:rPr>
          <w:t>seniorpractitioner@dpac.tas.gov.au</w:t>
        </w:r>
      </w:hyperlink>
      <w:r w:rsidR="00B009C2">
        <w:t xml:space="preserve"> or 6166 9199.</w:t>
      </w:r>
    </w:p>
    <w:p w14:paraId="06A820F4" w14:textId="3CEF89DA" w:rsidR="005E34DD" w:rsidRDefault="00BD09A7" w:rsidP="00D72AC1">
      <w:pPr>
        <w:pStyle w:val="Footerbody"/>
      </w:pPr>
      <w:r w:rsidRPr="00BD09A7">
        <w:rPr>
          <w:b/>
          <w:bCs/>
        </w:rPr>
        <w:t>Note:</w:t>
      </w:r>
      <w:r w:rsidRPr="00BD09A7">
        <w:t xml:space="preserve"> In Tasmania the A in APO stands for Appointed and is different from APO in some other jurisdictions where the A stands for Authorised. In Tasmania an APO is a quality assurance role and they do not have authority to approve the use of a restrictive practices</w:t>
      </w:r>
      <w:r w:rsidRPr="00204936">
        <w:t>.</w:t>
      </w:r>
    </w:p>
    <w:sectPr w:rsidR="005E34DD" w:rsidSect="00D72AC1">
      <w:headerReference w:type="even" r:id="rId16"/>
      <w:headerReference w:type="default" r:id="rId17"/>
      <w:footerReference w:type="even" r:id="rId18"/>
      <w:footerReference w:type="default" r:id="rId19"/>
      <w:headerReference w:type="first" r:id="rId20"/>
      <w:footerReference w:type="first" r:id="rId21"/>
      <w:pgSz w:w="11906" w:h="16838"/>
      <w:pgMar w:top="851" w:right="1418" w:bottom="1134" w:left="1418"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37B3" w14:textId="77777777" w:rsidR="00594674" w:rsidRDefault="00594674" w:rsidP="006517BE">
      <w:r>
        <w:separator/>
      </w:r>
    </w:p>
  </w:endnote>
  <w:endnote w:type="continuationSeparator" w:id="0">
    <w:p w14:paraId="6293C143" w14:textId="77777777" w:rsidR="00594674" w:rsidRDefault="00594674" w:rsidP="006517BE">
      <w:r>
        <w:continuationSeparator/>
      </w:r>
    </w:p>
  </w:endnote>
  <w:endnote w:type="continuationNotice" w:id="1">
    <w:p w14:paraId="55BE70B9" w14:textId="77777777" w:rsidR="00594674" w:rsidRDefault="00594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02BA" w14:textId="16AAF74E" w:rsidR="007B26AC" w:rsidRDefault="00365F2D" w:rsidP="006517BE">
    <w:pPr>
      <w:pStyle w:val="Footer"/>
      <w:rPr>
        <w:rStyle w:val="PageNumber"/>
      </w:rPr>
    </w:pPr>
    <w:r>
      <w:rPr>
        <w:noProof/>
      </w:rPr>
      <mc:AlternateContent>
        <mc:Choice Requires="wps">
          <w:drawing>
            <wp:anchor distT="0" distB="0" distL="0" distR="0" simplePos="0" relativeHeight="251666432" behindDoc="0" locked="0" layoutInCell="1" allowOverlap="1" wp14:anchorId="37DE2063" wp14:editId="3EFA152B">
              <wp:simplePos x="635" y="635"/>
              <wp:positionH relativeFrom="page">
                <wp:align>center</wp:align>
              </wp:positionH>
              <wp:positionV relativeFrom="page">
                <wp:align>bottom</wp:align>
              </wp:positionV>
              <wp:extent cx="551815" cy="432435"/>
              <wp:effectExtent l="0" t="0" r="635" b="0"/>
              <wp:wrapNone/>
              <wp:docPr id="2757525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048E9EB" w14:textId="6842D142" w:rsidR="00365F2D" w:rsidRPr="00365F2D" w:rsidRDefault="00365F2D" w:rsidP="00365F2D">
                          <w:pPr>
                            <w:spacing w:after="0"/>
                            <w:rPr>
                              <w:rFonts w:ascii="Calibri" w:eastAsia="Calibri" w:hAnsi="Calibri" w:cs="Calibri"/>
                              <w:noProof/>
                              <w:color w:val="FF0000"/>
                            </w:rPr>
                          </w:pPr>
                          <w:r w:rsidRPr="00365F2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E2063" id="_x0000_t202" coordsize="21600,21600" o:spt="202" path="m,l,21600r21600,l21600,xe">
              <v:stroke joinstyle="miter"/>
              <v:path gradientshapeok="t" o:connecttype="rect"/>
            </v:shapetype>
            <v:shape id="Text Box 5" o:spid="_x0000_s1027" type="#_x0000_t202" alt="OFFICIAL" style="position:absolute;margin-left:0;margin-top:0;width:43.45pt;height:34.0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" filled="f" stroked="f">
              <v:fill o:detectmouseclick="t"/>
              <v:textbox style="mso-fit-shape-to-text:t" inset="0,0,0,15pt">
                <w:txbxContent>
                  <w:p w14:paraId="6048E9EB" w14:textId="6842D142" w:rsidR="00365F2D" w:rsidRPr="00365F2D" w:rsidRDefault="00365F2D" w:rsidP="00365F2D">
                    <w:pPr>
                      <w:spacing w:after="0"/>
                      <w:rPr>
                        <w:rFonts w:ascii="Calibri" w:eastAsia="Calibri" w:hAnsi="Calibri" w:cs="Calibri"/>
                        <w:noProof/>
                        <w:color w:val="FF0000"/>
                      </w:rPr>
                    </w:pPr>
                    <w:r w:rsidRPr="00365F2D">
                      <w:rPr>
                        <w:rFonts w:ascii="Calibri" w:eastAsia="Calibri" w:hAnsi="Calibri" w:cs="Calibri"/>
                        <w:noProof/>
                        <w:color w:val="FF0000"/>
                      </w:rPr>
                      <w:t>OFFICIAL</w:t>
                    </w:r>
                  </w:p>
                </w:txbxContent>
              </v:textbox>
              <w10:wrap anchorx="page" anchory="page"/>
            </v:shape>
          </w:pict>
        </mc:Fallback>
      </mc:AlternateContent>
    </w:r>
  </w:p>
  <w:sdt>
    <w:sdtPr>
      <w:rPr>
        <w:rStyle w:val="PageNumber"/>
      </w:rPr>
      <w:id w:val="293640397"/>
      <w:docPartObj>
        <w:docPartGallery w:val="Page Numbers (Bottom of Page)"/>
        <w:docPartUnique/>
      </w:docPartObj>
    </w:sdtPr>
    <w:sdtContent>
      <w:p w14:paraId="51C802BA" w14:textId="16AAF74E" w:rsidR="007B26AC" w:rsidRDefault="007B26AC" w:rsidP="006517B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23DCEE" w14:textId="77777777" w:rsidR="007B26AC" w:rsidRDefault="007B26AC" w:rsidP="0065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76BF" w14:textId="10AB4489" w:rsidR="005E34DD" w:rsidRPr="006517BE" w:rsidRDefault="009B20CE" w:rsidP="00D72AC1">
    <w:pPr>
      <w:pStyle w:val="Footer"/>
    </w:pPr>
    <w:r w:rsidRPr="009B20CE">
      <w:rPr>
        <w:rStyle w:val="PageNumber"/>
      </w:rPr>
      <w:t xml:space="preserve">Page </w:t>
    </w:r>
    <w:r w:rsidRPr="009B20CE">
      <w:rPr>
        <w:rStyle w:val="PageNumber"/>
        <w:b/>
        <w:bCs/>
      </w:rPr>
      <w:fldChar w:fldCharType="begin"/>
    </w:r>
    <w:r w:rsidRPr="009B20CE">
      <w:rPr>
        <w:rStyle w:val="PageNumber"/>
        <w:b/>
        <w:bCs/>
      </w:rPr>
      <w:instrText xml:space="preserve"> PAGE  \* Arabic  \* MERGEFORMAT </w:instrText>
    </w:r>
    <w:r w:rsidRPr="009B20CE">
      <w:rPr>
        <w:rStyle w:val="PageNumber"/>
        <w:b/>
        <w:bCs/>
      </w:rPr>
      <w:fldChar w:fldCharType="separate"/>
    </w:r>
    <w:r>
      <w:rPr>
        <w:rStyle w:val="PageNumber"/>
        <w:b/>
        <w:bCs/>
      </w:rPr>
      <w:t>1</w:t>
    </w:r>
    <w:r w:rsidRPr="009B20CE">
      <w:rPr>
        <w:rStyle w:val="PageNumber"/>
        <w:b/>
        <w:bCs/>
      </w:rPr>
      <w:fldChar w:fldCharType="end"/>
    </w:r>
    <w:r w:rsidRPr="009B20CE">
      <w:rPr>
        <w:rStyle w:val="PageNumber"/>
      </w:rPr>
      <w:t xml:space="preserve"> of </w:t>
    </w:r>
    <w:r w:rsidRPr="009B20CE">
      <w:rPr>
        <w:rStyle w:val="PageNumber"/>
        <w:b/>
        <w:bCs/>
      </w:rPr>
      <w:fldChar w:fldCharType="begin"/>
    </w:r>
    <w:r w:rsidRPr="009B20CE">
      <w:rPr>
        <w:rStyle w:val="PageNumber"/>
        <w:b/>
        <w:bCs/>
      </w:rPr>
      <w:instrText xml:space="preserve"> NUMPAGES  \* Arabic  \* MERGEFORMAT </w:instrText>
    </w:r>
    <w:r w:rsidRPr="009B20CE">
      <w:rPr>
        <w:rStyle w:val="PageNumber"/>
        <w:b/>
        <w:bCs/>
      </w:rPr>
      <w:fldChar w:fldCharType="separate"/>
    </w:r>
    <w:r>
      <w:rPr>
        <w:rStyle w:val="PageNumber"/>
        <w:b/>
        <w:bCs/>
      </w:rPr>
      <w:t>9</w:t>
    </w:r>
    <w:r w:rsidRPr="009B20CE">
      <w:rPr>
        <w:rStyle w:val="PageNumber"/>
        <w:b/>
        <w:bCs/>
      </w:rPr>
      <w:fldChar w:fldCharType="end"/>
    </w:r>
    <w:sdt>
      <w:sdtPr>
        <w:rPr>
          <w:b/>
          <w:bCs/>
        </w:rPr>
        <w:id w:val="-1752880591"/>
        <w:docPartObj>
          <w:docPartGallery w:val="Page Numbers (Bottom of Page)"/>
          <w:docPartUnique/>
        </w:docPartObj>
      </w:sdtPr>
      <w:sdtEndPr>
        <w:rPr>
          <w:rStyle w:val="PageNumber"/>
          <w:b w:val="0"/>
          <w:bCs w:val="0"/>
        </w:rPr>
      </w:sdtEndPr>
      <w:sdtContent>
        <w:r w:rsidRPr="005E34DD">
          <w:rPr>
            <w:rStyle w:val="PageNumber"/>
          </w:rPr>
          <w:t xml:space="preserve">   |   Office of The Senior Practitioner</w:t>
        </w:r>
        <w:r>
          <w:rPr>
            <w:rStyle w:val="PageNumber"/>
          </w:rPr>
          <w:br/>
        </w:r>
        <w:r>
          <w:t xml:space="preserve">Appointed Program Officer Fact Sheet   |   </w:t>
        </w:r>
        <w:r w:rsidR="00230902">
          <w:t>June</w:t>
        </w:r>
        <w:r>
          <w:t xml:space="preserve"> 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3DD0" w14:textId="7184DE69" w:rsidR="00161D9E" w:rsidRDefault="00D72AC1" w:rsidP="006517BE">
    <w:pPr>
      <w:pStyle w:val="Footer"/>
    </w:pPr>
    <w:bookmarkStart w:id="2" w:name="_Hlk199152215"/>
    <w:bookmarkStart w:id="3" w:name="_Hlk199152216"/>
    <w:bookmarkStart w:id="4" w:name="_Hlk199155734"/>
    <w:bookmarkStart w:id="5" w:name="_Hlk199155735"/>
    <w:r w:rsidRPr="000C7B8D">
      <w:rPr>
        <w:noProof/>
      </w:rPr>
      <w:drawing>
        <wp:anchor distT="0" distB="0" distL="114300" distR="114300" simplePos="0" relativeHeight="251661312" behindDoc="1" locked="0" layoutInCell="1" allowOverlap="1" wp14:anchorId="749C894D" wp14:editId="11554E58">
          <wp:simplePos x="0" y="0"/>
          <wp:positionH relativeFrom="margin">
            <wp:align>right</wp:align>
          </wp:positionH>
          <wp:positionV relativeFrom="paragraph">
            <wp:posOffset>-263525</wp:posOffset>
          </wp:positionV>
          <wp:extent cx="1079500" cy="426720"/>
          <wp:effectExtent l="0" t="0" r="6350" b="0"/>
          <wp:wrapNone/>
          <wp:docPr id="13918412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426720"/>
                  </a:xfrm>
                  <a:prstGeom prst="rect">
                    <a:avLst/>
                  </a:prstGeom>
                  <a:noFill/>
                </pic:spPr>
              </pic:pic>
            </a:graphicData>
          </a:graphic>
          <wp14:sizeRelH relativeFrom="page">
            <wp14:pctWidth>0</wp14:pctWidth>
          </wp14:sizeRelH>
          <wp14:sizeRelV relativeFrom="page">
            <wp14:pctHeight>0</wp14:pctHeight>
          </wp14:sizeRelV>
        </wp:anchor>
      </w:drawing>
    </w:r>
    <w:sdt>
      <w:sdtPr>
        <w:id w:val="-1563858016"/>
        <w:docPartObj>
          <w:docPartGallery w:val="Page Numbers (Bottom of Page)"/>
          <w:docPartUnique/>
        </w:docPartObj>
      </w:sdtPr>
      <w:sdtContent>
        <w:r w:rsidR="563C5BEF" w:rsidRPr="000C7B8D">
          <w:t>Office of The Senior Practitioner</w:t>
        </w:r>
      </w:sdtContent>
    </w:sdt>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7967" w14:textId="77777777" w:rsidR="00594674" w:rsidRDefault="00594674" w:rsidP="006517BE">
      <w:r>
        <w:separator/>
      </w:r>
    </w:p>
  </w:footnote>
  <w:footnote w:type="continuationSeparator" w:id="0">
    <w:p w14:paraId="1A15322C" w14:textId="77777777" w:rsidR="00594674" w:rsidRDefault="00594674" w:rsidP="006517BE">
      <w:r>
        <w:continuationSeparator/>
      </w:r>
    </w:p>
  </w:footnote>
  <w:footnote w:type="continuationNotice" w:id="1">
    <w:p w14:paraId="3BF96B3D" w14:textId="77777777" w:rsidR="00594674" w:rsidRDefault="00594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6FFA" w14:textId="501A458F" w:rsidR="00365F2D" w:rsidRDefault="00365F2D">
    <w:pPr>
      <w:pStyle w:val="Header"/>
    </w:pPr>
    <w:r>
      <w:rPr>
        <w:noProof/>
      </w:rPr>
      <mc:AlternateContent>
        <mc:Choice Requires="wps">
          <w:drawing>
            <wp:anchor distT="0" distB="0" distL="0" distR="0" simplePos="0" relativeHeight="251663360" behindDoc="0" locked="0" layoutInCell="1" allowOverlap="1" wp14:anchorId="1AEB70D8" wp14:editId="1FE27127">
              <wp:simplePos x="635" y="635"/>
              <wp:positionH relativeFrom="page">
                <wp:align>center</wp:align>
              </wp:positionH>
              <wp:positionV relativeFrom="page">
                <wp:align>top</wp:align>
              </wp:positionV>
              <wp:extent cx="551815" cy="432435"/>
              <wp:effectExtent l="0" t="0" r="635" b="5715"/>
              <wp:wrapNone/>
              <wp:docPr id="11051001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35258A3" w14:textId="091F1F10" w:rsidR="00365F2D" w:rsidRPr="00365F2D" w:rsidRDefault="00365F2D" w:rsidP="00365F2D">
                          <w:pPr>
                            <w:spacing w:after="0"/>
                            <w:rPr>
                              <w:rFonts w:ascii="Calibri" w:eastAsia="Calibri" w:hAnsi="Calibri" w:cs="Calibri"/>
                              <w:noProof/>
                              <w:color w:val="FF0000"/>
                            </w:rPr>
                          </w:pPr>
                          <w:r w:rsidRPr="00365F2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B70D8"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035258A3" w14:textId="091F1F10" w:rsidR="00365F2D" w:rsidRPr="00365F2D" w:rsidRDefault="00365F2D" w:rsidP="00365F2D">
                    <w:pPr>
                      <w:spacing w:after="0"/>
                      <w:rPr>
                        <w:rFonts w:ascii="Calibri" w:eastAsia="Calibri" w:hAnsi="Calibri" w:cs="Calibri"/>
                        <w:noProof/>
                        <w:color w:val="FF0000"/>
                      </w:rPr>
                    </w:pPr>
                    <w:r w:rsidRPr="00365F2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63C5BEF" w14:paraId="0C413137" w14:textId="77777777" w:rsidTr="563C5BEF">
      <w:trPr>
        <w:trHeight w:val="300"/>
      </w:trPr>
      <w:tc>
        <w:tcPr>
          <w:tcW w:w="3020" w:type="dxa"/>
        </w:tcPr>
        <w:p w14:paraId="73563158" w14:textId="38287AB2" w:rsidR="563C5BEF" w:rsidRDefault="563C5BEF" w:rsidP="563C5BEF">
          <w:pPr>
            <w:pStyle w:val="Header"/>
            <w:ind w:left="-115"/>
          </w:pPr>
        </w:p>
      </w:tc>
      <w:tc>
        <w:tcPr>
          <w:tcW w:w="3020" w:type="dxa"/>
        </w:tcPr>
        <w:p w14:paraId="561737C2" w14:textId="0664EDFE" w:rsidR="563C5BEF" w:rsidRDefault="563C5BEF" w:rsidP="563C5BEF">
          <w:pPr>
            <w:pStyle w:val="Header"/>
            <w:jc w:val="center"/>
          </w:pPr>
        </w:p>
      </w:tc>
      <w:tc>
        <w:tcPr>
          <w:tcW w:w="3020" w:type="dxa"/>
        </w:tcPr>
        <w:p w14:paraId="421496DC" w14:textId="1C3EE2A9" w:rsidR="563C5BEF" w:rsidRDefault="563C5BEF" w:rsidP="563C5BEF">
          <w:pPr>
            <w:pStyle w:val="Header"/>
            <w:ind w:right="-115"/>
            <w:jc w:val="right"/>
          </w:pPr>
        </w:p>
      </w:tc>
    </w:tr>
  </w:tbl>
  <w:p w14:paraId="59A85D52" w14:textId="41D7C1E9" w:rsidR="563C5BEF" w:rsidRDefault="563C5BEF" w:rsidP="563C5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223" w14:textId="03F7DE80" w:rsidR="00686883" w:rsidRPr="00686883" w:rsidRDefault="00D73C0C" w:rsidP="006517BE">
    <w:pPr>
      <w:pStyle w:val="Header"/>
    </w:pPr>
    <w:r>
      <w:rPr>
        <w:noProof/>
      </w:rPr>
      <w:drawing>
        <wp:anchor distT="0" distB="0" distL="114300" distR="114300" simplePos="0" relativeHeight="251658240" behindDoc="0" locked="0" layoutInCell="1" allowOverlap="1" wp14:anchorId="69834827" wp14:editId="571F9430">
          <wp:simplePos x="0" y="0"/>
          <wp:positionH relativeFrom="page">
            <wp:align>left</wp:align>
          </wp:positionH>
          <wp:positionV relativeFrom="paragraph">
            <wp:posOffset>-179070</wp:posOffset>
          </wp:positionV>
          <wp:extent cx="7678420" cy="2065020"/>
          <wp:effectExtent l="0" t="0" r="0" b="0"/>
          <wp:wrapSquare wrapText="bothSides"/>
          <wp:docPr id="1890241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670"/>
    <w:multiLevelType w:val="multilevel"/>
    <w:tmpl w:val="D4EAC57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A022384"/>
    <w:multiLevelType w:val="hybridMultilevel"/>
    <w:tmpl w:val="6D48EA82"/>
    <w:lvl w:ilvl="0" w:tplc="96E425F6">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E0E728C"/>
    <w:multiLevelType w:val="multilevel"/>
    <w:tmpl w:val="84B2030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01E73A8"/>
    <w:multiLevelType w:val="hybridMultilevel"/>
    <w:tmpl w:val="AA6A4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603C36"/>
    <w:multiLevelType w:val="hybridMultilevel"/>
    <w:tmpl w:val="458A2D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lvlText w:val="%1."/>
      <w:lvlJc w:val="left"/>
      <w:pPr>
        <w:tabs>
          <w:tab w:val="num" w:pos="397"/>
        </w:tabs>
        <w:ind w:left="397" w:hanging="397"/>
      </w:pPr>
    </w:lvl>
    <w:lvl w:ilvl="1">
      <w:start w:val="1"/>
      <w:numFmt w:val="decimal"/>
      <w:lvlRestart w:val="0"/>
      <w:lvlText w:val="%2."/>
      <w:lvlJc w:val="left"/>
      <w:pPr>
        <w:tabs>
          <w:tab w:val="num" w:pos="794"/>
        </w:tabs>
        <w:ind w:left="794" w:hanging="397"/>
      </w:pPr>
    </w:lvl>
    <w:lvl w:ilvl="2">
      <w:start w:val="1"/>
      <w:numFmt w:val="lowerLetter"/>
      <w:lvlRestart w:val="0"/>
      <w:lvlText w:val="(%3)"/>
      <w:lvlJc w:val="left"/>
      <w:pPr>
        <w:tabs>
          <w:tab w:val="num" w:pos="397"/>
        </w:tabs>
        <w:ind w:left="397" w:hanging="397"/>
      </w:pPr>
    </w:lvl>
    <w:lvl w:ilvl="3">
      <w:start w:val="1"/>
      <w:numFmt w:val="lowerLetter"/>
      <w:lvlRestart w:val="0"/>
      <w:lvlText w:val="(%4)"/>
      <w:lvlJc w:val="left"/>
      <w:pPr>
        <w:tabs>
          <w:tab w:val="num" w:pos="794"/>
        </w:tabs>
        <w:ind w:left="794" w:hanging="397"/>
      </w:pPr>
    </w:lvl>
    <w:lvl w:ilvl="4">
      <w:start w:val="1"/>
      <w:numFmt w:val="lowerRoman"/>
      <w:lvlRestart w:val="0"/>
      <w:lvlText w:val="(%5)"/>
      <w:lvlJc w:val="left"/>
      <w:pPr>
        <w:tabs>
          <w:tab w:val="num" w:pos="397"/>
        </w:tabs>
        <w:ind w:left="397" w:hanging="397"/>
      </w:pPr>
    </w:lvl>
    <w:lvl w:ilvl="5">
      <w:start w:val="1"/>
      <w:numFmt w:val="lowerRoman"/>
      <w:lvlRestart w:val="0"/>
      <w:pStyle w:val="DHHSnumberlowerromanindent"/>
      <w:lvlText w:val="(%6)"/>
      <w:lvlJc w:val="left"/>
      <w:pPr>
        <w:tabs>
          <w:tab w:val="num" w:pos="794"/>
        </w:tabs>
        <w:ind w:left="794" w:hanging="397"/>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6" w15:restartNumberingAfterBreak="0">
    <w:nsid w:val="3FA57A8B"/>
    <w:multiLevelType w:val="hybridMultilevel"/>
    <w:tmpl w:val="E7BCA368"/>
    <w:lvl w:ilvl="0" w:tplc="7AD494A6">
      <w:start w:val="1"/>
      <w:numFmt w:val="bullet"/>
      <w:lvlText w:val=""/>
      <w:lvlJc w:val="left"/>
      <w:pPr>
        <w:ind w:left="360" w:hanging="360"/>
      </w:pPr>
      <w:rPr>
        <w:rFonts w:ascii="Symbol" w:hAnsi="Symbol" w:hint="default"/>
      </w:rPr>
    </w:lvl>
    <w:lvl w:ilvl="1" w:tplc="17988A0C">
      <w:start w:val="1"/>
      <w:numFmt w:val="bullet"/>
      <w:lvlText w:val="o"/>
      <w:lvlJc w:val="left"/>
      <w:pPr>
        <w:ind w:left="1080" w:hanging="360"/>
      </w:pPr>
      <w:rPr>
        <w:rFonts w:ascii="Courier New" w:hAnsi="Courier New" w:hint="default"/>
      </w:rPr>
    </w:lvl>
    <w:lvl w:ilvl="2" w:tplc="84449DBC">
      <w:start w:val="1"/>
      <w:numFmt w:val="bullet"/>
      <w:lvlText w:val=""/>
      <w:lvlJc w:val="left"/>
      <w:pPr>
        <w:ind w:left="1800" w:hanging="360"/>
      </w:pPr>
      <w:rPr>
        <w:rFonts w:ascii="Wingdings" w:hAnsi="Wingdings" w:hint="default"/>
      </w:rPr>
    </w:lvl>
    <w:lvl w:ilvl="3" w:tplc="A32415D8">
      <w:start w:val="1"/>
      <w:numFmt w:val="bullet"/>
      <w:lvlText w:val=""/>
      <w:lvlJc w:val="left"/>
      <w:pPr>
        <w:ind w:left="2520" w:hanging="360"/>
      </w:pPr>
      <w:rPr>
        <w:rFonts w:ascii="Symbol" w:hAnsi="Symbol" w:hint="default"/>
      </w:rPr>
    </w:lvl>
    <w:lvl w:ilvl="4" w:tplc="51801F66">
      <w:start w:val="1"/>
      <w:numFmt w:val="bullet"/>
      <w:lvlText w:val="o"/>
      <w:lvlJc w:val="left"/>
      <w:pPr>
        <w:ind w:left="3240" w:hanging="360"/>
      </w:pPr>
      <w:rPr>
        <w:rFonts w:ascii="Courier New" w:hAnsi="Courier New" w:hint="default"/>
      </w:rPr>
    </w:lvl>
    <w:lvl w:ilvl="5" w:tplc="E31AE1F8">
      <w:start w:val="1"/>
      <w:numFmt w:val="bullet"/>
      <w:lvlText w:val=""/>
      <w:lvlJc w:val="left"/>
      <w:pPr>
        <w:ind w:left="3960" w:hanging="360"/>
      </w:pPr>
      <w:rPr>
        <w:rFonts w:ascii="Wingdings" w:hAnsi="Wingdings" w:hint="default"/>
      </w:rPr>
    </w:lvl>
    <w:lvl w:ilvl="6" w:tplc="6E0C2E36">
      <w:start w:val="1"/>
      <w:numFmt w:val="bullet"/>
      <w:lvlText w:val=""/>
      <w:lvlJc w:val="left"/>
      <w:pPr>
        <w:ind w:left="4680" w:hanging="360"/>
      </w:pPr>
      <w:rPr>
        <w:rFonts w:ascii="Symbol" w:hAnsi="Symbol" w:hint="default"/>
      </w:rPr>
    </w:lvl>
    <w:lvl w:ilvl="7" w:tplc="301879A4">
      <w:start w:val="1"/>
      <w:numFmt w:val="bullet"/>
      <w:lvlText w:val="o"/>
      <w:lvlJc w:val="left"/>
      <w:pPr>
        <w:ind w:left="5400" w:hanging="360"/>
      </w:pPr>
      <w:rPr>
        <w:rFonts w:ascii="Courier New" w:hAnsi="Courier New" w:hint="default"/>
      </w:rPr>
    </w:lvl>
    <w:lvl w:ilvl="8" w:tplc="1F704EA2">
      <w:start w:val="1"/>
      <w:numFmt w:val="bullet"/>
      <w:lvlText w:val=""/>
      <w:lvlJc w:val="left"/>
      <w:pPr>
        <w:ind w:left="6120" w:hanging="360"/>
      </w:pPr>
      <w:rPr>
        <w:rFonts w:ascii="Wingdings" w:hAnsi="Wingdings" w:hint="default"/>
      </w:rPr>
    </w:lvl>
  </w:abstractNum>
  <w:abstractNum w:abstractNumId="7" w15:restartNumberingAfterBreak="0">
    <w:nsid w:val="4509AD8F"/>
    <w:multiLevelType w:val="hybridMultilevel"/>
    <w:tmpl w:val="B63EE1F2"/>
    <w:lvl w:ilvl="0" w:tplc="B7688604">
      <w:start w:val="1"/>
      <w:numFmt w:val="bullet"/>
      <w:lvlText w:val=""/>
      <w:lvlJc w:val="left"/>
      <w:pPr>
        <w:ind w:left="720" w:hanging="360"/>
      </w:pPr>
      <w:rPr>
        <w:rFonts w:ascii="Symbol" w:hAnsi="Symbol" w:hint="default"/>
      </w:rPr>
    </w:lvl>
    <w:lvl w:ilvl="1" w:tplc="BBC8663E">
      <w:start w:val="1"/>
      <w:numFmt w:val="bullet"/>
      <w:lvlText w:val="o"/>
      <w:lvlJc w:val="left"/>
      <w:pPr>
        <w:ind w:left="1440" w:hanging="360"/>
      </w:pPr>
      <w:rPr>
        <w:rFonts w:ascii="Courier New" w:hAnsi="Courier New" w:hint="default"/>
      </w:rPr>
    </w:lvl>
    <w:lvl w:ilvl="2" w:tplc="B92A0C62">
      <w:start w:val="1"/>
      <w:numFmt w:val="bullet"/>
      <w:lvlText w:val=""/>
      <w:lvlJc w:val="left"/>
      <w:pPr>
        <w:ind w:left="2160" w:hanging="360"/>
      </w:pPr>
      <w:rPr>
        <w:rFonts w:ascii="Wingdings" w:hAnsi="Wingdings" w:hint="default"/>
      </w:rPr>
    </w:lvl>
    <w:lvl w:ilvl="3" w:tplc="68B09B84">
      <w:start w:val="1"/>
      <w:numFmt w:val="bullet"/>
      <w:lvlText w:val=""/>
      <w:lvlJc w:val="left"/>
      <w:pPr>
        <w:ind w:left="2880" w:hanging="360"/>
      </w:pPr>
      <w:rPr>
        <w:rFonts w:ascii="Symbol" w:hAnsi="Symbol" w:hint="default"/>
      </w:rPr>
    </w:lvl>
    <w:lvl w:ilvl="4" w:tplc="A45E5682">
      <w:start w:val="1"/>
      <w:numFmt w:val="bullet"/>
      <w:lvlText w:val="o"/>
      <w:lvlJc w:val="left"/>
      <w:pPr>
        <w:ind w:left="3600" w:hanging="360"/>
      </w:pPr>
      <w:rPr>
        <w:rFonts w:ascii="Courier New" w:hAnsi="Courier New" w:hint="default"/>
      </w:rPr>
    </w:lvl>
    <w:lvl w:ilvl="5" w:tplc="1DA82044">
      <w:start w:val="1"/>
      <w:numFmt w:val="bullet"/>
      <w:lvlText w:val=""/>
      <w:lvlJc w:val="left"/>
      <w:pPr>
        <w:ind w:left="4320" w:hanging="360"/>
      </w:pPr>
      <w:rPr>
        <w:rFonts w:ascii="Wingdings" w:hAnsi="Wingdings" w:hint="default"/>
      </w:rPr>
    </w:lvl>
    <w:lvl w:ilvl="6" w:tplc="267A7930">
      <w:start w:val="1"/>
      <w:numFmt w:val="bullet"/>
      <w:lvlText w:val=""/>
      <w:lvlJc w:val="left"/>
      <w:pPr>
        <w:ind w:left="5040" w:hanging="360"/>
      </w:pPr>
      <w:rPr>
        <w:rFonts w:ascii="Symbol" w:hAnsi="Symbol" w:hint="default"/>
      </w:rPr>
    </w:lvl>
    <w:lvl w:ilvl="7" w:tplc="BFF0FD7E">
      <w:start w:val="1"/>
      <w:numFmt w:val="bullet"/>
      <w:lvlText w:val="o"/>
      <w:lvlJc w:val="left"/>
      <w:pPr>
        <w:ind w:left="5760" w:hanging="360"/>
      </w:pPr>
      <w:rPr>
        <w:rFonts w:ascii="Courier New" w:hAnsi="Courier New" w:hint="default"/>
      </w:rPr>
    </w:lvl>
    <w:lvl w:ilvl="8" w:tplc="95EAB878">
      <w:start w:val="1"/>
      <w:numFmt w:val="bullet"/>
      <w:lvlText w:val=""/>
      <w:lvlJc w:val="left"/>
      <w:pPr>
        <w:ind w:left="6480" w:hanging="360"/>
      </w:pPr>
      <w:rPr>
        <w:rFonts w:ascii="Wingdings" w:hAnsi="Wingdings" w:hint="default"/>
      </w:rPr>
    </w:lvl>
  </w:abstractNum>
  <w:abstractNum w:abstractNumId="8" w15:restartNumberingAfterBreak="0">
    <w:nsid w:val="4F3D1ED3"/>
    <w:multiLevelType w:val="hybridMultilevel"/>
    <w:tmpl w:val="5EEE57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5376159F"/>
    <w:multiLevelType w:val="multilevel"/>
    <w:tmpl w:val="3EF6F5F8"/>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61552571">
    <w:abstractNumId w:val="6"/>
  </w:num>
  <w:num w:numId="2" w16cid:durableId="1012067">
    <w:abstractNumId w:val="7"/>
  </w:num>
  <w:num w:numId="3" w16cid:durableId="1041445066">
    <w:abstractNumId w:val="1"/>
  </w:num>
  <w:num w:numId="4" w16cid:durableId="1267158241">
    <w:abstractNumId w:val="0"/>
  </w:num>
  <w:num w:numId="5" w16cid:durableId="3954767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90159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768686">
    <w:abstractNumId w:val="1"/>
  </w:num>
  <w:num w:numId="8" w16cid:durableId="1701128454">
    <w:abstractNumId w:val="3"/>
  </w:num>
  <w:num w:numId="9" w16cid:durableId="667752930">
    <w:abstractNumId w:val="4"/>
  </w:num>
  <w:num w:numId="10" w16cid:durableId="925260868">
    <w:abstractNumId w:val="8"/>
  </w:num>
  <w:num w:numId="11" w16cid:durableId="1455364340">
    <w:abstractNumId w:val="1"/>
  </w:num>
  <w:num w:numId="12" w16cid:durableId="153373573">
    <w:abstractNumId w:val="5"/>
  </w:num>
  <w:num w:numId="13" w16cid:durableId="1643271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9"/>
    <w:rsid w:val="00005B46"/>
    <w:rsid w:val="00012C95"/>
    <w:rsid w:val="00016FE2"/>
    <w:rsid w:val="000219DE"/>
    <w:rsid w:val="00026E87"/>
    <w:rsid w:val="00031039"/>
    <w:rsid w:val="000406F5"/>
    <w:rsid w:val="00041A42"/>
    <w:rsid w:val="000713D8"/>
    <w:rsid w:val="00073CB9"/>
    <w:rsid w:val="00083444"/>
    <w:rsid w:val="00092321"/>
    <w:rsid w:val="000A4797"/>
    <w:rsid w:val="000D1B4C"/>
    <w:rsid w:val="000E1825"/>
    <w:rsid w:val="000E2938"/>
    <w:rsid w:val="000F1280"/>
    <w:rsid w:val="00103645"/>
    <w:rsid w:val="001141EA"/>
    <w:rsid w:val="0012084B"/>
    <w:rsid w:val="00126DD7"/>
    <w:rsid w:val="00135B33"/>
    <w:rsid w:val="00137394"/>
    <w:rsid w:val="00143892"/>
    <w:rsid w:val="0014577A"/>
    <w:rsid w:val="00161D9E"/>
    <w:rsid w:val="001808F1"/>
    <w:rsid w:val="00182A97"/>
    <w:rsid w:val="00192C96"/>
    <w:rsid w:val="001A0F30"/>
    <w:rsid w:val="001B278C"/>
    <w:rsid w:val="001B2F97"/>
    <w:rsid w:val="001B7516"/>
    <w:rsid w:val="001C2516"/>
    <w:rsid w:val="001C629A"/>
    <w:rsid w:val="001D1792"/>
    <w:rsid w:val="001D2E91"/>
    <w:rsid w:val="001D4DD6"/>
    <w:rsid w:val="001E0416"/>
    <w:rsid w:val="001E3E82"/>
    <w:rsid w:val="001E76E1"/>
    <w:rsid w:val="001F3691"/>
    <w:rsid w:val="00202BDE"/>
    <w:rsid w:val="00204936"/>
    <w:rsid w:val="00213066"/>
    <w:rsid w:val="00220D5D"/>
    <w:rsid w:val="002274E7"/>
    <w:rsid w:val="00230902"/>
    <w:rsid w:val="0023133E"/>
    <w:rsid w:val="0023514F"/>
    <w:rsid w:val="00252B7D"/>
    <w:rsid w:val="00264CF6"/>
    <w:rsid w:val="002671EF"/>
    <w:rsid w:val="00271E33"/>
    <w:rsid w:val="00275F6D"/>
    <w:rsid w:val="002A073E"/>
    <w:rsid w:val="002A13DA"/>
    <w:rsid w:val="002A1CF2"/>
    <w:rsid w:val="002A2684"/>
    <w:rsid w:val="002A4A7F"/>
    <w:rsid w:val="002B58BC"/>
    <w:rsid w:val="002C224F"/>
    <w:rsid w:val="002C38FC"/>
    <w:rsid w:val="002C6DA0"/>
    <w:rsid w:val="002C738B"/>
    <w:rsid w:val="002D0E74"/>
    <w:rsid w:val="002E1217"/>
    <w:rsid w:val="002E1742"/>
    <w:rsid w:val="002E3F3A"/>
    <w:rsid w:val="002F128B"/>
    <w:rsid w:val="00316F1A"/>
    <w:rsid w:val="00330D62"/>
    <w:rsid w:val="0033413D"/>
    <w:rsid w:val="00342F01"/>
    <w:rsid w:val="003442C4"/>
    <w:rsid w:val="0034485A"/>
    <w:rsid w:val="00364C64"/>
    <w:rsid w:val="00364F6A"/>
    <w:rsid w:val="00365F2D"/>
    <w:rsid w:val="003774FB"/>
    <w:rsid w:val="003778BC"/>
    <w:rsid w:val="00386D3B"/>
    <w:rsid w:val="00387345"/>
    <w:rsid w:val="003B2BF0"/>
    <w:rsid w:val="003C3EDB"/>
    <w:rsid w:val="003D429B"/>
    <w:rsid w:val="003E4C79"/>
    <w:rsid w:val="003F7FAB"/>
    <w:rsid w:val="00402F24"/>
    <w:rsid w:val="004140EB"/>
    <w:rsid w:val="00421019"/>
    <w:rsid w:val="0042232F"/>
    <w:rsid w:val="00425E38"/>
    <w:rsid w:val="00427B7E"/>
    <w:rsid w:val="004363A3"/>
    <w:rsid w:val="00440A33"/>
    <w:rsid w:val="00451344"/>
    <w:rsid w:val="004535D7"/>
    <w:rsid w:val="00454838"/>
    <w:rsid w:val="0046343A"/>
    <w:rsid w:val="00467863"/>
    <w:rsid w:val="0047225E"/>
    <w:rsid w:val="00485AF2"/>
    <w:rsid w:val="0048774C"/>
    <w:rsid w:val="0049028E"/>
    <w:rsid w:val="004A2DE1"/>
    <w:rsid w:val="004B45C2"/>
    <w:rsid w:val="004B70AD"/>
    <w:rsid w:val="004D461B"/>
    <w:rsid w:val="004D51F8"/>
    <w:rsid w:val="004E0E47"/>
    <w:rsid w:val="004E7C6E"/>
    <w:rsid w:val="004F210A"/>
    <w:rsid w:val="00505CC1"/>
    <w:rsid w:val="00533409"/>
    <w:rsid w:val="00535BA0"/>
    <w:rsid w:val="00542627"/>
    <w:rsid w:val="00544759"/>
    <w:rsid w:val="00554349"/>
    <w:rsid w:val="0055466D"/>
    <w:rsid w:val="0056005D"/>
    <w:rsid w:val="005649B6"/>
    <w:rsid w:val="00567666"/>
    <w:rsid w:val="005723D8"/>
    <w:rsid w:val="00591F31"/>
    <w:rsid w:val="00594674"/>
    <w:rsid w:val="005A0753"/>
    <w:rsid w:val="005A181B"/>
    <w:rsid w:val="005A4F16"/>
    <w:rsid w:val="005B67DC"/>
    <w:rsid w:val="005C22C3"/>
    <w:rsid w:val="005C719D"/>
    <w:rsid w:val="005D2516"/>
    <w:rsid w:val="005E34DD"/>
    <w:rsid w:val="005F76AC"/>
    <w:rsid w:val="005F7EE3"/>
    <w:rsid w:val="006014A8"/>
    <w:rsid w:val="0060281A"/>
    <w:rsid w:val="00620FE4"/>
    <w:rsid w:val="00637768"/>
    <w:rsid w:val="00637DA3"/>
    <w:rsid w:val="006517BE"/>
    <w:rsid w:val="006675EA"/>
    <w:rsid w:val="006723DE"/>
    <w:rsid w:val="006725EC"/>
    <w:rsid w:val="00676A5D"/>
    <w:rsid w:val="006859D7"/>
    <w:rsid w:val="00686883"/>
    <w:rsid w:val="006A1B90"/>
    <w:rsid w:val="006A234D"/>
    <w:rsid w:val="006C4F2F"/>
    <w:rsid w:val="006D0267"/>
    <w:rsid w:val="006D2329"/>
    <w:rsid w:val="006D3ED2"/>
    <w:rsid w:val="006E1F6A"/>
    <w:rsid w:val="00706178"/>
    <w:rsid w:val="00707080"/>
    <w:rsid w:val="007262A3"/>
    <w:rsid w:val="00727210"/>
    <w:rsid w:val="00727CA4"/>
    <w:rsid w:val="00731A18"/>
    <w:rsid w:val="00735E99"/>
    <w:rsid w:val="00741865"/>
    <w:rsid w:val="00742634"/>
    <w:rsid w:val="00747A49"/>
    <w:rsid w:val="00750EF4"/>
    <w:rsid w:val="007517CB"/>
    <w:rsid w:val="0075516F"/>
    <w:rsid w:val="00757C97"/>
    <w:rsid w:val="00777F82"/>
    <w:rsid w:val="007862DB"/>
    <w:rsid w:val="00797FCB"/>
    <w:rsid w:val="007A30F0"/>
    <w:rsid w:val="007A31AE"/>
    <w:rsid w:val="007B0243"/>
    <w:rsid w:val="007B1AE1"/>
    <w:rsid w:val="007B26AC"/>
    <w:rsid w:val="007B9E91"/>
    <w:rsid w:val="007C5009"/>
    <w:rsid w:val="007D2467"/>
    <w:rsid w:val="007D3273"/>
    <w:rsid w:val="007D47DE"/>
    <w:rsid w:val="007E103D"/>
    <w:rsid w:val="007F3815"/>
    <w:rsid w:val="00800214"/>
    <w:rsid w:val="00804002"/>
    <w:rsid w:val="00817613"/>
    <w:rsid w:val="0083320D"/>
    <w:rsid w:val="0084040F"/>
    <w:rsid w:val="00840E6C"/>
    <w:rsid w:val="0084152B"/>
    <w:rsid w:val="00844C95"/>
    <w:rsid w:val="008502BD"/>
    <w:rsid w:val="008662A6"/>
    <w:rsid w:val="00874277"/>
    <w:rsid w:val="00875253"/>
    <w:rsid w:val="008767D0"/>
    <w:rsid w:val="00881EAA"/>
    <w:rsid w:val="0088520E"/>
    <w:rsid w:val="00893E66"/>
    <w:rsid w:val="00894FC5"/>
    <w:rsid w:val="00896A4F"/>
    <w:rsid w:val="008B4A34"/>
    <w:rsid w:val="008C6A58"/>
    <w:rsid w:val="008D0360"/>
    <w:rsid w:val="008D2705"/>
    <w:rsid w:val="008D6DFF"/>
    <w:rsid w:val="008D7849"/>
    <w:rsid w:val="008F49D7"/>
    <w:rsid w:val="008F674F"/>
    <w:rsid w:val="00911B65"/>
    <w:rsid w:val="00914BC9"/>
    <w:rsid w:val="00925B9F"/>
    <w:rsid w:val="00977F19"/>
    <w:rsid w:val="00982480"/>
    <w:rsid w:val="00983446"/>
    <w:rsid w:val="00983F66"/>
    <w:rsid w:val="009A45E6"/>
    <w:rsid w:val="009B20CE"/>
    <w:rsid w:val="009D21F6"/>
    <w:rsid w:val="009D6584"/>
    <w:rsid w:val="00A021B2"/>
    <w:rsid w:val="00A1694C"/>
    <w:rsid w:val="00A26C56"/>
    <w:rsid w:val="00A359A8"/>
    <w:rsid w:val="00A40E21"/>
    <w:rsid w:val="00A4148F"/>
    <w:rsid w:val="00A43FC9"/>
    <w:rsid w:val="00A458DF"/>
    <w:rsid w:val="00A45A3A"/>
    <w:rsid w:val="00A51963"/>
    <w:rsid w:val="00A63FC9"/>
    <w:rsid w:val="00A72886"/>
    <w:rsid w:val="00A75B21"/>
    <w:rsid w:val="00A842EB"/>
    <w:rsid w:val="00A903E0"/>
    <w:rsid w:val="00A93A05"/>
    <w:rsid w:val="00AB3453"/>
    <w:rsid w:val="00AB4CA0"/>
    <w:rsid w:val="00AB62B7"/>
    <w:rsid w:val="00AB750E"/>
    <w:rsid w:val="00AC238F"/>
    <w:rsid w:val="00AC27B5"/>
    <w:rsid w:val="00AC3E6B"/>
    <w:rsid w:val="00AD1B4B"/>
    <w:rsid w:val="00AD4708"/>
    <w:rsid w:val="00AD5401"/>
    <w:rsid w:val="00AD74AD"/>
    <w:rsid w:val="00AE4B71"/>
    <w:rsid w:val="00AE7A13"/>
    <w:rsid w:val="00AF2EF7"/>
    <w:rsid w:val="00B009C2"/>
    <w:rsid w:val="00B16F92"/>
    <w:rsid w:val="00B2135C"/>
    <w:rsid w:val="00B362C5"/>
    <w:rsid w:val="00B42C26"/>
    <w:rsid w:val="00B43492"/>
    <w:rsid w:val="00B51890"/>
    <w:rsid w:val="00B530EE"/>
    <w:rsid w:val="00B531DD"/>
    <w:rsid w:val="00B6789F"/>
    <w:rsid w:val="00B804BB"/>
    <w:rsid w:val="00B820F5"/>
    <w:rsid w:val="00B8643C"/>
    <w:rsid w:val="00B91F62"/>
    <w:rsid w:val="00B96C47"/>
    <w:rsid w:val="00B977EA"/>
    <w:rsid w:val="00BB792B"/>
    <w:rsid w:val="00BC4788"/>
    <w:rsid w:val="00BC5D74"/>
    <w:rsid w:val="00BD09A7"/>
    <w:rsid w:val="00BF3F9E"/>
    <w:rsid w:val="00BF5493"/>
    <w:rsid w:val="00C13306"/>
    <w:rsid w:val="00C157AD"/>
    <w:rsid w:val="00C2191D"/>
    <w:rsid w:val="00C22AB7"/>
    <w:rsid w:val="00C41EBB"/>
    <w:rsid w:val="00C44334"/>
    <w:rsid w:val="00C530E5"/>
    <w:rsid w:val="00C55E66"/>
    <w:rsid w:val="00C57382"/>
    <w:rsid w:val="00C578C6"/>
    <w:rsid w:val="00C63F82"/>
    <w:rsid w:val="00C72054"/>
    <w:rsid w:val="00C74FD8"/>
    <w:rsid w:val="00C9240A"/>
    <w:rsid w:val="00C93B6B"/>
    <w:rsid w:val="00C93F36"/>
    <w:rsid w:val="00CA200C"/>
    <w:rsid w:val="00CB1577"/>
    <w:rsid w:val="00CB4FA6"/>
    <w:rsid w:val="00CB51F6"/>
    <w:rsid w:val="00CC08AD"/>
    <w:rsid w:val="00CC0E93"/>
    <w:rsid w:val="00CD60B3"/>
    <w:rsid w:val="00CD7C81"/>
    <w:rsid w:val="00CE4065"/>
    <w:rsid w:val="00D023EA"/>
    <w:rsid w:val="00D101F3"/>
    <w:rsid w:val="00D1025B"/>
    <w:rsid w:val="00D11938"/>
    <w:rsid w:val="00D169C2"/>
    <w:rsid w:val="00D1728F"/>
    <w:rsid w:val="00D27298"/>
    <w:rsid w:val="00D3146B"/>
    <w:rsid w:val="00D440CE"/>
    <w:rsid w:val="00D47B65"/>
    <w:rsid w:val="00D54280"/>
    <w:rsid w:val="00D625F5"/>
    <w:rsid w:val="00D64901"/>
    <w:rsid w:val="00D64BF9"/>
    <w:rsid w:val="00D65BE8"/>
    <w:rsid w:val="00D72AC1"/>
    <w:rsid w:val="00D73C0C"/>
    <w:rsid w:val="00D74C63"/>
    <w:rsid w:val="00D94E36"/>
    <w:rsid w:val="00DA5D6A"/>
    <w:rsid w:val="00DC178B"/>
    <w:rsid w:val="00DC22E6"/>
    <w:rsid w:val="00DC64F6"/>
    <w:rsid w:val="00DD7870"/>
    <w:rsid w:val="00DE3362"/>
    <w:rsid w:val="00DF596F"/>
    <w:rsid w:val="00E01AB6"/>
    <w:rsid w:val="00E02E8E"/>
    <w:rsid w:val="00E1219F"/>
    <w:rsid w:val="00E149C3"/>
    <w:rsid w:val="00E2338F"/>
    <w:rsid w:val="00E23430"/>
    <w:rsid w:val="00E25445"/>
    <w:rsid w:val="00E306CD"/>
    <w:rsid w:val="00E37F7B"/>
    <w:rsid w:val="00E65922"/>
    <w:rsid w:val="00E80F1C"/>
    <w:rsid w:val="00E85C44"/>
    <w:rsid w:val="00EA164E"/>
    <w:rsid w:val="00EA3B54"/>
    <w:rsid w:val="00EA5357"/>
    <w:rsid w:val="00EA5AFA"/>
    <w:rsid w:val="00EA5BA7"/>
    <w:rsid w:val="00EC37F2"/>
    <w:rsid w:val="00EC57EE"/>
    <w:rsid w:val="00ED0DAF"/>
    <w:rsid w:val="00EE685E"/>
    <w:rsid w:val="00EF6819"/>
    <w:rsid w:val="00F006CF"/>
    <w:rsid w:val="00F01266"/>
    <w:rsid w:val="00F37043"/>
    <w:rsid w:val="00F377D8"/>
    <w:rsid w:val="00F57D51"/>
    <w:rsid w:val="00F66D72"/>
    <w:rsid w:val="00FA03C3"/>
    <w:rsid w:val="00FA2739"/>
    <w:rsid w:val="00FF0EA3"/>
    <w:rsid w:val="00FFA640"/>
    <w:rsid w:val="012A124A"/>
    <w:rsid w:val="038E47B2"/>
    <w:rsid w:val="04D81086"/>
    <w:rsid w:val="04EC7830"/>
    <w:rsid w:val="04F0F119"/>
    <w:rsid w:val="05DE8C0E"/>
    <w:rsid w:val="060AA25F"/>
    <w:rsid w:val="06918B0C"/>
    <w:rsid w:val="0862CEF2"/>
    <w:rsid w:val="08F5041C"/>
    <w:rsid w:val="092981FA"/>
    <w:rsid w:val="0A9C9EDE"/>
    <w:rsid w:val="0CF3BE2D"/>
    <w:rsid w:val="0DF674ED"/>
    <w:rsid w:val="0EFA8B14"/>
    <w:rsid w:val="11638E6F"/>
    <w:rsid w:val="12AC081D"/>
    <w:rsid w:val="12FD6D0F"/>
    <w:rsid w:val="12FDD462"/>
    <w:rsid w:val="164FC0CF"/>
    <w:rsid w:val="1747B26A"/>
    <w:rsid w:val="17BF80D6"/>
    <w:rsid w:val="1940BFA1"/>
    <w:rsid w:val="19C85CE7"/>
    <w:rsid w:val="1A2B2ECA"/>
    <w:rsid w:val="1C492F2B"/>
    <w:rsid w:val="1E141D0D"/>
    <w:rsid w:val="1EE2179B"/>
    <w:rsid w:val="20B4E448"/>
    <w:rsid w:val="2138BE7F"/>
    <w:rsid w:val="21D97027"/>
    <w:rsid w:val="2230F202"/>
    <w:rsid w:val="228EFBA9"/>
    <w:rsid w:val="231C52CA"/>
    <w:rsid w:val="23DB43A1"/>
    <w:rsid w:val="26D2D127"/>
    <w:rsid w:val="26E285A1"/>
    <w:rsid w:val="27034D0E"/>
    <w:rsid w:val="277459BE"/>
    <w:rsid w:val="2992DE86"/>
    <w:rsid w:val="2AD242C1"/>
    <w:rsid w:val="2BB715B1"/>
    <w:rsid w:val="2DA6DAF1"/>
    <w:rsid w:val="2DD11D71"/>
    <w:rsid w:val="2E0AAB80"/>
    <w:rsid w:val="2E2E647F"/>
    <w:rsid w:val="2E61B102"/>
    <w:rsid w:val="2EF1B7A9"/>
    <w:rsid w:val="2F34F915"/>
    <w:rsid w:val="2FCE89F3"/>
    <w:rsid w:val="30915451"/>
    <w:rsid w:val="30BB951A"/>
    <w:rsid w:val="31B88C3F"/>
    <w:rsid w:val="326AD0D2"/>
    <w:rsid w:val="329B0A37"/>
    <w:rsid w:val="36293ADF"/>
    <w:rsid w:val="36703DCF"/>
    <w:rsid w:val="367A30C6"/>
    <w:rsid w:val="39FE3B13"/>
    <w:rsid w:val="3AD7F216"/>
    <w:rsid w:val="3CA0BB59"/>
    <w:rsid w:val="3D69442C"/>
    <w:rsid w:val="3DA951FC"/>
    <w:rsid w:val="3E428EFB"/>
    <w:rsid w:val="3EEA858E"/>
    <w:rsid w:val="42755A6C"/>
    <w:rsid w:val="437B9BCC"/>
    <w:rsid w:val="443939AC"/>
    <w:rsid w:val="44EDA12B"/>
    <w:rsid w:val="46F3F58E"/>
    <w:rsid w:val="473367BA"/>
    <w:rsid w:val="4BC7E46B"/>
    <w:rsid w:val="4BD5912F"/>
    <w:rsid w:val="4C9948B0"/>
    <w:rsid w:val="4CE993EA"/>
    <w:rsid w:val="4DC93E14"/>
    <w:rsid w:val="4E1026C5"/>
    <w:rsid w:val="4F41BF1B"/>
    <w:rsid w:val="4F4BA917"/>
    <w:rsid w:val="4FC82DCC"/>
    <w:rsid w:val="5132B57B"/>
    <w:rsid w:val="5194F428"/>
    <w:rsid w:val="5350F7D6"/>
    <w:rsid w:val="53CB9132"/>
    <w:rsid w:val="53EF3E98"/>
    <w:rsid w:val="543F04B7"/>
    <w:rsid w:val="5562707B"/>
    <w:rsid w:val="563C5BEF"/>
    <w:rsid w:val="56BD6712"/>
    <w:rsid w:val="570B8D29"/>
    <w:rsid w:val="5864D720"/>
    <w:rsid w:val="5908B04D"/>
    <w:rsid w:val="5990CF4F"/>
    <w:rsid w:val="59D83A40"/>
    <w:rsid w:val="5B33F103"/>
    <w:rsid w:val="5CB878E0"/>
    <w:rsid w:val="5D01524F"/>
    <w:rsid w:val="5D4399BC"/>
    <w:rsid w:val="5D4EA19F"/>
    <w:rsid w:val="5EBA23F7"/>
    <w:rsid w:val="5F335821"/>
    <w:rsid w:val="614F6943"/>
    <w:rsid w:val="62971F40"/>
    <w:rsid w:val="63BA0448"/>
    <w:rsid w:val="64B54972"/>
    <w:rsid w:val="65188607"/>
    <w:rsid w:val="6554C24E"/>
    <w:rsid w:val="6652A2BE"/>
    <w:rsid w:val="674DDD52"/>
    <w:rsid w:val="6B11DD28"/>
    <w:rsid w:val="6B7EF866"/>
    <w:rsid w:val="6C48C975"/>
    <w:rsid w:val="6C59F960"/>
    <w:rsid w:val="6CA93F27"/>
    <w:rsid w:val="6D5F53C0"/>
    <w:rsid w:val="6DA109E1"/>
    <w:rsid w:val="6E64F2E3"/>
    <w:rsid w:val="6F45D8A7"/>
    <w:rsid w:val="709F042C"/>
    <w:rsid w:val="712D3235"/>
    <w:rsid w:val="71C7B5D5"/>
    <w:rsid w:val="71C90488"/>
    <w:rsid w:val="73D3E8D4"/>
    <w:rsid w:val="744016B3"/>
    <w:rsid w:val="744EF507"/>
    <w:rsid w:val="74F68C1C"/>
    <w:rsid w:val="752DB4FF"/>
    <w:rsid w:val="776C2442"/>
    <w:rsid w:val="78F8411D"/>
    <w:rsid w:val="79ADB370"/>
    <w:rsid w:val="7B9D52DD"/>
    <w:rsid w:val="7C7B5827"/>
    <w:rsid w:val="7CD64253"/>
    <w:rsid w:val="7D5F628F"/>
    <w:rsid w:val="7EDF3E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E0E59"/>
  <w15:chartTrackingRefBased/>
  <w15:docId w15:val="{E74B2340-9E40-4AFA-83D9-E5768334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C1"/>
    <w:pPr>
      <w:tabs>
        <w:tab w:val="left" w:pos="255"/>
      </w:tabs>
      <w:suppressAutoHyphens/>
      <w:autoSpaceDE w:val="0"/>
      <w:autoSpaceDN w:val="0"/>
      <w:adjustRightInd w:val="0"/>
      <w:spacing w:after="120" w:line="312" w:lineRule="auto"/>
      <w:textAlignment w:val="center"/>
    </w:pPr>
    <w:rPr>
      <w:rFonts w:ascii="Arial" w:hAnsi="Arial" w:cs="Arial"/>
      <w:color w:val="000000"/>
      <w:kern w:val="0"/>
      <w:lang w:val="en-GB"/>
    </w:rPr>
  </w:style>
  <w:style w:type="paragraph" w:styleId="Heading1">
    <w:name w:val="heading 1"/>
    <w:basedOn w:val="H1-Large"/>
    <w:next w:val="Normal"/>
    <w:link w:val="Heading1Char"/>
    <w:uiPriority w:val="9"/>
    <w:qFormat/>
    <w:rsid w:val="00D72AC1"/>
    <w:pPr>
      <w:spacing w:after="120" w:line="240" w:lineRule="auto"/>
      <w:outlineLvl w:val="0"/>
    </w:pPr>
    <w:rPr>
      <w:color w:val="0E7482"/>
      <w:sz w:val="48"/>
    </w:rPr>
  </w:style>
  <w:style w:type="paragraph" w:styleId="Heading2">
    <w:name w:val="heading 2"/>
    <w:basedOn w:val="H2"/>
    <w:next w:val="Normal"/>
    <w:link w:val="Heading2Char"/>
    <w:uiPriority w:val="9"/>
    <w:unhideWhenUsed/>
    <w:qFormat/>
    <w:rsid w:val="00D72AC1"/>
    <w:pPr>
      <w:spacing w:after="120"/>
      <w:outlineLvl w:val="1"/>
    </w:pPr>
  </w:style>
  <w:style w:type="paragraph" w:styleId="Heading3">
    <w:name w:val="heading 3"/>
    <w:basedOn w:val="H3"/>
    <w:next w:val="Normal"/>
    <w:link w:val="Heading3Char"/>
    <w:uiPriority w:val="9"/>
    <w:unhideWhenUsed/>
    <w:qFormat/>
    <w:rsid w:val="006517BE"/>
    <w:pPr>
      <w:outlineLvl w:val="2"/>
    </w:pPr>
  </w:style>
  <w:style w:type="paragraph" w:styleId="Heading4">
    <w:name w:val="heading 4"/>
    <w:basedOn w:val="H4"/>
    <w:next w:val="Normal"/>
    <w:link w:val="Heading4Char"/>
    <w:uiPriority w:val="9"/>
    <w:unhideWhenUsed/>
    <w:qFormat/>
    <w:rsid w:val="006517BE"/>
    <w:pPr>
      <w:outlineLvl w:val="3"/>
    </w:pPr>
  </w:style>
  <w:style w:type="paragraph" w:styleId="Heading5">
    <w:name w:val="heading 5"/>
    <w:basedOn w:val="H5"/>
    <w:next w:val="Normal"/>
    <w:link w:val="Heading5Char"/>
    <w:uiPriority w:val="9"/>
    <w:unhideWhenUsed/>
    <w:qFormat/>
    <w:rsid w:val="006517BE"/>
    <w:pPr>
      <w:outlineLvl w:val="4"/>
    </w:pPr>
  </w:style>
  <w:style w:type="paragraph" w:styleId="Heading6">
    <w:name w:val="heading 6"/>
    <w:basedOn w:val="Normal"/>
    <w:next w:val="Normal"/>
    <w:link w:val="Heading6Char"/>
    <w:uiPriority w:val="9"/>
    <w:semiHidden/>
    <w:unhideWhenUsed/>
    <w:rsid w:val="0074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AC1"/>
    <w:rPr>
      <w:rFonts w:ascii="Arial" w:hAnsi="Arial" w:cs="Arial"/>
      <w:b/>
      <w:bCs/>
      <w:color w:val="0E7482"/>
      <w:kern w:val="0"/>
      <w:sz w:val="48"/>
      <w:szCs w:val="70"/>
      <w:lang w:val="en-GB"/>
    </w:rPr>
  </w:style>
  <w:style w:type="character" w:customStyle="1" w:styleId="Heading2Char">
    <w:name w:val="Heading 2 Char"/>
    <w:basedOn w:val="DefaultParagraphFont"/>
    <w:link w:val="Heading2"/>
    <w:uiPriority w:val="9"/>
    <w:rsid w:val="00D72AC1"/>
    <w:rPr>
      <w:rFonts w:ascii="Arial" w:hAnsi="Arial" w:cs="Arial"/>
      <w:b/>
      <w:bCs/>
      <w:color w:val="0E7482"/>
      <w:kern w:val="0"/>
      <w:sz w:val="36"/>
      <w:szCs w:val="36"/>
      <w:lang w:val="en-GB"/>
    </w:rPr>
  </w:style>
  <w:style w:type="character" w:customStyle="1" w:styleId="Heading3Char">
    <w:name w:val="Heading 3 Char"/>
    <w:basedOn w:val="DefaultParagraphFont"/>
    <w:link w:val="Heading3"/>
    <w:uiPriority w:val="9"/>
    <w:rsid w:val="006517BE"/>
    <w:rPr>
      <w:rFonts w:ascii="Arial" w:hAnsi="Arial" w:cs="Arial"/>
      <w:b/>
      <w:bCs/>
      <w:color w:val="0E7482"/>
      <w:kern w:val="0"/>
      <w:sz w:val="32"/>
      <w:szCs w:val="32"/>
      <w:lang w:val="en-GB"/>
    </w:rPr>
  </w:style>
  <w:style w:type="character" w:customStyle="1" w:styleId="Heading4Char">
    <w:name w:val="Heading 4 Char"/>
    <w:basedOn w:val="DefaultParagraphFont"/>
    <w:link w:val="Heading4"/>
    <w:uiPriority w:val="9"/>
    <w:rsid w:val="006517BE"/>
    <w:rPr>
      <w:rFonts w:ascii="Arial" w:hAnsi="Arial" w:cs="Arial"/>
      <w:b/>
      <w:bCs/>
      <w:color w:val="0E7482"/>
      <w:kern w:val="0"/>
      <w:sz w:val="28"/>
      <w:szCs w:val="28"/>
      <w:lang w:val="en-GB"/>
    </w:rPr>
  </w:style>
  <w:style w:type="character" w:customStyle="1" w:styleId="Heading5Char">
    <w:name w:val="Heading 5 Char"/>
    <w:basedOn w:val="DefaultParagraphFont"/>
    <w:link w:val="Heading5"/>
    <w:uiPriority w:val="9"/>
    <w:rsid w:val="006517BE"/>
    <w:rPr>
      <w:rFonts w:ascii="Arial" w:hAnsi="Arial" w:cs="Arial"/>
      <w:b/>
      <w:bCs/>
      <w:color w:val="0E7482"/>
      <w:kern w:val="0"/>
      <w:lang w:val="en-GB"/>
    </w:rPr>
  </w:style>
  <w:style w:type="character" w:customStyle="1" w:styleId="Heading6Char">
    <w:name w:val="Heading 6 Char"/>
    <w:basedOn w:val="DefaultParagraphFont"/>
    <w:link w:val="Heading6"/>
    <w:uiPriority w:val="9"/>
    <w:semiHidden/>
    <w:rsid w:val="0074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49"/>
    <w:rPr>
      <w:rFonts w:eastAsiaTheme="majorEastAsia" w:cstheme="majorBidi"/>
      <w:color w:val="272727" w:themeColor="text1" w:themeTint="D8"/>
    </w:rPr>
  </w:style>
  <w:style w:type="paragraph" w:styleId="Title">
    <w:name w:val="Title"/>
    <w:basedOn w:val="Normal"/>
    <w:next w:val="Normal"/>
    <w:link w:val="TitleChar"/>
    <w:uiPriority w:val="10"/>
    <w:rsid w:val="00D72AC1"/>
    <w:pPr>
      <w:spacing w:before="120" w:after="240" w:line="240" w:lineRule="auto"/>
      <w:contextualSpacing/>
    </w:pPr>
    <w:rPr>
      <w:rFonts w:eastAsiaTheme="majorEastAsia" w:cstheme="majorBidi"/>
      <w:b/>
      <w:color w:val="36335C"/>
      <w:spacing w:val="-10"/>
      <w:kern w:val="28"/>
      <w:sz w:val="52"/>
      <w:szCs w:val="56"/>
    </w:rPr>
  </w:style>
  <w:style w:type="character" w:customStyle="1" w:styleId="TitleChar">
    <w:name w:val="Title Char"/>
    <w:basedOn w:val="DefaultParagraphFont"/>
    <w:link w:val="Title"/>
    <w:uiPriority w:val="10"/>
    <w:rsid w:val="00D72AC1"/>
    <w:rPr>
      <w:rFonts w:ascii="Arial" w:eastAsiaTheme="majorEastAsia" w:hAnsi="Arial" w:cstheme="majorBidi"/>
      <w:b/>
      <w:color w:val="36335C"/>
      <w:spacing w:val="-10"/>
      <w:kern w:val="28"/>
      <w:sz w:val="52"/>
      <w:szCs w:val="56"/>
      <w:lang w:val="en-GB"/>
    </w:rPr>
  </w:style>
  <w:style w:type="paragraph" w:styleId="Subtitle">
    <w:name w:val="Subtitle"/>
    <w:basedOn w:val="IntroductionParagraph"/>
    <w:next w:val="Normal"/>
    <w:link w:val="SubtitleChar"/>
    <w:uiPriority w:val="11"/>
    <w:qFormat/>
    <w:rsid w:val="006517BE"/>
  </w:style>
  <w:style w:type="character" w:customStyle="1" w:styleId="SubtitleChar">
    <w:name w:val="Subtitle Char"/>
    <w:basedOn w:val="DefaultParagraphFont"/>
    <w:link w:val="Subtitle"/>
    <w:uiPriority w:val="11"/>
    <w:rsid w:val="006517BE"/>
    <w:rPr>
      <w:rFonts w:ascii="Arial" w:hAnsi="Arial" w:cs="Arial"/>
      <w:bCs/>
      <w:color w:val="0E7482"/>
      <w:kern w:val="0"/>
      <w:lang w:val="en-GB"/>
    </w:rPr>
  </w:style>
  <w:style w:type="paragraph" w:styleId="Quote">
    <w:name w:val="Quote"/>
    <w:basedOn w:val="Normal"/>
    <w:next w:val="Normal"/>
    <w:link w:val="QuoteChar"/>
    <w:uiPriority w:val="29"/>
    <w:rsid w:val="0074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A49"/>
    <w:rPr>
      <w:i/>
      <w:iCs/>
      <w:color w:val="404040" w:themeColor="text1" w:themeTint="BF"/>
    </w:rPr>
  </w:style>
  <w:style w:type="paragraph" w:styleId="ListParagraph">
    <w:name w:val="List Paragraph"/>
    <w:basedOn w:val="Normal"/>
    <w:uiPriority w:val="34"/>
    <w:qFormat/>
    <w:rsid w:val="00747A49"/>
    <w:pPr>
      <w:ind w:left="720"/>
      <w:contextualSpacing/>
    </w:pPr>
  </w:style>
  <w:style w:type="character" w:styleId="IntenseEmphasis">
    <w:name w:val="Intense Emphasis"/>
    <w:basedOn w:val="DefaultParagraphFont"/>
    <w:uiPriority w:val="21"/>
    <w:rsid w:val="00747A49"/>
    <w:rPr>
      <w:i/>
      <w:iCs/>
      <w:color w:val="0F4761" w:themeColor="accent1" w:themeShade="BF"/>
    </w:rPr>
  </w:style>
  <w:style w:type="paragraph" w:styleId="IntenseQuote">
    <w:name w:val="Intense Quote"/>
    <w:basedOn w:val="Normal"/>
    <w:next w:val="Normal"/>
    <w:link w:val="IntenseQuoteChar"/>
    <w:uiPriority w:val="30"/>
    <w:rsid w:val="0074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A49"/>
    <w:rPr>
      <w:i/>
      <w:iCs/>
      <w:color w:val="0F4761" w:themeColor="accent1" w:themeShade="BF"/>
    </w:rPr>
  </w:style>
  <w:style w:type="character" w:styleId="IntenseReference">
    <w:name w:val="Intense Reference"/>
    <w:basedOn w:val="DefaultParagraphFont"/>
    <w:uiPriority w:val="32"/>
    <w:rsid w:val="00747A49"/>
    <w:rPr>
      <w:b/>
      <w:bCs/>
      <w:smallCaps/>
      <w:color w:val="0F4761" w:themeColor="accent1" w:themeShade="BF"/>
      <w:spacing w:val="5"/>
    </w:rPr>
  </w:style>
  <w:style w:type="paragraph" w:styleId="Header">
    <w:name w:val="header"/>
    <w:basedOn w:val="Normal"/>
    <w:link w:val="HeaderChar"/>
    <w:uiPriority w:val="99"/>
    <w:unhideWhenUsed/>
    <w:rsid w:val="00747A49"/>
    <w:pPr>
      <w:tabs>
        <w:tab w:val="center" w:pos="4513"/>
        <w:tab w:val="right" w:pos="9026"/>
      </w:tabs>
    </w:pPr>
  </w:style>
  <w:style w:type="character" w:customStyle="1" w:styleId="HeaderChar">
    <w:name w:val="Header Char"/>
    <w:basedOn w:val="DefaultParagraphFont"/>
    <w:link w:val="Header"/>
    <w:uiPriority w:val="99"/>
    <w:rsid w:val="00747A49"/>
  </w:style>
  <w:style w:type="paragraph" w:styleId="Footer">
    <w:name w:val="footer"/>
    <w:basedOn w:val="Normal"/>
    <w:link w:val="FooterChar"/>
    <w:uiPriority w:val="99"/>
    <w:unhideWhenUsed/>
    <w:qFormat/>
    <w:rsid w:val="00D72AC1"/>
    <w:pPr>
      <w:tabs>
        <w:tab w:val="center" w:pos="4513"/>
        <w:tab w:val="right" w:pos="9026"/>
      </w:tabs>
    </w:pPr>
    <w:rPr>
      <w:sz w:val="18"/>
    </w:rPr>
  </w:style>
  <w:style w:type="character" w:customStyle="1" w:styleId="FooterChar">
    <w:name w:val="Footer Char"/>
    <w:basedOn w:val="DefaultParagraphFont"/>
    <w:link w:val="Footer"/>
    <w:uiPriority w:val="99"/>
    <w:rsid w:val="00D72AC1"/>
    <w:rPr>
      <w:rFonts w:ascii="Arial" w:hAnsi="Arial" w:cs="Arial"/>
      <w:color w:val="000000"/>
      <w:kern w:val="0"/>
      <w:sz w:val="18"/>
      <w:lang w:val="en-GB"/>
    </w:rPr>
  </w:style>
  <w:style w:type="paragraph" w:customStyle="1" w:styleId="H1-Large">
    <w:name w:val="H1 - Large"/>
    <w:basedOn w:val="Normal"/>
    <w:uiPriority w:val="99"/>
    <w:rsid w:val="00747A49"/>
    <w:pPr>
      <w:spacing w:after="227"/>
    </w:pPr>
    <w:rPr>
      <w:b/>
      <w:bCs/>
      <w:color w:val="36335C"/>
      <w:sz w:val="70"/>
      <w:szCs w:val="70"/>
    </w:rPr>
  </w:style>
  <w:style w:type="paragraph" w:customStyle="1" w:styleId="H2">
    <w:name w:val="H2"/>
    <w:basedOn w:val="Normal"/>
    <w:uiPriority w:val="99"/>
    <w:rsid w:val="00747A49"/>
    <w:pPr>
      <w:spacing w:after="170"/>
    </w:pPr>
    <w:rPr>
      <w:b/>
      <w:bCs/>
      <w:color w:val="0E7482"/>
      <w:sz w:val="36"/>
      <w:szCs w:val="36"/>
    </w:rPr>
  </w:style>
  <w:style w:type="paragraph" w:customStyle="1" w:styleId="H3">
    <w:name w:val="H3"/>
    <w:basedOn w:val="H2"/>
    <w:uiPriority w:val="99"/>
    <w:rsid w:val="00747A49"/>
    <w:rPr>
      <w:sz w:val="32"/>
      <w:szCs w:val="32"/>
    </w:rPr>
  </w:style>
  <w:style w:type="paragraph" w:customStyle="1" w:styleId="H4">
    <w:name w:val="H4"/>
    <w:basedOn w:val="H3"/>
    <w:uiPriority w:val="99"/>
    <w:rsid w:val="00747A49"/>
    <w:rPr>
      <w:sz w:val="28"/>
      <w:szCs w:val="28"/>
    </w:rPr>
  </w:style>
  <w:style w:type="paragraph" w:customStyle="1" w:styleId="IntroductionParagraph">
    <w:name w:val="Introduction Paragraph"/>
    <w:basedOn w:val="H4"/>
    <w:uiPriority w:val="99"/>
    <w:rsid w:val="007B26AC"/>
    <w:pPr>
      <w:spacing w:after="340" w:line="320" w:lineRule="atLeast"/>
    </w:pPr>
    <w:rPr>
      <w:b w:val="0"/>
      <w:sz w:val="24"/>
      <w:szCs w:val="24"/>
    </w:rPr>
  </w:style>
  <w:style w:type="paragraph" w:customStyle="1" w:styleId="Paragraph-Whenheadingfollows">
    <w:name w:val="Paragraph - When heading follows"/>
    <w:basedOn w:val="Normal"/>
    <w:uiPriority w:val="99"/>
    <w:rsid w:val="00747A49"/>
    <w:rPr>
      <w:sz w:val="22"/>
      <w:szCs w:val="22"/>
    </w:rPr>
  </w:style>
  <w:style w:type="paragraph" w:customStyle="1" w:styleId="H5">
    <w:name w:val="H5"/>
    <w:basedOn w:val="H4"/>
    <w:uiPriority w:val="99"/>
    <w:rsid w:val="00747A49"/>
    <w:pPr>
      <w:spacing w:after="227"/>
    </w:pPr>
    <w:rPr>
      <w:sz w:val="24"/>
      <w:szCs w:val="24"/>
    </w:rPr>
  </w:style>
  <w:style w:type="paragraph" w:customStyle="1" w:styleId="H6">
    <w:name w:val="H6"/>
    <w:basedOn w:val="H5"/>
    <w:uiPriority w:val="99"/>
    <w:rsid w:val="00747A49"/>
    <w:rPr>
      <w:sz w:val="22"/>
      <w:szCs w:val="22"/>
    </w:rPr>
  </w:style>
  <w:style w:type="character" w:customStyle="1" w:styleId="lightitalicbasestyles">
    <w:name w:val="light italic (base styles)"/>
    <w:uiPriority w:val="99"/>
    <w:rsid w:val="00747A49"/>
    <w:rPr>
      <w:i/>
      <w:iCs/>
    </w:rPr>
  </w:style>
  <w:style w:type="character" w:styleId="Hyperlink">
    <w:name w:val="Hyperlink"/>
    <w:basedOn w:val="DefaultParagraphFont"/>
    <w:uiPriority w:val="99"/>
    <w:unhideWhenUsed/>
    <w:rsid w:val="00747A49"/>
    <w:rPr>
      <w:color w:val="467886" w:themeColor="hyperlink"/>
      <w:u w:val="single"/>
    </w:rPr>
  </w:style>
  <w:style w:type="character" w:styleId="UnresolvedMention">
    <w:name w:val="Unresolved Mention"/>
    <w:basedOn w:val="DefaultParagraphFont"/>
    <w:uiPriority w:val="99"/>
    <w:semiHidden/>
    <w:unhideWhenUsed/>
    <w:rsid w:val="00747A49"/>
    <w:rPr>
      <w:color w:val="605E5C"/>
      <w:shd w:val="clear" w:color="auto" w:fill="E1DFDD"/>
    </w:rPr>
  </w:style>
  <w:style w:type="character" w:styleId="PageNumber">
    <w:name w:val="page number"/>
    <w:basedOn w:val="DefaultParagraphFont"/>
    <w:uiPriority w:val="99"/>
    <w:semiHidden/>
    <w:unhideWhenUsed/>
    <w:rsid w:val="007B26AC"/>
  </w:style>
  <w:style w:type="paragraph" w:customStyle="1" w:styleId="Footerbody">
    <w:name w:val="Footer body"/>
    <w:basedOn w:val="Footer"/>
    <w:link w:val="FooterbodyChar"/>
    <w:qFormat/>
    <w:rsid w:val="006517BE"/>
    <w:rPr>
      <w:szCs w:val="18"/>
    </w:rPr>
  </w:style>
  <w:style w:type="character" w:customStyle="1" w:styleId="FooterbodyChar">
    <w:name w:val="Footer body Char"/>
    <w:basedOn w:val="FooterChar"/>
    <w:link w:val="Footerbody"/>
    <w:rsid w:val="006517BE"/>
    <w:rPr>
      <w:rFonts w:ascii="Arial" w:hAnsi="Arial" w:cs="Arial"/>
      <w:color w:val="000000"/>
      <w:kern w:val="0"/>
      <w:sz w:val="18"/>
      <w:szCs w:val="18"/>
      <w:lang w:val="en-GB"/>
    </w:rPr>
  </w:style>
  <w:style w:type="paragraph" w:styleId="Caption">
    <w:name w:val="caption"/>
    <w:basedOn w:val="Normal"/>
    <w:next w:val="Normal"/>
    <w:uiPriority w:val="35"/>
    <w:unhideWhenUsed/>
    <w:qFormat/>
    <w:rsid w:val="009B20CE"/>
    <w:pPr>
      <w:tabs>
        <w:tab w:val="clear" w:pos="255"/>
      </w:tabs>
      <w:suppressAutoHyphens w:val="0"/>
      <w:autoSpaceDE/>
      <w:autoSpaceDN/>
      <w:adjustRightInd/>
      <w:spacing w:line="240" w:lineRule="auto"/>
      <w:textAlignment w:val="auto"/>
    </w:pPr>
    <w:rPr>
      <w:rFonts w:asciiTheme="minorHAnsi" w:hAnsiTheme="minorHAnsi" w:cstheme="minorBidi"/>
      <w:iCs/>
      <w:color w:val="000000" w:themeColor="text1"/>
      <w:kern w:val="2"/>
      <w:sz w:val="18"/>
      <w:szCs w:val="18"/>
      <w:lang w:val="en-AU"/>
    </w:rPr>
  </w:style>
  <w:style w:type="character" w:customStyle="1" w:styleId="BulletL1Char">
    <w:name w:val="Bullet L1 Char"/>
    <w:basedOn w:val="DefaultParagraphFont"/>
    <w:link w:val="BulletL1"/>
    <w:locked/>
    <w:rsid w:val="00D72AC1"/>
    <w:rPr>
      <w:rFonts w:ascii="Arial" w:hAnsi="Arial"/>
      <w:color w:val="000000" w:themeColor="text1"/>
    </w:rPr>
  </w:style>
  <w:style w:type="paragraph" w:customStyle="1" w:styleId="BulletL1">
    <w:name w:val="Bullet L1"/>
    <w:link w:val="BulletL1Char"/>
    <w:qFormat/>
    <w:rsid w:val="00D72AC1"/>
    <w:pPr>
      <w:numPr>
        <w:numId w:val="3"/>
      </w:numPr>
      <w:spacing w:after="120" w:line="312" w:lineRule="auto"/>
      <w:ind w:left="568" w:hanging="284"/>
      <w:contextualSpacing/>
    </w:pPr>
    <w:rPr>
      <w:rFonts w:ascii="Arial" w:hAnsi="Arial"/>
      <w:color w:val="000000" w:themeColor="text1"/>
    </w:rPr>
  </w:style>
  <w:style w:type="paragraph" w:styleId="FootnoteText">
    <w:name w:val="footnote text"/>
    <w:basedOn w:val="Normal"/>
    <w:link w:val="FootnoteTextChar"/>
    <w:uiPriority w:val="99"/>
    <w:semiHidden/>
    <w:unhideWhenUsed/>
    <w:rsid w:val="00204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936"/>
    <w:rPr>
      <w:rFonts w:ascii="Arial" w:hAnsi="Arial" w:cs="Arial"/>
      <w:color w:val="000000"/>
      <w:kern w:val="0"/>
      <w:sz w:val="20"/>
      <w:szCs w:val="20"/>
      <w:lang w:val="en-GB"/>
    </w:rPr>
  </w:style>
  <w:style w:type="character" w:styleId="FootnoteReference">
    <w:name w:val="footnote reference"/>
    <w:basedOn w:val="DefaultParagraphFont"/>
    <w:uiPriority w:val="99"/>
    <w:semiHidden/>
    <w:unhideWhenUsed/>
    <w:rsid w:val="00204936"/>
    <w:rPr>
      <w:vertAlign w:val="superscript"/>
    </w:rPr>
  </w:style>
  <w:style w:type="character" w:styleId="CommentReference">
    <w:name w:val="annotation reference"/>
    <w:basedOn w:val="DefaultParagraphFont"/>
    <w:uiPriority w:val="99"/>
    <w:semiHidden/>
    <w:unhideWhenUsed/>
    <w:rsid w:val="00204936"/>
    <w:rPr>
      <w:sz w:val="16"/>
      <w:szCs w:val="16"/>
    </w:rPr>
  </w:style>
  <w:style w:type="paragraph" w:styleId="CommentText">
    <w:name w:val="annotation text"/>
    <w:basedOn w:val="Normal"/>
    <w:link w:val="CommentTextChar"/>
    <w:uiPriority w:val="99"/>
    <w:unhideWhenUsed/>
    <w:rsid w:val="00204936"/>
    <w:pPr>
      <w:spacing w:line="240" w:lineRule="auto"/>
    </w:pPr>
    <w:rPr>
      <w:sz w:val="20"/>
      <w:szCs w:val="20"/>
    </w:rPr>
  </w:style>
  <w:style w:type="character" w:customStyle="1" w:styleId="CommentTextChar">
    <w:name w:val="Comment Text Char"/>
    <w:basedOn w:val="DefaultParagraphFont"/>
    <w:link w:val="CommentText"/>
    <w:uiPriority w:val="99"/>
    <w:rsid w:val="00204936"/>
    <w:rPr>
      <w:rFonts w:ascii="Arial" w:hAnsi="Arial" w:cs="Arial"/>
      <w:color w:val="000000"/>
      <w:kern w:val="0"/>
      <w:sz w:val="20"/>
      <w:szCs w:val="20"/>
      <w:lang w:val="en-GB"/>
    </w:rPr>
  </w:style>
  <w:style w:type="paragraph" w:styleId="CommentSubject">
    <w:name w:val="annotation subject"/>
    <w:basedOn w:val="CommentText"/>
    <w:next w:val="CommentText"/>
    <w:link w:val="CommentSubjectChar"/>
    <w:uiPriority w:val="99"/>
    <w:semiHidden/>
    <w:unhideWhenUsed/>
    <w:rsid w:val="00204936"/>
    <w:rPr>
      <w:b/>
      <w:bCs/>
    </w:rPr>
  </w:style>
  <w:style w:type="character" w:customStyle="1" w:styleId="CommentSubjectChar">
    <w:name w:val="Comment Subject Char"/>
    <w:basedOn w:val="CommentTextChar"/>
    <w:link w:val="CommentSubject"/>
    <w:uiPriority w:val="99"/>
    <w:semiHidden/>
    <w:rsid w:val="00204936"/>
    <w:rPr>
      <w:rFonts w:ascii="Arial" w:hAnsi="Arial" w:cs="Arial"/>
      <w:b/>
      <w:bCs/>
      <w:color w:val="000000"/>
      <w:kern w:val="0"/>
      <w:sz w:val="20"/>
      <w:szCs w:val="20"/>
      <w:lang w:val="en-GB"/>
    </w:rPr>
  </w:style>
  <w:style w:type="paragraph" w:styleId="Revision">
    <w:name w:val="Revision"/>
    <w:hidden/>
    <w:uiPriority w:val="99"/>
    <w:semiHidden/>
    <w:rsid w:val="00204936"/>
    <w:rPr>
      <w:rFonts w:ascii="Arial" w:hAnsi="Arial" w:cs="Arial"/>
      <w:color w:val="000000"/>
      <w:kern w:val="0"/>
      <w:lang w:val="en-GB"/>
    </w:rPr>
  </w:style>
  <w:style w:type="paragraph" w:customStyle="1" w:styleId="pf0">
    <w:name w:val="pf0"/>
    <w:basedOn w:val="Normal"/>
    <w:rsid w:val="00D1728F"/>
    <w:pPr>
      <w:tabs>
        <w:tab w:val="clear" w:pos="255"/>
      </w:tabs>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val="en-AU" w:eastAsia="en-AU"/>
      <w14:ligatures w14:val="none"/>
    </w:rPr>
  </w:style>
  <w:style w:type="character" w:customStyle="1" w:styleId="cf01">
    <w:name w:val="cf01"/>
    <w:basedOn w:val="DefaultParagraphFont"/>
    <w:rsid w:val="00D1728F"/>
    <w:rPr>
      <w:rFonts w:ascii="Segoe UI" w:hAnsi="Segoe UI" w:cs="Segoe UI" w:hint="default"/>
      <w:sz w:val="18"/>
      <w:szCs w:val="18"/>
    </w:rPr>
  </w:style>
  <w:style w:type="paragraph" w:customStyle="1" w:styleId="DHHSnumberlowerromanindent">
    <w:name w:val="DHHS number lower roman indent"/>
    <w:basedOn w:val="Normal"/>
    <w:uiPriority w:val="3"/>
    <w:rsid w:val="007E103D"/>
    <w:pPr>
      <w:numPr>
        <w:ilvl w:val="5"/>
        <w:numId w:val="12"/>
      </w:numPr>
      <w:tabs>
        <w:tab w:val="clear" w:pos="255"/>
      </w:tabs>
      <w:suppressAutoHyphens w:val="0"/>
      <w:autoSpaceDE/>
      <w:autoSpaceDN/>
      <w:adjustRightInd/>
      <w:spacing w:line="270" w:lineRule="atLeast"/>
      <w:textAlignment w:val="auto"/>
    </w:pPr>
    <w:rPr>
      <w:rFonts w:eastAsia="Times" w:cs="Times New Roman"/>
      <w:color w:val="auto"/>
      <w:sz w:val="20"/>
      <w:szCs w:val="20"/>
      <w:lang w:val="en-AU"/>
      <w14:ligatures w14:val="none"/>
    </w:rPr>
  </w:style>
  <w:style w:type="numbering" w:customStyle="1" w:styleId="ZZNumbers">
    <w:name w:val="ZZ Numbers"/>
    <w:rsid w:val="007E103D"/>
    <w:pPr>
      <w:numPr>
        <w:numId w:val="12"/>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9321">
      <w:bodyDiv w:val="1"/>
      <w:marLeft w:val="0"/>
      <w:marRight w:val="0"/>
      <w:marTop w:val="0"/>
      <w:marBottom w:val="0"/>
      <w:divBdr>
        <w:top w:val="none" w:sz="0" w:space="0" w:color="auto"/>
        <w:left w:val="none" w:sz="0" w:space="0" w:color="auto"/>
        <w:bottom w:val="none" w:sz="0" w:space="0" w:color="auto"/>
        <w:right w:val="none" w:sz="0" w:space="0" w:color="auto"/>
      </w:divBdr>
    </w:div>
    <w:div w:id="995839872">
      <w:bodyDiv w:val="1"/>
      <w:marLeft w:val="0"/>
      <w:marRight w:val="0"/>
      <w:marTop w:val="0"/>
      <w:marBottom w:val="0"/>
      <w:divBdr>
        <w:top w:val="none" w:sz="0" w:space="0" w:color="auto"/>
        <w:left w:val="none" w:sz="0" w:space="0" w:color="auto"/>
        <w:bottom w:val="none" w:sz="0" w:space="0" w:color="auto"/>
        <w:right w:val="none" w:sz="0" w:space="0" w:color="auto"/>
      </w:divBdr>
      <w:divsChild>
        <w:div w:id="533924779">
          <w:blockQuote w:val="1"/>
          <w:marLeft w:val="0"/>
          <w:marRight w:val="0"/>
          <w:marTop w:val="120"/>
          <w:marBottom w:val="120"/>
          <w:divBdr>
            <w:top w:val="none" w:sz="0" w:space="0" w:color="auto"/>
            <w:left w:val="none" w:sz="0" w:space="0" w:color="auto"/>
            <w:bottom w:val="none" w:sz="0" w:space="0" w:color="auto"/>
            <w:right w:val="none" w:sz="0" w:space="0" w:color="auto"/>
          </w:divBdr>
        </w:div>
        <w:div w:id="186228135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125461458">
      <w:bodyDiv w:val="1"/>
      <w:marLeft w:val="0"/>
      <w:marRight w:val="0"/>
      <w:marTop w:val="0"/>
      <w:marBottom w:val="0"/>
      <w:divBdr>
        <w:top w:val="none" w:sz="0" w:space="0" w:color="auto"/>
        <w:left w:val="none" w:sz="0" w:space="0" w:color="auto"/>
        <w:bottom w:val="none" w:sz="0" w:space="0" w:color="auto"/>
        <w:right w:val="none" w:sz="0" w:space="0" w:color="auto"/>
      </w:divBdr>
    </w:div>
    <w:div w:id="1175799539">
      <w:bodyDiv w:val="1"/>
      <w:marLeft w:val="0"/>
      <w:marRight w:val="0"/>
      <w:marTop w:val="0"/>
      <w:marBottom w:val="0"/>
      <w:divBdr>
        <w:top w:val="none" w:sz="0" w:space="0" w:color="auto"/>
        <w:left w:val="none" w:sz="0" w:space="0" w:color="auto"/>
        <w:bottom w:val="none" w:sz="0" w:space="0" w:color="auto"/>
        <w:right w:val="none" w:sz="0" w:space="0" w:color="auto"/>
      </w:divBdr>
    </w:div>
    <w:div w:id="1569654960">
      <w:bodyDiv w:val="1"/>
      <w:marLeft w:val="0"/>
      <w:marRight w:val="0"/>
      <w:marTop w:val="0"/>
      <w:marBottom w:val="0"/>
      <w:divBdr>
        <w:top w:val="none" w:sz="0" w:space="0" w:color="auto"/>
        <w:left w:val="none" w:sz="0" w:space="0" w:color="auto"/>
        <w:bottom w:val="none" w:sz="0" w:space="0" w:color="auto"/>
        <w:right w:val="none" w:sz="0" w:space="0" w:color="auto"/>
      </w:divBdr>
    </w:div>
    <w:div w:id="1970820707">
      <w:bodyDiv w:val="1"/>
      <w:marLeft w:val="0"/>
      <w:marRight w:val="0"/>
      <w:marTop w:val="0"/>
      <w:marBottom w:val="0"/>
      <w:divBdr>
        <w:top w:val="none" w:sz="0" w:space="0" w:color="auto"/>
        <w:left w:val="none" w:sz="0" w:space="0" w:color="auto"/>
        <w:bottom w:val="none" w:sz="0" w:space="0" w:color="auto"/>
        <w:right w:val="none" w:sz="0" w:space="0" w:color="auto"/>
      </w:divBdr>
    </w:div>
    <w:div w:id="2136556419">
      <w:bodyDiv w:val="1"/>
      <w:marLeft w:val="0"/>
      <w:marRight w:val="0"/>
      <w:marTop w:val="0"/>
      <w:marBottom w:val="0"/>
      <w:divBdr>
        <w:top w:val="none" w:sz="0" w:space="0" w:color="auto"/>
        <w:left w:val="none" w:sz="0" w:space="0" w:color="auto"/>
        <w:bottom w:val="none" w:sz="0" w:space="0" w:color="auto"/>
        <w:right w:val="none" w:sz="0" w:space="0" w:color="auto"/>
      </w:divBdr>
      <w:divsChild>
        <w:div w:id="530916945">
          <w:blockQuote w:val="1"/>
          <w:marLeft w:val="0"/>
          <w:marRight w:val="0"/>
          <w:marTop w:val="120"/>
          <w:marBottom w:val="120"/>
          <w:divBdr>
            <w:top w:val="none" w:sz="0" w:space="0" w:color="auto"/>
            <w:left w:val="none" w:sz="0" w:space="0" w:color="auto"/>
            <w:bottom w:val="none" w:sz="0" w:space="0" w:color="auto"/>
            <w:right w:val="none" w:sz="0" w:space="0" w:color="auto"/>
          </w:divBdr>
        </w:div>
        <w:div w:id="1732577178">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ac.tas.gov.au/divisions/cpp/community-and-disability-services/office-of-the-senior-practition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discommission.gov.au/sites/default/files/2024-09/regulated-restrictive-practice-guide-rrp-20200_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tas.gov.au/view/whole/html/asmade/act-2024-021" TargetMode="External"/><Relationship Id="rId5" Type="http://schemas.openxmlformats.org/officeDocument/2006/relationships/numbering" Target="numbering.xml"/><Relationship Id="rId15" Type="http://schemas.openxmlformats.org/officeDocument/2006/relationships/hyperlink" Target="mailto:seniorpractitioner@dpac.tas.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tas.gov.au/view/whole/html/asmade/act-2024-021"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70fb849-1e8a-40e8-a04b-e7620cb8a416" xsi:nil="true"/>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4677E-EAA7-4E28-8E99-E61A7FB049C1}">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2.xml><?xml version="1.0" encoding="utf-8"?>
<ds:datastoreItem xmlns:ds="http://schemas.openxmlformats.org/officeDocument/2006/customXml" ds:itemID="{5F96A47D-A424-42B2-A79A-49E1E1316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9AF35-D13B-4EC8-AE77-59BDF3CECBF9}">
  <ds:schemaRefs>
    <ds:schemaRef ds:uri="http://schemas.microsoft.com/sharepoint/v3/contenttype/forms"/>
  </ds:schemaRefs>
</ds:datastoreItem>
</file>

<file path=customXml/itemProps4.xml><?xml version="1.0" encoding="utf-8"?>
<ds:datastoreItem xmlns:ds="http://schemas.openxmlformats.org/officeDocument/2006/customXml" ds:itemID="{678AF32D-7BE4-4FAC-B100-69378309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6625</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Beek, Haylee</cp:lastModifiedBy>
  <cp:revision>3</cp:revision>
  <cp:lastPrinted>2024-05-02T16:10:00Z</cp:lastPrinted>
  <dcterms:created xsi:type="dcterms:W3CDTF">2025-10-08T05:32:00Z</dcterms:created>
  <dcterms:modified xsi:type="dcterms:W3CDTF">2025-10-08T05:32:00Z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e77ab36,41de7d63,7703c777</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5449e5c,106fa688,4014ec66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2025-10-08T05:32:03Z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e4bec9da-1bfa-4a73-8e75-827c3d8bdf89</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